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color w:val="000000"/>
          <w:rtl w:val="0"/>
        </w:rPr>
        <w:t xml:space="preserve">Marketplace Technical Foundation - Niche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000000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color w:val="000000"/>
          <w:rtl w:val="0"/>
        </w:rPr>
        <w:t xml:space="preserve">January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16, 20</w:t>
      </w:r>
      <w:r w:rsidDel="00000000" w:rsidR="00000000" w:rsidRPr="00000000">
        <w:rPr>
          <w:b w:val="1"/>
          <w:color w:val="000000"/>
          <w:rtl w:val="0"/>
        </w:rPr>
        <w:t xml:space="preserve">25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rtl w:val="0"/>
        </w:rPr>
        <w:t xml:space="preserve">The marketplace has been designed for a single business owner who is both the manufacturer and the seller. The focus is on products, customers, orders, shipping, and reviews, that leverages the product improvements and personalization.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240" w:lineRule="auto"/>
        <w:rPr>
          <w:b w:val="0"/>
          <w:color w:val="000000"/>
          <w:sz w:val="44"/>
          <w:szCs w:val="44"/>
        </w:rPr>
      </w:pPr>
      <w:bookmarkStart w:colFirst="0" w:colLast="0" w:name="_ehe8cdj5g3ku" w:id="3"/>
      <w:bookmarkEnd w:id="3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Scenario: Handmade Jewelry  &amp; Bags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marketplace specializes in selling handmade jewelry and bags. The business owner manages product designing, manufacturing, order processing, and customer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ksmxnrgo4jdp" w:id="4"/>
      <w:bookmarkEnd w:id="4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ab/>
        <w:t xml:space="preserve">Frontend (Next.js):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Homepage: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Highlights featured items and categories (e.g., Best Sellers, New Arrivals).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 banner showcasing a best-selling product with a "Shop Now" button.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Product Listing Page: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Displays products by category, popularity, or new arrivals.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Filter options for price range, materials, and ratings.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Product Details Page: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Includes product name, price, description, materials, and dimensions.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Displays customer reviews with average ratings and individual comments.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Buttons for "Add to Wishlist" and "Add to Cart."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Cart and Checkout: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Displays selected products with quantities and total price.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Options for  payment and delivery address entry.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 Tracking: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Allows customers to view the status of their orders.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Provides real-time shipment tracking via an integrated API.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Reviews Section: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Collects and displays customer feedback for each product.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Calculates and shows average ratings.</w:t>
      </w:r>
    </w:p>
    <w:p w:rsidR="00000000" w:rsidDel="00000000" w:rsidP="00000000" w:rsidRDefault="00000000" w:rsidRPr="00000000" w14:paraId="0000001C">
      <w:pPr>
        <w:spacing w:line="240" w:lineRule="auto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bwimmrd0tme6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4. System Architecture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Components: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Frontend (Next.js):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="24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Dynamic rendering for pages like Product Listings, Product Details, and Reviews.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Components for displaying and collecting customer feedback.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0" w:firstLine="72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Backend (Sanity CMS):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24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Manage all product information, customer details, and order records.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beforeAutospacing="0" w:line="24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focus entirely on maintaining inventory and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720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rtl w:val="0"/>
        </w:rPr>
        <w:t xml:space="preserve">API Integrations: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="24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Payment Gateway for processing payments (e.g., Stripe, PayPal).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="24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Shipping API: Tracks and updates delivery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377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9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 Flow: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375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80" w:before="280" w:line="240" w:lineRule="auto"/>
        <w:ind w:left="0" w:firstLine="0"/>
        <w:rPr>
          <w:color w:val="000000"/>
          <w:sz w:val="26"/>
          <w:szCs w:val="26"/>
        </w:rPr>
      </w:pPr>
      <w:bookmarkStart w:colFirst="0" w:colLast="0" w:name="_xibhbr2xddd2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5. API Endpoints with Reviews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Fetch Product Reviews: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Endpoint: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/api/reviews/:productId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Method:</w:t>
      </w:r>
      <w:r w:rsidDel="00000000" w:rsidR="00000000" w:rsidRPr="00000000">
        <w:rPr>
          <w:color w:val="000000"/>
          <w:rtl w:val="0"/>
        </w:rPr>
        <w:t xml:space="preserve"> GET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Response:</w:t>
        <w:br w:type="textWrapping"/>
        <w:tab/>
        <w:tab/>
      </w: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ab/>
        <w:t xml:space="preserve"> "productId": "101",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tab/>
        <w:t xml:space="preserve">"reviews": [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tab/>
        <w:t xml:space="preserve">  { "rating": 5, "text": "Loved it!" },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 xml:space="preserve">   { "rating": 4, "text": "Great quality." }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]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Submit a Review: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Endpoint: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/api/reviews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Method:</w:t>
      </w:r>
      <w:r w:rsidDel="00000000" w:rsidR="00000000" w:rsidRPr="00000000">
        <w:rPr>
          <w:color w:val="000000"/>
          <w:rtl w:val="0"/>
        </w:rPr>
        <w:t xml:space="preserve"> POST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Payload:</w:t>
        <w:br w:type="textWrapping"/>
        <w:tab/>
      </w: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"productId": "101",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ab/>
        <w:t xml:space="preserve"> "customerId": "123",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ab/>
        <w:t xml:space="preserve"> "rating": 5,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ab/>
        <w:t xml:space="preserve"> "text": "Amazing product!"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="24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Response:</w:t>
        <w:br w:type="textWrapping"/>
      </w:r>
      <w:r w:rsidDel="00000000" w:rsidR="00000000" w:rsidRPr="00000000">
        <w:rPr>
          <w:color w:val="000000"/>
          <w:rtl w:val="0"/>
        </w:rPr>
        <w:t xml:space="preserve">{ "status": "success", "message": "Review submitted." }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 w:orient="portrait"/>
      <w:pgMar w:bottom="1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