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8</w:t>
      </w:r>
    </w:p>
    <w:p>
      <w:pPr>
        <w:spacing w:after="60"/>
      </w:pPr>
      <w:r>
        <w:rPr>
          <w:b/>
          <w:sz w:val="24"/>
        </w:rPr>
        <w:t>Lecture Topic: یونٹ 2، سبق 14-15 — اسمائے اشارہ ہٰذَا اور ذٰلِكَ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2، سبق 14-15.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2، سبق 14-15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اسمائے اشارہ ہٰذَا اور ذٰلِكَ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قریب اور دور مذکر کے لیے اسمائے اشارہ درست استعمال کرنا۔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هٰذَا الْكِتَاب، ذٰلِكَ الْكِتَاب، هٰذَا الْقُرْآن</w:t>
      </w:r>
    </w:p>
    <w:p>
      <w:pPr>
        <w:pStyle w:val="ListParagraph"/>
        <w:spacing w:after="20"/>
      </w:pPr>
      <w:r>
        <w:rPr>
          <w:b w:val="0"/>
          <w:sz w:val="18"/>
        </w:rPr>
        <w:t>Urdu meanings: یہ کتاب، وہ کتاب، یہ قرآن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اسمائے اشارہ ہٰذَا اور ذٰلِكَ.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2، سبق 14-15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2، سبق 14-15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2، سبق 14-15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اسمائے اشارہ ہٰذَا اور ذٰلِكَ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