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16</w:t>
      </w:r>
    </w:p>
    <w:p>
      <w:pPr>
        <w:spacing w:after="60"/>
      </w:pPr>
      <w:r>
        <w:rPr>
          <w:b/>
          <w:sz w:val="24"/>
        </w:rPr>
        <w:t>Lecture Topic: یونٹ 3، سبق 7-9 — اسم فاعل اور جامع اعادہ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3، سبق 7-9.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3، سبق 7-9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اسم فاعل اور جامع اعادہ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اسم فاعل کے ذریعے کرنے والے کا مفہوم پہچاننا اور تمام قواعد کا اعادہ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خَالِق، رَازِق، حَافِظ، مُسْلِم</w:t>
      </w:r>
    </w:p>
    <w:p>
      <w:pPr>
        <w:pStyle w:val="ListParagraph"/>
        <w:spacing w:after="20"/>
      </w:pPr>
      <w:r>
        <w:rPr>
          <w:b w:val="0"/>
          <w:sz w:val="18"/>
        </w:rPr>
        <w:t>Urdu meanings: پیدا کرنے والا، رزق دینے والا، حفاظت کرنے والا، اسلام لانے والا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اسم فاعل اور جامع اعادہ.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3، سبق 7-9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3، سبق 7-9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3، سبق 7-9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اسم فاعل اور جامع اعادہ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