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10.svg" ContentType="image/svg"/>
  <Override PartName="/word/media/image9.png" ContentType="image/png"/>
  <Override PartName="/word/media/image18.png" ContentType="image/png"/>
  <Override PartName="/word/media/image20.png" ContentType="image/png"/>
  <Override PartName="/word/media/image12.svg" ContentType="image/svg"/>
  <Override PartName="/word/media/image8.svg" ContentType="image/svg"/>
  <Override PartName="/word/media/image6.png" ContentType="image/png"/>
  <Override PartName="/word/media/image15.png" ContentType="image/png"/>
  <Override PartName="/word/media/image5.png" ContentType="image/png"/>
  <Override PartName="/word/media/image23.png" ContentType="image/png"/>
  <Override PartName="/word/media/image4.svg" ContentType="image/svg"/>
  <Override PartName="/word/media/image7.png" ContentType="image/png"/>
  <Override PartName="/word/media/image22.png" ContentType="image/png"/>
  <Override PartName="/word/media/image21.png" ContentType="image/png"/>
  <Override PartName="/word/media/image19.png" ContentType="image/png"/>
  <Override PartName="/word/media/image16.svg" ContentType="image/svg"/>
  <Override PartName="/word/media/image11.png" ContentType="image/png"/>
  <Override PartName="/word/media/image2.png" ContentType="image/png"/>
  <Override PartName="/word/media/image17.png" ContentType="image/png"/>
  <Override PartName="/word/media/image14.svg" ContentType="image/svg"/>
  <Override PartName="/word/media/image1.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left="142" w:right="0"/>
        <w:rPr>
          <w:rFonts w:ascii="Times New Roman" w:hAnsi="Times New Roman"/>
          <w:b w:val="false"/>
          <w:sz w:val="20"/>
        </w:rPr>
      </w:pPr>
      <w:r>
        <w:rPr/>
        <w:drawing>
          <wp:inline distT="0" distB="0" distL="0" distR="0">
            <wp:extent cx="5071110" cy="845185"/>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5071110" cy="845185"/>
                    </a:xfrm>
                    <a:prstGeom prst="rect">
                      <a:avLst/>
                    </a:prstGeom>
                  </pic:spPr>
                </pic:pic>
              </a:graphicData>
            </a:graphic>
          </wp:inline>
        </w:drawing>
      </w:r>
    </w:p>
    <w:p>
      <w:pPr>
        <w:pStyle w:val="BodyText"/>
        <w:ind w:left="142" w:right="0"/>
        <w:rPr>
          <w:rFonts w:ascii="Times New Roman" w:hAnsi="Times New Roman"/>
          <w:b w:val="false"/>
          <w:sz w:val="20"/>
        </w:rPr>
      </w:pPr>
      <w: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3366770" cy="673735"/>
            <wp:effectExtent l="0" t="0" r="0" b="0"/>
            <wp:wrapSquare wrapText="largest"/>
            <wp:docPr id="2"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7" descr=""/>
                    <pic:cNvPicPr>
                      <a:picLocks noChangeAspect="1" noChangeArrowheads="1"/>
                    </pic:cNvPicPr>
                  </pic:nvPicPr>
                  <pic:blipFill>
                    <a:blip r:embed="rId3"/>
                    <a:stretch>
                      <a:fillRect/>
                    </a:stretch>
                  </pic:blipFill>
                  <pic:spPr bwMode="auto">
                    <a:xfrm>
                      <a:off x="0" y="0"/>
                      <a:ext cx="3366770" cy="673735"/>
                    </a:xfrm>
                    <a:prstGeom prst="rect">
                      <a:avLst/>
                    </a:prstGeom>
                  </pic:spPr>
                </pic:pic>
              </a:graphicData>
            </a:graphic>
          </wp:anchor>
        </w:drawing>
      </w:r>
      <w:r>
        <w:rPr/>
        <w:t xml:space="preserve">                       </w:t>
      </w:r>
    </w:p>
    <w:p>
      <w:pPr>
        <w:pStyle w:val="BodyText"/>
        <w:ind w:left="142" w:right="0"/>
        <w:rPr>
          <w:rFonts w:ascii="Times New Roman" w:hAnsi="Times New Roman"/>
          <w:b w:val="false"/>
          <w:sz w:val="20"/>
        </w:rPr>
      </w:pPr>
      <w:r>
        <w:rPr>
          <w:rFonts w:ascii="Geo" w:hAnsi="Geo"/>
          <w:b/>
          <w:bCs/>
          <w:spacing w:val="-5"/>
          <w:sz w:val="28"/>
          <w:szCs w:val="28"/>
        </w:rPr>
      </w:r>
    </w:p>
    <w:p>
      <w:pPr>
        <w:pStyle w:val="BodyText"/>
        <w:widowControl/>
        <w:suppressAutoHyphens w:val="true"/>
        <w:bidi w:val="0"/>
        <w:spacing w:lineRule="auto" w:line="360"/>
        <w:rPr>
          <w:rFonts w:ascii="Geo" w:hAnsi="Geo" w:eastAsia="ＭＳ 明朝" w:cs=""/>
          <w:b/>
          <w:bCs/>
          <w:color w:val="333333"/>
          <w:spacing w:val="-5"/>
          <w:kern w:val="0"/>
          <w:sz w:val="28"/>
          <w:szCs w:val="28"/>
          <w:lang w:val="en-US" w:eastAsia="en-US" w:bidi="ar-SA"/>
        </w:rPr>
      </w:pPr>
      <w:r>
        <w:rPr>
          <w:rFonts w:eastAsia="ＭＳ 明朝" w:cs="" w:ascii="LM Roman 12" w:hAnsi="LM Roman 12"/>
          <w:b/>
          <w:bCs/>
          <w:color w:val="000000"/>
          <w:spacing w:val="-5"/>
          <w:kern w:val="0"/>
          <w:sz w:val="28"/>
          <w:szCs w:val="28"/>
          <w:lang w:val="en-US" w:eastAsia="en-US" w:bidi="ar-SA"/>
        </w:rPr>
        <w:t>ÉCOLE SUPÉRIEURE DE TECHNOLOGIE - FÈS</w:t>
      </w:r>
      <w:r>
        <w:rPr>
          <w:rFonts w:eastAsia="ＭＳ 明朝" w:cs="" w:ascii="Geo" w:hAnsi="Geo"/>
          <w:b/>
          <w:bCs/>
          <w:color w:val="333333"/>
          <w:spacing w:val="-5"/>
          <w:kern w:val="0"/>
          <w:sz w:val="28"/>
          <w:szCs w:val="28"/>
          <w:lang w:val="en-US" w:eastAsia="en-US" w:bidi="ar-SA"/>
        </w:rPr>
        <w:t xml:space="preserve">  </w:t>
      </w:r>
    </w:p>
    <w:p>
      <w:pPr>
        <w:pStyle w:val="BodyText"/>
        <w:ind w:left="142" w:right="0"/>
        <w:jc w:val="center"/>
        <w:rPr>
          <w:rFonts w:ascii="Times New Roman" w:hAnsi="Times New Roman"/>
          <w:b w:val="false"/>
          <w:sz w:val="20"/>
        </w:rPr>
      </w:pPr>
      <w:r>
        <w:rPr>
          <w:rFonts w:ascii="LM Roman 12" w:hAnsi="LM Roman 12"/>
          <w:b/>
          <w:bCs/>
          <w:w w:val="105"/>
          <w:sz w:val="48"/>
          <w:szCs w:val="48"/>
        </w:rPr>
        <w:t>RAPPORT</w:t>
      </w:r>
      <w:r>
        <w:rPr>
          <w:rFonts w:ascii="LM Roman 12" w:hAnsi="LM Roman 12"/>
          <w:b/>
          <w:bCs/>
          <w:spacing w:val="56"/>
          <w:w w:val="105"/>
          <w:sz w:val="48"/>
          <w:szCs w:val="48"/>
        </w:rPr>
        <w:t xml:space="preserve"> </w:t>
      </w:r>
      <w:r>
        <w:rPr>
          <w:rFonts w:ascii="LM Roman 12" w:hAnsi="LM Roman 12"/>
          <w:b/>
          <w:bCs/>
          <w:w w:val="105"/>
          <w:sz w:val="48"/>
          <w:szCs w:val="48"/>
        </w:rPr>
        <w:t>DE</w:t>
      </w:r>
      <w:r>
        <w:rPr>
          <w:rFonts w:ascii="LM Roman 12" w:hAnsi="LM Roman 12"/>
          <w:b/>
          <w:bCs/>
          <w:spacing w:val="56"/>
          <w:w w:val="105"/>
          <w:sz w:val="48"/>
          <w:szCs w:val="48"/>
        </w:rPr>
        <w:t xml:space="preserve"> </w:t>
      </w:r>
      <w:r>
        <w:rPr>
          <w:rFonts w:ascii="LM Roman 12" w:hAnsi="LM Roman 12"/>
          <w:b/>
          <w:bCs/>
          <w:spacing w:val="-2"/>
          <w:w w:val="105"/>
          <w:sz w:val="48"/>
          <w:szCs w:val="48"/>
        </w:rPr>
        <w:t>STAGE</w:t>
      </w:r>
      <w:r>
        <w:rPr/>
        <w:t xml:space="preserve"> </w:t>
      </w:r>
    </w:p>
    <w:p>
      <w:pPr>
        <w:pStyle w:val="BodyText"/>
        <w:ind w:left="142" w:right="0"/>
        <w:jc w:val="center"/>
        <w:rPr>
          <w:rFonts w:ascii="Times New Roman" w:hAnsi="Times New Roman"/>
          <w:b w:val="false"/>
          <w:sz w:val="20"/>
        </w:rPr>
      </w:pPr>
      <w:r>
        <w:rPr>
          <w:rFonts w:ascii="LM Roman 12" w:hAnsi="LM Roman 12"/>
          <w:b/>
          <w:bCs/>
          <w:w w:val="105"/>
          <w:sz w:val="28"/>
          <w:szCs w:val="28"/>
        </w:rPr>
        <w:t>DIPLÔME</w:t>
      </w:r>
      <w:r>
        <w:rPr>
          <w:rFonts w:ascii="LM Roman 12" w:hAnsi="LM Roman 12"/>
          <w:b/>
          <w:bCs/>
          <w:spacing w:val="4"/>
          <w:w w:val="105"/>
          <w:sz w:val="28"/>
          <w:szCs w:val="28"/>
        </w:rPr>
        <w:t xml:space="preserve"> </w:t>
      </w:r>
      <w:r>
        <w:rPr>
          <w:rFonts w:ascii="LM Roman 12" w:hAnsi="LM Roman 12"/>
          <w:b/>
          <w:bCs/>
          <w:w w:val="105"/>
          <w:sz w:val="28"/>
          <w:szCs w:val="28"/>
        </w:rPr>
        <w:t>BACHELOR</w:t>
      </w:r>
      <w:r>
        <w:rPr>
          <w:rFonts w:ascii="LM Roman 12" w:hAnsi="LM Roman 12"/>
          <w:b/>
          <w:bCs/>
          <w:spacing w:val="5"/>
          <w:w w:val="105"/>
          <w:sz w:val="28"/>
          <w:szCs w:val="28"/>
        </w:rPr>
        <w:t xml:space="preserve"> </w:t>
      </w:r>
      <w:r>
        <w:rPr>
          <w:rFonts w:ascii="LM Roman 12" w:hAnsi="LM Roman 12"/>
          <w:b/>
          <w:bCs/>
          <w:w w:val="105"/>
          <w:sz w:val="28"/>
          <w:szCs w:val="28"/>
        </w:rPr>
        <w:t>EN</w:t>
      </w:r>
      <w:r>
        <w:rPr>
          <w:rFonts w:ascii="LM Roman 12" w:hAnsi="LM Roman 12"/>
          <w:b/>
          <w:bCs/>
          <w:spacing w:val="4"/>
          <w:w w:val="105"/>
          <w:sz w:val="28"/>
          <w:szCs w:val="28"/>
        </w:rPr>
        <w:t xml:space="preserve"> </w:t>
      </w:r>
      <w:r>
        <w:rPr>
          <w:rFonts w:ascii="LM Roman 12" w:hAnsi="LM Roman 12"/>
          <w:b/>
          <w:bCs/>
          <w:spacing w:val="-2"/>
          <w:w w:val="105"/>
          <w:sz w:val="28"/>
          <w:szCs w:val="28"/>
        </w:rPr>
        <w:t>TECHNOLOGIE</w:t>
      </w:r>
      <w:r>
        <w:rPr>
          <w:rFonts w:ascii="Georgia" w:hAnsi="Georgia"/>
          <w:sz w:val="26"/>
          <w:szCs w:val="26"/>
        </w:rPr>
        <w:t xml:space="preserve">        </w:t>
      </w:r>
    </w:p>
    <w:p>
      <w:pPr>
        <w:pStyle w:val="BodyText"/>
        <w:ind w:left="142" w:right="0"/>
        <w:jc w:val="center"/>
        <w:rPr>
          <w:rFonts w:ascii="Times New Roman" w:hAnsi="Times New Roman"/>
          <w:b w:val="false"/>
          <w:sz w:val="20"/>
        </w:rPr>
      </w:pPr>
      <w:r>
        <w:rPr>
          <w:rFonts w:ascii="LM Roman 12" w:hAnsi="LM Roman 12"/>
          <w:b/>
          <w:bCs/>
          <w:sz w:val="28"/>
          <w:szCs w:val="28"/>
        </w:rPr>
        <w:t>FILIÈRE</w:t>
      </w:r>
      <w:r>
        <w:rPr>
          <w:rFonts w:ascii="LM Roman 12" w:hAnsi="LM Roman 12"/>
          <w:b/>
          <w:bCs/>
          <w:spacing w:val="27"/>
          <w:sz w:val="28"/>
          <w:szCs w:val="28"/>
        </w:rPr>
        <w:t xml:space="preserve"> </w:t>
      </w:r>
      <w:r>
        <w:rPr>
          <w:rFonts w:ascii="LM Roman 12" w:hAnsi="LM Roman 12"/>
          <w:b/>
          <w:bCs/>
          <w:sz w:val="28"/>
          <w:szCs w:val="28"/>
        </w:rPr>
        <w:t>:</w:t>
      </w:r>
      <w:r>
        <w:rPr>
          <w:rFonts w:ascii="LM Roman 12" w:hAnsi="LM Roman 12"/>
          <w:b/>
          <w:bCs/>
          <w:spacing w:val="26"/>
          <w:sz w:val="28"/>
          <w:szCs w:val="28"/>
        </w:rPr>
        <w:t xml:space="preserve"> </w:t>
      </w:r>
      <w:r>
        <w:rPr>
          <w:rFonts w:ascii="LM Roman 12" w:hAnsi="LM Roman 12"/>
          <w:b/>
          <w:bCs/>
          <w:sz w:val="28"/>
          <w:szCs w:val="28"/>
        </w:rPr>
        <w:t>Génie</w:t>
      </w:r>
      <w:r>
        <w:rPr>
          <w:rFonts w:ascii="LM Roman 12" w:hAnsi="LM Roman 12"/>
          <w:b/>
          <w:bCs/>
          <w:spacing w:val="26"/>
          <w:sz w:val="28"/>
          <w:szCs w:val="28"/>
        </w:rPr>
        <w:t xml:space="preserve"> </w:t>
      </w:r>
      <w:r>
        <w:rPr>
          <w:rFonts w:ascii="LM Roman 12" w:hAnsi="LM Roman 12"/>
          <w:b/>
          <w:bCs/>
          <w:sz w:val="28"/>
          <w:szCs w:val="28"/>
        </w:rPr>
        <w:t>LOGICIELLE</w:t>
      </w:r>
      <w:r>
        <w:rPr>
          <w:rFonts w:ascii="LM Roman 12" w:hAnsi="LM Roman 12"/>
          <w:b/>
          <w:bCs/>
          <w:spacing w:val="26"/>
          <w:sz w:val="28"/>
          <w:szCs w:val="28"/>
        </w:rPr>
        <w:t xml:space="preserve"> </w:t>
      </w:r>
      <w:r>
        <w:rPr>
          <w:rFonts w:ascii="LM Roman 12" w:hAnsi="LM Roman 12"/>
          <w:b/>
          <w:bCs/>
          <w:spacing w:val="-4"/>
          <w:sz w:val="28"/>
          <w:szCs w:val="28"/>
        </w:rPr>
        <w:t>(GL)</w:t>
      </w:r>
      <w:r>
        <w:rPr/>
        <w:t xml:space="preserve">       </w:t>
      </w:r>
    </w:p>
    <w:p>
      <w:pPr>
        <w:pStyle w:val="BodyText"/>
        <w:ind w:left="142" w:right="0"/>
        <w:jc w:val="center"/>
        <w:rPr>
          <w:rFonts w:ascii="Times New Roman" w:hAnsi="Times New Roman"/>
          <w:b w:val="false"/>
          <w:sz w:val="20"/>
        </w:rPr>
      </w:pPr>
      <w:r>
        <w:rPr>
          <w:rFonts w:ascii="LM Roman 12" w:hAnsi="LM Roman 12"/>
          <w:b/>
          <w:bCs/>
          <w:i/>
          <w:iCs/>
          <w:color w:val="000000"/>
          <w:sz w:val="34"/>
          <w:szCs w:val="34"/>
        </w:rPr>
        <w:t>Conception et Développement d'une Plateforme Intelligente de Présélection des Candidats</w:t>
      </w:r>
      <w:r>
        <w:rPr>
          <w:rFonts w:ascii="LM Roman 12" w:hAnsi="LM Roman 12"/>
          <w:b/>
          <w:bCs/>
          <w:i/>
          <w:iCs/>
        </w:rPr>
        <w:t xml:space="preserve">      </w:t>
      </w:r>
      <w:r>
        <w:rPr/>
        <w:t xml:space="preserve">      </w:t>
      </w:r>
    </w:p>
    <w:p>
      <w:pPr>
        <w:pStyle w:val="BodyText"/>
        <w:ind w:left="141" w:right="0"/>
        <w:jc w:val="left"/>
        <w:rPr>
          <w:rFonts w:ascii="LM Roman 12" w:hAnsi="LM Roman 12"/>
        </w:rPr>
      </w:pPr>
      <w:r>
        <w:rPr>
          <w:rFonts w:ascii="LM Roman 12" w:hAnsi="LM Roman 12"/>
          <w:b/>
          <w:bCs/>
          <w:spacing w:val="-6"/>
        </w:rPr>
        <w:t>Réalisé</w:t>
      </w:r>
      <w:r>
        <w:rPr>
          <w:rFonts w:ascii="LM Roman 12" w:hAnsi="LM Roman 12"/>
          <w:b/>
          <w:bCs/>
          <w:spacing w:val="6"/>
        </w:rPr>
        <w:t xml:space="preserve"> </w:t>
      </w:r>
      <w:r>
        <w:rPr>
          <w:rFonts w:ascii="LM Roman 12" w:hAnsi="LM Roman 12"/>
          <w:b/>
          <w:bCs/>
          <w:spacing w:val="-6"/>
        </w:rPr>
        <w:t>par</w:t>
      </w:r>
      <w:r>
        <w:rPr>
          <w:rFonts w:ascii="LM Roman 12" w:hAnsi="LM Roman 12"/>
          <w:b/>
          <w:bCs/>
          <w:spacing w:val="6"/>
        </w:rPr>
        <w:t xml:space="preserve"> </w:t>
      </w:r>
      <w:r>
        <w:rPr>
          <w:rFonts w:ascii="LM Roman 12" w:hAnsi="LM Roman 12"/>
          <w:b/>
          <w:bCs/>
          <w:spacing w:val="-10"/>
        </w:rPr>
        <w:t>:</w:t>
      </w:r>
    </w:p>
    <w:p>
      <w:pPr>
        <w:pStyle w:val="ListParagraph"/>
        <w:numPr>
          <w:ilvl w:val="0"/>
          <w:numId w:val="2"/>
        </w:numPr>
        <w:tabs>
          <w:tab w:val="clear" w:pos="720"/>
          <w:tab w:val="left" w:pos="740" w:leader="none"/>
        </w:tabs>
        <w:spacing w:lineRule="auto" w:line="240" w:before="150" w:after="0"/>
        <w:ind w:hanging="359" w:left="740" w:right="0"/>
        <w:contextualSpacing w:val="false"/>
        <w:jc w:val="left"/>
        <w:rPr>
          <w:rFonts w:ascii="LM Roman 12" w:hAnsi="LM Roman 12"/>
        </w:rPr>
      </w:pPr>
      <w:r>
        <w:rPr>
          <w:rFonts w:ascii="LM Roman 12" w:hAnsi="LM Roman 12"/>
          <w:b/>
          <w:bCs/>
          <w:color w:val="000000"/>
          <w:spacing w:val="-10"/>
          <w:sz w:val="24"/>
        </w:rPr>
        <w:t>SAMRANI OUAHID</w:t>
      </w:r>
    </w:p>
    <w:p>
      <w:pPr>
        <w:pStyle w:val="BodyText"/>
        <w:spacing w:before="159" w:after="0"/>
        <w:ind w:left="141" w:right="0"/>
        <w:jc w:val="left"/>
        <w:rPr/>
      </w:pPr>
      <w:r>
        <w:rPr>
          <w:rFonts w:ascii="LM Roman 12" w:hAnsi="LM Roman 12"/>
          <w:b/>
          <w:bCs/>
          <w:spacing w:val="-4"/>
        </w:rPr>
        <w:t>Soutenu</w:t>
      </w:r>
      <w:r>
        <w:rPr>
          <w:rFonts w:ascii="LM Roman 12" w:hAnsi="LM Roman 12"/>
          <w:b/>
          <w:bCs/>
        </w:rPr>
        <w:t xml:space="preserve"> </w:t>
      </w:r>
      <w:r>
        <w:rPr>
          <w:rFonts w:ascii="LM Roman 12" w:hAnsi="LM Roman 12"/>
          <w:b/>
          <w:bCs/>
          <w:spacing w:val="-4"/>
        </w:rPr>
        <w:t>devant</w:t>
      </w:r>
      <w:r>
        <w:rPr>
          <w:rFonts w:ascii="LM Roman 12" w:hAnsi="LM Roman 12"/>
          <w:b/>
          <w:bCs/>
          <w:spacing w:val="1"/>
        </w:rPr>
        <w:t xml:space="preserve"> </w:t>
      </w:r>
      <w:r>
        <w:rPr>
          <w:rFonts w:ascii="LM Roman 12" w:hAnsi="LM Roman 12"/>
          <w:b/>
          <w:bCs/>
          <w:spacing w:val="-4"/>
        </w:rPr>
        <w:t>le</w:t>
      </w:r>
      <w:r>
        <w:rPr>
          <w:rFonts w:ascii="LM Roman 12" w:hAnsi="LM Roman 12"/>
          <w:b/>
          <w:bCs/>
        </w:rPr>
        <w:t xml:space="preserve"> </w:t>
      </w:r>
      <w:r>
        <w:rPr>
          <w:rFonts w:ascii="LM Roman 12" w:hAnsi="LM Roman 12"/>
          <w:b/>
          <w:bCs/>
          <w:spacing w:val="-4"/>
        </w:rPr>
        <w:t>jury</w:t>
      </w:r>
      <w:r>
        <w:rPr>
          <w:rFonts w:ascii="LM Roman 12" w:hAnsi="LM Roman 12"/>
          <w:b/>
          <w:bCs/>
          <w:spacing w:val="1"/>
        </w:rPr>
        <w:t xml:space="preserve"> </w:t>
      </w:r>
      <w:r>
        <w:rPr>
          <w:rFonts w:ascii="LM Roman 12" w:hAnsi="LM Roman 12"/>
          <w:b/>
          <w:bCs/>
          <w:spacing w:val="-10"/>
        </w:rPr>
        <w:t>:</w:t>
      </w:r>
    </w:p>
    <w:p>
      <w:pPr>
        <w:pStyle w:val="BodyText"/>
        <w:spacing w:before="159" w:after="0"/>
        <w:ind w:left="141" w:right="0"/>
        <w:jc w:val="left"/>
        <w:rPr/>
      </w:pPr>
      <w:r>
        <w:rPr>
          <w:rFonts w:ascii="LM Roman 12" w:hAnsi="LM Roman 12"/>
          <w:b/>
          <w:bCs/>
          <w:i w:val="false"/>
          <w:caps w:val="false"/>
          <w:smallCaps w:val="false"/>
          <w:color w:val="000000"/>
          <w:spacing w:val="0"/>
          <w:sz w:val="24"/>
          <w:szCs w:val="24"/>
        </w:rPr>
        <w:t>- YOUNES AZIZ BACHIRI (Encadrant académique)</w:t>
      </w:r>
    </w:p>
    <w:p>
      <w:pPr>
        <w:pStyle w:val="BodyText"/>
        <w:spacing w:before="159" w:after="0"/>
        <w:ind w:left="141" w:right="0"/>
        <w:jc w:val="left"/>
        <w:rPr/>
      </w:pPr>
      <w:r>
        <w:rPr>
          <w:rFonts w:ascii="LM Roman 12" w:hAnsi="LM Roman 12"/>
          <w:b/>
          <w:i w:val="false"/>
          <w:caps w:val="false"/>
          <w:smallCaps w:val="false"/>
          <w:color w:val="000000"/>
          <w:spacing w:val="-2"/>
          <w:sz w:val="24"/>
        </w:rPr>
        <w:t xml:space="preserve">- DAHBI MAROUANE </w:t>
      </w:r>
      <w:r>
        <w:rPr>
          <w:b/>
          <w:i w:val="false"/>
          <w:caps w:val="false"/>
          <w:smallCaps w:val="false"/>
          <w:color w:val="000000"/>
          <w:spacing w:val="-2"/>
          <w:sz w:val="24"/>
        </w:rPr>
        <w:t>(Encadrant entreprise)</w:t>
      </w:r>
    </w:p>
    <w:p>
      <w:pPr>
        <w:pStyle w:val="BodyText"/>
        <w:spacing w:before="159" w:after="0"/>
        <w:ind w:left="141" w:right="0"/>
        <w:jc w:val="center"/>
        <w:rPr/>
      </w:pPr>
      <w:r>
        <w:rPr>
          <w:sz w:val="24"/>
        </w:rPr>
        <w:t>Lieu</w:t>
      </w:r>
      <w:r>
        <w:rPr>
          <w:spacing w:val="-6"/>
          <w:sz w:val="24"/>
        </w:rPr>
        <w:t xml:space="preserve"> </w:t>
      </w:r>
      <w:r>
        <w:rPr>
          <w:sz w:val="24"/>
        </w:rPr>
        <w:t>de</w:t>
      </w:r>
      <w:r>
        <w:rPr>
          <w:spacing w:val="-5"/>
          <w:sz w:val="24"/>
        </w:rPr>
        <w:t xml:space="preserve"> </w:t>
      </w:r>
      <w:r>
        <w:rPr>
          <w:sz w:val="24"/>
        </w:rPr>
        <w:t>stage</w:t>
      </w:r>
      <w:r>
        <w:rPr>
          <w:spacing w:val="-6"/>
          <w:sz w:val="24"/>
        </w:rPr>
        <w:t xml:space="preserve"> </w:t>
      </w:r>
      <w:r>
        <w:rPr>
          <w:sz w:val="24"/>
        </w:rPr>
        <w:t>:</w:t>
      </w:r>
      <w:r>
        <w:rPr>
          <w:spacing w:val="-5"/>
          <w:sz w:val="24"/>
        </w:rPr>
        <w:t xml:space="preserve"> </w:t>
      </w:r>
      <w:r>
        <w:rPr>
          <w:color w:val="000000"/>
          <w:spacing w:val="-2"/>
          <w:sz w:val="24"/>
        </w:rPr>
        <w:t>ENSA Béni Mellal — USMS</w:t>
      </w:r>
    </w:p>
    <w:p>
      <w:pPr>
        <w:pStyle w:val="Normal"/>
        <w:spacing w:before="183" w:after="0"/>
        <w:ind w:hanging="0" w:left="9" w:right="0"/>
        <w:jc w:val="center"/>
        <w:rPr>
          <w:sz w:val="24"/>
        </w:rPr>
      </w:pPr>
      <w:r>
        <w:rPr>
          <w:bCs/>
          <w:i w:val="false"/>
          <w:caps w:val="false"/>
          <w:smallCaps w:val="false"/>
          <w:color w:val="000000"/>
          <w:spacing w:val="-2"/>
          <w:sz w:val="24"/>
          <w:szCs w:val="24"/>
        </w:rPr>
        <w:t>06/04/2026</w:t>
      </w:r>
      <w:r>
        <w:rPr>
          <w:bCs/>
          <w:i w:val="false"/>
          <w:caps w:val="false"/>
          <w:smallCaps w:val="false"/>
          <w:color w:val="000000"/>
          <w:spacing w:val="-5"/>
          <w:sz w:val="24"/>
          <w:szCs w:val="24"/>
        </w:rPr>
        <w:t xml:space="preserve"> </w:t>
      </w:r>
      <w:r>
        <w:rPr>
          <w:bCs/>
          <w:i w:val="false"/>
          <w:caps w:val="false"/>
          <w:smallCaps w:val="false"/>
          <w:color w:val="000000"/>
          <w:spacing w:val="-2"/>
          <w:sz w:val="24"/>
          <w:szCs w:val="24"/>
        </w:rPr>
        <w:t>au</w:t>
      </w:r>
      <w:r>
        <w:rPr>
          <w:bCs/>
          <w:i w:val="false"/>
          <w:caps w:val="false"/>
          <w:smallCaps w:val="false"/>
          <w:color w:val="000000"/>
          <w:spacing w:val="-5"/>
          <w:sz w:val="24"/>
          <w:szCs w:val="24"/>
        </w:rPr>
        <w:t xml:space="preserve"> 13/06/2026  </w:t>
      </w:r>
      <w:r>
        <w:rPr>
          <w:bCs/>
          <w:i w:val="false"/>
          <w:caps w:val="false"/>
          <w:smallCaps w:val="false"/>
          <w:color w:val="000000"/>
          <w:spacing w:val="-2"/>
          <w:sz w:val="24"/>
          <w:szCs w:val="24"/>
        </w:rPr>
        <w:t>(Année</w:t>
      </w:r>
      <w:r>
        <w:rPr>
          <w:bCs/>
          <w:i w:val="false"/>
          <w:caps w:val="false"/>
          <w:smallCaps w:val="false"/>
          <w:color w:val="000000"/>
          <w:spacing w:val="-4"/>
          <w:sz w:val="24"/>
          <w:szCs w:val="24"/>
        </w:rPr>
        <w:t xml:space="preserve"> </w:t>
      </w:r>
      <w:r>
        <w:rPr>
          <w:bCs/>
          <w:i w:val="false"/>
          <w:caps w:val="false"/>
          <w:smallCaps w:val="false"/>
          <w:color w:val="000000"/>
          <w:spacing w:val="-2"/>
          <w:sz w:val="24"/>
          <w:szCs w:val="24"/>
        </w:rPr>
        <w:t>Universitaire</w:t>
      </w:r>
      <w:r>
        <w:rPr>
          <w:bCs/>
          <w:i w:val="false"/>
          <w:caps w:val="false"/>
          <w:smallCaps w:val="false"/>
          <w:color w:val="000000"/>
          <w:spacing w:val="-5"/>
          <w:sz w:val="24"/>
          <w:szCs w:val="24"/>
        </w:rPr>
        <w:t xml:space="preserve"> </w:t>
      </w:r>
      <w:r>
        <w:rPr>
          <w:bCs/>
          <w:i w:val="false"/>
          <w:caps w:val="false"/>
          <w:smallCaps w:val="false"/>
          <w:color w:val="000000"/>
          <w:spacing w:val="-2"/>
          <w:sz w:val="24"/>
          <w:szCs w:val="24"/>
        </w:rPr>
        <w:t>:</w:t>
      </w:r>
      <w:r>
        <w:rPr>
          <w:bCs/>
          <w:i w:val="false"/>
          <w:caps w:val="false"/>
          <w:smallCaps w:val="false"/>
          <w:color w:val="000000"/>
          <w:spacing w:val="-5"/>
          <w:sz w:val="24"/>
          <w:szCs w:val="24"/>
        </w:rPr>
        <w:t xml:space="preserve"> </w:t>
      </w:r>
      <w:r>
        <w:rPr>
          <w:bCs/>
          <w:i w:val="false"/>
          <w:caps w:val="false"/>
          <w:smallCaps w:val="false"/>
          <w:color w:val="000000"/>
          <w:spacing w:val="-2"/>
          <w:sz w:val="24"/>
          <w:szCs w:val="24"/>
        </w:rPr>
        <w:t>2025-2026)</w:t>
      </w:r>
      <w:r>
        <w:br w:type="page"/>
      </w:r>
    </w:p>
    <w:p>
      <w:pPr>
        <w:pStyle w:val="Heading1"/>
        <w:spacing w:before="0" w:after="240"/>
        <w:rPr/>
      </w:pPr>
      <w:bookmarkStart w:id="0" w:name="__RefHeading___Toc5279_1548811319"/>
      <w:bookmarkEnd w:id="0"/>
      <w:r>
        <w:rPr>
          <w:rFonts w:ascii="Latin Modern Roman" w:hAnsi="Latin Modern Roman"/>
          <w:color w:val="000000"/>
        </w:rPr>
        <w:t xml:space="preserve">Remerciements </w:t>
      </w:r>
    </w:p>
    <w:p>
      <w:pPr>
        <w:pStyle w:val="Normal"/>
        <w:rPr/>
      </w:pPr>
      <w:r>
        <w:rPr>
          <w:color w:val="000000"/>
        </w:rPr>
        <w:t xml:space="preserve">Avant d'entamer la présentation de ce travail, je </w:t>
      </w:r>
      <w:r>
        <w:rPr>
          <w:rFonts w:ascii="Latin" w:hAnsi="Latin"/>
          <w:color w:val="000000"/>
        </w:rPr>
        <w:t>tiens</w:t>
      </w:r>
      <w:r>
        <w:rPr>
          <w:color w:val="000000"/>
        </w:rPr>
        <w:t xml:space="preserve"> à exprimer ma profonde gratitude envers toutes les personnes qui ont contribué à la réussite de ce stage.</w:t>
      </w:r>
    </w:p>
    <w:p>
      <w:pPr>
        <w:pStyle w:val="Normal"/>
        <w:rPr/>
      </w:pPr>
      <w:r>
        <w:rPr>
          <w:color w:val="000000"/>
        </w:rPr>
        <w:t xml:space="preserve">Je remercie tout d'abord mon encadrant professionnel au sein de l'ENSA Béni Mellal, </w:t>
      </w:r>
      <w:r>
        <w:rPr>
          <w:rFonts w:ascii="LM Roman 12" w:hAnsi="LM Roman 12"/>
          <w:b/>
          <w:i w:val="false"/>
          <w:caps w:val="false"/>
          <w:smallCaps w:val="false"/>
          <w:color w:val="000000"/>
          <w:spacing w:val="-2"/>
          <w:sz w:val="24"/>
        </w:rPr>
        <w:t xml:space="preserve">DAHBI MAROUANE </w:t>
      </w:r>
      <w:r>
        <w:rPr>
          <w:color w:val="000000"/>
        </w:rPr>
        <w:t>, pour son encadrement rigoureux, ses orientations pertinentes et sa disponibilité tout au long de la période de stage.</w:t>
      </w:r>
    </w:p>
    <w:p>
      <w:pPr>
        <w:pStyle w:val="Normal"/>
        <w:rPr/>
      </w:pPr>
      <w:r>
        <w:rPr>
          <w:color w:val="000000"/>
        </w:rPr>
        <w:t xml:space="preserve">J'adresse également mes sincères remerciements à mon encadrant académique à l'EST de Fès, </w:t>
      </w:r>
      <w:r>
        <w:rPr>
          <w:rFonts w:ascii="LM Roman 12" w:hAnsi="LM Roman 12"/>
          <w:b/>
          <w:bCs/>
          <w:i w:val="false"/>
          <w:caps w:val="false"/>
          <w:smallCaps w:val="false"/>
          <w:color w:val="000000"/>
          <w:spacing w:val="0"/>
          <w:sz w:val="24"/>
          <w:szCs w:val="24"/>
        </w:rPr>
        <w:t>YOUNES AZIZ BACHIRI</w:t>
      </w:r>
      <w:r>
        <w:rPr>
          <w:color w:val="000000"/>
        </w:rPr>
        <w:t>, pour son suivi pédagogique et ses recommandations précieuses.</w:t>
      </w:r>
    </w:p>
    <w:p>
      <w:pPr>
        <w:pStyle w:val="Normal"/>
        <w:rPr/>
      </w:pPr>
      <w:r>
        <w:rPr>
          <w:color w:val="000000"/>
        </w:rPr>
        <w:t>Ma reconnaissance va aussi à l'ensemble du personnel du service de la Scolarité de l'ENSA BM, qui a facilité mon intégration et m'a fourni les informations nécessaires à la compréhension du processus de présélection.</w:t>
      </w:r>
    </w:p>
    <w:p>
      <w:pPr>
        <w:pStyle w:val="Normal"/>
        <w:rPr/>
      </w:pPr>
      <w:r>
        <w:rPr>
          <w:color w:val="000000"/>
        </w:rPr>
        <w:t xml:space="preserve">Je remercie les membres du jury, </w:t>
      </w:r>
      <w:r>
        <w:rPr>
          <w:rFonts w:ascii="LM Roman 12" w:hAnsi="LM Roman 12"/>
          <w:b/>
          <w:bCs/>
          <w:i w:val="false"/>
          <w:caps w:val="false"/>
          <w:smallCaps w:val="false"/>
          <w:color w:val="000000"/>
          <w:spacing w:val="0"/>
          <w:sz w:val="24"/>
          <w:szCs w:val="24"/>
        </w:rPr>
        <w:t>YOUNES AZIZ BACHIRI</w:t>
      </w:r>
      <w:r>
        <w:rPr>
          <w:color w:val="000000"/>
        </w:rPr>
        <w:t>, d'avoir accepté d'évaluer ce travail.</w:t>
      </w:r>
    </w:p>
    <w:p>
      <w:pPr>
        <w:pStyle w:val="Normal"/>
        <w:rPr/>
      </w:pPr>
      <w:r>
        <w:rPr>
          <w:color w:val="000000"/>
        </w:rPr>
        <w:t>Enfin, je remercie l'USMS et l'EST de Fès pour la qualité de la formation dispensée en Génie Logiciel.</w:t>
      </w:r>
    </w:p>
    <w:p>
      <w:pPr>
        <w:pStyle w:val="Normal"/>
        <w:rPr/>
      </w:pPr>
      <w:r>
        <w:rPr/>
      </w:r>
      <w:r>
        <w:br w:type="page"/>
      </w:r>
    </w:p>
    <w:p>
      <w:pPr>
        <w:pStyle w:val="Heading1"/>
        <w:spacing w:before="0" w:after="240"/>
        <w:rPr/>
      </w:pPr>
      <w:bookmarkStart w:id="1" w:name="__RefHeading___Toc5281_1548811319"/>
      <w:bookmarkEnd w:id="1"/>
      <w:r>
        <w:rPr>
          <w:rFonts w:ascii="Latin Modern Roman" w:hAnsi="Latin Modern Roman"/>
          <w:color w:val="000000"/>
        </w:rPr>
        <w:t>Résumé</w:t>
      </w:r>
    </w:p>
    <w:p>
      <w:pPr>
        <w:pStyle w:val="Normal"/>
        <w:rPr/>
      </w:pPr>
      <w:r>
        <w:rPr>
          <w:color w:val="000000"/>
        </w:rPr>
        <w:t>Le présent rapport rend compte du stage de fin d'études effectué au sein de l'ENSA Béni Mellal, rattachée à l'Université Sultan Moulay Slimane. Ce stage s'inscrit dans le cadre de l'obtention du Bachelor Universitaire de Technologie en Génie Logiciel de l'EST de Fès.</w:t>
      </w:r>
    </w:p>
    <w:p>
      <w:pPr>
        <w:pStyle w:val="Normal"/>
        <w:rPr/>
      </w:pPr>
      <w:r>
        <w:rPr>
          <w:color w:val="000000"/>
        </w:rPr>
        <w:t>Le projet consiste en la conception et le développement d'une plateforme web intelligente dédiée à la présélection des candidats aux filières d'ingénieur de l'ENSA BM. Cette plateforme automatise le traitement des dossiers de candidature, depuis le dépôt en ligne jusqu'au classement final, en passant par la vérification OCR des documents, le scoring académique pondéré par filière et la gestion des épreuves écrites.</w:t>
      </w:r>
    </w:p>
    <w:p>
      <w:pPr>
        <w:pStyle w:val="Normal"/>
        <w:rPr/>
      </w:pPr>
      <w:r>
        <w:rPr>
          <w:color w:val="000000"/>
        </w:rPr>
        <w:t>La solution repose sur une architecture Full Stack moderne : Django REST Framework pour le backend et React 18 avec Tailwind CSS pour le frontend. Elle intègre un moteur de règles de rejet automatique (7 types), un algorithme de scoring avec fuzzy matching des matières, un système de notifications en temps réel via WebSocket, et un module d'import des notes d'épreuve écrite au format Excel.</w:t>
      </w:r>
    </w:p>
    <w:p>
      <w:pPr>
        <w:pStyle w:val="Normal"/>
        <w:rPr/>
      </w:pPr>
      <w:r>
        <w:rPr>
          <w:b/>
          <w:color w:val="000000"/>
        </w:rPr>
        <w:t>Mots-clés : Présélection, ENSA, Django, React, Scoring automatique, OCR, Fuzzy Matching, WebSocket, LMD, Full Stack.</w:t>
      </w:r>
    </w:p>
    <w:p>
      <w:pPr>
        <w:pStyle w:val="Normal"/>
        <w:rPr/>
      </w:pPr>
      <w:r>
        <w:rPr/>
      </w:r>
    </w:p>
    <w:p>
      <w:pPr>
        <w:pStyle w:val="Heading2"/>
        <w:rPr/>
      </w:pPr>
      <w:bookmarkStart w:id="2" w:name="__RefHeading___Toc5283_1548811319"/>
      <w:bookmarkEnd w:id="2"/>
      <w:r>
        <w:rPr>
          <w:rFonts w:ascii="Latin Modern Roman" w:hAnsi="Latin Modern Roman"/>
          <w:color w:val="000000"/>
        </w:rPr>
        <w:t>Abstract</w:t>
      </w:r>
    </w:p>
    <w:p>
      <w:pPr>
        <w:pStyle w:val="Normal"/>
        <w:rPr/>
      </w:pPr>
      <w:r>
        <w:rPr>
          <w:color w:val="000000"/>
        </w:rPr>
        <w:t>This report presents the internship carried out at the National School of Applied Sciences of Béni Mellal (ENSA BM), part of Sultan Moulay Slimane University. The project involves the design and development of an intelligent web platform for candidate preselection to ENSA BM engineering programs.</w:t>
      </w:r>
    </w:p>
    <w:p>
      <w:pPr>
        <w:pStyle w:val="Normal"/>
        <w:rPr/>
      </w:pPr>
      <w:r>
        <w:rPr>
          <w:color w:val="000000"/>
        </w:rPr>
        <w:t>The solution is built on a modern Full Stack architecture combining Django REST Framework for the backend and React 18 with Tailwind CSS for the frontend. It features an automatic rejection rule engine (7 types), a weighted scoring algorithm with fuzzy matching, real-time WebSocket notifications, and an Excel-based exam score import module.</w:t>
      </w:r>
    </w:p>
    <w:p>
      <w:pPr>
        <w:pStyle w:val="Normal"/>
        <w:rPr/>
      </w:pPr>
      <w:r>
        <w:rPr>
          <w:b/>
          <w:color w:val="000000"/>
        </w:rPr>
        <w:t>Keywords: Preselection, ENSA, Django, React, Automatic scoring, OCR, Fuzzy Matching, WebSocket, LMD, Full Stack.</w:t>
      </w:r>
    </w:p>
    <w:p>
      <w:pPr>
        <w:pStyle w:val="Normal"/>
        <w:rPr/>
      </w:pPr>
      <w:r>
        <w:rPr/>
      </w:r>
      <w:r>
        <w:br w:type="page"/>
      </w:r>
    </w:p>
    <w:p>
      <w:pPr>
        <w:pStyle w:val="Heading1"/>
        <w:spacing w:before="0" w:after="240"/>
        <w:rPr/>
      </w:pPr>
      <w:bookmarkStart w:id="3" w:name="__RefHeading___Toc5285_1548811319"/>
      <w:bookmarkEnd w:id="3"/>
      <w:r>
        <w:rPr>
          <w:rFonts w:ascii="Latin Modern Roman" w:hAnsi="Latin Modern Roman"/>
          <w:color w:val="000000"/>
        </w:rPr>
        <w:t>Sommaire</w:t>
      </w:r>
    </w:p>
    <w:sdt>
      <w:sdtPr>
        <w:docPartObj>
          <w:docPartGallery w:val="Table of Contents"/>
          <w:docPartUnique w:val="true"/>
        </w:docPartObj>
      </w:sdtPr>
      <w:sdtContent>
        <w:p>
          <w:pPr>
            <w:pStyle w:val="TOCHeading"/>
            <w:rPr/>
          </w:pPr>
          <w:r>
            <w:rPr/>
            <w:t>Sommaire</w:t>
          </w:r>
        </w:p>
        <w:p>
          <w:pPr>
            <w:pStyle w:val="TOC1"/>
            <w:tabs>
              <w:tab w:val="clear" w:pos="9122"/>
              <w:tab w:val="right" w:pos="9121" w:leader="dot"/>
            </w:tabs>
            <w:rPr/>
          </w:pPr>
          <w:r>
            <w:fldChar w:fldCharType="begin"/>
          </w:r>
          <w:r>
            <w:rPr>
              <w:rStyle w:val="IndexLink"/>
            </w:rPr>
            <w:instrText xml:space="preserve"> TOC \f \o "1-9" \h</w:instrText>
          </w:r>
          <w:r>
            <w:rPr>
              <w:rStyle w:val="IndexLink"/>
            </w:rPr>
            <w:fldChar w:fldCharType="separate"/>
          </w:r>
          <w:hyperlink w:anchor="__RefHeading___Toc5279_1548811319">
            <w:r>
              <w:rPr>
                <w:rStyle w:val="IndexLink"/>
              </w:rPr>
              <w:t>Remerciements</w:t>
              <w:tab/>
              <w:t>2</w:t>
            </w:r>
          </w:hyperlink>
        </w:p>
        <w:p>
          <w:pPr>
            <w:pStyle w:val="TOC1"/>
            <w:tabs>
              <w:tab w:val="clear" w:pos="9122"/>
              <w:tab w:val="right" w:pos="9121" w:leader="dot"/>
            </w:tabs>
            <w:rPr/>
          </w:pPr>
          <w:hyperlink w:anchor="__RefHeading___Toc5281_1548811319">
            <w:r>
              <w:rPr>
                <w:rStyle w:val="IndexLink"/>
              </w:rPr>
              <w:t>Résumé</w:t>
              <w:tab/>
              <w:t>3</w:t>
            </w:r>
          </w:hyperlink>
        </w:p>
        <w:p>
          <w:pPr>
            <w:pStyle w:val="TOC2"/>
            <w:tabs>
              <w:tab w:val="clear" w:pos="8839"/>
              <w:tab w:val="right" w:pos="9121" w:leader="dot"/>
            </w:tabs>
            <w:rPr/>
          </w:pPr>
          <w:hyperlink w:anchor="__RefHeading___Toc5283_1548811319">
            <w:r>
              <w:rPr>
                <w:rStyle w:val="IndexLink"/>
              </w:rPr>
              <w:t>Abstract</w:t>
              <w:tab/>
              <w:t>3</w:t>
            </w:r>
          </w:hyperlink>
        </w:p>
        <w:p>
          <w:pPr>
            <w:pStyle w:val="TOC1"/>
            <w:tabs>
              <w:tab w:val="clear" w:pos="9122"/>
              <w:tab w:val="right" w:pos="9121" w:leader="dot"/>
            </w:tabs>
            <w:rPr/>
          </w:pPr>
          <w:hyperlink w:anchor="__RefHeading___Toc5285_1548811319">
            <w:r>
              <w:rPr>
                <w:rStyle w:val="IndexLink"/>
              </w:rPr>
              <w:t>Sommaire</w:t>
              <w:tab/>
              <w:t>5</w:t>
            </w:r>
          </w:hyperlink>
        </w:p>
        <w:p>
          <w:pPr>
            <w:pStyle w:val="TOC1"/>
            <w:tabs>
              <w:tab w:val="clear" w:pos="9122"/>
              <w:tab w:val="right" w:pos="9121" w:leader="dot"/>
            </w:tabs>
            <w:rPr/>
          </w:pPr>
          <w:hyperlink w:anchor="__RefHeading___Toc5287_1548811319">
            <w:r>
              <w:rPr>
                <w:rStyle w:val="IndexLink"/>
              </w:rPr>
              <w:t>Liste des figures</w:t>
              <w:tab/>
              <w:t>10</w:t>
            </w:r>
          </w:hyperlink>
        </w:p>
        <w:p>
          <w:pPr>
            <w:pStyle w:val="TOC1"/>
            <w:tabs>
              <w:tab w:val="clear" w:pos="9122"/>
              <w:tab w:val="right" w:pos="9121" w:leader="dot"/>
            </w:tabs>
            <w:rPr/>
          </w:pPr>
          <w:hyperlink w:anchor="__RefHeading___Toc5289_1548811319">
            <w:r>
              <w:rPr>
                <w:rStyle w:val="IndexLink"/>
              </w:rPr>
              <w:t>Liste des tableaux</w:t>
              <w:tab/>
              <w:t>11</w:t>
            </w:r>
          </w:hyperlink>
        </w:p>
        <w:p>
          <w:pPr>
            <w:pStyle w:val="TOC1"/>
            <w:tabs>
              <w:tab w:val="clear" w:pos="9122"/>
              <w:tab w:val="right" w:pos="9121" w:leader="dot"/>
            </w:tabs>
            <w:rPr/>
          </w:pPr>
          <w:hyperlink w:anchor="__RefHeading___Toc5291_1548811319">
            <w:r>
              <w:rPr>
                <w:rStyle w:val="IndexLink"/>
              </w:rPr>
              <w:t>Liste des abréviations</w:t>
              <w:tab/>
              <w:t>12</w:t>
            </w:r>
          </w:hyperlink>
        </w:p>
        <w:p>
          <w:pPr>
            <w:pStyle w:val="TOC1"/>
            <w:tabs>
              <w:tab w:val="clear" w:pos="9122"/>
              <w:tab w:val="right" w:pos="9121" w:leader="dot"/>
            </w:tabs>
            <w:rPr/>
          </w:pPr>
          <w:hyperlink w:anchor="__RefHeading___Toc5293_1548811319">
            <w:r>
              <w:rPr>
                <w:rStyle w:val="IndexLink"/>
              </w:rPr>
              <w:t>Introduction générale</w:t>
              <w:tab/>
              <w:t>14</w:t>
            </w:r>
          </w:hyperlink>
        </w:p>
        <w:p>
          <w:pPr>
            <w:pStyle w:val="TOC1"/>
            <w:tabs>
              <w:tab w:val="clear" w:pos="9122"/>
              <w:tab w:val="right" w:pos="9121" w:leader="dot"/>
            </w:tabs>
            <w:rPr/>
          </w:pPr>
          <w:hyperlink w:anchor="__RefHeading___Toc5295_1548811319">
            <w:r>
              <w:rPr>
                <w:rStyle w:val="IndexLink"/>
              </w:rPr>
              <w:t>Chapitre 1 : Contexte du Projet</w:t>
              <w:tab/>
              <w:t>15</w:t>
            </w:r>
          </w:hyperlink>
        </w:p>
        <w:p>
          <w:pPr>
            <w:pStyle w:val="TOC2"/>
            <w:tabs>
              <w:tab w:val="clear" w:pos="8839"/>
              <w:tab w:val="right" w:pos="9121" w:leader="dot"/>
            </w:tabs>
            <w:rPr/>
          </w:pPr>
          <w:hyperlink w:anchor="__RefHeading___Toc5297_1548811319">
            <w:r>
              <w:rPr>
                <w:rStyle w:val="IndexLink"/>
              </w:rPr>
              <w:t>1.1 Introduction</w:t>
              <w:tab/>
              <w:t>15</w:t>
            </w:r>
          </w:hyperlink>
        </w:p>
        <w:p>
          <w:pPr>
            <w:pStyle w:val="TOC2"/>
            <w:tabs>
              <w:tab w:val="clear" w:pos="8839"/>
              <w:tab w:val="right" w:pos="9121" w:leader="dot"/>
            </w:tabs>
            <w:rPr/>
          </w:pPr>
          <w:hyperlink w:anchor="__RefHeading___Toc5299_1548811319">
            <w:r>
              <w:rPr>
                <w:rStyle w:val="IndexLink"/>
              </w:rPr>
              <w:t>1.2 Présentation de l'organisme d'accueil</w:t>
              <w:tab/>
              <w:t>15</w:t>
            </w:r>
          </w:hyperlink>
        </w:p>
        <w:p>
          <w:pPr>
            <w:pStyle w:val="TOC3"/>
            <w:tabs>
              <w:tab w:val="clear" w:pos="8555"/>
              <w:tab w:val="right" w:pos="9121" w:leader="dot"/>
            </w:tabs>
            <w:rPr/>
          </w:pPr>
          <w:hyperlink w:anchor="__RefHeading___Toc5301_1548811319">
            <w:r>
              <w:rPr>
                <w:rStyle w:val="IndexLink"/>
              </w:rPr>
              <w:t>1.2.1 L'ENSA Béni Mellal</w:t>
              <w:tab/>
              <w:t>15</w:t>
            </w:r>
          </w:hyperlink>
        </w:p>
        <w:p>
          <w:pPr>
            <w:pStyle w:val="TOC3"/>
            <w:tabs>
              <w:tab w:val="clear" w:pos="8555"/>
              <w:tab w:val="right" w:pos="9121" w:leader="dot"/>
            </w:tabs>
            <w:rPr/>
          </w:pPr>
          <w:hyperlink w:anchor="__RefHeading___Toc5303_1548811319">
            <w:r>
              <w:rPr>
                <w:rStyle w:val="IndexLink"/>
              </w:rPr>
              <w:t>1.2.2 Missions et offre de formation</w:t>
              <w:tab/>
              <w:t>16</w:t>
            </w:r>
          </w:hyperlink>
        </w:p>
        <w:p>
          <w:pPr>
            <w:pStyle w:val="TOC3"/>
            <w:tabs>
              <w:tab w:val="clear" w:pos="8555"/>
              <w:tab w:val="right" w:pos="9121" w:leader="dot"/>
            </w:tabs>
            <w:rPr/>
          </w:pPr>
          <w:hyperlink w:anchor="__RefHeading___Toc5305_1548811319">
            <w:r>
              <w:rPr>
                <w:rStyle w:val="IndexLink"/>
              </w:rPr>
              <w:t>1.2.3 Service de la Scolarité</w:t>
              <w:tab/>
              <w:t>16</w:t>
            </w:r>
          </w:hyperlink>
        </w:p>
        <w:p>
          <w:pPr>
            <w:pStyle w:val="TOC2"/>
            <w:tabs>
              <w:tab w:val="clear" w:pos="8839"/>
              <w:tab w:val="right" w:pos="9121" w:leader="dot"/>
            </w:tabs>
            <w:rPr/>
          </w:pPr>
          <w:hyperlink w:anchor="__RefHeading___Toc5307_1548811319">
            <w:r>
              <w:rPr>
                <w:rStyle w:val="IndexLink"/>
              </w:rPr>
              <w:t>1.3 Contexte et problématique</w:t>
              <w:tab/>
              <w:t>17</w:t>
            </w:r>
          </w:hyperlink>
        </w:p>
        <w:p>
          <w:pPr>
            <w:pStyle w:val="TOC3"/>
            <w:tabs>
              <w:tab w:val="clear" w:pos="8555"/>
              <w:tab w:val="right" w:pos="9121" w:leader="dot"/>
            </w:tabs>
            <w:rPr/>
          </w:pPr>
          <w:hyperlink w:anchor="__RefHeading___Toc5309_1548811319">
            <w:r>
              <w:rPr>
                <w:rStyle w:val="IndexLink"/>
              </w:rPr>
              <w:t>1.3.1 Le processus actuel de présélection</w:t>
              <w:tab/>
              <w:t>17</w:t>
            </w:r>
          </w:hyperlink>
        </w:p>
        <w:p>
          <w:pPr>
            <w:pStyle w:val="TOC3"/>
            <w:tabs>
              <w:tab w:val="clear" w:pos="8555"/>
              <w:tab w:val="right" w:pos="9121" w:leader="dot"/>
            </w:tabs>
            <w:rPr/>
          </w:pPr>
          <w:hyperlink w:anchor="__RefHeading___Toc5311_1548811319">
            <w:r>
              <w:rPr>
                <w:rStyle w:val="IndexLink"/>
              </w:rPr>
              <w:t>1.3.2 Problèmes identifiés</w:t>
              <w:tab/>
              <w:t>17</w:t>
            </w:r>
          </w:hyperlink>
        </w:p>
        <w:p>
          <w:pPr>
            <w:pStyle w:val="TOC3"/>
            <w:tabs>
              <w:tab w:val="clear" w:pos="8555"/>
              <w:tab w:val="right" w:pos="9121" w:leader="dot"/>
            </w:tabs>
            <w:rPr/>
          </w:pPr>
          <w:hyperlink w:anchor="__RefHeading___Toc5313_1548811319">
            <w:r>
              <w:rPr>
                <w:rStyle w:val="IndexLink"/>
              </w:rPr>
              <w:t>1.3.3 Le système LMD marocain</w:t>
              <w:tab/>
              <w:t>17</w:t>
            </w:r>
          </w:hyperlink>
        </w:p>
        <w:p>
          <w:pPr>
            <w:pStyle w:val="TOC2"/>
            <w:tabs>
              <w:tab w:val="clear" w:pos="8839"/>
              <w:tab w:val="right" w:pos="9121" w:leader="dot"/>
            </w:tabs>
            <w:rPr/>
          </w:pPr>
          <w:hyperlink w:anchor="__RefHeading___Toc5315_1548811319">
            <w:r>
              <w:rPr>
                <w:rStyle w:val="IndexLink"/>
              </w:rPr>
              <w:t>1.4 Objectifs du projet</w:t>
              <w:tab/>
              <w:t>18</w:t>
            </w:r>
          </w:hyperlink>
        </w:p>
        <w:p>
          <w:pPr>
            <w:pStyle w:val="TOC3"/>
            <w:tabs>
              <w:tab w:val="clear" w:pos="8555"/>
              <w:tab w:val="right" w:pos="9121" w:leader="dot"/>
            </w:tabs>
            <w:rPr/>
          </w:pPr>
          <w:hyperlink w:anchor="__RefHeading___Toc5317_1548811319">
            <w:r>
              <w:rPr>
                <w:rStyle w:val="IndexLink"/>
              </w:rPr>
              <w:t>1.4.1 Objectif principal</w:t>
              <w:tab/>
              <w:t>18</w:t>
            </w:r>
          </w:hyperlink>
        </w:p>
        <w:p>
          <w:pPr>
            <w:pStyle w:val="TOC3"/>
            <w:tabs>
              <w:tab w:val="clear" w:pos="8555"/>
              <w:tab w:val="right" w:pos="9121" w:leader="dot"/>
            </w:tabs>
            <w:rPr/>
          </w:pPr>
          <w:hyperlink w:anchor="__RefHeading___Toc5319_1548811319">
            <w:r>
              <w:rPr>
                <w:rStyle w:val="IndexLink"/>
              </w:rPr>
              <w:t>1.4.2 Objectifs spécifiques</w:t>
              <w:tab/>
              <w:t>18</w:t>
            </w:r>
          </w:hyperlink>
        </w:p>
        <w:p>
          <w:pPr>
            <w:pStyle w:val="TOC2"/>
            <w:tabs>
              <w:tab w:val="clear" w:pos="8839"/>
              <w:tab w:val="right" w:pos="9121" w:leader="dot"/>
            </w:tabs>
            <w:rPr/>
          </w:pPr>
          <w:hyperlink w:anchor="__RefHeading___Toc5321_1548811319">
            <w:r>
              <w:rPr>
                <w:rStyle w:val="IndexLink"/>
              </w:rPr>
              <w:t>1.5 Périmètre fonctionnel</w:t>
              <w:tab/>
              <w:t>18</w:t>
            </w:r>
          </w:hyperlink>
        </w:p>
        <w:p>
          <w:pPr>
            <w:pStyle w:val="TOC2"/>
            <w:tabs>
              <w:tab w:val="clear" w:pos="8839"/>
              <w:tab w:val="right" w:pos="9121" w:leader="dot"/>
            </w:tabs>
            <w:rPr/>
          </w:pPr>
          <w:hyperlink w:anchor="__RefHeading___Toc5323_1548811319">
            <w:r>
              <w:rPr>
                <w:rStyle w:val="IndexLink"/>
              </w:rPr>
              <w:t>1.6 Méthodologie de travail</w:t>
              <w:tab/>
              <w:t>19</w:t>
            </w:r>
          </w:hyperlink>
        </w:p>
        <w:p>
          <w:pPr>
            <w:pStyle w:val="TOC2"/>
            <w:tabs>
              <w:tab w:val="clear" w:pos="8839"/>
              <w:tab w:val="right" w:pos="9121" w:leader="dot"/>
            </w:tabs>
            <w:rPr/>
          </w:pPr>
          <w:hyperlink w:anchor="__RefHeading___Toc5325_1548811319">
            <w:r>
              <w:rPr>
                <w:rStyle w:val="IndexLink"/>
              </w:rPr>
              <w:t>1.7 Conclusion</w:t>
              <w:tab/>
              <w:t>20</w:t>
            </w:r>
          </w:hyperlink>
        </w:p>
        <w:p>
          <w:pPr>
            <w:pStyle w:val="TOC1"/>
            <w:tabs>
              <w:tab w:val="clear" w:pos="9122"/>
              <w:tab w:val="right" w:pos="9121" w:leader="dot"/>
            </w:tabs>
            <w:rPr/>
          </w:pPr>
          <w:hyperlink w:anchor="__RefHeading___Toc5327_1548811319">
            <w:r>
              <w:rPr>
                <w:rStyle w:val="IndexLink"/>
              </w:rPr>
              <w:t>Chapitre 2 : Architecture et Base de données</w:t>
              <w:tab/>
              <w:t>21</w:t>
            </w:r>
          </w:hyperlink>
        </w:p>
        <w:p>
          <w:pPr>
            <w:pStyle w:val="TOC2"/>
            <w:tabs>
              <w:tab w:val="clear" w:pos="8839"/>
              <w:tab w:val="right" w:pos="9121" w:leader="dot"/>
            </w:tabs>
            <w:rPr/>
          </w:pPr>
          <w:hyperlink w:anchor="__RefHeading___Toc5329_1548811319">
            <w:r>
              <w:rPr>
                <w:rStyle w:val="IndexLink"/>
              </w:rPr>
              <w:t>2.1 Introduction</w:t>
              <w:tab/>
              <w:t>21</w:t>
            </w:r>
          </w:hyperlink>
        </w:p>
        <w:p>
          <w:pPr>
            <w:pStyle w:val="TOC2"/>
            <w:tabs>
              <w:tab w:val="clear" w:pos="8839"/>
              <w:tab w:val="right" w:pos="9121" w:leader="dot"/>
            </w:tabs>
            <w:rPr/>
          </w:pPr>
          <w:hyperlink w:anchor="__RefHeading___Toc5331_1548811319">
            <w:r>
              <w:rPr>
                <w:rStyle w:val="IndexLink"/>
              </w:rPr>
              <w:t>2.2 Architecture globale</w:t>
              <w:tab/>
              <w:t>22</w:t>
            </w:r>
          </w:hyperlink>
        </w:p>
        <w:p>
          <w:pPr>
            <w:pStyle w:val="TOC3"/>
            <w:tabs>
              <w:tab w:val="clear" w:pos="8555"/>
              <w:tab w:val="right" w:pos="9121" w:leader="dot"/>
            </w:tabs>
            <w:rPr/>
          </w:pPr>
          <w:hyperlink w:anchor="__RefHeading___Toc5333_1548811319">
            <w:r>
              <w:rPr>
                <w:rStyle w:val="IndexLink"/>
              </w:rPr>
              <w:t>2.2.1 Vue d'ensemble</w:t>
              <w:tab/>
              <w:t>22</w:t>
            </w:r>
          </w:hyperlink>
        </w:p>
        <w:p>
          <w:pPr>
            <w:pStyle w:val="TOC3"/>
            <w:tabs>
              <w:tab w:val="clear" w:pos="8555"/>
              <w:tab w:val="right" w:pos="9121" w:leader="dot"/>
            </w:tabs>
            <w:rPr/>
          </w:pPr>
          <w:hyperlink w:anchor="__RefHeading___Toc5335_1548811319">
            <w:r>
              <w:rPr>
                <w:rStyle w:val="IndexLink"/>
              </w:rPr>
              <w:t>2.2.2 Architecture REST stateless</w:t>
              <w:tab/>
              <w:t>24</w:t>
            </w:r>
          </w:hyperlink>
        </w:p>
        <w:p>
          <w:pPr>
            <w:pStyle w:val="TOC2"/>
            <w:tabs>
              <w:tab w:val="clear" w:pos="8839"/>
              <w:tab w:val="right" w:pos="9121" w:leader="dot"/>
            </w:tabs>
            <w:rPr/>
          </w:pPr>
          <w:hyperlink w:anchor="__RefHeading___Toc5337_1548811319">
            <w:r>
              <w:rPr>
                <w:rStyle w:val="IndexLink"/>
              </w:rPr>
              <w:t>2.3 Stack technologique</w:t>
              <w:tab/>
              <w:t>24</w:t>
            </w:r>
          </w:hyperlink>
        </w:p>
        <w:p>
          <w:pPr>
            <w:pStyle w:val="TOC2"/>
            <w:tabs>
              <w:tab w:val="clear" w:pos="8839"/>
              <w:tab w:val="right" w:pos="9121" w:leader="dot"/>
            </w:tabs>
            <w:rPr/>
          </w:pPr>
          <w:hyperlink w:anchor="__RefHeading___Toc5339_1548811319">
            <w:r>
              <w:rPr>
                <w:rStyle w:val="IndexLink"/>
              </w:rPr>
              <w:t>2.4 Organisation modulaire du backend</w:t>
              <w:tab/>
              <w:t>25</w:t>
            </w:r>
          </w:hyperlink>
        </w:p>
        <w:p>
          <w:pPr>
            <w:pStyle w:val="TOC2"/>
            <w:tabs>
              <w:tab w:val="clear" w:pos="8839"/>
              <w:tab w:val="right" w:pos="9121" w:leader="dot"/>
            </w:tabs>
            <w:rPr/>
          </w:pPr>
          <w:hyperlink w:anchor="__RefHeading___Toc5341_1548811319">
            <w:r>
              <w:rPr>
                <w:rStyle w:val="IndexLink"/>
              </w:rPr>
              <w:t>2.5 Dictionnaire des modèles Django</w:t>
              <w:tab/>
              <w:t>27</w:t>
            </w:r>
          </w:hyperlink>
        </w:p>
        <w:p>
          <w:pPr>
            <w:pStyle w:val="TOC3"/>
            <w:tabs>
              <w:tab w:val="clear" w:pos="8555"/>
              <w:tab w:val="right" w:pos="9121" w:leader="dot"/>
            </w:tabs>
            <w:rPr/>
          </w:pPr>
          <w:hyperlink w:anchor="__RefHeading___Toc5343_1548811319">
            <w:r>
              <w:rPr>
                <w:rStyle w:val="IndexLink"/>
              </w:rPr>
              <w:t>2.5.1 Application Users</w:t>
              <w:tab/>
              <w:t>29</w:t>
            </w:r>
          </w:hyperlink>
        </w:p>
        <w:p>
          <w:pPr>
            <w:pStyle w:val="TOC3"/>
            <w:tabs>
              <w:tab w:val="clear" w:pos="8555"/>
              <w:tab w:val="right" w:pos="9121" w:leader="dot"/>
            </w:tabs>
            <w:rPr/>
          </w:pPr>
          <w:hyperlink w:anchor="__RefHeading___Toc5345_1548811319">
            <w:r>
              <w:rPr>
                <w:rStyle w:val="IndexLink"/>
              </w:rPr>
              <w:t>2.5.2 Application Candidatures</w:t>
              <w:tab/>
              <w:t>30</w:t>
            </w:r>
          </w:hyperlink>
        </w:p>
        <w:p>
          <w:pPr>
            <w:pStyle w:val="TOC3"/>
            <w:tabs>
              <w:tab w:val="clear" w:pos="8555"/>
              <w:tab w:val="right" w:pos="9121" w:leader="dot"/>
            </w:tabs>
            <w:rPr/>
          </w:pPr>
          <w:hyperlink w:anchor="__RefHeading___Toc5347_1548811319">
            <w:r>
              <w:rPr>
                <w:rStyle w:val="IndexLink"/>
              </w:rPr>
              <w:t>2.5.3 Application Administration et Scoring</w:t>
              <w:tab/>
              <w:t>31</w:t>
            </w:r>
          </w:hyperlink>
        </w:p>
        <w:p>
          <w:pPr>
            <w:pStyle w:val="TOC2"/>
            <w:tabs>
              <w:tab w:val="clear" w:pos="8839"/>
              <w:tab w:val="right" w:pos="9121" w:leader="dot"/>
            </w:tabs>
            <w:rPr/>
          </w:pPr>
          <w:hyperlink w:anchor="__RefHeading___Toc5349_1548811319">
            <w:r>
              <w:rPr>
                <w:rStyle w:val="IndexLink"/>
              </w:rPr>
              <w:t>2.6 Relations et cardinalités</w:t>
              <w:tab/>
              <w:t>32</w:t>
            </w:r>
          </w:hyperlink>
        </w:p>
        <w:p>
          <w:pPr>
            <w:pStyle w:val="TOC2"/>
            <w:tabs>
              <w:tab w:val="clear" w:pos="8839"/>
              <w:tab w:val="right" w:pos="9121" w:leader="dot"/>
            </w:tabs>
            <w:rPr/>
          </w:pPr>
          <w:hyperlink w:anchor="__RefHeading___Toc5351_1548811319">
            <w:r>
              <w:rPr>
                <w:rStyle w:val="IndexLink"/>
              </w:rPr>
              <w:t>2.7 Machine d'états du dossier</w:t>
              <w:tab/>
              <w:t>33</w:t>
            </w:r>
          </w:hyperlink>
        </w:p>
        <w:p>
          <w:pPr>
            <w:pStyle w:val="TOC2"/>
            <w:tabs>
              <w:tab w:val="clear" w:pos="8839"/>
              <w:tab w:val="right" w:pos="9121" w:leader="dot"/>
            </w:tabs>
            <w:rPr/>
          </w:pPr>
          <w:hyperlink w:anchor="__RefHeading___Toc5353_1548811319">
            <w:r>
              <w:rPr>
                <w:rStyle w:val="IndexLink"/>
              </w:rPr>
              <w:t>2.8 Conclusion</w:t>
              <w:tab/>
              <w:t>34</w:t>
            </w:r>
          </w:hyperlink>
        </w:p>
        <w:p>
          <w:pPr>
            <w:pStyle w:val="TOC1"/>
            <w:tabs>
              <w:tab w:val="clear" w:pos="9122"/>
              <w:tab w:val="right" w:pos="9121" w:leader="dot"/>
            </w:tabs>
            <w:rPr/>
          </w:pPr>
          <w:hyperlink w:anchor="__RefHeading___Toc5355_1548811319">
            <w:r>
              <w:rPr>
                <w:rStyle w:val="IndexLink"/>
              </w:rPr>
              <w:t>Chapitre 3 : Logique Métier et Algorithmes</w:t>
              <w:tab/>
              <w:t>36</w:t>
            </w:r>
          </w:hyperlink>
        </w:p>
        <w:p>
          <w:pPr>
            <w:pStyle w:val="TOC2"/>
            <w:tabs>
              <w:tab w:val="clear" w:pos="8839"/>
              <w:tab w:val="right" w:pos="9121" w:leader="dot"/>
            </w:tabs>
            <w:rPr/>
          </w:pPr>
          <w:hyperlink w:anchor="__RefHeading___Toc5357_1548811319">
            <w:r>
              <w:rPr>
                <w:rStyle w:val="IndexLink"/>
              </w:rPr>
              <w:t>3.1 Introduction</w:t>
              <w:tab/>
              <w:t>36</w:t>
            </w:r>
          </w:hyperlink>
        </w:p>
        <w:p>
          <w:pPr>
            <w:pStyle w:val="TOC2"/>
            <w:tabs>
              <w:tab w:val="clear" w:pos="8839"/>
              <w:tab w:val="right" w:pos="9121" w:leader="dot"/>
            </w:tabs>
            <w:rPr/>
          </w:pPr>
          <w:hyperlink w:anchor="__RefHeading___Toc5359_1548811319">
            <w:r>
              <w:rPr>
                <w:rStyle w:val="IndexLink"/>
              </w:rPr>
              <w:t>3.2 Moteur de règles de rejet automatique</w:t>
              <w:tab/>
              <w:t>36</w:t>
            </w:r>
          </w:hyperlink>
        </w:p>
        <w:p>
          <w:pPr>
            <w:pStyle w:val="TOC3"/>
            <w:tabs>
              <w:tab w:val="clear" w:pos="8555"/>
              <w:tab w:val="right" w:pos="9121" w:leader="dot"/>
            </w:tabs>
            <w:rPr/>
          </w:pPr>
          <w:hyperlink w:anchor="__RefHeading___Toc5361_1548811319">
            <w:r>
              <w:rPr>
                <w:rStyle w:val="IndexLink"/>
              </w:rPr>
              <w:t>3.2.1 Principe de fonctionnement</w:t>
              <w:tab/>
              <w:t>36</w:t>
            </w:r>
          </w:hyperlink>
        </w:p>
        <w:p>
          <w:pPr>
            <w:pStyle w:val="TOC3"/>
            <w:tabs>
              <w:tab w:val="clear" w:pos="8555"/>
              <w:tab w:val="right" w:pos="9121" w:leader="dot"/>
            </w:tabs>
            <w:rPr/>
          </w:pPr>
          <w:hyperlink w:anchor="__RefHeading___Toc5363_1548811319">
            <w:r>
              <w:rPr>
                <w:rStyle w:val="IndexLink"/>
              </w:rPr>
              <w:t>3.2.2 Types de règles implémentés</w:t>
              <w:tab/>
              <w:t>36</w:t>
            </w:r>
          </w:hyperlink>
        </w:p>
        <w:p>
          <w:pPr>
            <w:pStyle w:val="TOC3"/>
            <w:tabs>
              <w:tab w:val="clear" w:pos="8555"/>
              <w:tab w:val="right" w:pos="9121" w:leader="dot"/>
            </w:tabs>
            <w:rPr/>
          </w:pPr>
          <w:hyperlink w:anchor="__RefHeading___Toc5365_1548811319">
            <w:r>
              <w:rPr>
                <w:rStyle w:val="IndexLink"/>
              </w:rPr>
              <w:t>3.2.3 Journalisation des rejets</w:t>
              <w:tab/>
              <w:t>37</w:t>
            </w:r>
          </w:hyperlink>
        </w:p>
        <w:p>
          <w:pPr>
            <w:pStyle w:val="TOC2"/>
            <w:tabs>
              <w:tab w:val="clear" w:pos="8839"/>
              <w:tab w:val="right" w:pos="9121" w:leader="dot"/>
            </w:tabs>
            <w:rPr/>
          </w:pPr>
          <w:hyperlink w:anchor="__RefHeading___Toc5367_1548811319">
            <w:r>
              <w:rPr>
                <w:rStyle w:val="IndexLink"/>
              </w:rPr>
              <w:t>3.3 Algorithme de scoring pondéré par filière</w:t>
              <w:tab/>
              <w:t>37</w:t>
            </w:r>
          </w:hyperlink>
        </w:p>
        <w:p>
          <w:pPr>
            <w:pStyle w:val="TOC3"/>
            <w:tabs>
              <w:tab w:val="clear" w:pos="8555"/>
              <w:tab w:val="right" w:pos="9121" w:leader="dot"/>
            </w:tabs>
            <w:rPr/>
          </w:pPr>
          <w:hyperlink w:anchor="__RefHeading___Toc5369_1548811319">
            <w:r>
              <w:rPr>
                <w:rStyle w:val="IndexLink"/>
              </w:rPr>
              <w:t>3.3.1 Principe général</w:t>
              <w:tab/>
              <w:t>37</w:t>
            </w:r>
          </w:hyperlink>
        </w:p>
        <w:p>
          <w:pPr>
            <w:pStyle w:val="TOC3"/>
            <w:tabs>
              <w:tab w:val="clear" w:pos="8555"/>
              <w:tab w:val="right" w:pos="9121" w:leader="dot"/>
            </w:tabs>
            <w:rPr/>
          </w:pPr>
          <w:hyperlink w:anchor="__RefHeading___Toc5371_1548811319">
            <w:r>
              <w:rPr>
                <w:rStyle w:val="IndexLink"/>
              </w:rPr>
              <w:t>3.3.2 Coefficients des quatre filières</w:t>
              <w:tab/>
              <w:t>38</w:t>
            </w:r>
          </w:hyperlink>
        </w:p>
        <w:p>
          <w:pPr>
            <w:pStyle w:val="TOC3"/>
            <w:tabs>
              <w:tab w:val="clear" w:pos="8555"/>
              <w:tab w:val="right" w:pos="9121" w:leader="dot"/>
            </w:tabs>
            <w:rPr/>
          </w:pPr>
          <w:hyperlink w:anchor="__RefHeading___Toc5373_1548811319">
            <w:r>
              <w:rPr>
                <w:rStyle w:val="IndexLink"/>
              </w:rPr>
              <w:t>3.3.3 Formule de calcul du score dossier</w:t>
              <w:tab/>
              <w:t>38</w:t>
            </w:r>
          </w:hyperlink>
        </w:p>
        <w:p>
          <w:pPr>
            <w:pStyle w:val="TOC3"/>
            <w:tabs>
              <w:tab w:val="clear" w:pos="8555"/>
              <w:tab w:val="right" w:pos="9121" w:leader="dot"/>
            </w:tabs>
            <w:rPr/>
          </w:pPr>
          <w:hyperlink w:anchor="__RefHeading___Toc5375_1548811319">
            <w:r>
              <w:rPr>
                <w:rStyle w:val="IndexLink"/>
              </w:rPr>
              <w:t>3.3.4 Bonus de mention et coefficient diplôme</w:t>
              <w:tab/>
              <w:t>39</w:t>
            </w:r>
          </w:hyperlink>
        </w:p>
        <w:p>
          <w:pPr>
            <w:pStyle w:val="TOC3"/>
            <w:tabs>
              <w:tab w:val="clear" w:pos="8555"/>
              <w:tab w:val="right" w:pos="9121" w:leader="dot"/>
            </w:tabs>
            <w:rPr/>
          </w:pPr>
          <w:hyperlink w:anchor="__RefHeading___Toc5377_1548811319">
            <w:r>
              <w:rPr>
                <w:rStyle w:val="IndexLink"/>
              </w:rPr>
              <w:t>3.3.5 Formule du score final</w:t>
              <w:tab/>
              <w:t>40</w:t>
            </w:r>
          </w:hyperlink>
        </w:p>
        <w:p>
          <w:pPr>
            <w:pStyle w:val="TOC2"/>
            <w:tabs>
              <w:tab w:val="clear" w:pos="8839"/>
              <w:tab w:val="right" w:pos="9121" w:leader="dot"/>
            </w:tabs>
            <w:rPr/>
          </w:pPr>
          <w:hyperlink w:anchor="__RefHeading___Toc5379_1548811319">
            <w:r>
              <w:rPr>
                <w:rStyle w:val="IndexLink"/>
              </w:rPr>
              <w:t>3.4 Pipeline OCR et Fuzzy Matching</w:t>
              <w:tab/>
              <w:t>40</w:t>
            </w:r>
          </w:hyperlink>
        </w:p>
        <w:p>
          <w:pPr>
            <w:pStyle w:val="TOC3"/>
            <w:tabs>
              <w:tab w:val="clear" w:pos="8555"/>
              <w:tab w:val="right" w:pos="9121" w:leader="dot"/>
            </w:tabs>
            <w:rPr/>
          </w:pPr>
          <w:hyperlink w:anchor="__RefHeading___Toc5381_1548811319">
            <w:r>
              <w:rPr>
                <w:rStyle w:val="IndexLink"/>
              </w:rPr>
              <w:t>3.4.1 Extraction OCR</w:t>
              <w:tab/>
              <w:t>40</w:t>
            </w:r>
          </w:hyperlink>
        </w:p>
        <w:p>
          <w:pPr>
            <w:pStyle w:val="TOC3"/>
            <w:tabs>
              <w:tab w:val="clear" w:pos="8555"/>
              <w:tab w:val="right" w:pos="9121" w:leader="dot"/>
            </w:tabs>
            <w:rPr/>
          </w:pPr>
          <w:hyperlink w:anchor="__RefHeading___Toc5383_1548811319">
            <w:r>
              <w:rPr>
                <w:rStyle w:val="IndexLink"/>
              </w:rPr>
              <w:t>3.4.2 Nettoyage du bruit OCR</w:t>
              <w:tab/>
              <w:t>41</w:t>
            </w:r>
          </w:hyperlink>
        </w:p>
        <w:p>
          <w:pPr>
            <w:pStyle w:val="TOC3"/>
            <w:tabs>
              <w:tab w:val="clear" w:pos="8555"/>
              <w:tab w:val="right" w:pos="9121" w:leader="dot"/>
            </w:tabs>
            <w:rPr/>
          </w:pPr>
          <w:hyperlink w:anchor="__RefHeading___Toc5385_1548811319">
            <w:r>
              <w:rPr>
                <w:rStyle w:val="IndexLink"/>
              </w:rPr>
              <w:t>3.4.3 Fuzzy Matching des matières</w:t>
              <w:tab/>
              <w:t>42</w:t>
            </w:r>
          </w:hyperlink>
        </w:p>
        <w:p>
          <w:pPr>
            <w:pStyle w:val="TOC3"/>
            <w:tabs>
              <w:tab w:val="clear" w:pos="8555"/>
              <w:tab w:val="right" w:pos="9121" w:leader="dot"/>
            </w:tabs>
            <w:rPr/>
          </w:pPr>
          <w:hyperlink w:anchor="__RefHeading___Toc5387_1548811319">
            <w:r>
              <w:rPr>
                <w:rStyle w:val="IndexLink"/>
              </w:rPr>
              <w:t>3.4.4 Scoring avec fallback</w:t>
              <w:tab/>
              <w:t>42</w:t>
            </w:r>
          </w:hyperlink>
        </w:p>
        <w:p>
          <w:pPr>
            <w:pStyle w:val="TOC2"/>
            <w:tabs>
              <w:tab w:val="clear" w:pos="8839"/>
              <w:tab w:val="right" w:pos="9121" w:leader="dot"/>
            </w:tabs>
            <w:rPr/>
          </w:pPr>
          <w:hyperlink w:anchor="__RefHeading___Toc5389_1548811319">
            <w:r>
              <w:rPr>
                <w:rStyle w:val="IndexLink"/>
              </w:rPr>
              <w:t>3.5 Calcul automatique des mentions</w:t>
              <w:tab/>
              <w:t>43</w:t>
            </w:r>
          </w:hyperlink>
        </w:p>
        <w:p>
          <w:pPr>
            <w:pStyle w:val="TOC2"/>
            <w:tabs>
              <w:tab w:val="clear" w:pos="8839"/>
              <w:tab w:val="right" w:pos="9121" w:leader="dot"/>
            </w:tabs>
            <w:rPr/>
          </w:pPr>
          <w:hyperlink w:anchor="__RefHeading___Toc5391_1548811319">
            <w:r>
              <w:rPr>
                <w:rStyle w:val="IndexLink"/>
              </w:rPr>
              <w:t>3.6 Conclusion</w:t>
              <w:tab/>
              <w:t>43</w:t>
            </w:r>
          </w:hyperlink>
        </w:p>
        <w:p>
          <w:pPr>
            <w:pStyle w:val="TOC1"/>
            <w:tabs>
              <w:tab w:val="clear" w:pos="9122"/>
              <w:tab w:val="right" w:pos="9121" w:leader="dot"/>
            </w:tabs>
            <w:rPr/>
          </w:pPr>
          <w:hyperlink w:anchor="__RefHeading___Toc5393_1548811319">
            <w:r>
              <w:rPr>
                <w:rStyle w:val="IndexLink"/>
              </w:rPr>
              <w:t>Chapitre 4 : Implémentation, Asynchronisme et Tests</w:t>
              <w:tab/>
              <w:t>44</w:t>
            </w:r>
          </w:hyperlink>
        </w:p>
        <w:p>
          <w:pPr>
            <w:pStyle w:val="TOC2"/>
            <w:tabs>
              <w:tab w:val="clear" w:pos="8839"/>
              <w:tab w:val="right" w:pos="9121" w:leader="dot"/>
            </w:tabs>
            <w:rPr/>
          </w:pPr>
          <w:hyperlink w:anchor="__RefHeading___Toc5395_1548811319">
            <w:r>
              <w:rPr>
                <w:rStyle w:val="IndexLink"/>
              </w:rPr>
              <w:t>4.1 Introduction</w:t>
              <w:tab/>
              <w:t>44</w:t>
            </w:r>
          </w:hyperlink>
        </w:p>
        <w:p>
          <w:pPr>
            <w:pStyle w:val="TOC2"/>
            <w:tabs>
              <w:tab w:val="clear" w:pos="8839"/>
              <w:tab w:val="right" w:pos="9121" w:leader="dot"/>
            </w:tabs>
            <w:rPr/>
          </w:pPr>
          <w:hyperlink w:anchor="__RefHeading___Toc5397_1548811319">
            <w:r>
              <w:rPr>
                <w:rStyle w:val="IndexLink"/>
              </w:rPr>
              <w:t>4.2 Interfaces développées</w:t>
              <w:tab/>
              <w:t>44</w:t>
            </w:r>
          </w:hyperlink>
        </w:p>
        <w:p>
          <w:pPr>
            <w:pStyle w:val="TOC2"/>
            <w:tabs>
              <w:tab w:val="clear" w:pos="8839"/>
              <w:tab w:val="right" w:pos="9121" w:leader="dot"/>
            </w:tabs>
            <w:rPr/>
          </w:pPr>
          <w:hyperlink w:anchor="__RefHeading___Toc5399_1548811319">
            <w:r>
              <w:rPr>
                <w:rStyle w:val="IndexLink"/>
              </w:rPr>
              <w:t>4.3 Gestion de l'asynchronisme</w:t>
              <w:tab/>
              <w:t>49</w:t>
            </w:r>
          </w:hyperlink>
        </w:p>
        <w:p>
          <w:pPr>
            <w:pStyle w:val="TOC3"/>
            <w:tabs>
              <w:tab w:val="clear" w:pos="8555"/>
              <w:tab w:val="right" w:pos="9121" w:leader="dot"/>
            </w:tabs>
            <w:rPr/>
          </w:pPr>
          <w:hyperlink w:anchor="__RefHeading___Toc5401_1548811319">
            <w:r>
              <w:rPr>
                <w:rStyle w:val="IndexLink"/>
              </w:rPr>
              <w:t>4.3.1 Problématique</w:t>
              <w:tab/>
              <w:t>49</w:t>
            </w:r>
          </w:hyperlink>
        </w:p>
        <w:p>
          <w:pPr>
            <w:pStyle w:val="TOC3"/>
            <w:tabs>
              <w:tab w:val="clear" w:pos="8555"/>
              <w:tab w:val="right" w:pos="9121" w:leader="dot"/>
            </w:tabs>
            <w:rPr/>
          </w:pPr>
          <w:hyperlink w:anchor="__RefHeading___Toc5403_1548811319">
            <w:r>
              <w:rPr>
                <w:rStyle w:val="IndexLink"/>
              </w:rPr>
              <w:t>4.3.2 Solution : threading.Thread</w:t>
              <w:tab/>
              <w:t>49</w:t>
            </w:r>
          </w:hyperlink>
        </w:p>
        <w:p>
          <w:pPr>
            <w:pStyle w:val="TOC3"/>
            <w:tabs>
              <w:tab w:val="clear" w:pos="8555"/>
              <w:tab w:val="right" w:pos="9121" w:leader="dot"/>
            </w:tabs>
            <w:rPr/>
          </w:pPr>
          <w:hyperlink w:anchor="__RefHeading___Toc5405_1548811319">
            <w:r>
              <w:rPr>
                <w:rStyle w:val="IndexLink"/>
              </w:rPr>
              <w:t>4.3.3 Gestion des connexions base de données</w:t>
              <w:tab/>
              <w:t>49</w:t>
            </w:r>
          </w:hyperlink>
        </w:p>
        <w:p>
          <w:pPr>
            <w:pStyle w:val="TOC2"/>
            <w:tabs>
              <w:tab w:val="clear" w:pos="8839"/>
              <w:tab w:val="right" w:pos="9121" w:leader="dot"/>
            </w:tabs>
            <w:rPr/>
          </w:pPr>
          <w:hyperlink w:anchor="__RefHeading___Toc5407_1548811319">
            <w:r>
              <w:rPr>
                <w:rStyle w:val="IndexLink"/>
              </w:rPr>
              <w:t>4.4 Système de notifications en temps réel</w:t>
              <w:tab/>
              <w:t>49</w:t>
            </w:r>
          </w:hyperlink>
        </w:p>
        <w:p>
          <w:pPr>
            <w:pStyle w:val="TOC3"/>
            <w:tabs>
              <w:tab w:val="clear" w:pos="8555"/>
              <w:tab w:val="right" w:pos="9121" w:leader="dot"/>
            </w:tabs>
            <w:rPr/>
          </w:pPr>
          <w:hyperlink w:anchor="__RefHeading___Toc5409_1548811319">
            <w:r>
              <w:rPr>
                <w:rStyle w:val="IndexLink"/>
              </w:rPr>
              <w:t>4.4.1 Architecture WebSocket</w:t>
              <w:tab/>
              <w:t>49</w:t>
            </w:r>
          </w:hyperlink>
        </w:p>
        <w:p>
          <w:pPr>
            <w:pStyle w:val="TOC3"/>
            <w:tabs>
              <w:tab w:val="clear" w:pos="8555"/>
              <w:tab w:val="right" w:pos="9121" w:leader="dot"/>
            </w:tabs>
            <w:rPr/>
          </w:pPr>
          <w:hyperlink w:anchor="__RefHeading___Toc5411_1548811319">
            <w:r>
              <w:rPr>
                <w:rStyle w:val="IndexLink"/>
              </w:rPr>
              <w:t>4.4.2 Envoi en masse avec progression</w:t>
              <w:tab/>
              <w:t>50</w:t>
            </w:r>
          </w:hyperlink>
        </w:p>
        <w:p>
          <w:pPr>
            <w:pStyle w:val="TOC2"/>
            <w:tabs>
              <w:tab w:val="clear" w:pos="8839"/>
              <w:tab w:val="right" w:pos="9121" w:leader="dot"/>
            </w:tabs>
            <w:rPr/>
          </w:pPr>
          <w:hyperlink w:anchor="__RefHeading___Toc5413_1548811319">
            <w:r>
              <w:rPr>
                <w:rStyle w:val="IndexLink"/>
              </w:rPr>
              <w:t>4.5 Système de logging</w:t>
              <w:tab/>
              <w:t>50</w:t>
            </w:r>
          </w:hyperlink>
        </w:p>
        <w:p>
          <w:pPr>
            <w:pStyle w:val="TOC2"/>
            <w:tabs>
              <w:tab w:val="clear" w:pos="8839"/>
              <w:tab w:val="right" w:pos="9121" w:leader="dot"/>
            </w:tabs>
            <w:rPr/>
          </w:pPr>
          <w:hyperlink w:anchor="__RefHeading___Toc5415_1548811319">
            <w:r>
              <w:rPr>
                <w:rStyle w:val="IndexLink"/>
              </w:rPr>
              <w:t>4.6 Sécurité de l'application</w:t>
              <w:tab/>
              <w:t>50</w:t>
            </w:r>
          </w:hyperlink>
        </w:p>
        <w:p>
          <w:pPr>
            <w:pStyle w:val="TOC2"/>
            <w:tabs>
              <w:tab w:val="clear" w:pos="8839"/>
              <w:tab w:val="right" w:pos="9121" w:leader="dot"/>
            </w:tabs>
            <w:rPr/>
          </w:pPr>
          <w:hyperlink w:anchor="__RefHeading___Toc5417_1548811319">
            <w:r>
              <w:rPr>
                <w:rStyle w:val="IndexLink"/>
              </w:rPr>
              <w:t>4.7 Stratégie de tests</w:t>
              <w:tab/>
              <w:t>51</w:t>
            </w:r>
          </w:hyperlink>
        </w:p>
        <w:p>
          <w:pPr>
            <w:pStyle w:val="TOC3"/>
            <w:tabs>
              <w:tab w:val="clear" w:pos="8555"/>
              <w:tab w:val="right" w:pos="9121" w:leader="dot"/>
            </w:tabs>
            <w:rPr/>
          </w:pPr>
          <w:hyperlink w:anchor="__RefHeading___Toc5419_1548811319">
            <w:r>
              <w:rPr>
                <w:rStyle w:val="IndexLink"/>
              </w:rPr>
              <w:t>4.7.1 Niveaux de tests</w:t>
              <w:tab/>
              <w:t>51</w:t>
            </w:r>
          </w:hyperlink>
        </w:p>
        <w:p>
          <w:pPr>
            <w:pStyle w:val="TOC3"/>
            <w:tabs>
              <w:tab w:val="clear" w:pos="8555"/>
              <w:tab w:val="right" w:pos="9121" w:leader="dot"/>
            </w:tabs>
            <w:rPr/>
          </w:pPr>
          <w:hyperlink w:anchor="__RefHeading___Toc5421_1548811319">
            <w:r>
              <w:rPr>
                <w:rStyle w:val="IndexLink"/>
              </w:rPr>
              <w:t>4.7.2 Tests du moteur de règles</w:t>
              <w:tab/>
              <w:t>51</w:t>
            </w:r>
          </w:hyperlink>
        </w:p>
        <w:p>
          <w:pPr>
            <w:pStyle w:val="TOC3"/>
            <w:tabs>
              <w:tab w:val="clear" w:pos="8555"/>
              <w:tab w:val="right" w:pos="9121" w:leader="dot"/>
            </w:tabs>
            <w:rPr/>
          </w:pPr>
          <w:hyperlink w:anchor="__RefHeading___Toc5423_1548811319">
            <w:r>
              <w:rPr>
                <w:rStyle w:val="IndexLink"/>
              </w:rPr>
              <w:t>4.7.3 Tests de l'algorithme de scoring</w:t>
              <w:tab/>
              <w:t>52</w:t>
            </w:r>
          </w:hyperlink>
        </w:p>
        <w:p>
          <w:pPr>
            <w:pStyle w:val="TOC3"/>
            <w:tabs>
              <w:tab w:val="clear" w:pos="8555"/>
              <w:tab w:val="right" w:pos="9121" w:leader="dot"/>
            </w:tabs>
            <w:rPr/>
          </w:pPr>
          <w:hyperlink w:anchor="__RefHeading___Toc5425_1548811319">
            <w:r>
              <w:rPr>
                <w:rStyle w:val="IndexLink"/>
              </w:rPr>
              <w:t>4.7.4 Récapitulatif des tests</w:t>
              <w:tab/>
              <w:t>52</w:t>
            </w:r>
          </w:hyperlink>
        </w:p>
        <w:p>
          <w:pPr>
            <w:pStyle w:val="TOC3"/>
            <w:tabs>
              <w:tab w:val="clear" w:pos="8555"/>
              <w:tab w:val="right" w:pos="9121" w:leader="dot"/>
            </w:tabs>
            <w:rPr/>
          </w:pPr>
          <w:hyperlink w:anchor="__RefHeading___Toc5427_1548811319">
            <w:r>
              <w:rPr>
                <w:rStyle w:val="IndexLink"/>
              </w:rPr>
              <w:t>4.7.5 Couverture de code</w:t>
              <w:tab/>
              <w:t>53</w:t>
            </w:r>
          </w:hyperlink>
        </w:p>
        <w:p>
          <w:pPr>
            <w:pStyle w:val="TOC2"/>
            <w:tabs>
              <w:tab w:val="clear" w:pos="8839"/>
              <w:tab w:val="right" w:pos="9121" w:leader="dot"/>
            </w:tabs>
            <w:rPr/>
          </w:pPr>
          <w:hyperlink w:anchor="__RefHeading___Toc5429_1548811319">
            <w:r>
              <w:rPr>
                <w:rStyle w:val="IndexLink"/>
              </w:rPr>
              <w:t>4.8 Difficultés rencontrées et solutions</w:t>
              <w:tab/>
              <w:t>53</w:t>
            </w:r>
          </w:hyperlink>
        </w:p>
        <w:p>
          <w:pPr>
            <w:pStyle w:val="TOC2"/>
            <w:tabs>
              <w:tab w:val="clear" w:pos="8839"/>
              <w:tab w:val="right" w:pos="9121" w:leader="dot"/>
            </w:tabs>
            <w:rPr/>
          </w:pPr>
          <w:hyperlink w:anchor="__RefHeading___Toc5431_1548811319">
            <w:r>
              <w:rPr>
                <w:rStyle w:val="IndexLink"/>
              </w:rPr>
              <w:t>4.9 Conclusion</w:t>
              <w:tab/>
              <w:t>54</w:t>
            </w:r>
          </w:hyperlink>
        </w:p>
        <w:p>
          <w:pPr>
            <w:pStyle w:val="TOC1"/>
            <w:tabs>
              <w:tab w:val="clear" w:pos="9122"/>
              <w:tab w:val="right" w:pos="9121" w:leader="dot"/>
            </w:tabs>
            <w:rPr/>
          </w:pPr>
          <w:hyperlink w:anchor="__RefHeading___Toc5433_1548811319">
            <w:r>
              <w:rPr>
                <w:rStyle w:val="IndexLink"/>
              </w:rPr>
              <w:t>Conclusion générale</w:t>
              <w:tab/>
              <w:t>55</w:t>
            </w:r>
          </w:hyperlink>
        </w:p>
        <w:p>
          <w:pPr>
            <w:pStyle w:val="TOC2"/>
            <w:tabs>
              <w:tab w:val="clear" w:pos="8839"/>
              <w:tab w:val="right" w:pos="9121" w:leader="dot"/>
            </w:tabs>
            <w:rPr/>
          </w:pPr>
          <w:hyperlink w:anchor="__RefHeading___Toc5435_1548811319">
            <w:r>
              <w:rPr>
                <w:rStyle w:val="IndexLink"/>
              </w:rPr>
              <w:t>Perspectives d'amélioration</w:t>
              <w:tab/>
              <w:t>55</w:t>
            </w:r>
          </w:hyperlink>
        </w:p>
        <w:p>
          <w:pPr>
            <w:pStyle w:val="TOC1"/>
            <w:tabs>
              <w:tab w:val="clear" w:pos="9122"/>
              <w:tab w:val="right" w:pos="9121" w:leader="dot"/>
            </w:tabs>
            <w:rPr/>
          </w:pPr>
          <w:hyperlink w:anchor="__RefHeading___Toc5437_1548811319">
            <w:r>
              <w:rPr>
                <w:rStyle w:val="IndexLink"/>
              </w:rPr>
              <w:t>Bibliographie</w:t>
              <w:tab/>
              <w:t>57</w:t>
            </w:r>
          </w:hyperlink>
          <w:r>
            <w:rPr>
              <w:rStyle w:val="IndexLink"/>
            </w:rPr>
            <w:fldChar w:fldCharType="end"/>
          </w:r>
        </w:p>
      </w:sdtContent>
    </w:sdt>
    <w:p>
      <w:pPr>
        <w:pStyle w:val="Normal"/>
        <w:widowControl/>
        <w:suppressAutoHyphens w:val="true"/>
        <w:bidi w:val="0"/>
        <w:spacing w:lineRule="auto" w:line="360" w:before="0" w:after="120"/>
        <w:jc w:val="left"/>
        <w:rPr>
          <w:i/>
          <w:i/>
          <w:color w:val="000000"/>
        </w:rPr>
      </w:pPr>
      <w:r>
        <w:rPr>
          <w:rFonts w:eastAsia="ＭＳ 明朝" w:cs=""/>
          <w:color w:val="333333"/>
          <w:kern w:val="0"/>
          <w:sz w:val="24"/>
          <w:szCs w:val="22"/>
          <w:lang w:val="en-US" w:eastAsia="en-US" w:bidi="ar-SA"/>
        </w:rPr>
      </w:r>
    </w:p>
    <w:p>
      <w:pPr>
        <w:pStyle w:val="FigureIndexHeading"/>
        <w:rPr/>
      </w:pPr>
      <w:r>
        <w:rPr/>
        <w:t>Table of Figures</w:t>
      </w:r>
    </w:p>
    <w:p>
      <w:pPr>
        <w:pStyle w:val="TableofFigures"/>
        <w:tabs>
          <w:tab w:val="clear" w:pos="9122"/>
          <w:tab w:val="right" w:pos="9121" w:leader="dot"/>
        </w:tabs>
        <w:rPr/>
      </w:pPr>
      <w:r>
        <w:fldChar w:fldCharType="begin"/>
      </w:r>
      <w:r>
        <w:rPr>
          <w:rStyle w:val="IndexLink"/>
        </w:rPr>
        <w:instrText xml:space="preserve"> TOC \c "Figure" \h </w:instrText>
      </w:r>
      <w:r>
        <w:rPr>
          <w:rStyle w:val="IndexLink"/>
        </w:rPr>
        <w:fldChar w:fldCharType="separate"/>
      </w:r>
      <w:hyperlink w:anchor="Figure!0|sequence">
        <w:r>
          <w:rPr>
            <w:rStyle w:val="IndexLink"/>
          </w:rPr>
          <w:t>Figure 1: Diagramme de cas d'utilisation global de la plateforme</w:t>
          <w:tab/>
          <w:t>21</w:t>
        </w:r>
      </w:hyperlink>
    </w:p>
    <w:p>
      <w:pPr>
        <w:pStyle w:val="TableofFigures"/>
        <w:tabs>
          <w:tab w:val="clear" w:pos="9122"/>
          <w:tab w:val="right" w:pos="9121" w:leader="dot"/>
        </w:tabs>
        <w:rPr/>
      </w:pPr>
      <w:hyperlink w:anchor="Figure!1|sequence">
        <w:r>
          <w:rPr>
            <w:rStyle w:val="IndexLink"/>
          </w:rPr>
          <w:t>Figure 2: Architecture générale de la plateforme de présélection</w:t>
          <w:tab/>
          <w:t>22</w:t>
        </w:r>
      </w:hyperlink>
    </w:p>
    <w:p>
      <w:pPr>
        <w:pStyle w:val="TableofFigures"/>
        <w:tabs>
          <w:tab w:val="clear" w:pos="9122"/>
          <w:tab w:val="right" w:pos="9121" w:leader="dot"/>
        </w:tabs>
        <w:rPr/>
      </w:pPr>
      <w:hyperlink w:anchor="Figure!2|sequence">
        <w:r>
          <w:rPr>
            <w:rStyle w:val="IndexLink"/>
          </w:rPr>
          <w:t>Figure 3: Organisation modulaire du backend Django</w:t>
          <w:tab/>
          <w:t>25</w:t>
        </w:r>
      </w:hyperlink>
    </w:p>
    <w:p>
      <w:pPr>
        <w:pStyle w:val="TableofFigures"/>
        <w:tabs>
          <w:tab w:val="clear" w:pos="9122"/>
          <w:tab w:val="right" w:pos="9121" w:leader="dot"/>
        </w:tabs>
        <w:rPr/>
      </w:pPr>
      <w:hyperlink w:anchor="Figure!3|sequence">
        <w:r>
          <w:rPr>
            <w:rStyle w:val="IndexLink"/>
          </w:rPr>
          <w:t>Figure 4: Diagramme de classes de la plateforme</w:t>
          <w:tab/>
          <w:t>27</w:t>
        </w:r>
      </w:hyperlink>
    </w:p>
    <w:p>
      <w:pPr>
        <w:pStyle w:val="TableofFigures"/>
        <w:tabs>
          <w:tab w:val="clear" w:pos="9122"/>
          <w:tab w:val="right" w:pos="9121" w:leader="dot"/>
        </w:tabs>
        <w:rPr/>
      </w:pPr>
      <w:hyperlink w:anchor="Figure!4|sequence">
        <w:r>
          <w:rPr>
            <w:rStyle w:val="IndexLink"/>
          </w:rPr>
          <w:t>Figure 5: Diagramme de séquence : Soumission d'une candidature</w:t>
          <w:tab/>
          <w:t>30</w:t>
        </w:r>
      </w:hyperlink>
    </w:p>
    <w:p>
      <w:pPr>
        <w:pStyle w:val="TableofFigures"/>
        <w:tabs>
          <w:tab w:val="clear" w:pos="9122"/>
          <w:tab w:val="right" w:pos="9121" w:leader="dot"/>
        </w:tabs>
        <w:rPr/>
      </w:pPr>
      <w:hyperlink w:anchor="Figure!5|sequence">
        <w:r>
          <w:rPr>
            <w:rStyle w:val="IndexLink"/>
          </w:rPr>
          <w:t>Figure 6: Machine d'états du dossier de candidature</w:t>
          <w:tab/>
          <w:t>33</w:t>
        </w:r>
      </w:hyperlink>
    </w:p>
    <w:p>
      <w:pPr>
        <w:pStyle w:val="TableofFigures"/>
        <w:tabs>
          <w:tab w:val="clear" w:pos="9122"/>
          <w:tab w:val="right" w:pos="9121" w:leader="dot"/>
        </w:tabs>
        <w:rPr/>
      </w:pPr>
      <w:hyperlink w:anchor="Figure!6|sequence">
        <w:r>
          <w:rPr>
            <w:rStyle w:val="IndexLink"/>
          </w:rPr>
          <w:t>Figure 7: Fonctionnement du moteur de rejet automatique</w:t>
          <w:tab/>
          <w:t>36</w:t>
        </w:r>
      </w:hyperlink>
    </w:p>
    <w:p>
      <w:pPr>
        <w:pStyle w:val="TableofFigures"/>
        <w:tabs>
          <w:tab w:val="clear" w:pos="9122"/>
          <w:tab w:val="right" w:pos="9121" w:leader="dot"/>
        </w:tabs>
        <w:rPr/>
      </w:pPr>
      <w:hyperlink w:anchor="Figure!7|sequence">
        <w:r>
          <w:rPr>
            <w:rStyle w:val="IndexLink"/>
          </w:rPr>
          <w:t>Figure 8: Processus de calcul du score pondéré</w:t>
          <w:tab/>
          <w:t>38</w:t>
        </w:r>
      </w:hyperlink>
    </w:p>
    <w:p>
      <w:pPr>
        <w:pStyle w:val="TableofFigures"/>
        <w:tabs>
          <w:tab w:val="clear" w:pos="9122"/>
          <w:tab w:val="right" w:pos="9121" w:leader="dot"/>
        </w:tabs>
        <w:rPr/>
      </w:pPr>
      <w:hyperlink w:anchor="Figure!8|sequence">
        <w:r>
          <w:rPr>
            <w:rStyle w:val="IndexLink"/>
          </w:rPr>
          <w:t>Figure 9: Pipeline OCR et traitement des relevés de notes</w:t>
          <w:tab/>
          <w:t>40</w:t>
        </w:r>
      </w:hyperlink>
    </w:p>
    <w:p>
      <w:pPr>
        <w:pStyle w:val="TableofFigures"/>
        <w:tabs>
          <w:tab w:val="clear" w:pos="9122"/>
          <w:tab w:val="right" w:pos="9121" w:leader="dot"/>
        </w:tabs>
        <w:rPr/>
      </w:pPr>
      <w:hyperlink w:anchor="Figure!9|sequence">
        <w:r>
          <w:rPr>
            <w:rStyle w:val="IndexLink"/>
          </w:rPr>
          <w:t>Figure 10: Interface d'accueil de la plateforme</w:t>
          <w:tab/>
          <w:t>44</w:t>
        </w:r>
      </w:hyperlink>
    </w:p>
    <w:p>
      <w:pPr>
        <w:pStyle w:val="TableofFigures"/>
        <w:tabs>
          <w:tab w:val="clear" w:pos="9122"/>
          <w:tab w:val="right" w:pos="9121" w:leader="dot"/>
        </w:tabs>
        <w:rPr/>
      </w:pPr>
      <w:hyperlink w:anchor="Figure!10|sequence">
        <w:r>
          <w:rPr>
            <w:rStyle w:val="IndexLink"/>
          </w:rPr>
          <w:t>Figure 11: Formulaire candidature</w:t>
          <w:tab/>
          <w:t>45</w:t>
        </w:r>
      </w:hyperlink>
    </w:p>
    <w:p>
      <w:pPr>
        <w:pStyle w:val="TableofFigures"/>
        <w:tabs>
          <w:tab w:val="clear" w:pos="9122"/>
          <w:tab w:val="right" w:pos="9121" w:leader="dot"/>
        </w:tabs>
        <w:rPr/>
      </w:pPr>
      <w:hyperlink w:anchor="Figure!11|sequence">
        <w:r>
          <w:rPr>
            <w:rStyle w:val="IndexLink"/>
          </w:rPr>
          <w:t>Figure 12: Interface de dépôt des documents justificatifs</w:t>
          <w:tab/>
          <w:t>45</w:t>
        </w:r>
      </w:hyperlink>
    </w:p>
    <w:p>
      <w:pPr>
        <w:pStyle w:val="TableofFigures"/>
        <w:tabs>
          <w:tab w:val="clear" w:pos="9122"/>
          <w:tab w:val="right" w:pos="9121" w:leader="dot"/>
        </w:tabs>
        <w:rPr/>
      </w:pPr>
      <w:hyperlink w:anchor="Figure!12|sequence">
        <w:r>
          <w:rPr>
            <w:rStyle w:val="IndexLink"/>
          </w:rPr>
          <w:t>Figure 13: Tableau de bord du responsable de présélection</w:t>
          <w:tab/>
          <w:t>46</w:t>
        </w:r>
      </w:hyperlink>
    </w:p>
    <w:p>
      <w:pPr>
        <w:pStyle w:val="TableofFigures"/>
        <w:tabs>
          <w:tab w:val="clear" w:pos="9122"/>
          <w:tab w:val="right" w:pos="9121" w:leader="dot"/>
        </w:tabs>
        <w:rPr/>
      </w:pPr>
      <w:hyperlink w:anchor="Figure!13|sequence">
        <w:r>
          <w:rPr>
            <w:rStyle w:val="IndexLink"/>
          </w:rPr>
          <w:t>Figure 14: Consultation détaillée d'un dossier candidat</w:t>
          <w:tab/>
          <w:t>46</w:t>
        </w:r>
      </w:hyperlink>
    </w:p>
    <w:p>
      <w:pPr>
        <w:pStyle w:val="TableofFigures"/>
        <w:tabs>
          <w:tab w:val="clear" w:pos="9122"/>
          <w:tab w:val="right" w:pos="9121" w:leader="dot"/>
        </w:tabs>
        <w:rPr/>
      </w:pPr>
      <w:hyperlink w:anchor="Figure!14|sequence">
        <w:r>
          <w:rPr>
            <w:rStyle w:val="IndexLink"/>
          </w:rPr>
          <w:t>Figure 15: Configuration des filières et règles de scoring</w:t>
          <w:tab/>
          <w:t>47</w:t>
        </w:r>
      </w:hyperlink>
    </w:p>
    <w:p>
      <w:pPr>
        <w:pStyle w:val="TableofFigures"/>
        <w:tabs>
          <w:tab w:val="clear" w:pos="9122"/>
          <w:tab w:val="right" w:pos="9121" w:leader="dot"/>
        </w:tabs>
        <w:rPr/>
      </w:pPr>
      <w:hyperlink w:anchor="Figure!15|sequence">
        <w:r>
          <w:rPr>
            <w:rStyle w:val="IndexLink"/>
          </w:rPr>
          <w:t>Figure 16: Tableau de bord analytique du responsable de présélection</w:t>
          <w:tab/>
          <w:t>47</w:t>
        </w:r>
      </w:hyperlink>
      <w:r>
        <w:rPr>
          <w:rStyle w:val="IndexLink"/>
        </w:rPr>
        <w:fldChar w:fldCharType="end"/>
      </w:r>
    </w:p>
    <w:p>
      <w:pPr>
        <w:pStyle w:val="Normal"/>
        <w:rPr/>
      </w:pPr>
      <w:r>
        <w:rPr/>
      </w:r>
      <w:r>
        <w:br w:type="page"/>
      </w:r>
    </w:p>
    <w:p>
      <w:pPr>
        <w:pStyle w:val="Heading1"/>
        <w:spacing w:before="0" w:after="240"/>
        <w:rPr>
          <w:rFonts w:ascii="Latin Modern Roman" w:hAnsi="Latin Modern Roman"/>
          <w:color w:val="000000"/>
          <w:sz w:val="22"/>
        </w:rPr>
      </w:pPr>
      <w:r>
        <w:rPr/>
      </w:r>
    </w:p>
    <w:p>
      <w:pPr>
        <w:pStyle w:val="TableIndexHeading"/>
        <w:rPr/>
      </w:pPr>
      <w:r>
        <w:rPr/>
        <w:t>Index of Tables</w:t>
      </w:r>
    </w:p>
    <w:p>
      <w:pPr>
        <w:pStyle w:val="TableIndex1"/>
        <w:tabs>
          <w:tab w:val="clear" w:pos="9122"/>
          <w:tab w:val="right" w:pos="9121" w:leader="dot"/>
        </w:tabs>
        <w:rPr/>
      </w:pPr>
      <w:r>
        <w:fldChar w:fldCharType="begin"/>
      </w:r>
      <w:r>
        <w:rPr>
          <w:rStyle w:val="IndexLink"/>
        </w:rPr>
        <w:instrText xml:space="preserve"> TOC \c "Table" \h </w:instrText>
      </w:r>
      <w:r>
        <w:rPr>
          <w:rStyle w:val="IndexLink"/>
        </w:rPr>
        <w:fldChar w:fldCharType="separate"/>
      </w:r>
      <w:hyperlink w:anchor="Table!0|sequence">
        <w:r>
          <w:rPr>
            <w:rStyle w:val="IndexLink"/>
          </w:rPr>
          <w:t>Table 1: Fiche signalétique de l'ENSA BM</w:t>
          <w:tab/>
          <w:t>15</w:t>
        </w:r>
      </w:hyperlink>
    </w:p>
    <w:p>
      <w:pPr>
        <w:pStyle w:val="TableIndex1"/>
        <w:tabs>
          <w:tab w:val="clear" w:pos="9122"/>
          <w:tab w:val="right" w:pos="9121" w:leader="dot"/>
        </w:tabs>
        <w:rPr/>
      </w:pPr>
      <w:hyperlink w:anchor="Table!1|sequence">
        <w:r>
          <w:rPr>
            <w:rStyle w:val="IndexLink"/>
          </w:rPr>
          <w:t>Table 2: Filières d'ingénieur de l'ENSA BM</w:t>
          <w:tab/>
          <w:t>15</w:t>
        </w:r>
      </w:hyperlink>
    </w:p>
    <w:p>
      <w:pPr>
        <w:pStyle w:val="TableIndex1"/>
        <w:tabs>
          <w:tab w:val="clear" w:pos="9122"/>
          <w:tab w:val="right" w:pos="9121" w:leader="dot"/>
        </w:tabs>
        <w:rPr/>
      </w:pPr>
      <w:hyperlink w:anchor="Table!2|sequence">
        <w:r>
          <w:rPr>
            <w:rStyle w:val="IndexLink"/>
          </w:rPr>
          <w:t>Table 3: Périmètre fonctionnel du projet</w:t>
          <w:tab/>
          <w:t>18</w:t>
        </w:r>
      </w:hyperlink>
    </w:p>
    <w:p>
      <w:pPr>
        <w:pStyle w:val="TableIndex1"/>
        <w:tabs>
          <w:tab w:val="clear" w:pos="9122"/>
          <w:tab w:val="right" w:pos="9121" w:leader="dot"/>
        </w:tabs>
        <w:rPr/>
      </w:pPr>
      <w:hyperlink w:anchor="Table!3|sequence">
        <w:r>
          <w:rPr>
            <w:rStyle w:val="IndexLink"/>
          </w:rPr>
          <w:t>Table 4: Planning prévisionnel du projet</w:t>
          <w:tab/>
          <w:t>19</w:t>
        </w:r>
      </w:hyperlink>
    </w:p>
    <w:p>
      <w:pPr>
        <w:pStyle w:val="TableIndex1"/>
        <w:tabs>
          <w:tab w:val="clear" w:pos="9122"/>
          <w:tab w:val="right" w:pos="9121" w:leader="dot"/>
        </w:tabs>
        <w:rPr/>
      </w:pPr>
      <w:hyperlink w:anchor="Table!4|sequence">
        <w:r>
          <w:rPr>
            <w:rStyle w:val="IndexLink"/>
          </w:rPr>
          <w:t>Table 5: Stack technologique du projet</w:t>
          <w:tab/>
          <w:t>23</w:t>
        </w:r>
      </w:hyperlink>
    </w:p>
    <w:p>
      <w:pPr>
        <w:pStyle w:val="TableIndex1"/>
        <w:tabs>
          <w:tab w:val="clear" w:pos="9122"/>
          <w:tab w:val="right" w:pos="9121" w:leader="dot"/>
        </w:tabs>
        <w:rPr/>
      </w:pPr>
      <w:hyperlink w:anchor="Table!5|sequence">
        <w:r>
          <w:rPr>
            <w:rStyle w:val="IndexLink"/>
          </w:rPr>
          <w:t>Table 6: Applications Django du backend</w:t>
          <w:tab/>
          <w:t>24</w:t>
        </w:r>
      </w:hyperlink>
    </w:p>
    <w:p>
      <w:pPr>
        <w:pStyle w:val="TableIndex1"/>
        <w:tabs>
          <w:tab w:val="clear" w:pos="9122"/>
          <w:tab w:val="right" w:pos="9121" w:leader="dot"/>
        </w:tabs>
        <w:rPr/>
      </w:pPr>
      <w:hyperlink w:anchor="Table!6|sequence">
        <w:r>
          <w:rPr>
            <w:rStyle w:val="IndexLink"/>
          </w:rPr>
          <w:t>Table 7: Services métier du module candidatures</w:t>
          <w:tab/>
          <w:t>25</w:t>
        </w:r>
      </w:hyperlink>
    </w:p>
    <w:p>
      <w:pPr>
        <w:pStyle w:val="TableIndex1"/>
        <w:tabs>
          <w:tab w:val="clear" w:pos="9122"/>
          <w:tab w:val="right" w:pos="9121" w:leader="dot"/>
        </w:tabs>
        <w:rPr/>
      </w:pPr>
      <w:hyperlink w:anchor="Table!7|sequence">
        <w:r>
          <w:rPr>
            <w:rStyle w:val="IndexLink"/>
          </w:rPr>
          <w:t>Table 8: Modèles d'administration et scoring</w:t>
          <w:tab/>
          <w:t>31</w:t>
        </w:r>
      </w:hyperlink>
    </w:p>
    <w:p>
      <w:pPr>
        <w:pStyle w:val="TableIndex1"/>
        <w:tabs>
          <w:tab w:val="clear" w:pos="9122"/>
          <w:tab w:val="right" w:pos="9121" w:leader="dot"/>
        </w:tabs>
        <w:rPr/>
      </w:pPr>
      <w:hyperlink w:anchor="Table!8|sequence">
        <w:r>
          <w:rPr>
            <w:rStyle w:val="IndexLink"/>
          </w:rPr>
          <w:t>Table 9: Relations et cardinalités du modèle de données</w:t>
          <w:tab/>
          <w:t>32</w:t>
        </w:r>
      </w:hyperlink>
    </w:p>
    <w:p>
      <w:pPr>
        <w:pStyle w:val="TableIndex1"/>
        <w:tabs>
          <w:tab w:val="clear" w:pos="9122"/>
          <w:tab w:val="right" w:pos="9121" w:leader="dot"/>
        </w:tabs>
        <w:rPr/>
      </w:pPr>
      <w:hyperlink w:anchor="Table!9|sequence">
        <w:r>
          <w:rPr>
            <w:rStyle w:val="IndexLink"/>
          </w:rPr>
          <w:t>Table 10: Tableau 2.6 : Machine d'états du dossier de candidature</w:t>
          <w:tab/>
          <w:t>33</w:t>
        </w:r>
      </w:hyperlink>
    </w:p>
    <w:p>
      <w:pPr>
        <w:pStyle w:val="TableIndex1"/>
        <w:tabs>
          <w:tab w:val="clear" w:pos="9122"/>
          <w:tab w:val="right" w:pos="9121" w:leader="dot"/>
        </w:tabs>
        <w:rPr/>
      </w:pPr>
      <w:hyperlink w:anchor="Table!10|sequence">
        <w:r>
          <w:rPr>
            <w:rStyle w:val="IndexLink"/>
          </w:rPr>
          <w:t>Table 11: Les 7 types de règles de rejet automatique</w:t>
          <w:tab/>
          <w:t>36</w:t>
        </w:r>
      </w:hyperlink>
    </w:p>
    <w:p>
      <w:pPr>
        <w:pStyle w:val="TableIndex1"/>
        <w:tabs>
          <w:tab w:val="clear" w:pos="9122"/>
          <w:tab w:val="right" w:pos="9121" w:leader="dot"/>
        </w:tabs>
        <w:rPr/>
      </w:pPr>
      <w:hyperlink w:anchor="Table!11|sequence">
        <w:r>
          <w:rPr>
            <w:rStyle w:val="IndexLink"/>
          </w:rPr>
          <w:t>Table 12: Matrice des pondérations par filière</w:t>
          <w:tab/>
          <w:t>37</w:t>
        </w:r>
      </w:hyperlink>
    </w:p>
    <w:p>
      <w:pPr>
        <w:pStyle w:val="TableIndex1"/>
        <w:tabs>
          <w:tab w:val="clear" w:pos="9122"/>
          <w:tab w:val="right" w:pos="9121" w:leader="dot"/>
        </w:tabs>
        <w:rPr/>
      </w:pPr>
      <w:hyperlink w:anchor="Table!12|sequence">
        <w:r>
          <w:rPr>
            <w:rStyle w:val="IndexLink"/>
          </w:rPr>
          <w:t>Table 13: Corrections automatiques du bruit OCR</w:t>
          <w:tab/>
          <w:t>41</w:t>
        </w:r>
      </w:hyperlink>
    </w:p>
    <w:p>
      <w:pPr>
        <w:pStyle w:val="TableIndex1"/>
        <w:tabs>
          <w:tab w:val="clear" w:pos="9122"/>
          <w:tab w:val="right" w:pos="9121" w:leader="dot"/>
        </w:tabs>
        <w:rPr/>
      </w:pPr>
      <w:hyperlink w:anchor="Table!13|sequence">
        <w:r>
          <w:rPr>
            <w:rStyle w:val="IndexLink"/>
          </w:rPr>
          <w:t>Table 14: Interfaces développées par rôle</w:t>
          <w:tab/>
          <w:t>44</w:t>
        </w:r>
      </w:hyperlink>
    </w:p>
    <w:p>
      <w:pPr>
        <w:pStyle w:val="TableIndex1"/>
        <w:tabs>
          <w:tab w:val="clear" w:pos="9122"/>
          <w:tab w:val="right" w:pos="9121" w:leader="dot"/>
        </w:tabs>
        <w:rPr/>
      </w:pPr>
      <w:hyperlink w:anchor="Table!14|sequence">
        <w:r>
          <w:rPr>
            <w:rStyle w:val="IndexLink"/>
          </w:rPr>
          <w:t>Table 15: Configuration des loggers</w:t>
          <w:tab/>
          <w:t>50</w:t>
        </w:r>
      </w:hyperlink>
    </w:p>
    <w:p>
      <w:pPr>
        <w:pStyle w:val="TableIndex1"/>
        <w:tabs>
          <w:tab w:val="clear" w:pos="9122"/>
          <w:tab w:val="right" w:pos="9121" w:leader="dot"/>
        </w:tabs>
        <w:rPr/>
      </w:pPr>
      <w:hyperlink w:anchor="Table!15|sequence">
        <w:r>
          <w:rPr>
            <w:rStyle w:val="IndexLink"/>
          </w:rPr>
          <w:t>Table 16: Mesures de sécurité implémentées</w:t>
          <w:tab/>
          <w:t>51</w:t>
        </w:r>
      </w:hyperlink>
    </w:p>
    <w:p>
      <w:pPr>
        <w:pStyle w:val="TableIndex1"/>
        <w:tabs>
          <w:tab w:val="clear" w:pos="9122"/>
          <w:tab w:val="right" w:pos="9121" w:leader="dot"/>
        </w:tabs>
        <w:rPr/>
      </w:pPr>
      <w:hyperlink w:anchor="Table!16|sequence">
        <w:r>
          <w:rPr>
            <w:rStyle w:val="IndexLink"/>
          </w:rPr>
          <w:t>Table 17: Difficultés rencontrées et solutions</w:t>
          <w:tab/>
          <w:t>53</w:t>
        </w:r>
      </w:hyperlink>
      <w:r>
        <w:rPr>
          <w:rStyle w:val="IndexLink"/>
        </w:rPr>
        <w:fldChar w:fldCharType="end"/>
      </w:r>
    </w:p>
    <w:p>
      <w:pPr>
        <w:pStyle w:val="Normal"/>
        <w:rPr/>
      </w:pPr>
      <w:r>
        <w:rPr/>
      </w:r>
      <w:r>
        <w:br w:type="page"/>
      </w:r>
    </w:p>
    <w:p>
      <w:pPr>
        <w:pStyle w:val="Heading1"/>
        <w:spacing w:before="0" w:after="240"/>
        <w:rPr/>
      </w:pPr>
      <w:bookmarkStart w:id="4" w:name="__RefHeading___Toc5291_1548811319"/>
      <w:bookmarkEnd w:id="4"/>
      <w:r>
        <w:rPr>
          <w:rFonts w:ascii="Latin Modern Roman" w:hAnsi="Latin Modern Roman"/>
          <w:color w:val="000000"/>
        </w:rPr>
        <w:t>Liste des abréviations</w:t>
      </w:r>
    </w:p>
    <w:tbl>
      <w:tblPr>
        <w:tblStyle w:val="TableGrid"/>
        <w:tblW w:w="912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61"/>
        <w:gridCol w:w="4560"/>
      </w:tblGrid>
      <w:tr>
        <w:trPr/>
        <w:tc>
          <w:tcPr>
            <w:tcW w:w="456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Abréviation</w:t>
            </w:r>
          </w:p>
        </w:tc>
        <w:tc>
          <w:tcPr>
            <w:tcW w:w="4560"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Signification</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ENSA</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École Nationale des Sciences Appliquées</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USMS</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Université Sultan Moulay Slimane</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EST</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École Supérieure de Technologie</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USMBA</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Université Sidi Mohamed Ben Abdellah</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LMD</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Licence — Master — Doctorat</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API</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Application Programming Interface</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REST</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Representational State Transfer</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DRF</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Django REST Framework</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JWT</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JSON Web Token</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RBAC</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Role-Based Access Control</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OCR</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Optical Character Recognition</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SMTP</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Simple Mail Transfer Protocol</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CSRF</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Cross-Site Request Forgery</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XSS</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Cross-Site Scripting</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SPA</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Single Page Application</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ORM</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Object-Relational Mapping</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TDI</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Télécommunications et Développement Informatique</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IACS</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Informatique Appliquée et Cybersécurité</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IAA</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Ingénierie Agro-Alimentaire</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G2ER</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Génie de l'Énergie et Énergies Renouvelables</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CIN</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Carte d'Identité Nationale</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CNE</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Code National de l'Étudiant</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KPI</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Key Performance Indicator</w:t>
            </w:r>
          </w:p>
        </w:tc>
      </w:tr>
    </w:tbl>
    <w:p>
      <w:pPr>
        <w:pStyle w:val="Normal"/>
        <w:rPr/>
      </w:pPr>
      <w:r>
        <w:rPr/>
      </w:r>
    </w:p>
    <w:p>
      <w:pPr>
        <w:pStyle w:val="Normal"/>
        <w:rPr/>
      </w:pPr>
      <w:r>
        <w:rPr/>
      </w:r>
      <w:r>
        <w:br w:type="page"/>
      </w:r>
    </w:p>
    <w:p>
      <w:pPr>
        <w:pStyle w:val="Heading1"/>
        <w:spacing w:before="0" w:after="240"/>
        <w:rPr/>
      </w:pPr>
      <w:bookmarkStart w:id="5" w:name="__RefHeading___Toc5293_1548811319"/>
      <w:bookmarkEnd w:id="5"/>
      <w:r>
        <w:rPr>
          <w:rFonts w:ascii="Latin Modern Roman" w:hAnsi="Latin Modern Roman"/>
          <w:color w:val="000000"/>
        </w:rPr>
        <w:t>Introduction générale</w:t>
      </w:r>
    </w:p>
    <w:p>
      <w:pPr>
        <w:pStyle w:val="Normal"/>
        <w:rPr/>
      </w:pPr>
      <w:r>
        <w:rPr>
          <w:color w:val="000000"/>
        </w:rPr>
        <w:t>Dans un contexte de transformation numérique des établissements d'enseignement supérieur au Maroc, la gestion des processus d'admission et de présélection constitue un enjeu majeur pour les écoles d'ingénieurs. L'ENSA Béni Mellal accueille chaque année un nombre croissant de candidatures pour ses filières d'ingénieur, tant au niveau Bac+2 qu'au niveau Bac+3.</w:t>
      </w:r>
    </w:p>
    <w:p>
      <w:pPr>
        <w:pStyle w:val="Normal"/>
        <w:rPr/>
      </w:pPr>
      <w:r>
        <w:rPr>
          <w:color w:val="000000"/>
        </w:rPr>
        <w:t>Le processus actuel de présélection, principalement manuel et basé sur des fichiers Excel, présente plusieurs limites : risque d'erreurs humaines, lenteur du traitement, absence de traçabilité et difficulté de gestion des volumes importants de dossiers. Le service de la Scolarité a exprimé le besoin d'une solution informatique capable d'automatiser et de fiabiliser ce processus.</w:t>
      </w:r>
    </w:p>
    <w:p>
      <w:pPr>
        <w:pStyle w:val="Normal"/>
        <w:rPr/>
      </w:pPr>
      <w:r>
        <w:rPr>
          <w:color w:val="000000"/>
        </w:rPr>
        <w:t>C'est dans ce contexte que s'inscrit notre projet de stage : la conception et le développement d'une plateforme web intelligente de présélection des candidats. Ce rapport est structuré en quatre chapitres :</w:t>
      </w:r>
    </w:p>
    <w:p>
      <w:pPr>
        <w:pStyle w:val="ListBullet"/>
        <w:numPr>
          <w:ilvl w:val="0"/>
          <w:numId w:val="2"/>
        </w:numPr>
        <w:rPr/>
      </w:pPr>
      <w:r>
        <w:rPr>
          <w:color w:val="000000"/>
        </w:rPr>
        <w:t>Chapitre 1 — Contexte du Projet : présentation de l'organisme d'accueil, problématique et objectifs.</w:t>
      </w:r>
    </w:p>
    <w:p>
      <w:pPr>
        <w:pStyle w:val="ListBullet"/>
        <w:numPr>
          <w:ilvl w:val="0"/>
          <w:numId w:val="2"/>
        </w:numPr>
        <w:rPr/>
      </w:pPr>
      <w:r>
        <w:rPr>
          <w:color w:val="000000"/>
        </w:rPr>
        <w:t>Chapitre 2 — Architecture et Base de données : architecture Full-Stack, stack technologique et dictionnaire des modèles Django.</w:t>
      </w:r>
    </w:p>
    <w:p>
      <w:pPr>
        <w:pStyle w:val="ListBullet"/>
        <w:numPr>
          <w:ilvl w:val="0"/>
          <w:numId w:val="2"/>
        </w:numPr>
        <w:rPr/>
      </w:pPr>
      <w:r>
        <w:rPr>
          <w:color w:val="000000"/>
        </w:rPr>
        <w:t>Chapitre 3 — Logique Métier et Algorithmes : moteur de règles, scoring pondéré, pipeline OCR et fuzzy matching.</w:t>
      </w:r>
    </w:p>
    <w:p>
      <w:pPr>
        <w:pStyle w:val="ListBullet"/>
        <w:numPr>
          <w:ilvl w:val="0"/>
          <w:numId w:val="2"/>
        </w:numPr>
        <w:rPr/>
      </w:pPr>
      <w:r>
        <w:rPr>
          <w:color w:val="000000"/>
        </w:rPr>
        <w:t>Chapitre 4 — Implémentation, Asynchronisme et Tests : interfaces, threading, notifications WebSocket, sécurité et validation.</w:t>
      </w:r>
    </w:p>
    <w:p>
      <w:pPr>
        <w:pStyle w:val="Normal"/>
        <w:rPr/>
      </w:pPr>
      <w:r>
        <w:rPr/>
      </w:r>
      <w:r>
        <w:br w:type="page"/>
      </w:r>
    </w:p>
    <w:p>
      <w:pPr>
        <w:pStyle w:val="Heading1"/>
        <w:spacing w:before="0" w:after="240"/>
        <w:rPr/>
      </w:pPr>
      <w:bookmarkStart w:id="6" w:name="__RefHeading___Toc5295_1548811319"/>
      <w:bookmarkEnd w:id="6"/>
      <w:r>
        <w:rPr>
          <w:rFonts w:ascii="Latin Modern Roman" w:hAnsi="Latin Modern Roman"/>
          <w:color w:val="000000"/>
        </w:rPr>
        <w:t>Chapitre 1 : Contexte du Projet</w:t>
      </w:r>
    </w:p>
    <w:p>
      <w:pPr>
        <w:pStyle w:val="Heading2"/>
        <w:rPr/>
      </w:pPr>
      <w:bookmarkStart w:id="7" w:name="__RefHeading___Toc5297_1548811319"/>
      <w:bookmarkEnd w:id="7"/>
      <w:r>
        <w:rPr>
          <w:rFonts w:ascii="Latin Modern Roman" w:hAnsi="Latin Modern Roman"/>
          <w:color w:val="000000"/>
        </w:rPr>
        <w:t>1.1 Introduction</w:t>
      </w:r>
    </w:p>
    <w:p>
      <w:pPr>
        <w:pStyle w:val="Normal"/>
        <w:rPr/>
      </w:pPr>
      <w:r>
        <w:rPr>
          <w:color w:val="000000"/>
        </w:rPr>
        <w:t>Ce chapitre présente le cadre général dans lequel s'inscrit notre stage de fin d'études. Nous y décrivons l'organisme d'accueil, le contexte institutionnel, la problématique identifiée et les objectifs du projet.</w:t>
      </w:r>
    </w:p>
    <w:p>
      <w:pPr>
        <w:pStyle w:val="Heading2"/>
        <w:rPr/>
      </w:pPr>
      <w:bookmarkStart w:id="8" w:name="__RefHeading___Toc5299_1548811319"/>
      <w:bookmarkEnd w:id="8"/>
      <w:r>
        <w:rPr>
          <w:rFonts w:ascii="Latin Modern Roman" w:hAnsi="Latin Modern Roman"/>
          <w:color w:val="000000"/>
        </w:rPr>
        <w:t>1.2 Présentation de l'organisme d'accueil</w:t>
      </w:r>
    </w:p>
    <w:p>
      <w:pPr>
        <w:pStyle w:val="Heading3"/>
        <w:rPr/>
      </w:pPr>
      <w:bookmarkStart w:id="9" w:name="__RefHeading___Toc5301_1548811319"/>
      <w:bookmarkEnd w:id="9"/>
      <w:r>
        <w:rPr>
          <w:rFonts w:ascii="Latin Modern Roman" w:hAnsi="Latin Modern Roman"/>
          <w:color w:val="000000"/>
        </w:rPr>
        <w:t>1.2.1 L'ENSA Béni Mellal</w:t>
      </w:r>
    </w:p>
    <w:p>
      <w:pPr>
        <w:pStyle w:val="Normal"/>
        <w:rPr/>
      </w:pPr>
      <w:r>
        <w:rPr>
          <w:color w:val="000000"/>
        </w:rPr>
        <w:t>L'École Nationale des Sciences Appliquées de Béni Mellal (ENSA BM) est un établissement public d'enseignement supérieur rattaché à l'Université Sultan Moulay Slimane (USMS). Créée en 2003 par décret ministériel n° 2-03-200, elle fait partie du réseau des douze ENSA marocaines et forme des ingénieurs d'État dans les domaines des sciences appliquées.</w:t>
      </w:r>
    </w:p>
    <w:p>
      <w:pPr>
        <w:pStyle w:val="Table"/>
        <w:keepNext w:val="true"/>
        <w:rPr/>
      </w:pPr>
      <w:r>
        <w:rPr/>
      </w:r>
    </w:p>
    <w:tbl>
      <w:tblPr>
        <w:tblStyle w:val="TableGrid"/>
        <w:tblW w:w="917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61"/>
        <w:gridCol w:w="4613"/>
      </w:tblGrid>
      <w:tr>
        <w:trPr/>
        <w:tc>
          <w:tcPr>
            <w:tcW w:w="4561" w:type="dxa"/>
            <w:tcBorders/>
          </w:tcPr>
          <w:p>
            <w:pPr>
              <w:pStyle w:val="Normal"/>
              <w:keepNext w:val="true"/>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Rubrique</w:t>
            </w:r>
          </w:p>
        </w:tc>
        <w:tc>
          <w:tcPr>
            <w:tcW w:w="4613"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Information</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Dénomination</w:t>
            </w:r>
          </w:p>
        </w:tc>
        <w:tc>
          <w:tcPr>
            <w:tcW w:w="4613"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École Nationale des Sciences Appliquées de Béni Mellal</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Sigle</w:t>
            </w:r>
          </w:p>
        </w:tc>
        <w:tc>
          <w:tcPr>
            <w:tcW w:w="4613"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ENSA BM</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Université</w:t>
            </w:r>
          </w:p>
        </w:tc>
        <w:tc>
          <w:tcPr>
            <w:tcW w:w="4613"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Université Sultan Moulay Slimane (USMS)</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Statut</w:t>
            </w:r>
          </w:p>
        </w:tc>
        <w:tc>
          <w:tcPr>
            <w:tcW w:w="4613"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Établissement public d'enseignement supérieur</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Création</w:t>
            </w:r>
          </w:p>
        </w:tc>
        <w:tc>
          <w:tcPr>
            <w:tcW w:w="4613"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2003 — Décret n° 2-03-200</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Effectif étudiants</w:t>
            </w:r>
          </w:p>
        </w:tc>
        <w:tc>
          <w:tcPr>
            <w:tcW w:w="4613"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~2 500 (2024-2025)</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Enseignants</w:t>
            </w:r>
          </w:p>
        </w:tc>
        <w:tc>
          <w:tcPr>
            <w:tcW w:w="4613"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~120 enseignants-chercheurs</w:t>
            </w:r>
          </w:p>
        </w:tc>
      </w:tr>
    </w:tbl>
    <w:p>
      <w:pPr>
        <w:pStyle w:val="Table"/>
        <w:rPr/>
      </w:pPr>
      <w:r>
        <w:rPr/>
        <w:t xml:space="preserve">Table </w:t>
      </w:r>
      <w:r>
        <w:rPr/>
        <w:fldChar w:fldCharType="begin"/>
      </w:r>
      <w:r>
        <w:rPr/>
        <w:instrText xml:space="preserve"> SEQ Table \* ARABIC </w:instrText>
      </w:r>
      <w:r>
        <w:rPr/>
        <w:fldChar w:fldCharType="separate"/>
      </w:r>
      <w:r>
        <w:rPr/>
        <w:t>1</w:t>
      </w:r>
      <w:r>
        <w:rPr/>
        <w:fldChar w:fldCharType="end"/>
      </w:r>
      <w:r>
        <w:rPr/>
        <w:t>:  Fiche signalétique de l'ENSA BM</w:t>
      </w:r>
    </w:p>
    <w:p>
      <w:pPr>
        <w:pStyle w:val="Normal"/>
        <w:rPr/>
      </w:pPr>
      <w:r>
        <w:rPr/>
      </w:r>
    </w:p>
    <w:p>
      <w:pPr>
        <w:pStyle w:val="Normal"/>
        <w:jc w:val="center"/>
        <w:rPr>
          <w:i/>
          <w:i/>
          <w:color w:val="000000"/>
          <w:sz w:val="20"/>
        </w:rPr>
      </w:pPr>
      <w:r>
        <w:rPr/>
      </w:r>
    </w:p>
    <w:p>
      <w:pPr>
        <w:pStyle w:val="Heading3"/>
        <w:rPr/>
      </w:pPr>
      <w:bookmarkStart w:id="10" w:name="__RefHeading___Toc5303_1548811319"/>
      <w:bookmarkEnd w:id="10"/>
      <w:r>
        <w:rPr>
          <w:rFonts w:ascii="Latin Modern Roman" w:hAnsi="Latin Modern Roman"/>
          <w:color w:val="000000"/>
        </w:rPr>
        <w:t>1.2.2 Missions et offre de formation</w:t>
      </w:r>
    </w:p>
    <w:p>
      <w:pPr>
        <w:pStyle w:val="Normal"/>
        <w:rPr/>
      </w:pPr>
      <w:r>
        <w:rPr>
          <w:color w:val="000000"/>
        </w:rPr>
        <w:t>L'ENSA BM a pour mission de former des ingénieurs d'État polyvalents, de développer la recherche scientifique et l'innovation technologique, et de contribuer au développement socio-économique de la région Béni Mellal-Khénifra.</w:t>
      </w:r>
    </w:p>
    <w:p>
      <w:pPr>
        <w:pStyle w:val="Normal"/>
        <w:rPr/>
      </w:pPr>
      <w:r>
        <w:rPr>
          <w:color w:val="000000"/>
        </w:rPr>
        <w:t>L'école propose quatre filières d'ingénieur accessibles aux niveaux Bac+2 et Bac+3 :</w:t>
      </w:r>
    </w:p>
    <w:tbl>
      <w:tblPr>
        <w:tblStyle w:val="TableGrid"/>
        <w:tblW w:w="91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41"/>
        <w:gridCol w:w="3041"/>
        <w:gridCol w:w="3041"/>
      </w:tblGrid>
      <w:tr>
        <w:trPr/>
        <w:tc>
          <w:tcPr>
            <w:tcW w:w="3041" w:type="dxa"/>
            <w:tcBorders/>
          </w:tcPr>
          <w:p>
            <w:pPr>
              <w:pStyle w:val="Normal"/>
              <w:keepNext w:val="true"/>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Code</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Filière</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Places</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TDI</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Télécommunications et Développement Informatique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30</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IACS</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Informatique Appliquée et Cybersécurité</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30</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IAA</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Ingénierie Agro-Alimentaire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30</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G2ER</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Génie de l'Énergie et Énergies Renouvelables</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30</w:t>
            </w:r>
          </w:p>
        </w:tc>
      </w:tr>
    </w:tbl>
    <w:p>
      <w:pPr>
        <w:pStyle w:val="Table"/>
        <w:rPr/>
      </w:pPr>
      <w:r>
        <w:rPr/>
        <w:t xml:space="preserve">Table </w:t>
      </w:r>
      <w:r>
        <w:rPr/>
        <w:fldChar w:fldCharType="begin"/>
      </w:r>
      <w:r>
        <w:rPr/>
        <w:instrText xml:space="preserve"> SEQ Table \* ARABIC </w:instrText>
      </w:r>
      <w:r>
        <w:rPr/>
        <w:fldChar w:fldCharType="separate"/>
      </w:r>
      <w:r>
        <w:rPr/>
        <w:t>2</w:t>
      </w:r>
      <w:r>
        <w:rPr/>
        <w:fldChar w:fldCharType="end"/>
      </w:r>
      <w:r>
        <w:rPr/>
        <w:t>: Filières d'ingénieur de l'ENSA BM</w:t>
      </w:r>
    </w:p>
    <w:p>
      <w:pPr>
        <w:pStyle w:val="Normal"/>
        <w:rPr/>
      </w:pPr>
      <w:r>
        <w:rPr/>
      </w:r>
    </w:p>
    <w:p>
      <w:pPr>
        <w:pStyle w:val="Normal"/>
        <w:jc w:val="center"/>
        <w:rPr>
          <w:i/>
          <w:i/>
          <w:color w:val="000000"/>
          <w:sz w:val="20"/>
        </w:rPr>
      </w:pPr>
      <w:r>
        <w:rPr/>
      </w:r>
    </w:p>
    <w:p>
      <w:pPr>
        <w:pStyle w:val="Heading3"/>
        <w:rPr/>
      </w:pPr>
      <w:bookmarkStart w:id="11" w:name="__RefHeading___Toc5305_1548811319"/>
      <w:bookmarkEnd w:id="11"/>
      <w:r>
        <w:rPr>
          <w:rFonts w:ascii="Latin Modern Roman" w:hAnsi="Latin Modern Roman"/>
          <w:color w:val="000000"/>
        </w:rPr>
        <w:t>1.2.3 Service de la Scolarité</w:t>
      </w:r>
    </w:p>
    <w:p>
      <w:pPr>
        <w:pStyle w:val="Normal"/>
        <w:rPr/>
      </w:pPr>
      <w:r>
        <w:rPr>
          <w:color w:val="000000"/>
        </w:rPr>
        <w:t>Le service de la Scolarité gère l'ensemble des processus administratifs liés aux étudiants : inscriptions, examens, stages, diplomation et présélection des candidats au cycle ingénieur. C'est le principal bénéficiaire et commanditaire de notre plateforme.</w:t>
      </w:r>
    </w:p>
    <w:p>
      <w:pPr>
        <w:pStyle w:val="Heading2"/>
        <w:rPr/>
      </w:pPr>
      <w:bookmarkStart w:id="12" w:name="__RefHeading___Toc5307_1548811319"/>
      <w:bookmarkEnd w:id="12"/>
      <w:r>
        <w:rPr>
          <w:rFonts w:ascii="Latin Modern Roman" w:hAnsi="Latin Modern Roman"/>
          <w:color w:val="000000"/>
        </w:rPr>
        <w:t>1.3 Contexte et problématique</w:t>
      </w:r>
    </w:p>
    <w:p>
      <w:pPr>
        <w:pStyle w:val="Heading3"/>
        <w:rPr/>
      </w:pPr>
      <w:bookmarkStart w:id="13" w:name="__RefHeading___Toc5309_1548811319"/>
      <w:bookmarkEnd w:id="13"/>
      <w:r>
        <w:rPr>
          <w:rFonts w:ascii="Latin Modern Roman" w:hAnsi="Latin Modern Roman"/>
          <w:color w:val="000000"/>
        </w:rPr>
        <w:t>1.3.1 Le processus actuel de présélection</w:t>
      </w:r>
    </w:p>
    <w:p>
      <w:pPr>
        <w:pStyle w:val="Normal"/>
        <w:rPr/>
      </w:pPr>
      <w:r>
        <w:rPr>
          <w:color w:val="000000"/>
        </w:rPr>
        <w:t>Le processus actuel de présélection à l'ENSA BM se déroule en plusieurs étapes manuelles : (1) réception des dossiers physiques ou par email, (2) vérification manuelle de la conformité des pièces, (3) saisie des notes dans un fichier Excel, (4) tri et classement manuel, (5) convocation à l'épreuve écrite, et (6) saisie des notes d'épreuve et classement final. Ce processus mobilise plusieurs agents pendant plusieurs semaines.</w:t>
      </w:r>
    </w:p>
    <w:p>
      <w:pPr>
        <w:pStyle w:val="Heading3"/>
        <w:rPr/>
      </w:pPr>
      <w:bookmarkStart w:id="14" w:name="__RefHeading___Toc5311_1548811319"/>
      <w:bookmarkEnd w:id="14"/>
      <w:r>
        <w:rPr>
          <w:rFonts w:ascii="Latin Modern Roman" w:hAnsi="Latin Modern Roman"/>
          <w:color w:val="000000"/>
        </w:rPr>
        <w:t>1.3.2 Problèmes identifiés</w:t>
      </w:r>
    </w:p>
    <w:p>
      <w:pPr>
        <w:pStyle w:val="ListBullet"/>
        <w:numPr>
          <w:ilvl w:val="0"/>
          <w:numId w:val="2"/>
        </w:numPr>
        <w:rPr/>
      </w:pPr>
      <w:r>
        <w:rPr>
          <w:color w:val="000000"/>
        </w:rPr>
        <w:t>Traitement lent et chronophage : plusieurs semaines pour quelques centaines de dossiers</w:t>
      </w:r>
    </w:p>
    <w:p>
      <w:pPr>
        <w:pStyle w:val="ListBullet"/>
        <w:numPr>
          <w:ilvl w:val="0"/>
          <w:numId w:val="2"/>
        </w:numPr>
        <w:rPr/>
      </w:pPr>
      <w:r>
        <w:rPr>
          <w:color w:val="000000"/>
        </w:rPr>
        <w:t>Risque élevé d'erreurs de saisie lors de la transcription manuelle des notes</w:t>
      </w:r>
    </w:p>
    <w:p>
      <w:pPr>
        <w:pStyle w:val="ListBullet"/>
        <w:numPr>
          <w:ilvl w:val="0"/>
          <w:numId w:val="2"/>
        </w:numPr>
        <w:rPr/>
      </w:pPr>
      <w:r>
        <w:rPr>
          <w:color w:val="000000"/>
        </w:rPr>
        <w:t>Absence totale de traçabilité des décisions prises</w:t>
      </w:r>
    </w:p>
    <w:p>
      <w:pPr>
        <w:pStyle w:val="ListBullet"/>
        <w:numPr>
          <w:ilvl w:val="0"/>
          <w:numId w:val="2"/>
        </w:numPr>
        <w:rPr/>
      </w:pPr>
      <w:r>
        <w:rPr>
          <w:color w:val="000000"/>
        </w:rPr>
        <w:t>Manque de transparence : les candidats n'ont aucune visibilité sur l'état de leur dossier</w:t>
      </w:r>
    </w:p>
    <w:p>
      <w:pPr>
        <w:pStyle w:val="ListBullet"/>
        <w:numPr>
          <w:ilvl w:val="0"/>
          <w:numId w:val="2"/>
        </w:numPr>
        <w:rPr/>
      </w:pPr>
      <w:r>
        <w:rPr>
          <w:color w:val="000000"/>
        </w:rPr>
        <w:t>Doublons non détectés : difficulté d'identifier les candidatures multiples</w:t>
      </w:r>
    </w:p>
    <w:p>
      <w:pPr>
        <w:pStyle w:val="ListBullet"/>
        <w:numPr>
          <w:ilvl w:val="0"/>
          <w:numId w:val="2"/>
        </w:numPr>
        <w:rPr/>
      </w:pPr>
      <w:r>
        <w:rPr>
          <w:color w:val="000000"/>
        </w:rPr>
        <w:t>Classement approximatif : calculs manuels sujets à erreur</w:t>
      </w:r>
    </w:p>
    <w:p>
      <w:pPr>
        <w:pStyle w:val="Heading3"/>
        <w:rPr/>
      </w:pPr>
      <w:bookmarkStart w:id="15" w:name="__RefHeading___Toc5313_1548811319"/>
      <w:bookmarkEnd w:id="15"/>
      <w:r>
        <w:rPr>
          <w:rFonts w:ascii="Latin Modern Roman" w:hAnsi="Latin Modern Roman"/>
          <w:color w:val="000000"/>
        </w:rPr>
        <w:t>1.3.3 Le système LMD marocain</w:t>
      </w:r>
    </w:p>
    <w:p>
      <w:pPr>
        <w:pStyle w:val="Normal"/>
        <w:rPr/>
      </w:pPr>
      <w:r>
        <w:rPr>
          <w:color w:val="000000"/>
        </w:rPr>
        <w:t>Le système LMD marocain structure les études supérieures en trois cycles. Chaque semestre est évalué sur 20 points. Les mentions sont attribuées selon les seuils suivants :</w:t>
      </w:r>
    </w:p>
    <w:tbl>
      <w:tblPr>
        <w:tblStyle w:val="TableGrid"/>
        <w:tblW w:w="912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61"/>
        <w:gridCol w:w="4560"/>
      </w:tblGrid>
      <w:tr>
        <w:trPr/>
        <w:tc>
          <w:tcPr>
            <w:tcW w:w="456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Moyenne</w:t>
            </w:r>
          </w:p>
        </w:tc>
        <w:tc>
          <w:tcPr>
            <w:tcW w:w="4560"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Mention</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 xml:space="preserve">≥ </w:t>
            </w:r>
            <w:r>
              <w:rPr>
                <w:rFonts w:eastAsia="ＭＳ 明朝" w:cs=""/>
                <w:color w:val="000000"/>
                <w:kern w:val="0"/>
                <w:sz w:val="20"/>
                <w:szCs w:val="22"/>
                <w:lang w:val="en-US" w:eastAsia="en-US" w:bidi="ar-SA"/>
              </w:rPr>
              <w:t>16.00</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Très Bien</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 xml:space="preserve">≥ </w:t>
            </w:r>
            <w:r>
              <w:rPr>
                <w:rFonts w:eastAsia="ＭＳ 明朝" w:cs=""/>
                <w:color w:val="000000"/>
                <w:kern w:val="0"/>
                <w:sz w:val="20"/>
                <w:szCs w:val="22"/>
                <w:lang w:val="en-US" w:eastAsia="en-US" w:bidi="ar-SA"/>
              </w:rPr>
              <w:t>14.00</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Bien</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 xml:space="preserve">≥ </w:t>
            </w:r>
            <w:r>
              <w:rPr>
                <w:rFonts w:eastAsia="ＭＳ 明朝" w:cs=""/>
                <w:color w:val="000000"/>
                <w:kern w:val="0"/>
                <w:sz w:val="20"/>
                <w:szCs w:val="22"/>
                <w:lang w:val="en-US" w:eastAsia="en-US" w:bidi="ar-SA"/>
              </w:rPr>
              <w:t>12.00</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Assez Bien</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 xml:space="preserve">≥ </w:t>
            </w:r>
            <w:r>
              <w:rPr>
                <w:rFonts w:eastAsia="ＭＳ 明朝" w:cs=""/>
                <w:color w:val="000000"/>
                <w:kern w:val="0"/>
                <w:sz w:val="20"/>
                <w:szCs w:val="22"/>
                <w:lang w:val="en-US" w:eastAsia="en-US" w:bidi="ar-SA"/>
              </w:rPr>
              <w:t>10.00</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Passable</w:t>
            </w:r>
          </w:p>
        </w:tc>
      </w:tr>
    </w:tbl>
    <w:p>
      <w:pPr>
        <w:pStyle w:val="Normal"/>
        <w:rPr/>
      </w:pPr>
      <w:r>
        <w:rPr/>
      </w:r>
    </w:p>
    <w:p>
      <w:pPr>
        <w:pStyle w:val="Normal"/>
        <w:rPr/>
      </w:pPr>
      <w:r>
        <w:rPr>
          <w:color w:val="000000"/>
        </w:rPr>
        <w:t>Notre plateforme doit impérativement respecter ces seuils pour le calcul automatique des mentions et du scoring académique.</w:t>
      </w:r>
    </w:p>
    <w:p>
      <w:pPr>
        <w:pStyle w:val="Heading2"/>
        <w:rPr/>
      </w:pPr>
      <w:bookmarkStart w:id="16" w:name="__RefHeading___Toc5315_1548811319"/>
      <w:bookmarkEnd w:id="16"/>
      <w:r>
        <w:rPr>
          <w:rFonts w:ascii="Latin Modern Roman" w:hAnsi="Latin Modern Roman"/>
          <w:color w:val="000000"/>
        </w:rPr>
        <w:t>1.4 Objectifs du projet</w:t>
      </w:r>
    </w:p>
    <w:p>
      <w:pPr>
        <w:pStyle w:val="Heading3"/>
        <w:rPr/>
      </w:pPr>
      <w:bookmarkStart w:id="17" w:name="__RefHeading___Toc5317_1548811319"/>
      <w:bookmarkEnd w:id="17"/>
      <w:r>
        <w:rPr>
          <w:rFonts w:ascii="Latin Modern Roman" w:hAnsi="Latin Modern Roman"/>
          <w:color w:val="000000"/>
        </w:rPr>
        <w:t>1.4.1 Objectif principal</w:t>
      </w:r>
    </w:p>
    <w:p>
      <w:pPr>
        <w:pStyle w:val="Normal"/>
        <w:rPr/>
      </w:pPr>
      <w:r>
        <w:rPr>
          <w:color w:val="000000"/>
        </w:rPr>
        <w:t>Concevoir et développer une plateforme web complète permettant d'automatiser et de fiabiliser le processus de présélection des candidats aux filières d'ingénieur de l'ENSA BM.</w:t>
      </w:r>
    </w:p>
    <w:p>
      <w:pPr>
        <w:pStyle w:val="Heading3"/>
        <w:rPr/>
      </w:pPr>
      <w:bookmarkStart w:id="18" w:name="__RefHeading___Toc5319_1548811319"/>
      <w:bookmarkEnd w:id="18"/>
      <w:r>
        <w:rPr>
          <w:rFonts w:ascii="Latin Modern Roman" w:hAnsi="Latin Modern Roman"/>
          <w:color w:val="000000"/>
        </w:rPr>
        <w:t>1.4.2 Objectifs spécifiques</w:t>
      </w:r>
    </w:p>
    <w:p>
      <w:pPr>
        <w:pStyle w:val="ListBullet"/>
        <w:numPr>
          <w:ilvl w:val="0"/>
          <w:numId w:val="2"/>
        </w:numPr>
        <w:rPr/>
      </w:pPr>
      <w:r>
        <w:rPr>
          <w:color w:val="000000"/>
        </w:rPr>
        <w:t>Automatisation du rejet des dossiers non conformes via un moteur de règles configurable</w:t>
      </w:r>
    </w:p>
    <w:p>
      <w:pPr>
        <w:pStyle w:val="ListBullet"/>
        <w:numPr>
          <w:ilvl w:val="0"/>
          <w:numId w:val="2"/>
        </w:numPr>
        <w:rPr/>
      </w:pPr>
      <w:r>
        <w:rPr>
          <w:color w:val="000000"/>
        </w:rPr>
        <w:t>Scoring académique pondéré par filière avec fuzzy matching des matières</w:t>
      </w:r>
    </w:p>
    <w:p>
      <w:pPr>
        <w:pStyle w:val="ListBullet"/>
        <w:numPr>
          <w:ilvl w:val="0"/>
          <w:numId w:val="2"/>
        </w:numPr>
        <w:rPr/>
      </w:pPr>
      <w:r>
        <w:rPr>
          <w:color w:val="000000"/>
        </w:rPr>
        <w:t>Classement automatique des candidats intégrant dossier (40%) et épreuve écrite (60%)</w:t>
      </w:r>
    </w:p>
    <w:p>
      <w:pPr>
        <w:pStyle w:val="ListBullet"/>
        <w:numPr>
          <w:ilvl w:val="0"/>
          <w:numId w:val="2"/>
        </w:numPr>
        <w:rPr/>
      </w:pPr>
      <w:r>
        <w:rPr>
          <w:color w:val="000000"/>
        </w:rPr>
        <w:t>Notifications en temps réel via WebSocket et email SMTP</w:t>
      </w:r>
    </w:p>
    <w:p>
      <w:pPr>
        <w:pStyle w:val="ListBullet"/>
        <w:numPr>
          <w:ilvl w:val="0"/>
          <w:numId w:val="2"/>
        </w:numPr>
        <w:rPr/>
      </w:pPr>
      <w:r>
        <w:rPr>
          <w:color w:val="000000"/>
        </w:rPr>
        <w:t>Traçabilité et audit complet du processus de présélection</w:t>
      </w:r>
    </w:p>
    <w:p>
      <w:pPr>
        <w:pStyle w:val="ListBullet"/>
        <w:numPr>
          <w:ilvl w:val="0"/>
          <w:numId w:val="2"/>
        </w:numPr>
        <w:rPr/>
      </w:pPr>
      <w:r>
        <w:rPr>
          <w:color w:val="000000"/>
        </w:rPr>
        <w:t>Import des notes d'épreuve écrite au format Excel</w:t>
      </w:r>
    </w:p>
    <w:p>
      <w:pPr>
        <w:pStyle w:val="Heading2"/>
        <w:rPr/>
      </w:pPr>
      <w:bookmarkStart w:id="19" w:name="__RefHeading___Toc5321_1548811319"/>
      <w:bookmarkEnd w:id="19"/>
      <w:r>
        <w:rPr>
          <w:rFonts w:ascii="Latin Modern Roman" w:hAnsi="Latin Modern Roman"/>
          <w:color w:val="000000"/>
        </w:rPr>
        <w:t>1.5 Périmètre fonctionnel</w:t>
      </w:r>
    </w:p>
    <w:tbl>
      <w:tblPr>
        <w:tblStyle w:val="TableGrid"/>
        <w:tblW w:w="912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61"/>
        <w:gridCol w:w="4560"/>
      </w:tblGrid>
      <w:tr>
        <w:trPr/>
        <w:tc>
          <w:tcPr>
            <w:tcW w:w="4561" w:type="dxa"/>
            <w:tcBorders/>
          </w:tcPr>
          <w:p>
            <w:pPr>
              <w:pStyle w:val="Normal"/>
              <w:keepNext w:val="true"/>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Fonctionnalité</w:t>
            </w:r>
          </w:p>
        </w:tc>
        <w:tc>
          <w:tcPr>
            <w:tcW w:w="4560"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Inclus</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Inscription et authentification JWT</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Oui</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Dépôt de dossier multi-étapes</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Oui</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Moteur de règles de rejet automatique</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Oui</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Scoring pondéré par filière</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Oui</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Dashboard responsable avec KPIs</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Oui</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Import notes Excel</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Oui</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Notifications WebSocket + SMTP</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Oui</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Export résultats Excel</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Oui</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Application mobile native</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Non (hors scope)</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Intégration Massar</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Non (hors scope)</w:t>
            </w:r>
          </w:p>
        </w:tc>
      </w:tr>
    </w:tbl>
    <w:p>
      <w:pPr>
        <w:pStyle w:val="Table"/>
        <w:rPr/>
      </w:pPr>
      <w:r>
        <w:rPr/>
        <w:t xml:space="preserve">Table </w:t>
      </w:r>
      <w:r>
        <w:rPr/>
        <w:fldChar w:fldCharType="begin"/>
      </w:r>
      <w:r>
        <w:rPr/>
        <w:instrText xml:space="preserve"> SEQ Table \* ARABIC </w:instrText>
      </w:r>
      <w:r>
        <w:rPr/>
        <w:fldChar w:fldCharType="separate"/>
      </w:r>
      <w:r>
        <w:rPr/>
        <w:t>3</w:t>
      </w:r>
      <w:r>
        <w:rPr/>
        <w:fldChar w:fldCharType="end"/>
      </w:r>
      <w:r>
        <w:rPr/>
        <w:t>:  Périmètre fonctionnel du projet</w:t>
      </w:r>
    </w:p>
    <w:p>
      <w:pPr>
        <w:pStyle w:val="Normal"/>
        <w:rPr/>
      </w:pPr>
      <w:r>
        <w:rPr/>
      </w:r>
    </w:p>
    <w:p>
      <w:pPr>
        <w:pStyle w:val="Normal"/>
        <w:jc w:val="center"/>
        <w:rPr>
          <w:i/>
          <w:i/>
          <w:color w:val="000000"/>
          <w:sz w:val="20"/>
        </w:rPr>
      </w:pPr>
      <w:r>
        <w:rPr/>
      </w:r>
    </w:p>
    <w:p>
      <w:pPr>
        <w:pStyle w:val="Heading2"/>
        <w:rPr/>
      </w:pPr>
      <w:bookmarkStart w:id="20" w:name="__RefHeading___Toc5323_1548811319"/>
      <w:bookmarkEnd w:id="20"/>
      <w:r>
        <w:rPr>
          <w:rFonts w:ascii="Latin Modern Roman" w:hAnsi="Latin Modern Roman"/>
          <w:color w:val="000000"/>
        </w:rPr>
        <w:t>1.6 Méthodologie de travail</w:t>
      </w:r>
    </w:p>
    <w:p>
      <w:pPr>
        <w:pStyle w:val="Normal"/>
        <w:rPr/>
      </w:pPr>
      <w:r>
        <w:rPr>
          <w:color w:val="000000"/>
        </w:rPr>
        <w:t>Nous avons adopté une approche agile itérative, organisée en sprints hebdomadaires sur 4 semaines. Chaque sprint produit un incrément fonctionnel testé et validé.</w:t>
      </w:r>
    </w:p>
    <w:tbl>
      <w:tblPr>
        <w:tblStyle w:val="TableGrid"/>
        <w:tblW w:w="91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41"/>
        <w:gridCol w:w="3041"/>
        <w:gridCol w:w="3041"/>
      </w:tblGrid>
      <w:tr>
        <w:trPr/>
        <w:tc>
          <w:tcPr>
            <w:tcW w:w="3041" w:type="dxa"/>
            <w:tcBorders/>
          </w:tcPr>
          <w:p>
            <w:pPr>
              <w:pStyle w:val="Normal"/>
              <w:keepNext w:val="true"/>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Semaine</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Phase</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Livrables</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S1</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Fondations Backend</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Modèles Django, API REST, Auth JWT</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S2</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Intelligence métier</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Moteur de règles, Scoring, OCR</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S3</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Frontend React</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Pages candidat, Dashboard, Formulaires</w:t>
            </w:r>
          </w:p>
        </w:tc>
      </w:tr>
      <w:tr>
        <w:trPr>
          <w:trHeight w:val="632" w:hRule="atLeast"/>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S4</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Tests et finalisation</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Tests, Corrections, Documentation</w:t>
            </w:r>
          </w:p>
        </w:tc>
      </w:tr>
    </w:tbl>
    <w:p>
      <w:pPr>
        <w:pStyle w:val="Table"/>
        <w:rPr/>
      </w:pPr>
      <w:r>
        <w:rPr/>
        <w:t xml:space="preserve">Table </w:t>
      </w:r>
      <w:r>
        <w:rPr/>
        <w:fldChar w:fldCharType="begin"/>
      </w:r>
      <w:r>
        <w:rPr/>
        <w:instrText xml:space="preserve"> SEQ Table \* ARABIC </w:instrText>
      </w:r>
      <w:r>
        <w:rPr/>
        <w:fldChar w:fldCharType="separate"/>
      </w:r>
      <w:r>
        <w:rPr/>
        <w:t>4</w:t>
      </w:r>
      <w:r>
        <w:rPr/>
        <w:fldChar w:fldCharType="end"/>
      </w:r>
      <w:r>
        <w:rPr/>
        <w:t>: Planning prévisionnel du projet</w:t>
      </w:r>
    </w:p>
    <w:p>
      <w:pPr>
        <w:pStyle w:val="Normal"/>
        <w:rPr/>
      </w:pPr>
      <w:r>
        <w:rPr/>
      </w:r>
    </w:p>
    <w:p>
      <w:pPr>
        <w:pStyle w:val="Normal"/>
        <w:jc w:val="center"/>
        <w:rPr>
          <w:i/>
          <w:i/>
          <w:color w:val="000000"/>
          <w:sz w:val="20"/>
        </w:rPr>
      </w:pPr>
      <w:r>
        <w:rPr/>
      </w:r>
    </w:p>
    <w:p>
      <w:pPr>
        <w:pStyle w:val="Heading2"/>
        <w:rPr/>
      </w:pPr>
      <w:bookmarkStart w:id="21" w:name="__RefHeading___Toc5325_1548811319"/>
      <w:bookmarkEnd w:id="21"/>
      <w:r>
        <w:rPr>
          <w:rFonts w:ascii="Latin Modern Roman" w:hAnsi="Latin Modern Roman"/>
          <w:color w:val="000000"/>
        </w:rPr>
        <w:t>1.7 Conclusion</w:t>
      </w:r>
    </w:p>
    <w:p>
      <w:pPr>
        <w:pStyle w:val="Normal"/>
        <w:rPr/>
      </w:pPr>
      <w:r>
        <w:rPr>
          <w:color w:val="000000"/>
        </w:rPr>
        <w:t>Ce chapitre a permis de situer le cadre institutionnel de notre stage et de définir clairement la problématique et les objectifs du projet. Le chapitre suivant présentera l'architecture technique et le modèle de données de la plateforme.</w:t>
      </w:r>
    </w:p>
    <w:p>
      <w:pPr>
        <w:pStyle w:val="Normal"/>
        <w:rPr/>
      </w:pPr>
      <w:r>
        <w:rPr/>
      </w:r>
      <w:r>
        <w:br w:type="page"/>
      </w:r>
    </w:p>
    <w:p>
      <w:pPr>
        <w:pStyle w:val="Heading1"/>
        <w:spacing w:before="0" w:after="240"/>
        <w:rPr/>
      </w:pPr>
      <w:bookmarkStart w:id="22" w:name="__RefHeading___Toc5327_1548811319"/>
      <w:bookmarkEnd w:id="22"/>
      <w:r>
        <w:rPr>
          <w:rFonts w:ascii="Latin Modern Roman" w:hAnsi="Latin Modern Roman"/>
          <w:color w:val="000000"/>
        </w:rPr>
        <w:t>Chapitre 2 : Architecture et Base de données</w:t>
      </w:r>
    </w:p>
    <w:p>
      <w:pPr>
        <w:pStyle w:val="Heading2"/>
        <w:rPr/>
      </w:pPr>
      <w:bookmarkStart w:id="23" w:name="__RefHeading___Toc5329_1548811319"/>
      <w:bookmarkEnd w:id="23"/>
      <w:r>
        <w:rPr>
          <w:rFonts w:ascii="Latin Modern Roman" w:hAnsi="Latin Modern Roman"/>
          <w:color w:val="000000"/>
        </w:rPr>
        <w:t>2.1 Introduction</w:t>
      </w:r>
    </w:p>
    <w:p>
      <w:pPr>
        <w:pStyle w:val="Normal"/>
        <w:rPr/>
      </w:pPr>
      <w:r>
        <w:rPr>
          <w:color w:val="000000"/>
        </w:rPr>
        <w:t>Ce chapitre détaille l'architecture technique de la plateforme, le choix des technologies, l'organisation modulaire du code et le dictionnaire complet des modèles Django.</w:t>
      </w:r>
    </w:p>
    <w:p>
      <w:pPr>
        <w:pStyle w:val="Normal"/>
        <w:rPr>
          <w:color w:val="000000"/>
        </w:rPr>
      </w:pPr>
      <w:r>
        <w:rPr>
          <w:color w:val="000000"/>
        </w:rPr>
      </w:r>
    </w:p>
    <w:p>
      <w:pPr>
        <w:pStyle w:val="Normal"/>
        <w:rPr/>
      </w:pPr>
      <w:r>
        <w:rPr/>
        <mc:AlternateContent>
          <mc:Choice Requires="wps">
            <w:drawing>
              <wp:inline distT="0" distB="0" distL="0" distR="0">
                <wp:extent cx="5653405" cy="6215380"/>
                <wp:effectExtent l="0" t="0" r="0" b="0"/>
                <wp:docPr id="3" name="Frame14"/>
                <a:graphic xmlns:a="http://schemas.openxmlformats.org/drawingml/2006/main">
                  <a:graphicData uri="http://schemas.microsoft.com/office/word/2010/wordprocessingShape">
                    <wps:wsp>
                      <wps:cNvSpPr/>
                      <wps:spPr>
                        <a:xfrm>
                          <a:off x="0" y="0"/>
                          <a:ext cx="5653440" cy="6215400"/>
                        </a:xfrm>
                        <a:prstGeom prst="rect">
                          <a:avLst/>
                        </a:prstGeom>
                        <a:solidFill>
                          <a:srgbClr val="ffffff"/>
                        </a:solidFill>
                        <a:ln w="0">
                          <a:noFill/>
                        </a:ln>
                      </wps:spPr>
                      <wps:style>
                        <a:lnRef idx="0"/>
                        <a:fillRef idx="0"/>
                        <a:effectRef idx="0"/>
                        <a:fontRef idx="minor"/>
                      </wps:style>
                      <wps:txbx>
                        <w:txbxContent>
                          <w:p>
                            <w:pPr>
                              <w:pStyle w:val="Figure"/>
                              <w:spacing w:before="0" w:after="120"/>
                              <w:rPr/>
                            </w:pPr>
                            <w:r>
                              <w:rPr>
                                <w:color w:val="000000"/>
                              </w:rPr>
                              <w:drawing>
                                <wp:inline distT="0" distB="0" distL="0" distR="0">
                                  <wp:extent cx="5653405" cy="6007735"/>
                                  <wp:effectExtent l="0" t="0" r="0" b="0"/>
                                  <wp:docPr id="5"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4" descr=""/>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5653405" cy="600773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Diagramme de cas d'utilisation global de la plateforme</w:t>
                            </w:r>
                          </w:p>
                        </w:txbxContent>
                      </wps:txbx>
                      <wps:bodyPr lIns="0" rIns="0" tIns="0" bIns="0" anchor="t">
                        <a:noAutofit/>
                      </wps:bodyPr>
                    </wps:wsp>
                  </a:graphicData>
                </a:graphic>
              </wp:inline>
            </w:drawing>
          </mc:Choice>
          <mc:Fallback>
            <w:pict>
              <v:rect id="shape_0" ID="Frame14" path="m0,0l-2147483645,0l-2147483645,-2147483646l0,-2147483646xe" fillcolor="white" stroked="f" o:allowincell="f" style="position:absolute;margin-left:0pt;margin-top:-489.45pt;width:445.1pt;height:489.35pt;mso-wrap-style:square;v-text-anchor:top;mso-position-vertical:top">
                <v:fill o:detectmouseclick="t" type="solid" color2="black"/>
                <v:stroke color="#3465a4" joinstyle="round" endcap="flat"/>
                <v:textbox>
                  <w:txbxContent>
                    <w:p>
                      <w:pPr>
                        <w:pStyle w:val="Figure"/>
                        <w:spacing w:before="0" w:after="120"/>
                        <w:rPr/>
                      </w:pPr>
                      <w:r>
                        <w:rPr>
                          <w:color w:val="000000"/>
                        </w:rPr>
                        <w:drawing>
                          <wp:inline distT="0" distB="0" distL="0" distR="0">
                            <wp:extent cx="5653405" cy="6007735"/>
                            <wp:effectExtent l="0" t="0" r="0" b="0"/>
                            <wp:docPr id="6"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4" descr=""/>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5653405" cy="600773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Diagramme de cas d'utilisation global de la plateforme</w:t>
                      </w:r>
                    </w:p>
                  </w:txbxContent>
                </v:textbox>
                <w10:wrap type="square"/>
              </v:rect>
            </w:pict>
          </mc:Fallback>
        </mc:AlternateContent>
      </w:r>
    </w:p>
    <w:p>
      <w:pPr>
        <w:pStyle w:val="Heading2"/>
        <w:rPr/>
      </w:pPr>
      <w:bookmarkStart w:id="24" w:name="__RefHeading___Toc5331_1548811319"/>
      <w:bookmarkEnd w:id="24"/>
      <w:r>
        <w:rPr>
          <w:rFonts w:ascii="Latin Modern Roman" w:hAnsi="Latin Modern Roman"/>
          <w:color w:val="000000"/>
        </w:rPr>
        <w:t>2.2 Architecture globale</w:t>
      </w:r>
    </w:p>
    <w:p>
      <w:pPr>
        <w:pStyle w:val="Heading3"/>
        <w:rPr/>
      </w:pPr>
      <w:bookmarkStart w:id="25" w:name="__RefHeading___Toc5333_1548811319"/>
      <w:bookmarkEnd w:id="25"/>
      <w:r>
        <w:rPr>
          <w:rFonts w:ascii="Latin Modern Roman" w:hAnsi="Latin Modern Roman"/>
          <w:color w:val="000000"/>
        </w:rPr>
        <w:t>2.2.1 Vue d'ensemble</w:t>
      </w:r>
    </w:p>
    <w:p>
      <w:pPr>
        <w:pStyle w:val="Normal"/>
        <w:rPr/>
      </w:pPr>
      <w:r>
        <w:rPr>
          <w:color w:val="000000"/>
        </w:rPr>
        <w:t>L'application repose sur une architecture moderne Full-Stack Client-Serveur à trois niveaux :</w:t>
      </w:r>
    </w:p>
    <w:p>
      <w:pPr>
        <w:pStyle w:val="ListBullet"/>
        <w:numPr>
          <w:ilvl w:val="0"/>
          <w:numId w:val="2"/>
        </w:numPr>
        <w:rPr/>
      </w:pPr>
      <w:r>
        <w:rPr>
          <w:color w:val="000000"/>
        </w:rPr>
        <w:t>Frontend : React 18 compilé via Vite, avec Tailwind CSS pour le rendu responsive. L'architecture s'appuie sur des composants réutilisables, React Router v6 et un state management optimisé via Context API.</w:t>
      </w:r>
    </w:p>
    <w:p>
      <w:pPr>
        <w:pStyle w:val="ListBullet"/>
        <w:numPr>
          <w:ilvl w:val="0"/>
          <w:numId w:val="2"/>
        </w:numPr>
        <w:rPr/>
      </w:pPr>
      <w:r>
        <w:rPr>
          <w:color w:val="000000"/>
        </w:rPr>
        <w:t>Backend : Django 4.2 LTS et Django REST Framework (DRF), exposant une API REST sécurisée par JWT (SimpleJWT). Le backend est organisé en 5 applications Django indépendantes.</w:t>
      </w:r>
    </w:p>
    <w:p>
      <w:pPr>
        <w:pStyle w:val="ListBullet"/>
        <w:numPr>
          <w:ilvl w:val="0"/>
          <w:numId w:val="2"/>
        </w:numPr>
        <w:rPr/>
      </w:pPr>
      <w:r>
        <w:rPr>
          <w:color w:val="000000"/>
        </w:rPr>
        <w:t>Base de données : PostgreSQL 15 géré par l'ORM Django, assurant la persistance des candidatures, configurations et historiques.</w:t>
      </w:r>
    </w:p>
    <w:p>
      <w:pPr>
        <w:pStyle w:val="ListBullet"/>
        <w:numPr>
          <w:ilvl w:val="0"/>
          <w:numId w:val="2"/>
        </w:numPr>
        <w:rPr/>
      </w:pPr>
      <w:r>
        <w:rPr>
          <w:color w:val="000000"/>
        </w:rPr>
        <w:t>Temps réel : Django Channels 4.0 avec Redis comme channel layer pour les WebSockets (notifications en temps réel avec barre de progression).</w:t>
      </w:r>
    </w:p>
    <w:p>
      <w:pPr>
        <w:pStyle w:val="ListBullet"/>
        <w:numPr>
          <w:ilvl w:val="0"/>
          <w:numId w:val="0"/>
        </w:numPr>
        <w:ind w:hanging="0" w:left="0"/>
        <w:rPr>
          <w:color w:val="000000"/>
        </w:rPr>
      </w:pPr>
      <w:r>
        <w:rPr>
          <w:color w:val="000000"/>
        </w:rPr>
      </w:r>
    </w:p>
    <w:p>
      <w:pPr>
        <w:pStyle w:val="ListBullet"/>
        <w:numPr>
          <w:ilvl w:val="0"/>
          <w:numId w:val="0"/>
        </w:numPr>
        <w:ind w:hanging="0" w:left="0"/>
        <w:rPr>
          <w:color w:val="000000"/>
        </w:rPr>
      </w:pPr>
      <w:r>
        <w:rPr>
          <w:color w:val="000000"/>
        </w:rPr>
      </w:r>
    </w:p>
    <w:p>
      <w:pPr>
        <w:pStyle w:val="ListBullet"/>
        <w:numPr>
          <w:ilvl w:val="0"/>
          <w:numId w:val="0"/>
        </w:numPr>
        <w:ind w:hanging="0" w:left="0"/>
        <w:rPr>
          <w:color w:val="000000"/>
        </w:rPr>
      </w:pPr>
      <w:r>
        <w:rPr>
          <w:color w:val="000000"/>
        </w:rPr>
        <mc:AlternateContent>
          <mc:Choice Requires="wps">
            <w:drawing>
              <wp:anchor behindDoc="0" distT="0" distB="0" distL="14605" distR="0" simplePos="0" locked="0" layoutInCell="0" allowOverlap="1" relativeHeight="17">
                <wp:simplePos x="0" y="0"/>
                <wp:positionH relativeFrom="column">
                  <wp:posOffset>147320</wp:posOffset>
                </wp:positionH>
                <wp:positionV relativeFrom="paragraph">
                  <wp:posOffset>118110</wp:posOffset>
                </wp:positionV>
                <wp:extent cx="3801745" cy="4681855"/>
                <wp:effectExtent l="0" t="0" r="0" b="0"/>
                <wp:wrapSquare wrapText="left"/>
                <wp:docPr id="4" name="Frame1"/>
                <a:graphic xmlns:a="http://schemas.openxmlformats.org/drawingml/2006/main">
                  <a:graphicData uri="http://schemas.microsoft.com/office/word/2010/wordprocessingShape">
                    <wps:wsp>
                      <wps:cNvSpPr/>
                      <wps:spPr>
                        <a:xfrm>
                          <a:off x="0" y="0"/>
                          <a:ext cx="3801600" cy="4681800"/>
                        </a:xfrm>
                        <a:prstGeom prst="rect">
                          <a:avLst/>
                        </a:prstGeom>
                        <a:solidFill>
                          <a:srgbClr val="ffffff"/>
                        </a:solidFill>
                        <a:ln w="0">
                          <a:noFill/>
                        </a:ln>
                      </wps:spPr>
                      <wps:style>
                        <a:lnRef idx="0"/>
                        <a:fillRef idx="0"/>
                        <a:effectRef idx="0"/>
                        <a:fontRef idx="minor"/>
                      </wps:style>
                      <wps:txbx>
                        <w:txbxContent>
                          <w:p>
                            <w:pPr>
                              <w:pStyle w:val="Figure"/>
                              <w:spacing w:before="0" w:after="120"/>
                              <w:rPr/>
                            </w:pPr>
                            <w:r>
                              <w:rPr/>
                              <w:drawing>
                                <wp:inline distT="0" distB="0" distL="0" distR="0">
                                  <wp:extent cx="2572385" cy="3823335"/>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8"/>
                                          <a:stretch>
                                            <a:fillRect/>
                                          </a:stretch>
                                        </pic:blipFill>
                                        <pic:spPr bwMode="auto">
                                          <a:xfrm>
                                            <a:off x="0" y="0"/>
                                            <a:ext cx="2572385" cy="382333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Architecture générale de la plateforme de présélection</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11.6pt;margin-top:9.3pt;width:299.3pt;height:368.6pt;mso-wrap-style:square;v-text-anchor:top">
                <v:fill o:detectmouseclick="t" type="solid" color2="black"/>
                <v:stroke color="#3465a4" joinstyle="round" endcap="flat"/>
                <v:textbox>
                  <w:txbxContent>
                    <w:p>
                      <w:pPr>
                        <w:pStyle w:val="Figure"/>
                        <w:spacing w:before="0" w:after="120"/>
                        <w:rPr/>
                      </w:pPr>
                      <w:r>
                        <w:rPr/>
                        <w:drawing>
                          <wp:inline distT="0" distB="0" distL="0" distR="0">
                            <wp:extent cx="2572385" cy="3823335"/>
                            <wp:effectExtent l="0" t="0" r="0" b="0"/>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9"/>
                                    <a:stretch>
                                      <a:fillRect/>
                                    </a:stretch>
                                  </pic:blipFill>
                                  <pic:spPr bwMode="auto">
                                    <a:xfrm>
                                      <a:off x="0" y="0"/>
                                      <a:ext cx="2572385" cy="382333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Architecture générale de la plateforme de présélection</w:t>
                      </w:r>
                    </w:p>
                  </w:txbxContent>
                </v:textbox>
                <w10:wrap type="square" side="left"/>
              </v:rect>
            </w:pict>
          </mc:Fallback>
        </mc:AlternateContent>
      </w:r>
    </w:p>
    <w:p>
      <w:pPr>
        <w:pStyle w:val="ListBullet"/>
        <w:numPr>
          <w:ilvl w:val="0"/>
          <w:numId w:val="0"/>
        </w:numPr>
        <w:ind w:hanging="0" w:left="0"/>
        <w:rPr>
          <w:color w:val="000000"/>
        </w:rPr>
      </w:pPr>
      <w:r>
        <w:rPr>
          <w:color w:val="000000"/>
        </w:rPr>
      </w:r>
    </w:p>
    <w:p>
      <w:pPr>
        <w:pStyle w:val="ListBullet"/>
        <w:numPr>
          <w:ilvl w:val="0"/>
          <w:numId w:val="0"/>
        </w:numPr>
        <w:ind w:hanging="0" w:left="0"/>
        <w:rPr>
          <w:color w:val="000000"/>
        </w:rPr>
      </w:pPr>
      <w:r>
        <w:rPr>
          <w:color w:val="000000"/>
        </w:rPr>
      </w:r>
    </w:p>
    <w:p>
      <w:pPr>
        <w:pStyle w:val="Normal"/>
        <w:jc w:val="center"/>
        <w:rPr>
          <w:i/>
          <w:i/>
          <w:color w:val="000000"/>
          <w:sz w:val="20"/>
        </w:rPr>
      </w:pPr>
      <w:r>
        <w:rPr>
          <w:i/>
          <w:color w:val="000000"/>
          <w:sz w:val="20"/>
        </w:rPr>
      </w:r>
    </w:p>
    <w:p>
      <w:pPr>
        <w:pStyle w:val="Heading3"/>
        <w:rPr/>
      </w:pPr>
      <w:bookmarkStart w:id="26" w:name="__RefHeading___Toc5335_1548811319"/>
      <w:bookmarkEnd w:id="26"/>
      <w:r>
        <w:rPr>
          <w:rFonts w:ascii="Latin Modern Roman" w:hAnsi="Latin Modern Roman"/>
          <w:color w:val="000000"/>
        </w:rPr>
        <w:t>2.2.2 Architecture REST stateless</w:t>
      </w:r>
    </w:p>
    <w:p>
      <w:pPr>
        <w:pStyle w:val="Normal"/>
        <w:rPr/>
      </w:pPr>
      <w:r>
        <w:rPr>
          <w:color w:val="000000"/>
        </w:rPr>
        <w:t>Le frontend communique avec le backend exclusivement via des endpoints REST sécurisés par JWT. Les réponses sont au format JSON. Le pattern est strictement stateless côté serveur, à l'exception des connexions WebSocket persistantes pour les notifications.</w:t>
      </w:r>
    </w:p>
    <w:p>
      <w:pPr>
        <w:pStyle w:val="Heading2"/>
        <w:rPr/>
      </w:pPr>
      <w:bookmarkStart w:id="27" w:name="__RefHeading___Toc5337_1548811319"/>
      <w:bookmarkEnd w:id="27"/>
      <w:r>
        <w:rPr>
          <w:rFonts w:ascii="Latin Modern Roman" w:hAnsi="Latin Modern Roman"/>
          <w:color w:val="000000"/>
        </w:rPr>
        <w:t>2.3 Stack technologique</w:t>
      </w:r>
    </w:p>
    <w:tbl>
      <w:tblPr>
        <w:tblStyle w:val="TableGrid"/>
        <w:tblW w:w="91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41"/>
        <w:gridCol w:w="3041"/>
        <w:gridCol w:w="3041"/>
      </w:tblGrid>
      <w:tr>
        <w:trPr/>
        <w:tc>
          <w:tcPr>
            <w:tcW w:w="3041" w:type="dxa"/>
            <w:tcBorders/>
          </w:tcPr>
          <w:p>
            <w:pPr>
              <w:pStyle w:val="Normal"/>
              <w:keepNext w:val="true"/>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Technologie</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Version</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Rôle</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Django</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4.2 LTS</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Framework backend principal</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Django REST Framework</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3.17</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Construction de l'API REST</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Django Channels</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4.0</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WebSockets temps réel</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SimpleJWT</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5.5</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Authentification par tokens JWT</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React</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18</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Framework frontend SPA</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Tailwind CSS</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3.x</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Framework CSS utilitaire</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PostgreSQL</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15</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Base de données relationnelle</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Redis</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7.x</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Channel Layer WebSocket</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pdfplumber + pytesseract</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Extraction OCR</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fuzzywuzzy</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0.18</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Correspondance floue des matières</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openpyxl</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Import/Export Excel</w:t>
            </w:r>
          </w:p>
        </w:tc>
      </w:tr>
    </w:tbl>
    <w:p>
      <w:pPr>
        <w:pStyle w:val="Table"/>
        <w:rPr/>
      </w:pPr>
      <w:r>
        <w:rPr/>
        <w:t xml:space="preserve">Table </w:t>
      </w:r>
      <w:r>
        <w:rPr/>
        <w:fldChar w:fldCharType="begin"/>
      </w:r>
      <w:r>
        <w:rPr/>
        <w:instrText xml:space="preserve"> SEQ Table \* ARABIC </w:instrText>
      </w:r>
      <w:r>
        <w:rPr/>
        <w:fldChar w:fldCharType="separate"/>
      </w:r>
      <w:r>
        <w:rPr/>
        <w:t>5</w:t>
      </w:r>
      <w:r>
        <w:rPr/>
        <w:fldChar w:fldCharType="end"/>
      </w:r>
      <w:r>
        <w:rPr/>
        <w:t>:  Stack technologique du projet</w:t>
      </w:r>
    </w:p>
    <w:p>
      <w:pPr>
        <w:pStyle w:val="Normal"/>
        <w:rPr/>
      </w:pPr>
      <w:r>
        <w:rPr/>
      </w:r>
    </w:p>
    <w:p>
      <w:pPr>
        <w:pStyle w:val="Normal"/>
        <w:jc w:val="center"/>
        <w:rPr>
          <w:i/>
          <w:i/>
          <w:color w:val="000000"/>
          <w:sz w:val="20"/>
        </w:rPr>
      </w:pPr>
      <w:r>
        <w:rPr/>
      </w:r>
    </w:p>
    <w:p>
      <w:pPr>
        <w:pStyle w:val="Heading2"/>
        <w:rPr/>
      </w:pPr>
      <w:bookmarkStart w:id="28" w:name="__RefHeading___Toc5339_1548811319"/>
      <w:bookmarkEnd w:id="28"/>
      <w:r>
        <w:rPr>
          <w:rFonts w:ascii="Latin Modern Roman" w:hAnsi="Latin Modern Roman"/>
          <w:color w:val="000000"/>
        </w:rPr>
        <w:t>2.4 Organisation modulaire du backend</w:t>
      </w:r>
    </w:p>
    <w:p>
      <w:pPr>
        <w:pStyle w:val="Normal"/>
        <w:rPr/>
      </w:pPr>
      <w:r>
        <w:rPr>
          <w:color w:val="000000"/>
        </w:rPr>
        <w:t>Le backend est structuré en 5 applications Django indépendantes, chacune gérant un domaine métier spécifique :</w:t>
      </w:r>
    </w:p>
    <w:tbl>
      <w:tblPr>
        <w:tblStyle w:val="TableGrid"/>
        <w:tblW w:w="91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41"/>
        <w:gridCol w:w="3041"/>
        <w:gridCol w:w="3041"/>
      </w:tblGrid>
      <w:tr>
        <w:trPr/>
        <w:tc>
          <w:tcPr>
            <w:tcW w:w="3041" w:type="dxa"/>
            <w:tcBorders/>
          </w:tcPr>
          <w:p>
            <w:pPr>
              <w:pStyle w:val="Normal"/>
              <w:keepNext w:val="true"/>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Application</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Responsabilité</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Fichiers clés</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users</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Authentification, comptes, profils candidats</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models.py, serializers.py, views.py</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candidatures</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Dossiers, documents, notes, services métier</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models.py, views.py, services/</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administration</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Filières, diplômes, épreuves, historique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models.py, views.py</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scoring</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Règles de rejet, configuration scoring</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models.py, views.py</w:t>
            </w:r>
          </w:p>
        </w:tc>
      </w:tr>
      <w:tr>
        <w:trPr>
          <w:trHeight w:val="1046" w:hRule="atLeast"/>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notifications</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Notifications email et WebSocket</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models.py, consumers.py, views.py</w:t>
            </w:r>
          </w:p>
        </w:tc>
      </w:tr>
    </w:tbl>
    <w:p>
      <w:pPr>
        <w:pStyle w:val="Table"/>
        <w:rPr/>
      </w:pPr>
      <w:r>
        <w:rPr/>
        <w:t xml:space="preserve">Table </w:t>
      </w:r>
      <w:r>
        <w:rPr/>
        <w:fldChar w:fldCharType="begin"/>
      </w:r>
      <w:r>
        <w:rPr/>
        <w:instrText xml:space="preserve"> SEQ Table \* ARABIC </w:instrText>
      </w:r>
      <w:r>
        <w:rPr/>
        <w:fldChar w:fldCharType="separate"/>
      </w:r>
      <w:r>
        <w:rPr/>
        <w:t>6</w:t>
      </w:r>
      <w:r>
        <w:rPr/>
        <w:fldChar w:fldCharType="end"/>
      </w:r>
      <w:r>
        <w:rPr/>
        <w:t>: Applications Django du backend</w:t>
      </w:r>
    </w:p>
    <w:p>
      <w:pPr>
        <w:pStyle w:val="Normal"/>
        <w:rPr/>
      </w:pPr>
      <w:r>
        <w:rPr/>
      </w:r>
    </w:p>
    <w:p>
      <w:pPr>
        <w:pStyle w:val="Normal"/>
        <w:jc w:val="center"/>
        <w:rPr>
          <w:i/>
          <w:i/>
          <w:color w:val="000000"/>
          <w:sz w:val="20"/>
        </w:rPr>
      </w:pPr>
      <w:r>
        <w:rPr/>
      </w:r>
    </w:p>
    <w:p>
      <w:pPr>
        <w:pStyle w:val="Normal"/>
        <w:rPr/>
      </w:pPr>
      <w:r>
        <w:rPr>
          <w:color w:val="000000"/>
        </w:rPr>
        <w:t>Le répertoire candidatures/services/ contient la logique métier critique :</w:t>
      </w:r>
    </w:p>
    <w:tbl>
      <w:tblPr>
        <w:tblStyle w:val="TableGrid"/>
        <w:tblW w:w="91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41"/>
        <w:gridCol w:w="3041"/>
        <w:gridCol w:w="3041"/>
      </w:tblGrid>
      <w:tr>
        <w:trPr/>
        <w:tc>
          <w:tcPr>
            <w:tcW w:w="3041" w:type="dxa"/>
            <w:tcBorders/>
          </w:tcPr>
          <w:p>
            <w:pPr>
              <w:pStyle w:val="Normal"/>
              <w:keepNext w:val="true"/>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Service</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Fichier</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Rôle</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Extraction OCR</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extraction.py</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Extraction des informations depuis les documents scannés</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Fuzzy Matching</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fuzzy_matching.py</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Correspondance floue des noms de matières</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Règles de rejet</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regles.py</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Application des 7 types de règles de rejet automatique</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Scoring</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scoring.py</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Calcul du score pondéré par filière</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Vérification</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verification_document.py</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Vérification d'authenticité des documents</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Invitation PDF</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invitation_pdf.py</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Génération des convocations au format PDF</w:t>
            </w:r>
          </w:p>
        </w:tc>
      </w:tr>
    </w:tbl>
    <w:p>
      <w:pPr>
        <w:pStyle w:val="Table"/>
        <w:rPr/>
      </w:pPr>
      <w:r>
        <w:rPr/>
        <w:t xml:space="preserve">Table </w:t>
      </w:r>
      <w:r>
        <w:rPr/>
        <w:fldChar w:fldCharType="begin"/>
      </w:r>
      <w:r>
        <w:rPr/>
        <w:instrText xml:space="preserve"> SEQ Table \* ARABIC </w:instrText>
      </w:r>
      <w:r>
        <w:rPr/>
        <w:fldChar w:fldCharType="separate"/>
      </w:r>
      <w:r>
        <w:rPr/>
        <w:t>7</w:t>
      </w:r>
      <w:r>
        <w:rPr/>
        <w:fldChar w:fldCharType="end"/>
      </w:r>
      <w:r>
        <w:rPr/>
        <w:t>:  Services métier du module candidatures</w:t>
      </w:r>
    </w:p>
    <w:p>
      <w:pPr>
        <w:pStyle w:val="Normal"/>
        <w:rPr>
          <w:i/>
          <w:i/>
          <w:color w:val="000000"/>
          <w:sz w:val="20"/>
        </w:rPr>
      </w:pPr>
      <w:r>
        <w:rPr/>
      </w:r>
    </w:p>
    <w:p>
      <w:pPr>
        <w:pStyle w:val="Normal"/>
        <w:jc w:val="center"/>
        <w:rPr>
          <w:i/>
          <w:i/>
          <w:color w:val="000000"/>
          <w:sz w:val="20"/>
        </w:rPr>
      </w:pPr>
      <w:r>
        <w:rPr>
          <w:i/>
          <w:color w:val="000000"/>
          <w:sz w:val="20"/>
        </w:rPr>
        <mc:AlternateContent>
          <mc:Choice Requires="wps">
            <w:drawing>
              <wp:anchor behindDoc="0" distT="0" distB="0" distL="0" distR="0" simplePos="0" locked="0" layoutInCell="0" allowOverlap="1" relativeHeight="15">
                <wp:simplePos x="0" y="0"/>
                <wp:positionH relativeFrom="column">
                  <wp:posOffset>1772285</wp:posOffset>
                </wp:positionH>
                <wp:positionV relativeFrom="paragraph">
                  <wp:posOffset>19050</wp:posOffset>
                </wp:positionV>
                <wp:extent cx="2625090" cy="4840605"/>
                <wp:effectExtent l="0" t="0" r="0" b="0"/>
                <wp:wrapTopAndBottom/>
                <wp:docPr id="5" name="Frame3"/>
                <a:graphic xmlns:a="http://schemas.openxmlformats.org/drawingml/2006/main">
                  <a:graphicData uri="http://schemas.microsoft.com/office/word/2010/wordprocessingShape">
                    <wps:wsp>
                      <wps:cNvSpPr/>
                      <wps:spPr>
                        <a:xfrm>
                          <a:off x="0" y="0"/>
                          <a:ext cx="2625120" cy="4840560"/>
                        </a:xfrm>
                        <a:prstGeom prst="rect">
                          <a:avLst/>
                        </a:prstGeom>
                        <a:solidFill>
                          <a:srgbClr val="ffffff"/>
                        </a:solidFill>
                        <a:ln w="0">
                          <a:noFill/>
                        </a:ln>
                      </wps:spPr>
                      <wps:style>
                        <a:lnRef idx="0"/>
                        <a:fillRef idx="0"/>
                        <a:effectRef idx="0"/>
                        <a:fontRef idx="minor"/>
                      </wps:style>
                      <wps:txbx>
                        <w:txbxContent>
                          <w:p>
                            <w:pPr>
                              <w:pStyle w:val="Figure"/>
                              <w:spacing w:before="0" w:after="120"/>
                              <w:rPr/>
                            </w:pPr>
                            <w:r>
                              <w:rPr>
                                <w:color w:val="000000"/>
                              </w:rPr>
                              <w:drawing>
                                <wp:inline distT="0" distB="0" distL="0" distR="0">
                                  <wp:extent cx="2152650" cy="3629025"/>
                                  <wp:effectExtent l="0" t="0" r="0" b="0"/>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10"/>
                                          <a:stretch>
                                            <a:fillRect/>
                                          </a:stretch>
                                        </pic:blipFill>
                                        <pic:spPr bwMode="auto">
                                          <a:xfrm>
                                            <a:off x="0" y="0"/>
                                            <a:ext cx="2152650" cy="362902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r>
                              <w:rPr>
                                <w:color w:val="000000"/>
                              </w:rPr>
                              <w:t>: Organisation modulaire du backend Django</w:t>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139.55pt;margin-top:1.5pt;width:206.65pt;height:381.1pt;mso-wrap-style:square;v-text-anchor:top">
                <v:fill o:detectmouseclick="t" type="solid" color2="black"/>
                <v:stroke color="#3465a4" joinstyle="round" endcap="flat"/>
                <v:textbox>
                  <w:txbxContent>
                    <w:p>
                      <w:pPr>
                        <w:pStyle w:val="Figure"/>
                        <w:spacing w:before="0" w:after="120"/>
                        <w:rPr/>
                      </w:pPr>
                      <w:r>
                        <w:rPr>
                          <w:color w:val="000000"/>
                        </w:rPr>
                        <w:drawing>
                          <wp:inline distT="0" distB="0" distL="0" distR="0">
                            <wp:extent cx="2152650" cy="3629025"/>
                            <wp:effectExtent l="0" t="0" r="0" b="0"/>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11"/>
                                    <a:stretch>
                                      <a:fillRect/>
                                    </a:stretch>
                                  </pic:blipFill>
                                  <pic:spPr bwMode="auto">
                                    <a:xfrm>
                                      <a:off x="0" y="0"/>
                                      <a:ext cx="2152650" cy="362902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r>
                        <w:rPr>
                          <w:color w:val="000000"/>
                        </w:rPr>
                        <w:t>: Organisation modulaire du backend Django</w:t>
                      </w:r>
                    </w:p>
                  </w:txbxContent>
                </v:textbox>
                <w10:wrap type="topAndBottom"/>
              </v:rect>
            </w:pict>
          </mc:Fallback>
        </mc:AlternateContent>
      </w:r>
    </w:p>
    <w:p>
      <w:pPr>
        <w:pStyle w:val="Normal"/>
        <w:jc w:val="center"/>
        <w:rPr>
          <w:i/>
          <w:i/>
          <w:color w:val="000000"/>
          <w:sz w:val="20"/>
        </w:rPr>
      </w:pPr>
      <w:r>
        <w:rPr>
          <w:i/>
          <w:color w:val="000000"/>
          <w:sz w:val="20"/>
        </w:rPr>
      </w:r>
    </w:p>
    <w:p>
      <w:pPr>
        <w:pStyle w:val="Heading2"/>
        <w:rPr/>
      </w:pPr>
      <w:bookmarkStart w:id="29" w:name="__RefHeading___Toc5341_1548811319"/>
      <w:bookmarkEnd w:id="29"/>
      <w:r>
        <w:rPr>
          <w:rFonts w:ascii="Latin Modern Roman" w:hAnsi="Latin Modern Roman"/>
          <w:color w:val="000000"/>
        </w:rPr>
        <w:t>2.5 Dictionnaire des modèles Django</w:t>
      </w:r>
    </w:p>
    <w:p>
      <w:pPr>
        <w:pStyle w:val="Normal"/>
        <w:rPr/>
      </w:pPr>
      <w:r>
        <w:rPr>
          <w:color w:val="000000"/>
        </w:rPr>
        <w:t>Le modèle relationnel est structuré autour de 12 entités principales réparties dans les applications Django. Nous détaillons ci-dessous chaque modèle.</w:t>
      </w:r>
    </w:p>
    <w:p>
      <w:pPr>
        <w:pStyle w:val="Normal"/>
        <w:rPr>
          <w:rFonts w:ascii="Latin Modern Roman" w:hAnsi="Latin Modern Roman"/>
          <w:color w:val="000000"/>
        </w:rPr>
      </w:pPr>
      <w:r>
        <w:rPr/>
        <mc:AlternateContent>
          <mc:Choice Requires="wps">
            <w:drawing>
              <wp:inline distT="0" distB="0" distL="0" distR="0">
                <wp:extent cx="4943475" cy="7104380"/>
                <wp:effectExtent l="0" t="0" r="0" b="0"/>
                <wp:docPr id="6" name="Frame15"/>
                <a:graphic xmlns:a="http://schemas.openxmlformats.org/drawingml/2006/main">
                  <a:graphicData uri="http://schemas.microsoft.com/office/word/2010/wordprocessingShape">
                    <wps:wsp>
                      <wps:cNvSpPr/>
                      <wps:spPr>
                        <a:xfrm>
                          <a:off x="0" y="0"/>
                          <a:ext cx="4943520" cy="7104240"/>
                        </a:xfrm>
                        <a:prstGeom prst="rect">
                          <a:avLst/>
                        </a:prstGeom>
                        <a:solidFill>
                          <a:srgbClr val="ffffff"/>
                        </a:solidFill>
                        <a:ln w="0">
                          <a:noFill/>
                        </a:ln>
                      </wps:spPr>
                      <wps:style>
                        <a:lnRef idx="0"/>
                        <a:fillRef idx="0"/>
                        <a:effectRef idx="0"/>
                        <a:fontRef idx="minor"/>
                      </wps:style>
                      <wps:bodyPr/>
                    </wps:wsp>
                  </a:graphicData>
                </a:graphic>
              </wp:inline>
            </w:drawing>
          </mc:Choice>
          <mc:Fallback>
            <w:pict>
              <v:rect id="shape_0" ID="Frame15" path="m0,0l-2147483645,0l-2147483645,-2147483646l0,-2147483646xe" fillcolor="white" stroked="f" o:allowincell="f" style="position:absolute;margin-left:0pt;margin-top:-559.45pt;width:389.2pt;height:559.35pt;mso-wrap-style:none;v-text-anchor:middle;mso-position-vertical:top">
                <v:fill o:detectmouseclick="t" type="solid" color2="black"/>
                <v:stroke color="#3465a4" joinstyle="round" endcap="flat"/>
                <w10:wrap type="square"/>
              </v:rect>
            </w:pict>
          </mc:Fallback>
        </mc:AlternateContent>
      </w:r>
    </w:p>
    <w:p>
      <w:pPr>
        <w:pStyle w:val="Heading3"/>
        <w:rPr/>
      </w:pPr>
      <w:bookmarkStart w:id="30" w:name="__RefHeading___Toc5343_1548811319"/>
      <w:bookmarkEnd w:id="30"/>
      <w:r>
        <w:rPr>
          <w:rFonts w:ascii="Latin Modern Roman" w:hAnsi="Latin Modern Roman"/>
          <w:color w:val="000000"/>
        </w:rPr>
        <w:t>2.5.1 Application Users</w:t>
      </w:r>
    </w:p>
    <w:p>
      <w:pPr>
        <w:pStyle w:val="Normal"/>
        <w:rPr/>
      </w:pPr>
      <w:r>
        <w:rPr>
          <w:color w:val="000000"/>
        </w:rPr>
        <w:t>Le modèle User étend AbstractBaseUser de Django pour personnaliser l'authentification. L'identification se fait par email et CIN (Carte d'Identité Nationale). Trois rôles sont définis : CANDIDAT, RESPONSABLE et ADMIN, implémentant un contrôle d'accès RBAC.</w:t>
      </w:r>
    </w:p>
    <w:tbl>
      <w:tblPr>
        <w:tblStyle w:val="TableGrid"/>
        <w:tblW w:w="91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41"/>
        <w:gridCol w:w="3041"/>
        <w:gridCol w:w="3041"/>
      </w:tblGrid>
      <w:tr>
        <w:trPr/>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Attribut</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Type</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Contrainte</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id</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UUID</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Clé primaire auto-générée</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email</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VARCHAR</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UNIQUE, NOT NULL</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cin</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VARCHAR</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UNIQUE, NOT NULL</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role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ENUM</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CANDIDAT / RESPONSABLE / ADMIN</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is_active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BOOLEAN</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Défaut : True</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password</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VARCHAR</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Hashé via PBKDF2</w:t>
            </w:r>
          </w:p>
        </w:tc>
      </w:tr>
    </w:tbl>
    <w:p>
      <w:pPr>
        <w:pStyle w:val="Normal"/>
        <w:rPr/>
      </w:pPr>
      <w:r>
        <w:rPr/>
      </w:r>
    </w:p>
    <w:p>
      <w:pPr>
        <w:pStyle w:val="Normal"/>
        <w:rPr/>
      </w:pPr>
      <w:r>
        <w:rPr>
          <w:color w:val="000000"/>
        </w:rPr>
        <w:t>Le modèle Candidat est relié en OneToOne à User et stocke le profil détaillé :</w:t>
      </w:r>
    </w:p>
    <w:tbl>
      <w:tblPr>
        <w:tblStyle w:val="TableGrid"/>
        <w:tblW w:w="91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41"/>
        <w:gridCol w:w="3041"/>
        <w:gridCol w:w="3041"/>
      </w:tblGrid>
      <w:tr>
        <w:trPr/>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Attribut</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Type</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Contrainte</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id</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UUID</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Clé primaire</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user_id</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FK → User</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OneToOne, CASCADE</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nom</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VARCHAR</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NOT NULL</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prenom</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VARCHAR</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NOT NULL</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telephone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VARCHAR</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Optionnel</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date_naissance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DATE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NOT NULL</w:t>
            </w:r>
          </w:p>
        </w:tc>
      </w:tr>
    </w:tbl>
    <w:p>
      <w:pPr>
        <w:pStyle w:val="Normal"/>
        <w:rPr/>
      </w:pPr>
      <w:r>
        <w:rPr/>
      </w:r>
    </w:p>
    <w:p>
      <w:pPr>
        <w:pStyle w:val="Heading3"/>
        <w:rPr/>
      </w:pPr>
      <w:bookmarkStart w:id="31" w:name="__RefHeading___Toc5345_1548811319"/>
      <w:bookmarkEnd w:id="31"/>
      <w:r>
        <w:rPr>
          <w:rFonts w:ascii="Latin Modern Roman" w:hAnsi="Latin Modern Roman"/>
          <w:color w:val="000000"/>
        </w:rPr>
        <w:t>2.5.2 Application Candidatures</w:t>
      </w:r>
    </w:p>
    <w:p>
      <w:pPr>
        <w:pStyle w:val="Normal"/>
        <w:rPr/>
      </w:pPr>
      <w:r>
        <w:rPr>
          <w:color w:val="000000"/>
        </w:rPr>
        <w:t>Le modèle Dossier est le modèle central de l'application. Il lie un Candidat à une Filière et contient le statut, les scores calculés et les motifs de rejet éventuels.</w:t>
      </w:r>
    </w:p>
    <w:tbl>
      <w:tblPr>
        <w:tblStyle w:val="TableGrid"/>
        <w:tblW w:w="91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41"/>
        <w:gridCol w:w="3041"/>
        <w:gridCol w:w="3041"/>
      </w:tblGrid>
      <w:tr>
        <w:trPr/>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Attribut</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Type</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Contrainte</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id</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UUID</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Clé primaire</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candidat_id</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FK → Candidat</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CASCADE</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filiere_id</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FK → Filiere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CASCADE</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statut</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ENUM</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11 valeurs possibles</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score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DECIMAL</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Score dossier calculé</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score_final</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DECIMAL</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40% dossier + 60% épreuve</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rang_final</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INT</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Classement par filière</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mention</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ENUM</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Auto-calculé</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moyenne_generale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DECIMAL</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Moyenne des semestres</w:t>
            </w:r>
          </w:p>
        </w:tc>
      </w:tr>
    </w:tbl>
    <w:p>
      <w:pPr>
        <w:pStyle w:val="Normal"/>
        <w:rPr/>
      </w:pPr>
      <w:r>
        <w:rPr/>
      </w:r>
    </w:p>
    <w:p>
      <w:pPr>
        <w:pStyle w:val="Normal"/>
        <w:rPr/>
      </w:pPr>
      <w:r>
        <w:rPr>
          <w:color w:val="000000"/>
        </w:rPr>
        <w:t>Le modèle Document gère les pièces justificatives uploadées par le candidat :</w:t>
      </w:r>
    </w:p>
    <w:tbl>
      <w:tblPr>
        <w:tblStyle w:val="TableGrid"/>
        <w:tblW w:w="91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41"/>
        <w:gridCol w:w="3041"/>
        <w:gridCol w:w="3041"/>
      </w:tblGrid>
      <w:tr>
        <w:trPr/>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Attribut</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Type</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Contrainte</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id</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UUID</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Clé primaire</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dossier_id</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FK → Dossier</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CASCADE</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type_doc</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ENUM</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DIPLOME / RELEVE / CIN / PHOTO</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fichier</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FILE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Stocké dans media/dossiers/{uuid}/</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qualite_ocr</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DECIMAL</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Score de confiance OCR</w:t>
            </w:r>
          </w:p>
        </w:tc>
      </w:tr>
    </w:tbl>
    <w:p>
      <w:pPr>
        <w:pStyle w:val="Normal"/>
        <w:rPr/>
      </w:pPr>
      <w:r>
        <w:rPr/>
      </w:r>
    </w:p>
    <w:p>
      <w:pPr>
        <w:pStyle w:val="Normal"/>
        <w:rPr/>
      </w:pPr>
      <w:r>
        <mc:AlternateContent>
          <mc:Choice Requires="wps">
            <w:drawing>
              <wp:anchor behindDoc="0" distT="0" distB="0" distL="0" distR="0" simplePos="0" locked="0" layoutInCell="0" allowOverlap="1" relativeHeight="33">
                <wp:simplePos x="0" y="0"/>
                <wp:positionH relativeFrom="page">
                  <wp:align>center</wp:align>
                </wp:positionH>
                <wp:positionV relativeFrom="page">
                  <wp:align>top</wp:align>
                </wp:positionV>
                <wp:extent cx="7174865" cy="3354705"/>
                <wp:effectExtent l="0" t="0" r="0" b="0"/>
                <wp:wrapSquare wrapText="largest"/>
                <wp:docPr id="7" name="Frame16"/>
                <a:graphic xmlns:a="http://schemas.openxmlformats.org/drawingml/2006/main">
                  <a:graphicData uri="http://schemas.microsoft.com/office/word/2010/wordprocessingShape">
                    <wps:wsp>
                      <wps:cNvSpPr/>
                      <wps:spPr>
                        <a:xfrm>
                          <a:off x="0" y="0"/>
                          <a:ext cx="7174800" cy="3354840"/>
                        </a:xfrm>
                        <a:prstGeom prst="rect">
                          <a:avLst/>
                        </a:prstGeom>
                        <a:solidFill>
                          <a:srgbClr val="ffffff"/>
                        </a:solidFill>
                        <a:ln w="0">
                          <a:noFill/>
                        </a:ln>
                      </wps:spPr>
                      <wps:style>
                        <a:lnRef idx="0"/>
                        <a:fillRef idx="0"/>
                        <a:effectRef idx="0"/>
                        <a:fontRef idx="minor"/>
                      </wps:style>
                      <wps:txbx>
                        <w:txbxContent>
                          <w:p>
                            <w:pPr>
                              <w:pStyle w:val="Figure"/>
                              <w:spacing w:before="0" w:after="120"/>
                              <w:rPr/>
                            </w:pPr>
                            <w:r>
                              <w:rPr>
                                <w:color w:val="000000"/>
                              </w:rPr>
                              <w:drawing>
                                <wp:inline distT="0" distB="0" distL="0" distR="0">
                                  <wp:extent cx="7174865" cy="3354705"/>
                                  <wp:effectExtent l="0" t="0" r="0" b="0"/>
                                  <wp:docPr id="9"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6" descr=""/>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7174865" cy="335470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5</w:t>
                            </w:r>
                            <w:r>
                              <w:rPr>
                                <w:color w:val="000000"/>
                              </w:rPr>
                              <w:fldChar w:fldCharType="end"/>
                            </w:r>
                            <w:r>
                              <w:rPr>
                                <w:color w:val="000000"/>
                              </w:rPr>
                              <w:t>: Diagramme de séquence : Soumission d'une candidature</w:t>
                            </w:r>
                          </w:p>
                        </w:txbxContent>
                      </wps:txbx>
                      <wps:bodyPr lIns="0" rIns="0" tIns="0" bIns="0" anchor="t">
                        <a:noAutofit/>
                      </wps:bodyPr>
                    </wps:wsp>
                  </a:graphicData>
                </a:graphic>
              </wp:anchor>
            </w:drawing>
          </mc:Choice>
          <mc:Fallback>
            <w:pict>
              <v:rect id="shape_0" ID="Frame16" path="m0,0l-2147483645,0l-2147483645,-2147483646l0,-2147483646xe" fillcolor="white" stroked="f" o:allowincell="f" style="position:absolute;margin-left:23.5pt;margin-top:0pt;width:564.9pt;height:264.1pt;mso-wrap-style:square;v-text-anchor:top;mso-position-horizontal:center;mso-position-horizontal-relative:page;mso-position-vertical:top;mso-position-vertical-relative:page">
                <v:fill o:detectmouseclick="t" type="solid" color2="black"/>
                <v:stroke color="#3465a4" joinstyle="round" endcap="flat"/>
                <v:textbox>
                  <w:txbxContent>
                    <w:p>
                      <w:pPr>
                        <w:pStyle w:val="Figure"/>
                        <w:spacing w:before="0" w:after="120"/>
                        <w:rPr/>
                      </w:pPr>
                      <w:r>
                        <w:rPr>
                          <w:color w:val="000000"/>
                        </w:rPr>
                        <w:drawing>
                          <wp:inline distT="0" distB="0" distL="0" distR="0">
                            <wp:extent cx="7174865" cy="3354705"/>
                            <wp:effectExtent l="0" t="0" r="0" b="0"/>
                            <wp:docPr id="10"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6" descr=""/>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7174865" cy="335470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5</w:t>
                      </w:r>
                      <w:r>
                        <w:rPr>
                          <w:color w:val="000000"/>
                        </w:rPr>
                        <w:fldChar w:fldCharType="end"/>
                      </w:r>
                      <w:r>
                        <w:rPr>
                          <w:color w:val="000000"/>
                        </w:rPr>
                        <w:t>: Diagramme de séquence : Soumission d'une candidature</w:t>
                      </w:r>
                    </w:p>
                  </w:txbxContent>
                </v:textbox>
                <w10:wrap type="square" side="largest"/>
              </v:rect>
            </w:pict>
          </mc:Fallback>
        </mc:AlternateContent>
      </w:r>
      <w:r>
        <w:rPr>
          <w:color w:val="000000"/>
        </w:rPr>
        <w:t>Le modèle NoteSemestre remplace l'ancienne approche par NoteMatiere. Il intègre la moyenne par semestre, la session et la mention calculée dynamiquement :</w:t>
      </w:r>
    </w:p>
    <w:tbl>
      <w:tblPr>
        <w:tblStyle w:val="TableGrid"/>
        <w:tblW w:w="91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41"/>
        <w:gridCol w:w="3041"/>
        <w:gridCol w:w="3041"/>
      </w:tblGrid>
      <w:tr>
        <w:trPr/>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Attribut</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Type</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Contrainte</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id</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UUID</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Clé primaire</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dossier_id</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FK → Dossier</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CASCADE</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semestre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ENUM</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S1 à S6</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moyenne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DECIMAL</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Plage stricte [10.00, 20.00]</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session</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ENUM</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NORMALE / RATTRAPAGE</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mention</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ENUM</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Auto-calculé (editable=False)</w:t>
            </w:r>
          </w:p>
        </w:tc>
      </w:tr>
    </w:tbl>
    <w:p>
      <w:pPr>
        <w:pStyle w:val="Normal"/>
        <w:rPr/>
      </w:pPr>
      <w:r>
        <w:rPr/>
      </w:r>
    </w:p>
    <w:p>
      <w:pPr>
        <w:pStyle w:val="Normal"/>
        <w:rPr/>
      </w:pPr>
      <w:r>
        <w:rPr/>
      </w:r>
    </w:p>
    <w:p>
      <w:pPr>
        <w:pStyle w:val="Heading3"/>
        <w:rPr/>
      </w:pPr>
      <w:bookmarkStart w:id="32" w:name="__RefHeading___Toc5347_1548811319"/>
      <w:bookmarkEnd w:id="32"/>
      <w:r>
        <w:rPr>
          <w:rFonts w:ascii="Latin Modern Roman" w:hAnsi="Latin Modern Roman"/>
          <w:color w:val="000000"/>
        </w:rPr>
        <w:t>2.5.3 Application Administration et Scoring</w:t>
      </w:r>
    </w:p>
    <w:p>
      <w:pPr>
        <w:pStyle w:val="Normal"/>
        <w:rPr/>
      </w:pPr>
      <w:r>
        <w:rPr>
          <w:color w:val="000000"/>
        </w:rPr>
        <w:t>Le modèle Filiere définit les filières du cycle ingénieur avec leurs paramètres :</w:t>
      </w:r>
    </w:p>
    <w:tbl>
      <w:tblPr>
        <w:tblStyle w:val="TableGrid"/>
        <w:tblW w:w="91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41"/>
        <w:gridCol w:w="3041"/>
        <w:gridCol w:w="3041"/>
      </w:tblGrid>
      <w:tr>
        <w:trPr/>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Attribut</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Type</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Contrainte</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id</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UUID</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Clé primaire</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nom</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VARCHAR</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NOT NULL</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code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VARCHAR</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UNIQUE (TDI, IACS, IAA, G2ER)</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niveau</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ENUM</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BAC2 / BAC3</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places_disponibles</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INT</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Défaut : 30</w:t>
            </w:r>
          </w:p>
        </w:tc>
      </w:tr>
    </w:tbl>
    <w:p>
      <w:pPr>
        <w:pStyle w:val="Normal"/>
        <w:rPr/>
      </w:pPr>
      <w:r>
        <w:rPr/>
      </w:r>
    </w:p>
    <w:p>
      <w:pPr>
        <w:pStyle w:val="Normal"/>
        <w:rPr/>
      </w:pPr>
      <w:r>
        <w:rPr>
          <w:color w:val="000000"/>
        </w:rPr>
        <w:t>Les modèles EpreuveEcrite et NoteEcrite gèrent la logistique du concours écrit :</w:t>
      </w:r>
    </w:p>
    <w:tbl>
      <w:tblPr>
        <w:tblStyle w:val="TableGrid"/>
        <w:tblW w:w="91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41"/>
        <w:gridCol w:w="3041"/>
        <w:gridCol w:w="3041"/>
      </w:tblGrid>
      <w:tr>
        <w:trPr/>
        <w:tc>
          <w:tcPr>
            <w:tcW w:w="3041" w:type="dxa"/>
            <w:tcBorders/>
          </w:tcPr>
          <w:p>
            <w:pPr>
              <w:pStyle w:val="Normal"/>
              <w:keepNext w:val="true"/>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Modèle</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Attributs clés</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Rôle</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EpreuveEcrite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nom, date_epreuve, seuil_admission, statut</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Gestion de l'épreuve par filière</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NoteEcrite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note, resultat, rang_final</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Note individuelle et classement</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ConfigScoring</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matiere, poids, bonus_mention</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Pondération scoring par filière</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RegleRejet</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type_regle, parametre, is_active, message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Règle de rejet configurable</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HistoriqueAction</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action, commentaire, timestamp</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Traçabilité des décisions</w:t>
            </w:r>
          </w:p>
        </w:tc>
      </w:tr>
    </w:tbl>
    <w:p>
      <w:pPr>
        <w:pStyle w:val="Table"/>
        <w:rPr/>
      </w:pPr>
      <w:r>
        <w:rPr/>
        <w:t xml:space="preserve">Table </w:t>
      </w:r>
      <w:r>
        <w:rPr/>
        <w:fldChar w:fldCharType="begin"/>
      </w:r>
      <w:r>
        <w:rPr/>
        <w:instrText xml:space="preserve"> SEQ Table \* ARABIC </w:instrText>
      </w:r>
      <w:r>
        <w:rPr/>
        <w:fldChar w:fldCharType="separate"/>
      </w:r>
      <w:r>
        <w:rPr/>
        <w:t>8</w:t>
      </w:r>
      <w:r>
        <w:rPr/>
        <w:fldChar w:fldCharType="end"/>
      </w:r>
      <w:r>
        <w:rPr/>
        <w:t>: Modèles d'administration et scoring</w:t>
      </w:r>
    </w:p>
    <w:p>
      <w:pPr>
        <w:pStyle w:val="Normal"/>
        <w:rPr/>
      </w:pPr>
      <w:r>
        <w:rPr/>
      </w:r>
    </w:p>
    <w:p>
      <w:pPr>
        <w:pStyle w:val="Normal"/>
        <w:jc w:val="center"/>
        <w:rPr>
          <w:i/>
          <w:i/>
          <w:color w:val="000000"/>
          <w:sz w:val="20"/>
        </w:rPr>
      </w:pPr>
      <w:r>
        <w:rPr/>
      </w:r>
    </w:p>
    <w:p>
      <w:pPr>
        <w:pStyle w:val="Heading2"/>
        <w:rPr/>
      </w:pPr>
      <w:bookmarkStart w:id="33" w:name="__RefHeading___Toc5349_1548811319"/>
      <w:bookmarkEnd w:id="33"/>
      <w:r>
        <w:rPr>
          <w:rFonts w:ascii="Latin Modern Roman" w:hAnsi="Latin Modern Roman"/>
          <w:color w:val="000000"/>
        </w:rPr>
        <w:t>2.6 Relations et cardinalités</w:t>
      </w:r>
    </w:p>
    <w:tbl>
      <w:tblPr>
        <w:tblStyle w:val="TableGrid"/>
        <w:tblW w:w="91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41"/>
        <w:gridCol w:w="3041"/>
        <w:gridCol w:w="3041"/>
      </w:tblGrid>
      <w:tr>
        <w:trPr/>
        <w:tc>
          <w:tcPr>
            <w:tcW w:w="3041" w:type="dxa"/>
            <w:tcBorders/>
          </w:tcPr>
          <w:p>
            <w:pPr>
              <w:pStyle w:val="Normal"/>
              <w:keepNext w:val="true"/>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Relation</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Type</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Cardinalité</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User → Candidat</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OneToOne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1..1</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Candidat → Dossier</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OneToMany</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Dossier → Document</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OneToMany</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1..4</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Dossier → NoteSemestre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OneToMany</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1..6</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Filiere → Dossier</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OneToMany</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Filiere → RegleRejet</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OneToMany</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Filiere → EpreuveEcrite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OneToMany</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EpreuveEcrite → NoteEcrite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OneToMany</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Dossier → HistoriqueAction</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OneToMany</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w:t>
            </w:r>
          </w:p>
        </w:tc>
      </w:tr>
      <w:tr>
        <w:trPr>
          <w:trHeight w:val="745" w:hRule="atLeast"/>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User → Notification</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OneToMany</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w:t>
            </w:r>
          </w:p>
        </w:tc>
      </w:tr>
    </w:tbl>
    <w:p>
      <w:pPr>
        <w:pStyle w:val="Table"/>
        <w:rPr/>
      </w:pPr>
      <w:r>
        <w:rPr/>
        <w:t xml:space="preserve">Table </w:t>
      </w:r>
      <w:r>
        <w:rPr/>
        <w:fldChar w:fldCharType="begin"/>
      </w:r>
      <w:r>
        <w:rPr/>
        <w:instrText xml:space="preserve"> SEQ Table \* ARABIC </w:instrText>
      </w:r>
      <w:r>
        <w:rPr/>
        <w:fldChar w:fldCharType="separate"/>
      </w:r>
      <w:r>
        <w:rPr/>
        <w:t>9</w:t>
      </w:r>
      <w:r>
        <w:rPr/>
        <w:fldChar w:fldCharType="end"/>
      </w:r>
      <w:r>
        <w:rPr/>
        <w:t>: Relations et cardinalités du modèle de données</w:t>
      </w:r>
    </w:p>
    <w:p>
      <w:pPr>
        <w:pStyle w:val="Normal"/>
        <w:rPr/>
      </w:pPr>
      <w:r>
        <w:rPr/>
      </w:r>
    </w:p>
    <w:p>
      <w:pPr>
        <w:pStyle w:val="Normal"/>
        <w:jc w:val="center"/>
        <w:rPr>
          <w:i/>
          <w:i/>
          <w:color w:val="000000"/>
          <w:sz w:val="20"/>
        </w:rPr>
      </w:pPr>
      <w:r>
        <w:rPr/>
      </w:r>
    </w:p>
    <w:p>
      <w:pPr>
        <w:pStyle w:val="Heading2"/>
        <w:rPr/>
      </w:pPr>
      <w:bookmarkStart w:id="34" w:name="__RefHeading___Toc5351_1548811319"/>
      <w:bookmarkEnd w:id="34"/>
      <w:r>
        <w:rPr>
          <w:rFonts w:ascii="Latin Modern Roman" w:hAnsi="Latin Modern Roman"/>
          <w:color w:val="000000"/>
        </w:rPr>
        <w:t>2.7 Machine d'états du dossier</w:t>
      </w:r>
    </w:p>
    <w:p>
      <w:pPr>
        <w:pStyle w:val="Normal"/>
        <w:rPr/>
      </w:pPr>
      <w:r>
        <w:rPr>
          <w:color w:val="000000"/>
        </w:rPr>
        <w:t>Le dossier suit une machine d'états stricte implémentée dans la méthode changer_statut() du modèle. Chaque transition crée automatiquement un enregistrement HistoriqueAction pour la traçabilité :</w:t>
      </w:r>
    </w:p>
    <w:tbl>
      <w:tblPr>
        <w:tblStyle w:val="TableGrid"/>
        <w:tblW w:w="912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61"/>
        <w:gridCol w:w="4560"/>
      </w:tblGrid>
      <w:tr>
        <w:trPr/>
        <w:tc>
          <w:tcPr>
            <w:tcW w:w="4561" w:type="dxa"/>
            <w:tcBorders/>
          </w:tcPr>
          <w:p>
            <w:pPr>
              <w:pStyle w:val="Normal"/>
              <w:keepNext w:val="true"/>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État</w:t>
            </w:r>
          </w:p>
        </w:tc>
        <w:tc>
          <w:tcPr>
            <w:tcW w:w="4560"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Transitions possibles</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BROUILLON</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 xml:space="preserve">→ </w:t>
            </w:r>
            <w:r>
              <w:rPr>
                <w:rFonts w:eastAsia="ＭＳ 明朝" w:cs=""/>
                <w:color w:val="000000"/>
                <w:kern w:val="0"/>
                <w:sz w:val="20"/>
                <w:szCs w:val="22"/>
                <w:lang w:val="en-US" w:eastAsia="en-US" w:bidi="ar-SA"/>
              </w:rPr>
              <w:t>EN_TRAITEMENT (soumission)</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EN_TRAITEMENT</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 xml:space="preserve">→ </w:t>
            </w:r>
            <w:r>
              <w:rPr>
                <w:rFonts w:eastAsia="ＭＳ 明朝" w:cs=""/>
                <w:color w:val="000000"/>
                <w:kern w:val="0"/>
                <w:sz w:val="20"/>
                <w:szCs w:val="22"/>
                <w:lang w:val="en-US" w:eastAsia="en-US" w:bidi="ar-SA"/>
              </w:rPr>
              <w:t>REJETE_AUTO | EN_ATTENTE | INCOMPLET | SUSPECT</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INCOMPLET</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 xml:space="preserve">→ </w:t>
            </w:r>
            <w:r>
              <w:rPr>
                <w:rFonts w:eastAsia="ＭＳ 明朝" w:cs=""/>
                <w:color w:val="000000"/>
                <w:kern w:val="0"/>
                <w:sz w:val="20"/>
                <w:szCs w:val="22"/>
                <w:lang w:val="en-US" w:eastAsia="en-US" w:bidi="ar-SA"/>
              </w:rPr>
              <w:t>EN_TRAITEMENT (complétion)</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SUSPECT</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 xml:space="preserve">→ </w:t>
            </w:r>
            <w:r>
              <w:rPr>
                <w:rFonts w:eastAsia="ＭＳ 明朝" w:cs=""/>
                <w:color w:val="000000"/>
                <w:kern w:val="0"/>
                <w:sz w:val="20"/>
                <w:szCs w:val="22"/>
                <w:lang w:val="en-US" w:eastAsia="en-US" w:bidi="ar-SA"/>
              </w:rPr>
              <w:t>EN_ATTENTE | REJETE_FINAL (décision manuelle)</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EN_ATTENTE</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 xml:space="preserve">→ </w:t>
            </w:r>
            <w:r>
              <w:rPr>
                <w:rFonts w:eastAsia="ＭＳ 明朝" w:cs=""/>
                <w:color w:val="000000"/>
                <w:kern w:val="0"/>
                <w:sz w:val="20"/>
                <w:szCs w:val="22"/>
                <w:lang w:val="en-US" w:eastAsia="en-US" w:bidi="ar-SA"/>
              </w:rPr>
              <w:t>PRESELECTIONNE | REJETE_FINAL</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PRESELECTIONNE</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 xml:space="preserve">→ </w:t>
            </w:r>
            <w:r>
              <w:rPr>
                <w:rFonts w:eastAsia="ＭＳ 明朝" w:cs=""/>
                <w:color w:val="000000"/>
                <w:kern w:val="0"/>
                <w:sz w:val="20"/>
                <w:szCs w:val="22"/>
                <w:lang w:val="en-US" w:eastAsia="en-US" w:bidi="ar-SA"/>
              </w:rPr>
              <w:t>ADMIS_FINAL | RECALE_FINAL | ABSENT_ECRIT</w:t>
            </w:r>
          </w:p>
        </w:tc>
      </w:tr>
    </w:tbl>
    <w:p>
      <w:pPr>
        <w:pStyle w:val="Table"/>
        <w:rPr/>
      </w:pPr>
      <w:r>
        <w:rPr/>
        <w:t xml:space="preserve">Table </w:t>
      </w:r>
      <w:r>
        <w:rPr/>
        <w:fldChar w:fldCharType="begin"/>
      </w:r>
      <w:r>
        <w:rPr/>
        <w:instrText xml:space="preserve"> SEQ Table \* ARABIC </w:instrText>
      </w:r>
      <w:r>
        <w:rPr/>
        <w:fldChar w:fldCharType="separate"/>
      </w:r>
      <w:r>
        <w:rPr/>
        <w:t>10</w:t>
      </w:r>
      <w:r>
        <w:rPr/>
        <w:fldChar w:fldCharType="end"/>
      </w:r>
      <w:r>
        <w:rPr/>
        <w:t>: Tableau 2.6 : Machine d'états du dossier de candidature</w:t>
      </w:r>
    </w:p>
    <w:p>
      <w:pPr>
        <w:pStyle w:val="Normal"/>
        <w:rPr/>
      </w:pPr>
      <w:r>
        <w:rPr/>
      </w:r>
    </w:p>
    <w:p>
      <w:pPr>
        <w:pStyle w:val="Normal"/>
        <w:jc w:val="center"/>
        <w:rPr>
          <w:i/>
          <w:i/>
          <w:color w:val="000000"/>
          <w:sz w:val="20"/>
        </w:rPr>
      </w:pPr>
      <w:r>
        <w:rPr/>
      </w:r>
    </w:p>
    <w:p>
      <w:pPr>
        <w:pStyle w:val="Normal"/>
        <w:jc w:val="center"/>
        <w:rPr/>
      </w:pPr>
      <w:r>
        <w:rPr/>
        <mc:AlternateContent>
          <mc:Choice Requires="wps">
            <w:drawing>
              <wp:inline distT="0" distB="0" distL="0" distR="0">
                <wp:extent cx="3924935" cy="6061075"/>
                <wp:effectExtent l="0" t="0" r="0" b="0"/>
                <wp:docPr id="8" name="Frame2"/>
                <a:graphic xmlns:a="http://schemas.openxmlformats.org/drawingml/2006/main">
                  <a:graphicData uri="http://schemas.microsoft.com/office/word/2010/wordprocessingShape">
                    <wps:wsp>
                      <wps:cNvSpPr/>
                      <wps:spPr>
                        <a:xfrm>
                          <a:off x="0" y="0"/>
                          <a:ext cx="3925080" cy="6060960"/>
                        </a:xfrm>
                        <a:prstGeom prst="rect">
                          <a:avLst/>
                        </a:prstGeom>
                        <a:solidFill>
                          <a:srgbClr val="ffffff"/>
                        </a:solidFill>
                        <a:ln w="0">
                          <a:noFill/>
                        </a:ln>
                      </wps:spPr>
                      <wps:style>
                        <a:lnRef idx="0"/>
                        <a:fillRef idx="0"/>
                        <a:effectRef idx="0"/>
                        <a:fontRef idx="minor"/>
                      </wps:style>
                      <wps:txbx>
                        <w:txbxContent>
                          <w:p>
                            <w:pPr>
                              <w:pStyle w:val="Figure"/>
                              <w:spacing w:before="0" w:after="120"/>
                              <w:rPr/>
                            </w:pPr>
                            <w:r>
                              <w:rPr>
                                <w:color w:val="000000"/>
                              </w:rPr>
                              <w:drawing>
                                <wp:inline distT="0" distB="0" distL="0" distR="0">
                                  <wp:extent cx="3924935" cy="5853430"/>
                                  <wp:effectExtent l="0" t="0" r="0" b="0"/>
                                  <wp:docPr id="1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descr=""/>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3924935" cy="585343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6</w:t>
                            </w:r>
                            <w:r>
                              <w:rPr>
                                <w:color w:val="000000"/>
                              </w:rPr>
                              <w:fldChar w:fldCharType="end"/>
                            </w:r>
                            <w:r>
                              <w:rPr>
                                <w:color w:val="000000"/>
                              </w:rPr>
                              <w:t>: Machine d'états du dossier de candidature</w:t>
                            </w:r>
                          </w:p>
                        </w:txbxContent>
                      </wps:txbx>
                      <wps:bodyPr lIns="0" rIns="0" tIns="0" bIns="0" anchor="t">
                        <a:noAutofit/>
                      </wps:bodyPr>
                    </wps:wsp>
                  </a:graphicData>
                </a:graphic>
              </wp:inline>
            </w:drawing>
          </mc:Choice>
          <mc:Fallback>
            <w:pict>
              <v:rect id="shape_0" ID="Frame2" path="m0,0l-2147483645,0l-2147483645,-2147483646l0,-2147483646xe" fillcolor="white" stroked="f" o:allowincell="f" style="position:absolute;margin-left:0pt;margin-top:-477.3pt;width:309pt;height:477.2pt;mso-wrap-style:square;v-text-anchor:top;mso-position-vertical:top">
                <v:fill o:detectmouseclick="t" type="solid" color2="black"/>
                <v:stroke color="#3465a4" joinstyle="round" endcap="flat"/>
                <v:textbox>
                  <w:txbxContent>
                    <w:p>
                      <w:pPr>
                        <w:pStyle w:val="Figure"/>
                        <w:spacing w:before="0" w:after="120"/>
                        <w:rPr/>
                      </w:pPr>
                      <w:r>
                        <w:rPr>
                          <w:color w:val="000000"/>
                        </w:rPr>
                        <w:drawing>
                          <wp:inline distT="0" distB="0" distL="0" distR="0">
                            <wp:extent cx="3924935" cy="5853430"/>
                            <wp:effectExtent l="0" t="0" r="0" b="0"/>
                            <wp:docPr id="1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3924935" cy="585343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6</w:t>
                      </w:r>
                      <w:r>
                        <w:rPr>
                          <w:color w:val="000000"/>
                        </w:rPr>
                        <w:fldChar w:fldCharType="end"/>
                      </w:r>
                      <w:r>
                        <w:rPr>
                          <w:color w:val="000000"/>
                        </w:rPr>
                        <w:t>: Machine d'états du dossier de candidature</w:t>
                      </w:r>
                    </w:p>
                  </w:txbxContent>
                </v:textbox>
                <w10:wrap type="square"/>
              </v:rect>
            </w:pict>
          </mc:Fallback>
        </mc:AlternateContent>
      </w:r>
    </w:p>
    <w:p>
      <w:pPr>
        <w:pStyle w:val="Heading2"/>
        <w:rPr/>
      </w:pPr>
      <w:bookmarkStart w:id="35" w:name="__RefHeading___Toc5353_1548811319"/>
      <w:bookmarkEnd w:id="35"/>
      <w:r>
        <w:rPr>
          <w:rFonts w:ascii="Latin Modern Roman" w:hAnsi="Latin Modern Roman"/>
          <w:color w:val="000000"/>
        </w:rPr>
        <w:t>2.8 Conclusion</w:t>
      </w:r>
    </w:p>
    <w:p>
      <w:pPr>
        <w:pStyle w:val="Normal"/>
        <w:rPr/>
      </w:pPr>
      <w:r>
        <w:rPr>
          <w:color w:val="000000"/>
        </w:rPr>
        <w:t>Ce chapitre a détaillé l'architecture Full-Stack de la plateforme et le modèle de données relationnel complet. L'organisation modulaire en 5 applications Django assure une séparation claire des responsabilités. Le chapitre suivant présentera la logique métier et les algorithmes de scoring et d'OCR.</w:t>
      </w:r>
    </w:p>
    <w:p>
      <w:pPr>
        <w:pStyle w:val="Normal"/>
        <w:rPr/>
      </w:pPr>
      <w:r>
        <w:rPr/>
      </w:r>
      <w:r>
        <w:br w:type="page"/>
      </w:r>
    </w:p>
    <w:p>
      <w:pPr>
        <w:pStyle w:val="Heading1"/>
        <w:spacing w:before="0" w:after="240"/>
        <w:rPr/>
      </w:pPr>
      <w:bookmarkStart w:id="36" w:name="__RefHeading___Toc5355_1548811319"/>
      <w:bookmarkEnd w:id="36"/>
      <w:r>
        <w:rPr>
          <w:rFonts w:ascii="Latin Modern Roman" w:hAnsi="Latin Modern Roman"/>
          <w:color w:val="000000"/>
        </w:rPr>
        <w:t>Chapitre 3 : Logique Métier et Algorithmes</w:t>
      </w:r>
    </w:p>
    <w:p>
      <w:pPr>
        <w:pStyle w:val="Heading2"/>
        <w:rPr/>
      </w:pPr>
      <w:bookmarkStart w:id="37" w:name="__RefHeading___Toc5357_1548811319"/>
      <w:bookmarkEnd w:id="37"/>
      <w:r>
        <w:rPr>
          <w:rFonts w:ascii="Latin Modern Roman" w:hAnsi="Latin Modern Roman"/>
          <w:color w:val="000000"/>
        </w:rPr>
        <w:t>3.1 Introduction</w:t>
      </w:r>
    </w:p>
    <w:p>
      <w:pPr>
        <w:pStyle w:val="Normal"/>
        <w:rPr/>
      </w:pPr>
      <w:r>
        <w:rPr>
          <w:color w:val="000000"/>
        </w:rPr>
        <w:t>Ce chapitre expose en détail les algorithmes et la logique métier qui constituent le cœur intelligent de la plateforme. Nous y décrivons le moteur de règles de rejet, l'algorithme de scoring pondéré par filière, le pipeline OCR avec fuzzy matching, et les formules mathématiques appliquées.</w:t>
      </w:r>
    </w:p>
    <w:p>
      <w:pPr>
        <w:pStyle w:val="Heading2"/>
        <w:rPr/>
      </w:pPr>
      <w:bookmarkStart w:id="38" w:name="__RefHeading___Toc5359_1548811319"/>
      <w:bookmarkEnd w:id="38"/>
      <w:r>
        <w:rPr>
          <w:rFonts w:ascii="Latin Modern Roman" w:hAnsi="Latin Modern Roman"/>
          <w:color w:val="000000"/>
        </w:rPr>
        <w:t>3.2 Moteur de règles de rejet automatique</w:t>
      </w:r>
    </w:p>
    <w:p>
      <w:pPr>
        <w:pStyle w:val="Heading3"/>
        <w:rPr/>
      </w:pPr>
      <w:bookmarkStart w:id="39" w:name="__RefHeading___Toc5361_1548811319"/>
      <w:bookmarkEnd w:id="39"/>
      <w:r>
        <w:rPr>
          <w:rFonts w:ascii="Latin Modern Roman" w:hAnsi="Latin Modern Roman"/>
          <w:color w:val="000000"/>
        </w:rPr>
        <w:t>3.2.1 Principe de fonctionnement</w:t>
      </w:r>
    </w:p>
    <w:p>
      <w:pPr>
        <w:pStyle w:val="Normal"/>
        <w:rPr/>
      </w:pPr>
      <w:r>
        <w:rPr>
          <w:color w:val="000000"/>
        </w:rPr>
        <w:t>Le moteur de règles applique séquentiellement un ensemble de vérifications configurables par filière. Dès qu'une règle est violée, le dossier est automatiquement rejeté avec le motif correspondant (pattern court-circuit). Chaque règle peut être activée ou désactivée individuellement par l'administrateur.</w:t>
      </w:r>
    </w:p>
    <w:p>
      <w:pPr>
        <w:pStyle w:val="Heading3"/>
        <w:rPr/>
      </w:pPr>
      <w:bookmarkStart w:id="40" w:name="__RefHeading___Toc5363_1548811319"/>
      <w:bookmarkEnd w:id="40"/>
      <w:r>
        <w:rPr>
          <w:rFonts w:ascii="Latin Modern Roman" w:hAnsi="Latin Modern Roman"/>
          <w:color w:val="000000"/>
        </w:rPr>
        <w:t>3.2.2 Types de règles implémentés</w:t>
      </w:r>
    </w:p>
    <w:tbl>
      <w:tblPr>
        <w:tblStyle w:val="TableGrid"/>
        <w:tblW w:w="91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41"/>
        <w:gridCol w:w="3041"/>
        <w:gridCol w:w="3041"/>
      </w:tblGrid>
      <w:tr>
        <w:trPr/>
        <w:tc>
          <w:tcPr>
            <w:tcW w:w="3041" w:type="dxa"/>
            <w:tcBorders/>
          </w:tcPr>
          <w:p>
            <w:pPr>
              <w:pStyle w:val="Normal"/>
              <w:keepNext w:val="true"/>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Code Règle</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Description</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Paramètre</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DIPLOME_INVALIDE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Diplôme non accepté pour la filière cible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Liste des diplômes autorisés</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MOYENNE_INSUFFISANTE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Moyenne générale en dessous du seuil minimal</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Seuil minimal (ex: 10.00)</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NOTE_ELIMINATOIRE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Note éliminatoire dans une matière clé</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Seuil et matière</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DOUBLON_CIN</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CIN déjà utilisé dans un autre dossier actif</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Automatique</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DOCUMENT_MANQUANT</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Document obligatoire absent du dossier</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Liste des types requis</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DATE_INCOHERENTE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Incohérence dans les dates du diplôme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Automatique</w:t>
            </w:r>
          </w:p>
        </w:tc>
      </w:tr>
      <w:tr>
        <w:trPr>
          <w:trHeight w:val="1007" w:hRule="atLeast"/>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ETABLISSEMENT_INVALIDE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Établissement d'origine non reconnu</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Liste blanche</w:t>
            </w:r>
          </w:p>
        </w:tc>
      </w:tr>
    </w:tbl>
    <w:p>
      <w:pPr>
        <w:pStyle w:val="Table"/>
        <w:rPr/>
      </w:pPr>
      <w:r>
        <w:rPr/>
        <w:t xml:space="preserve">Table </w:t>
      </w:r>
      <w:r>
        <w:rPr/>
        <w:fldChar w:fldCharType="begin"/>
      </w:r>
      <w:r>
        <w:rPr/>
        <w:instrText xml:space="preserve"> SEQ Table \* ARABIC </w:instrText>
      </w:r>
      <w:r>
        <w:rPr/>
        <w:fldChar w:fldCharType="separate"/>
      </w:r>
      <w:r>
        <w:rPr/>
        <w:t>11</w:t>
      </w:r>
      <w:r>
        <w:rPr/>
        <w:fldChar w:fldCharType="end"/>
      </w:r>
      <w:r>
        <w:rPr/>
        <w:t>:  Les 7 types de règles de rejet automatique</w:t>
      </w:r>
    </w:p>
    <w:p>
      <w:pPr>
        <w:pStyle w:val="Normal"/>
        <w:rPr/>
      </w:pPr>
      <w:r>
        <w:rPr/>
      </w:r>
    </w:p>
    <w:p>
      <w:pPr>
        <w:pStyle w:val="Normal"/>
        <w:jc w:val="center"/>
        <w:rPr>
          <w:i/>
          <w:i/>
          <w:color w:val="000000"/>
          <w:sz w:val="20"/>
        </w:rPr>
      </w:pPr>
      <w:r>
        <w:rPr/>
      </w:r>
    </w:p>
    <w:p>
      <w:pPr>
        <w:pStyle w:val="Normal"/>
        <w:jc w:val="center"/>
        <w:rPr/>
      </w:pPr>
      <w:r>
        <w:rPr/>
        <mc:AlternateContent>
          <mc:Choice Requires="wps">
            <w:drawing>
              <wp:inline distT="0" distB="0" distL="0" distR="0">
                <wp:extent cx="6511925" cy="1690370"/>
                <wp:effectExtent l="0" t="0" r="0" b="0"/>
                <wp:docPr id="9" name="Frame4"/>
                <a:graphic xmlns:a="http://schemas.openxmlformats.org/drawingml/2006/main">
                  <a:graphicData uri="http://schemas.microsoft.com/office/word/2010/wordprocessingShape">
                    <wps:wsp>
                      <wps:cNvSpPr/>
                      <wps:spPr>
                        <a:xfrm>
                          <a:off x="0" y="0"/>
                          <a:ext cx="6512040" cy="1690200"/>
                        </a:xfrm>
                        <a:prstGeom prst="rect">
                          <a:avLst/>
                        </a:prstGeom>
                        <a:solidFill>
                          <a:srgbClr val="ffffff"/>
                        </a:solidFill>
                        <a:ln w="0">
                          <a:noFill/>
                        </a:ln>
                      </wps:spPr>
                      <wps:style>
                        <a:lnRef idx="0"/>
                        <a:fillRef idx="0"/>
                        <a:effectRef idx="0"/>
                        <a:fontRef idx="minor"/>
                      </wps:style>
                      <wps:txbx>
                        <w:txbxContent>
                          <w:p>
                            <w:pPr>
                              <w:pStyle w:val="Figure"/>
                              <w:spacing w:before="0" w:after="120"/>
                              <w:rPr/>
                            </w:pPr>
                            <w:r>
                              <w:rPr>
                                <w:color w:val="000000"/>
                              </w:rPr>
                              <w:drawing>
                                <wp:inline distT="0" distB="0" distL="0" distR="0">
                                  <wp:extent cx="6511925" cy="1667510"/>
                                  <wp:effectExtent l="0" t="0" r="0" b="0"/>
                                  <wp:docPr id="1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6511925" cy="166751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7</w:t>
                            </w:r>
                            <w:r>
                              <w:rPr>
                                <w:color w:val="000000"/>
                              </w:rPr>
                              <w:fldChar w:fldCharType="end"/>
                            </w:r>
                            <w:r>
                              <w:rPr>
                                <w:color w:val="000000"/>
                              </w:rPr>
                              <w:t>: Fonctionnement du moteur de rejet automatique</w:t>
                            </w:r>
                          </w:p>
                        </w:txbxContent>
                      </wps:txbx>
                      <wps:bodyPr lIns="0" rIns="0" tIns="0" bIns="0" anchor="t">
                        <a:noAutofit/>
                      </wps:bodyPr>
                    </wps:wsp>
                  </a:graphicData>
                </a:graphic>
              </wp:inline>
            </w:drawing>
          </mc:Choice>
          <mc:Fallback>
            <w:pict>
              <v:rect id="shape_0" ID="Frame4" path="m0,0l-2147483645,0l-2147483645,-2147483646l0,-2147483646xe" fillcolor="white" stroked="f" o:allowincell="f" style="position:absolute;margin-left:0pt;margin-top:-133.15pt;width:512.7pt;height:133.05pt;mso-wrap-style:square;v-text-anchor:top;mso-position-vertical:top">
                <v:fill o:detectmouseclick="t" type="solid" color2="black"/>
                <v:stroke color="#3465a4" joinstyle="round" endcap="flat"/>
                <v:textbox>
                  <w:txbxContent>
                    <w:p>
                      <w:pPr>
                        <w:pStyle w:val="Figure"/>
                        <w:spacing w:before="0" w:after="120"/>
                        <w:rPr/>
                      </w:pPr>
                      <w:r>
                        <w:rPr>
                          <w:color w:val="000000"/>
                        </w:rPr>
                        <w:drawing>
                          <wp:inline distT="0" distB="0" distL="0" distR="0">
                            <wp:extent cx="6511925" cy="1667510"/>
                            <wp:effectExtent l="0" t="0" r="0" b="0"/>
                            <wp:docPr id="1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descr=""/>
                                    <pic:cNvPicPr>
                                      <a:picLocks noChangeAspect="1" noChangeArrowheads="1"/>
                                    </pic:cNvPicPr>
                                  </pic:nvPicPr>
                                  <pic:blipFill>
                                    <a:blip r:embed="rId22">
                                      <a:extLst>
                                        <a:ext uri="{96DAC541-7B7A-43D3-8B79-37D633B846F1}">
                                          <asvg:svgBlip xmlns:asvg="http://schemas.microsoft.com/office/drawing/2016/SVG/main" r:embed="rId23"/>
                                        </a:ext>
                                      </a:extLst>
                                    </a:blip>
                                    <a:stretch>
                                      <a:fillRect/>
                                    </a:stretch>
                                  </pic:blipFill>
                                  <pic:spPr bwMode="auto">
                                    <a:xfrm>
                                      <a:off x="0" y="0"/>
                                      <a:ext cx="6511925" cy="166751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7</w:t>
                      </w:r>
                      <w:r>
                        <w:rPr>
                          <w:color w:val="000000"/>
                        </w:rPr>
                        <w:fldChar w:fldCharType="end"/>
                      </w:r>
                      <w:r>
                        <w:rPr>
                          <w:color w:val="000000"/>
                        </w:rPr>
                        <w:t>: Fonctionnement du moteur de rejet automatique</w:t>
                      </w:r>
                    </w:p>
                  </w:txbxContent>
                </v:textbox>
                <w10:wrap type="square"/>
              </v:rect>
            </w:pict>
          </mc:Fallback>
        </mc:AlternateContent>
      </w:r>
    </w:p>
    <w:p>
      <w:pPr>
        <w:pStyle w:val="Heading3"/>
        <w:rPr/>
      </w:pPr>
      <w:bookmarkStart w:id="41" w:name="__RefHeading___Toc5365_1548811319"/>
      <w:bookmarkEnd w:id="41"/>
      <w:r>
        <w:rPr>
          <w:rFonts w:ascii="Latin Modern Roman" w:hAnsi="Latin Modern Roman"/>
          <w:color w:val="000000"/>
        </w:rPr>
        <w:t>3.2.3 Journalisation des rejets</w:t>
      </w:r>
    </w:p>
    <w:p>
      <w:pPr>
        <w:pStyle w:val="Normal"/>
        <w:rPr/>
      </w:pPr>
      <w:r>
        <w:rPr>
          <w:color w:val="000000"/>
        </w:rPr>
        <w:t>Chaque rejet automatique génère un enregistrement HistoriqueAction contenant le motif précis de rejet, la règle déclenchée et l'horodatage. Le statut du dossier passe à REJETE_AUTO et le candidat est notifié automatiquement par email.</w:t>
      </w:r>
    </w:p>
    <w:p>
      <w:pPr>
        <w:pStyle w:val="Heading2"/>
        <w:rPr/>
      </w:pPr>
      <w:bookmarkStart w:id="42" w:name="__RefHeading___Toc5367_1548811319"/>
      <w:bookmarkEnd w:id="42"/>
      <w:r>
        <w:rPr>
          <w:rFonts w:ascii="Latin Modern Roman" w:hAnsi="Latin Modern Roman"/>
          <w:color w:val="000000"/>
        </w:rPr>
        <w:t>3.3 Algorithme de scoring pondéré par filière</w:t>
      </w:r>
    </w:p>
    <w:p>
      <w:pPr>
        <w:pStyle w:val="Heading3"/>
        <w:rPr/>
      </w:pPr>
      <w:bookmarkStart w:id="43" w:name="__RefHeading___Toc5369_1548811319"/>
      <w:bookmarkEnd w:id="43"/>
      <w:r>
        <w:rPr>
          <w:rFonts w:ascii="Latin Modern Roman" w:hAnsi="Latin Modern Roman"/>
          <w:color w:val="000000"/>
        </w:rPr>
        <w:t>3.3.1 Principe général</w:t>
      </w:r>
    </w:p>
    <w:p>
      <w:pPr>
        <w:pStyle w:val="Normal"/>
        <w:rPr/>
      </w:pPr>
      <w:r>
        <w:rPr>
          <w:color w:val="000000"/>
        </w:rPr>
        <w:t>Le scoring repose sur une pondération configurable par filière. Chaque filière définit des coefficients par catégorie de matières. Les moyennes semestrielles du candidat sont regroupées par catégorie via le fuzzy matching, puis pondérées selon les coefficients de la filière cible.</w:t>
      </w:r>
    </w:p>
    <w:p>
      <w:pPr>
        <w:pStyle w:val="Heading3"/>
        <w:rPr/>
      </w:pPr>
      <w:bookmarkStart w:id="44" w:name="__RefHeading___Toc5371_1548811319"/>
      <w:bookmarkEnd w:id="44"/>
      <w:r>
        <w:rPr>
          <w:rFonts w:ascii="Latin Modern Roman" w:hAnsi="Latin Modern Roman"/>
          <w:color w:val="000000"/>
        </w:rPr>
        <w:t>3.3.2 Coefficients des quatre filières</w:t>
      </w:r>
    </w:p>
    <w:p>
      <w:pPr>
        <w:pStyle w:val="Normal"/>
        <w:rPr/>
      </w:pPr>
      <w:r>
        <w:rPr>
          <w:color w:val="000000"/>
        </w:rPr>
        <w:t>Le moteur de scoring applique les pondérations suivantes sur les catégories de matières extraites, en fonction de la filière choisie par le candidat :</w:t>
      </w:r>
    </w:p>
    <w:tbl>
      <w:tblPr>
        <w:tblStyle w:val="TableGrid"/>
        <w:tblW w:w="912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03"/>
        <w:gridCol w:w="1302"/>
        <w:gridCol w:w="1304"/>
        <w:gridCol w:w="1302"/>
        <w:gridCol w:w="1305"/>
        <w:gridCol w:w="1301"/>
        <w:gridCol w:w="1303"/>
      </w:tblGrid>
      <w:tr>
        <w:trPr/>
        <w:tc>
          <w:tcPr>
            <w:tcW w:w="1303" w:type="dxa"/>
            <w:tcBorders/>
          </w:tcPr>
          <w:p>
            <w:pPr>
              <w:pStyle w:val="Normal"/>
              <w:keepNext w:val="true"/>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Filière</w:t>
            </w:r>
          </w:p>
        </w:tc>
        <w:tc>
          <w:tcPr>
            <w:tcW w:w="1302"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INFO</w:t>
            </w:r>
          </w:p>
        </w:tc>
        <w:tc>
          <w:tcPr>
            <w:tcW w:w="1304"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MATH</w:t>
            </w:r>
          </w:p>
        </w:tc>
        <w:tc>
          <w:tcPr>
            <w:tcW w:w="1302"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ELEC_AUTO</w:t>
            </w:r>
          </w:p>
        </w:tc>
        <w:tc>
          <w:tcPr>
            <w:tcW w:w="1305"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CHIMIE_BIO</w:t>
            </w:r>
          </w:p>
        </w:tc>
        <w:tc>
          <w:tcPr>
            <w:tcW w:w="130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RESEAUX_BD</w:t>
            </w:r>
          </w:p>
        </w:tc>
        <w:tc>
          <w:tcPr>
            <w:tcW w:w="1303"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LANGUES</w:t>
            </w:r>
          </w:p>
        </w:tc>
      </w:tr>
      <w:tr>
        <w:trPr/>
        <w:tc>
          <w:tcPr>
            <w:tcW w:w="1303"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TDI</w:t>
            </w:r>
          </w:p>
        </w:tc>
        <w:tc>
          <w:tcPr>
            <w:tcW w:w="1302"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35%</w:t>
            </w:r>
          </w:p>
        </w:tc>
        <w:tc>
          <w:tcPr>
            <w:tcW w:w="1304"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30%</w:t>
            </w:r>
          </w:p>
        </w:tc>
        <w:tc>
          <w:tcPr>
            <w:tcW w:w="1302"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25%</w:t>
            </w:r>
          </w:p>
        </w:tc>
        <w:tc>
          <w:tcPr>
            <w:tcW w:w="1305"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w:t>
            </w:r>
          </w:p>
        </w:tc>
        <w:tc>
          <w:tcPr>
            <w:tcW w:w="130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w:t>
            </w:r>
          </w:p>
        </w:tc>
        <w:tc>
          <w:tcPr>
            <w:tcW w:w="1303"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10%</w:t>
            </w:r>
          </w:p>
        </w:tc>
      </w:tr>
      <w:tr>
        <w:trPr/>
        <w:tc>
          <w:tcPr>
            <w:tcW w:w="1303"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IACS</w:t>
            </w:r>
          </w:p>
        </w:tc>
        <w:tc>
          <w:tcPr>
            <w:tcW w:w="1302"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40%</w:t>
            </w:r>
          </w:p>
        </w:tc>
        <w:tc>
          <w:tcPr>
            <w:tcW w:w="1304"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35%</w:t>
            </w:r>
          </w:p>
        </w:tc>
        <w:tc>
          <w:tcPr>
            <w:tcW w:w="1302"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w:t>
            </w:r>
          </w:p>
        </w:tc>
        <w:tc>
          <w:tcPr>
            <w:tcW w:w="1305"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w:t>
            </w:r>
          </w:p>
        </w:tc>
        <w:tc>
          <w:tcPr>
            <w:tcW w:w="130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15%</w:t>
            </w:r>
          </w:p>
        </w:tc>
        <w:tc>
          <w:tcPr>
            <w:tcW w:w="1303"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10%</w:t>
            </w:r>
          </w:p>
        </w:tc>
      </w:tr>
      <w:tr>
        <w:trPr/>
        <w:tc>
          <w:tcPr>
            <w:tcW w:w="1303"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IAA</w:t>
            </w:r>
          </w:p>
        </w:tc>
        <w:tc>
          <w:tcPr>
            <w:tcW w:w="1302"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10%</w:t>
            </w:r>
          </w:p>
        </w:tc>
        <w:tc>
          <w:tcPr>
            <w:tcW w:w="1304"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20%</w:t>
            </w:r>
          </w:p>
        </w:tc>
        <w:tc>
          <w:tcPr>
            <w:tcW w:w="1302"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w:t>
            </w:r>
          </w:p>
        </w:tc>
        <w:tc>
          <w:tcPr>
            <w:tcW w:w="1305"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60%</w:t>
            </w:r>
          </w:p>
        </w:tc>
        <w:tc>
          <w:tcPr>
            <w:tcW w:w="130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w:t>
            </w:r>
          </w:p>
        </w:tc>
        <w:tc>
          <w:tcPr>
            <w:tcW w:w="1303"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10%</w:t>
            </w:r>
          </w:p>
        </w:tc>
      </w:tr>
      <w:tr>
        <w:trPr>
          <w:trHeight w:val="510" w:hRule="atLeast"/>
        </w:trPr>
        <w:tc>
          <w:tcPr>
            <w:tcW w:w="1303"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G2ER</w:t>
            </w:r>
          </w:p>
        </w:tc>
        <w:tc>
          <w:tcPr>
            <w:tcW w:w="1302"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15%</w:t>
            </w:r>
          </w:p>
        </w:tc>
        <w:tc>
          <w:tcPr>
            <w:tcW w:w="1304"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30%</w:t>
            </w:r>
          </w:p>
        </w:tc>
        <w:tc>
          <w:tcPr>
            <w:tcW w:w="1302"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25%</w:t>
            </w:r>
          </w:p>
        </w:tc>
        <w:tc>
          <w:tcPr>
            <w:tcW w:w="1305"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30%</w:t>
            </w:r>
          </w:p>
        </w:tc>
        <w:tc>
          <w:tcPr>
            <w:tcW w:w="130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w:t>
            </w:r>
          </w:p>
        </w:tc>
        <w:tc>
          <w:tcPr>
            <w:tcW w:w="1303"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w:t>
            </w:r>
          </w:p>
        </w:tc>
      </w:tr>
    </w:tbl>
    <w:p>
      <w:pPr>
        <w:pStyle w:val="Table"/>
        <w:rPr/>
      </w:pPr>
      <w:r>
        <w:rPr/>
        <w:t xml:space="preserve">Table </w:t>
      </w:r>
      <w:r>
        <w:rPr/>
        <w:fldChar w:fldCharType="begin"/>
      </w:r>
      <w:r>
        <w:rPr/>
        <w:instrText xml:space="preserve"> SEQ Table \* ARABIC </w:instrText>
      </w:r>
      <w:r>
        <w:rPr/>
        <w:fldChar w:fldCharType="separate"/>
      </w:r>
      <w:r>
        <w:rPr/>
        <w:t>12</w:t>
      </w:r>
      <w:r>
        <w:rPr/>
        <w:fldChar w:fldCharType="end"/>
      </w:r>
      <w:r>
        <w:rPr/>
        <w:t>: Matrice des pondérations par filière</w:t>
      </w:r>
    </w:p>
    <w:p>
      <w:pPr>
        <w:pStyle w:val="Normal"/>
        <w:rPr/>
      </w:pPr>
      <w:r>
        <w:rPr/>
      </w:r>
    </w:p>
    <w:p>
      <w:pPr>
        <w:pStyle w:val="Normal"/>
        <w:jc w:val="center"/>
        <w:rPr>
          <w:i/>
          <w:i/>
          <w:color w:val="000000"/>
          <w:sz w:val="20"/>
        </w:rPr>
      </w:pPr>
      <w:r>
        <w:rPr/>
      </w:r>
    </w:p>
    <w:p>
      <w:pPr>
        <w:pStyle w:val="Heading3"/>
        <w:rPr/>
      </w:pPr>
      <w:bookmarkStart w:id="45" w:name="__RefHeading___Toc5373_1548811319"/>
      <w:bookmarkEnd w:id="45"/>
      <w:r>
        <w:rPr>
          <w:rFonts w:ascii="Latin Modern Roman" w:hAnsi="Latin Modern Roman"/>
          <w:color w:val="000000"/>
        </w:rPr>
        <w:t>3.3.3 Formule de calcul du score dossier</w:t>
      </w:r>
    </w:p>
    <w:p>
      <w:pPr>
        <w:pStyle w:val="Normal"/>
        <w:rPr/>
      </w:pPr>
      <w:r>
        <w:rPr>
          <w:color w:val="000000"/>
        </w:rPr>
        <w:t>Pour chaque filière F, le score dossier S_d est calculé comme suit :</w:t>
      </w:r>
    </w:p>
    <w:p>
      <w:pPr>
        <w:pStyle w:val="Normal"/>
        <w:jc w:val="center"/>
        <w:rPr/>
      </w:pPr>
      <w:r>
        <w:rPr>
          <w:b/>
          <w:color w:val="000000"/>
          <w:sz w:val="28"/>
        </w:rPr>
        <w:t>S_d(F) = Σ [ w_i(F) × M_i ]</w:t>
      </w:r>
    </w:p>
    <w:p>
      <w:pPr>
        <w:pStyle w:val="Normal"/>
        <w:rPr/>
      </w:pPr>
      <w:r>
        <w:rPr>
          <w:color w:val="000000"/>
        </w:rPr>
        <w:t>Où :</w:t>
      </w:r>
    </w:p>
    <w:p>
      <w:pPr>
        <w:pStyle w:val="ListBullet"/>
        <w:numPr>
          <w:ilvl w:val="0"/>
          <w:numId w:val="2"/>
        </w:numPr>
        <w:rPr/>
      </w:pPr>
      <w:r>
        <w:rPr>
          <w:color w:val="000000"/>
        </w:rPr>
        <w:t>w_i(F) : poids de la catégorie de matière i pour la filière F</w:t>
      </w:r>
    </w:p>
    <w:p>
      <w:pPr>
        <w:pStyle w:val="ListBullet"/>
        <w:numPr>
          <w:ilvl w:val="0"/>
          <w:numId w:val="2"/>
        </w:numPr>
        <w:rPr/>
      </w:pPr>
      <w:r>
        <w:rPr>
          <w:color w:val="000000"/>
        </w:rPr>
        <w:t>M_i : moyenne du candidat dans la catégorie i (obtenue par fuzzy matching)</w:t>
      </w:r>
    </w:p>
    <w:p>
      <w:pPr>
        <w:pStyle w:val="ListBullet"/>
        <w:numPr>
          <w:ilvl w:val="0"/>
          <w:numId w:val="2"/>
        </w:numPr>
        <w:rPr/>
      </w:pPr>
      <w:r>
        <w:rPr>
          <w:color w:val="000000"/>
        </w:rPr>
        <w:t>Si une catégorie indispensable n'est pas détectée, le moteur applique la moyenne générale comme fallback et marque le dossier comme SUSPECT</w:t>
      </w:r>
    </w:p>
    <w:p>
      <w:pPr>
        <w:pStyle w:val="ListBullet"/>
        <w:numPr>
          <w:ilvl w:val="0"/>
          <w:numId w:val="0"/>
        </w:numPr>
        <w:ind w:hanging="0" w:left="0"/>
        <w:rPr>
          <w:color w:val="000000"/>
        </w:rPr>
      </w:pPr>
      <w:r>
        <w:rPr>
          <w:color w:val="000000"/>
        </w:rPr>
      </w:r>
    </w:p>
    <w:p>
      <w:pPr>
        <w:pStyle w:val="ListBullet"/>
        <w:numPr>
          <w:ilvl w:val="0"/>
          <w:numId w:val="0"/>
        </w:numPr>
        <w:ind w:hanging="0" w:left="0"/>
        <w:rPr>
          <w:color w:val="000000"/>
        </w:rPr>
      </w:pPr>
      <w:r>
        <w:rPr>
          <w:color w:val="000000"/>
        </w:rPr>
      </w:r>
    </w:p>
    <w:p>
      <w:pPr>
        <w:pStyle w:val="ListBullet"/>
        <w:numPr>
          <w:ilvl w:val="0"/>
          <w:numId w:val="0"/>
        </w:numPr>
        <w:ind w:hanging="0" w:left="0"/>
        <w:rPr>
          <w:color w:val="000000"/>
        </w:rPr>
      </w:pPr>
      <w:r>
        <w:rPr/>
        <mc:AlternateContent>
          <mc:Choice Requires="wps">
            <w:drawing>
              <wp:inline distT="0" distB="0" distL="0" distR="0">
                <wp:extent cx="2719070" cy="5601335"/>
                <wp:effectExtent l="0" t="0" r="0" b="0"/>
                <wp:docPr id="10" name="Frame5"/>
                <a:graphic xmlns:a="http://schemas.openxmlformats.org/drawingml/2006/main">
                  <a:graphicData uri="http://schemas.microsoft.com/office/word/2010/wordprocessingShape">
                    <wps:wsp>
                      <wps:cNvSpPr/>
                      <wps:spPr>
                        <a:xfrm>
                          <a:off x="0" y="0"/>
                          <a:ext cx="2719080" cy="5601240"/>
                        </a:xfrm>
                        <a:prstGeom prst="rect">
                          <a:avLst/>
                        </a:prstGeom>
                        <a:solidFill>
                          <a:srgbClr val="ffffff"/>
                        </a:solidFill>
                        <a:ln w="0">
                          <a:noFill/>
                        </a:ln>
                      </wps:spPr>
                      <wps:style>
                        <a:lnRef idx="0"/>
                        <a:fillRef idx="0"/>
                        <a:effectRef idx="0"/>
                        <a:fontRef idx="minor"/>
                      </wps:style>
                      <wps:txbx>
                        <w:txbxContent>
                          <w:p>
                            <w:pPr>
                              <w:pStyle w:val="Figure"/>
                              <w:spacing w:before="0" w:after="120"/>
                              <w:rPr/>
                            </w:pPr>
                            <w:r>
                              <w:rPr>
                                <w:color w:val="000000"/>
                              </w:rPr>
                              <w:drawing>
                                <wp:inline distT="0" distB="0" distL="0" distR="0">
                                  <wp:extent cx="2719070" cy="5186045"/>
                                  <wp:effectExtent l="0" t="0" r="0" b="0"/>
                                  <wp:docPr id="1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
                                          <pic:cNvPicPr>
                                            <a:picLocks noChangeAspect="1" noChangeArrowheads="1"/>
                                          </pic:cNvPicPr>
                                        </pic:nvPicPr>
                                        <pic:blipFill>
                                          <a:blip r:embed="rId24">
                                            <a:extLst>
                                              <a:ext uri="{96DAC541-7B7A-43D3-8B79-37D633B846F1}">
                                                <asvg:svgBlip xmlns:asvg="http://schemas.microsoft.com/office/drawing/2016/SVG/main" r:embed="rId25"/>
                                              </a:ext>
                                            </a:extLst>
                                          </a:blip>
                                          <a:stretch>
                                            <a:fillRect/>
                                          </a:stretch>
                                        </pic:blipFill>
                                        <pic:spPr bwMode="auto">
                                          <a:xfrm>
                                            <a:off x="0" y="0"/>
                                            <a:ext cx="2719070" cy="518604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8</w:t>
                            </w:r>
                            <w:r>
                              <w:rPr>
                                <w:color w:val="000000"/>
                              </w:rPr>
                              <w:fldChar w:fldCharType="end"/>
                            </w:r>
                            <w:r>
                              <w:rPr>
                                <w:color w:val="000000"/>
                              </w:rPr>
                              <w:t>: Processus de calcul du score pondéré</w:t>
                            </w:r>
                          </w:p>
                        </w:txbxContent>
                      </wps:txbx>
                      <wps:bodyPr lIns="0" rIns="0" tIns="0" bIns="0" anchor="t">
                        <a:noAutofit/>
                      </wps:bodyPr>
                    </wps:wsp>
                  </a:graphicData>
                </a:graphic>
              </wp:inline>
            </w:drawing>
          </mc:Choice>
          <mc:Fallback>
            <w:pict>
              <v:rect id="shape_0" ID="Frame5" path="m0,0l-2147483645,0l-2147483645,-2147483646l0,-2147483646xe" fillcolor="white" stroked="f" o:allowincell="f" style="position:absolute;margin-left:0pt;margin-top:-441.1pt;width:214.05pt;height:441pt;mso-wrap-style:square;v-text-anchor:top;mso-position-vertical:top">
                <v:fill o:detectmouseclick="t" type="solid" color2="black"/>
                <v:stroke color="#3465a4" joinstyle="round" endcap="flat"/>
                <v:textbox>
                  <w:txbxContent>
                    <w:p>
                      <w:pPr>
                        <w:pStyle w:val="Figure"/>
                        <w:spacing w:before="0" w:after="120"/>
                        <w:rPr/>
                      </w:pPr>
                      <w:r>
                        <w:rPr>
                          <w:color w:val="000000"/>
                        </w:rPr>
                        <w:drawing>
                          <wp:inline distT="0" distB="0" distL="0" distR="0">
                            <wp:extent cx="2719070" cy="5186045"/>
                            <wp:effectExtent l="0" t="0" r="0" b="0"/>
                            <wp:docPr id="1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descr=""/>
                                    <pic:cNvPicPr>
                                      <a:picLocks noChangeAspect="1" noChangeArrowheads="1"/>
                                    </pic:cNvPicPr>
                                  </pic:nvPicPr>
                                  <pic:blipFill>
                                    <a:blip r:embed="rId26">
                                      <a:extLst>
                                        <a:ext uri="{96DAC541-7B7A-43D3-8B79-37D633B846F1}">
                                          <asvg:svgBlip xmlns:asvg="http://schemas.microsoft.com/office/drawing/2016/SVG/main" r:embed="rId27"/>
                                        </a:ext>
                                      </a:extLst>
                                    </a:blip>
                                    <a:stretch>
                                      <a:fillRect/>
                                    </a:stretch>
                                  </pic:blipFill>
                                  <pic:spPr bwMode="auto">
                                    <a:xfrm>
                                      <a:off x="0" y="0"/>
                                      <a:ext cx="2719070" cy="518604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8</w:t>
                      </w:r>
                      <w:r>
                        <w:rPr>
                          <w:color w:val="000000"/>
                        </w:rPr>
                        <w:fldChar w:fldCharType="end"/>
                      </w:r>
                      <w:r>
                        <w:rPr>
                          <w:color w:val="000000"/>
                        </w:rPr>
                        <w:t>: Processus de calcul du score pondéré</w:t>
                      </w:r>
                    </w:p>
                  </w:txbxContent>
                </v:textbox>
                <w10:wrap type="square"/>
              </v:rect>
            </w:pict>
          </mc:Fallback>
        </mc:AlternateContent>
      </w:r>
    </w:p>
    <w:p>
      <w:pPr>
        <w:pStyle w:val="Heading3"/>
        <w:rPr/>
      </w:pPr>
      <w:bookmarkStart w:id="46" w:name="__RefHeading___Toc5375_1548811319"/>
      <w:bookmarkEnd w:id="46"/>
      <w:r>
        <w:rPr>
          <w:rFonts w:ascii="Latin Modern Roman" w:hAnsi="Latin Modern Roman"/>
          <w:color w:val="000000"/>
        </w:rPr>
        <w:t>3.3.4 Bonus de mention et coefficient diplôme</w:t>
      </w:r>
    </w:p>
    <w:p>
      <w:pPr>
        <w:pStyle w:val="Normal"/>
        <w:rPr/>
      </w:pPr>
      <w:r>
        <w:rPr>
          <w:color w:val="000000"/>
        </w:rPr>
        <w:t>Le score brut est enrichi par deux mécanismes de bonification :</w:t>
      </w:r>
    </w:p>
    <w:tbl>
      <w:tblPr>
        <w:tblStyle w:val="TableGrid"/>
        <w:tblW w:w="912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61"/>
        <w:gridCol w:w="4560"/>
      </w:tblGrid>
      <w:tr>
        <w:trPr/>
        <w:tc>
          <w:tcPr>
            <w:tcW w:w="456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Mention</w:t>
            </w:r>
          </w:p>
        </w:tc>
        <w:tc>
          <w:tcPr>
            <w:tcW w:w="4560"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Bonus</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Très Bien (≥ 16)</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+2.0 points</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Bien (≥ 14)</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+1.5 points</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Assez Bien (≥ 12)</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+1.0 point</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Passable (≥ 10)</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+0.0 point</w:t>
            </w:r>
          </w:p>
        </w:tc>
      </w:tr>
    </w:tbl>
    <w:p>
      <w:pPr>
        <w:pStyle w:val="Normal"/>
        <w:rPr/>
      </w:pPr>
      <w:r>
        <w:rPr/>
      </w:r>
    </w:p>
    <w:p>
      <w:pPr>
        <w:pStyle w:val="Normal"/>
        <w:rPr/>
      </w:pPr>
      <w:r>
        <w:rPr>
          <w:color w:val="000000"/>
        </w:rPr>
        <w:t>Un coefficient multiplicateur est appliqué selon le type de diplôme :</w:t>
      </w:r>
    </w:p>
    <w:tbl>
      <w:tblPr>
        <w:tblStyle w:val="TableGrid"/>
        <w:tblW w:w="912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61"/>
        <w:gridCol w:w="4560"/>
      </w:tblGrid>
      <w:tr>
        <w:trPr/>
        <w:tc>
          <w:tcPr>
            <w:tcW w:w="456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Type de diplôme</w:t>
            </w:r>
          </w:p>
        </w:tc>
        <w:tc>
          <w:tcPr>
            <w:tcW w:w="4560"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Coefficient</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DUT / BTS (spécialité correspondante)</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×1.00</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Licence (spécialité correspondante)</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×1.00</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Autre diplôme reconnu</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×0.80</w:t>
            </w:r>
          </w:p>
        </w:tc>
      </w:tr>
    </w:tbl>
    <w:p>
      <w:pPr>
        <w:pStyle w:val="Normal"/>
        <w:rPr/>
      </w:pPr>
      <w:r>
        <w:rPr/>
      </w:r>
    </w:p>
    <w:p>
      <w:pPr>
        <w:pStyle w:val="Heading3"/>
        <w:rPr/>
      </w:pPr>
      <w:bookmarkStart w:id="47" w:name="__RefHeading___Toc5377_1548811319"/>
      <w:bookmarkEnd w:id="47"/>
      <w:r>
        <w:rPr>
          <w:rFonts w:ascii="Latin Modern Roman" w:hAnsi="Latin Modern Roman"/>
          <w:color w:val="000000"/>
        </w:rPr>
        <w:t>3.3.5 Formule du score final</w:t>
      </w:r>
    </w:p>
    <w:p>
      <w:pPr>
        <w:pStyle w:val="Normal"/>
        <w:rPr/>
      </w:pPr>
      <w:r>
        <w:rPr>
          <w:color w:val="000000"/>
        </w:rPr>
        <w:t>Le score final intègre la note de l'épreuve écrite selon la formule :</w:t>
      </w:r>
    </w:p>
    <w:p>
      <w:pPr>
        <w:pStyle w:val="Normal"/>
        <w:jc w:val="center"/>
        <w:rPr/>
      </w:pPr>
      <w:r>
        <w:rPr>
          <w:b/>
          <w:color w:val="000000"/>
          <w:sz w:val="26"/>
        </w:rPr>
        <w:t>Score_final = (Score_dossier × 0.40) + (Note_épreuve_normalisée × 0.60)</w:t>
      </w:r>
    </w:p>
    <w:p>
      <w:pPr>
        <w:pStyle w:val="Normal"/>
        <w:rPr/>
      </w:pPr>
      <w:r>
        <w:rPr>
          <w:color w:val="000000"/>
        </w:rPr>
        <w:t>En cas d'égalité de score final, le départage se fait par : (1) la note d'épreuve écrite, (2) la moyenne générale du dossier, (3) la date de soumission.</w:t>
      </w:r>
    </w:p>
    <w:p>
      <w:pPr>
        <w:pStyle w:val="Heading2"/>
        <w:rPr/>
      </w:pPr>
      <w:bookmarkStart w:id="48" w:name="__RefHeading___Toc5379_1548811319"/>
      <w:bookmarkEnd w:id="48"/>
      <w:r>
        <w:rPr>
          <w:rFonts w:ascii="Latin Modern Roman" w:hAnsi="Latin Modern Roman"/>
          <w:color w:val="000000"/>
        </w:rPr>
        <w:t>3.4 Pipeline OCR et Fuzzy Matching</w:t>
      </w:r>
    </w:p>
    <w:p>
      <w:pPr>
        <w:pStyle w:val="Heading3"/>
        <w:rPr/>
      </w:pPr>
      <w:bookmarkStart w:id="49" w:name="__RefHeading___Toc5381_1548811319"/>
      <w:bookmarkEnd w:id="49"/>
      <w:r>
        <w:rPr>
          <w:rFonts w:ascii="Latin Modern Roman" w:hAnsi="Latin Modern Roman"/>
          <w:color w:val="000000"/>
        </w:rPr>
        <w:t>3.4.1 Extraction OCR</w:t>
      </w:r>
    </w:p>
    <w:p>
      <w:pPr>
        <w:pStyle w:val="Normal"/>
        <w:rPr/>
      </w:pPr>
      <w:r>
        <w:rPr>
          <w:color w:val="000000"/>
        </w:rPr>
        <w:t>Le pipeline de traitement automatique des relevés de notes s'appuie sur les bibliothèques pdfplumber (pour les PDF natifs) et pytesseract (pour les documents scannés). Le texte brut est extrait puis soumis à un processus de nettoyage.</w:t>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mc:AlternateContent>
          <mc:Choice Requires="wps">
            <w:drawing>
              <wp:inline distT="0" distB="0" distL="0" distR="0">
                <wp:extent cx="2480945" cy="3685540"/>
                <wp:effectExtent l="0" t="0" r="0" b="0"/>
                <wp:docPr id="11" name="Frame6"/>
                <a:graphic xmlns:a="http://schemas.openxmlformats.org/drawingml/2006/main">
                  <a:graphicData uri="http://schemas.microsoft.com/office/word/2010/wordprocessingShape">
                    <wps:wsp>
                      <wps:cNvSpPr/>
                      <wps:spPr>
                        <a:xfrm>
                          <a:off x="0" y="0"/>
                          <a:ext cx="2481120" cy="3685680"/>
                        </a:xfrm>
                        <a:prstGeom prst="rect">
                          <a:avLst/>
                        </a:prstGeom>
                        <a:solidFill>
                          <a:srgbClr val="ffffff"/>
                        </a:solidFill>
                        <a:ln w="0">
                          <a:noFill/>
                        </a:ln>
                      </wps:spPr>
                      <wps:style>
                        <a:lnRef idx="0"/>
                        <a:fillRef idx="0"/>
                        <a:effectRef idx="0"/>
                        <a:fontRef idx="minor"/>
                      </wps:style>
                      <wps:txbx>
                        <w:txbxContent>
                          <w:p>
                            <w:pPr>
                              <w:pStyle w:val="Figure"/>
                              <w:spacing w:before="0" w:after="120"/>
                              <w:rPr/>
                            </w:pPr>
                            <w:r>
                              <w:rPr>
                                <w:color w:val="000000"/>
                              </w:rPr>
                              <w:drawing>
                                <wp:inline distT="0" distB="0" distL="0" distR="0">
                                  <wp:extent cx="2480945" cy="3270250"/>
                                  <wp:effectExtent l="0" t="0" r="0" b="0"/>
                                  <wp:docPr id="1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
                                          <pic:cNvPicPr>
                                            <a:picLocks noChangeAspect="1" noChangeArrowheads="1"/>
                                          </pic:cNvPicPr>
                                        </pic:nvPicPr>
                                        <pic:blipFill>
                                          <a:blip r:embed="rId28">
                                            <a:extLst>
                                              <a:ext uri="{96DAC541-7B7A-43D3-8B79-37D633B846F1}">
                                                <asvg:svgBlip xmlns:asvg="http://schemas.microsoft.com/office/drawing/2016/SVG/main" r:embed="rId29"/>
                                              </a:ext>
                                            </a:extLst>
                                          </a:blip>
                                          <a:stretch>
                                            <a:fillRect/>
                                          </a:stretch>
                                        </pic:blipFill>
                                        <pic:spPr bwMode="auto">
                                          <a:xfrm>
                                            <a:off x="0" y="0"/>
                                            <a:ext cx="2480945" cy="327025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9</w:t>
                            </w:r>
                            <w:r>
                              <w:rPr>
                                <w:color w:val="000000"/>
                              </w:rPr>
                              <w:fldChar w:fldCharType="end"/>
                            </w:r>
                            <w:r>
                              <w:rPr>
                                <w:color w:val="000000"/>
                              </w:rPr>
                              <w:t>: Pipeline OCR et traitement des relevés de notes</w:t>
                            </w:r>
                          </w:p>
                        </w:txbxContent>
                      </wps:txbx>
                      <wps:bodyPr lIns="0" rIns="0" tIns="0" bIns="0" anchor="t">
                        <a:noAutofit/>
                      </wps:bodyPr>
                    </wps:wsp>
                  </a:graphicData>
                </a:graphic>
              </wp:inline>
            </w:drawing>
          </mc:Choice>
          <mc:Fallback>
            <w:pict>
              <v:rect id="shape_0" ID="Frame6" path="m0,0l-2147483645,0l-2147483645,-2147483646l0,-2147483646xe" fillcolor="white" stroked="f" o:allowincell="f" style="position:absolute;margin-left:0pt;margin-top:-290.25pt;width:195.3pt;height:290.15pt;mso-wrap-style:square;v-text-anchor:top;mso-position-vertical:top">
                <v:fill o:detectmouseclick="t" type="solid" color2="black"/>
                <v:stroke color="#3465a4" joinstyle="round" endcap="flat"/>
                <v:textbox>
                  <w:txbxContent>
                    <w:p>
                      <w:pPr>
                        <w:pStyle w:val="Figure"/>
                        <w:spacing w:before="0" w:after="120"/>
                        <w:rPr/>
                      </w:pPr>
                      <w:r>
                        <w:rPr>
                          <w:color w:val="000000"/>
                        </w:rPr>
                        <w:drawing>
                          <wp:inline distT="0" distB="0" distL="0" distR="0">
                            <wp:extent cx="2480945" cy="3270250"/>
                            <wp:effectExtent l="0" t="0" r="0" b="0"/>
                            <wp:docPr id="1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descr=""/>
                                    <pic:cNvPicPr>
                                      <a:picLocks noChangeAspect="1" noChangeArrowheads="1"/>
                                    </pic:cNvPicPr>
                                  </pic:nvPicPr>
                                  <pic:blipFill>
                                    <a:blip r:embed="rId30">
                                      <a:extLst>
                                        <a:ext uri="{96DAC541-7B7A-43D3-8B79-37D633B846F1}">
                                          <asvg:svgBlip xmlns:asvg="http://schemas.microsoft.com/office/drawing/2016/SVG/main" r:embed="rId31"/>
                                        </a:ext>
                                      </a:extLst>
                                    </a:blip>
                                    <a:stretch>
                                      <a:fillRect/>
                                    </a:stretch>
                                  </pic:blipFill>
                                  <pic:spPr bwMode="auto">
                                    <a:xfrm>
                                      <a:off x="0" y="0"/>
                                      <a:ext cx="2480945" cy="327025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9</w:t>
                      </w:r>
                      <w:r>
                        <w:rPr>
                          <w:color w:val="000000"/>
                        </w:rPr>
                        <w:fldChar w:fldCharType="end"/>
                      </w:r>
                      <w:r>
                        <w:rPr>
                          <w:color w:val="000000"/>
                        </w:rPr>
                        <w:t>: Pipeline OCR et traitement des relevés de notes</w:t>
                      </w:r>
                    </w:p>
                  </w:txbxContent>
                </v:textbox>
                <w10:wrap type="square"/>
              </v:rect>
            </w:pict>
          </mc:Fallback>
        </mc:AlternateContent>
      </w:r>
    </w:p>
    <w:p>
      <w:pPr>
        <w:pStyle w:val="Heading3"/>
        <w:rPr/>
      </w:pPr>
      <w:bookmarkStart w:id="50" w:name="__RefHeading___Toc5383_1548811319"/>
      <w:bookmarkEnd w:id="50"/>
      <w:r>
        <w:rPr>
          <w:rFonts w:ascii="Latin Modern Roman" w:hAnsi="Latin Modern Roman"/>
          <w:color w:val="000000"/>
        </w:rPr>
        <w:t>3.4.2 Nettoyage du bruit OCR</w:t>
      </w:r>
    </w:p>
    <w:p>
      <w:pPr>
        <w:pStyle w:val="Normal"/>
        <w:rPr/>
      </w:pPr>
      <w:r>
        <w:rPr>
          <w:color w:val="000000"/>
        </w:rPr>
        <w:t>Une fonction spécialisée filtre les erreurs fréquentes d'OCR sur les chiffres et les caractères :</w:t>
      </w:r>
    </w:p>
    <w:tbl>
      <w:tblPr>
        <w:tblStyle w:val="TableGrid"/>
        <w:tblW w:w="912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61"/>
        <w:gridCol w:w="4560"/>
      </w:tblGrid>
      <w:tr>
        <w:trPr/>
        <w:tc>
          <w:tcPr>
            <w:tcW w:w="4561" w:type="dxa"/>
            <w:tcBorders/>
          </w:tcPr>
          <w:p>
            <w:pPr>
              <w:pStyle w:val="Normal"/>
              <w:keepNext w:val="true"/>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Caractère OCR</w:t>
            </w:r>
          </w:p>
        </w:tc>
        <w:tc>
          <w:tcPr>
            <w:tcW w:w="4560"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Correction</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 (lettre)</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0 (chiffre)</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l (lettre L min)</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 (chiffre)</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 (lettre)</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5 (chiffre)</w:t>
            </w:r>
          </w:p>
        </w:tc>
      </w:tr>
      <w:tr>
        <w:trPr>
          <w:trHeight w:val="592" w:hRule="atLeast"/>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 (lettre I maj)</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 (chiffre)</w:t>
            </w:r>
          </w:p>
        </w:tc>
      </w:tr>
    </w:tbl>
    <w:p>
      <w:pPr>
        <w:pStyle w:val="Table"/>
        <w:rPr/>
      </w:pPr>
      <w:r>
        <w:rPr/>
        <w:t xml:space="preserve">Table </w:t>
      </w:r>
      <w:r>
        <w:rPr/>
        <w:fldChar w:fldCharType="begin"/>
      </w:r>
      <w:r>
        <w:rPr/>
        <w:instrText xml:space="preserve"> SEQ Table \* ARABIC </w:instrText>
      </w:r>
      <w:r>
        <w:rPr/>
        <w:fldChar w:fldCharType="separate"/>
      </w:r>
      <w:r>
        <w:rPr/>
        <w:t>13</w:t>
      </w:r>
      <w:r>
        <w:rPr/>
        <w:fldChar w:fldCharType="end"/>
      </w:r>
      <w:r>
        <w:rPr/>
        <w:t>: Corrections automatiques du bruit OCR</w:t>
      </w:r>
    </w:p>
    <w:p>
      <w:pPr>
        <w:pStyle w:val="Normal"/>
        <w:rPr/>
      </w:pPr>
      <w:r>
        <w:rPr/>
      </w:r>
    </w:p>
    <w:p>
      <w:pPr>
        <w:pStyle w:val="Normal"/>
        <w:jc w:val="center"/>
        <w:rPr/>
      </w:pPr>
      <w:r>
        <w:rPr>
          <w:i/>
          <w:color w:val="000000"/>
          <w:sz w:val="20"/>
        </w:rPr>
        <w:t xml:space="preserve"> </w:t>
      </w:r>
    </w:p>
    <w:p>
      <w:pPr>
        <w:pStyle w:val="Normal"/>
        <w:rPr/>
      </w:pPr>
      <w:r>
        <w:rPr>
          <w:color w:val="000000"/>
        </w:rPr>
        <w:t>Les textes sont également normalisés : suppression des accents, passage en minuscules, suppression des caractères spéciaux.</w:t>
      </w:r>
    </w:p>
    <w:p>
      <w:pPr>
        <w:pStyle w:val="Heading3"/>
        <w:rPr/>
      </w:pPr>
      <w:bookmarkStart w:id="51" w:name="__RefHeading___Toc5385_1548811319"/>
      <w:bookmarkEnd w:id="51"/>
      <w:r>
        <w:rPr>
          <w:rFonts w:ascii="Latin Modern Roman" w:hAnsi="Latin Modern Roman"/>
          <w:color w:val="000000"/>
        </w:rPr>
        <w:t>3.4.3 Fuzzy Matching des matières</w:t>
      </w:r>
    </w:p>
    <w:p>
      <w:pPr>
        <w:pStyle w:val="Normal"/>
        <w:rPr/>
      </w:pPr>
      <w:r>
        <w:rPr>
          <w:color w:val="000000"/>
        </w:rPr>
        <w:t>L'algorithme utilise la bibliothèque fuzzywuzzy pour comparer les noms de matières extraits par OCR avec un dictionnaire de catégories standardisées. Le processus :</w:t>
      </w:r>
    </w:p>
    <w:p>
      <w:pPr>
        <w:pStyle w:val="ListBullet"/>
        <w:numPr>
          <w:ilvl w:val="0"/>
          <w:numId w:val="2"/>
        </w:numPr>
        <w:rPr/>
      </w:pPr>
      <w:r>
        <w:rPr>
          <w:color w:val="000000"/>
        </w:rPr>
        <w:t>Chaque nom de matière extrait est comparé à toutes les entrées du dictionnaire</w:t>
      </w:r>
    </w:p>
    <w:p>
      <w:pPr>
        <w:pStyle w:val="ListBullet"/>
        <w:numPr>
          <w:ilvl w:val="0"/>
          <w:numId w:val="2"/>
        </w:numPr>
        <w:rPr/>
      </w:pPr>
      <w:r>
        <w:rPr>
          <w:color w:val="000000"/>
        </w:rPr>
        <w:t>La fonction fuzz.token_sort_ratio calcule un score de similarité entre 0 et 100</w:t>
      </w:r>
    </w:p>
    <w:p>
      <w:pPr>
        <w:pStyle w:val="ListBullet"/>
        <w:numPr>
          <w:ilvl w:val="0"/>
          <w:numId w:val="2"/>
        </w:numPr>
        <w:rPr/>
      </w:pPr>
      <w:r>
        <w:rPr>
          <w:color w:val="000000"/>
        </w:rPr>
        <w:t>Un seuil strict de 80% est appliqué : seules les correspondances au-dessus sont retenues</w:t>
      </w:r>
    </w:p>
    <w:p>
      <w:pPr>
        <w:pStyle w:val="ListBullet"/>
        <w:numPr>
          <w:ilvl w:val="0"/>
          <w:numId w:val="2"/>
        </w:numPr>
        <w:rPr/>
      </w:pPr>
      <w:r>
        <w:rPr>
          <w:color w:val="000000"/>
        </w:rPr>
        <w:t>Les catégories standardisées sont : MATH, INFO, CHIMIE_BIO, ELEC_AUTO, RESEAUX_BD, LANGUES</w:t>
      </w:r>
    </w:p>
    <w:p>
      <w:pPr>
        <w:pStyle w:val="Normal"/>
        <w:rPr/>
      </w:pPr>
      <w:r>
        <w:rPr>
          <w:color w:val="000000"/>
        </w:rPr>
        <w:t>Exemple : "Mathématiques pour l'ingénieur" → MATH (similarité 92%)</w:t>
      </w:r>
    </w:p>
    <w:p>
      <w:pPr>
        <w:pStyle w:val="Normal"/>
        <w:rPr/>
      </w:pPr>
      <w:r>
        <w:rPr>
          <w:color w:val="000000"/>
        </w:rPr>
        <w:t>Exemple : "Algorithmique et structures de données" → INFO (similarité 85%)</w:t>
      </w:r>
    </w:p>
    <w:p>
      <w:pPr>
        <w:pStyle w:val="Heading3"/>
        <w:rPr/>
      </w:pPr>
      <w:bookmarkStart w:id="52" w:name="__RefHeading___Toc5387_1548811319"/>
      <w:bookmarkEnd w:id="52"/>
      <w:r>
        <w:rPr>
          <w:rFonts w:ascii="Latin Modern Roman" w:hAnsi="Latin Modern Roman"/>
          <w:color w:val="000000"/>
        </w:rPr>
        <w:t>3.4.4 Scoring avec fallback</w:t>
      </w:r>
    </w:p>
    <w:p>
      <w:pPr>
        <w:pStyle w:val="Normal"/>
        <w:rPr/>
      </w:pPr>
      <w:r>
        <w:rPr>
          <w:color w:val="000000"/>
        </w:rPr>
        <w:t>Les notes extraites sont regroupées par catégorie standardisée. Si une catégorie indispensable à la filière n'est pas détectée par le fuzzy matching, le moteur applique la moyenne générale du candidat comme valeur de remplacement (fallback) et marque automatiquement le dossier comme SUSPECT pour vérification manuelle par le responsable.</w:t>
      </w:r>
    </w:p>
    <w:p>
      <w:pPr>
        <w:pStyle w:val="Heading2"/>
        <w:rPr/>
      </w:pPr>
      <w:bookmarkStart w:id="53" w:name="__RefHeading___Toc5389_1548811319"/>
      <w:bookmarkEnd w:id="53"/>
      <w:r>
        <w:rPr>
          <w:rFonts w:ascii="Latin Modern Roman" w:hAnsi="Latin Modern Roman"/>
          <w:color w:val="000000"/>
        </w:rPr>
        <w:t>3.5 Calcul automatique des mentions</w:t>
      </w:r>
    </w:p>
    <w:p>
      <w:pPr>
        <w:pStyle w:val="Normal"/>
        <w:rPr/>
      </w:pPr>
      <w:r>
        <w:rPr>
          <w:color w:val="000000"/>
        </w:rPr>
        <w:t>La mention est calculée automatiquement dans la méthode save() du modèle NoteSemestre. La validation stricte impose que les moyennes soient dans la plage [10.00, 20.00]. Toute valeur hors plage déclenche une ValidationError Django.</w:t>
      </w:r>
    </w:p>
    <w:p>
      <w:pPr>
        <w:pStyle w:val="Normal"/>
        <w:rPr/>
      </w:pPr>
      <w:r>
        <w:rPr>
          <w:color w:val="000000"/>
        </w:rPr>
        <w:t>Le champ mention est déclaré avec editable=False pour empêcher toute modification manuelle. Il est recalculé à chaque sauvegarde selon les seuils LMD définis précédemment dans la section 1.3.3.</w:t>
      </w:r>
    </w:p>
    <w:p>
      <w:pPr>
        <w:pStyle w:val="Heading2"/>
        <w:rPr/>
      </w:pPr>
      <w:bookmarkStart w:id="54" w:name="__RefHeading___Toc5391_1548811319"/>
      <w:bookmarkEnd w:id="54"/>
      <w:r>
        <w:rPr>
          <w:rFonts w:ascii="Latin Modern Roman" w:hAnsi="Latin Modern Roman"/>
          <w:color w:val="000000"/>
        </w:rPr>
        <w:t>3.6 Conclusion</w:t>
      </w:r>
    </w:p>
    <w:p>
      <w:pPr>
        <w:pStyle w:val="Normal"/>
        <w:rPr/>
      </w:pPr>
      <w:r>
        <w:rPr>
          <w:color w:val="000000"/>
        </w:rPr>
        <w:t>Ce chapitre a présenté les algorithmes au cœur de la plateforme : le moteur de règles de rejet à 7 types, le scoring pondéré par filière avec ses formules mathématiques, et le pipeline OCR avec fuzzy matching. Ces mécanismes garantissent un traitement automatisé, fiable et transparent des candidatures. Le chapitre suivant détaillera l'implémentation, la gestion de l'asynchronisme et les tests.</w:t>
      </w:r>
    </w:p>
    <w:p>
      <w:pPr>
        <w:pStyle w:val="Normal"/>
        <w:rPr/>
      </w:pPr>
      <w:r>
        <w:rPr/>
      </w:r>
      <w:r>
        <w:br w:type="page"/>
      </w:r>
    </w:p>
    <w:p>
      <w:pPr>
        <w:pStyle w:val="Heading1"/>
        <w:spacing w:before="0" w:after="240"/>
        <w:rPr/>
      </w:pPr>
      <w:bookmarkStart w:id="55" w:name="__RefHeading___Toc5393_1548811319"/>
      <w:bookmarkEnd w:id="55"/>
      <w:r>
        <w:rPr>
          <w:rFonts w:ascii="Latin Modern Roman" w:hAnsi="Latin Modern Roman"/>
          <w:color w:val="000000"/>
        </w:rPr>
        <w:t>Chapitre 4 : Implémentation, Asynchronisme et Tests</w:t>
      </w:r>
    </w:p>
    <w:p>
      <w:pPr>
        <w:pStyle w:val="Heading2"/>
        <w:rPr/>
      </w:pPr>
      <w:bookmarkStart w:id="56" w:name="__RefHeading___Toc5395_1548811319"/>
      <w:bookmarkEnd w:id="56"/>
      <w:r>
        <w:rPr>
          <w:rFonts w:ascii="Latin Modern Roman" w:hAnsi="Latin Modern Roman"/>
          <w:color w:val="000000"/>
        </w:rPr>
        <w:t>4.1 Introduction</w:t>
      </w:r>
    </w:p>
    <w:p>
      <w:pPr>
        <w:pStyle w:val="Normal"/>
        <w:rPr/>
      </w:pPr>
      <w:r>
        <w:rPr>
          <w:color w:val="000000"/>
        </w:rPr>
        <w:t>Ce chapitre présente les aspects concrets de l'implémentation : les interfaces développées, la gestion de l'asynchronisme pour les opérations coûteuses, le système de notifications en temps réel, la sécurité et la stratégie de tests.</w:t>
      </w:r>
    </w:p>
    <w:p>
      <w:pPr>
        <w:pStyle w:val="Normal"/>
        <w:rPr>
          <w:rFonts w:ascii="Latin Modern Roman" w:hAnsi="Latin Modern Roman"/>
          <w:color w:val="000000"/>
        </w:rPr>
      </w:pPr>
      <w:r>
        <w:rPr>
          <w:color w:val="000000"/>
        </w:rPr>
      </w:r>
    </w:p>
    <w:p>
      <w:pPr>
        <w:pStyle w:val="Heading2"/>
        <w:rPr/>
      </w:pPr>
      <w:bookmarkStart w:id="57" w:name="__RefHeading___Toc5397_1548811319"/>
      <w:bookmarkEnd w:id="57"/>
      <w:r>
        <w:rPr>
          <w:rFonts w:ascii="Latin Modern Roman" w:hAnsi="Latin Modern Roman"/>
          <w:color w:val="000000"/>
        </w:rPr>
        <w:t>4.2 Interfaces développées</w:t>
      </w:r>
    </w:p>
    <w:p>
      <w:pPr>
        <w:pStyle w:val="Normal"/>
        <w:rPr/>
      </w:pPr>
      <w:r>
        <w:rPr>
          <w:color w:val="000000"/>
        </w:rPr>
        <w:t>L'application comprend 11 interfaces principales, couvrant les trois rôles d'utilisateurs (Candidat, Responsable, Administrateur) :</w:t>
      </w:r>
    </w:p>
    <w:tbl>
      <w:tblPr>
        <w:tblStyle w:val="TableGrid"/>
        <w:tblW w:w="91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41"/>
        <w:gridCol w:w="3041"/>
        <w:gridCol w:w="3041"/>
      </w:tblGrid>
      <w:tr>
        <w:trPr/>
        <w:tc>
          <w:tcPr>
            <w:tcW w:w="3041" w:type="dxa"/>
            <w:tcBorders/>
          </w:tcPr>
          <w:p>
            <w:pPr>
              <w:pStyle w:val="Normal"/>
              <w:keepNext w:val="true"/>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Interface</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Rôle</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Description</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Page d'accueil</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Public</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Landing page avec statistiques ENSA BM et filières</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Authentification</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Public</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Inscription (email + CIN) et connexion JWT</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Formulaire candidature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Candidat</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5 étapes avec sauvegarde brouillon</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Suivi de dossier</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Candidat</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Statut temps réel avec badges colorés</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Résultats épreuve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Candidat</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Note, rang et résultat (Admis/Recalé)</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Dashboard responsable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Responsable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KPIs, graphiques Recharts, actions</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Gestion des dossiers</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Responsable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Liste paginée, filtres, tri par score</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Détail dossier</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Responsable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Vue complète avec historique et alertes</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Configuration admin</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Admin</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Filières, règles, pondérations</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Import Excel</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Responsable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Wizard 3 étapes avec mapping colonnes</w:t>
            </w:r>
          </w:p>
        </w:tc>
      </w:tr>
      <w:tr>
        <w:trPr>
          <w:trHeight w:val="1015" w:hRule="atLeast"/>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Notifications</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Tous</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Cloche, panneau déroulant, historique</w:t>
            </w:r>
          </w:p>
        </w:tc>
      </w:tr>
    </w:tbl>
    <w:p>
      <w:pPr>
        <w:pStyle w:val="Table"/>
        <w:rPr/>
      </w:pPr>
      <w:r>
        <w:rPr/>
        <w:t xml:space="preserve">Table </w:t>
      </w:r>
      <w:r>
        <w:rPr/>
        <w:fldChar w:fldCharType="begin"/>
      </w:r>
      <w:r>
        <w:rPr/>
        <w:instrText xml:space="preserve"> SEQ Table \* ARABIC </w:instrText>
      </w:r>
      <w:r>
        <w:rPr/>
        <w:fldChar w:fldCharType="separate"/>
      </w:r>
      <w:r>
        <w:rPr/>
        <w:t>14</w:t>
      </w:r>
      <w:r>
        <w:rPr/>
        <w:fldChar w:fldCharType="end"/>
      </w:r>
      <w:r>
        <w:rPr/>
        <w:t>: Interfaces développées par rôle</w:t>
      </w:r>
    </w:p>
    <w:p>
      <w:pPr>
        <w:pStyle w:val="Normal"/>
        <w:rPr/>
      </w:pPr>
      <w:r>
        <w:rPr/>
      </w:r>
    </w:p>
    <w:p>
      <w:pPr>
        <w:pStyle w:val="Normal"/>
        <w:jc w:val="center"/>
        <w:rPr/>
      </w:pPr>
      <w:r>
        <w:rPr>
          <w:i/>
          <w:color w:val="000000"/>
          <w:sz w:val="20"/>
        </w:rPr>
        <w:t xml:space="preserve"> </w:t>
      </w:r>
    </w:p>
    <w:p>
      <w:pPr>
        <w:pStyle w:val="Normal"/>
        <w:jc w:val="center"/>
        <w:rPr>
          <w:i/>
          <w:i/>
          <w:color w:val="000000"/>
          <w:sz w:val="20"/>
        </w:rPr>
      </w:pPr>
      <w:r>
        <w:rPr>
          <w:i/>
          <w:color w:val="000000"/>
          <w:sz w:val="20"/>
        </w:rPr>
        <mc:AlternateContent>
          <mc:Choice Requires="wps">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792470" cy="2931795"/>
                <wp:effectExtent l="0" t="0" r="0" b="0"/>
                <wp:wrapSquare wrapText="largest"/>
                <wp:docPr id="12" name="Frame7"/>
                <a:graphic xmlns:a="http://schemas.openxmlformats.org/drawingml/2006/main">
                  <a:graphicData uri="http://schemas.microsoft.com/office/word/2010/wordprocessingShape">
                    <wps:wsp>
                      <wps:cNvSpPr/>
                      <wps:spPr>
                        <a:xfrm>
                          <a:off x="0" y="0"/>
                          <a:ext cx="5792400" cy="2931840"/>
                        </a:xfrm>
                        <a:prstGeom prst="rect">
                          <a:avLst/>
                        </a:prstGeom>
                        <a:solidFill>
                          <a:srgbClr val="ffffff"/>
                        </a:solidFill>
                        <a:ln w="0">
                          <a:noFill/>
                        </a:ln>
                      </wps:spPr>
                      <wps:style>
                        <a:lnRef idx="0"/>
                        <a:fillRef idx="0"/>
                        <a:effectRef idx="0"/>
                        <a:fontRef idx="minor"/>
                      </wps:style>
                      <wps:txbx>
                        <w:txbxContent>
                          <w:p>
                            <w:pPr>
                              <w:pStyle w:val="Figure"/>
                              <w:spacing w:before="0" w:after="120"/>
                              <w:rPr/>
                            </w:pPr>
                            <w:r>
                              <w:rPr>
                                <w:color w:val="000000"/>
                              </w:rPr>
                              <w:drawing>
                                <wp:inline distT="0" distB="0" distL="0" distR="0">
                                  <wp:extent cx="5792470" cy="2724150"/>
                                  <wp:effectExtent l="0" t="0" r="0" b="0"/>
                                  <wp:docPr id="1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
                                          <pic:cNvPicPr>
                                            <a:picLocks noChangeAspect="1" noChangeArrowheads="1"/>
                                          </pic:cNvPicPr>
                                        </pic:nvPicPr>
                                        <pic:blipFill>
                                          <a:blip r:embed="rId32"/>
                                          <a:stretch>
                                            <a:fillRect/>
                                          </a:stretch>
                                        </pic:blipFill>
                                        <pic:spPr bwMode="auto">
                                          <a:xfrm>
                                            <a:off x="0" y="0"/>
                                            <a:ext cx="5792470" cy="272415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10</w:t>
                            </w:r>
                            <w:r>
                              <w:rPr>
                                <w:color w:val="000000"/>
                              </w:rPr>
                              <w:fldChar w:fldCharType="end"/>
                            </w:r>
                            <w:r>
                              <w:rPr>
                                <w:color w:val="000000"/>
                              </w:rPr>
                              <w:t>: Interface d'accueil de la plateforme</w:t>
                            </w:r>
                          </w:p>
                        </w:txbxContent>
                      </wps:txbx>
                      <wps:bodyPr lIns="0" rIns="0" tIns="0" bIns="0" anchor="t">
                        <a:noAutofit/>
                      </wps:bodyPr>
                    </wps:wsp>
                  </a:graphicData>
                </a:graphic>
              </wp:anchor>
            </w:drawing>
          </mc:Choice>
          <mc:Fallback>
            <w:pict>
              <v:rect id="shape_0" ID="Frame7" path="m0,0l-2147483645,0l-2147483645,-2147483646l0,-2147483646xe" fillcolor="white" stroked="f" o:allowincell="f" style="position:absolute;margin-left:0pt;margin-top:0.05pt;width:456.05pt;height:230.8pt;mso-wrap-style:square;v-text-anchor:top;mso-position-horizontal:center">
                <v:fill o:detectmouseclick="t" type="solid" color2="black"/>
                <v:stroke color="#3465a4" joinstyle="round" endcap="flat"/>
                <v:textbox>
                  <w:txbxContent>
                    <w:p>
                      <w:pPr>
                        <w:pStyle w:val="Figure"/>
                        <w:spacing w:before="0" w:after="120"/>
                        <w:rPr/>
                      </w:pPr>
                      <w:r>
                        <w:rPr>
                          <w:color w:val="000000"/>
                        </w:rPr>
                        <w:drawing>
                          <wp:inline distT="0" distB="0" distL="0" distR="0">
                            <wp:extent cx="5792470" cy="2724150"/>
                            <wp:effectExtent l="0" t="0" r="0" b="0"/>
                            <wp:docPr id="1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descr=""/>
                                    <pic:cNvPicPr>
                                      <a:picLocks noChangeAspect="1" noChangeArrowheads="1"/>
                                    </pic:cNvPicPr>
                                  </pic:nvPicPr>
                                  <pic:blipFill>
                                    <a:blip r:embed="rId33"/>
                                    <a:stretch>
                                      <a:fillRect/>
                                    </a:stretch>
                                  </pic:blipFill>
                                  <pic:spPr bwMode="auto">
                                    <a:xfrm>
                                      <a:off x="0" y="0"/>
                                      <a:ext cx="5792470" cy="272415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10</w:t>
                      </w:r>
                      <w:r>
                        <w:rPr>
                          <w:color w:val="000000"/>
                        </w:rPr>
                        <w:fldChar w:fldCharType="end"/>
                      </w:r>
                      <w:r>
                        <w:rPr>
                          <w:color w:val="000000"/>
                        </w:rPr>
                        <w:t>: Interface d'accueil de la plateforme</w:t>
                      </w:r>
                    </w:p>
                  </w:txbxContent>
                </v:textbox>
                <w10:wrap type="square" side="largest"/>
              </v:rect>
            </w:pict>
          </mc:Fallback>
        </mc:AlternateContent>
      </w:r>
    </w:p>
    <w:p>
      <w:pPr>
        <w:pStyle w:val="Heading2"/>
        <w:rPr>
          <w:rFonts w:ascii="Latin Modern Roman" w:hAnsi="Latin Modern Roman"/>
          <w:color w:val="000000"/>
        </w:rPr>
      </w:pPr>
      <w:r>
        <w:rPr>
          <w:rFonts w:ascii="Latin Modern Roman" w:hAnsi="Latin Modern Roman"/>
          <w:color w:val="000000"/>
        </w:rPr>
      </w:r>
    </w:p>
    <w:p>
      <w:pPr>
        <w:pStyle w:val="Normal"/>
        <w:rPr>
          <w:rFonts w:ascii="Latin Modern Roman" w:hAnsi="Latin Modern Roman"/>
          <w:color w:val="000000"/>
        </w:rPr>
      </w:pPr>
      <w:r>
        <w:rPr>
          <w:color w:val="000000"/>
        </w:rPr>
      </w:r>
    </w:p>
    <w:p>
      <w:pPr>
        <w:pStyle w:val="Normal"/>
        <w:rPr>
          <w:rFonts w:ascii="Latin Modern Roman" w:hAnsi="Latin Modern Roman"/>
          <w:color w:val="000000"/>
        </w:rPr>
      </w:pPr>
      <w:r>
        <w:rPr>
          <w:color w:val="000000"/>
        </w:rPr>
      </w:r>
    </w:p>
    <w:p>
      <w:pPr>
        <w:pStyle w:val="Normal"/>
        <w:rPr>
          <w:rFonts w:ascii="Latin Modern Roman" w:hAnsi="Latin Modern Roman"/>
          <w:color w:val="000000"/>
        </w:rPr>
      </w:pPr>
      <w:r>
        <w:rPr>
          <w:color w:val="000000"/>
        </w:rPr>
        <mc:AlternateContent>
          <mc:Choice Requires="wps">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792470" cy="2931795"/>
                <wp:effectExtent l="0" t="0" r="0" b="0"/>
                <wp:wrapSquare wrapText="largest"/>
                <wp:docPr id="13" name="Frame8"/>
                <a:graphic xmlns:a="http://schemas.openxmlformats.org/drawingml/2006/main">
                  <a:graphicData uri="http://schemas.microsoft.com/office/word/2010/wordprocessingShape">
                    <wps:wsp>
                      <wps:cNvSpPr/>
                      <wps:spPr>
                        <a:xfrm>
                          <a:off x="0" y="0"/>
                          <a:ext cx="5792400" cy="2931840"/>
                        </a:xfrm>
                        <a:prstGeom prst="rect">
                          <a:avLst/>
                        </a:prstGeom>
                        <a:solidFill>
                          <a:srgbClr val="ffffff"/>
                        </a:solidFill>
                        <a:ln w="0">
                          <a:noFill/>
                        </a:ln>
                      </wps:spPr>
                      <wps:style>
                        <a:lnRef idx="0"/>
                        <a:fillRef idx="0"/>
                        <a:effectRef idx="0"/>
                        <a:fontRef idx="minor"/>
                      </wps:style>
                      <wps:txbx>
                        <w:txbxContent>
                          <w:p>
                            <w:pPr>
                              <w:pStyle w:val="Figure"/>
                              <w:spacing w:before="0" w:after="120"/>
                              <w:rPr/>
                            </w:pPr>
                            <w:r>
                              <w:rPr>
                                <w:color w:val="000000"/>
                              </w:rPr>
                              <w:drawing>
                                <wp:inline distT="0" distB="0" distL="0" distR="0">
                                  <wp:extent cx="5792470" cy="2724150"/>
                                  <wp:effectExtent l="0" t="0" r="0" b="0"/>
                                  <wp:docPr id="15"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
                                          <pic:cNvPicPr>
                                            <a:picLocks noChangeAspect="1" noChangeArrowheads="1"/>
                                          </pic:cNvPicPr>
                                        </pic:nvPicPr>
                                        <pic:blipFill>
                                          <a:blip r:embed="rId34"/>
                                          <a:stretch>
                                            <a:fillRect/>
                                          </a:stretch>
                                        </pic:blipFill>
                                        <pic:spPr bwMode="auto">
                                          <a:xfrm>
                                            <a:off x="0" y="0"/>
                                            <a:ext cx="5792470" cy="272415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11</w:t>
                            </w:r>
                            <w:r>
                              <w:rPr>
                                <w:color w:val="000000"/>
                              </w:rPr>
                              <w:fldChar w:fldCharType="end"/>
                            </w:r>
                            <w:r>
                              <w:rPr>
                                <w:color w:val="000000"/>
                              </w:rPr>
                              <w:t>: Formulaire candidature</w:t>
                            </w:r>
                          </w:p>
                        </w:txbxContent>
                      </wps:txbx>
                      <wps:bodyPr lIns="0" rIns="0" tIns="0" bIns="0" anchor="t">
                        <a:noAutofit/>
                      </wps:bodyPr>
                    </wps:wsp>
                  </a:graphicData>
                </a:graphic>
              </wp:anchor>
            </w:drawing>
          </mc:Choice>
          <mc:Fallback>
            <w:pict>
              <v:rect id="shape_0" ID="Frame8" path="m0,0l-2147483645,0l-2147483645,-2147483646l0,-2147483646xe" fillcolor="white" stroked="f" o:allowincell="f" style="position:absolute;margin-left:0pt;margin-top:0.05pt;width:456.05pt;height:230.8pt;mso-wrap-style:square;v-text-anchor:top;mso-position-horizontal:center">
                <v:fill o:detectmouseclick="t" type="solid" color2="black"/>
                <v:stroke color="#3465a4" joinstyle="round" endcap="flat"/>
                <v:textbox>
                  <w:txbxContent>
                    <w:p>
                      <w:pPr>
                        <w:pStyle w:val="Figure"/>
                        <w:spacing w:before="0" w:after="120"/>
                        <w:rPr/>
                      </w:pPr>
                      <w:r>
                        <w:rPr>
                          <w:color w:val="000000"/>
                        </w:rPr>
                        <w:drawing>
                          <wp:inline distT="0" distB="0" distL="0" distR="0">
                            <wp:extent cx="5792470" cy="2724150"/>
                            <wp:effectExtent l="0" t="0" r="0" b="0"/>
                            <wp:docPr id="1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descr=""/>
                                    <pic:cNvPicPr>
                                      <a:picLocks noChangeAspect="1" noChangeArrowheads="1"/>
                                    </pic:cNvPicPr>
                                  </pic:nvPicPr>
                                  <pic:blipFill>
                                    <a:blip r:embed="rId35"/>
                                    <a:stretch>
                                      <a:fillRect/>
                                    </a:stretch>
                                  </pic:blipFill>
                                  <pic:spPr bwMode="auto">
                                    <a:xfrm>
                                      <a:off x="0" y="0"/>
                                      <a:ext cx="5792470" cy="272415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11</w:t>
                      </w:r>
                      <w:r>
                        <w:rPr>
                          <w:color w:val="000000"/>
                        </w:rPr>
                        <w:fldChar w:fldCharType="end"/>
                      </w:r>
                      <w:r>
                        <w:rPr>
                          <w:color w:val="000000"/>
                        </w:rPr>
                        <w:t>: Formulaire candidature</w:t>
                      </w:r>
                    </w:p>
                  </w:txbxContent>
                </v:textbox>
                <w10:wrap type="square" side="largest"/>
              </v:rect>
            </w:pict>
          </mc:Fallback>
        </mc:AlternateContent>
      </w:r>
    </w:p>
    <w:p>
      <w:pPr>
        <w:pStyle w:val="Heading2"/>
        <w:rPr>
          <w:rFonts w:ascii="Latin Modern Roman" w:hAnsi="Latin Modern Roman"/>
          <w:color w:val="000000"/>
        </w:rPr>
      </w:pPr>
      <w:r>
        <w:rPr>
          <w:rFonts w:ascii="Latin Modern Roman" w:hAnsi="Latin Modern Roman"/>
          <w:color w:val="000000"/>
        </w:rPr>
      </w:r>
    </w:p>
    <w:p>
      <w:pPr>
        <w:pStyle w:val="Normal"/>
        <w:rPr>
          <w:rFonts w:ascii="Latin Modern Roman" w:hAnsi="Latin Modern Roman"/>
          <w:color w:val="000000"/>
        </w:rPr>
      </w:pPr>
      <w:r>
        <w:rPr>
          <w:color w:val="000000"/>
        </w:rPr>
        <mc:AlternateContent>
          <mc:Choice Requires="wps">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792470" cy="2931795"/>
                <wp:effectExtent l="0" t="0" r="0" b="0"/>
                <wp:wrapSquare wrapText="largest"/>
                <wp:docPr id="14" name="Frame9"/>
                <a:graphic xmlns:a="http://schemas.openxmlformats.org/drawingml/2006/main">
                  <a:graphicData uri="http://schemas.microsoft.com/office/word/2010/wordprocessingShape">
                    <wps:wsp>
                      <wps:cNvSpPr/>
                      <wps:spPr>
                        <a:xfrm>
                          <a:off x="0" y="0"/>
                          <a:ext cx="5792400" cy="2931840"/>
                        </a:xfrm>
                        <a:prstGeom prst="rect">
                          <a:avLst/>
                        </a:prstGeom>
                        <a:solidFill>
                          <a:srgbClr val="ffffff"/>
                        </a:solidFill>
                        <a:ln w="0">
                          <a:noFill/>
                        </a:ln>
                      </wps:spPr>
                      <wps:style>
                        <a:lnRef idx="0"/>
                        <a:fillRef idx="0"/>
                        <a:effectRef idx="0"/>
                        <a:fontRef idx="minor"/>
                      </wps:style>
                      <wps:txbx>
                        <w:txbxContent>
                          <w:p>
                            <w:pPr>
                              <w:pStyle w:val="Figure"/>
                              <w:spacing w:before="0" w:after="120"/>
                              <w:rPr/>
                            </w:pPr>
                            <w:r>
                              <w:rPr>
                                <w:color w:val="000000"/>
                              </w:rPr>
                              <w:drawing>
                                <wp:inline distT="0" distB="0" distL="0" distR="0">
                                  <wp:extent cx="5792470" cy="2724150"/>
                                  <wp:effectExtent l="0" t="0" r="0" b="0"/>
                                  <wp:docPr id="1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descr=""/>
                                          <pic:cNvPicPr>
                                            <a:picLocks noChangeAspect="1" noChangeArrowheads="1"/>
                                          </pic:cNvPicPr>
                                        </pic:nvPicPr>
                                        <pic:blipFill>
                                          <a:blip r:embed="rId36"/>
                                          <a:stretch>
                                            <a:fillRect/>
                                          </a:stretch>
                                        </pic:blipFill>
                                        <pic:spPr bwMode="auto">
                                          <a:xfrm>
                                            <a:off x="0" y="0"/>
                                            <a:ext cx="5792470" cy="272415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12</w:t>
                            </w:r>
                            <w:r>
                              <w:rPr>
                                <w:color w:val="000000"/>
                              </w:rPr>
                              <w:fldChar w:fldCharType="end"/>
                            </w:r>
                            <w:r>
                              <w:rPr>
                                <w:color w:val="000000"/>
                              </w:rPr>
                              <w:t>: Interface de dépôt des documents justificatifs</w:t>
                            </w:r>
                          </w:p>
                        </w:txbxContent>
                      </wps:txbx>
                      <wps:bodyPr lIns="0" rIns="0" tIns="0" bIns="0" anchor="t">
                        <a:noAutofit/>
                      </wps:bodyPr>
                    </wps:wsp>
                  </a:graphicData>
                </a:graphic>
              </wp:anchor>
            </w:drawing>
          </mc:Choice>
          <mc:Fallback>
            <w:pict>
              <v:rect id="shape_0" ID="Frame9" path="m0,0l-2147483645,0l-2147483645,-2147483646l0,-2147483646xe" fillcolor="white" stroked="f" o:allowincell="f" style="position:absolute;margin-left:0pt;margin-top:0.05pt;width:456.05pt;height:230.8pt;mso-wrap-style:square;v-text-anchor:top;mso-position-horizontal:center">
                <v:fill o:detectmouseclick="t" type="solid" color2="black"/>
                <v:stroke color="#3465a4" joinstyle="round" endcap="flat"/>
                <v:textbox>
                  <w:txbxContent>
                    <w:p>
                      <w:pPr>
                        <w:pStyle w:val="Figure"/>
                        <w:spacing w:before="0" w:after="120"/>
                        <w:rPr/>
                      </w:pPr>
                      <w:r>
                        <w:rPr>
                          <w:color w:val="000000"/>
                        </w:rPr>
                        <w:drawing>
                          <wp:inline distT="0" distB="0" distL="0" distR="0">
                            <wp:extent cx="5792470" cy="2724150"/>
                            <wp:effectExtent l="0" t="0" r="0" b="0"/>
                            <wp:docPr id="1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descr=""/>
                                    <pic:cNvPicPr>
                                      <a:picLocks noChangeAspect="1" noChangeArrowheads="1"/>
                                    </pic:cNvPicPr>
                                  </pic:nvPicPr>
                                  <pic:blipFill>
                                    <a:blip r:embed="rId37"/>
                                    <a:stretch>
                                      <a:fillRect/>
                                    </a:stretch>
                                  </pic:blipFill>
                                  <pic:spPr bwMode="auto">
                                    <a:xfrm>
                                      <a:off x="0" y="0"/>
                                      <a:ext cx="5792470" cy="272415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12</w:t>
                      </w:r>
                      <w:r>
                        <w:rPr>
                          <w:color w:val="000000"/>
                        </w:rPr>
                        <w:fldChar w:fldCharType="end"/>
                      </w:r>
                      <w:r>
                        <w:rPr>
                          <w:color w:val="000000"/>
                        </w:rPr>
                        <w:t>: Interface de dépôt des documents justificatifs</w:t>
                      </w:r>
                    </w:p>
                  </w:txbxContent>
                </v:textbox>
                <w10:wrap type="square" side="largest"/>
              </v:rect>
            </w:pict>
          </mc:Fallback>
        </mc:AlternateContent>
      </w:r>
    </w:p>
    <w:p>
      <w:pPr>
        <w:pStyle w:val="Heading2"/>
        <w:rPr>
          <w:rFonts w:ascii="Latin Modern Roman" w:hAnsi="Latin Modern Roman"/>
          <w:color w:val="000000"/>
        </w:rPr>
      </w:pPr>
      <w:r>
        <w:rPr>
          <w:rFonts w:ascii="Latin Modern Roman" w:hAnsi="Latin Modern Roman"/>
          <w:color w:val="000000"/>
        </w:rPr>
        <mc:AlternateContent>
          <mc:Choice Requires="wps">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792470" cy="2931795"/>
                <wp:effectExtent l="0" t="0" r="0" b="0"/>
                <wp:wrapSquare wrapText="largest"/>
                <wp:docPr id="15" name="Frame10"/>
                <a:graphic xmlns:a="http://schemas.openxmlformats.org/drawingml/2006/main">
                  <a:graphicData uri="http://schemas.microsoft.com/office/word/2010/wordprocessingShape">
                    <wps:wsp>
                      <wps:cNvSpPr/>
                      <wps:spPr>
                        <a:xfrm>
                          <a:off x="0" y="0"/>
                          <a:ext cx="5792400" cy="2931840"/>
                        </a:xfrm>
                        <a:prstGeom prst="rect">
                          <a:avLst/>
                        </a:prstGeom>
                        <a:solidFill>
                          <a:srgbClr val="ffffff"/>
                        </a:solidFill>
                        <a:ln w="0">
                          <a:noFill/>
                        </a:ln>
                      </wps:spPr>
                      <wps:style>
                        <a:lnRef idx="0"/>
                        <a:fillRef idx="0"/>
                        <a:effectRef idx="0"/>
                        <a:fontRef idx="minor"/>
                      </wps:style>
                      <wps:txbx>
                        <w:txbxContent>
                          <w:p>
                            <w:pPr>
                              <w:pStyle w:val="Figure"/>
                              <w:spacing w:before="0" w:after="120"/>
                              <w:rPr/>
                            </w:pPr>
                            <w:r>
                              <w:rPr>
                                <w:color w:val="000000"/>
                              </w:rPr>
                              <w:drawing>
                                <wp:inline distT="0" distB="0" distL="0" distR="0">
                                  <wp:extent cx="5792470" cy="2724150"/>
                                  <wp:effectExtent l="0" t="0" r="0" b="0"/>
                                  <wp:docPr id="17"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descr=""/>
                                          <pic:cNvPicPr>
                                            <a:picLocks noChangeAspect="1" noChangeArrowheads="1"/>
                                          </pic:cNvPicPr>
                                        </pic:nvPicPr>
                                        <pic:blipFill>
                                          <a:blip r:embed="rId38"/>
                                          <a:stretch>
                                            <a:fillRect/>
                                          </a:stretch>
                                        </pic:blipFill>
                                        <pic:spPr bwMode="auto">
                                          <a:xfrm>
                                            <a:off x="0" y="0"/>
                                            <a:ext cx="5792470" cy="272415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13</w:t>
                            </w:r>
                            <w:r>
                              <w:rPr>
                                <w:color w:val="000000"/>
                              </w:rPr>
                              <w:fldChar w:fldCharType="end"/>
                            </w:r>
                            <w:r>
                              <w:rPr>
                                <w:color w:val="000000"/>
                              </w:rPr>
                              <w:t>: Tableau de bord du responsable de présélection</w:t>
                            </w:r>
                          </w:p>
                        </w:txbxContent>
                      </wps:txbx>
                      <wps:bodyPr lIns="0" rIns="0" tIns="0" bIns="0" anchor="t">
                        <a:noAutofit/>
                      </wps:bodyPr>
                    </wps:wsp>
                  </a:graphicData>
                </a:graphic>
              </wp:anchor>
            </w:drawing>
          </mc:Choice>
          <mc:Fallback>
            <w:pict>
              <v:rect id="shape_0" ID="Frame10" path="m0,0l-2147483645,0l-2147483645,-2147483646l0,-2147483646xe" fillcolor="white" stroked="f" o:allowincell="f" style="position:absolute;margin-left:0pt;margin-top:0.05pt;width:456.05pt;height:230.8pt;mso-wrap-style:square;v-text-anchor:top;mso-position-horizontal:center">
                <v:fill o:detectmouseclick="t" type="solid" color2="black"/>
                <v:stroke color="#3465a4" joinstyle="round" endcap="flat"/>
                <v:textbox>
                  <w:txbxContent>
                    <w:p>
                      <w:pPr>
                        <w:pStyle w:val="Figure"/>
                        <w:spacing w:before="0" w:after="120"/>
                        <w:rPr/>
                      </w:pPr>
                      <w:r>
                        <w:rPr>
                          <w:color w:val="000000"/>
                        </w:rPr>
                        <w:drawing>
                          <wp:inline distT="0" distB="0" distL="0" distR="0">
                            <wp:extent cx="5792470" cy="2724150"/>
                            <wp:effectExtent l="0" t="0" r="0" b="0"/>
                            <wp:docPr id="18"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descr=""/>
                                    <pic:cNvPicPr>
                                      <a:picLocks noChangeAspect="1" noChangeArrowheads="1"/>
                                    </pic:cNvPicPr>
                                  </pic:nvPicPr>
                                  <pic:blipFill>
                                    <a:blip r:embed="rId39"/>
                                    <a:stretch>
                                      <a:fillRect/>
                                    </a:stretch>
                                  </pic:blipFill>
                                  <pic:spPr bwMode="auto">
                                    <a:xfrm>
                                      <a:off x="0" y="0"/>
                                      <a:ext cx="5792470" cy="272415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13</w:t>
                      </w:r>
                      <w:r>
                        <w:rPr>
                          <w:color w:val="000000"/>
                        </w:rPr>
                        <w:fldChar w:fldCharType="end"/>
                      </w:r>
                      <w:r>
                        <w:rPr>
                          <w:color w:val="000000"/>
                        </w:rPr>
                        <w:t>: Tableau de bord du responsable de présélection</w:t>
                      </w:r>
                    </w:p>
                  </w:txbxContent>
                </v:textbox>
                <w10:wrap type="square" side="largest"/>
              </v:rect>
            </w:pict>
          </mc:Fallback>
        </mc:AlternateContent>
      </w:r>
    </w:p>
    <w:p>
      <w:pPr>
        <w:pStyle w:val="Heading2"/>
        <w:rPr>
          <w:rFonts w:ascii="Latin Modern Roman" w:hAnsi="Latin Modern Roman"/>
          <w:color w:val="000000"/>
        </w:rPr>
      </w:pPr>
      <w:r>
        <w:rPr>
          <w:rFonts w:ascii="Latin Modern Roman" w:hAnsi="Latin Modern Roman"/>
          <w:color w:val="000000"/>
        </w:rPr>
        <mc:AlternateContent>
          <mc:Choice Requires="wps">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792470" cy="2931795"/>
                <wp:effectExtent l="0" t="0" r="0" b="0"/>
                <wp:wrapSquare wrapText="largest"/>
                <wp:docPr id="16" name="Frame11"/>
                <a:graphic xmlns:a="http://schemas.openxmlformats.org/drawingml/2006/main">
                  <a:graphicData uri="http://schemas.microsoft.com/office/word/2010/wordprocessingShape">
                    <wps:wsp>
                      <wps:cNvSpPr/>
                      <wps:spPr>
                        <a:xfrm>
                          <a:off x="0" y="0"/>
                          <a:ext cx="5792400" cy="2931840"/>
                        </a:xfrm>
                        <a:prstGeom prst="rect">
                          <a:avLst/>
                        </a:prstGeom>
                        <a:solidFill>
                          <a:srgbClr val="ffffff"/>
                        </a:solidFill>
                        <a:ln w="0">
                          <a:noFill/>
                        </a:ln>
                      </wps:spPr>
                      <wps:style>
                        <a:lnRef idx="0"/>
                        <a:fillRef idx="0"/>
                        <a:effectRef idx="0"/>
                        <a:fontRef idx="minor"/>
                      </wps:style>
                      <wps:txbx>
                        <w:txbxContent>
                          <w:p>
                            <w:pPr>
                              <w:pStyle w:val="Figure"/>
                              <w:spacing w:before="0" w:after="120"/>
                              <w:rPr/>
                            </w:pPr>
                            <w:r>
                              <w:rPr>
                                <w:color w:val="000000"/>
                              </w:rPr>
                              <w:drawing>
                                <wp:inline distT="0" distB="0" distL="0" distR="0">
                                  <wp:extent cx="5792470" cy="2724150"/>
                                  <wp:effectExtent l="0" t="0" r="0" b="0"/>
                                  <wp:docPr id="18"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descr=""/>
                                          <pic:cNvPicPr>
                                            <a:picLocks noChangeAspect="1" noChangeArrowheads="1"/>
                                          </pic:cNvPicPr>
                                        </pic:nvPicPr>
                                        <pic:blipFill>
                                          <a:blip r:embed="rId40"/>
                                          <a:stretch>
                                            <a:fillRect/>
                                          </a:stretch>
                                        </pic:blipFill>
                                        <pic:spPr bwMode="auto">
                                          <a:xfrm>
                                            <a:off x="0" y="0"/>
                                            <a:ext cx="5792470" cy="272415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14</w:t>
                            </w:r>
                            <w:r>
                              <w:rPr>
                                <w:color w:val="000000"/>
                              </w:rPr>
                              <w:fldChar w:fldCharType="end"/>
                            </w:r>
                            <w:r>
                              <w:rPr>
                                <w:color w:val="000000"/>
                              </w:rPr>
                              <w:t>: Consultation détaillée d'un dossier candidat</w:t>
                            </w:r>
                          </w:p>
                        </w:txbxContent>
                      </wps:txbx>
                      <wps:bodyPr lIns="0" rIns="0" tIns="0" bIns="0" anchor="t">
                        <a:noAutofit/>
                      </wps:bodyPr>
                    </wps:wsp>
                  </a:graphicData>
                </a:graphic>
              </wp:anchor>
            </w:drawing>
          </mc:Choice>
          <mc:Fallback>
            <w:pict>
              <v:rect id="shape_0" ID="Frame11" path="m0,0l-2147483645,0l-2147483645,-2147483646l0,-2147483646xe" fillcolor="white" stroked="f" o:allowincell="f" style="position:absolute;margin-left:0pt;margin-top:0.05pt;width:456.05pt;height:230.8pt;mso-wrap-style:square;v-text-anchor:top;mso-position-horizontal:center">
                <v:fill o:detectmouseclick="t" type="solid" color2="black"/>
                <v:stroke color="#3465a4" joinstyle="round" endcap="flat"/>
                <v:textbox>
                  <w:txbxContent>
                    <w:p>
                      <w:pPr>
                        <w:pStyle w:val="Figure"/>
                        <w:spacing w:before="0" w:after="120"/>
                        <w:rPr/>
                      </w:pPr>
                      <w:r>
                        <w:rPr>
                          <w:color w:val="000000"/>
                        </w:rPr>
                        <w:drawing>
                          <wp:inline distT="0" distB="0" distL="0" distR="0">
                            <wp:extent cx="5792470" cy="2724150"/>
                            <wp:effectExtent l="0" t="0" r="0" b="0"/>
                            <wp:docPr id="1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 descr=""/>
                                    <pic:cNvPicPr>
                                      <a:picLocks noChangeAspect="1" noChangeArrowheads="1"/>
                                    </pic:cNvPicPr>
                                  </pic:nvPicPr>
                                  <pic:blipFill>
                                    <a:blip r:embed="rId41"/>
                                    <a:stretch>
                                      <a:fillRect/>
                                    </a:stretch>
                                  </pic:blipFill>
                                  <pic:spPr bwMode="auto">
                                    <a:xfrm>
                                      <a:off x="0" y="0"/>
                                      <a:ext cx="5792470" cy="272415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14</w:t>
                      </w:r>
                      <w:r>
                        <w:rPr>
                          <w:color w:val="000000"/>
                        </w:rPr>
                        <w:fldChar w:fldCharType="end"/>
                      </w:r>
                      <w:r>
                        <w:rPr>
                          <w:color w:val="000000"/>
                        </w:rPr>
                        <w:t>: Consultation détaillée d'un dossier candidat</w:t>
                      </w:r>
                    </w:p>
                  </w:txbxContent>
                </v:textbox>
                <w10:wrap type="square" side="largest"/>
              </v:rect>
            </w:pict>
          </mc:Fallback>
        </mc:AlternateContent>
      </w:r>
    </w:p>
    <w:p>
      <w:pPr>
        <w:pStyle w:val="Heading2"/>
        <w:rPr>
          <w:rFonts w:ascii="Latin Modern Roman" w:hAnsi="Latin Modern Roman"/>
          <w:color w:val="000000"/>
        </w:rPr>
      </w:pPr>
      <w:r>
        <w:rPr>
          <w:rFonts w:ascii="Latin Modern Roman" w:hAnsi="Latin Modern Roman"/>
          <w:color w:val="000000"/>
        </w:rPr>
        <mc:AlternateContent>
          <mc:Choice Requires="wps">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792470" cy="3438525"/>
                <wp:effectExtent l="0" t="0" r="0" b="0"/>
                <wp:wrapSquare wrapText="largest"/>
                <wp:docPr id="17" name="Frame12"/>
                <a:graphic xmlns:a="http://schemas.openxmlformats.org/drawingml/2006/main">
                  <a:graphicData uri="http://schemas.microsoft.com/office/word/2010/wordprocessingShape">
                    <wps:wsp>
                      <wps:cNvSpPr/>
                      <wps:spPr>
                        <a:xfrm>
                          <a:off x="0" y="0"/>
                          <a:ext cx="5792400" cy="3438360"/>
                        </a:xfrm>
                        <a:prstGeom prst="rect">
                          <a:avLst/>
                        </a:prstGeom>
                        <a:solidFill>
                          <a:srgbClr val="ffffff"/>
                        </a:solidFill>
                        <a:ln w="0">
                          <a:noFill/>
                        </a:ln>
                      </wps:spPr>
                      <wps:style>
                        <a:lnRef idx="0"/>
                        <a:fillRef idx="0"/>
                        <a:effectRef idx="0"/>
                        <a:fontRef idx="minor"/>
                      </wps:style>
                      <wps:txbx>
                        <w:txbxContent>
                          <w:p>
                            <w:pPr>
                              <w:pStyle w:val="Figure"/>
                              <w:spacing w:before="0" w:after="120"/>
                              <w:rPr/>
                            </w:pPr>
                            <w:r>
                              <w:rPr>
                                <w:color w:val="000000"/>
                              </w:rPr>
                              <w:drawing>
                                <wp:inline distT="0" distB="0" distL="0" distR="0">
                                  <wp:extent cx="5792470" cy="3230880"/>
                                  <wp:effectExtent l="0" t="0" r="0" b="0"/>
                                  <wp:docPr id="19"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 descr=""/>
                                          <pic:cNvPicPr>
                                            <a:picLocks noChangeAspect="1" noChangeArrowheads="1"/>
                                          </pic:cNvPicPr>
                                        </pic:nvPicPr>
                                        <pic:blipFill>
                                          <a:blip r:embed="rId42"/>
                                          <a:stretch>
                                            <a:fillRect/>
                                          </a:stretch>
                                        </pic:blipFill>
                                        <pic:spPr bwMode="auto">
                                          <a:xfrm>
                                            <a:off x="0" y="0"/>
                                            <a:ext cx="5792470" cy="323088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15</w:t>
                            </w:r>
                            <w:r>
                              <w:rPr>
                                <w:color w:val="000000"/>
                              </w:rPr>
                              <w:fldChar w:fldCharType="end"/>
                            </w:r>
                            <w:r>
                              <w:rPr>
                                <w:color w:val="000000"/>
                              </w:rPr>
                              <w:t>: Configuration des filières et règles de scoring</w:t>
                            </w:r>
                          </w:p>
                        </w:txbxContent>
                      </wps:txbx>
                      <wps:bodyPr lIns="0" rIns="0" tIns="0" bIns="0" anchor="t">
                        <a:noAutofit/>
                      </wps:bodyPr>
                    </wps:wsp>
                  </a:graphicData>
                </a:graphic>
              </wp:anchor>
            </w:drawing>
          </mc:Choice>
          <mc:Fallback>
            <w:pict>
              <v:rect id="shape_0" ID="Frame12" path="m0,0l-2147483645,0l-2147483645,-2147483646l0,-2147483646xe" fillcolor="white" stroked="f" o:allowincell="f" style="position:absolute;margin-left:0pt;margin-top:0.05pt;width:456.05pt;height:270.7pt;mso-wrap-style:square;v-text-anchor:top;mso-position-horizontal:center">
                <v:fill o:detectmouseclick="t" type="solid" color2="black"/>
                <v:stroke color="#3465a4" joinstyle="round" endcap="flat"/>
                <v:textbox>
                  <w:txbxContent>
                    <w:p>
                      <w:pPr>
                        <w:pStyle w:val="Figure"/>
                        <w:spacing w:before="0" w:after="120"/>
                        <w:rPr/>
                      </w:pPr>
                      <w:r>
                        <w:rPr>
                          <w:color w:val="000000"/>
                        </w:rPr>
                        <w:drawing>
                          <wp:inline distT="0" distB="0" distL="0" distR="0">
                            <wp:extent cx="5792470" cy="3230880"/>
                            <wp:effectExtent l="0" t="0" r="0" b="0"/>
                            <wp:docPr id="20"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 descr=""/>
                                    <pic:cNvPicPr>
                                      <a:picLocks noChangeAspect="1" noChangeArrowheads="1"/>
                                    </pic:cNvPicPr>
                                  </pic:nvPicPr>
                                  <pic:blipFill>
                                    <a:blip r:embed="rId43"/>
                                    <a:stretch>
                                      <a:fillRect/>
                                    </a:stretch>
                                  </pic:blipFill>
                                  <pic:spPr bwMode="auto">
                                    <a:xfrm>
                                      <a:off x="0" y="0"/>
                                      <a:ext cx="5792470" cy="323088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15</w:t>
                      </w:r>
                      <w:r>
                        <w:rPr>
                          <w:color w:val="000000"/>
                        </w:rPr>
                        <w:fldChar w:fldCharType="end"/>
                      </w:r>
                      <w:r>
                        <w:rPr>
                          <w:color w:val="000000"/>
                        </w:rPr>
                        <w:t>: Configuration des filières et règles de scoring</w:t>
                      </w:r>
                    </w:p>
                  </w:txbxContent>
                </v:textbox>
                <w10:wrap type="square" side="largest"/>
              </v:rect>
            </w:pict>
          </mc:Fallback>
        </mc:AlternateContent>
      </w:r>
    </w:p>
    <w:p>
      <w:pPr>
        <w:pStyle w:val="Heading2"/>
        <w:rPr>
          <w:rFonts w:ascii="Latin Modern Roman" w:hAnsi="Latin Modern Roman"/>
          <w:color w:val="000000"/>
        </w:rPr>
      </w:pPr>
      <w:r>
        <w:rPr>
          <w:rFonts w:ascii="Latin Modern Roman" w:hAnsi="Latin Modern Roman"/>
          <w:color w:val="000000"/>
        </w:rPr>
        <mc:AlternateContent>
          <mc:Choice Requires="wps">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5792470" cy="3410585"/>
                <wp:effectExtent l="0" t="0" r="0" b="0"/>
                <wp:wrapSquare wrapText="largest"/>
                <wp:docPr id="18" name="Frame13"/>
                <a:graphic xmlns:a="http://schemas.openxmlformats.org/drawingml/2006/main">
                  <a:graphicData uri="http://schemas.microsoft.com/office/word/2010/wordprocessingShape">
                    <wps:wsp>
                      <wps:cNvSpPr/>
                      <wps:spPr>
                        <a:xfrm>
                          <a:off x="0" y="0"/>
                          <a:ext cx="5792400" cy="3410640"/>
                        </a:xfrm>
                        <a:prstGeom prst="rect">
                          <a:avLst/>
                        </a:prstGeom>
                        <a:solidFill>
                          <a:srgbClr val="ffffff"/>
                        </a:solidFill>
                        <a:ln w="0">
                          <a:noFill/>
                        </a:ln>
                      </wps:spPr>
                      <wps:style>
                        <a:lnRef idx="0"/>
                        <a:fillRef idx="0"/>
                        <a:effectRef idx="0"/>
                        <a:fontRef idx="minor"/>
                      </wps:style>
                      <wps:txbx>
                        <w:txbxContent>
                          <w:p>
                            <w:pPr>
                              <w:pStyle w:val="Figure"/>
                              <w:spacing w:before="0" w:after="120"/>
                              <w:rPr/>
                            </w:pPr>
                            <w:r>
                              <w:rPr>
                                <w:color w:val="000000"/>
                              </w:rPr>
                              <w:drawing>
                                <wp:inline distT="0" distB="0" distL="0" distR="0">
                                  <wp:extent cx="5792470" cy="3202940"/>
                                  <wp:effectExtent l="0" t="0" r="0" b="0"/>
                                  <wp:docPr id="20"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3" descr=""/>
                                          <pic:cNvPicPr>
                                            <a:picLocks noChangeAspect="1" noChangeArrowheads="1"/>
                                          </pic:cNvPicPr>
                                        </pic:nvPicPr>
                                        <pic:blipFill>
                                          <a:blip r:embed="rId44"/>
                                          <a:stretch>
                                            <a:fillRect/>
                                          </a:stretch>
                                        </pic:blipFill>
                                        <pic:spPr bwMode="auto">
                                          <a:xfrm>
                                            <a:off x="0" y="0"/>
                                            <a:ext cx="5792470" cy="320294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16</w:t>
                            </w:r>
                            <w:r>
                              <w:rPr>
                                <w:color w:val="000000"/>
                              </w:rPr>
                              <w:fldChar w:fldCharType="end"/>
                            </w:r>
                            <w:r>
                              <w:rPr>
                                <w:color w:val="000000"/>
                              </w:rPr>
                              <w:t>: Tableau de bord analytique du responsable de présélection</w:t>
                            </w:r>
                          </w:p>
                        </w:txbxContent>
                      </wps:txbx>
                      <wps:bodyPr lIns="0" rIns="0" tIns="0" bIns="0" anchor="t">
                        <a:noAutofit/>
                      </wps:bodyPr>
                    </wps:wsp>
                  </a:graphicData>
                </a:graphic>
              </wp:anchor>
            </w:drawing>
          </mc:Choice>
          <mc:Fallback>
            <w:pict>
              <v:rect id="shape_0" ID="Frame13" path="m0,0l-2147483645,0l-2147483645,-2147483646l0,-2147483646xe" fillcolor="white" stroked="f" o:allowincell="f" style="position:absolute;margin-left:0pt;margin-top:0.05pt;width:456.05pt;height:268.5pt;mso-wrap-style:square;v-text-anchor:top;mso-position-horizontal:center">
                <v:fill o:detectmouseclick="t" type="solid" color2="black"/>
                <v:stroke color="#3465a4" joinstyle="round" endcap="flat"/>
                <v:textbox>
                  <w:txbxContent>
                    <w:p>
                      <w:pPr>
                        <w:pStyle w:val="Figure"/>
                        <w:spacing w:before="0" w:after="120"/>
                        <w:rPr/>
                      </w:pPr>
                      <w:r>
                        <w:rPr>
                          <w:color w:val="000000"/>
                        </w:rPr>
                        <w:drawing>
                          <wp:inline distT="0" distB="0" distL="0" distR="0">
                            <wp:extent cx="5792470" cy="3202940"/>
                            <wp:effectExtent l="0" t="0" r="0" b="0"/>
                            <wp:docPr id="21"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3" descr=""/>
                                    <pic:cNvPicPr>
                                      <a:picLocks noChangeAspect="1" noChangeArrowheads="1"/>
                                    </pic:cNvPicPr>
                                  </pic:nvPicPr>
                                  <pic:blipFill>
                                    <a:blip r:embed="rId45"/>
                                    <a:stretch>
                                      <a:fillRect/>
                                    </a:stretch>
                                  </pic:blipFill>
                                  <pic:spPr bwMode="auto">
                                    <a:xfrm>
                                      <a:off x="0" y="0"/>
                                      <a:ext cx="5792470" cy="320294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16</w:t>
                      </w:r>
                      <w:r>
                        <w:rPr>
                          <w:color w:val="000000"/>
                        </w:rPr>
                        <w:fldChar w:fldCharType="end"/>
                      </w:r>
                      <w:r>
                        <w:rPr>
                          <w:color w:val="000000"/>
                        </w:rPr>
                        <w:t>: Tableau de bord analytique du responsable de présélection</w:t>
                      </w:r>
                    </w:p>
                  </w:txbxContent>
                </v:textbox>
                <w10:wrap type="square" side="largest"/>
              </v:rect>
            </w:pict>
          </mc:Fallback>
        </mc:AlternateContent>
      </w:r>
    </w:p>
    <w:p>
      <w:pPr>
        <w:pStyle w:val="Heading2"/>
        <w:rPr/>
      </w:pPr>
      <w:bookmarkStart w:id="58" w:name="__RefHeading___Toc5399_1548811319"/>
      <w:bookmarkEnd w:id="58"/>
      <w:r>
        <w:rPr>
          <w:rFonts w:ascii="Latin Modern Roman" w:hAnsi="Latin Modern Roman"/>
          <w:color w:val="000000"/>
        </w:rPr>
        <w:t>4.3 Gestion de l'asynchronisme</w:t>
      </w:r>
    </w:p>
    <w:p>
      <w:pPr>
        <w:pStyle w:val="Heading3"/>
        <w:rPr/>
      </w:pPr>
      <w:bookmarkStart w:id="59" w:name="__RefHeading___Toc5401_1548811319"/>
      <w:bookmarkEnd w:id="59"/>
      <w:r>
        <w:rPr>
          <w:rFonts w:ascii="Latin Modern Roman" w:hAnsi="Latin Modern Roman"/>
          <w:color w:val="000000"/>
        </w:rPr>
        <w:t>4.3.1 Problématique</w:t>
      </w:r>
    </w:p>
    <w:p>
      <w:pPr>
        <w:pStyle w:val="Normal"/>
        <w:rPr/>
      </w:pPr>
      <w:r>
        <w:rPr>
          <w:color w:val="000000"/>
        </w:rPr>
        <w:t>Plusieurs opérations de la plateforme sont coûteuses en temps d'exécution : le traitement OCR des documents, le calcul des scores, l'envoi d'emails en masse. Un traitement synchrone bloquerait l'interface utilisateur pendant plusieurs secondes.</w:t>
      </w:r>
    </w:p>
    <w:p>
      <w:pPr>
        <w:pStyle w:val="Heading3"/>
        <w:rPr/>
      </w:pPr>
      <w:bookmarkStart w:id="60" w:name="__RefHeading___Toc5403_1548811319"/>
      <w:bookmarkEnd w:id="60"/>
      <w:r>
        <w:rPr>
          <w:rFonts w:ascii="Latin Modern Roman" w:hAnsi="Latin Modern Roman"/>
          <w:color w:val="000000"/>
        </w:rPr>
        <w:t>4.3.2 Solution : threading.Thread</w:t>
      </w:r>
    </w:p>
    <w:p>
      <w:pPr>
        <w:pStyle w:val="Normal"/>
        <w:rPr/>
      </w:pPr>
      <w:r>
        <w:rPr>
          <w:color w:val="000000"/>
        </w:rPr>
        <w:t>Pour garantir une excellente expérience utilisateur, l'application utilise l'asynchronisme via threading.Thread de Python. Les processus lourds sont exécutés en arrière-plan dans des threads démons. Le flux est le suivant :</w:t>
      </w:r>
    </w:p>
    <w:p>
      <w:pPr>
        <w:pStyle w:val="ListBullet"/>
        <w:numPr>
          <w:ilvl w:val="0"/>
          <w:numId w:val="2"/>
        </w:numPr>
        <w:rPr/>
      </w:pPr>
      <w:r>
        <w:rPr>
          <w:color w:val="000000"/>
        </w:rPr>
        <w:t>Le candidat soumet son dossier → réponse HTTP 200 immédiate</w:t>
      </w:r>
    </w:p>
    <w:p>
      <w:pPr>
        <w:pStyle w:val="ListBullet"/>
        <w:numPr>
          <w:ilvl w:val="0"/>
          <w:numId w:val="2"/>
        </w:numPr>
        <w:rPr/>
      </w:pPr>
      <w:r>
        <w:rPr>
          <w:color w:val="000000"/>
        </w:rPr>
        <w:t>Un thread démon est lancé pour le traitement OCR et le scoring</w:t>
      </w:r>
    </w:p>
    <w:p>
      <w:pPr>
        <w:pStyle w:val="ListBullet"/>
        <w:numPr>
          <w:ilvl w:val="0"/>
          <w:numId w:val="2"/>
        </w:numPr>
        <w:rPr/>
      </w:pPr>
      <w:r>
        <w:rPr>
          <w:color w:val="000000"/>
        </w:rPr>
        <w:t>Le thread ferme correctement sa connexion à la base de données après exécution</w:t>
      </w:r>
    </w:p>
    <w:p>
      <w:pPr>
        <w:pStyle w:val="ListBullet"/>
        <w:numPr>
          <w:ilvl w:val="0"/>
          <w:numId w:val="2"/>
        </w:numPr>
        <w:rPr/>
      </w:pPr>
      <w:r>
        <w:rPr>
          <w:color w:val="000000"/>
        </w:rPr>
        <w:t>Le candidat est redirigé instantanément vers son dashboard</w:t>
      </w:r>
    </w:p>
    <w:p>
      <w:pPr>
        <w:pStyle w:val="ListBullet"/>
        <w:numPr>
          <w:ilvl w:val="0"/>
          <w:numId w:val="2"/>
        </w:numPr>
        <w:rPr/>
      </w:pPr>
      <w:r>
        <w:rPr>
          <w:color w:val="000000"/>
        </w:rPr>
        <w:t>Le statut du dossier est mis à jour en arrière-plan et notifié via WebSocket</w:t>
      </w:r>
    </w:p>
    <w:p>
      <w:pPr>
        <w:pStyle w:val="Heading3"/>
        <w:rPr/>
      </w:pPr>
      <w:bookmarkStart w:id="61" w:name="__RefHeading___Toc5405_1548811319"/>
      <w:bookmarkEnd w:id="61"/>
      <w:r>
        <w:rPr>
          <w:rFonts w:ascii="Latin Modern Roman" w:hAnsi="Latin Modern Roman"/>
          <w:color w:val="000000"/>
        </w:rPr>
        <w:t>4.3.3 Gestion des connexions base de données</w:t>
      </w:r>
    </w:p>
    <w:p>
      <w:pPr>
        <w:pStyle w:val="Normal"/>
        <w:rPr/>
      </w:pPr>
      <w:r>
        <w:rPr>
          <w:color w:val="000000"/>
        </w:rPr>
        <w:t>Le système veille à clore correctement les connexions à la base de données dans les threads via django.db.connections.close_all() pour éviter toute fuite de connexion ou conflit d'accès concurrent.</w:t>
      </w:r>
    </w:p>
    <w:p>
      <w:pPr>
        <w:pStyle w:val="Heading2"/>
        <w:rPr/>
      </w:pPr>
      <w:bookmarkStart w:id="62" w:name="__RefHeading___Toc5407_1548811319"/>
      <w:bookmarkEnd w:id="62"/>
      <w:r>
        <w:rPr>
          <w:rFonts w:ascii="Latin Modern Roman" w:hAnsi="Latin Modern Roman"/>
          <w:color w:val="000000"/>
        </w:rPr>
        <w:t>4.4 Système de notifications en temps réel</w:t>
      </w:r>
    </w:p>
    <w:p>
      <w:pPr>
        <w:pStyle w:val="Heading3"/>
        <w:rPr/>
      </w:pPr>
      <w:bookmarkStart w:id="63" w:name="__RefHeading___Toc5409_1548811319"/>
      <w:bookmarkEnd w:id="63"/>
      <w:r>
        <w:rPr>
          <w:rFonts w:ascii="Latin Modern Roman" w:hAnsi="Latin Modern Roman"/>
          <w:color w:val="000000"/>
        </w:rPr>
        <w:t>4.4.1 Architecture WebSocket</w:t>
      </w:r>
    </w:p>
    <w:p>
      <w:pPr>
        <w:pStyle w:val="Normal"/>
        <w:rPr/>
      </w:pPr>
      <w:r>
        <w:rPr>
          <w:color w:val="000000"/>
        </w:rPr>
        <w:t>Les notifications combinent deux canaux complémentaires :</w:t>
      </w:r>
    </w:p>
    <w:p>
      <w:pPr>
        <w:pStyle w:val="ListBullet"/>
        <w:numPr>
          <w:ilvl w:val="0"/>
          <w:numId w:val="2"/>
        </w:numPr>
        <w:rPr/>
      </w:pPr>
      <w:r>
        <w:rPr>
          <w:color w:val="000000"/>
        </w:rPr>
        <w:t>SMTP (Gmail App Password) : envoi d'emails avec gestion des erreurs et statut persisté</w:t>
      </w:r>
    </w:p>
    <w:p>
      <w:pPr>
        <w:pStyle w:val="ListBullet"/>
        <w:numPr>
          <w:ilvl w:val="0"/>
          <w:numId w:val="2"/>
        </w:numPr>
        <w:rPr/>
      </w:pPr>
      <w:r>
        <w:rPr>
          <w:color w:val="000000"/>
        </w:rPr>
        <w:t>Django Channels + Redis : notifications WebSocket temps réel avec barre de progression pour les envois en masse</w:t>
      </w:r>
    </w:p>
    <w:p>
      <w:pPr>
        <w:pStyle w:val="Heading3"/>
        <w:rPr/>
      </w:pPr>
      <w:bookmarkStart w:id="64" w:name="__RefHeading___Toc5411_1548811319"/>
      <w:bookmarkEnd w:id="64"/>
      <w:r>
        <w:rPr>
          <w:rFonts w:ascii="Latin Modern Roman" w:hAnsi="Latin Modern Roman"/>
          <w:color w:val="000000"/>
        </w:rPr>
        <w:t>4.4.2 Envoi en masse avec progression</w:t>
      </w:r>
    </w:p>
    <w:p>
      <w:pPr>
        <w:pStyle w:val="Normal"/>
        <w:rPr/>
      </w:pPr>
      <w:r>
        <w:rPr>
          <w:color w:val="000000"/>
        </w:rPr>
        <w:t>Lors de l'envoi de notifications en masse, le backend envoie les emails par batch SMTP et notifie le frontend de la progression en temps réel via WebSocket. Le responsable voit une barre de progression se remplir au fur et à mesure des envois.</w:t>
      </w:r>
    </w:p>
    <w:p>
      <w:pPr>
        <w:pStyle w:val="Heading2"/>
        <w:rPr/>
      </w:pPr>
      <w:bookmarkStart w:id="65" w:name="__RefHeading___Toc5413_1548811319"/>
      <w:bookmarkEnd w:id="65"/>
      <w:r>
        <w:rPr>
          <w:rFonts w:ascii="Latin Modern Roman" w:hAnsi="Latin Modern Roman"/>
          <w:color w:val="000000"/>
        </w:rPr>
        <w:t>4.5 Système de logging</w:t>
      </w:r>
    </w:p>
    <w:p>
      <w:pPr>
        <w:pStyle w:val="Normal"/>
        <w:rPr/>
      </w:pPr>
      <w:r>
        <w:rPr>
          <w:color w:val="000000"/>
        </w:rPr>
        <w:t>L'application intègre un mécanisme de traçabilité sécurisé par fichiers. La configuration Django dirige les flux vers un fichier central (logs/ensa_presel.log). Les logs sont structurés par domaine :</w:t>
      </w:r>
    </w:p>
    <w:tbl>
      <w:tblPr>
        <w:tblStyle w:val="TableGrid"/>
        <w:tblW w:w="91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41"/>
        <w:gridCol w:w="3041"/>
        <w:gridCol w:w="3041"/>
      </w:tblGrid>
      <w:tr>
        <w:trPr/>
        <w:tc>
          <w:tcPr>
            <w:tcW w:w="3041" w:type="dxa"/>
            <w:tcBorders/>
          </w:tcPr>
          <w:p>
            <w:pPr>
              <w:pStyle w:val="Normal"/>
              <w:keepNext w:val="true"/>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Logger</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Niveau</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Usage</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django</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WARNING</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Erreurs framework</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candidatures</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INFO</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Opérations métier</w:t>
            </w:r>
          </w:p>
        </w:tc>
      </w:tr>
      <w:tr>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notifications</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INFO</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Envois email/WebSocket</w:t>
            </w:r>
          </w:p>
        </w:tc>
      </w:tr>
      <w:tr>
        <w:trPr>
          <w:trHeight w:val="592" w:hRule="atLeast"/>
        </w:trPr>
        <w:tc>
          <w:tcPr>
            <w:tcW w:w="304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channels</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DEBUG</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Connexions WebSocket</w:t>
            </w:r>
          </w:p>
        </w:tc>
      </w:tr>
    </w:tbl>
    <w:p>
      <w:pPr>
        <w:pStyle w:val="Table"/>
        <w:rPr/>
      </w:pPr>
      <w:r>
        <w:rPr/>
        <w:t xml:space="preserve">Table </w:t>
      </w:r>
      <w:r>
        <w:rPr/>
        <w:fldChar w:fldCharType="begin"/>
      </w:r>
      <w:r>
        <w:rPr/>
        <w:instrText xml:space="preserve"> SEQ Table \* ARABIC </w:instrText>
      </w:r>
      <w:r>
        <w:rPr/>
        <w:fldChar w:fldCharType="separate"/>
      </w:r>
      <w:r>
        <w:rPr/>
        <w:t>15</w:t>
      </w:r>
      <w:r>
        <w:rPr/>
        <w:fldChar w:fldCharType="end"/>
      </w:r>
      <w:r>
        <w:rPr/>
        <w:t>: Configuration des loggers</w:t>
      </w:r>
    </w:p>
    <w:p>
      <w:pPr>
        <w:pStyle w:val="Normal"/>
        <w:rPr/>
      </w:pPr>
      <w:r>
        <w:rPr/>
      </w:r>
    </w:p>
    <w:p>
      <w:pPr>
        <w:pStyle w:val="Normal"/>
        <w:jc w:val="center"/>
        <w:rPr>
          <w:i/>
          <w:i/>
          <w:color w:val="000000"/>
          <w:sz w:val="20"/>
        </w:rPr>
      </w:pPr>
      <w:r>
        <w:rPr/>
      </w:r>
    </w:p>
    <w:p>
      <w:pPr>
        <w:pStyle w:val="Heading2"/>
        <w:rPr/>
      </w:pPr>
      <w:bookmarkStart w:id="66" w:name="__RefHeading___Toc5415_1548811319"/>
      <w:bookmarkEnd w:id="66"/>
      <w:r>
        <w:rPr>
          <w:rFonts w:ascii="Latin Modern Roman" w:hAnsi="Latin Modern Roman"/>
          <w:color w:val="000000"/>
        </w:rPr>
        <w:t>4.6 Sécurité de l'application</w:t>
      </w:r>
    </w:p>
    <w:tbl>
      <w:tblPr>
        <w:tblStyle w:val="TableGrid"/>
        <w:tblW w:w="912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61"/>
        <w:gridCol w:w="4560"/>
      </w:tblGrid>
      <w:tr>
        <w:trPr/>
        <w:tc>
          <w:tcPr>
            <w:tcW w:w="4561" w:type="dxa"/>
            <w:tcBorders/>
          </w:tcPr>
          <w:p>
            <w:pPr>
              <w:pStyle w:val="Normal"/>
              <w:keepNext w:val="true"/>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Mesure</w:t>
            </w:r>
          </w:p>
        </w:tc>
        <w:tc>
          <w:tcPr>
            <w:tcW w:w="4560"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Implémentation</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Authentification</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JWT (access 15min + refresh 24h)</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Autorisation</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RBAC à 3 niveaux via @permission_classes</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CSRF</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Protection Django middleware activée</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XSS</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Échappement automatique Django + React</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Injection SQL</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ORM Django avec requêtes paramétrées</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Logs sécurisés</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Fichier avec rotation, pas de console</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Confidentialité</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Scores OCR masqués côté candidat</w:t>
            </w:r>
          </w:p>
        </w:tc>
      </w:tr>
    </w:tbl>
    <w:p>
      <w:pPr>
        <w:pStyle w:val="Table"/>
        <w:rPr/>
      </w:pPr>
      <w:r>
        <w:rPr/>
        <w:t xml:space="preserve">Table </w:t>
      </w:r>
      <w:r>
        <w:rPr/>
        <w:fldChar w:fldCharType="begin"/>
      </w:r>
      <w:r>
        <w:rPr/>
        <w:instrText xml:space="preserve"> SEQ Table \* ARABIC </w:instrText>
      </w:r>
      <w:r>
        <w:rPr/>
        <w:fldChar w:fldCharType="separate"/>
      </w:r>
      <w:r>
        <w:rPr/>
        <w:t>16</w:t>
      </w:r>
      <w:r>
        <w:rPr/>
        <w:fldChar w:fldCharType="end"/>
      </w:r>
      <w:r>
        <w:rPr/>
        <w:t>: Mesures de sécurité implémentées</w:t>
      </w:r>
    </w:p>
    <w:p>
      <w:pPr>
        <w:pStyle w:val="Normal"/>
        <w:rPr/>
      </w:pPr>
      <w:r>
        <w:rPr/>
      </w:r>
    </w:p>
    <w:p>
      <w:pPr>
        <w:pStyle w:val="Normal"/>
        <w:jc w:val="center"/>
        <w:rPr/>
      </w:pPr>
      <w:r>
        <w:rPr>
          <w:i/>
          <w:color w:val="000000"/>
          <w:sz w:val="20"/>
        </w:rPr>
        <w:t xml:space="preserve"> </w:t>
      </w:r>
    </w:p>
    <w:p>
      <w:pPr>
        <w:pStyle w:val="Normal"/>
        <w:jc w:val="center"/>
        <w:rPr/>
      </w:pPr>
      <w:r>
        <w:rPr/>
      </w:r>
    </w:p>
    <w:p>
      <w:pPr>
        <w:pStyle w:val="Heading2"/>
        <w:rPr/>
      </w:pPr>
      <w:bookmarkStart w:id="67" w:name="__RefHeading___Toc5417_1548811319"/>
      <w:bookmarkEnd w:id="67"/>
      <w:r>
        <w:rPr>
          <w:rFonts w:ascii="Latin Modern Roman" w:hAnsi="Latin Modern Roman"/>
          <w:color w:val="000000"/>
        </w:rPr>
        <w:t>4.7 Stratégie de tests</w:t>
      </w:r>
    </w:p>
    <w:p>
      <w:pPr>
        <w:pStyle w:val="Heading3"/>
        <w:rPr/>
      </w:pPr>
      <w:bookmarkStart w:id="68" w:name="__RefHeading___Toc5419_1548811319"/>
      <w:bookmarkEnd w:id="68"/>
      <w:r>
        <w:rPr>
          <w:rFonts w:ascii="Latin Modern Roman" w:hAnsi="Latin Modern Roman"/>
          <w:color w:val="000000"/>
        </w:rPr>
        <w:t>4.7.1 Niveaux de tests</w:t>
      </w:r>
    </w:p>
    <w:tbl>
      <w:tblPr>
        <w:tblStyle w:val="TableGrid"/>
        <w:tblW w:w="912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41"/>
        <w:gridCol w:w="3041"/>
        <w:gridCol w:w="3041"/>
      </w:tblGrid>
      <w:tr>
        <w:trPr/>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Niveau</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Objectif</w:t>
            </w:r>
          </w:p>
        </w:tc>
        <w:tc>
          <w:tcPr>
            <w:tcW w:w="304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Outils</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Tests unitaires</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Valider chaque composant isolément</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Django TestCase</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Tests d'intégration</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Valider les flux complets</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APITestCase, APIClient</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Tests fonctionnels</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Valider les scénarios utilisateur</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Scénarios manuels</w:t>
            </w:r>
          </w:p>
        </w:tc>
      </w:tr>
      <w:tr>
        <w:trPr/>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Tests d'interface</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Valider le responsive et l'UX</w:t>
            </w:r>
          </w:p>
        </w:tc>
        <w:tc>
          <w:tcPr>
            <w:tcW w:w="304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Navigateur, DevTools</w:t>
            </w:r>
          </w:p>
        </w:tc>
      </w:tr>
    </w:tbl>
    <w:p>
      <w:pPr>
        <w:pStyle w:val="Normal"/>
        <w:rPr/>
      </w:pPr>
      <w:r>
        <w:rPr/>
      </w:r>
    </w:p>
    <w:p>
      <w:pPr>
        <w:pStyle w:val="Heading3"/>
        <w:rPr/>
      </w:pPr>
      <w:bookmarkStart w:id="69" w:name="__RefHeading___Toc5421_1548811319"/>
      <w:bookmarkEnd w:id="69"/>
      <w:r>
        <w:rPr>
          <w:rFonts w:ascii="Latin Modern Roman" w:hAnsi="Latin Modern Roman"/>
          <w:color w:val="000000"/>
        </w:rPr>
        <w:t>4.7.2 Tests du moteur de règles</w:t>
      </w:r>
    </w:p>
    <w:tbl>
      <w:tblPr>
        <w:tblStyle w:val="TableGrid"/>
        <w:tblW w:w="91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80"/>
        <w:gridCol w:w="2280"/>
        <w:gridCol w:w="2280"/>
        <w:gridCol w:w="2279"/>
      </w:tblGrid>
      <w:tr>
        <w:trPr/>
        <w:tc>
          <w:tcPr>
            <w:tcW w:w="2280"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Test</w:t>
            </w:r>
          </w:p>
        </w:tc>
        <w:tc>
          <w:tcPr>
            <w:tcW w:w="2280"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Entrée</w:t>
            </w:r>
          </w:p>
        </w:tc>
        <w:tc>
          <w:tcPr>
            <w:tcW w:w="2280"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Résultat attendu</w:t>
            </w:r>
          </w:p>
        </w:tc>
        <w:tc>
          <w:tcPr>
            <w:tcW w:w="2279"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Statut</w:t>
            </w:r>
          </w:p>
        </w:tc>
      </w:tr>
      <w:tr>
        <w:trPr/>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Diplôme invalide</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DUT non accepté pour TDI</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REJETE_AUTO</w:t>
            </w:r>
          </w:p>
        </w:tc>
        <w:tc>
          <w:tcPr>
            <w:tcW w:w="227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 xml:space="preserve">✓ </w:t>
            </w:r>
            <w:r>
              <w:rPr>
                <w:rFonts w:eastAsia="ＭＳ 明朝" w:cs=""/>
                <w:color w:val="000000"/>
                <w:kern w:val="0"/>
                <w:sz w:val="20"/>
                <w:szCs w:val="22"/>
                <w:lang w:val="en-US" w:eastAsia="en-US" w:bidi="ar-SA"/>
              </w:rPr>
              <w:t>Passé</w:t>
            </w:r>
          </w:p>
        </w:tc>
      </w:tr>
      <w:tr>
        <w:trPr/>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Moyenne insuffisante</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Moyenne 9.5 (seuil 10)</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REJETE_AUTO</w:t>
            </w:r>
          </w:p>
        </w:tc>
        <w:tc>
          <w:tcPr>
            <w:tcW w:w="227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 xml:space="preserve">✓ </w:t>
            </w:r>
            <w:r>
              <w:rPr>
                <w:rFonts w:eastAsia="ＭＳ 明朝" w:cs=""/>
                <w:color w:val="000000"/>
                <w:kern w:val="0"/>
                <w:sz w:val="20"/>
                <w:szCs w:val="22"/>
                <w:lang w:val="en-US" w:eastAsia="en-US" w:bidi="ar-SA"/>
              </w:rPr>
              <w:t>Passé</w:t>
            </w:r>
          </w:p>
        </w:tc>
      </w:tr>
      <w:tr>
        <w:trPr/>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Doublon CIN</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CIN déjà existant</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REJETE_AUTO</w:t>
            </w:r>
          </w:p>
        </w:tc>
        <w:tc>
          <w:tcPr>
            <w:tcW w:w="227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 xml:space="preserve">✓ </w:t>
            </w:r>
            <w:r>
              <w:rPr>
                <w:rFonts w:eastAsia="ＭＳ 明朝" w:cs=""/>
                <w:color w:val="000000"/>
                <w:kern w:val="0"/>
                <w:sz w:val="20"/>
                <w:szCs w:val="22"/>
                <w:lang w:val="en-US" w:eastAsia="en-US" w:bidi="ar-SA"/>
              </w:rPr>
              <w:t>Passé</w:t>
            </w:r>
          </w:p>
        </w:tc>
      </w:tr>
      <w:tr>
        <w:trPr/>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Dossier conforme</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Tous critères OK</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EN_ATTENTE</w:t>
            </w:r>
          </w:p>
        </w:tc>
        <w:tc>
          <w:tcPr>
            <w:tcW w:w="227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 xml:space="preserve">✓ </w:t>
            </w:r>
            <w:r>
              <w:rPr>
                <w:rFonts w:eastAsia="ＭＳ 明朝" w:cs=""/>
                <w:color w:val="000000"/>
                <w:kern w:val="0"/>
                <w:sz w:val="20"/>
                <w:szCs w:val="22"/>
                <w:lang w:val="en-US" w:eastAsia="en-US" w:bidi="ar-SA"/>
              </w:rPr>
              <w:t>Passé</w:t>
            </w:r>
          </w:p>
        </w:tc>
      </w:tr>
    </w:tbl>
    <w:p>
      <w:pPr>
        <w:pStyle w:val="Normal"/>
        <w:rPr/>
      </w:pPr>
      <w:r>
        <w:rPr/>
      </w:r>
    </w:p>
    <w:p>
      <w:pPr>
        <w:pStyle w:val="Heading3"/>
        <w:rPr/>
      </w:pPr>
      <w:bookmarkStart w:id="70" w:name="__RefHeading___Toc5423_1548811319"/>
      <w:bookmarkEnd w:id="70"/>
      <w:r>
        <w:rPr>
          <w:rFonts w:ascii="Latin Modern Roman" w:hAnsi="Latin Modern Roman"/>
          <w:color w:val="000000"/>
        </w:rPr>
        <w:t>4.7.3 Tests de l'algorithme de scoring</w:t>
      </w:r>
    </w:p>
    <w:tbl>
      <w:tblPr>
        <w:tblStyle w:val="TableGrid"/>
        <w:tblW w:w="91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80"/>
        <w:gridCol w:w="2280"/>
        <w:gridCol w:w="2280"/>
        <w:gridCol w:w="2279"/>
      </w:tblGrid>
      <w:tr>
        <w:trPr/>
        <w:tc>
          <w:tcPr>
            <w:tcW w:w="2280"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Test</w:t>
            </w:r>
          </w:p>
        </w:tc>
        <w:tc>
          <w:tcPr>
            <w:tcW w:w="2280"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Données</w:t>
            </w:r>
          </w:p>
        </w:tc>
        <w:tc>
          <w:tcPr>
            <w:tcW w:w="2280"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Score attendu</w:t>
            </w:r>
          </w:p>
        </w:tc>
        <w:tc>
          <w:tcPr>
            <w:tcW w:w="2279"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Statut</w:t>
            </w:r>
          </w:p>
        </w:tc>
      </w:tr>
      <w:tr>
        <w:trPr/>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Scoring TDI</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Moyennes S1-S6, DUT Info</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15.42</w:t>
            </w:r>
          </w:p>
        </w:tc>
        <w:tc>
          <w:tcPr>
            <w:tcW w:w="227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 xml:space="preserve">✓ </w:t>
            </w:r>
            <w:r>
              <w:rPr>
                <w:rFonts w:eastAsia="ＭＳ 明朝" w:cs=""/>
                <w:color w:val="000000"/>
                <w:kern w:val="0"/>
                <w:sz w:val="20"/>
                <w:szCs w:val="22"/>
                <w:lang w:val="en-US" w:eastAsia="en-US" w:bidi="ar-SA"/>
              </w:rPr>
              <w:t>Passé</w:t>
            </w:r>
          </w:p>
        </w:tc>
      </w:tr>
      <w:tr>
        <w:trPr/>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Scoring IACS</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Moyennes S1-S6, Licence Info</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14.87</w:t>
            </w:r>
          </w:p>
        </w:tc>
        <w:tc>
          <w:tcPr>
            <w:tcW w:w="227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 xml:space="preserve">✓ </w:t>
            </w:r>
            <w:r>
              <w:rPr>
                <w:rFonts w:eastAsia="ＭＳ 明朝" w:cs=""/>
                <w:color w:val="000000"/>
                <w:kern w:val="0"/>
                <w:sz w:val="20"/>
                <w:szCs w:val="22"/>
                <w:lang w:val="en-US" w:eastAsia="en-US" w:bidi="ar-SA"/>
              </w:rPr>
              <w:t>Passé</w:t>
            </w:r>
          </w:p>
        </w:tc>
      </w:tr>
      <w:tr>
        <w:trPr/>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Bonus mention TB</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Moyenne ≥16</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+2.0 bonus</w:t>
            </w:r>
          </w:p>
        </w:tc>
        <w:tc>
          <w:tcPr>
            <w:tcW w:w="227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 xml:space="preserve">✓ </w:t>
            </w:r>
            <w:r>
              <w:rPr>
                <w:rFonts w:eastAsia="ＭＳ 明朝" w:cs=""/>
                <w:color w:val="000000"/>
                <w:kern w:val="0"/>
                <w:sz w:val="20"/>
                <w:szCs w:val="22"/>
                <w:lang w:val="en-US" w:eastAsia="en-US" w:bidi="ar-SA"/>
              </w:rPr>
              <w:t>Passé</w:t>
            </w:r>
          </w:p>
        </w:tc>
      </w:tr>
    </w:tbl>
    <w:p>
      <w:pPr>
        <w:pStyle w:val="Normal"/>
        <w:rPr/>
      </w:pPr>
      <w:r>
        <w:rPr/>
      </w:r>
    </w:p>
    <w:p>
      <w:pPr>
        <w:pStyle w:val="Heading3"/>
        <w:rPr/>
      </w:pPr>
      <w:bookmarkStart w:id="71" w:name="__RefHeading___Toc5425_1548811319"/>
      <w:bookmarkEnd w:id="71"/>
      <w:r>
        <w:rPr>
          <w:rFonts w:ascii="Latin Modern Roman" w:hAnsi="Latin Modern Roman"/>
          <w:color w:val="000000"/>
        </w:rPr>
        <w:t>4.7.4 Récapitulatif des tests</w:t>
      </w:r>
    </w:p>
    <w:tbl>
      <w:tblPr>
        <w:tblStyle w:val="TableGrid"/>
        <w:tblW w:w="912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80"/>
        <w:gridCol w:w="2280"/>
        <w:gridCol w:w="2280"/>
        <w:gridCol w:w="2279"/>
      </w:tblGrid>
      <w:tr>
        <w:trPr/>
        <w:tc>
          <w:tcPr>
            <w:tcW w:w="2280"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Type de test</w:t>
            </w:r>
          </w:p>
        </w:tc>
        <w:tc>
          <w:tcPr>
            <w:tcW w:w="2280"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Nombre</w:t>
            </w:r>
          </w:p>
        </w:tc>
        <w:tc>
          <w:tcPr>
            <w:tcW w:w="2280"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Passés</w:t>
            </w:r>
          </w:p>
        </w:tc>
        <w:tc>
          <w:tcPr>
            <w:tcW w:w="2279"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Échoués</w:t>
            </w:r>
          </w:p>
        </w:tc>
      </w:tr>
      <w:tr>
        <w:trPr/>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Unitaires</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32</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32</w:t>
            </w:r>
          </w:p>
        </w:tc>
        <w:tc>
          <w:tcPr>
            <w:tcW w:w="227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0</w:t>
            </w:r>
          </w:p>
        </w:tc>
      </w:tr>
      <w:tr>
        <w:trPr/>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Intégration</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12</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12</w:t>
            </w:r>
          </w:p>
        </w:tc>
        <w:tc>
          <w:tcPr>
            <w:tcW w:w="227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0</w:t>
            </w:r>
          </w:p>
        </w:tc>
      </w:tr>
      <w:tr>
        <w:trPr/>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Fonctionnels</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9</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9</w:t>
            </w:r>
          </w:p>
        </w:tc>
        <w:tc>
          <w:tcPr>
            <w:tcW w:w="227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0</w:t>
            </w:r>
          </w:p>
        </w:tc>
      </w:tr>
      <w:tr>
        <w:trPr/>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Interface</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8</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8</w:t>
            </w:r>
          </w:p>
        </w:tc>
        <w:tc>
          <w:tcPr>
            <w:tcW w:w="227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0</w:t>
            </w:r>
          </w:p>
        </w:tc>
      </w:tr>
      <w:tr>
        <w:trPr/>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Total</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61</w:t>
            </w:r>
          </w:p>
        </w:tc>
        <w:tc>
          <w:tcPr>
            <w:tcW w:w="22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61</w:t>
            </w:r>
          </w:p>
        </w:tc>
        <w:tc>
          <w:tcPr>
            <w:tcW w:w="2279"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0</w:t>
            </w:r>
          </w:p>
        </w:tc>
      </w:tr>
    </w:tbl>
    <w:p>
      <w:pPr>
        <w:pStyle w:val="Normal"/>
        <w:rPr/>
      </w:pPr>
      <w:r>
        <w:rPr/>
      </w:r>
    </w:p>
    <w:p>
      <w:pPr>
        <w:pStyle w:val="Normal"/>
        <w:jc w:val="center"/>
        <w:rPr/>
      </w:pPr>
      <w:r>
        <w:rPr>
          <w:i/>
          <w:color w:val="000000"/>
          <w:sz w:val="20"/>
        </w:rPr>
        <w:t>Tableau 4.4 : Récapitulatif des résultats de tests</w:t>
      </w:r>
    </w:p>
    <w:p>
      <w:pPr>
        <w:pStyle w:val="Heading3"/>
        <w:rPr/>
      </w:pPr>
      <w:bookmarkStart w:id="72" w:name="__RefHeading___Toc5427_1548811319"/>
      <w:bookmarkEnd w:id="72"/>
      <w:r>
        <w:rPr>
          <w:rFonts w:ascii="Latin Modern Roman" w:hAnsi="Latin Modern Roman"/>
          <w:color w:val="000000"/>
        </w:rPr>
        <w:t>4.7.5 Couverture de code</w:t>
      </w:r>
    </w:p>
    <w:tbl>
      <w:tblPr>
        <w:tblStyle w:val="TableGrid"/>
        <w:tblW w:w="912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61"/>
        <w:gridCol w:w="4560"/>
      </w:tblGrid>
      <w:tr>
        <w:trPr/>
        <w:tc>
          <w:tcPr>
            <w:tcW w:w="4561"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Module</w:t>
            </w:r>
          </w:p>
        </w:tc>
        <w:tc>
          <w:tcPr>
            <w:tcW w:w="4560"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Couverture</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users</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89%</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candidatures</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92%</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administration</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85%</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scoring</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94%</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notifications</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78%</w:t>
            </w:r>
          </w:p>
        </w:tc>
      </w:tr>
      <w:tr>
        <w:trPr/>
        <w:tc>
          <w:tcPr>
            <w:tcW w:w="4561"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Global</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87%</w:t>
            </w:r>
          </w:p>
        </w:tc>
      </w:tr>
    </w:tbl>
    <w:p>
      <w:pPr>
        <w:pStyle w:val="Normal"/>
        <w:rPr/>
      </w:pPr>
      <w:r>
        <w:rPr/>
      </w:r>
    </w:p>
    <w:p>
      <w:pPr>
        <w:pStyle w:val="Heading2"/>
        <w:rPr/>
      </w:pPr>
      <w:bookmarkStart w:id="73" w:name="__RefHeading___Toc5429_1548811319"/>
      <w:bookmarkEnd w:id="73"/>
      <w:r>
        <w:rPr>
          <w:rFonts w:ascii="Latin Modern Roman" w:hAnsi="Latin Modern Roman"/>
          <w:color w:val="000000"/>
        </w:rPr>
        <w:t>4.8 Difficultés rencontrées et solutions</w:t>
      </w:r>
    </w:p>
    <w:tbl>
      <w:tblPr>
        <w:tblStyle w:val="TableGrid"/>
        <w:tblW w:w="912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61"/>
        <w:gridCol w:w="4560"/>
      </w:tblGrid>
      <w:tr>
        <w:trPr/>
        <w:tc>
          <w:tcPr>
            <w:tcW w:w="4561" w:type="dxa"/>
            <w:tcBorders/>
          </w:tcPr>
          <w:p>
            <w:pPr>
              <w:pStyle w:val="Normal"/>
              <w:keepNext w:val="true"/>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Difficulté</w:t>
            </w:r>
          </w:p>
        </w:tc>
        <w:tc>
          <w:tcPr>
            <w:tcW w:w="4560" w:type="dxa"/>
            <w:tcBorders/>
          </w:tcPr>
          <w:p>
            <w:pPr>
              <w:pStyle w:val="Normal"/>
              <w:widowControl/>
              <w:suppressAutoHyphens w:val="true"/>
              <w:spacing w:before="0" w:after="120"/>
              <w:jc w:val="center"/>
              <w:rPr>
                <w:rFonts w:eastAsia="ＭＳ 明朝" w:cs=""/>
                <w:kern w:val="0"/>
                <w:szCs w:val="22"/>
                <w:lang w:val="en-US" w:eastAsia="en-US" w:bidi="ar-SA"/>
              </w:rPr>
            </w:pPr>
            <w:r>
              <w:rPr>
                <w:rFonts w:eastAsia="ＭＳ 明朝" w:cs=""/>
                <w:b/>
                <w:color w:val="000000"/>
                <w:kern w:val="0"/>
                <w:sz w:val="20"/>
                <w:szCs w:val="22"/>
                <w:lang w:val="en-US" w:eastAsia="en-US" w:bidi="ar-SA"/>
              </w:rPr>
              <w:t>Solution apportée</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WebSocket + JWT expiré</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Middleware WebSocket avec refresh automatique du token</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SMTP Gmail bloqué</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Configuration App Password avec gestion des erreurs</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Imports circulaires Django</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Import local dans les méthodes au lieu d'imports globaux</w:t>
            </w:r>
          </w:p>
        </w:tc>
      </w:tr>
      <w:tr>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OCR faible qualité</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Fallback sur moyenne générale + flag SUSPECT</w:t>
            </w:r>
          </w:p>
        </w:tc>
      </w:tr>
      <w:tr>
        <w:trPr>
          <w:trHeight w:val="680" w:hRule="atLeast"/>
        </w:trPr>
        <w:tc>
          <w:tcPr>
            <w:tcW w:w="4561" w:type="dxa"/>
            <w:tcBorders/>
          </w:tcPr>
          <w:p>
            <w:pPr>
              <w:pStyle w:val="Normal"/>
              <w:keepNext w:val="true"/>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Connexions DB dans threads</w:t>
            </w:r>
          </w:p>
        </w:tc>
        <w:tc>
          <w:tcPr>
            <w:tcW w:w="456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color w:val="000000"/>
                <w:kern w:val="0"/>
                <w:sz w:val="20"/>
                <w:szCs w:val="22"/>
                <w:lang w:val="en-US" w:eastAsia="en-US" w:bidi="ar-SA"/>
              </w:rPr>
              <w:t>Appel systématique à connections.close_all()</w:t>
            </w:r>
          </w:p>
        </w:tc>
      </w:tr>
    </w:tbl>
    <w:p>
      <w:pPr>
        <w:pStyle w:val="Table"/>
        <w:rPr/>
      </w:pPr>
      <w:r>
        <w:rPr/>
        <w:t xml:space="preserve">Table </w:t>
      </w:r>
      <w:r>
        <w:rPr/>
        <w:fldChar w:fldCharType="begin"/>
      </w:r>
      <w:r>
        <w:rPr/>
        <w:instrText xml:space="preserve"> SEQ Table \* ARABIC </w:instrText>
      </w:r>
      <w:r>
        <w:rPr/>
        <w:fldChar w:fldCharType="separate"/>
      </w:r>
      <w:r>
        <w:rPr/>
        <w:t>17</w:t>
      </w:r>
      <w:r>
        <w:rPr/>
        <w:fldChar w:fldCharType="end"/>
      </w:r>
      <w:r>
        <w:rPr/>
        <w:t>: Difficultés rencontrées et solutions</w:t>
      </w:r>
    </w:p>
    <w:p>
      <w:pPr>
        <w:pStyle w:val="Normal"/>
        <w:rPr/>
      </w:pPr>
      <w:r>
        <w:rPr/>
      </w:r>
    </w:p>
    <w:p>
      <w:pPr>
        <w:pStyle w:val="Normal"/>
        <w:jc w:val="center"/>
        <w:rPr/>
      </w:pPr>
      <w:r>
        <w:rPr>
          <w:i/>
          <w:color w:val="000000"/>
          <w:sz w:val="20"/>
        </w:rPr>
        <w:t xml:space="preserve"> </w:t>
      </w:r>
    </w:p>
    <w:p>
      <w:pPr>
        <w:pStyle w:val="Heading2"/>
        <w:rPr/>
      </w:pPr>
      <w:bookmarkStart w:id="74" w:name="__RefHeading___Toc5431_1548811319"/>
      <w:bookmarkEnd w:id="74"/>
      <w:r>
        <w:rPr>
          <w:rFonts w:ascii="Latin Modern Roman" w:hAnsi="Latin Modern Roman"/>
          <w:color w:val="000000"/>
        </w:rPr>
        <w:t>4.9 Conclusion</w:t>
      </w:r>
    </w:p>
    <w:p>
      <w:pPr>
        <w:pStyle w:val="Normal"/>
        <w:rPr/>
      </w:pPr>
      <w:r>
        <w:rPr>
          <w:color w:val="000000"/>
        </w:rPr>
        <w:t>Ce chapitre a présenté les aspects concrets de l'implémentation : les 11 interfaces développées, la gestion de l'asynchronisme via threading, le système de notifications WebSocket temps réel, la sécurité robuste et la stratégie de tests complète avec un taux de réussite de 100% et une couverture de code de 87%.</w:t>
      </w:r>
    </w:p>
    <w:p>
      <w:pPr>
        <w:pStyle w:val="Normal"/>
        <w:rPr/>
      </w:pPr>
      <w:r>
        <w:rPr/>
      </w:r>
      <w:r>
        <w:br w:type="page"/>
      </w:r>
    </w:p>
    <w:p>
      <w:pPr>
        <w:pStyle w:val="Heading1"/>
        <w:spacing w:before="0" w:after="240"/>
        <w:rPr/>
      </w:pPr>
      <w:bookmarkStart w:id="75" w:name="__RefHeading___Toc5433_1548811319"/>
      <w:bookmarkEnd w:id="75"/>
      <w:r>
        <w:rPr>
          <w:rFonts w:ascii="Latin Modern Roman" w:hAnsi="Latin Modern Roman"/>
          <w:color w:val="000000"/>
        </w:rPr>
        <w:t>Conclusion générale</w:t>
      </w:r>
    </w:p>
    <w:p>
      <w:pPr>
        <w:pStyle w:val="Normal"/>
        <w:rPr/>
      </w:pPr>
      <w:r>
        <w:rPr>
          <w:color w:val="000000"/>
        </w:rPr>
        <w:t>Le stage effectué au sein de l'ENSA Béni Mellal nous a permis de concevoir et développer une plateforme web complète de présélection des candidats aux filières d'ingénieur. Ce projet a couvert l'ensemble du cycle de développement logiciel : analyse des besoins, conception architecturale, implémentation Full Stack et tests.</w:t>
      </w:r>
    </w:p>
    <w:p>
      <w:pPr>
        <w:pStyle w:val="Normal"/>
        <w:rPr/>
      </w:pPr>
      <w:r>
        <w:rPr>
          <w:color w:val="000000"/>
        </w:rPr>
        <w:t>La plateforme développée répond aux objectifs fixés : automatisation du traitement des dossiers via un moteur de règles configurable à 7 types, scoring académique pondéré par filière avec fuzzy matching des matières, gestion des épreuves écrites avec import Excel, notifications en temps réel via WebSocket, et traçabilité complète des décisions.</w:t>
      </w:r>
    </w:p>
    <w:p>
      <w:pPr>
        <w:pStyle w:val="Normal"/>
        <w:rPr/>
      </w:pPr>
      <w:r>
        <w:rPr>
          <w:color w:val="000000"/>
        </w:rPr>
        <w:t>Sur le plan technique, l'architecture Django REST Framework + React 18 s'est révélée robuste et performante. Les 5 applications Django assurent une séparation claire des responsabilités, tandis que le frontend React offre une expérience utilisateur fluide et responsive. La stratégie de tests a permis d'atteindre un taux de réussite de 100% sur 61 tests avec une couverture de code de 87%.</w:t>
      </w:r>
    </w:p>
    <w:p>
      <w:pPr>
        <w:pStyle w:val="Normal"/>
        <w:rPr/>
      </w:pPr>
      <w:r>
        <w:rPr>
          <w:color w:val="000000"/>
        </w:rPr>
        <w:t>Ce stage a été une expérience enrichissante qui m'a permis de consolider mes compétences en développement Full Stack, en architecture logicielle et en gestion de projet agile.</w:t>
      </w:r>
    </w:p>
    <w:p>
      <w:pPr>
        <w:pStyle w:val="Heading2"/>
        <w:rPr/>
      </w:pPr>
      <w:bookmarkStart w:id="76" w:name="__RefHeading___Toc5435_1548811319"/>
      <w:bookmarkEnd w:id="76"/>
      <w:r>
        <w:rPr>
          <w:rFonts w:ascii="Latin Modern Roman" w:hAnsi="Latin Modern Roman"/>
          <w:color w:val="000000"/>
        </w:rPr>
        <w:t>Perspectives d'amélioration</w:t>
      </w:r>
    </w:p>
    <w:p>
      <w:pPr>
        <w:pStyle w:val="ListBullet"/>
        <w:numPr>
          <w:ilvl w:val="0"/>
          <w:numId w:val="2"/>
        </w:numPr>
        <w:rPr/>
      </w:pPr>
      <w:r>
        <w:rPr>
          <w:color w:val="000000"/>
        </w:rPr>
        <w:t>Intégration avec la plateforme nationale Massar via convention ministérielle pour la vérification automatique des CNE</w:t>
      </w:r>
    </w:p>
    <w:p>
      <w:pPr>
        <w:pStyle w:val="ListBullet"/>
        <w:numPr>
          <w:ilvl w:val="0"/>
          <w:numId w:val="2"/>
        </w:numPr>
        <w:rPr/>
      </w:pPr>
      <w:r>
        <w:rPr>
          <w:color w:val="000000"/>
        </w:rPr>
        <w:t>Développement d'une application mobile (Flutter/React Native) pour le suivi</w:t>
      </w:r>
    </w:p>
    <w:p>
      <w:pPr>
        <w:pStyle w:val="ListBullet"/>
        <w:numPr>
          <w:ilvl w:val="0"/>
          <w:numId w:val="2"/>
        </w:numPr>
        <w:rPr/>
      </w:pPr>
      <w:r>
        <w:rPr>
          <w:color w:val="000000"/>
        </w:rPr>
        <w:t>Tableau de bord analytique avancé avec indicateurs de performance détaillés</w:t>
      </w:r>
    </w:p>
    <w:p>
      <w:pPr>
        <w:pStyle w:val="ListBullet"/>
        <w:numPr>
          <w:ilvl w:val="0"/>
          <w:numId w:val="2"/>
        </w:numPr>
        <w:rPr/>
      </w:pPr>
      <w:r>
        <w:rPr>
          <w:color w:val="000000"/>
        </w:rPr>
        <w:t>Intelligence artificielle pour la détection de fraude documentaire avancée</w:t>
      </w:r>
    </w:p>
    <w:p>
      <w:pPr>
        <w:pStyle w:val="ListBullet"/>
        <w:numPr>
          <w:ilvl w:val="0"/>
          <w:numId w:val="2"/>
        </w:numPr>
        <w:rPr/>
      </w:pPr>
      <w:r>
        <w:rPr>
          <w:color w:val="000000"/>
        </w:rPr>
        <w:t>Déploiement en production avec conteneurisation Docker et CI/CD</w:t>
      </w:r>
    </w:p>
    <w:p>
      <w:pPr>
        <w:pStyle w:val="Normal"/>
        <w:rPr/>
      </w:pPr>
      <w:r>
        <w:rPr/>
      </w:r>
      <w:r>
        <w:br w:type="page"/>
      </w:r>
    </w:p>
    <w:p>
      <w:pPr>
        <w:pStyle w:val="Heading1"/>
        <w:spacing w:before="0" w:after="240"/>
        <w:rPr/>
      </w:pPr>
      <w:bookmarkStart w:id="77" w:name="__RefHeading___Toc5437_1548811319"/>
      <w:bookmarkEnd w:id="77"/>
      <w:r>
        <w:rPr>
          <w:rFonts w:ascii="Latin Modern Roman" w:hAnsi="Latin Modern Roman"/>
          <w:color w:val="000000"/>
        </w:rPr>
        <w:t>Bibliographie</w:t>
      </w:r>
    </w:p>
    <w:p>
      <w:pPr>
        <w:pStyle w:val="Normal"/>
        <w:rPr/>
      </w:pPr>
      <w:r>
        <w:rPr>
          <w:color w:val="000000"/>
          <w:sz w:val="22"/>
        </w:rPr>
        <w:t>[1] Django Software Foundation, « Django Documentation v4.2 LTS », docs.djangoproject.com, 2024.</w:t>
      </w:r>
    </w:p>
    <w:p>
      <w:pPr>
        <w:pStyle w:val="Normal"/>
        <w:rPr/>
      </w:pPr>
      <w:r>
        <w:rPr>
          <w:color w:val="000000"/>
          <w:sz w:val="22"/>
        </w:rPr>
        <w:t>[2] Meta Platforms, « React Documentation v18 », react.dev, 2024.</w:t>
      </w:r>
    </w:p>
    <w:p>
      <w:pPr>
        <w:pStyle w:val="Normal"/>
        <w:rPr/>
      </w:pPr>
      <w:r>
        <w:rPr>
          <w:color w:val="000000"/>
          <w:sz w:val="22"/>
        </w:rPr>
        <w:t>[3] T. Christie, « Django REST Framework Documentation », django-rest-framework.org, 2024.</w:t>
      </w:r>
    </w:p>
    <w:p>
      <w:pPr>
        <w:pStyle w:val="Normal"/>
        <w:rPr/>
      </w:pPr>
      <w:r>
        <w:rPr>
          <w:color w:val="000000"/>
          <w:sz w:val="22"/>
        </w:rPr>
        <w:t>[4] J. Davie, « Simple JWT Documentation », django-rest-framework-simplejwt.readthedocs.io, 2024.</w:t>
      </w:r>
    </w:p>
    <w:p>
      <w:pPr>
        <w:pStyle w:val="Normal"/>
        <w:rPr/>
      </w:pPr>
      <w:r>
        <w:rPr>
          <w:color w:val="000000"/>
          <w:sz w:val="22"/>
        </w:rPr>
        <w:t>[5] Django Channels, « Channels Documentation v4.0 », channels.readthedocs.io, 2024.</w:t>
      </w:r>
    </w:p>
    <w:p>
      <w:pPr>
        <w:pStyle w:val="Normal"/>
        <w:rPr/>
      </w:pPr>
      <w:r>
        <w:rPr>
          <w:color w:val="000000"/>
          <w:sz w:val="22"/>
        </w:rPr>
        <w:t>[6] Tailwind Labs, « Tailwind CSS Documentation v3 », tailwindcss.com, 2024.</w:t>
      </w:r>
    </w:p>
    <w:p>
      <w:pPr>
        <w:pStyle w:val="Normal"/>
        <w:rPr/>
      </w:pPr>
      <w:r>
        <w:rPr>
          <w:color w:val="000000"/>
          <w:sz w:val="22"/>
        </w:rPr>
        <w:t>[7] PostgreSQL Global Development Group, « PostgreSQL 15 Documentation », postgresql.org, 2024.</w:t>
      </w:r>
    </w:p>
    <w:p>
      <w:pPr>
        <w:pStyle w:val="Normal"/>
        <w:rPr/>
      </w:pPr>
      <w:r>
        <w:rPr>
          <w:color w:val="000000"/>
          <w:sz w:val="22"/>
        </w:rPr>
        <w:t>[8] Redis Ltd, « Redis Documentation v7 », redis.io, 2024.</w:t>
      </w:r>
    </w:p>
    <w:p>
      <w:pPr>
        <w:pStyle w:val="Normal"/>
        <w:rPr/>
      </w:pPr>
      <w:r>
        <w:rPr>
          <w:color w:val="000000"/>
          <w:sz w:val="22"/>
        </w:rPr>
        <w:t>[9] pdfplumber, « Documentation », github.com/jsvine/pdfplumber, 2024.</w:t>
      </w:r>
    </w:p>
    <w:p>
      <w:pPr>
        <w:pStyle w:val="Normal"/>
        <w:rPr/>
      </w:pPr>
      <w:r>
        <w:rPr>
          <w:color w:val="000000"/>
          <w:sz w:val="22"/>
        </w:rPr>
        <w:t>[10] SeatGeek, « fuzzywuzzy — Fuzzy String Matching in Python », github.com/seatgeek/fuzzywuzzy, 2024.</w:t>
      </w:r>
    </w:p>
    <w:p>
      <w:pPr>
        <w:pStyle w:val="Normal"/>
        <w:rPr/>
      </w:pPr>
      <w:r>
        <w:rPr>
          <w:color w:val="000000"/>
          <w:sz w:val="22"/>
        </w:rPr>
        <w:t>[11] C. Larman, « UML 2 et les Design Patterns », Pearson Education, 3e édition, 2005.</w:t>
      </w:r>
    </w:p>
    <w:p>
      <w:pPr>
        <w:pStyle w:val="Normal"/>
        <w:rPr/>
      </w:pPr>
      <w:r>
        <w:rPr>
          <w:color w:val="000000"/>
          <w:sz w:val="22"/>
        </w:rPr>
        <w:t>[12] Ministère de l'Enseignement Supérieur, « Système LMD au Maroc », enssup.gov.ma, 2023.</w:t>
      </w:r>
    </w:p>
    <w:p>
      <w:pPr>
        <w:pStyle w:val="Normal"/>
        <w:widowControl/>
        <w:bidi w:val="0"/>
        <w:spacing w:lineRule="auto" w:line="360" w:before="0" w:after="120"/>
        <w:jc w:val="left"/>
        <w:rPr/>
      </w:pPr>
      <w:r>
        <w:rPr>
          <w:color w:val="000000"/>
          <w:sz w:val="22"/>
        </w:rPr>
        <w:t>[13] ENSA Béni Mellal, « Site officiel », ensabm.usms.ac.ma, 2024.</w:t>
      </w:r>
    </w:p>
    <w:sectPr>
      <w:type w:val="nextPage"/>
      <w:pgSz w:w="12240" w:h="15840"/>
      <w:pgMar w:left="1701"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atin Modern Roman">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Geo">
    <w:charset w:val="01"/>
    <w:family w:val="roman"/>
    <w:pitch w:val="variable"/>
  </w:font>
  <w:font w:name="LM Roman 12">
    <w:charset w:val="01"/>
    <w:family w:val="auto"/>
    <w:pitch w:val="variable"/>
  </w:font>
  <w:font w:name="LM Roman 12">
    <w:charset w:val="01"/>
    <w:family w:val="roman"/>
    <w:pitch w:val="variable"/>
  </w:font>
  <w:font w:name="Georgia">
    <w:charset w:val="01"/>
    <w:family w:val="roman"/>
    <w:pitch w:val="variable"/>
  </w:font>
  <w:font w:name="Lati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120"/>
      <w:jc w:val="left"/>
    </w:pPr>
    <w:rPr>
      <w:rFonts w:ascii="Latin Modern Roman" w:hAnsi="Latin Modern Roman" w:eastAsia="ＭＳ 明朝" w:cs=""/>
      <w:color w:val="333333"/>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240"/>
      <w:outlineLvl w:val="0"/>
    </w:pPr>
    <w:rPr>
      <w:rFonts w:ascii="Calibri" w:hAnsi="Calibri" w:eastAsia="" w:cs="" w:asciiTheme="majorHAnsi" w:cstheme="majorBidi" w:eastAsiaTheme="majorEastAsia" w:hAnsiTheme="majorHAnsi"/>
      <w:b/>
      <w:bCs/>
      <w:color w:val="1A1A2E"/>
      <w:sz w:val="36"/>
      <w:szCs w:val="28"/>
    </w:rPr>
  </w:style>
  <w:style w:type="paragraph" w:styleId="Heading2">
    <w:name w:val="Heading 2"/>
    <w:basedOn w:val="Normal"/>
    <w:next w:val="Normal"/>
    <w:link w:val="Heading2Char"/>
    <w:uiPriority w:val="9"/>
    <w:unhideWhenUsed/>
    <w:qFormat/>
    <w:rsid w:val="00fc693f"/>
    <w:pPr>
      <w:keepNext w:val="true"/>
      <w:keepLines/>
      <w:spacing w:before="360" w:after="160"/>
      <w:outlineLvl w:val="1"/>
    </w:pPr>
    <w:rPr>
      <w:rFonts w:ascii="Calibri" w:hAnsi="Calibri" w:eastAsia="" w:cs="" w:asciiTheme="majorHAnsi" w:cstheme="majorBidi" w:eastAsiaTheme="majorEastAsia" w:hAnsiTheme="majorHAnsi"/>
      <w:b/>
      <w:bCs/>
      <w:color w:val="00568A"/>
      <w:sz w:val="28"/>
      <w:szCs w:val="26"/>
    </w:rPr>
  </w:style>
  <w:style w:type="paragraph" w:styleId="Heading3">
    <w:name w:val="Heading 3"/>
    <w:basedOn w:val="Normal"/>
    <w:next w:val="Normal"/>
    <w:link w:val="Heading3Char"/>
    <w:uiPriority w:val="9"/>
    <w:unhideWhenUsed/>
    <w:qFormat/>
    <w:rsid w:val="00fc693f"/>
    <w:pPr>
      <w:keepNext w:val="true"/>
      <w:keepLines/>
      <w:spacing w:before="240" w:after="120"/>
      <w:outlineLvl w:val="2"/>
    </w:pPr>
    <w:rPr>
      <w:rFonts w:ascii="Calibri" w:hAnsi="Calibri" w:eastAsia="" w:cs="" w:asciiTheme="majorHAnsi" w:cstheme="majorBidi" w:eastAsiaTheme="majorEastAsia" w:hAnsiTheme="majorHAnsi"/>
      <w:b/>
      <w:bCs/>
      <w:color w:val="00568A"/>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aptionCharacters">
    <w:name w:val="Caption Character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ind w:left="142" w:right="0"/>
      <w:jc w:val="center"/>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jc w:val="center"/>
      <w:textAlignment w:val="bottom"/>
    </w:pPr>
    <w:rPr>
      <w:b w:val="false"/>
      <w:bCs/>
      <w:color w:val="auto"/>
      <w:sz w:val="24"/>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2"/>
      </w:numPr>
      <w:spacing w:before="0" w:after="120"/>
      <w:contextualSpacing/>
    </w:pPr>
    <w:rPr/>
  </w:style>
  <w:style w:type="paragraph" w:styleId="ListBullet2">
    <w:name w:val="List Bullet 2"/>
    <w:basedOn w:val="Normal"/>
    <w:uiPriority w:val="99"/>
    <w:unhideWhenUsed/>
    <w:rsid w:val="00326f90"/>
    <w:pPr>
      <w:numPr>
        <w:ilvl w:val="0"/>
        <w:numId w:val="3"/>
      </w:numPr>
      <w:spacing w:before="0" w:after="120"/>
      <w:contextualSpacing/>
    </w:pPr>
    <w:rPr/>
  </w:style>
  <w:style w:type="paragraph" w:styleId="ListBullet3">
    <w:name w:val="List Bullet 3"/>
    <w:basedOn w:val="Normal"/>
    <w:uiPriority w:val="99"/>
    <w:unhideWhenUsed/>
    <w:rsid w:val="00326f90"/>
    <w:pPr>
      <w:numPr>
        <w:ilvl w:val="0"/>
        <w:numId w:val="4"/>
      </w:numPr>
      <w:spacing w:before="0" w:after="120"/>
      <w:contextualSpacing/>
    </w:pPr>
    <w:rPr/>
  </w:style>
  <w:style w:type="paragraph" w:styleId="ListNumber">
    <w:name w:val="List Number"/>
    <w:basedOn w:val="Normal"/>
    <w:uiPriority w:val="99"/>
    <w:unhideWhenUsed/>
    <w:rsid w:val="00326f90"/>
    <w:pPr>
      <w:numPr>
        <w:ilvl w:val="0"/>
        <w:numId w:val="5"/>
      </w:numPr>
      <w:spacing w:before="0" w:after="120"/>
      <w:contextualSpacing/>
    </w:pPr>
    <w:rPr/>
  </w:style>
  <w:style w:type="paragraph" w:styleId="ListNumber2">
    <w:name w:val="List Number 2"/>
    <w:basedOn w:val="Normal"/>
    <w:uiPriority w:val="99"/>
    <w:unhideWhenUsed/>
    <w:rsid w:val="0029639d"/>
    <w:pPr>
      <w:numPr>
        <w:ilvl w:val="0"/>
        <w:numId w:val="6"/>
      </w:numPr>
      <w:spacing w:before="0" w:after="120"/>
      <w:contextualSpacing/>
    </w:pPr>
    <w:rPr/>
  </w:style>
  <w:style w:type="paragraph" w:styleId="ListNumber3">
    <w:name w:val="List Number 3"/>
    <w:basedOn w:val="Normal"/>
    <w:uiPriority w:val="99"/>
    <w:unhideWhenUsed/>
    <w:rsid w:val="0029639d"/>
    <w:pPr>
      <w:numPr>
        <w:ilvl w:val="0"/>
        <w:numId w:val="7"/>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igure">
    <w:name w:val="Figure"/>
    <w:basedOn w:val="Caption"/>
    <w:qFormat/>
    <w:pPr/>
    <w:rPr/>
  </w:style>
  <w:style w:type="paragraph" w:styleId="FrameContents">
    <w:name w:val="Frame Contents"/>
    <w:basedOn w:val="Normal"/>
    <w:qFormat/>
    <w:pPr/>
    <w:rPr/>
  </w:style>
  <w:style w:type="paragraph" w:styleId="TOC1">
    <w:name w:val="TOC 1"/>
    <w:basedOn w:val="Index"/>
    <w:pPr>
      <w:tabs>
        <w:tab w:val="clear" w:pos="720"/>
        <w:tab w:val="right" w:pos="9122" w:leader="dot"/>
      </w:tabs>
      <w:ind w:hanging="0" w:left="0"/>
    </w:pPr>
    <w:rPr/>
  </w:style>
  <w:style w:type="paragraph" w:styleId="TOC2">
    <w:name w:val="TOC 2"/>
    <w:basedOn w:val="Index"/>
    <w:pPr>
      <w:tabs>
        <w:tab w:val="clear" w:pos="720"/>
        <w:tab w:val="right" w:pos="8839" w:leader="dot"/>
      </w:tabs>
      <w:ind w:hanging="0" w:left="283"/>
    </w:pPr>
    <w:rPr/>
  </w:style>
  <w:style w:type="paragraph" w:styleId="TOC3">
    <w:name w:val="TOC 3"/>
    <w:basedOn w:val="Index"/>
    <w:pPr>
      <w:tabs>
        <w:tab w:val="clear" w:pos="720"/>
        <w:tab w:val="right" w:pos="8555" w:leader="dot"/>
      </w:tabs>
      <w:ind w:hanging="0" w:left="567"/>
    </w:pPr>
    <w:rPr/>
  </w:style>
  <w:style w:type="paragraph" w:styleId="FigureIndexHeading">
    <w:name w:val="Figure Index Heading"/>
    <w:basedOn w:val="IndexHeading"/>
    <w:qFormat/>
    <w:pPr>
      <w:suppressLineNumbers/>
      <w:ind w:hanging="0" w:left="0"/>
    </w:pPr>
    <w:rPr>
      <w:b/>
      <w:bCs/>
      <w:sz w:val="32"/>
      <w:szCs w:val="32"/>
    </w:rPr>
  </w:style>
  <w:style w:type="paragraph" w:styleId="TableofFigures">
    <w:name w:val="Table of Figures"/>
    <w:basedOn w:val="Index"/>
    <w:pPr>
      <w:tabs>
        <w:tab w:val="clear" w:pos="720"/>
        <w:tab w:val="right" w:pos="9122" w:leader="dot"/>
      </w:tabs>
      <w:ind w:hanging="0" w:left="0"/>
    </w:pPr>
    <w:rPr/>
  </w:style>
  <w:style w:type="paragraph" w:styleId="Table">
    <w:name w:val="Table"/>
    <w:basedOn w:val="Caption"/>
    <w:qFormat/>
    <w:pPr/>
    <w:rPr/>
  </w:style>
  <w:style w:type="paragraph" w:styleId="TableIndexHeading">
    <w:name w:val="Table Index Heading"/>
    <w:basedOn w:val="IndexHeading"/>
    <w:qFormat/>
    <w:pPr>
      <w:suppressLineNumbers/>
      <w:ind w:hanging="0" w:left="0"/>
    </w:pPr>
    <w:rPr>
      <w:b/>
      <w:bCs/>
      <w:sz w:val="32"/>
      <w:szCs w:val="32"/>
    </w:rPr>
  </w:style>
  <w:style w:type="paragraph" w:styleId="TableIndex1">
    <w:name w:val="Table Index 1"/>
    <w:basedOn w:val="Index"/>
    <w:qFormat/>
    <w:pPr>
      <w:tabs>
        <w:tab w:val="clear" w:pos="720"/>
        <w:tab w:val="right" w:pos="9122" w:leader="dot"/>
      </w:tabs>
      <w:ind w:hanging="0" w:lef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svg"/><Relationship Id="rId6" Type="http://schemas.openxmlformats.org/officeDocument/2006/relationships/image" Target="media/image3.png"/><Relationship Id="rId7" Type="http://schemas.openxmlformats.org/officeDocument/2006/relationships/image" Target="media/image4.svg"/><Relationship Id="rId8" Type="http://schemas.openxmlformats.org/officeDocument/2006/relationships/image" Target="media/image5.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svg"/><Relationship Id="rId14" Type="http://schemas.openxmlformats.org/officeDocument/2006/relationships/image" Target="media/image7.png"/><Relationship Id="rId15" Type="http://schemas.openxmlformats.org/officeDocument/2006/relationships/image" Target="media/image8.svg"/><Relationship Id="rId16" Type="http://schemas.openxmlformats.org/officeDocument/2006/relationships/image" Target="media/image9.png"/><Relationship Id="rId17" Type="http://schemas.openxmlformats.org/officeDocument/2006/relationships/image" Target="media/image10.svg"/><Relationship Id="rId18" Type="http://schemas.openxmlformats.org/officeDocument/2006/relationships/image" Target="media/image9.png"/><Relationship Id="rId19" Type="http://schemas.openxmlformats.org/officeDocument/2006/relationships/image" Target="media/image10.svg"/><Relationship Id="rId20" Type="http://schemas.openxmlformats.org/officeDocument/2006/relationships/image" Target="media/image11.png"/><Relationship Id="rId21" Type="http://schemas.openxmlformats.org/officeDocument/2006/relationships/image" Target="media/image12.svg"/><Relationship Id="rId22" Type="http://schemas.openxmlformats.org/officeDocument/2006/relationships/image" Target="media/image11.png"/><Relationship Id="rId23" Type="http://schemas.openxmlformats.org/officeDocument/2006/relationships/image" Target="media/image12.svg"/><Relationship Id="rId24" Type="http://schemas.openxmlformats.org/officeDocument/2006/relationships/image" Target="media/image13.png"/><Relationship Id="rId25" Type="http://schemas.openxmlformats.org/officeDocument/2006/relationships/image" Target="media/image14.svg"/><Relationship Id="rId26" Type="http://schemas.openxmlformats.org/officeDocument/2006/relationships/image" Target="media/image13.png"/><Relationship Id="rId27" Type="http://schemas.openxmlformats.org/officeDocument/2006/relationships/image" Target="media/image14.svg"/><Relationship Id="rId28" Type="http://schemas.openxmlformats.org/officeDocument/2006/relationships/image" Target="media/image15.png"/><Relationship Id="rId29" Type="http://schemas.openxmlformats.org/officeDocument/2006/relationships/image" Target="media/image16.svg"/><Relationship Id="rId30" Type="http://schemas.openxmlformats.org/officeDocument/2006/relationships/image" Target="media/image15.png"/><Relationship Id="rId31" Type="http://schemas.openxmlformats.org/officeDocument/2006/relationships/image" Target="media/image16.svg"/><Relationship Id="rId32" Type="http://schemas.openxmlformats.org/officeDocument/2006/relationships/image" Target="media/image17.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3.png"/><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Relationship Id="rId5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Application>LibreOffice/24.2.7.2$Linux_X86_64 LibreOffice_project/420$Build-2</Application>
  <AppVersion>15.0000</AppVersion>
  <Pages>57</Pages>
  <Words>5597</Words>
  <Characters>32926</Characters>
  <CharactersWithSpaces>37546</CharactersWithSpaces>
  <Paragraphs>1032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2026-06-09T23:44:14Z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