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after="80"/>
        <w:jc w:val="center"/>
        <w:rPr>
          <w:rFonts w:ascii="Times New Roman" w:hAnsi="Times New Roman" w:cs="Times New Roman"/>
          <w:b/>
          <w:bCs/>
          <w:sz w:val="28"/>
          <w:szCs w:val="28"/>
          <w:lang w:val="en-IN"/>
        </w:rPr>
      </w:pPr>
      <w:r>
        <w:rPr>
          <w:sz w:val="21"/>
        </w:rPr>
        <w:t>CodeCompare</w:t>
      </w:r>
    </w:p>
    <w:p w14:paraId="0BA4F4C5" w14:textId="77777777" w:rsidR="00AE5D6E" w:rsidRPr="00AE5D6E" w:rsidRDefault="00AE5D6E" w:rsidP="00AE5D6E">
      <w:pPr>
        <w:spacing w:before="38" w:after="80"/>
        <w:jc w:val="center"/>
        <w:rPr>
          <w:rFonts w:ascii="Times New Roman" w:hAnsi="Times New Roman" w:cs="Times New Roman"/>
          <w:b/>
          <w:bCs/>
          <w:sz w:val="28"/>
          <w:szCs w:val="28"/>
          <w:lang w:val="en-IN"/>
        </w:rPr>
      </w:pPr>
      <w:r>
        <w:rPr>
          <w:sz w:val="21"/>
        </w:rPr>
        <w:t>CODING ASSESSMENT SIMILARITY ANALYZER</w:t>
      </w:r>
    </w:p>
    <w:p w14:paraId="38FB2438" w14:textId="77777777" w:rsidR="00AE5D6E" w:rsidRPr="00AE5D6E" w:rsidRDefault="00AE5D6E" w:rsidP="00AE5D6E">
      <w:pPr>
        <w:spacing w:before="38" w:after="80"/>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spacing w:after="80"/>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spacing w:after="80"/>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spacing w:after="80"/>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spacing w:after="80"/>
        <w:ind w:right="26"/>
        <w:jc w:val="center"/>
        <w:rPr>
          <w:bCs/>
          <w:sz w:val="28"/>
          <w:szCs w:val="28"/>
          <w:lang w:val="en-IN"/>
        </w:rPr>
      </w:pPr>
      <w:r>
        <w:rPr>
          <w:sz w:val="21"/>
        </w:rPr>
        <w:t>G. Rohith (2520030220)</w:t>
      </w:r>
    </w:p>
    <w:p w14:paraId="44534E8D" w14:textId="77777777" w:rsidR="00AE5D6E" w:rsidRPr="00AE5D6E" w:rsidRDefault="00AE5D6E" w:rsidP="00AE5D6E">
      <w:pPr>
        <w:pStyle w:val="BodyText"/>
        <w:spacing w:after="80"/>
        <w:ind w:right="26"/>
        <w:jc w:val="center"/>
        <w:rPr>
          <w:bCs/>
          <w:sz w:val="28"/>
          <w:szCs w:val="28"/>
          <w:lang w:val="en-IN"/>
        </w:rPr>
      </w:pPr>
      <w:r>
        <w:rPr>
          <w:sz w:val="21"/>
        </w:rPr>
        <w:t>Samrat Reddy (2520030131)</w:t>
      </w:r>
    </w:p>
    <w:p w14:paraId="4AF96165" w14:textId="77777777" w:rsidR="00AE5D6E" w:rsidRPr="00AE5D6E" w:rsidRDefault="00AE5D6E" w:rsidP="00AE5D6E">
      <w:pPr>
        <w:pStyle w:val="BodyText"/>
        <w:spacing w:after="80"/>
        <w:ind w:right="26"/>
        <w:jc w:val="center"/>
        <w:rPr>
          <w:sz w:val="28"/>
          <w:szCs w:val="28"/>
        </w:rPr>
      </w:pPr>
      <w:r>
        <w:rPr>
          <w:sz w:val="21"/>
        </w:rPr>
        <w:t>Vaka Pranav (2520030207)  |  Akshith (2520030041)</w:t>
      </w:r>
    </w:p>
    <w:p w14:paraId="5C1A484A" w14:textId="77777777" w:rsidR="00AE5D6E" w:rsidRPr="00AE5D6E" w:rsidRDefault="00AE5D6E" w:rsidP="00AE5D6E">
      <w:pPr>
        <w:spacing w:after="80"/>
        <w:ind w:right="379"/>
        <w:jc w:val="center"/>
        <w:rPr>
          <w:rFonts w:ascii="Times New Roman" w:hAnsi="Times New Roman" w:cs="Times New Roman"/>
          <w:bCs/>
          <w:sz w:val="28"/>
          <w:szCs w:val="28"/>
          <w:lang w:val="en-IN"/>
        </w:rPr>
      </w:pPr>
      <w:r>
        <w:rPr>
          <w:sz w:val="21"/>
        </w:rPr>
        <w:t>Team Number: 21</w:t>
      </w:r>
    </w:p>
    <w:p w14:paraId="77542E99" w14:textId="77777777" w:rsidR="00AE5D6E" w:rsidRPr="00AE5D6E" w:rsidRDefault="00AE5D6E" w:rsidP="00AE5D6E">
      <w:pPr>
        <w:spacing w:after="80"/>
        <w:ind w:right="3339"/>
        <w:jc w:val="center"/>
        <w:rPr>
          <w:rFonts w:ascii="Times New Roman" w:hAnsi="Times New Roman" w:cs="Times New Roman"/>
          <w:bCs/>
          <w:sz w:val="28"/>
          <w:szCs w:val="28"/>
          <w:lang w:val="en-IN"/>
        </w:rPr>
      </w:pPr>
      <w:r>
        <w:rPr>
          <w:sz w:val="21"/>
        </w:rPr>
        <w:t>Section: 7-A</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spacing w:after="80"/>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after="80"/>
        <w:ind w:right="26"/>
        <w:jc w:val="center"/>
        <w:rPr>
          <w:rFonts w:ascii="Times New Roman" w:hAnsi="Times New Roman" w:cs="Times New Roman"/>
          <w:sz w:val="28"/>
          <w:szCs w:val="28"/>
        </w:rPr>
      </w:pPr>
      <w:r>
        <w:rPr>
          <w:sz w:val="21"/>
        </w:rPr>
        <w:t>Dr. S. Madhavi</w:t>
      </w:r>
    </w:p>
    <w:p w14:paraId="330707C4" w14:textId="6D09234A" w:rsidR="00AE5D6E" w:rsidRPr="00AE5D6E" w:rsidRDefault="007A0EB7" w:rsidP="007A0EB7">
      <w:pPr>
        <w:spacing w:before="161" w:after="80"/>
        <w:ind w:right="26"/>
        <w:jc w:val="center"/>
        <w:rPr>
          <w:rFonts w:ascii="Times New Roman" w:hAnsi="Times New Roman" w:cs="Times New Roman"/>
          <w:spacing w:val="-12"/>
          <w:sz w:val="28"/>
          <w:szCs w:val="28"/>
        </w:rPr>
      </w:pPr>
      <w:r>
        <w:rPr>
          <w:sz w:val="21"/>
        </w:rPr>
        <w:t>CSE, Department of Computer Science and Engineering</w:t>
      </w:r>
    </w:p>
    <w:p w14:paraId="7D422052" w14:textId="4BC3D674" w:rsidR="00AE5D6E" w:rsidRPr="00AE5D6E" w:rsidRDefault="00AE5D6E" w:rsidP="00AE5D6E">
      <w:pPr>
        <w:spacing w:after="80"/>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8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8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8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80" w:line="360" w:lineRule="auto"/>
        <w:ind w:left="125"/>
        <w:jc w:val="both"/>
        <w:rPr>
          <w:rFonts w:ascii="Times New Roman" w:eastAsia="Times New Roman" w:hAnsi="Times New Roman" w:cs="Times New Roman"/>
          <w:b/>
          <w:bCs/>
          <w:color w:val="000000"/>
          <w:kern w:val="0"/>
          <w:sz w:val="24"/>
          <w:szCs w:val="24"/>
          <w14:ligatures w14:val="none"/>
        </w:rPr>
      </w:pP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r>
        <w:rPr>
          <w:sz w:val="21"/>
        </w:rPr>
        <w:t>The Mini Project Report entitled “CodeCompare: Coding Assessment Similarity Analyzer” is a record of bonafide work carried out by G. Rohith (2520030220), Samrat Reddy (2520030131), Vaka Pranav (2520030207), and Akshith (2520030041), Team 21, Section 7-A, in partial fulfilment of the requirements for the B. Tech programme at K L (Deemed to be) University during the academic year 2026–2027. The work presented in this report is original and has not been submitted to another department, university, or institute for the award of any degree.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80" w:line="240" w:lineRule="auto"/>
        <w:ind w:left="125"/>
        <w:jc w:val="center"/>
        <w:rPr>
          <w:rFonts w:ascii="Times New Roman" w:eastAsia="Times New Roman" w:hAnsi="Times New Roman" w:cs="Times New Roman"/>
          <w:b/>
          <w:bCs/>
          <w:color w:val="000000"/>
          <w:kern w:val="0"/>
          <w:sz w:val="24"/>
          <w:szCs w:val="24"/>
          <w14:ligatures w14:val="none"/>
        </w:rPr>
      </w:pPr>
      <w:proofErr w:type="spellStart"/>
      <w:proofErr w:type="spellEnd"/>
      <w:r>
        <w:rPr>
          <w:sz w:val="21"/>
        </w:rPr>
        <w:t>G. Rohith – 2520030220</w:t>
      </w:r>
    </w:p>
    <w:p w14:paraId="7B71D2BE" w14:textId="4572CF1D" w:rsidR="006C7338" w:rsidRDefault="006C7338" w:rsidP="006C7338">
      <w:pPr>
        <w:spacing w:before="220" w:after="80" w:line="240" w:lineRule="auto"/>
        <w:ind w:left="4445" w:firstLine="595"/>
        <w:jc w:val="center"/>
        <w:rPr>
          <w:rFonts w:ascii="Times New Roman" w:eastAsia="Times New Roman" w:hAnsi="Times New Roman" w:cs="Times New Roman"/>
          <w:b/>
          <w:bCs/>
          <w:color w:val="000000"/>
          <w:kern w:val="0"/>
          <w:sz w:val="24"/>
          <w:szCs w:val="24"/>
          <w14:ligatures w14:val="none"/>
        </w:rPr>
      </w:pPr>
      <w:proofErr w:type="spellStart"/>
      <w:proofErr w:type="spellEnd"/>
      <w:r>
        <w:rPr>
          <w:sz w:val="21"/>
        </w:rPr>
        <w:t>Samrat Reddy – 2520030131</w:t>
      </w:r>
    </w:p>
    <w:p w14:paraId="6080588F" w14:textId="36D25BAA" w:rsidR="006C7338" w:rsidRPr="00F5354C" w:rsidRDefault="006C7338" w:rsidP="006C7338">
      <w:pPr>
        <w:spacing w:before="220" w:after="80" w:line="240" w:lineRule="auto"/>
        <w:ind w:left="4445" w:firstLine="595"/>
        <w:jc w:val="center"/>
        <w:rPr>
          <w:rFonts w:ascii="Times New Roman" w:eastAsia="Times New Roman" w:hAnsi="Times New Roman" w:cs="Times New Roman"/>
          <w:kern w:val="0"/>
          <w:sz w:val="24"/>
          <w:szCs w:val="24"/>
          <w14:ligatures w14:val="none"/>
        </w:rPr>
      </w:pPr>
      <w:proofErr w:type="spellStart"/>
      <w:proofErr w:type="spellEnd"/>
      <w:r>
        <w:rPr>
          <w:sz w:val="21"/>
        </w:rPr>
        <w:t>Vaka Pranav – 2520030207; Akshith – 2520030041</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8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8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8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80" w:line="360" w:lineRule="auto"/>
        <w:ind w:left="125"/>
        <w:jc w:val="both"/>
        <w:rPr>
          <w:rFonts w:ascii="Times New Roman" w:eastAsia="Times New Roman" w:hAnsi="Times New Roman" w:cs="Times New Roman"/>
          <w:b/>
          <w:bCs/>
          <w:color w:val="000000"/>
          <w:kern w:val="0"/>
          <w:sz w:val="24"/>
          <w:szCs w:val="24"/>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r>
        <w:rPr>
          <w:sz w:val="21"/>
        </w:rPr>
        <w:t>This is to certify that the mini project report entitled “CodeCompare: Coding Assessment Similarity Analyzer” is a bonafide work done and submitted by G. Rohith (2520030220), Samrat Reddy (2520030131), Vaka Pranav (2520030207), and Akshith (2520030041), Team 21, Section 7-A, in partial fulfilment of the requirements for the award of the Bachelor of Technology degree at K L (Deemed to be) University during the academic year 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80" w:line="240" w:lineRule="auto"/>
        <w:outlineLvl w:val="2"/>
        <w:rPr>
          <w:rFonts w:ascii="Times New Roman" w:eastAsia="Times New Roman" w:hAnsi="Times New Roman" w:cs="Times New Roman"/>
          <w:b/>
          <w:bCs/>
          <w:kern w:val="0"/>
          <w:sz w:val="27"/>
          <w:szCs w:val="27"/>
          <w14:ligatures w14:val="none"/>
        </w:rPr>
      </w:pPr>
      <w:r>
        <w:rPr>
          <w:sz w:val="21"/>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80" w:line="240" w:lineRule="auto"/>
        <w:outlineLvl w:val="2"/>
        <w:rPr>
          <w:rFonts w:ascii="Times New Roman" w:eastAsia="Times New Roman" w:hAnsi="Times New Roman" w:cs="Times New Roman"/>
          <w:b/>
          <w:bCs/>
          <w:kern w:val="0"/>
          <w:sz w:val="27"/>
          <w:szCs w:val="27"/>
          <w14:ligatures w14:val="none"/>
        </w:rPr>
      </w:pPr>
      <w:r>
        <w:rPr>
          <w:sz w:val="21"/>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8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80" w:line="360" w:lineRule="auto"/>
        <w:jc w:val="both"/>
        <w:rPr>
          <w:rFonts w:ascii="Times New Roman" w:eastAsia="Times New Roman" w:hAnsi="Times New Roman" w:cs="Times New Roman"/>
          <w:kern w:val="0"/>
          <w:sz w:val="24"/>
          <w:szCs w:val="24"/>
          <w14:ligatures w14:val="none"/>
        </w:rPr>
      </w:pPr>
      <w:r>
        <w:rPr>
          <w:sz w:val="21"/>
        </w:rPr>
        <w:t>The successful completion of this project was made possible by the support and guidance of several people. We sincerely thank everyone who contributed directly or indirectly to the completion of our work.</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8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sz w:val="21"/>
        </w:rPr>
        <w:t>We express our deepest gratitude to our project guide, Dr. S. Madhavi, CSE, for her technical guidance, constructive feedback, encouragement, and support throughout the design, implementation, testing, and documentation of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80" w:line="360" w:lineRule="auto"/>
        <w:jc w:val="both"/>
        <w:rPr>
          <w:rFonts w:ascii="Times New Roman" w:eastAsia="Times New Roman" w:hAnsi="Times New Roman" w:cs="Times New Roman"/>
          <w:kern w:val="0"/>
          <w:sz w:val="24"/>
          <w:szCs w:val="24"/>
          <w14:ligatures w14:val="none"/>
        </w:rPr>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r>
        <w:rPr>
          <w:sz w:val="21"/>
        </w:rPr>
        <w:t>We thank the Head of the Department of Computer Science and Engineering and all teaching and non-teaching staff members for providing the facilities and academic environment needed to complete this project. We also thank our parents, friends, and classmates for their cooperation and support.</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8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80" w:line="240" w:lineRule="auto"/>
        <w:ind w:left="125"/>
        <w:jc w:val="center"/>
        <w:rPr>
          <w:rFonts w:ascii="Times New Roman" w:eastAsia="Times New Roman" w:hAnsi="Times New Roman" w:cs="Times New Roman"/>
          <w:b/>
          <w:bCs/>
          <w:color w:val="000000"/>
          <w:kern w:val="0"/>
          <w:sz w:val="24"/>
          <w:szCs w:val="24"/>
          <w14:ligatures w14:val="none"/>
        </w:rPr>
      </w:pPr>
      <w:proofErr w:type="spellStart"/>
      <w:proofErr w:type="spellEnd"/>
      <w:r>
        <w:rPr>
          <w:sz w:val="21"/>
        </w:rPr>
        <w:t>G. Rohith – 2520030220</w:t>
      </w:r>
    </w:p>
    <w:p w14:paraId="010D6F18" w14:textId="0C317809" w:rsidR="00223BAE" w:rsidRDefault="00223BAE" w:rsidP="00223BAE">
      <w:pPr>
        <w:spacing w:before="220" w:after="80" w:line="240" w:lineRule="auto"/>
        <w:ind w:left="5165" w:firstLine="595"/>
        <w:jc w:val="center"/>
        <w:rPr>
          <w:rFonts w:ascii="Times New Roman" w:eastAsia="Times New Roman" w:hAnsi="Times New Roman" w:cs="Times New Roman"/>
          <w:b/>
          <w:bCs/>
          <w:color w:val="000000"/>
          <w:kern w:val="0"/>
          <w:sz w:val="24"/>
          <w:szCs w:val="24"/>
          <w14:ligatures w14:val="none"/>
        </w:rPr>
      </w:pPr>
      <w:proofErr w:type="spellStart"/>
      <w:proofErr w:type="spellEnd"/>
      <w:r>
        <w:rPr>
          <w:sz w:val="21"/>
        </w:rPr>
        <w:t>Samrat Reddy – 2520030131</w:t>
      </w:r>
    </w:p>
    <w:p w14:paraId="7B6B9454" w14:textId="6AA2280C" w:rsidR="00223BAE" w:rsidRPr="00F5354C" w:rsidRDefault="00223BAE" w:rsidP="00223BAE">
      <w:pPr>
        <w:spacing w:before="220" w:after="80" w:line="240" w:lineRule="auto"/>
        <w:ind w:left="5165" w:firstLine="595"/>
        <w:jc w:val="center"/>
        <w:rPr>
          <w:rFonts w:ascii="Times New Roman" w:eastAsia="Times New Roman" w:hAnsi="Times New Roman" w:cs="Times New Roman"/>
          <w:kern w:val="0"/>
          <w:sz w:val="24"/>
          <w:szCs w:val="24"/>
          <w14:ligatures w14:val="none"/>
        </w:rPr>
      </w:pPr>
      <w:proofErr w:type="spellStart"/>
      <w:proofErr w:type="spellEnd"/>
      <w:r>
        <w:rPr>
          <w:sz w:val="21"/>
        </w:rPr>
        <w:t>Vaka Pranav – 2520030207; Akshith – 2520030041</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8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vAlign w:val="center"/>
            <w:hideMark/>
          </w:tcPr>
          <w:p>
            <w:pPr>
              <w:spacing w:after="40"/>
            </w:pPr>
            <w:r/>
            <w:r>
              <w:rPr>
                <w:b w:val="0"/>
                <w:sz w:val="18"/>
              </w:rPr>
              <w:t>1.</w:t>
            </w:r>
          </w:p>
        </w:tc>
        <w:tc>
          <w:tcPr>
            <w:tcW w:w="6337" w:type="dxa"/>
            <w:tcMar>
              <w:top w:w="0" w:type="dxa"/>
              <w:left w:w="108" w:type="dxa"/>
              <w:bottom w:w="0" w:type="dxa"/>
              <w:right w:w="108" w:type="dxa"/>
            </w:tcMar>
            <w:vAlign w:val="center"/>
            <w:hideMark/>
          </w:tcPr>
          <w:p>
            <w:pPr>
              <w:spacing w:after="40"/>
            </w:pPr>
            <w:r/>
            <w:r>
              <w:rPr>
                <w:b w:val="0"/>
                <w:sz w:val="18"/>
              </w:rPr>
              <w:t>Abstract</w:t>
            </w:r>
          </w:p>
        </w:tc>
        <w:tc>
          <w:tcPr>
            <w:tcW w:w="0" w:type="auto"/>
            <w:tcMar>
              <w:top w:w="0" w:type="dxa"/>
              <w:left w:w="108" w:type="dxa"/>
              <w:bottom w:w="0" w:type="dxa"/>
              <w:right w:w="108" w:type="dxa"/>
            </w:tcMar>
            <w:vAlign w:val="center"/>
          </w:tcPr>
          <w:p>
            <w:pPr>
              <w:spacing w:after="40"/>
            </w:pPr>
            <w:r/>
            <w:r>
              <w:rPr>
                <w:b w:val="0"/>
                <w:sz w:val="18"/>
              </w:rPr>
              <w:t>—</w:t>
            </w:r>
          </w:p>
        </w:tc>
      </w:tr>
      <w:tr w:rsidR="00F5354C" w:rsidRPr="00F5354C" w14:paraId="7178D95D" w14:textId="77777777" w:rsidTr="00797DB2">
        <w:trPr>
          <w:trHeight w:hRule="exact" w:val="11"/>
        </w:trPr>
        <w:tc>
          <w:tcPr>
            <w:tcW w:w="988" w:type="dxa"/>
            <w:tcMar>
              <w:top w:w="0" w:type="dxa"/>
              <w:left w:w="108" w:type="dxa"/>
              <w:bottom w:w="0" w:type="dxa"/>
              <w:right w:w="108" w:type="dxa"/>
            </w:tcMar>
            <w:vAlign w:val="center"/>
            <w:hideMark/>
          </w:tcPr>
          <w:p>
            <w:pPr>
              <w:spacing w:after="40"/>
            </w:pPr>
            <w:r/>
            <w:r>
              <w:rPr>
                <w:b w:val="0"/>
                <w:sz w:val="18"/>
              </w:rPr>
              <w:t>2.</w:t>
            </w:r>
          </w:p>
        </w:tc>
        <w:tc>
          <w:tcPr>
            <w:tcW w:w="6337" w:type="dxa"/>
            <w:shd w:val="clear" w:color="auto" w:fill="FFFFFF"/>
            <w:tcMar>
              <w:top w:w="0" w:type="dxa"/>
              <w:left w:w="108" w:type="dxa"/>
              <w:bottom w:w="0" w:type="dxa"/>
              <w:right w:w="108" w:type="dxa"/>
            </w:tcMar>
            <w:vAlign w:val="center"/>
            <w:hideMark/>
          </w:tcPr>
          <w:p>
            <w:pPr>
              <w:spacing w:after="40"/>
            </w:pPr>
            <w:r/>
            <w:r>
              <w:rPr>
                <w:b w:val="0"/>
                <w:sz w:val="18"/>
              </w:rPr>
              <w:t>Introduction</w:t>
            </w:r>
          </w:p>
        </w:tc>
        <w:tc>
          <w:tcPr>
            <w:tcW w:w="0" w:type="auto"/>
            <w:tcMar>
              <w:top w:w="0" w:type="dxa"/>
              <w:left w:w="108" w:type="dxa"/>
              <w:bottom w:w="0" w:type="dxa"/>
              <w:right w:w="108" w:type="dxa"/>
            </w:tcMar>
            <w:vAlign w:val="center"/>
          </w:tcPr>
          <w:p>
            <w:pPr>
              <w:spacing w:after="40"/>
            </w:pPr>
            <w:r/>
            <w:r>
              <w:rPr>
                <w:b w:val="0"/>
                <w:sz w:val="18"/>
              </w:rPr>
              <w:t>—</w:t>
            </w:r>
          </w:p>
        </w:tc>
      </w:tr>
      <w:tr w:rsidR="00F5354C" w:rsidRPr="00F5354C" w14:paraId="41E866DD" w14:textId="77777777" w:rsidTr="00797DB2">
        <w:trPr>
          <w:trHeight w:val="282"/>
        </w:trPr>
        <w:tc>
          <w:tcPr>
            <w:tcW w:w="988" w:type="dxa"/>
            <w:tcMar>
              <w:top w:w="0" w:type="dxa"/>
              <w:left w:w="108" w:type="dxa"/>
              <w:bottom w:w="0" w:type="dxa"/>
              <w:right w:w="108" w:type="dxa"/>
            </w:tcMar>
            <w:vAlign w:val="center"/>
            <w:hideMark/>
          </w:tcPr>
          <w:p>
            <w:pPr>
              <w:spacing w:after="40"/>
            </w:pPr>
            <w:r/>
            <w:r>
              <w:rPr>
                <w:b w:val="0"/>
                <w:sz w:val="18"/>
              </w:rPr>
              <w:t>3.</w:t>
            </w:r>
          </w:p>
        </w:tc>
        <w:tc>
          <w:tcPr>
            <w:tcW w:w="6337" w:type="dxa"/>
            <w:tcMar>
              <w:top w:w="0" w:type="dxa"/>
              <w:left w:w="108" w:type="dxa"/>
              <w:bottom w:w="0" w:type="dxa"/>
              <w:right w:w="108" w:type="dxa"/>
            </w:tcMar>
            <w:vAlign w:val="center"/>
          </w:tcPr>
          <w:p>
            <w:pPr>
              <w:spacing w:after="40"/>
            </w:pPr>
            <w:r/>
            <w:r>
              <w:rPr>
                <w:b w:val="0"/>
                <w:sz w:val="18"/>
              </w:rPr>
              <w:t>Literature Survey</w:t>
            </w:r>
          </w:p>
        </w:tc>
        <w:tc>
          <w:tcPr>
            <w:tcW w:w="0" w:type="auto"/>
            <w:tcMar>
              <w:top w:w="0" w:type="dxa"/>
              <w:left w:w="108" w:type="dxa"/>
              <w:bottom w:w="0" w:type="dxa"/>
              <w:right w:w="108" w:type="dxa"/>
            </w:tcMar>
            <w:vAlign w:val="center"/>
          </w:tcPr>
          <w:p>
            <w:pPr>
              <w:spacing w:after="40"/>
            </w:pPr>
            <w:r/>
            <w:r>
              <w:rPr>
                <w:b w:val="0"/>
                <w:sz w:val="18"/>
              </w:rPr>
              <w:t>—</w:t>
            </w:r>
          </w:p>
        </w:tc>
      </w:tr>
      <w:tr w:rsidR="00F5354C" w:rsidRPr="00F5354C" w14:paraId="1EB3B694" w14:textId="77777777" w:rsidTr="00797DB2">
        <w:trPr>
          <w:trHeight w:val="270"/>
        </w:trPr>
        <w:tc>
          <w:tcPr>
            <w:tcW w:w="988" w:type="dxa"/>
            <w:tcMar>
              <w:top w:w="0" w:type="dxa"/>
              <w:left w:w="108" w:type="dxa"/>
              <w:bottom w:w="0" w:type="dxa"/>
              <w:right w:w="108" w:type="dxa"/>
            </w:tcMar>
            <w:vAlign w:val="center"/>
          </w:tcPr>
          <w:p>
            <w:pPr>
              <w:spacing w:after="40"/>
            </w:pPr>
            <w:r/>
            <w:r>
              <w:rPr>
                <w:b w:val="0"/>
                <w:sz w:val="18"/>
              </w:rPr>
              <w:t>4.</w:t>
            </w:r>
          </w:p>
        </w:tc>
        <w:tc>
          <w:tcPr>
            <w:tcW w:w="6337" w:type="dxa"/>
            <w:tcMar>
              <w:top w:w="0" w:type="dxa"/>
              <w:left w:w="108" w:type="dxa"/>
              <w:bottom w:w="0" w:type="dxa"/>
              <w:right w:w="108" w:type="dxa"/>
            </w:tcMar>
            <w:vAlign w:val="center"/>
          </w:tcPr>
          <w:p>
            <w:pPr>
              <w:spacing w:after="40"/>
            </w:pPr>
            <w:r/>
            <w:r>
              <w:rPr>
                <w:b w:val="0"/>
                <w:sz w:val="18"/>
              </w:rPr>
              <w:t>Problem Statement and Objectives</w:t>
            </w:r>
          </w:p>
        </w:tc>
        <w:tc>
          <w:tcPr>
            <w:tcW w:w="0" w:type="auto"/>
            <w:tcMar>
              <w:top w:w="0" w:type="dxa"/>
              <w:left w:w="108" w:type="dxa"/>
              <w:bottom w:w="0" w:type="dxa"/>
              <w:right w:w="108" w:type="dxa"/>
            </w:tcMar>
            <w:vAlign w:val="center"/>
          </w:tcPr>
          <w:p>
            <w:pPr>
              <w:spacing w:after="40"/>
            </w:pPr>
            <w:r/>
            <w:r>
              <w:rPr>
                <w:b w:val="0"/>
                <w:sz w:val="18"/>
              </w:rPr>
              <w:t>—</w:t>
            </w:r>
          </w:p>
        </w:tc>
      </w:tr>
      <w:tr w:rsidR="00F5354C" w:rsidRPr="00F5354C" w14:paraId="2C65656B" w14:textId="77777777" w:rsidTr="00797DB2">
        <w:trPr>
          <w:trHeight w:val="270"/>
        </w:trPr>
        <w:tc>
          <w:tcPr>
            <w:tcW w:w="988" w:type="dxa"/>
            <w:tcMar>
              <w:top w:w="0" w:type="dxa"/>
              <w:left w:w="108" w:type="dxa"/>
              <w:bottom w:w="0" w:type="dxa"/>
              <w:right w:w="108" w:type="dxa"/>
            </w:tcMar>
            <w:vAlign w:val="center"/>
          </w:tcPr>
          <w:p>
            <w:pPr>
              <w:spacing w:after="40"/>
            </w:pPr>
            <w:r/>
            <w:r>
              <w:rPr>
                <w:b w:val="0"/>
                <w:sz w:val="18"/>
              </w:rPr>
              <w:t>5.</w:t>
            </w:r>
          </w:p>
        </w:tc>
        <w:tc>
          <w:tcPr>
            <w:tcW w:w="6337" w:type="dxa"/>
            <w:tcMar>
              <w:top w:w="0" w:type="dxa"/>
              <w:left w:w="108" w:type="dxa"/>
              <w:bottom w:w="0" w:type="dxa"/>
              <w:right w:w="108" w:type="dxa"/>
            </w:tcMar>
            <w:vAlign w:val="center"/>
          </w:tcPr>
          <w:p>
            <w:pPr>
              <w:spacing w:after="40"/>
            </w:pPr>
            <w:r/>
            <w:r>
              <w:rPr>
                <w:b w:val="0"/>
                <w:sz w:val="18"/>
              </w:rPr>
              <w:t>Hardware and Software Requirements</w:t>
            </w:r>
          </w:p>
        </w:tc>
        <w:tc>
          <w:tcPr>
            <w:tcW w:w="0" w:type="auto"/>
            <w:tcMar>
              <w:top w:w="0" w:type="dxa"/>
              <w:left w:w="108" w:type="dxa"/>
              <w:bottom w:w="0" w:type="dxa"/>
              <w:right w:w="108" w:type="dxa"/>
            </w:tcMar>
            <w:vAlign w:val="center"/>
          </w:tcPr>
          <w:p>
            <w:pPr>
              <w:spacing w:after="40"/>
            </w:pPr>
            <w:r/>
            <w:r>
              <w:rPr>
                <w:b w:val="0"/>
                <w:sz w:val="18"/>
              </w:rPr>
              <w:t>—</w:t>
            </w:r>
          </w:p>
        </w:tc>
      </w:tr>
      <w:tr w:rsidR="000868FD" w:rsidRPr="00F5354C" w14:paraId="0E2151A3" w14:textId="77777777" w:rsidTr="00797DB2">
        <w:trPr>
          <w:trHeight w:val="270"/>
        </w:trPr>
        <w:tc>
          <w:tcPr>
            <w:tcW w:w="988" w:type="dxa"/>
            <w:tcMar>
              <w:top w:w="0" w:type="dxa"/>
              <w:left w:w="108" w:type="dxa"/>
              <w:bottom w:w="0" w:type="dxa"/>
              <w:right w:w="108" w:type="dxa"/>
            </w:tcMar>
            <w:vAlign w:val="center"/>
          </w:tcPr>
          <w:p>
            <w:pPr>
              <w:spacing w:after="40"/>
            </w:pPr>
            <w:r/>
            <w:r>
              <w:rPr>
                <w:b w:val="0"/>
                <w:sz w:val="18"/>
              </w:rPr>
              <w:t>6.</w:t>
            </w:r>
          </w:p>
        </w:tc>
        <w:tc>
          <w:tcPr>
            <w:tcW w:w="6337" w:type="dxa"/>
            <w:tcMar>
              <w:top w:w="0" w:type="dxa"/>
              <w:left w:w="108" w:type="dxa"/>
              <w:bottom w:w="0" w:type="dxa"/>
              <w:right w:w="108" w:type="dxa"/>
            </w:tcMar>
            <w:vAlign w:val="center"/>
          </w:tcPr>
          <w:p>
            <w:pPr>
              <w:spacing w:after="40"/>
            </w:pPr>
            <w:r/>
            <w:r>
              <w:rPr>
                <w:b w:val="0"/>
                <w:sz w:val="18"/>
              </w:rPr>
              <w:t>Implementation</w:t>
            </w:r>
          </w:p>
        </w:tc>
        <w:tc>
          <w:tcPr>
            <w:tcW w:w="0" w:type="auto"/>
            <w:tcMar>
              <w:top w:w="0" w:type="dxa"/>
              <w:left w:w="108" w:type="dxa"/>
              <w:bottom w:w="0" w:type="dxa"/>
              <w:right w:w="108" w:type="dxa"/>
            </w:tcMar>
            <w:vAlign w:val="center"/>
          </w:tcPr>
          <w:p>
            <w:pPr>
              <w:spacing w:after="40"/>
            </w:pPr>
            <w:r/>
            <w:r>
              <w:rPr>
                <w:b w:val="0"/>
                <w:sz w:val="18"/>
              </w:rPr>
              <w:t>—</w:t>
            </w:r>
          </w:p>
        </w:tc>
      </w:tr>
      <w:tr w:rsidR="000868FD" w:rsidRPr="00F5354C" w14:paraId="2785A7A7" w14:textId="77777777" w:rsidTr="00797DB2">
        <w:trPr>
          <w:trHeight w:val="270"/>
        </w:trPr>
        <w:tc>
          <w:tcPr>
            <w:tcW w:w="988" w:type="dxa"/>
            <w:tcMar>
              <w:top w:w="0" w:type="dxa"/>
              <w:left w:w="108" w:type="dxa"/>
              <w:bottom w:w="0" w:type="dxa"/>
              <w:right w:w="108" w:type="dxa"/>
            </w:tcMar>
            <w:vAlign w:val="center"/>
          </w:tcPr>
          <w:p>
            <w:pPr>
              <w:spacing w:after="40"/>
            </w:pPr>
            <w:r/>
            <w:r>
              <w:rPr>
                <w:b w:val="0"/>
                <w:sz w:val="18"/>
              </w:rPr>
              <w:t>7.</w:t>
            </w:r>
          </w:p>
        </w:tc>
        <w:tc>
          <w:tcPr>
            <w:tcW w:w="6337" w:type="dxa"/>
            <w:tcMar>
              <w:top w:w="0" w:type="dxa"/>
              <w:left w:w="108" w:type="dxa"/>
              <w:bottom w:w="0" w:type="dxa"/>
              <w:right w:w="108" w:type="dxa"/>
            </w:tcMar>
            <w:vAlign w:val="center"/>
          </w:tcPr>
          <w:p>
            <w:pPr>
              <w:spacing w:after="40"/>
            </w:pPr>
            <w:r/>
            <w:r>
              <w:rPr>
                <w:b w:val="0"/>
                <w:sz w:val="18"/>
              </w:rPr>
              <w:t>Results and Discussion</w:t>
            </w:r>
          </w:p>
        </w:tc>
        <w:tc>
          <w:tcPr>
            <w:tcW w:w="0" w:type="auto"/>
            <w:tcMar>
              <w:top w:w="0" w:type="dxa"/>
              <w:left w:w="108" w:type="dxa"/>
              <w:bottom w:w="0" w:type="dxa"/>
              <w:right w:w="108" w:type="dxa"/>
            </w:tcMar>
            <w:vAlign w:val="center"/>
          </w:tcPr>
          <w:p>
            <w:pPr>
              <w:spacing w:after="40"/>
            </w:pPr>
            <w:r/>
            <w:r>
              <w:rPr>
                <w:b w:val="0"/>
                <w:sz w:val="18"/>
              </w:rPr>
              <w:t>—</w:t>
            </w:r>
          </w:p>
        </w:tc>
      </w:tr>
      <w:tr w:rsidR="000868FD" w:rsidRPr="00F5354C" w14:paraId="4CBF1214" w14:textId="77777777" w:rsidTr="00797DB2">
        <w:trPr>
          <w:trHeight w:val="270"/>
        </w:trPr>
        <w:tc>
          <w:tcPr>
            <w:tcW w:w="988" w:type="dxa"/>
            <w:tcMar>
              <w:top w:w="0" w:type="dxa"/>
              <w:left w:w="108" w:type="dxa"/>
              <w:bottom w:w="0" w:type="dxa"/>
              <w:right w:w="108" w:type="dxa"/>
            </w:tcMar>
            <w:vAlign w:val="center"/>
          </w:tcPr>
          <w:p>
            <w:pPr>
              <w:spacing w:after="40"/>
            </w:pPr>
            <w:r/>
            <w:r>
              <w:rPr>
                <w:b w:val="0"/>
                <w:sz w:val="18"/>
              </w:rPr>
              <w:t>8.</w:t>
            </w:r>
          </w:p>
        </w:tc>
        <w:tc>
          <w:tcPr>
            <w:tcW w:w="6337" w:type="dxa"/>
            <w:tcMar>
              <w:top w:w="0" w:type="dxa"/>
              <w:left w:w="108" w:type="dxa"/>
              <w:bottom w:w="0" w:type="dxa"/>
              <w:right w:w="108" w:type="dxa"/>
            </w:tcMar>
            <w:vAlign w:val="center"/>
          </w:tcPr>
          <w:p>
            <w:pPr>
              <w:spacing w:after="40"/>
            </w:pPr>
            <w:r/>
            <w:r>
              <w:rPr>
                <w:b w:val="0"/>
                <w:sz w:val="18"/>
              </w:rPr>
              <w:t>Conclusion and Future Scope</w:t>
            </w:r>
          </w:p>
        </w:tc>
        <w:tc>
          <w:tcPr>
            <w:tcW w:w="0" w:type="auto"/>
            <w:tcMar>
              <w:top w:w="0" w:type="dxa"/>
              <w:left w:w="108" w:type="dxa"/>
              <w:bottom w:w="0" w:type="dxa"/>
              <w:right w:w="108" w:type="dxa"/>
            </w:tcMar>
            <w:vAlign w:val="center"/>
          </w:tcPr>
          <w:p>
            <w:pPr>
              <w:spacing w:after="40"/>
            </w:pPr>
            <w:r/>
            <w:r>
              <w:rPr>
                <w:b w:val="0"/>
                <w:sz w:val="18"/>
              </w:rPr>
              <w:t>—</w:t>
            </w:r>
          </w:p>
        </w:tc>
      </w:tr>
      <w:tr w:rsidR="000868FD" w:rsidRPr="00F5354C" w14:paraId="7D20DEB3" w14:textId="77777777" w:rsidTr="00797DB2">
        <w:trPr>
          <w:trHeight w:val="270"/>
        </w:trPr>
        <w:tc>
          <w:tcPr>
            <w:tcW w:w="988" w:type="dxa"/>
            <w:tcMar>
              <w:top w:w="0" w:type="dxa"/>
              <w:left w:w="108" w:type="dxa"/>
              <w:bottom w:w="0" w:type="dxa"/>
              <w:right w:w="108" w:type="dxa"/>
            </w:tcMar>
            <w:vAlign w:val="center"/>
          </w:tcPr>
          <w:p>
            <w:pPr>
              <w:spacing w:after="40"/>
            </w:pPr>
            <w:r/>
            <w:r>
              <w:rPr>
                <w:b w:val="0"/>
                <w:sz w:val="18"/>
              </w:rPr>
              <w:t>9.</w:t>
            </w:r>
          </w:p>
        </w:tc>
        <w:tc>
          <w:tcPr>
            <w:tcW w:w="6337" w:type="dxa"/>
            <w:tcMar>
              <w:top w:w="0" w:type="dxa"/>
              <w:left w:w="108" w:type="dxa"/>
              <w:bottom w:w="0" w:type="dxa"/>
              <w:right w:w="108" w:type="dxa"/>
            </w:tcMar>
            <w:vAlign w:val="center"/>
          </w:tcPr>
          <w:p>
            <w:pPr>
              <w:spacing w:after="40"/>
            </w:pPr>
            <w:r/>
            <w:r>
              <w:rPr>
                <w:b w:val="0"/>
                <w:sz w:val="18"/>
              </w:rPr>
              <w:t>References</w:t>
            </w:r>
          </w:p>
        </w:tc>
        <w:tc>
          <w:tcPr>
            <w:tcW w:w="0" w:type="auto"/>
            <w:tcMar>
              <w:top w:w="0" w:type="dxa"/>
              <w:left w:w="108" w:type="dxa"/>
              <w:bottom w:w="0" w:type="dxa"/>
              <w:right w:w="108" w:type="dxa"/>
            </w:tcMar>
            <w:vAlign w:val="center"/>
          </w:tcPr>
          <w:p>
            <w:pPr>
              <w:spacing w:after="40"/>
            </w:pPr>
            <w:r/>
            <w:r>
              <w:rPr>
                <w:b w:val="0"/>
                <w:sz w:val="18"/>
              </w:rPr>
              <w:t>—</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8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80" w:afterAutospacing="1" w:line="276" w:lineRule="auto"/>
        <w:jc w:val="both"/>
        <w:rPr>
          <w:rFonts w:ascii="Times New Roman" w:eastAsia="Times New Roman" w:hAnsi="Times New Roman" w:cs="Times New Roman"/>
          <w:kern w:val="0"/>
          <w:sz w:val="24"/>
          <w:szCs w:val="24"/>
          <w14:ligatures w14:val="none"/>
        </w:rPr>
      </w:pPr>
      <w:r>
        <w:rPr>
          <w:sz w:val="21"/>
        </w:rPr>
        <w:t>CodeCompare is a local, browser-based system for comparing programming-assessment submissions and identifying potentially duplicated or structurally similar code. It preprocesses source text to reduce superficial differences, then evaluates submissions using complementary algorithms and similarity signals, including Rabin–Karp rolling-hash fingerprints, KMP, the Z-algorithm, suffix-array/LCP analysis, TF-IDF cosine similarity, edit distance, and graph-based line matching. The application returns an explainable overall score, individual metric results, execution timings, and common source regions so that reviewers can inspect the evidence. A lightweight Java HTTP server connects the analysis engine to an HTML, CSS, and JavaScript dashboard. The supplied demonstration dataset contains 132 controlled submissions across 33 DSA problems. Reported verification examples distinguish a direct copy from an independent solution, while structurally similar standard-algorithm variants are flagged for manual review. The tool is intended to support—not replace—human academic-integrity review.</w:t>
      </w:r>
    </w:p>
    <w:p w14:paraId="6CD3F4F5" w14:textId="77777777" w:rsidR="00597D3D" w:rsidRDefault="00597D3D" w:rsidP="00597D3D">
      <w:pPr>
        <w:spacing w:before="100" w:beforeAutospacing="1" w:after="80" w:afterAutospacing="1"/>
        <w:rPr>
          <w:rFonts w:cs="Times New Roman"/>
          <w:b/>
          <w:bCs/>
          <w:lang w:eastAsia="en-IN"/>
        </w:rPr>
      </w:pPr>
      <w:r>
        <w:rPr>
          <w:sz w:val="21"/>
        </w:rPr>
        <w:t>Team Name: Team 21</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80" w:afterAutospacing="1"/>
        <w:rPr>
          <w:b/>
          <w:bCs/>
          <w:lang w:eastAsia="en-IN"/>
        </w:rPr>
      </w:pPr>
      <w:r>
        <w:rPr>
          <w:sz w:val="21"/>
        </w:rPr>
        <w:t>Team Logo: KLH University logo retained from the template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80" w:afterAutospacing="1"/>
        <w:rPr>
          <w:b/>
          <w:bCs/>
          <w:lang w:eastAsia="en-IN"/>
        </w:rPr>
      </w:pPr>
      <w:r>
        <w:rPr>
          <w:sz w:val="21"/>
        </w:rPr>
        <w:t>Team Members:</w:t>
      </w:r>
    </w:p>
    <w:p w14:paraId="28CB45DB" w14:textId="4302876B" w:rsidR="00597D3D" w:rsidRDefault="00597D3D" w:rsidP="00597D3D">
      <w:pPr>
        <w:numPr>
          <w:ilvl w:val="0"/>
          <w:numId w:val="7"/>
        </w:numPr>
        <w:spacing w:before="100" w:beforeAutospacing="1" w:after="80" w:afterAutospacing="1" w:line="240" w:lineRule="auto"/>
        <w:rPr>
          <w:lang w:eastAsia="en-IN"/>
        </w:rPr>
      </w:pPr>
      <w:r>
        <w:rPr>
          <w:sz w:val="21"/>
        </w:rPr>
        <w:t>1. G. Rohith, 2520030220</w:t>
      </w:r>
    </w:p>
    <w:p w14:paraId="1943B07D" w14:textId="0C8474D5" w:rsidR="00597D3D" w:rsidRDefault="00597D3D" w:rsidP="00597D3D">
      <w:pPr>
        <w:numPr>
          <w:ilvl w:val="0"/>
          <w:numId w:val="7"/>
        </w:numPr>
        <w:spacing w:before="100" w:beforeAutospacing="1" w:after="80" w:afterAutospacing="1" w:line="240" w:lineRule="auto"/>
        <w:rPr>
          <w:lang w:eastAsia="en-IN"/>
        </w:rPr>
      </w:pPr>
      <w:r>
        <w:rPr>
          <w:sz w:val="21"/>
        </w:rPr>
        <w:t>2. Samrat Reddy, 2520030131</w:t>
      </w:r>
    </w:p>
    <w:p w14:paraId="54D65B4A" w14:textId="7E24CE45" w:rsidR="00597D3D" w:rsidRDefault="00597D3D" w:rsidP="00597D3D">
      <w:pPr>
        <w:numPr>
          <w:ilvl w:val="0"/>
          <w:numId w:val="7"/>
        </w:numPr>
        <w:spacing w:before="100" w:beforeAutospacing="1" w:after="80" w:afterAutospacing="1" w:line="240" w:lineRule="auto"/>
        <w:rPr>
          <w:lang w:eastAsia="en-IN"/>
        </w:rPr>
      </w:pPr>
      <w:r>
        <w:rPr>
          <w:sz w:val="21"/>
        </w:rPr>
        <w:t>3. Vaka Pranav, 2520030207</w:t>
      </w:r>
    </w:p>
    <w:p w14:paraId="3E790258" w14:textId="6AF3B2F8" w:rsidR="00597D3D" w:rsidRDefault="00597D3D" w:rsidP="00597D3D">
      <w:pPr>
        <w:numPr>
          <w:ilvl w:val="0"/>
          <w:numId w:val="7"/>
        </w:numPr>
        <w:spacing w:before="100" w:beforeAutospacing="1" w:after="80" w:afterAutospacing="1" w:line="240" w:lineRule="auto"/>
        <w:rPr>
          <w:lang w:eastAsia="en-IN"/>
        </w:rPr>
      </w:pPr>
      <w:r>
        <w:rPr>
          <w:sz w:val="21"/>
        </w:rPr>
        <w:t>4. Akshith, 2520030041</w:t>
      </w:r>
    </w:p>
    <w:p w14:paraId="435BC95A" w14:textId="5AA01F33" w:rsidR="00597D3D" w:rsidRDefault="00597D3D" w:rsidP="00597D3D">
      <w:pPr>
        <w:numPr>
          <w:ilvl w:val="0"/>
          <w:numId w:val="7"/>
        </w:numPr>
        <w:spacing w:before="100" w:beforeAutospacing="1" w:after="80" w:afterAutospacing="1" w:line="240" w:lineRule="auto"/>
        <w:rPr>
          <w:lang w:eastAsia="en-IN"/>
        </w:rPr>
      </w:pPr>
      <w:r>
        <w:rPr>
          <w:sz w:val="21"/>
        </w:rPr>
        <w:t>5. Not applicable</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8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spacing w:after="80"/>
        <w:jc w:val="both"/>
      </w:pPr>
      <w:r>
        <w:rPr>
          <w:sz w:val="21"/>
        </w:rPr>
        <w:t>Programming assessments produce many source-code submissions that instructors may need to compare for inappropriate copying or excessive collaboration. Manual inspection is time-consuming, and a basic line-by-line diff can miss similarities hidden by renamed variables, changed whitespace, altered comments, or rearranged code.</w:t>
      </w:r>
    </w:p>
    <w:p w14:paraId="21C08CA8" w14:textId="7FC6008C" w:rsidR="00863522" w:rsidRDefault="00863522" w:rsidP="00D40BF1">
      <w:pPr>
        <w:spacing w:after="80"/>
        <w:jc w:val="both"/>
      </w:pPr>
      <w:r>
        <w:rPr>
          <w:sz w:val="21"/>
        </w:rPr>
        <w:t>CodeCompare applies data structures and algorithms to this problem by normalizing source files, computing several independent similarity signals, and showing matching code regions alongside an overall score. Its browser interface supports pairwise comparison and repeatable demonstrations using a predefined DSA dataset. The remaining sections describe related tools, objectives, requirements, implementation modules, results, limitations, and future enhancements.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spacing w:after="80"/>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360" w:lineRule="auto" w:after="80"/>
        <w:jc w:val="both"/>
        <w:rPr>
          <w:rFonts w:ascii="Times New Roman" w:hAnsi="Times New Roman" w:cs="Times New Roman"/>
          <w:sz w:val="24"/>
          <w:szCs w:val="24"/>
        </w:rPr>
      </w:pPr>
      <w:r>
        <w:rPr>
          <w:sz w:val="21"/>
        </w:rPr>
        <w:t>MOSS (Measure of Software Similarity): MOSS is a widely used service for detecting similarity in programming assignments. It uses document fingerprinting and presents matching regions for instructor review. Its established use demonstrates the value of fingerprint-based comparison, although the service is externally hosted. https://theory.stanford.edu/~aiken/moss/</w:t>
      </w:r>
    </w:p>
    <w:p w14:paraId="6D3027C6" w14:textId="6B72D4A8" w:rsidR="000146D1" w:rsidRPr="00C25D92" w:rsidRDefault="000146D1" w:rsidP="00D10344">
      <w:pPr>
        <w:spacing w:after="80"/>
        <w:jc w:val="center"/>
        <w:rPr>
          <w:rFonts w:ascii="Times New Roman" w:hAnsi="Times New Roman" w:cs="Times New Roman"/>
          <w:b/>
          <w:bCs/>
          <w:sz w:val="24"/>
          <w:szCs w:val="24"/>
        </w:rPr>
      </w:pPr>
      <w:r>
        <w:rPr>
          <w:sz w:val="21"/>
        </w:rPr>
        <w:t>JPlag: JPlag compares token sequences while ignoring superficial formatting differences and provides visual reports of similar submissions. It demonstrates the importance of token-aware normalization and interpretable match reports. https://github.com/jplag/JPlag</w:t>
      </w:r>
    </w:p>
    <w:p w14:paraId="2F552971" w14:textId="7123A9FE" w:rsidR="000146D1" w:rsidRDefault="000146D1" w:rsidP="00D10344">
      <w:pPr>
        <w:spacing w:after="80"/>
        <w:jc w:val="center"/>
        <w:rPr>
          <w:rFonts w:ascii="Times New Roman" w:hAnsi="Times New Roman" w:cs="Times New Roman"/>
          <w:b/>
          <w:bCs/>
          <w:sz w:val="36"/>
          <w:szCs w:val="36"/>
        </w:rPr>
      </w:pPr>
      <w:r>
        <w:rPr>
          <w:sz w:val="21"/>
        </w:rPr>
        <w:t>PMD Copy/Paste Detector (CPD): CPD detects duplicated code fragments in software projects by identifying repeated token sequences. It is useful for clone detection and maintainability checks. https://pmd.github.io/pmd/pmd_userdocs_cpd.html</w:t>
      </w:r>
    </w:p>
    <w:p w14:paraId="003D5C3B" w14:textId="4D07E6B9" w:rsidR="000146D1" w:rsidRDefault="000146D1" w:rsidP="00D10344">
      <w:pPr>
        <w:spacing w:after="80"/>
        <w:jc w:val="center"/>
        <w:rPr>
          <w:rFonts w:ascii="Times New Roman" w:hAnsi="Times New Roman" w:cs="Times New Roman"/>
          <w:b/>
          <w:bCs/>
          <w:sz w:val="36"/>
          <w:szCs w:val="36"/>
        </w:rPr>
      </w:pPr>
      <w:r>
        <w:rPr>
          <w:sz w:val="21"/>
        </w:rPr>
        <w:t>Dolos: Dolos is an open-source source-code plagiarism detection platform designed for educational use. Its batch-analysis and visual-exploration workflow informs the design of classroom comparison tools. https://dolos.ugent.be/</w:t>
      </w:r>
    </w:p>
    <w:p w14:paraId="432B3641" w14:textId="6BCD24D1" w:rsidR="000146D1" w:rsidRDefault="000146D1" w:rsidP="00D10344">
      <w:pPr>
        <w:spacing w:after="80"/>
        <w:jc w:val="center"/>
        <w:rPr>
          <w:rFonts w:ascii="Times New Roman" w:hAnsi="Times New Roman" w:cs="Times New Roman"/>
          <w:b/>
          <w:bCs/>
          <w:sz w:val="36"/>
          <w:szCs w:val="36"/>
        </w:rPr>
      </w:pPr>
      <w:r>
        <w:rPr>
          <w:sz w:val="21"/>
        </w:rPr>
        <w:t>Sherlock: Sherlock compares documents using signatures and matching fragments. It is relevant to source-code and text similarity, but fingerprint-only approaches may be less effective when content is substantially transformed. https://github.com/diogocabral/sherlock</w:t>
      </w:r>
    </w:p>
    <w:p w14:paraId="380A5186" w14:textId="7EE65539" w:rsidR="000146D1" w:rsidRDefault="000146D1" w:rsidP="00D10344">
      <w:pPr>
        <w:spacing w:after="80"/>
        <w:jc w:val="center"/>
        <w:rPr>
          <w:rFonts w:ascii="Times New Roman" w:hAnsi="Times New Roman" w:cs="Times New Roman"/>
          <w:b/>
          <w:bCs/>
          <w:sz w:val="36"/>
          <w:szCs w:val="36"/>
        </w:rPr>
      </w:pPr>
      <w:r>
        <w:rPr>
          <w:sz w:val="21"/>
        </w:rPr>
        <w:t>SIM Similarity Tester: SIM compares programs and structured text and reports common fragments. Its fragment-oriented output motivates presenting concrete evidence rather than only a score. https://dickgrune.com/Programs/similarity_tester/</w:t>
      </w:r>
    </w:p>
    <w:p w14:paraId="656059DA" w14:textId="3C63DAA2" w:rsidR="000146D1" w:rsidRDefault="000146D1" w:rsidP="00D10344">
      <w:pPr>
        <w:spacing w:after="80"/>
        <w:jc w:val="center"/>
        <w:rPr>
          <w:rFonts w:ascii="Times New Roman" w:hAnsi="Times New Roman" w:cs="Times New Roman"/>
          <w:b/>
          <w:bCs/>
          <w:sz w:val="36"/>
          <w:szCs w:val="36"/>
        </w:rPr>
      </w:pPr>
      <w:r>
        <w:rPr>
          <w:sz w:val="21"/>
        </w:rPr>
        <w:t>SourcererCC: SourcererCC is a scalable code-clone detector that represents code using tokens and applies filtering to reduce comparison cost. It illustrates how token overlap can support repository-scale clone detection. https://github.com/Mondego/SourcererCC</w:t>
      </w:r>
    </w:p>
    <w:p w14:paraId="5DC75BE8" w14:textId="441DB211" w:rsidR="000146D1" w:rsidRDefault="000146D1" w:rsidP="00D10344">
      <w:pPr>
        <w:spacing w:after="80"/>
        <w:jc w:val="center"/>
        <w:rPr>
          <w:rFonts w:ascii="Times New Roman" w:hAnsi="Times New Roman" w:cs="Times New Roman"/>
          <w:b/>
          <w:bCs/>
          <w:sz w:val="36"/>
          <w:szCs w:val="36"/>
        </w:rPr>
      </w:pPr>
      <w:r>
        <w:rPr>
          <w:sz w:val="21"/>
        </w:rPr>
        <w:t>Rabin–Karp: The Rabin–Karp algorithm uses rolling hashes to identify candidate pattern matches efficiently. Hash matches require content verification because collisions are possible.</w:t>
      </w:r>
    </w:p>
    <w:p w14:paraId="42450766" w14:textId="6D39A9FF" w:rsidR="000146D1" w:rsidRDefault="000146D1" w:rsidP="00D10344">
      <w:pPr>
        <w:spacing w:after="80"/>
        <w:jc w:val="center"/>
        <w:rPr>
          <w:rFonts w:ascii="Times New Roman" w:hAnsi="Times New Roman" w:cs="Times New Roman"/>
          <w:b/>
          <w:bCs/>
          <w:sz w:val="36"/>
          <w:szCs w:val="36"/>
        </w:rPr>
      </w:pPr>
      <w:r>
        <w:rPr>
          <w:sz w:val="21"/>
        </w:rPr>
        <w:t>Knuth–Morris–Pratt (KMP): KMP uses a longest-prefix-suffix table to avoid rechecking text characters after a mismatch, providing linear-time exact pattern matching.</w:t>
      </w:r>
    </w:p>
    <w:p w14:paraId="583B8296" w14:textId="7E0DA482" w:rsidR="000146D1" w:rsidRDefault="000146D1" w:rsidP="00D10344">
      <w:pPr>
        <w:spacing w:after="80"/>
        <w:jc w:val="center"/>
        <w:rPr>
          <w:rFonts w:ascii="Times New Roman" w:hAnsi="Times New Roman" w:cs="Times New Roman"/>
          <w:b/>
          <w:bCs/>
          <w:sz w:val="36"/>
          <w:szCs w:val="36"/>
        </w:rPr>
      </w:pPr>
      <w:r>
        <w:rPr>
          <w:sz w:val="21"/>
        </w:rPr>
        <w:t>Suffix arrays and LCP: Suffix arrays order suffixes of a string, while the longest-common-prefix array helps identify repeated or common substrings efficiently.</w:t>
      </w: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8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spacing w:after="80"/>
        <w:ind w:left="360"/>
        <w:jc w:val="both"/>
        <w:rPr>
          <w:rFonts w:ascii="Times New Roman" w:hAnsi="Times New Roman" w:cs="Times New Roman"/>
          <w:b/>
          <w:bCs/>
          <w:color w:val="FF0000"/>
          <w:sz w:val="28"/>
          <w:szCs w:val="28"/>
          <w:lang w:eastAsia="en-IN"/>
        </w:rPr>
      </w:pPr>
      <w:r>
        <w:rPr>
          <w:sz w:val="21"/>
        </w:rPr>
        <w:t>Problem Statement:</w:t>
      </w:r>
    </w:p>
    <w:p w14:paraId="144AA919" w14:textId="1521635D" w:rsidR="000146D1" w:rsidRPr="00435724" w:rsidRDefault="00DF5913" w:rsidP="000146D1">
      <w:pPr>
        <w:pStyle w:val="ListParagraph"/>
        <w:spacing w:after="80"/>
        <w:ind w:left="1080"/>
        <w:jc w:val="both"/>
        <w:rPr>
          <w:rFonts w:ascii="Times New Roman" w:hAnsi="Times New Roman" w:cs="Times New Roman"/>
          <w:b/>
          <w:bCs/>
          <w:sz w:val="28"/>
          <w:szCs w:val="28"/>
          <w:lang w:eastAsia="en-IN"/>
        </w:rPr>
      </w:pPr>
      <w:r>
        <w:rPr>
          <w:sz w:val="21"/>
        </w:rPr>
        <w:t>Design an explainable system to detect exact and structurally similar regions between coding-assessment submissions despite superficial source-code modifications.</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spacing w:after="80"/>
        <w:ind w:left="360"/>
        <w:jc w:val="both"/>
        <w:rPr>
          <w:rFonts w:ascii="Times New Roman" w:hAnsi="Times New Roman" w:cs="Times New Roman"/>
          <w:b/>
          <w:bCs/>
          <w:color w:val="FF0000"/>
          <w:sz w:val="28"/>
          <w:szCs w:val="28"/>
          <w:lang w:eastAsia="en-IN"/>
        </w:rPr>
      </w:pPr>
      <w:r>
        <w:rPr>
          <w:sz w:val="21"/>
        </w:rPr>
        <w:t>Problem Description:</w:t>
      </w:r>
    </w:p>
    <w:p w14:paraId="0974E643" w14:textId="72D65AB5" w:rsidR="000146D1" w:rsidRPr="00435724" w:rsidRDefault="00DF5913" w:rsidP="000146D1">
      <w:pPr>
        <w:spacing w:after="80"/>
        <w:jc w:val="both"/>
        <w:rPr>
          <w:rFonts w:ascii="Times New Roman" w:hAnsi="Times New Roman" w:cs="Times New Roman"/>
          <w:b/>
          <w:bCs/>
          <w:sz w:val="28"/>
          <w:szCs w:val="28"/>
          <w:lang w:eastAsia="en-IN"/>
        </w:rPr>
      </w:pPr>
      <w:r>
        <w:rPr>
          <w:sz w:val="21"/>
        </w:rPr>
        <w:t>Manual comparison is slow, while simple text diffs can be obscured by whitespace, comments, and identifier changes. Reviewers need measurable similarity signals and inspectable matching regions.</w:t>
      </w:r>
    </w:p>
    <w:p w14:paraId="6F072AD5" w14:textId="4A5243BB" w:rsidR="00C25D92" w:rsidRDefault="00C25D92" w:rsidP="000146D1">
      <w:pPr>
        <w:spacing w:after="80"/>
        <w:jc w:val="both"/>
        <w:rPr>
          <w:rFonts w:ascii="Times New Roman" w:hAnsi="Times New Roman" w:cs="Times New Roman"/>
          <w:b/>
          <w:bCs/>
          <w:sz w:val="28"/>
          <w:szCs w:val="28"/>
          <w:lang w:eastAsia="en-IN"/>
        </w:rPr>
      </w:pPr>
      <w:r>
        <w:rPr>
          <w:sz w:val="21"/>
        </w:rPr>
        <w:t>Objectives:</w:t>
      </w:r>
    </w:p>
    <w:p w14:paraId="0E754AB4" w14:textId="77777777" w:rsidR="00F352E4" w:rsidRPr="00F352E4" w:rsidRDefault="00F352E4" w:rsidP="00F352E4">
      <w:pPr>
        <w:shd w:val="clear" w:color="auto" w:fill="FFFFFF"/>
        <w:spacing w:after="80" w:line="360" w:lineRule="atLeast"/>
        <w:ind w:left="720"/>
        <w:rPr>
          <w:rFonts w:ascii="Arial" w:eastAsia="Times New Roman" w:hAnsi="Arial" w:cs="Arial"/>
          <w:color w:val="FF0000"/>
          <w:kern w:val="0"/>
          <w:sz w:val="24"/>
          <w:szCs w:val="24"/>
          <w:lang w:val="en-IN" w:eastAsia="en-IN" w:bidi="ar-SA"/>
          <w14:ligatures w14:val="none"/>
        </w:rPr>
      </w:pPr>
      <w:r>
        <w:rPr>
          <w:sz w:val="21"/>
        </w:rPr>
        <w:t>1. Normalize source submissions while preserving original line mappings.</w:t>
      </w:r>
    </w:p>
    <w:p w14:paraId="44BF9682" w14:textId="2ECCFBC8" w:rsidR="00F352E4" w:rsidRDefault="00F352E4" w:rsidP="00F352E4">
      <w:pPr>
        <w:shd w:val="clear" w:color="auto" w:fill="FFFFFF"/>
        <w:spacing w:after="80" w:line="360" w:lineRule="atLeast"/>
        <w:ind w:left="720"/>
        <w:rPr>
          <w:rFonts w:ascii="Arial" w:eastAsia="Times New Roman" w:hAnsi="Arial" w:cs="Arial"/>
          <w:color w:val="FF0000"/>
          <w:spacing w:val="2"/>
          <w:kern w:val="0"/>
          <w:sz w:val="24"/>
          <w:szCs w:val="24"/>
          <w:lang w:val="en-IN" w:eastAsia="en-IN" w:bidi="ar-SA"/>
          <w14:ligatures w14:val="none"/>
        </w:rPr>
      </w:pPr>
      <w:r>
        <w:rPr>
          <w:sz w:val="21"/>
        </w:rPr>
        <w:t>2. Apply complementary string, suffix, lexical, edit-distance, and graph-based metrics; combine them into an explainable score; display common blocks and timings; and support pairwise and batch comparison locally.</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spacing w:after="80"/>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spacing w:after="80"/>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spacing w:after="80"/>
        <w:rPr>
          <w:rFonts w:ascii="Times New Roman" w:hAnsi="Times New Roman" w:cs="Times New Roman"/>
          <w:sz w:val="28"/>
          <w:szCs w:val="28"/>
          <w:lang w:val="en-IN"/>
        </w:rPr>
      </w:pPr>
      <w:r>
        <w:rPr>
          <w:sz w:val="21"/>
        </w:rPr>
        <w:t>• Processor: Dual-core 64-bit CPU minimum; quad-core recommended.</w:t>
      </w:r>
    </w:p>
    <w:p w14:paraId="78A8ADF8" w14:textId="3FC2A7B7" w:rsidR="00AB0DBC" w:rsidRPr="00435724" w:rsidRDefault="00AB0DBC" w:rsidP="00B1241B">
      <w:pPr>
        <w:numPr>
          <w:ilvl w:val="0"/>
          <w:numId w:val="1"/>
        </w:numPr>
        <w:spacing w:after="80"/>
        <w:rPr>
          <w:rFonts w:ascii="Times New Roman" w:hAnsi="Times New Roman" w:cs="Times New Roman"/>
          <w:sz w:val="28"/>
          <w:szCs w:val="28"/>
          <w:lang w:val="en-IN"/>
        </w:rPr>
      </w:pPr>
      <w:r>
        <w:rPr>
          <w:sz w:val="21"/>
        </w:rPr>
        <w:t>• Memory: 2 GB RAM minimum; 4 GB or more recommended.</w:t>
      </w:r>
    </w:p>
    <w:p w14:paraId="1E0FE1D4" w14:textId="77777777" w:rsidR="00672E07" w:rsidRPr="00435724" w:rsidRDefault="00672E07" w:rsidP="00B1241B">
      <w:pPr>
        <w:numPr>
          <w:ilvl w:val="0"/>
          <w:numId w:val="1"/>
        </w:numPr>
        <w:spacing w:after="80"/>
        <w:rPr>
          <w:rFonts w:ascii="Times New Roman" w:hAnsi="Times New Roman" w:cs="Times New Roman"/>
          <w:sz w:val="28"/>
          <w:szCs w:val="28"/>
          <w:lang w:val="en-IN"/>
        </w:rPr>
      </w:pPr>
      <w:r>
        <w:rPr>
          <w:sz w:val="21"/>
        </w:rPr>
        <w:t>• Storage/display: 100 MB free space minimum; 1280 × 720 display or higher.</w:t>
      </w:r>
    </w:p>
    <w:p w14:paraId="35EB125D" w14:textId="38AA4F15" w:rsidR="00D10344" w:rsidRPr="00435724" w:rsidRDefault="00D10344" w:rsidP="00AB0DBC">
      <w:pPr>
        <w:spacing w:after="80"/>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spacing w:after="80"/>
        <w:rPr>
          <w:rFonts w:ascii="Times New Roman" w:hAnsi="Times New Roman" w:cs="Times New Roman"/>
          <w:sz w:val="28"/>
          <w:szCs w:val="28"/>
          <w:lang w:val="en-IN"/>
        </w:rPr>
      </w:pPr>
      <w:r>
        <w:rPr>
          <w:sz w:val="21"/>
        </w:rPr>
        <w:t>• Operating system: Windows, macOS, or Linux.</w:t>
      </w:r>
    </w:p>
    <w:p w14:paraId="126CC65E" w14:textId="542513BE" w:rsidR="00672E07" w:rsidRPr="00435724" w:rsidRDefault="00672E07" w:rsidP="00D10344">
      <w:pPr>
        <w:numPr>
          <w:ilvl w:val="0"/>
          <w:numId w:val="2"/>
        </w:numPr>
        <w:spacing w:after="80"/>
        <w:rPr>
          <w:rFonts w:ascii="Times New Roman" w:hAnsi="Times New Roman" w:cs="Times New Roman"/>
          <w:sz w:val="28"/>
          <w:szCs w:val="28"/>
          <w:lang w:val="en-IN"/>
        </w:rPr>
      </w:pPr>
      <w:r>
        <w:rPr>
          <w:sz w:val="21"/>
        </w:rPr>
        <w:t>• Java: JDK 11 or newer.</w:t>
      </w:r>
    </w:p>
    <w:p w14:paraId="6E1DD63C" w14:textId="5180C57C" w:rsidR="00672E07" w:rsidRPr="00435724" w:rsidRDefault="00672E07" w:rsidP="00D10344">
      <w:pPr>
        <w:numPr>
          <w:ilvl w:val="0"/>
          <w:numId w:val="2"/>
        </w:numPr>
        <w:spacing w:after="80"/>
        <w:rPr>
          <w:rFonts w:ascii="Times New Roman" w:hAnsi="Times New Roman" w:cs="Times New Roman"/>
          <w:sz w:val="28"/>
          <w:szCs w:val="28"/>
          <w:lang w:val="en-IN"/>
        </w:rPr>
      </w:pPr>
      <w:r>
        <w:rPr>
          <w:sz w:val="21"/>
        </w:rPr>
        <w:t>• Browser: Chrome, Edge, Firefox, or Safari.</w:t>
      </w:r>
    </w:p>
    <w:p w14:paraId="320A7712" w14:textId="29A8F30B" w:rsidR="00672E07" w:rsidRPr="00435724" w:rsidRDefault="00672E07" w:rsidP="00D10344">
      <w:pPr>
        <w:numPr>
          <w:ilvl w:val="0"/>
          <w:numId w:val="2"/>
        </w:numPr>
        <w:spacing w:after="80"/>
        <w:rPr>
          <w:rFonts w:ascii="Times New Roman" w:hAnsi="Times New Roman" w:cs="Times New Roman"/>
          <w:sz w:val="28"/>
          <w:szCs w:val="28"/>
          <w:lang w:val="en-IN"/>
        </w:rPr>
      </w:pPr>
      <w:r>
        <w:rPr>
          <w:sz w:val="21"/>
        </w:rPr>
        <w:t>• Editor: VS Code or any text editor.</w:t>
      </w:r>
    </w:p>
    <w:p w14:paraId="32230828" w14:textId="25799FF4" w:rsidR="00672E07" w:rsidRPr="00435724" w:rsidRDefault="00672E07" w:rsidP="00672E07">
      <w:pPr>
        <w:spacing w:after="80"/>
        <w:ind w:left="360"/>
        <w:rPr>
          <w:rFonts w:ascii="Times New Roman" w:hAnsi="Times New Roman" w:cs="Times New Roman"/>
          <w:sz w:val="28"/>
          <w:szCs w:val="28"/>
          <w:lang w:val="en-IN"/>
        </w:rPr>
      </w:pPr>
      <w:r>
        <w:rPr>
          <w:sz w:val="21"/>
        </w:rPr>
        <w:t>• Libraries: No third-party Java/JavaScript runtime dependencies.</w:t>
      </w:r>
    </w:p>
    <w:p w14:paraId="1A12694C" w14:textId="77777777" w:rsidR="00D10344" w:rsidRPr="00435724" w:rsidRDefault="00D10344" w:rsidP="00D10344">
      <w:pPr>
        <w:spacing w:after="80"/>
        <w:rPr>
          <w:rFonts w:ascii="Times New Roman" w:hAnsi="Times New Roman" w:cs="Times New Roman"/>
          <w:b/>
          <w:bCs/>
          <w:sz w:val="28"/>
          <w:szCs w:val="28"/>
        </w:rPr>
      </w:pPr>
      <w:r>
        <w:rPr>
          <w:sz w:val="21"/>
        </w:rPr>
        <w:t>• Runtime: Java HTTP server, HTML5, CSS3, vanilla JavaScript.</w:t>
      </w: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spacing w:after="80"/>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w14:paraId="187058E3" w14:textId="4776DD49" w:rsidR="00BE18A0" w:rsidRDefault="00BE18A0" w:rsidP="0081204C">
      <w:pPr>
        <w:spacing w:after="80"/>
        <w:ind w:left="720"/>
        <w:rPr>
          <w:rFonts w:ascii="Times New Roman" w:hAnsi="Times New Roman" w:cs="Times New Roman"/>
          <w:b/>
          <w:bCs/>
          <w:sz w:val="28"/>
          <w:szCs w:val="28"/>
          <w:lang w:val="en-IN"/>
        </w:rPr>
      </w:pPr>
      <w:r>
        <w:t>Module 1 — Source Preprocessor</w:t>
        <w:br/>
        <w:t>The preprocessor removes comments, normalizes whitespace, extracts tokens, and retains original line numbers for evidence mapping.</w:t>
        <w:br/>
        <w:br/>
        <w:t>String processedLine = sourceLine.trim().replaceAll("\\s+", " ");</w:t>
        <w:br/>
        <w:t>if (!processedLine.isEmpty()) { cleanedLines.add(new CleanedLine(lineNumber, processedLine)); }</w:t>
      </w:r>
    </w:p>
    <w:p w14:paraId="36141515" w14:textId="77777777" w:rsidR="00BE18A0" w:rsidRDefault="00BE18A0">
      <w:pPr>
        <w:spacing w:after="80"/>
        <w:rPr>
          <w:rFonts w:ascii="Times New Roman" w:hAnsi="Times New Roman" w:cs="Times New Roman"/>
          <w:b/>
          <w:bCs/>
          <w:sz w:val="28"/>
          <w:szCs w:val="28"/>
          <w:lang w:val="en-IN"/>
        </w:rPr>
      </w:pPr>
      <w:r>
        <w:t>Module 2 — Rabin–Karp Rolling Hash and Winnowing</w:t>
        <w:br/>
        <w:t>Polynomial rolling hashes are updated in constant time per shift. Winnowing selects representative fingerprints from windows, and matching hashes are verified against actual content to avoid collision-based false matches.</w:t>
        <w:br/>
        <w:br/>
        <w:t>currentHash = (currentHash - removeValue + MOD) % MOD;</w:t>
        <w:br/>
        <w:t>currentHash = (currentHash * BASE + incomingValue) % MOD;</w:t>
      </w:r>
    </w:p>
    <w:p>
      <w:pPr>
        <w:spacing w:after="80"/>
      </w:pPr>
      <w:r>
        <w:t>Module 3 — Exact Matching with KMP</w:t>
        <w:br/>
        <w:t>KMP uses the longest-prefix-suffix (LPS) table to continue matching after a mismatch without moving the text pointer backward.</w:t>
        <w:br/>
        <w:br/>
        <w:t>if (j == patternLength) {</w:t>
        <w:br/>
        <w:t xml:space="preserve">    matches.add(i - j);</w:t>
        <w:br/>
        <w:t xml:space="preserve">    j = lps[j - 1];</w:t>
        <w:br/>
        <w:t>}</w:t>
      </w:r>
    </w:p>
    <w:p>
      <w:pPr>
        <w:spacing w:after="80"/>
      </w:pPr>
      <w:r>
        <w:t>Module 4 — Similarity Orchestration and HTTP API</w:t>
        <w:br/>
        <w:t>The analysis engine runs configured metrics, calibrates their outputs, combines them into a bounded score, maps common blocks to source lines, and returns a JSON report. The HTTP layer validates requests and exposes pairwise, batch, and health routes.</w:t>
        <w:br/>
        <w:br/>
        <w:t>AnalysisReport report = SimilarityAnalyzer.compare(submissionA, submissionB);</w:t>
        <w:br/>
        <w:t>sendJsonResponse(exchange, 200, report.toJson());</w:t>
      </w:r>
    </w:p>
    <w:p>
      <w:pPr>
        <w:spacing w:after="80"/>
      </w:pPr>
      <w:r>
        <w:t>Additional analysis signals include the Z-algorithm, suffix array with Kasai LCP, TF-IDF cosine similarity, Wagner–Fischer edit distance, maximum-flow line matching, and a vertex-cover approximation. Each metric contributes evidence to the overall result; the tool does not make an automatic misconduct determination.</w:t>
      </w:r>
    </w:p>
    <w:p w14:paraId="04D61FBE" w14:textId="01AC4EDB" w:rsidR="00D10344" w:rsidRPr="00435724" w:rsidRDefault="001F3D14" w:rsidP="00F60EE4">
      <w:pPr>
        <w:pStyle w:val="ListParagraph"/>
        <w:numPr>
          <w:ilvl w:val="0"/>
          <w:numId w:val="33"/>
        </w:numPr>
        <w:spacing w:after="80"/>
        <w:jc w:val="center"/>
        <w:rPr>
          <w:rFonts w:ascii="Times New Roman" w:hAnsi="Times New Roman" w:cs="Times New Roman"/>
          <w:b/>
          <w:bCs/>
          <w:sz w:val="36"/>
          <w:szCs w:val="36"/>
        </w:rPr>
      </w:pPr>
      <w:r>
        <w:t>RESULTS &amp; DISCUSSION</w:t>
      </w:r>
    </w:p>
    <w:p w14:paraId="4B9EC129" w14:textId="68D73EE2" w:rsidR="004446E6" w:rsidRPr="00435724" w:rsidRDefault="004446E6" w:rsidP="001F3D14">
      <w:pPr>
        <w:spacing w:after="80"/>
        <w:rPr>
          <w:rFonts w:ascii="Times New Roman" w:hAnsi="Times New Roman" w:cs="Times New Roman"/>
          <w:sz w:val="28"/>
          <w:szCs w:val="28"/>
        </w:rPr>
      </w:pPr>
      <w:r>
        <w:t>The application was built and exercised through the local browser dashboard. The table below summarizes the reported verification examples; scores are evidence for review, not proof of misconduct.</w:t>
      </w:r>
    </w:p>
    <w:p w14:paraId="4163C726" w14:textId="77777777" w:rsidR="001F3D14" w:rsidRPr="00435724" w:rsidRDefault="001F3D14" w:rsidP="001F3D14">
      <w:pPr>
        <w:spacing w:after="80"/>
        <w:rPr>
          <w:rFonts w:ascii="Times New Roman" w:hAnsi="Times New Roman" w:cs="Times New Roman"/>
          <w:sz w:val="28"/>
          <w:szCs w:val="28"/>
        </w:rPr>
      </w:pPr>
      <w:r>
        <w:t>Verification examples (reported in the completed project report):</w:t>
      </w:r>
    </w:p>
    <w:p w14:paraId="2A5EF9C8" w14:textId="77777777" w:rsidR="001F3D14" w:rsidRPr="00435724" w:rsidRDefault="001F3D14" w:rsidP="001F3D14">
      <w:pPr>
        <w:spacing w:after="80"/>
        <w:rPr>
          <w:rFonts w:ascii="Times New Roman" w:hAnsi="Times New Roman" w:cs="Times New Roman"/>
          <w:sz w:val="28"/>
          <w:szCs w:val="28"/>
        </w:rPr>
      </w:pPr>
      <w:r>
        <w:t>• Original vs. direct copy — 97.68% (CRITICAL): strong shared structure detected.</w:t>
      </w:r>
    </w:p>
    <w:p w14:paraId="7AE52B79" w14:textId="77777777" w:rsidR="001F3D14" w:rsidRPr="00435724" w:rsidRDefault="001F3D14" w:rsidP="001F3D14">
      <w:pPr>
        <w:spacing w:after="80"/>
        <w:rPr>
          <w:rFonts w:ascii="Times New Roman" w:hAnsi="Times New Roman" w:cs="Times New Roman"/>
          <w:sz w:val="28"/>
          <w:szCs w:val="28"/>
        </w:rPr>
      </w:pPr>
      <w:r>
        <w:t>• Original vs. independent implementation — 9.41% (SAFE): independent solution separated.</w:t>
      </w:r>
    </w:p>
    <w:p w14:paraId="58BA2C9A" w14:textId="77777777" w:rsidR="001F3D14" w:rsidRPr="00435724" w:rsidRDefault="001F3D14" w:rsidP="001F3D14">
      <w:pPr>
        <w:spacing w:after="80"/>
        <w:rPr>
          <w:rFonts w:ascii="Times New Roman" w:hAnsi="Times New Roman" w:cs="Times New Roman"/>
          <w:sz w:val="28"/>
          <w:szCs w:val="28"/>
        </w:rPr>
      </w:pPr>
      <w:r>
        <w:t>• Bubble Sort student variants — 48.53% (WARNING): structural overlap requires manual review.</w:t>
      </w:r>
    </w:p>
    <w:p w14:paraId="3F9B1856" w14:textId="77777777" w:rsidR="001F3D14" w:rsidRPr="00435724" w:rsidRDefault="001F3D14" w:rsidP="001F3D14">
      <w:pPr>
        <w:spacing w:after="80"/>
        <w:rPr>
          <w:rFonts w:ascii="Times New Roman" w:hAnsi="Times New Roman" w:cs="Times New Roman"/>
          <w:sz w:val="28"/>
          <w:szCs w:val="28"/>
        </w:rPr>
      </w:pPr>
      <w:r>
        <w:t>The predefined dataset contains 132 controlled submissions across 33 DSA problems, with four variants per problem. The dashboard presents individual metric scores, a similarity verdict, and common source blocks.</w:t>
      </w:r>
    </w:p>
    <w:p w14:paraId="1CB0D26D" w14:textId="77777777" w:rsidR="001F3D14" w:rsidRPr="00435724" w:rsidRDefault="001F3D14" w:rsidP="001F3D14">
      <w:pPr>
        <w:spacing w:after="80"/>
        <w:rPr>
          <w:rFonts w:ascii="Times New Roman" w:hAnsi="Times New Roman" w:cs="Times New Roman"/>
          <w:sz w:val="28"/>
          <w:szCs w:val="28"/>
        </w:rPr>
      </w:pPr>
      <w:r>
        <w:t>Rabin–Karp winnowing: 46.1%; KMP: 44.3%; Z-algorithm: 42.7%; Suffix Array + LCP: 44.1%; TF-IDF cosine: 50.1%; edit alignment: 50.9%; max-flow matching: 53.9%; vertex-cover approximation: 54.1% for the reported Bubble Sort comparison.</w:t>
      </w: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spacing w:after="80"/>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after="80"/>
        <w:ind w:left="720"/>
        <w:jc w:val="both"/>
        <w:rPr>
          <w:rFonts w:ascii="Times New Roman" w:hAnsi="Times New Roman" w:cs="Times New Roman"/>
          <w:color w:val="0A0A0A"/>
          <w:sz w:val="24"/>
          <w:szCs w:val="24"/>
          <w:shd w:val="clear" w:color="auto" w:fill="FFFFFF"/>
        </w:rPr>
      </w:pPr>
      <w:r>
        <w:rPr>
          <w:sz w:val="21"/>
        </w:rPr>
        <w:t>CodeCompare brings several DSA techniques together in a local tool for coding-assessment similarity analysis. It normalizes submissions, computes complementary similarity metrics, combines evidence into an overall score, and presents matching source regions through a browser dashboard. The reported examples distinguish a direct copy from an independent solution while flagging structurally similar standard-algorithm variants for manual review.</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after="80"/>
        <w:ind w:left="720"/>
        <w:jc w:val="both"/>
        <w:rPr>
          <w:rFonts w:ascii="Times New Roman" w:hAnsi="Times New Roman" w:cs="Times New Roman"/>
          <w:sz w:val="24"/>
          <w:szCs w:val="24"/>
          <w:lang w:val="en-IN"/>
        </w:rPr>
      </w:pPr>
      <w:r>
        <w:rPr>
          <w:sz w:val="21"/>
        </w:rPr>
        <w:t>Limitations: the preprocessor is lexical rather than a full parser; semantic equivalence and control-flow transformations may not be fully detected; expensive metrics can become costly on large files; and thresholds require validation against labelled institutional data. Future scope includes report export, configurable weights, better test coverage, parser-based normalization for additional languages, AST/control-flow comparison, starter-code exclusion, persistent classroom rosters, incremental indexing, and statistically validated thresholds.</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spacing w:after="80"/>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9E722A6" w:rsidR="001F3D14" w:rsidRPr="00435724" w:rsidRDefault="001F3D14" w:rsidP="00E5611A">
      <w:pPr>
        <w:spacing w:after="80"/>
        <w:rPr>
          <w:rFonts w:ascii="Times New Roman" w:hAnsi="Times New Roman" w:cs="Times New Roman"/>
          <w:b/>
          <w:bCs/>
          <w:sz w:val="28"/>
          <w:szCs w:val="28"/>
          <w:lang w:val="en-IN"/>
        </w:rPr>
      </w:pPr>
      <w:r>
        <w:rPr>
          <w:sz w:val="21"/>
        </w:rPr>
        <w:t>1. A. Aiken, MOSS: A System for Detecting Software Similarity. https://theory.stanford.edu/~aiken/moss/</w:t>
      </w:r>
    </w:p>
    <w:p w14:paraId="56BFFDB0" w14:textId="77777777" w:rsidR="00E5611A" w:rsidRPr="00435724" w:rsidRDefault="00E5611A" w:rsidP="001F3D14">
      <w:pPr>
        <w:spacing w:after="80"/>
        <w:rPr>
          <w:rFonts w:ascii="Times New Roman" w:hAnsi="Times New Roman" w:cs="Times New Roman"/>
          <w:b/>
          <w:bCs/>
          <w:sz w:val="28"/>
          <w:szCs w:val="28"/>
          <w:lang w:val="en-IN"/>
        </w:rPr>
      </w:pPr>
      <w:r>
        <w:rPr>
          <w:sz w:val="21"/>
        </w:rPr>
        <w:t>2. JPlag, Source Code Plagiarism Detection. https://github.com/jplag/JPlag</w:t>
      </w:r>
    </w:p>
    <w:p w14:paraId="393529CE" w14:textId="77777777" w:rsidR="00E5611A" w:rsidRPr="00435724" w:rsidRDefault="00E5611A" w:rsidP="001F3D14">
      <w:pPr>
        <w:spacing w:after="80"/>
        <w:rPr>
          <w:rFonts w:ascii="Times New Roman" w:hAnsi="Times New Roman" w:cs="Times New Roman"/>
          <w:b/>
          <w:bCs/>
          <w:sz w:val="28"/>
          <w:szCs w:val="28"/>
          <w:lang w:val="en-IN"/>
        </w:rPr>
      </w:pPr>
      <w:r>
        <w:rPr>
          <w:sz w:val="21"/>
        </w:rPr>
        <w:t>3. PMD Copy/Paste Detector Documentation. https://pmd.github.io/pmd/pmd_userdocs_cpd.html</w:t>
      </w:r>
    </w:p>
    <w:p w14:paraId="37EA3B2B" w14:textId="77777777" w:rsidR="00E5611A" w:rsidRPr="00435724" w:rsidRDefault="00E5611A" w:rsidP="001F3D14">
      <w:pPr>
        <w:spacing w:after="80"/>
        <w:rPr>
          <w:rFonts w:ascii="Times New Roman" w:hAnsi="Times New Roman" w:cs="Times New Roman"/>
          <w:b/>
          <w:bCs/>
          <w:sz w:val="28"/>
          <w:szCs w:val="28"/>
          <w:lang w:val="en-IN"/>
        </w:rPr>
      </w:pPr>
      <w:r>
        <w:rPr>
          <w:sz w:val="21"/>
        </w:rPr>
        <w:t>4. Dolos, Source Code Plagiarism Detection. https://dolos.ugent.be/</w:t>
      </w:r>
    </w:p>
    <w:p w14:paraId="67823797" w14:textId="77777777" w:rsidR="00E5611A" w:rsidRPr="00435724" w:rsidRDefault="00E5611A" w:rsidP="001F3D14">
      <w:pPr>
        <w:spacing w:after="80"/>
        <w:rPr>
          <w:rFonts w:ascii="Times New Roman" w:hAnsi="Times New Roman" w:cs="Times New Roman"/>
          <w:b/>
          <w:bCs/>
          <w:sz w:val="28"/>
          <w:szCs w:val="28"/>
          <w:lang w:val="en-IN"/>
        </w:rPr>
      </w:pPr>
      <w:r>
        <w:rPr>
          <w:sz w:val="21"/>
        </w:rPr>
        <w:t>5. Sherlock Plagiarism Detector. https://github.com/diogocabral/sherlock</w:t>
      </w:r>
    </w:p>
    <w:p w14:paraId="74AF8170" w14:textId="77777777" w:rsidR="00E5611A" w:rsidRPr="00435724" w:rsidRDefault="00E5611A" w:rsidP="001F3D14">
      <w:pPr>
        <w:spacing w:after="80"/>
        <w:rPr>
          <w:rFonts w:ascii="Times New Roman" w:hAnsi="Times New Roman" w:cs="Times New Roman"/>
          <w:b/>
          <w:bCs/>
          <w:sz w:val="28"/>
          <w:szCs w:val="28"/>
          <w:lang w:val="en-IN"/>
        </w:rPr>
      </w:pPr>
      <w:r>
        <w:rPr>
          <w:sz w:val="21"/>
        </w:rPr>
        <w:t>6. D. Grune, SIM Similarity Tester. https://dickgrune.com/Programs/similarity_tester/</w:t>
      </w:r>
    </w:p>
    <w:p w14:paraId="36C6F936" w14:textId="77777777" w:rsidR="00E5611A" w:rsidRPr="00435724" w:rsidRDefault="00E5611A" w:rsidP="001F3D14">
      <w:pPr>
        <w:spacing w:after="80"/>
        <w:rPr>
          <w:rFonts w:ascii="Times New Roman" w:hAnsi="Times New Roman" w:cs="Times New Roman"/>
          <w:b/>
          <w:bCs/>
          <w:sz w:val="28"/>
          <w:szCs w:val="28"/>
          <w:lang w:val="en-IN"/>
        </w:rPr>
      </w:pPr>
      <w:r>
        <w:rPr>
          <w:sz w:val="21"/>
        </w:rPr>
        <w:t>7. H. Sajnani et al., SourcererCC: Scaling Code Clone Detection to Big-Code. https://github.com/Mondego/SourcererCC</w:t>
      </w:r>
    </w:p>
    <w:p w14:paraId="7608C927" w14:textId="77777777" w:rsidR="00E5611A" w:rsidRPr="00435724" w:rsidRDefault="00E5611A" w:rsidP="001F3D14">
      <w:pPr>
        <w:spacing w:after="80"/>
        <w:rPr>
          <w:rFonts w:ascii="Times New Roman" w:hAnsi="Times New Roman" w:cs="Times New Roman"/>
          <w:b/>
          <w:bCs/>
          <w:sz w:val="28"/>
          <w:szCs w:val="28"/>
          <w:lang w:val="en-IN"/>
        </w:rPr>
      </w:pPr>
      <w:r>
        <w:rPr>
          <w:sz w:val="21"/>
        </w:rPr>
        <w:t>8. R. M. Karp and M. O. Rabin, Efficient Randomized Pattern-Matching Algorithms, IBM Journal of Research and Development, 1987.</w:t>
      </w:r>
    </w:p>
    <w:p w14:paraId="6FCAD695" w14:textId="77777777" w:rsidR="00E5611A" w:rsidRPr="00435724" w:rsidRDefault="00E5611A" w:rsidP="001F3D14">
      <w:pPr>
        <w:spacing w:after="80"/>
        <w:rPr>
          <w:rFonts w:ascii="Times New Roman" w:hAnsi="Times New Roman" w:cs="Times New Roman"/>
          <w:b/>
          <w:bCs/>
          <w:sz w:val="28"/>
          <w:szCs w:val="28"/>
          <w:lang w:val="en-IN"/>
        </w:rPr>
      </w:pPr>
      <w:r>
        <w:rPr>
          <w:sz w:val="21"/>
        </w:rPr>
        <w:t>9. D. E. Knuth, J. H. Morris, and V. R. Pratt, Fast Pattern Matching in Strings, SIAM Journal on Computing, 1977.</w:t>
      </w:r>
    </w:p>
    <w:p w14:paraId="03704E3F" w14:textId="77777777" w:rsidR="00E5611A" w:rsidRPr="00435724" w:rsidRDefault="00E5611A" w:rsidP="001F3D14">
      <w:pPr>
        <w:spacing w:after="80"/>
        <w:rPr>
          <w:rFonts w:ascii="Times New Roman" w:hAnsi="Times New Roman" w:cs="Times New Roman"/>
          <w:b/>
          <w:bCs/>
          <w:sz w:val="28"/>
          <w:szCs w:val="28"/>
          <w:lang w:val="en-IN"/>
        </w:rPr>
      </w:pPr>
      <w:r>
        <w:rPr>
          <w:sz w:val="21"/>
        </w:rPr>
        <w:t>10. U. Manber and G. Myers, Suffix Arrays: A New Method for On-Line String Searches, SIAM Journal on Computing, 1993.</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