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B34B2C" w14:textId="77777777" w:rsidR="00E83DA4" w:rsidRPr="00DB3C25" w:rsidRDefault="00FE7419" w:rsidP="00DB3C25">
      <w:pPr>
        <w:spacing w:line="360" w:lineRule="auto"/>
        <w:jc w:val="both"/>
        <w:rPr>
          <w:rFonts w:ascii="Bookman Old Style" w:hAnsi="Bookman Old Style" w:cstheme="minorHAnsi"/>
          <w:b/>
          <w:sz w:val="24"/>
          <w:szCs w:val="24"/>
        </w:rPr>
      </w:pPr>
      <w:r w:rsidRPr="00DB3C25">
        <w:rPr>
          <w:rFonts w:ascii="Bookman Old Style" w:hAnsi="Bookman Old Style" w:cstheme="minorHAnsi"/>
          <w:noProof/>
          <w:sz w:val="24"/>
          <w:szCs w:val="24"/>
        </w:rPr>
        <w:drawing>
          <wp:anchor distT="0" distB="0" distL="114300" distR="114300" simplePos="0" relativeHeight="251659264" behindDoc="0" locked="0" layoutInCell="1" allowOverlap="1" wp14:anchorId="5FEBBD06" wp14:editId="71BF86C3">
            <wp:simplePos x="0" y="0"/>
            <wp:positionH relativeFrom="margin">
              <wp:posOffset>3057525</wp:posOffset>
            </wp:positionH>
            <wp:positionV relativeFrom="paragraph">
              <wp:posOffset>0</wp:posOffset>
            </wp:positionV>
            <wp:extent cx="1514475" cy="1123950"/>
            <wp:effectExtent l="0" t="0" r="9525"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4475" cy="1123950"/>
                    </a:xfrm>
                    <a:prstGeom prst="rect">
                      <a:avLst/>
                    </a:prstGeom>
                    <a:noFill/>
                  </pic:spPr>
                </pic:pic>
              </a:graphicData>
            </a:graphic>
            <wp14:sizeRelH relativeFrom="margin">
              <wp14:pctWidth>0</wp14:pctWidth>
            </wp14:sizeRelH>
          </wp:anchor>
        </w:drawing>
      </w:r>
    </w:p>
    <w:p w14:paraId="4357BDF0" w14:textId="77777777" w:rsidR="00082213" w:rsidRPr="00DB3C25" w:rsidRDefault="00082213" w:rsidP="00DB3C25">
      <w:pPr>
        <w:spacing w:line="360" w:lineRule="auto"/>
        <w:jc w:val="center"/>
        <w:rPr>
          <w:rFonts w:ascii="Bookman Old Style" w:hAnsi="Bookman Old Style" w:cstheme="minorHAnsi"/>
          <w:b/>
          <w:sz w:val="24"/>
          <w:szCs w:val="24"/>
        </w:rPr>
      </w:pPr>
    </w:p>
    <w:p w14:paraId="181E69B2" w14:textId="77777777" w:rsidR="001F1834" w:rsidRPr="00DB3C25" w:rsidRDefault="001F1834" w:rsidP="00DB3C25">
      <w:pPr>
        <w:spacing w:line="360" w:lineRule="auto"/>
        <w:jc w:val="center"/>
        <w:rPr>
          <w:rFonts w:ascii="Bookman Old Style" w:hAnsi="Bookman Old Style" w:cstheme="minorHAnsi"/>
          <w:b/>
          <w:sz w:val="24"/>
          <w:szCs w:val="24"/>
        </w:rPr>
      </w:pPr>
    </w:p>
    <w:p w14:paraId="61C98C68" w14:textId="77777777" w:rsidR="00082213" w:rsidRPr="00DB3C25" w:rsidRDefault="00082213" w:rsidP="00DB3C25">
      <w:pPr>
        <w:spacing w:line="360" w:lineRule="auto"/>
        <w:rPr>
          <w:rFonts w:ascii="Bookman Old Style" w:hAnsi="Bookman Old Style" w:cstheme="minorHAnsi"/>
          <w:b/>
          <w:sz w:val="24"/>
          <w:szCs w:val="24"/>
        </w:rPr>
      </w:pPr>
    </w:p>
    <w:p w14:paraId="0C1C5B35" w14:textId="77777777" w:rsidR="000D58A1" w:rsidRPr="00DB3C25" w:rsidRDefault="00E83DA4" w:rsidP="00DB3C25">
      <w:pPr>
        <w:spacing w:line="360" w:lineRule="auto"/>
        <w:jc w:val="center"/>
        <w:rPr>
          <w:rFonts w:ascii="Bookman Old Style" w:hAnsi="Bookman Old Style" w:cstheme="minorHAnsi"/>
          <w:b/>
          <w:sz w:val="24"/>
          <w:szCs w:val="24"/>
        </w:rPr>
      </w:pPr>
      <w:r w:rsidRPr="00DB3C25">
        <w:rPr>
          <w:rFonts w:ascii="Bookman Old Style" w:hAnsi="Bookman Old Style" w:cstheme="minorHAnsi"/>
          <w:b/>
          <w:sz w:val="24"/>
          <w:szCs w:val="24"/>
        </w:rPr>
        <w:t xml:space="preserve">Factsheet for </w:t>
      </w:r>
      <w:r w:rsidR="00066FF4" w:rsidRPr="00DB3C25">
        <w:rPr>
          <w:rFonts w:ascii="Bookman Old Style" w:hAnsi="Bookman Old Style" w:cstheme="minorHAnsi"/>
          <w:b/>
          <w:sz w:val="24"/>
          <w:szCs w:val="24"/>
        </w:rPr>
        <w:t>IT operation</w:t>
      </w:r>
      <w:r w:rsidR="001F1834" w:rsidRPr="00DB3C25">
        <w:rPr>
          <w:rFonts w:ascii="Bookman Old Style" w:hAnsi="Bookman Old Style" w:cstheme="minorHAnsi"/>
          <w:b/>
          <w:sz w:val="24"/>
          <w:szCs w:val="24"/>
        </w:rPr>
        <w:t xml:space="preserve"> and service </w:t>
      </w:r>
      <w:r w:rsidR="00066FF4" w:rsidRPr="00DB3C25">
        <w:rPr>
          <w:rFonts w:ascii="Bookman Old Style" w:hAnsi="Bookman Old Style" w:cstheme="minorHAnsi"/>
          <w:b/>
          <w:sz w:val="24"/>
          <w:szCs w:val="24"/>
        </w:rPr>
        <w:t>delivery</w:t>
      </w:r>
      <w:r w:rsidRPr="00DB3C25">
        <w:rPr>
          <w:rFonts w:ascii="Bookman Old Style" w:hAnsi="Bookman Old Style" w:cstheme="minorHAnsi"/>
          <w:b/>
          <w:sz w:val="24"/>
          <w:szCs w:val="24"/>
        </w:rPr>
        <w:t xml:space="preserve"> </w:t>
      </w:r>
      <w:r w:rsidR="00FE7419" w:rsidRPr="00DB3C25">
        <w:rPr>
          <w:rFonts w:ascii="Bookman Old Style" w:hAnsi="Bookman Old Style" w:cstheme="minorHAnsi"/>
          <w:b/>
          <w:sz w:val="24"/>
          <w:szCs w:val="24"/>
        </w:rPr>
        <w:t>Audit</w:t>
      </w:r>
    </w:p>
    <w:p w14:paraId="36E3C989" w14:textId="552B423F" w:rsidR="00872139" w:rsidRPr="00DB3C25" w:rsidRDefault="00464109" w:rsidP="00DB3C25">
      <w:pPr>
        <w:spacing w:line="360" w:lineRule="auto"/>
        <w:jc w:val="both"/>
        <w:rPr>
          <w:rFonts w:ascii="Bookman Old Style" w:hAnsi="Bookman Old Style" w:cstheme="minorHAnsi"/>
          <w:sz w:val="24"/>
          <w:szCs w:val="24"/>
        </w:rPr>
      </w:pPr>
      <w:r w:rsidRPr="00DB3C25">
        <w:rPr>
          <w:rFonts w:ascii="Bookman Old Style" w:hAnsi="Bookman Old Style" w:cstheme="minorHAnsi"/>
          <w:sz w:val="24"/>
          <w:szCs w:val="24"/>
        </w:rPr>
        <w:t xml:space="preserve">The Audit team assessed </w:t>
      </w:r>
      <w:r w:rsidR="00EE01D6" w:rsidRPr="00DB3C25">
        <w:rPr>
          <w:rFonts w:ascii="Bookman Old Style" w:hAnsi="Bookman Old Style" w:cstheme="minorHAnsi"/>
          <w:sz w:val="24"/>
          <w:szCs w:val="24"/>
        </w:rPr>
        <w:t>IT operation and servi</w:t>
      </w:r>
      <w:r w:rsidR="00B85FA4">
        <w:rPr>
          <w:rFonts w:ascii="Bookman Old Style" w:hAnsi="Bookman Old Style" w:cstheme="minorHAnsi"/>
          <w:sz w:val="24"/>
          <w:szCs w:val="24"/>
        </w:rPr>
        <w:t>ce delivery on Digital Banking O</w:t>
      </w:r>
      <w:r w:rsidR="00EE01D6" w:rsidRPr="00DB3C25">
        <w:rPr>
          <w:rFonts w:ascii="Bookman Old Style" w:hAnsi="Bookman Old Style" w:cstheme="minorHAnsi"/>
          <w:sz w:val="24"/>
          <w:szCs w:val="24"/>
        </w:rPr>
        <w:t>peration</w:t>
      </w:r>
      <w:r w:rsidR="00B7770E" w:rsidRPr="00DB3C25">
        <w:rPr>
          <w:rFonts w:ascii="Bookman Old Style" w:hAnsi="Bookman Old Style" w:cstheme="minorHAnsi"/>
          <w:sz w:val="24"/>
          <w:szCs w:val="24"/>
        </w:rPr>
        <w:t xml:space="preserve">. </w:t>
      </w:r>
      <w:r w:rsidR="00082213" w:rsidRPr="00DB3C25">
        <w:rPr>
          <w:rFonts w:ascii="Bookman Old Style" w:hAnsi="Bookman Old Style" w:cstheme="minorHAnsi"/>
          <w:sz w:val="24"/>
          <w:szCs w:val="24"/>
        </w:rPr>
        <w:t xml:space="preserve">Accordingly, the </w:t>
      </w:r>
    </w:p>
    <w:p w14:paraId="5BB758F8" w14:textId="77777777" w:rsidR="00082213" w:rsidRPr="00DB3C25" w:rsidRDefault="0030096B" w:rsidP="00DB3C25">
      <w:pPr>
        <w:spacing w:line="360" w:lineRule="auto"/>
        <w:jc w:val="both"/>
        <w:rPr>
          <w:rFonts w:ascii="Bookman Old Style" w:hAnsi="Bookman Old Style" w:cstheme="minorHAnsi"/>
          <w:sz w:val="24"/>
          <w:szCs w:val="24"/>
        </w:rPr>
      </w:pPr>
      <w:r w:rsidRPr="00DB3C25">
        <w:rPr>
          <w:rFonts w:ascii="Bookman Old Style" w:hAnsi="Bookman Old Style" w:cstheme="minorHAnsi"/>
          <w:sz w:val="24"/>
          <w:szCs w:val="24"/>
        </w:rPr>
        <w:t>Following</w:t>
      </w:r>
      <w:r w:rsidR="00082213" w:rsidRPr="00DB3C25">
        <w:rPr>
          <w:rFonts w:ascii="Bookman Old Style" w:hAnsi="Bookman Old Style" w:cstheme="minorHAnsi"/>
          <w:sz w:val="24"/>
          <w:szCs w:val="24"/>
        </w:rPr>
        <w:t xml:space="preserve"> g</w:t>
      </w:r>
      <w:r w:rsidR="007C6C32" w:rsidRPr="00DB3C25">
        <w:rPr>
          <w:rFonts w:ascii="Bookman Old Style" w:hAnsi="Bookman Old Style" w:cstheme="minorHAnsi"/>
          <w:sz w:val="24"/>
          <w:szCs w:val="24"/>
        </w:rPr>
        <w:t>aps or findings were identified.</w:t>
      </w:r>
    </w:p>
    <w:tbl>
      <w:tblPr>
        <w:tblStyle w:val="GridTable5Dark-Accent3111"/>
        <w:tblpPr w:leftFromText="187" w:rightFromText="187" w:vertAnchor="text" w:horzAnchor="margin" w:tblpXSpec="center" w:tblpY="772"/>
        <w:tblOverlap w:val="never"/>
        <w:tblW w:w="14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725"/>
        <w:gridCol w:w="4765"/>
        <w:gridCol w:w="4590"/>
        <w:gridCol w:w="3325"/>
        <w:gridCol w:w="1175"/>
      </w:tblGrid>
      <w:tr w:rsidR="000D58A1" w:rsidRPr="00DB3C25" w14:paraId="1EF5E506" w14:textId="77777777" w:rsidTr="00B43CA2">
        <w:trPr>
          <w:cnfStyle w:val="100000000000" w:firstRow="1" w:lastRow="0" w:firstColumn="0" w:lastColumn="0" w:oddVBand="0" w:evenVBand="0" w:oddHBand="0" w:evenHBand="0" w:firstRowFirstColumn="0" w:firstRowLastColumn="0" w:lastRowFirstColumn="0" w:lastRowLastColumn="0"/>
          <w:trHeight w:val="980"/>
          <w:tblHeader/>
        </w:trPr>
        <w:tc>
          <w:tcPr>
            <w:cnfStyle w:val="001000000000" w:firstRow="0" w:lastRow="0" w:firstColumn="1" w:lastColumn="0" w:oddVBand="0" w:evenVBand="0" w:oddHBand="0" w:evenHBand="0" w:firstRowFirstColumn="0" w:firstRowLastColumn="0" w:lastRowFirstColumn="0" w:lastRowLastColumn="0"/>
            <w:tcW w:w="725" w:type="dxa"/>
            <w:tcBorders>
              <w:top w:val="single" w:sz="4" w:space="0" w:color="auto"/>
              <w:left w:val="single" w:sz="4" w:space="0" w:color="auto"/>
              <w:right w:val="single" w:sz="4" w:space="0" w:color="auto"/>
            </w:tcBorders>
            <w:shd w:val="clear" w:color="auto" w:fill="BFBFBF" w:themeFill="background1" w:themeFillShade="BF"/>
          </w:tcPr>
          <w:p w14:paraId="23DD17E2" w14:textId="77777777" w:rsidR="000D58A1" w:rsidRPr="00DB3C25" w:rsidRDefault="000D58A1" w:rsidP="00DB3C25">
            <w:pPr>
              <w:spacing w:line="360" w:lineRule="auto"/>
              <w:jc w:val="both"/>
              <w:rPr>
                <w:rFonts w:ascii="Bookman Old Style" w:eastAsia="Calibri" w:hAnsi="Bookman Old Style" w:cs="Times New Roman"/>
                <w:bCs w:val="0"/>
                <w:color w:val="auto"/>
                <w:kern w:val="0"/>
                <w:sz w:val="24"/>
                <w:szCs w:val="24"/>
                <w:lang w:bidi="ar-SA"/>
                <w14:ligatures w14:val="none"/>
              </w:rPr>
            </w:pPr>
            <w:r w:rsidRPr="00DB3C25">
              <w:rPr>
                <w:rFonts w:ascii="Bookman Old Style" w:eastAsia="Calibri" w:hAnsi="Bookman Old Style" w:cs="Times New Roman"/>
                <w:bCs w:val="0"/>
                <w:color w:val="auto"/>
                <w:kern w:val="0"/>
                <w:sz w:val="24"/>
                <w:szCs w:val="24"/>
                <w:lang w:bidi="ar-SA"/>
                <w14:ligatures w14:val="none"/>
              </w:rPr>
              <w:t xml:space="preserve">  s/n  </w:t>
            </w:r>
          </w:p>
        </w:tc>
        <w:tc>
          <w:tcPr>
            <w:tcW w:w="4765" w:type="dxa"/>
            <w:tcBorders>
              <w:top w:val="single" w:sz="4" w:space="0" w:color="auto"/>
              <w:left w:val="single" w:sz="4" w:space="0" w:color="auto"/>
              <w:right w:val="single" w:sz="4" w:space="0" w:color="auto"/>
            </w:tcBorders>
            <w:shd w:val="clear" w:color="auto" w:fill="BFBFBF" w:themeFill="background1" w:themeFillShade="BF"/>
          </w:tcPr>
          <w:p w14:paraId="73EA0141" w14:textId="77777777" w:rsidR="000D58A1" w:rsidRPr="00DB3C25" w:rsidRDefault="000D58A1" w:rsidP="00DB3C25">
            <w:pPr>
              <w:spacing w:line="360" w:lineRule="auto"/>
              <w:jc w:val="both"/>
              <w:cnfStyle w:val="100000000000" w:firstRow="1" w:lastRow="0" w:firstColumn="0" w:lastColumn="0" w:oddVBand="0" w:evenVBand="0" w:oddHBand="0" w:evenHBand="0" w:firstRowFirstColumn="0" w:firstRowLastColumn="0" w:lastRowFirstColumn="0" w:lastRowLastColumn="0"/>
              <w:rPr>
                <w:rFonts w:ascii="Bookman Old Style" w:eastAsia="Calibri" w:hAnsi="Bookman Old Style" w:cs="Times New Roman"/>
                <w:b w:val="0"/>
                <w:kern w:val="0"/>
                <w:sz w:val="24"/>
                <w:szCs w:val="24"/>
                <w14:ligatures w14:val="none"/>
              </w:rPr>
            </w:pPr>
            <w:r w:rsidRPr="00DB3C25">
              <w:rPr>
                <w:rFonts w:ascii="Bookman Old Style" w:eastAsia="Calibri" w:hAnsi="Bookman Old Style" w:cs="Times New Roman"/>
                <w:bCs w:val="0"/>
                <w:color w:val="auto"/>
                <w:kern w:val="0"/>
                <w:sz w:val="24"/>
                <w:szCs w:val="24"/>
                <w:lang w:bidi="ar-SA"/>
                <w14:ligatures w14:val="none"/>
              </w:rPr>
              <w:t>Condition and Criteria</w:t>
            </w:r>
          </w:p>
        </w:tc>
        <w:tc>
          <w:tcPr>
            <w:tcW w:w="4590" w:type="dxa"/>
            <w:tcBorders>
              <w:top w:val="single" w:sz="4" w:space="0" w:color="auto"/>
              <w:left w:val="single" w:sz="4" w:space="0" w:color="auto"/>
              <w:right w:val="single" w:sz="4" w:space="0" w:color="auto"/>
            </w:tcBorders>
            <w:shd w:val="clear" w:color="auto" w:fill="BFBFBF" w:themeFill="background1" w:themeFillShade="BF"/>
          </w:tcPr>
          <w:p w14:paraId="733F17BE" w14:textId="77777777" w:rsidR="000D58A1" w:rsidRPr="00DB3C25" w:rsidRDefault="000D58A1" w:rsidP="00DB3C2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Bookman Old Style" w:eastAsia="Calibri" w:hAnsi="Bookman Old Style" w:cs="Times New Roman"/>
                <w:bCs w:val="0"/>
                <w:color w:val="auto"/>
                <w:kern w:val="0"/>
                <w:sz w:val="24"/>
                <w:szCs w:val="24"/>
                <w:lang w:bidi="ar-SA"/>
                <w14:ligatures w14:val="none"/>
              </w:rPr>
            </w:pPr>
            <w:r w:rsidRPr="00DB3C25">
              <w:rPr>
                <w:rFonts w:ascii="Bookman Old Style" w:eastAsia="Calibri" w:hAnsi="Bookman Old Style" w:cs="Times New Roman"/>
                <w:bCs w:val="0"/>
                <w:color w:val="auto"/>
                <w:kern w:val="0"/>
                <w:sz w:val="24"/>
                <w:szCs w:val="24"/>
                <w:lang w:bidi="ar-SA"/>
                <w14:ligatures w14:val="none"/>
              </w:rPr>
              <w:t>Possible Cause, Effect and Recommendations</w:t>
            </w:r>
          </w:p>
        </w:tc>
        <w:tc>
          <w:tcPr>
            <w:tcW w:w="3325" w:type="dxa"/>
            <w:tcBorders>
              <w:top w:val="single" w:sz="4" w:space="0" w:color="auto"/>
              <w:left w:val="single" w:sz="4" w:space="0" w:color="auto"/>
              <w:right w:val="single" w:sz="4" w:space="0" w:color="auto"/>
            </w:tcBorders>
            <w:shd w:val="clear" w:color="auto" w:fill="BFBFBF" w:themeFill="background1" w:themeFillShade="BF"/>
          </w:tcPr>
          <w:p w14:paraId="567EBB0C" w14:textId="77777777" w:rsidR="000D58A1" w:rsidRPr="00DB3C25" w:rsidRDefault="000D58A1" w:rsidP="00DB3C2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Bookman Old Style" w:eastAsia="Calibri" w:hAnsi="Bookman Old Style" w:cs="Times New Roman"/>
                <w:bCs w:val="0"/>
                <w:color w:val="auto"/>
                <w:kern w:val="0"/>
                <w:sz w:val="24"/>
                <w:szCs w:val="24"/>
                <w:lang w:bidi="ar-SA"/>
                <w14:ligatures w14:val="none"/>
              </w:rPr>
            </w:pPr>
            <w:r w:rsidRPr="00DB3C25">
              <w:rPr>
                <w:rFonts w:ascii="Bookman Old Style" w:eastAsia="Calibri" w:hAnsi="Bookman Old Style" w:cs="Times New Roman"/>
                <w:bCs w:val="0"/>
                <w:color w:val="auto"/>
                <w:kern w:val="0"/>
                <w:sz w:val="24"/>
                <w:szCs w:val="24"/>
                <w:lang w:bidi="ar-SA"/>
                <w14:ligatures w14:val="none"/>
              </w:rPr>
              <w:t>Auditee’s Response</w:t>
            </w:r>
          </w:p>
        </w:tc>
        <w:tc>
          <w:tcPr>
            <w:tcW w:w="1175" w:type="dxa"/>
            <w:tcBorders>
              <w:top w:val="single" w:sz="4" w:space="0" w:color="auto"/>
              <w:left w:val="single" w:sz="4" w:space="0" w:color="auto"/>
              <w:right w:val="single" w:sz="4" w:space="0" w:color="auto"/>
            </w:tcBorders>
            <w:shd w:val="clear" w:color="auto" w:fill="BFBFBF" w:themeFill="background1" w:themeFillShade="BF"/>
          </w:tcPr>
          <w:p w14:paraId="56DAB245" w14:textId="77777777" w:rsidR="000D58A1" w:rsidRPr="00DB3C25" w:rsidRDefault="000D58A1" w:rsidP="00DB3C2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Bookman Old Style" w:eastAsia="Calibri" w:hAnsi="Bookman Old Style" w:cs="Times New Roman"/>
                <w:bCs w:val="0"/>
                <w:color w:val="auto"/>
                <w:kern w:val="0"/>
                <w:sz w:val="24"/>
                <w:szCs w:val="24"/>
                <w:lang w:bidi="ar-SA"/>
                <w14:ligatures w14:val="none"/>
              </w:rPr>
            </w:pPr>
            <w:r w:rsidRPr="00DB3C25">
              <w:rPr>
                <w:rFonts w:ascii="Bookman Old Style" w:eastAsia="Calibri" w:hAnsi="Bookman Old Style" w:cs="Times New Roman"/>
                <w:bCs w:val="0"/>
                <w:color w:val="auto"/>
                <w:kern w:val="0"/>
                <w:sz w:val="24"/>
                <w:szCs w:val="24"/>
                <w:lang w:bidi="ar-SA"/>
                <w14:ligatures w14:val="none"/>
              </w:rPr>
              <w:t>Target Date</w:t>
            </w:r>
            <w:r w:rsidR="00F85CD1" w:rsidRPr="00DB3C25">
              <w:rPr>
                <w:rFonts w:ascii="Bookman Old Style" w:eastAsia="Calibri" w:hAnsi="Bookman Old Style" w:cs="Times New Roman"/>
                <w:bCs w:val="0"/>
                <w:color w:val="auto"/>
                <w:kern w:val="0"/>
                <w:sz w:val="24"/>
                <w:szCs w:val="24"/>
                <w:lang w:bidi="ar-SA"/>
                <w14:ligatures w14:val="none"/>
              </w:rPr>
              <w:t xml:space="preserve"> </w:t>
            </w:r>
            <w:r w:rsidRPr="00DB3C25">
              <w:rPr>
                <w:rFonts w:ascii="Bookman Old Style" w:eastAsia="Calibri" w:hAnsi="Bookman Old Style" w:cs="Times New Roman"/>
                <w:bCs w:val="0"/>
                <w:color w:val="auto"/>
                <w:kern w:val="0"/>
                <w:sz w:val="24"/>
                <w:szCs w:val="24"/>
                <w:lang w:bidi="ar-SA"/>
                <w14:ligatures w14:val="none"/>
              </w:rPr>
              <w:t>/ dependency</w:t>
            </w:r>
            <w:r w:rsidR="00F85CD1" w:rsidRPr="00DB3C25">
              <w:rPr>
                <w:rFonts w:ascii="Bookman Old Style" w:eastAsia="Calibri" w:hAnsi="Bookman Old Style" w:cs="Times New Roman"/>
                <w:bCs w:val="0"/>
                <w:color w:val="auto"/>
                <w:kern w:val="0"/>
                <w:sz w:val="24"/>
                <w:szCs w:val="24"/>
                <w:lang w:bidi="ar-SA"/>
                <w14:ligatures w14:val="none"/>
              </w:rPr>
              <w:t xml:space="preserve"> </w:t>
            </w:r>
          </w:p>
        </w:tc>
      </w:tr>
      <w:tr w:rsidR="00856A35" w:rsidRPr="00DB3C25" w14:paraId="403D8419"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5A5FD67E" w14:textId="77777777" w:rsidR="00856A35" w:rsidRPr="00DB3C25" w:rsidRDefault="00856A35"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29B48C45" w14:textId="77777777" w:rsidR="00856A35" w:rsidRPr="00DB3C25" w:rsidRDefault="00856A3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0E760D82" w14:textId="5AF9E110" w:rsidR="00856A35" w:rsidRPr="00DB3C25" w:rsidRDefault="00856A3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kern w:val="0"/>
                <w:sz w:val="24"/>
                <w:szCs w:val="24"/>
                <w14:ligatures w14:val="none"/>
              </w:rPr>
            </w:pPr>
            <w:r w:rsidRPr="00DB3C25">
              <w:rPr>
                <w:rFonts w:ascii="Bookman Old Style" w:eastAsia="Calibri" w:hAnsi="Bookman Old Style" w:cs="Times New Roman"/>
                <w:bCs/>
                <w:kern w:val="0"/>
                <w:sz w:val="24"/>
                <w:szCs w:val="24"/>
                <w14:ligatures w14:val="none"/>
              </w:rPr>
              <w:t>There is no defined</w:t>
            </w:r>
            <w:r w:rsidR="000A7A0F" w:rsidRPr="00DB3C25">
              <w:rPr>
                <w:rFonts w:ascii="Bookman Old Style" w:eastAsia="Calibri" w:hAnsi="Bookman Old Style" w:cs="Times New Roman"/>
                <w:bCs/>
                <w:kern w:val="0"/>
                <w:sz w:val="24"/>
                <w:szCs w:val="24"/>
                <w14:ligatures w14:val="none"/>
              </w:rPr>
              <w:t xml:space="preserve"> and documented role</w:t>
            </w:r>
            <w:r w:rsidRPr="00DB3C25">
              <w:rPr>
                <w:rFonts w:ascii="Bookman Old Style" w:eastAsia="Calibri" w:hAnsi="Bookman Old Style" w:cs="Times New Roman"/>
                <w:bCs/>
                <w:kern w:val="0"/>
                <w:sz w:val="24"/>
                <w:szCs w:val="24"/>
                <w14:ligatures w14:val="none"/>
              </w:rPr>
              <w:t xml:space="preserve"> matrix for users of digital technology platforms.</w:t>
            </w:r>
          </w:p>
          <w:p w14:paraId="61F0F0EB" w14:textId="77777777" w:rsidR="00856A35" w:rsidRPr="00DB3C25" w:rsidRDefault="00856A3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73574627" w14:textId="77777777" w:rsidR="003618D4" w:rsidRPr="00DB3C25" w:rsidRDefault="003618D4"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szCs w:val="22"/>
              </w:rPr>
            </w:pPr>
            <w:r w:rsidRPr="00DB3C25">
              <w:rPr>
                <w:rFonts w:ascii="Bookman Old Style" w:eastAsia="Calibri" w:hAnsi="Bookman Old Style" w:cs="Times New Roman"/>
                <w:bCs/>
                <w:i/>
                <w:szCs w:val="22"/>
              </w:rPr>
              <w:lastRenderedPageBreak/>
              <w:t xml:space="preserve">Enat Bank SC  Information security procedure 2025 page 26 at </w:t>
            </w:r>
            <w:r w:rsidR="00DD7456" w:rsidRPr="00DB3C25">
              <w:rPr>
                <w:rFonts w:ascii="Bookman Old Style" w:eastAsia="Calibri" w:hAnsi="Bookman Old Style" w:cs="Times New Roman"/>
                <w:bCs/>
                <w:i/>
                <w:szCs w:val="22"/>
              </w:rPr>
              <w:t>4.7.2 S</w:t>
            </w:r>
            <w:r w:rsidR="004C31D1" w:rsidRPr="00DB3C25">
              <w:rPr>
                <w:rFonts w:ascii="Bookman Old Style" w:eastAsia="Calibri" w:hAnsi="Bookman Old Style" w:cs="Times New Roman"/>
                <w:bCs/>
                <w:i/>
                <w:szCs w:val="22"/>
              </w:rPr>
              <w:t>eparation  of duties</w:t>
            </w:r>
          </w:p>
          <w:p w14:paraId="762B3DC0" w14:textId="77777777" w:rsidR="00F43E9E" w:rsidRPr="00DB3C25" w:rsidRDefault="00F43E9E"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kern w:val="0"/>
                <w:sz w:val="24"/>
                <w:szCs w:val="24"/>
                <w14:ligatures w14:val="none"/>
              </w:rPr>
            </w:pPr>
          </w:p>
        </w:tc>
        <w:tc>
          <w:tcPr>
            <w:tcW w:w="4590" w:type="dxa"/>
          </w:tcPr>
          <w:p w14:paraId="73ECEB0E"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lastRenderedPageBreak/>
              <w:t>EFFECT</w:t>
            </w:r>
          </w:p>
          <w:p w14:paraId="63025F1C" w14:textId="44162DEB" w:rsidR="00663060" w:rsidRPr="00DB3C25" w:rsidRDefault="000A7A0F" w:rsidP="00DB3C25">
            <w:pPr>
              <w:pStyle w:val="ListParagraph"/>
              <w:numPr>
                <w:ilvl w:val="0"/>
                <w:numId w:val="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hAnsi="Bookman Old Style"/>
                <w:sz w:val="24"/>
                <w:szCs w:val="24"/>
              </w:rPr>
              <w:t>There will be the r</w:t>
            </w:r>
            <w:r w:rsidR="00663060" w:rsidRPr="00DB3C25">
              <w:rPr>
                <w:rFonts w:ascii="Bookman Old Style" w:hAnsi="Bookman Old Style"/>
                <w:sz w:val="24"/>
                <w:szCs w:val="24"/>
              </w:rPr>
              <w:t>isk of unauthorized access, role overlap, and unclear accountability.</w:t>
            </w:r>
          </w:p>
          <w:p w14:paraId="6D07AC15"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5A618595" w14:textId="56FE11CD" w:rsidR="00856A35" w:rsidRPr="00DB3C25" w:rsidRDefault="006715D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hAnsi="Bookman Old Style"/>
                <w:sz w:val="24"/>
                <w:szCs w:val="24"/>
              </w:rPr>
              <w:lastRenderedPageBreak/>
              <w:t>Role</w:t>
            </w:r>
            <w:r w:rsidR="00AE00DA" w:rsidRPr="00DB3C25">
              <w:rPr>
                <w:rFonts w:ascii="Bookman Old Style" w:hAnsi="Bookman Old Style"/>
                <w:sz w:val="24"/>
                <w:szCs w:val="24"/>
              </w:rPr>
              <w:t xml:space="preserve"> matrix </w:t>
            </w:r>
            <w:r w:rsidR="00DD2C04" w:rsidRPr="00DB3C25">
              <w:rPr>
                <w:rFonts w:ascii="Bookman Old Style" w:hAnsi="Bookman Old Style"/>
                <w:sz w:val="24"/>
                <w:szCs w:val="24"/>
              </w:rPr>
              <w:t xml:space="preserve">should </w:t>
            </w:r>
            <w:r w:rsidR="00AE00DA" w:rsidRPr="00DB3C25">
              <w:rPr>
                <w:rFonts w:ascii="Bookman Old Style" w:hAnsi="Bookman Old Style"/>
                <w:sz w:val="24"/>
                <w:szCs w:val="24"/>
              </w:rPr>
              <w:t xml:space="preserve">be </w:t>
            </w:r>
            <w:r w:rsidR="000A7A0F" w:rsidRPr="00DB3C25">
              <w:rPr>
                <w:rFonts w:ascii="Bookman Old Style" w:hAnsi="Bookman Old Style"/>
                <w:sz w:val="24"/>
                <w:szCs w:val="24"/>
              </w:rPr>
              <w:t>define and</w:t>
            </w:r>
            <w:r w:rsidR="00DD2C04" w:rsidRPr="00DB3C25">
              <w:rPr>
                <w:rFonts w:ascii="Bookman Old Style" w:hAnsi="Bookman Old Style"/>
                <w:sz w:val="24"/>
                <w:szCs w:val="24"/>
              </w:rPr>
              <w:t xml:space="preserve"> </w:t>
            </w:r>
            <w:r w:rsidR="00AE00DA" w:rsidRPr="00DB3C25">
              <w:rPr>
                <w:rFonts w:ascii="Bookman Old Style" w:hAnsi="Bookman Old Style"/>
                <w:sz w:val="24"/>
                <w:szCs w:val="24"/>
              </w:rPr>
              <w:t>documented</w:t>
            </w:r>
            <w:r w:rsidR="00DD2C04" w:rsidRPr="00DB3C25">
              <w:rPr>
                <w:rFonts w:ascii="Bookman Old Style" w:hAnsi="Bookman Old Style"/>
                <w:sz w:val="24"/>
                <w:szCs w:val="24"/>
              </w:rPr>
              <w:t xml:space="preserve"> for dig</w:t>
            </w:r>
            <w:r w:rsidR="00AE00DA" w:rsidRPr="00DB3C25">
              <w:rPr>
                <w:rFonts w:ascii="Bookman Old Style" w:hAnsi="Bookman Old Style"/>
                <w:sz w:val="24"/>
                <w:szCs w:val="24"/>
              </w:rPr>
              <w:t xml:space="preserve">ital banking platforms, clearly </w:t>
            </w:r>
            <w:r w:rsidR="00DD2C04" w:rsidRPr="00DB3C25">
              <w:rPr>
                <w:rFonts w:ascii="Bookman Old Style" w:hAnsi="Bookman Old Style"/>
                <w:sz w:val="24"/>
                <w:szCs w:val="24"/>
              </w:rPr>
              <w:t>assigning responsibilities and segregation of duties.</w:t>
            </w:r>
          </w:p>
        </w:tc>
        <w:tc>
          <w:tcPr>
            <w:tcW w:w="3325" w:type="dxa"/>
          </w:tcPr>
          <w:p w14:paraId="6A4E8AF4" w14:textId="009D20C8" w:rsidR="00856A35" w:rsidRPr="00DB3C25" w:rsidRDefault="00442D2A"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eastAsia="Calibri" w:hAnsi="Bookman Old Style" w:cs="Times New Roman"/>
                <w:bCs/>
              </w:rPr>
              <w:lastRenderedPageBreak/>
              <w:t xml:space="preserve">The existing "Maker" and "Checker" roles within our digital platforms fulfill the requirement for a defined role matrix. These roles clearly segregate duties and </w:t>
            </w:r>
            <w:r w:rsidRPr="00DB3C25">
              <w:rPr>
                <w:rFonts w:ascii="Bookman Old Style" w:eastAsia="Calibri" w:hAnsi="Bookman Old Style" w:cs="Times New Roman"/>
                <w:bCs/>
              </w:rPr>
              <w:lastRenderedPageBreak/>
              <w:t>responsibilities for all users. However, in collaboration with Digital Technology Department the document can be prepared.</w:t>
            </w:r>
          </w:p>
        </w:tc>
        <w:tc>
          <w:tcPr>
            <w:tcW w:w="1175" w:type="dxa"/>
          </w:tcPr>
          <w:p w14:paraId="6235AD12" w14:textId="77777777" w:rsidR="00856A35" w:rsidRPr="00DB3C25" w:rsidRDefault="00856A3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A8598B" w:rsidRPr="00DB3C25" w14:paraId="6B5750FC"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130196E4" w14:textId="77777777" w:rsidR="00A8598B" w:rsidRPr="00DB3C25" w:rsidRDefault="00A8598B"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3F065A35"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71BF71A0" w14:textId="77777777" w:rsidR="00CF75E6" w:rsidRPr="00DB3C25" w:rsidRDefault="00D70BD2"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Cs/>
                <w:kern w:val="0"/>
                <w:sz w:val="24"/>
                <w:szCs w:val="24"/>
                <w14:ligatures w14:val="none"/>
              </w:rPr>
              <w:t>During the audit engagement, we observed gaps related to digital banking support including :</w:t>
            </w:r>
          </w:p>
          <w:p w14:paraId="5877072D" w14:textId="77777777" w:rsidR="00CF75E6" w:rsidRPr="00DB3C25" w:rsidRDefault="00CF75E6" w:rsidP="00DB3C25">
            <w:pPr>
              <w:pStyle w:val="ListParagraph"/>
              <w:numPr>
                <w:ilvl w:val="0"/>
                <w:numId w:val="15"/>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sz w:val="24"/>
                <w:szCs w:val="24"/>
              </w:rPr>
            </w:pPr>
            <w:r w:rsidRPr="00DB3C25">
              <w:rPr>
                <w:rFonts w:ascii="Bookman Old Style" w:eastAsia="Calibri" w:hAnsi="Bookman Old Style" w:cs="Times New Roman"/>
                <w:bCs/>
                <w:sz w:val="24"/>
                <w:szCs w:val="24"/>
              </w:rPr>
              <w:t>No call log management</w:t>
            </w:r>
            <w:r w:rsidR="003A1628" w:rsidRPr="00DB3C25">
              <w:rPr>
                <w:rFonts w:ascii="Bookman Old Style" w:eastAsia="Calibri" w:hAnsi="Bookman Old Style" w:cs="Times New Roman"/>
                <w:bCs/>
                <w:sz w:val="24"/>
                <w:szCs w:val="24"/>
              </w:rPr>
              <w:t xml:space="preserve"> system</w:t>
            </w:r>
            <w:r w:rsidRPr="00DB3C25">
              <w:rPr>
                <w:rFonts w:ascii="Bookman Old Style" w:eastAsia="Calibri" w:hAnsi="Bookman Old Style" w:cs="Times New Roman"/>
                <w:bCs/>
                <w:sz w:val="24"/>
                <w:szCs w:val="24"/>
              </w:rPr>
              <w:t>, call-based case management, or resolution procedure exists for digital banking operations via the contact center.</w:t>
            </w:r>
          </w:p>
          <w:p w14:paraId="695B3385" w14:textId="77777777" w:rsidR="00CF75E6" w:rsidRPr="00DB3C25" w:rsidRDefault="00CF75E6" w:rsidP="00DB3C25">
            <w:pPr>
              <w:pStyle w:val="ListParagraph"/>
              <w:numPr>
                <w:ilvl w:val="0"/>
                <w:numId w:val="15"/>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sz w:val="24"/>
                <w:szCs w:val="24"/>
              </w:rPr>
            </w:pPr>
            <w:r w:rsidRPr="00DB3C25">
              <w:rPr>
                <w:rFonts w:ascii="Bookman Old Style" w:eastAsia="Calibri" w:hAnsi="Bookman Old Style" w:cs="Times New Roman"/>
                <w:bCs/>
                <w:sz w:val="24"/>
                <w:szCs w:val="24"/>
              </w:rPr>
              <w:t>There is no centralized contact center to manage digital banking support requests.</w:t>
            </w:r>
            <w:r w:rsidR="006004AC" w:rsidRPr="00DB3C25">
              <w:rPr>
                <w:rFonts w:ascii="Bookman Old Style" w:eastAsia="Calibri" w:hAnsi="Bookman Old Style" w:cs="Times New Roman"/>
                <w:bCs/>
                <w:sz w:val="24"/>
                <w:szCs w:val="24"/>
              </w:rPr>
              <w:t xml:space="preserve"> </w:t>
            </w:r>
          </w:p>
          <w:p w14:paraId="6AD45DEA" w14:textId="52F0B7F9" w:rsidR="00663060" w:rsidRPr="00DB3C25" w:rsidRDefault="00CF75E6" w:rsidP="00DB3C25">
            <w:pPr>
              <w:pStyle w:val="ListParagraph"/>
              <w:numPr>
                <w:ilvl w:val="0"/>
                <w:numId w:val="15"/>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sz w:val="24"/>
                <w:szCs w:val="24"/>
              </w:rPr>
            </w:pPr>
            <w:r w:rsidRPr="00DB3C25">
              <w:rPr>
                <w:rFonts w:ascii="Bookman Old Style" w:eastAsia="Calibri" w:hAnsi="Bookman Old Style" w:cs="Times New Roman"/>
                <w:bCs/>
                <w:sz w:val="24"/>
                <w:szCs w:val="24"/>
              </w:rPr>
              <w:t>Complaint handling logbook and call log records</w:t>
            </w:r>
            <w:r w:rsidR="000A7A0F" w:rsidRPr="00DB3C25">
              <w:rPr>
                <w:rFonts w:ascii="Bookman Old Style" w:eastAsia="Calibri" w:hAnsi="Bookman Old Style" w:cs="Times New Roman"/>
                <w:bCs/>
                <w:sz w:val="24"/>
                <w:szCs w:val="24"/>
              </w:rPr>
              <w:t>, quarter based log analysis and report</w:t>
            </w:r>
            <w:r w:rsidRPr="00DB3C25">
              <w:rPr>
                <w:rFonts w:ascii="Bookman Old Style" w:eastAsia="Calibri" w:hAnsi="Bookman Old Style" w:cs="Times New Roman"/>
                <w:bCs/>
                <w:sz w:val="24"/>
                <w:szCs w:val="24"/>
              </w:rPr>
              <w:t xml:space="preserve"> for hotline </w:t>
            </w:r>
            <w:r w:rsidRPr="00DB3C25">
              <w:rPr>
                <w:rFonts w:ascii="Bookman Old Style" w:eastAsia="Calibri" w:hAnsi="Bookman Old Style" w:cs="Times New Roman"/>
                <w:bCs/>
                <w:sz w:val="24"/>
                <w:szCs w:val="24"/>
              </w:rPr>
              <w:lastRenderedPageBreak/>
              <w:t>9845 (digital payment support) are not maintained.</w:t>
            </w:r>
          </w:p>
          <w:p w14:paraId="7023C9B9" w14:textId="77777777" w:rsidR="009A752A" w:rsidRPr="00DB3C25" w:rsidRDefault="009A752A"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sz w:val="24"/>
                <w:szCs w:val="24"/>
              </w:rPr>
            </w:pPr>
          </w:p>
          <w:p w14:paraId="27FEB7D1"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i/>
                <w:kern w:val="0"/>
                <w:sz w:val="24"/>
                <w:szCs w:val="24"/>
                <w14:ligatures w14:val="none"/>
              </w:rPr>
            </w:pPr>
            <w:r w:rsidRPr="00DB3C25">
              <w:rPr>
                <w:rFonts w:ascii="Bookman Old Style" w:eastAsia="Calibri" w:hAnsi="Bookman Old Style" w:cs="Times New Roman"/>
                <w:b/>
                <w:bCs/>
                <w:i/>
                <w:kern w:val="0"/>
                <w:sz w:val="24"/>
                <w:szCs w:val="24"/>
                <w14:ligatures w14:val="none"/>
              </w:rPr>
              <w:t>CRITERIA</w:t>
            </w:r>
          </w:p>
          <w:p w14:paraId="16B82AF4" w14:textId="63DCB858" w:rsidR="006E2F09" w:rsidRPr="00DB3C25" w:rsidRDefault="008D21C2"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i/>
                <w:sz w:val="24"/>
                <w:szCs w:val="24"/>
              </w:rPr>
            </w:pPr>
            <w:r w:rsidRPr="00DB3C25">
              <w:rPr>
                <w:rFonts w:ascii="Bookman Old Style" w:hAnsi="Bookman Old Style"/>
                <w:i/>
                <w:sz w:val="24"/>
                <w:szCs w:val="24"/>
              </w:rPr>
              <w:t>NBE Directive ONPS/02/2020 (Articles 18 &amp; 19).</w:t>
            </w:r>
          </w:p>
          <w:p w14:paraId="71DE9F45" w14:textId="78ED8834" w:rsidR="006E2F09" w:rsidRPr="00DB3C25" w:rsidRDefault="006E2F09"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hAnsi="Bookman Old Style"/>
                <w:i/>
                <w:sz w:val="24"/>
                <w:szCs w:val="24"/>
              </w:rPr>
              <w:t xml:space="preserve">NBE Directive ONPS/09/2023 (Articles 12.2. </w:t>
            </w:r>
            <w:proofErr w:type="spellStart"/>
            <w:r w:rsidRPr="00DB3C25">
              <w:rPr>
                <w:rFonts w:ascii="Bookman Old Style" w:hAnsi="Bookman Old Style"/>
                <w:i/>
                <w:sz w:val="24"/>
                <w:szCs w:val="24"/>
              </w:rPr>
              <w:t>i</w:t>
            </w:r>
            <w:proofErr w:type="spellEnd"/>
            <w:r w:rsidRPr="00DB3C25">
              <w:rPr>
                <w:rFonts w:ascii="Bookman Old Style" w:hAnsi="Bookman Old Style"/>
                <w:i/>
                <w:sz w:val="24"/>
                <w:szCs w:val="24"/>
              </w:rPr>
              <w:t xml:space="preserve"> )</w:t>
            </w:r>
            <w:r w:rsidR="00E15DA5">
              <w:rPr>
                <w:rFonts w:ascii="Bookman Old Style" w:hAnsi="Bookman Old Style"/>
                <w:i/>
                <w:sz w:val="24"/>
                <w:szCs w:val="24"/>
              </w:rPr>
              <w:t xml:space="preserve"> </w:t>
            </w:r>
          </w:p>
        </w:tc>
        <w:tc>
          <w:tcPr>
            <w:tcW w:w="4590" w:type="dxa"/>
          </w:tcPr>
          <w:p w14:paraId="04910BD0" w14:textId="77777777" w:rsidR="00A8598B" w:rsidRPr="00DB3C25" w:rsidRDefault="00A8598B" w:rsidP="00DB3C25">
            <w:pPr>
              <w:tabs>
                <w:tab w:val="left" w:pos="1575"/>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lastRenderedPageBreak/>
              <w:t>EFFECT</w:t>
            </w:r>
            <w:r w:rsidR="007E5E14" w:rsidRPr="00DB3C25">
              <w:rPr>
                <w:rFonts w:ascii="Bookman Old Style" w:eastAsia="Calibri" w:hAnsi="Bookman Old Style" w:cs="Times New Roman"/>
                <w:b/>
                <w:kern w:val="0"/>
                <w:sz w:val="24"/>
                <w:szCs w:val="24"/>
                <w14:ligatures w14:val="none"/>
              </w:rPr>
              <w:tab/>
            </w:r>
          </w:p>
          <w:p w14:paraId="4B7ED3D9" w14:textId="77777777" w:rsidR="007E5E14" w:rsidRPr="00DB3C25" w:rsidRDefault="007E5E14" w:rsidP="00DB3C25">
            <w:pPr>
              <w:pStyle w:val="ListParagraph"/>
              <w:numPr>
                <w:ilvl w:val="0"/>
                <w:numId w:val="4"/>
              </w:numPr>
              <w:tabs>
                <w:tab w:val="left" w:pos="1575"/>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hAnsi="Bookman Old Style"/>
                <w:sz w:val="24"/>
                <w:szCs w:val="24"/>
              </w:rPr>
              <w:t>Risk of unresolved issues, poor customer experience, and lack of accountability in digital banking operations.</w:t>
            </w:r>
          </w:p>
          <w:p w14:paraId="5B9208E4"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0C6C0399" w14:textId="77777777" w:rsidR="00A8598B" w:rsidRPr="00DB3C25" w:rsidRDefault="001049C4"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hAnsi="Bookman Old Style"/>
                <w:sz w:val="24"/>
                <w:szCs w:val="24"/>
              </w:rPr>
              <w:t>Establish a centralized contact center for digital banking with call log management and case resolution procedures.</w:t>
            </w:r>
            <w:r w:rsidR="00A42335" w:rsidRPr="00DB3C25">
              <w:rPr>
                <w:rFonts w:ascii="Bookman Old Style" w:hAnsi="Bookman Old Style"/>
                <w:sz w:val="24"/>
                <w:szCs w:val="24"/>
              </w:rPr>
              <w:t xml:space="preserve"> </w:t>
            </w:r>
          </w:p>
        </w:tc>
        <w:tc>
          <w:tcPr>
            <w:tcW w:w="3325" w:type="dxa"/>
          </w:tcPr>
          <w:p w14:paraId="4C3FF88D" w14:textId="77777777" w:rsidR="00442D2A" w:rsidRPr="004974A7" w:rsidRDefault="00442D2A" w:rsidP="004974A7">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rPr>
            </w:pPr>
            <w:r w:rsidRPr="004974A7">
              <w:rPr>
                <w:rFonts w:ascii="Bookman Old Style" w:eastAsia="Calibri" w:hAnsi="Bookman Old Style" w:cs="Times New Roman"/>
                <w:bCs/>
              </w:rPr>
              <w:t xml:space="preserve">We have recognized the importance of call center we have developed call center establishment proposal from digital operation support and digital lending, side line with we have developed F&amp;Q. </w:t>
            </w:r>
          </w:p>
          <w:p w14:paraId="4D2F1F20" w14:textId="77777777" w:rsidR="00442D2A" w:rsidRPr="004974A7" w:rsidRDefault="00442D2A" w:rsidP="004974A7">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rPr>
            </w:pPr>
            <w:r w:rsidRPr="004974A7">
              <w:rPr>
                <w:rFonts w:ascii="Bookman Old Style" w:eastAsia="Calibri" w:hAnsi="Bookman Old Style" w:cs="Times New Roman"/>
                <w:bCs/>
              </w:rPr>
              <w:t xml:space="preserve">We have established logbook for compliant handling purpose. </w:t>
            </w:r>
          </w:p>
          <w:p w14:paraId="6388024F" w14:textId="22B6D117" w:rsidR="006A0B24" w:rsidRDefault="003478BF" w:rsidP="006A0B24">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Style w:val="Hyperlink"/>
                <w:rFonts w:ascii="Bookman Old Style" w:eastAsia="Calibri" w:hAnsi="Bookman Old Style" w:cs="Times New Roman"/>
                <w:color w:val="auto"/>
                <w:kern w:val="0"/>
                <w:sz w:val="24"/>
                <w:szCs w:val="24"/>
                <w:u w:val="none"/>
                <w14:ligatures w14:val="none"/>
              </w:rPr>
              <w:t>////////////</w:t>
            </w:r>
            <w:r w:rsidR="00AA0BCC">
              <w:rPr>
                <w:rStyle w:val="Hyperlink"/>
                <w:rFonts w:ascii="Bookman Old Style" w:eastAsia="Calibri" w:hAnsi="Bookman Old Style" w:cs="Times New Roman"/>
                <w:color w:val="auto"/>
                <w:kern w:val="0"/>
                <w:sz w:val="24"/>
                <w:szCs w:val="24"/>
                <w:u w:val="none"/>
                <w14:ligatures w14:val="none"/>
              </w:rPr>
              <w:t>/////////</w:t>
            </w:r>
          </w:p>
          <w:p w14:paraId="4D9348FA" w14:textId="73CD8788" w:rsidR="003478BF" w:rsidRPr="006A0B24" w:rsidRDefault="003478BF" w:rsidP="006A0B24">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sidRPr="00DB3C25">
              <w:rPr>
                <w:rFonts w:ascii="Bookman Old Style" w:eastAsia="Times New Roman" w:hAnsi="Bookman Old Style" w:cs="Times New Roman"/>
              </w:rPr>
              <w:t xml:space="preserve">To address this gap, a formal proposal for the establishment of a modern contact center has already been drafted and submitted. This proposed solution is specifically designed to </w:t>
            </w:r>
            <w:r w:rsidRPr="00DB3C25">
              <w:rPr>
                <w:rFonts w:ascii="Bookman Old Style" w:eastAsia="Times New Roman" w:hAnsi="Bookman Old Style" w:cs="Times New Roman"/>
              </w:rPr>
              <w:lastRenderedPageBreak/>
              <w:t>implement a call management system and structured resolution procedures, which will ensure proper logging, tracking, and analysis of all digital banking support requests.</w:t>
            </w:r>
          </w:p>
          <w:p w14:paraId="26637943" w14:textId="77777777" w:rsidR="003478BF" w:rsidRPr="00DB3C25" w:rsidRDefault="003478BF"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t>Call center Annex 5</w:t>
            </w:r>
          </w:p>
          <w:p w14:paraId="26D2C639" w14:textId="71206EC0" w:rsidR="003478BF" w:rsidRPr="00DB3C25" w:rsidRDefault="003478BF"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p>
        </w:tc>
        <w:tc>
          <w:tcPr>
            <w:tcW w:w="1175" w:type="dxa"/>
          </w:tcPr>
          <w:p w14:paraId="7F0B30AD" w14:textId="158176CA" w:rsidR="00A8598B" w:rsidRPr="00DB3C25" w:rsidRDefault="00BF058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Pr>
                <w:rFonts w:ascii="Bookman Old Style" w:eastAsia="Times New Roman" w:hAnsi="Bookman Old Style" w:cs="Times New Roman"/>
              </w:rPr>
              <w:lastRenderedPageBreak/>
              <w:t xml:space="preserve">The implementation process will </w:t>
            </w:r>
            <w:r w:rsidR="00AA0BCC">
              <w:rPr>
                <w:rFonts w:ascii="Bookman Old Style" w:eastAsia="Times New Roman" w:hAnsi="Bookman Old Style" w:cs="Times New Roman"/>
              </w:rPr>
              <w:t>be held soon after CEO approval</w:t>
            </w:r>
          </w:p>
        </w:tc>
      </w:tr>
      <w:tr w:rsidR="00A8598B" w:rsidRPr="00DB3C25" w14:paraId="5B4E6400"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0FCAC25E" w14:textId="0187B0B9" w:rsidR="00A8598B" w:rsidRPr="00DB3C25" w:rsidRDefault="00A8598B"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708F5C7F"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46DC77DC" w14:textId="77777777" w:rsidR="007E5E14" w:rsidRPr="00DB3C25" w:rsidRDefault="00D26CF2"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hAnsi="Bookman Old Style"/>
                <w:sz w:val="24"/>
                <w:szCs w:val="24"/>
              </w:rPr>
              <w:t>There is no centralized dispute management system in place to track, manage, and resolve digital payment disputes raised by customers.</w:t>
            </w:r>
          </w:p>
          <w:p w14:paraId="12EF195A"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783FECBD" w14:textId="7A7489F0" w:rsidR="00FF6BE2" w:rsidRPr="00DB3C25" w:rsidRDefault="00A6157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szCs w:val="22"/>
              </w:rPr>
            </w:pPr>
            <w:r w:rsidRPr="00DB3C25">
              <w:rPr>
                <w:rFonts w:ascii="Bookman Old Style" w:eastAsia="Calibri" w:hAnsi="Bookman Old Style" w:cs="Times New Roman"/>
                <w:bCs/>
                <w:i/>
                <w:szCs w:val="22"/>
              </w:rPr>
              <w:t>Enat Bank SC Digital Banking Service Policy 2024 page 4 at 7.General Principles</w:t>
            </w:r>
          </w:p>
          <w:p w14:paraId="2598E10F" w14:textId="77777777" w:rsidR="00EA141E" w:rsidRPr="00DB3C25" w:rsidRDefault="00EA141E"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szCs w:val="22"/>
              </w:rPr>
            </w:pPr>
          </w:p>
          <w:p w14:paraId="61B3F70C" w14:textId="77777777" w:rsidR="00FF6BE2" w:rsidRPr="00DB3C25" w:rsidRDefault="00FF6BE2"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szCs w:val="22"/>
              </w:rPr>
            </w:pPr>
            <w:r w:rsidRPr="00DB3C25">
              <w:rPr>
                <w:rFonts w:ascii="Bookman Old Style" w:eastAsia="Calibri" w:hAnsi="Bookman Old Style" w:cs="Times New Roman"/>
                <w:bCs/>
                <w:i/>
                <w:szCs w:val="22"/>
              </w:rPr>
              <w:t>NBE Directives SBB /083/2022 Page 3 article 5</w:t>
            </w:r>
          </w:p>
          <w:p w14:paraId="79AC50C8" w14:textId="079B9F6E" w:rsidR="006E2F09" w:rsidRPr="00DB3C25" w:rsidRDefault="006E2F09"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szCs w:val="22"/>
              </w:rPr>
            </w:pPr>
          </w:p>
        </w:tc>
        <w:tc>
          <w:tcPr>
            <w:tcW w:w="4590" w:type="dxa"/>
          </w:tcPr>
          <w:p w14:paraId="62A4069C"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EFFECT</w:t>
            </w:r>
          </w:p>
          <w:p w14:paraId="499E758C" w14:textId="79DC16C2" w:rsidR="00D26CF2" w:rsidRPr="00DB3C25" w:rsidRDefault="007F37B8" w:rsidP="00DB3C25">
            <w:pPr>
              <w:pStyle w:val="ListParagraph"/>
              <w:numPr>
                <w:ilvl w:val="0"/>
                <w:numId w:val="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hAnsi="Bookman Old Style"/>
                <w:sz w:val="24"/>
                <w:szCs w:val="24"/>
              </w:rPr>
              <w:t>Risk</w:t>
            </w:r>
            <w:r w:rsidR="00D26CF2" w:rsidRPr="00DB3C25">
              <w:rPr>
                <w:rFonts w:ascii="Bookman Old Style" w:hAnsi="Bookman Old Style"/>
                <w:sz w:val="24"/>
                <w:szCs w:val="24"/>
              </w:rPr>
              <w:t xml:space="preserve"> of delayed dispute resolution, regulatory non-compliance,</w:t>
            </w:r>
            <w:r w:rsidR="000A7A0F" w:rsidRPr="00DB3C25">
              <w:rPr>
                <w:rFonts w:ascii="Bookman Old Style" w:hAnsi="Bookman Old Style"/>
                <w:sz w:val="24"/>
                <w:szCs w:val="24"/>
              </w:rPr>
              <w:t xml:space="preserve"> customer dissatisfaction</w:t>
            </w:r>
            <w:r w:rsidR="00D26CF2" w:rsidRPr="00DB3C25">
              <w:rPr>
                <w:rFonts w:ascii="Bookman Old Style" w:hAnsi="Bookman Old Style"/>
                <w:sz w:val="24"/>
                <w:szCs w:val="24"/>
              </w:rPr>
              <w:t xml:space="preserve"> and reputational damage.</w:t>
            </w:r>
          </w:p>
          <w:p w14:paraId="5F1064C2"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12F64BB5" w14:textId="77777777" w:rsidR="00A8598B" w:rsidRPr="00DB3C25" w:rsidRDefault="002C4BFA" w:rsidP="00DB3C25">
            <w:pPr>
              <w:tabs>
                <w:tab w:val="left" w:pos="945"/>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hAnsi="Bookman Old Style"/>
                <w:sz w:val="24"/>
                <w:szCs w:val="24"/>
              </w:rPr>
              <w:t>Establish a central dispute management system to track, resolve, and report digital payment disputes.</w:t>
            </w:r>
          </w:p>
        </w:tc>
        <w:tc>
          <w:tcPr>
            <w:tcW w:w="3325" w:type="dxa"/>
          </w:tcPr>
          <w:p w14:paraId="19D3CA8C" w14:textId="77777777" w:rsidR="00B77130" w:rsidRPr="004974A7" w:rsidRDefault="00B77130" w:rsidP="00B77130">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rPr>
            </w:pPr>
            <w:r w:rsidRPr="004974A7">
              <w:rPr>
                <w:rFonts w:ascii="Bookman Old Style" w:eastAsia="Calibri" w:hAnsi="Bookman Old Style" w:cs="Times New Roman"/>
                <w:bCs/>
              </w:rPr>
              <w:t>A formal proposal and a comprehensive set of business requirements for a Dispute Management System (DMS) have been submitted to the Application Management Department to initiate the system development and we have made a strong follow up for it implementation.</w:t>
            </w:r>
          </w:p>
          <w:p w14:paraId="0DC32172" w14:textId="0445BDAE" w:rsidR="00A8598B" w:rsidRPr="00DB3C25" w:rsidRDefault="00442D2A"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eastAsia="Calibri" w:hAnsi="Bookman Old Style" w:cs="Times New Roman"/>
                <w:bCs/>
              </w:rPr>
              <w:t>Dispute management requirement Annex 1</w:t>
            </w:r>
          </w:p>
        </w:tc>
        <w:tc>
          <w:tcPr>
            <w:tcW w:w="1175" w:type="dxa"/>
          </w:tcPr>
          <w:p w14:paraId="11E6B8DB"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A8598B" w:rsidRPr="00DB3C25" w14:paraId="25165A35"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695F47E9" w14:textId="77777777" w:rsidR="00A8598B" w:rsidRPr="00DB3C25" w:rsidRDefault="00A8598B"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0756B5C7"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248837A3" w14:textId="2D670F5E" w:rsidR="00E460FA" w:rsidRPr="00DB3C25" w:rsidRDefault="000A7A0F"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DB3C25">
              <w:rPr>
                <w:rFonts w:ascii="Bookman Old Style" w:hAnsi="Bookman Old Style"/>
                <w:sz w:val="24"/>
                <w:szCs w:val="24"/>
              </w:rPr>
              <w:t xml:space="preserve">Digital banking </w:t>
            </w:r>
            <w:r w:rsidR="00A248EC" w:rsidRPr="00DB3C25">
              <w:rPr>
                <w:rFonts w:ascii="Bookman Old Style" w:hAnsi="Bookman Old Style"/>
                <w:sz w:val="24"/>
                <w:szCs w:val="24"/>
              </w:rPr>
              <w:t xml:space="preserve">related </w:t>
            </w:r>
            <w:r w:rsidRPr="00DB3C25">
              <w:rPr>
                <w:rFonts w:ascii="Bookman Old Style" w:hAnsi="Bookman Old Style"/>
                <w:sz w:val="24"/>
                <w:szCs w:val="24"/>
              </w:rPr>
              <w:t>user satisfaction survey were not conducted, documented</w:t>
            </w:r>
            <w:r w:rsidR="00E460FA" w:rsidRPr="00DB3C25">
              <w:rPr>
                <w:rFonts w:ascii="Bookman Old Style" w:hAnsi="Bookman Old Style"/>
                <w:sz w:val="24"/>
                <w:szCs w:val="24"/>
              </w:rPr>
              <w:t xml:space="preserve"> </w:t>
            </w:r>
            <w:r w:rsidR="00FF6BE2" w:rsidRPr="00DB3C25">
              <w:rPr>
                <w:rFonts w:ascii="Bookman Old Style" w:hAnsi="Bookman Old Style"/>
                <w:sz w:val="24"/>
                <w:szCs w:val="24"/>
              </w:rPr>
              <w:t>and not</w:t>
            </w:r>
            <w:r w:rsidRPr="00DB3C25">
              <w:rPr>
                <w:rFonts w:ascii="Bookman Old Style" w:hAnsi="Bookman Old Style"/>
                <w:color w:val="FF0000"/>
                <w:sz w:val="24"/>
                <w:szCs w:val="24"/>
              </w:rPr>
              <w:t xml:space="preserve"> </w:t>
            </w:r>
            <w:r w:rsidRPr="00DB3C25">
              <w:rPr>
                <w:rFonts w:ascii="Bookman Old Style" w:hAnsi="Bookman Old Style"/>
                <w:sz w:val="24"/>
                <w:szCs w:val="24"/>
              </w:rPr>
              <w:t>developed</w:t>
            </w:r>
            <w:r w:rsidR="00E460FA" w:rsidRPr="00DB3C25">
              <w:rPr>
                <w:rFonts w:ascii="Bookman Old Style" w:hAnsi="Bookman Old Style"/>
                <w:sz w:val="24"/>
                <w:szCs w:val="24"/>
              </w:rPr>
              <w:t xml:space="preserve"> to assess digital banking service quality and customer feedback.</w:t>
            </w:r>
          </w:p>
          <w:p w14:paraId="18CB1F5D"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43EBFF38" w14:textId="1A4BB79B" w:rsidR="00D27916" w:rsidRPr="00DB3C25" w:rsidRDefault="00D27916"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kern w:val="0"/>
                <w:sz w:val="24"/>
                <w:szCs w:val="24"/>
                <w14:ligatures w14:val="none"/>
              </w:rPr>
            </w:pPr>
            <w:r w:rsidRPr="00DB3C25">
              <w:rPr>
                <w:rFonts w:ascii="Bookman Old Style" w:eastAsia="Calibri" w:hAnsi="Bookman Old Style" w:cs="Times New Roman"/>
                <w:bCs/>
                <w:i/>
                <w:kern w:val="0"/>
                <w:sz w:val="24"/>
                <w:szCs w:val="24"/>
                <w14:ligatures w14:val="none"/>
              </w:rPr>
              <w:t>Best practice</w:t>
            </w:r>
          </w:p>
          <w:p w14:paraId="437F00A3" w14:textId="140E1E38" w:rsidR="0037278A" w:rsidRPr="00DB3C25" w:rsidRDefault="0037278A"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kern w:val="0"/>
                <w:sz w:val="24"/>
                <w:szCs w:val="24"/>
                <w14:ligatures w14:val="none"/>
              </w:rPr>
            </w:pPr>
          </w:p>
        </w:tc>
        <w:tc>
          <w:tcPr>
            <w:tcW w:w="4590" w:type="dxa"/>
          </w:tcPr>
          <w:p w14:paraId="7A483C7C"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EFFECT</w:t>
            </w:r>
          </w:p>
          <w:p w14:paraId="404567FE" w14:textId="77777777" w:rsidR="00FA2197" w:rsidRPr="00DB3C25" w:rsidRDefault="00FA2197" w:rsidP="00DB3C25">
            <w:pPr>
              <w:pStyle w:val="ListParagraph"/>
              <w:numPr>
                <w:ilvl w:val="0"/>
                <w:numId w:val="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Unable to evaluate service effectiveness or identify improvement areas.</w:t>
            </w:r>
          </w:p>
          <w:p w14:paraId="41B35A5C"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189E4228" w14:textId="77777777" w:rsidR="00A8598B" w:rsidRPr="00DB3C25" w:rsidRDefault="003F3F7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hAnsi="Bookman Old Style"/>
                <w:sz w:val="24"/>
                <w:szCs w:val="24"/>
              </w:rPr>
              <w:t>Design and implement regular user satisfaction surveys for digital banking services, analyze results, and incorporate feedback into service improvement initiatives.</w:t>
            </w:r>
            <w:bookmarkStart w:id="0" w:name="_GoBack"/>
            <w:bookmarkEnd w:id="0"/>
          </w:p>
        </w:tc>
        <w:tc>
          <w:tcPr>
            <w:tcW w:w="3325" w:type="dxa"/>
          </w:tcPr>
          <w:p w14:paraId="0A5CBDFE" w14:textId="5E82452B" w:rsidR="0057193F" w:rsidRPr="00DB3C25" w:rsidRDefault="0057193F"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hAnsi="Bookman Old Style"/>
              </w:rPr>
              <w:t xml:space="preserve">To address this gap, the department will design and implement a structured </w:t>
            </w:r>
            <w:r w:rsidRPr="00DB3C25">
              <w:rPr>
                <w:rStyle w:val="Strong"/>
                <w:rFonts w:ascii="Bookman Old Style" w:hAnsi="Bookman Old Style"/>
              </w:rPr>
              <w:t>Digital Banking User Satisfaction Survey</w:t>
            </w:r>
            <w:r w:rsidRPr="00DB3C25">
              <w:rPr>
                <w:rFonts w:ascii="Bookman Old Style" w:hAnsi="Bookman Old Style"/>
              </w:rPr>
              <w:t xml:space="preserve"> to evaluate customer experience, service quality, and feedback. The results will be documented, analyzed, and used to guide continuous improvement initiatives within the digital banking service area.</w:t>
            </w:r>
          </w:p>
          <w:p w14:paraId="7D07A257" w14:textId="77777777" w:rsidR="0057193F" w:rsidRPr="00DB3C25" w:rsidRDefault="0057193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7D1387FE" w14:textId="77777777" w:rsidR="0057193F" w:rsidRPr="00DB3C25" w:rsidRDefault="0057193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7FBC5927" w14:textId="7155243D" w:rsidR="0057193F" w:rsidRPr="00DB3C25" w:rsidRDefault="0057193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69BF9C93" w14:textId="77777777" w:rsidR="0057193F" w:rsidRPr="00DB3C25" w:rsidRDefault="0057193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6A5C39DC" w14:textId="76E6AB82" w:rsidR="0057193F" w:rsidRPr="00DB3C25" w:rsidRDefault="0057193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0A4EA0F4" w14:textId="05815489" w:rsidR="0057193F" w:rsidRPr="00DB3C25" w:rsidRDefault="0057193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4D94BF78" w14:textId="77777777" w:rsidR="00A8598B" w:rsidRPr="00DB3C25" w:rsidRDefault="00A8598B" w:rsidP="00DB3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tc>
        <w:tc>
          <w:tcPr>
            <w:tcW w:w="1175" w:type="dxa"/>
          </w:tcPr>
          <w:p w14:paraId="22F17B5D" w14:textId="6ECE606C" w:rsidR="00A8598B" w:rsidRPr="00DB3C25" w:rsidRDefault="00293FD7"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Pr>
                <w:rFonts w:ascii="Bookman Old Style" w:hAnsi="Bookman Old Style"/>
              </w:rPr>
              <w:t>Upon the approval of digital platform enhancement, a survey will be made.</w:t>
            </w:r>
          </w:p>
        </w:tc>
      </w:tr>
      <w:tr w:rsidR="00A8598B" w:rsidRPr="00DB3C25" w14:paraId="11CFBBF3"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658F584D" w14:textId="77777777" w:rsidR="00A8598B" w:rsidRPr="00DB3C25" w:rsidRDefault="00A8598B"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473B72E4"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4EB36467" w14:textId="77777777" w:rsidR="003F3F7B" w:rsidRPr="00DB3C25" w:rsidRDefault="003B4737"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hAnsi="Bookman Old Style"/>
                <w:sz w:val="24"/>
                <w:szCs w:val="24"/>
              </w:rPr>
              <w:t xml:space="preserve">The Digital Banking </w:t>
            </w:r>
            <w:r w:rsidR="00925781" w:rsidRPr="00DB3C25">
              <w:rPr>
                <w:rFonts w:ascii="Bookman Old Style" w:hAnsi="Bookman Old Style"/>
                <w:sz w:val="24"/>
                <w:szCs w:val="24"/>
              </w:rPr>
              <w:t xml:space="preserve">Operations Department hasn’t grant </w:t>
            </w:r>
            <w:r w:rsidR="003F3F7B" w:rsidRPr="00DB3C25">
              <w:rPr>
                <w:rFonts w:ascii="Bookman Old Style" w:hAnsi="Bookman Old Style"/>
                <w:sz w:val="24"/>
                <w:szCs w:val="24"/>
              </w:rPr>
              <w:t xml:space="preserve">rights to </w:t>
            </w:r>
            <w:r w:rsidR="003F3F7B" w:rsidRPr="00DB3C25">
              <w:rPr>
                <w:rFonts w:ascii="Bookman Old Style" w:hAnsi="Bookman Old Style"/>
                <w:sz w:val="24"/>
                <w:szCs w:val="24"/>
              </w:rPr>
              <w:lastRenderedPageBreak/>
              <w:t>manage issues in the issue log service, and cases are not tracked under their responsibility.</w:t>
            </w:r>
          </w:p>
          <w:p w14:paraId="531F9982"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7E51051C" w14:textId="77777777" w:rsidR="007665C0" w:rsidRPr="00DB3C25" w:rsidRDefault="00D2274A"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kern w:val="0"/>
                <w:sz w:val="24"/>
                <w:szCs w:val="24"/>
                <w14:ligatures w14:val="none"/>
              </w:rPr>
            </w:pPr>
            <w:r w:rsidRPr="00DB3C25">
              <w:rPr>
                <w:rFonts w:ascii="Bookman Old Style" w:eastAsia="Calibri" w:hAnsi="Bookman Old Style" w:cs="Times New Roman"/>
                <w:bCs/>
                <w:i/>
                <w:kern w:val="0"/>
                <w:sz w:val="24"/>
                <w:szCs w:val="24"/>
                <w14:ligatures w14:val="none"/>
              </w:rPr>
              <w:t>Best practice</w:t>
            </w:r>
          </w:p>
        </w:tc>
        <w:tc>
          <w:tcPr>
            <w:tcW w:w="4590" w:type="dxa"/>
          </w:tcPr>
          <w:p w14:paraId="053E112A" w14:textId="77777777" w:rsidR="00A8598B" w:rsidRPr="00DB3C25" w:rsidRDefault="00A8598B" w:rsidP="00DB3C25">
            <w:pPr>
              <w:tabs>
                <w:tab w:val="left" w:pos="1515"/>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lastRenderedPageBreak/>
              <w:t>EFFECT</w:t>
            </w:r>
            <w:r w:rsidR="003F3F7B" w:rsidRPr="00DB3C25">
              <w:rPr>
                <w:rFonts w:ascii="Bookman Old Style" w:eastAsia="Calibri" w:hAnsi="Bookman Old Style" w:cs="Times New Roman"/>
                <w:b/>
                <w:kern w:val="0"/>
                <w:sz w:val="24"/>
                <w:szCs w:val="24"/>
                <w14:ligatures w14:val="none"/>
              </w:rPr>
              <w:tab/>
            </w:r>
          </w:p>
          <w:p w14:paraId="392533D4" w14:textId="77777777" w:rsidR="003F3F7B" w:rsidRPr="00DB3C25" w:rsidRDefault="003F3F7B" w:rsidP="00DB3C25">
            <w:pPr>
              <w:pStyle w:val="ListParagraph"/>
              <w:numPr>
                <w:ilvl w:val="0"/>
                <w:numId w:val="4"/>
              </w:numPr>
              <w:tabs>
                <w:tab w:val="left" w:pos="1515"/>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hAnsi="Bookman Old Style"/>
                <w:sz w:val="24"/>
                <w:szCs w:val="24"/>
              </w:rPr>
              <w:t xml:space="preserve">Weak accountability and ineffective follow-up on </w:t>
            </w:r>
            <w:r w:rsidRPr="00DB3C25">
              <w:rPr>
                <w:rFonts w:ascii="Bookman Old Style" w:hAnsi="Bookman Old Style"/>
                <w:sz w:val="24"/>
                <w:szCs w:val="24"/>
              </w:rPr>
              <w:lastRenderedPageBreak/>
              <w:t>operational issues in digital banking.</w:t>
            </w:r>
          </w:p>
          <w:p w14:paraId="63420F00"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78465BAC" w14:textId="77777777" w:rsidR="00A8598B" w:rsidRPr="00DB3C25" w:rsidRDefault="003F3F7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hAnsi="Bookman Old Style"/>
                <w:sz w:val="24"/>
                <w:szCs w:val="24"/>
              </w:rPr>
              <w:t>Grant Digital Banking Operations appropriate access rights to the issue log system to record, track, and resolve service cases.</w:t>
            </w:r>
          </w:p>
        </w:tc>
        <w:tc>
          <w:tcPr>
            <w:tcW w:w="3325" w:type="dxa"/>
          </w:tcPr>
          <w:p w14:paraId="18AC04F6" w14:textId="77777777" w:rsidR="00E3236D" w:rsidRPr="00DB3C25" w:rsidRDefault="00E3236D"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Style w:val="Hyperlink"/>
                <w:rFonts w:ascii="Bookman Old Style" w:eastAsia="Calibri" w:hAnsi="Bookman Old Style" w:cs="Times New Roman"/>
                <w:color w:val="auto"/>
                <w:kern w:val="0"/>
                <w:sz w:val="24"/>
                <w:szCs w:val="24"/>
                <w:u w:val="none"/>
                <w14:ligatures w14:val="none"/>
              </w:rPr>
              <w:lastRenderedPageBreak/>
              <w:t xml:space="preserve">The Digital Banking Operations Department’s requests are currently not </w:t>
            </w:r>
            <w:r w:rsidRPr="00DB3C25">
              <w:rPr>
                <w:rStyle w:val="Hyperlink"/>
                <w:rFonts w:ascii="Bookman Old Style" w:eastAsia="Calibri" w:hAnsi="Bookman Old Style" w:cs="Times New Roman"/>
                <w:color w:val="auto"/>
                <w:kern w:val="0"/>
                <w:sz w:val="24"/>
                <w:szCs w:val="24"/>
                <w:u w:val="none"/>
                <w14:ligatures w14:val="none"/>
              </w:rPr>
              <w:lastRenderedPageBreak/>
              <w:t xml:space="preserve">supported or responded to through the issue log system due to the request type. Most digital banking issues require immediate, on-the-spot responses to ensure continuous service delivery. </w:t>
            </w:r>
          </w:p>
          <w:p w14:paraId="3E37CC2C" w14:textId="1A470BBD" w:rsidR="00E3236D" w:rsidRPr="00DB3C25" w:rsidRDefault="00E3236D"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Style w:val="Hyperlink"/>
                <w:rFonts w:ascii="Bookman Old Style" w:eastAsia="Calibri" w:hAnsi="Bookman Old Style" w:cs="Times New Roman"/>
                <w:color w:val="auto"/>
                <w:kern w:val="0"/>
                <w:sz w:val="24"/>
                <w:szCs w:val="24"/>
                <w:u w:val="none"/>
                <w14:ligatures w14:val="none"/>
              </w:rPr>
              <w:t>However we will encourage branches to use issue log services.</w:t>
            </w:r>
          </w:p>
          <w:p w14:paraId="465B61B3" w14:textId="3ABFE54C" w:rsidR="00E3236D" w:rsidRPr="00DB3C25" w:rsidRDefault="00E3236D"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6ECC6335" w14:textId="77777777" w:rsidR="00A8598B" w:rsidRPr="00DB3C25" w:rsidRDefault="00A8598B" w:rsidP="00DB3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tc>
        <w:tc>
          <w:tcPr>
            <w:tcW w:w="1175" w:type="dxa"/>
          </w:tcPr>
          <w:p w14:paraId="7DA08308"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A8598B" w:rsidRPr="00DB3C25" w14:paraId="61B77EA3"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696A1E6F" w14:textId="77777777" w:rsidR="00A8598B" w:rsidRPr="00DB3C25" w:rsidRDefault="00A8598B"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271E7B44"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576BAB9B" w14:textId="61D96361" w:rsidR="00370B2B" w:rsidRPr="00DB3C25" w:rsidRDefault="007F602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DB3C25">
              <w:rPr>
                <w:rFonts w:ascii="Bookman Old Style" w:hAnsi="Bookman Old Style"/>
                <w:sz w:val="24"/>
                <w:szCs w:val="24"/>
              </w:rPr>
              <w:t xml:space="preserve">The </w:t>
            </w:r>
            <w:r w:rsidRPr="00DB3C25">
              <w:rPr>
                <w:rFonts w:ascii="Bookman Old Style" w:eastAsia="Calibri" w:hAnsi="Bookman Old Style" w:cs="Times New Roman"/>
                <w:bCs/>
                <w:kern w:val="0"/>
                <w:sz w:val="24"/>
                <w:szCs w:val="24"/>
                <w14:ligatures w14:val="none"/>
              </w:rPr>
              <w:t>digital</w:t>
            </w:r>
            <w:r w:rsidR="00A20EF4" w:rsidRPr="00DB3C25">
              <w:rPr>
                <w:rFonts w:ascii="Bookman Old Style" w:eastAsia="Calibri" w:hAnsi="Bookman Old Style" w:cs="Times New Roman"/>
                <w:bCs/>
                <w:kern w:val="0"/>
                <w:sz w:val="24"/>
                <w:szCs w:val="24"/>
                <w14:ligatures w14:val="none"/>
              </w:rPr>
              <w:t xml:space="preserve"> banking back office system </w:t>
            </w:r>
            <w:r w:rsidR="00370B2B" w:rsidRPr="00DB3C25">
              <w:rPr>
                <w:rFonts w:ascii="Bookman Old Style" w:hAnsi="Bookman Old Style"/>
                <w:sz w:val="24"/>
                <w:szCs w:val="24"/>
              </w:rPr>
              <w:t>does not generate a comprehensive report showing the total number of cards distributed, and the corresponding service charges collected.</w:t>
            </w:r>
          </w:p>
          <w:p w14:paraId="58A33339"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07F0EA5A" w14:textId="77777777" w:rsidR="007665C0" w:rsidRPr="00DB3C25" w:rsidRDefault="00776BD4"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DB3C25">
              <w:rPr>
                <w:rFonts w:ascii="Bookman Old Style" w:eastAsia="Calibri" w:hAnsi="Bookman Old Style" w:cs="Times New Roman"/>
                <w:bCs/>
                <w:i/>
                <w:szCs w:val="22"/>
              </w:rPr>
              <w:lastRenderedPageBreak/>
              <w:t>Enat Bank SC  Digital Banking Service Policy 2024 page 6 at 8.4.3 Digital Banking Department</w:t>
            </w:r>
          </w:p>
        </w:tc>
        <w:tc>
          <w:tcPr>
            <w:tcW w:w="4590" w:type="dxa"/>
          </w:tcPr>
          <w:p w14:paraId="405B2D9A"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lastRenderedPageBreak/>
              <w:t>EFFECT</w:t>
            </w:r>
          </w:p>
          <w:p w14:paraId="04F13B8D" w14:textId="77777777" w:rsidR="00370B2B" w:rsidRPr="00DB3C25" w:rsidRDefault="00370B2B" w:rsidP="00DB3C25">
            <w:pPr>
              <w:pStyle w:val="ListParagraph"/>
              <w:numPr>
                <w:ilvl w:val="0"/>
                <w:numId w:val="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DB3C25">
              <w:rPr>
                <w:rFonts w:ascii="Bookman Old Style" w:hAnsi="Bookman Old Style"/>
                <w:sz w:val="24"/>
                <w:szCs w:val="24"/>
              </w:rPr>
              <w:t>Inability to track card distribution trends and performance.</w:t>
            </w:r>
          </w:p>
          <w:p w14:paraId="35863217" w14:textId="77777777" w:rsidR="00370B2B" w:rsidRPr="00DB3C25" w:rsidRDefault="00370B2B" w:rsidP="00DB3C25">
            <w:pPr>
              <w:pStyle w:val="ListParagraph"/>
              <w:numPr>
                <w:ilvl w:val="0"/>
                <w:numId w:val="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DB3C25">
              <w:rPr>
                <w:rFonts w:ascii="Bookman Old Style" w:hAnsi="Bookman Old Style"/>
                <w:sz w:val="24"/>
                <w:szCs w:val="24"/>
              </w:rPr>
              <w:t>Weak monitoring of revenue from service charges, creating risk of under-collection or misreporting.</w:t>
            </w:r>
          </w:p>
          <w:p w14:paraId="783C7A16"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4324A71C" w14:textId="610EB10C" w:rsidR="00A8598B" w:rsidRPr="00DB3C25" w:rsidRDefault="00FE4A8D"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kern w:val="0"/>
                <w:sz w:val="24"/>
                <w:szCs w:val="24"/>
                <w14:ligatures w14:val="none"/>
              </w:rPr>
              <w:lastRenderedPageBreak/>
              <w:t>Develop and imp</w:t>
            </w:r>
            <w:r w:rsidR="00562EBC" w:rsidRPr="00DB3C25">
              <w:rPr>
                <w:rFonts w:ascii="Bookman Old Style" w:eastAsia="Calibri" w:hAnsi="Bookman Old Style" w:cs="Times New Roman"/>
                <w:kern w:val="0"/>
                <w:sz w:val="24"/>
                <w:szCs w:val="24"/>
                <w14:ligatures w14:val="none"/>
              </w:rPr>
              <w:t xml:space="preserve">lement a standardized reports on digital banking back office system </w:t>
            </w:r>
            <w:r w:rsidRPr="00DB3C25">
              <w:rPr>
                <w:rFonts w:ascii="Bookman Old Style" w:eastAsia="Calibri" w:hAnsi="Bookman Old Style" w:cs="Times New Roman"/>
                <w:kern w:val="0"/>
                <w:sz w:val="24"/>
                <w:szCs w:val="24"/>
                <w14:ligatures w14:val="none"/>
              </w:rPr>
              <w:t>that captures and reconciles card distribution and associated service charges</w:t>
            </w:r>
            <w:r w:rsidRPr="00DB3C25">
              <w:rPr>
                <w:rFonts w:ascii="Bookman Old Style" w:eastAsia="Calibri" w:hAnsi="Bookman Old Style" w:cs="Times New Roman"/>
                <w:b/>
                <w:kern w:val="0"/>
                <w:sz w:val="24"/>
                <w:szCs w:val="24"/>
                <w14:ligatures w14:val="none"/>
              </w:rPr>
              <w:t>.</w:t>
            </w:r>
          </w:p>
        </w:tc>
        <w:tc>
          <w:tcPr>
            <w:tcW w:w="3325" w:type="dxa"/>
          </w:tcPr>
          <w:p w14:paraId="7945B40D" w14:textId="77777777" w:rsidR="00CD500E" w:rsidRPr="00DB3C25" w:rsidRDefault="00CD500E"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rPr>
            </w:pPr>
            <w:r w:rsidRPr="00DB3C25">
              <w:rPr>
                <w:rFonts w:ascii="Bookman Old Style" w:eastAsia="Calibri" w:hAnsi="Bookman Old Style" w:cs="Times New Roman"/>
                <w:bCs/>
              </w:rPr>
              <w:lastRenderedPageBreak/>
              <w:t xml:space="preserve">The current back-office system does not support card banking and card transaction reporting because </w:t>
            </w:r>
            <w:r w:rsidRPr="00DB3C25">
              <w:rPr>
                <w:rFonts w:ascii="Bookman Old Style" w:eastAsia="Calibri" w:hAnsi="Bookman Old Style" w:cs="Times New Roman"/>
              </w:rPr>
              <w:t>card services are managed by a different vendor</w:t>
            </w:r>
            <w:r w:rsidRPr="00DB3C25">
              <w:rPr>
                <w:rFonts w:ascii="Bookman Old Style" w:eastAsia="Calibri" w:hAnsi="Bookman Old Style" w:cs="Times New Roman"/>
                <w:bCs/>
              </w:rPr>
              <w:t xml:space="preserve">, and the </w:t>
            </w:r>
            <w:r w:rsidRPr="00DB3C25">
              <w:rPr>
                <w:rFonts w:ascii="Bookman Old Style" w:eastAsia="Calibri" w:hAnsi="Bookman Old Style" w:cs="Times New Roman"/>
              </w:rPr>
              <w:t>back-office platform is designed only for online banking services</w:t>
            </w:r>
            <w:r w:rsidRPr="00DB3C25">
              <w:rPr>
                <w:rFonts w:ascii="Bookman Old Style" w:eastAsia="Calibri" w:hAnsi="Bookman Old Style" w:cs="Times New Roman"/>
                <w:bCs/>
              </w:rPr>
              <w:t>.</w:t>
            </w:r>
          </w:p>
          <w:p w14:paraId="702BC698" w14:textId="0219550E" w:rsidR="00A8598B" w:rsidRPr="00DB3C25" w:rsidRDefault="00CD500E"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eastAsia="Calibri" w:hAnsi="Bookman Old Style" w:cs="Times New Roman"/>
                <w:bCs/>
              </w:rPr>
              <w:lastRenderedPageBreak/>
              <w:t>However, card management system and jasper will resolve this.</w:t>
            </w:r>
          </w:p>
        </w:tc>
        <w:tc>
          <w:tcPr>
            <w:tcW w:w="1175" w:type="dxa"/>
          </w:tcPr>
          <w:p w14:paraId="5A6EA4DC"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A8598B" w:rsidRPr="00DB3C25" w14:paraId="6323DE7D"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57821093" w14:textId="77777777" w:rsidR="00A8598B" w:rsidRPr="00DB3C25" w:rsidRDefault="00A8598B"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33C2BDAE"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50F393BA" w14:textId="77777777" w:rsidR="00A67563" w:rsidRPr="00DB3C25" w:rsidRDefault="00A6756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hAnsi="Bookman Old Style"/>
                <w:sz w:val="24"/>
                <w:szCs w:val="24"/>
              </w:rPr>
              <w:t>There is no developed, documented, or signed OLA</w:t>
            </w:r>
            <w:r w:rsidR="006360E2" w:rsidRPr="00DB3C25">
              <w:rPr>
                <w:rFonts w:ascii="Bookman Old Style" w:hAnsi="Bookman Old Style"/>
                <w:sz w:val="24"/>
                <w:szCs w:val="24"/>
              </w:rPr>
              <w:t xml:space="preserve"> (Operational level </w:t>
            </w:r>
            <w:r w:rsidR="00DE5A42" w:rsidRPr="00DB3C25">
              <w:rPr>
                <w:rFonts w:ascii="Bookman Old Style" w:hAnsi="Bookman Old Style"/>
                <w:sz w:val="24"/>
                <w:szCs w:val="24"/>
              </w:rPr>
              <w:t>agreement</w:t>
            </w:r>
            <w:r w:rsidR="006360E2" w:rsidRPr="00DB3C25">
              <w:rPr>
                <w:rFonts w:ascii="Bookman Old Style" w:hAnsi="Bookman Old Style"/>
                <w:sz w:val="24"/>
                <w:szCs w:val="24"/>
              </w:rPr>
              <w:t>)</w:t>
            </w:r>
            <w:r w:rsidRPr="00DB3C25">
              <w:rPr>
                <w:rFonts w:ascii="Bookman Old Style" w:hAnsi="Bookman Old Style"/>
                <w:sz w:val="24"/>
                <w:szCs w:val="24"/>
              </w:rPr>
              <w:t xml:space="preserve"> specifying service priorities, responsibilities, and timelines between Branch Operations and Digital Banking Operations.</w:t>
            </w:r>
          </w:p>
          <w:p w14:paraId="2B772668" w14:textId="77777777" w:rsidR="003B4737"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15092379" w14:textId="77777777" w:rsidR="000E23E8" w:rsidRPr="00DB3C25" w:rsidRDefault="00395E5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Cs/>
                <w:i/>
                <w:szCs w:val="22"/>
              </w:rPr>
              <w:t>Enat Bank SC  Digital Banking Service Policy 2024 page 6 at 8.4.2 Digital Banking Department</w:t>
            </w:r>
          </w:p>
        </w:tc>
        <w:tc>
          <w:tcPr>
            <w:tcW w:w="4590" w:type="dxa"/>
          </w:tcPr>
          <w:p w14:paraId="1AA29B92"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EFFECT</w:t>
            </w:r>
          </w:p>
          <w:p w14:paraId="6B36F5DF" w14:textId="77777777" w:rsidR="009D1BF7" w:rsidRPr="00DB3C25" w:rsidRDefault="009D1BF7" w:rsidP="00DB3C25">
            <w:pPr>
              <w:pStyle w:val="ListParagraph"/>
              <w:numPr>
                <w:ilvl w:val="0"/>
                <w:numId w:val="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hAnsi="Bookman Old Style"/>
                <w:sz w:val="24"/>
                <w:szCs w:val="24"/>
              </w:rPr>
              <w:t>Ambiguity in service expectations, inconsistent handling of branch issues.</w:t>
            </w:r>
          </w:p>
          <w:p w14:paraId="368350F1"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66C4FACD" w14:textId="77777777" w:rsidR="00A8598B" w:rsidRPr="00DB3C25" w:rsidRDefault="009D1BF7" w:rsidP="00DB3C25">
            <w:pPr>
              <w:tabs>
                <w:tab w:val="left" w:pos="915"/>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hAnsi="Bookman Old Style"/>
                <w:sz w:val="24"/>
                <w:szCs w:val="24"/>
              </w:rPr>
              <w:t>Develop, approve, and implement OLAs between branch operations and digital banking operations.</w:t>
            </w:r>
          </w:p>
        </w:tc>
        <w:tc>
          <w:tcPr>
            <w:tcW w:w="3325" w:type="dxa"/>
          </w:tcPr>
          <w:p w14:paraId="7428C338" w14:textId="77777777" w:rsidR="00F84187" w:rsidRPr="00DB3C25" w:rsidRDefault="00F84187"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t>We are developing the OLA proposal and formalized through discussions between not only the two departments but across all departments. It’s waiting for management approval.</w:t>
            </w:r>
          </w:p>
          <w:p w14:paraId="23830377" w14:textId="77777777" w:rsidR="00A8598B" w:rsidRPr="00DB3C25" w:rsidRDefault="00A8598B" w:rsidP="00DB3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tc>
        <w:tc>
          <w:tcPr>
            <w:tcW w:w="1175" w:type="dxa"/>
          </w:tcPr>
          <w:p w14:paraId="1662B0C3" w14:textId="25FF8DF8" w:rsidR="008C60BC" w:rsidRDefault="008C60BC"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Pr>
                <w:rFonts w:ascii="Bookman Old Style" w:eastAsia="Times New Roman" w:hAnsi="Bookman Old Style" w:cs="Times New Roman"/>
              </w:rPr>
              <w:t>The implementation process will be held soon after CEO approval.</w:t>
            </w:r>
          </w:p>
          <w:p w14:paraId="06CA35E1" w14:textId="16819E48" w:rsidR="008C60BC" w:rsidRDefault="008C60BC" w:rsidP="008C60BC">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05A1E3B6" w14:textId="2EA96F65" w:rsidR="008C60BC" w:rsidRDefault="008C60BC" w:rsidP="008C60BC">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35234AF6" w14:textId="77777777" w:rsidR="00A8598B" w:rsidRPr="008C60BC" w:rsidRDefault="00A8598B" w:rsidP="008C60BC">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tc>
      </w:tr>
      <w:tr w:rsidR="00A8598B" w:rsidRPr="00DB3C25" w14:paraId="76974A14"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721B3D58" w14:textId="77777777" w:rsidR="00A8598B" w:rsidRPr="00DB3C25" w:rsidRDefault="00A8598B"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1A0D544E"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0C67E737" w14:textId="77777777" w:rsidR="00A67563" w:rsidRPr="00DB3C25" w:rsidRDefault="00A6756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4"/>
                <w:szCs w:val="24"/>
              </w:rPr>
            </w:pPr>
            <w:r w:rsidRPr="00DB3C25">
              <w:rPr>
                <w:rFonts w:ascii="Bookman Old Style" w:hAnsi="Bookman Old Style"/>
                <w:sz w:val="24"/>
                <w:szCs w:val="24"/>
              </w:rPr>
              <w:t xml:space="preserve">There are gaps in updating daily foreign currency rates on digital </w:t>
            </w:r>
            <w:r w:rsidRPr="00DB3C25">
              <w:rPr>
                <w:rFonts w:ascii="Bookman Old Style" w:hAnsi="Bookman Old Style"/>
                <w:sz w:val="24"/>
                <w:szCs w:val="24"/>
              </w:rPr>
              <w:lastRenderedPageBreak/>
              <w:t>payment platforms, leading to inconsistent rates available to customers.</w:t>
            </w:r>
          </w:p>
          <w:p w14:paraId="091DE946" w14:textId="77777777" w:rsidR="00313895" w:rsidRPr="00DB3C25" w:rsidRDefault="0031389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hAnsi="Bookman Old Style"/>
                <w:sz w:val="24"/>
                <w:szCs w:val="24"/>
              </w:rPr>
              <w:t>Please see</w:t>
            </w:r>
            <w:r w:rsidR="008C2995" w:rsidRPr="00DB3C25">
              <w:rPr>
                <w:rFonts w:ascii="Bookman Old Style" w:hAnsi="Bookman Old Style"/>
                <w:sz w:val="24"/>
                <w:szCs w:val="24"/>
              </w:rPr>
              <w:t xml:space="preserve"> appendix 2</w:t>
            </w:r>
          </w:p>
          <w:p w14:paraId="5B8AD00F"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r w:rsidR="00DE7A69" w:rsidRPr="00DB3C25">
              <w:rPr>
                <w:rFonts w:ascii="Bookman Old Style" w:eastAsia="Calibri" w:hAnsi="Bookman Old Style" w:cs="Times New Roman"/>
                <w:b/>
                <w:bCs/>
                <w:kern w:val="0"/>
                <w:sz w:val="24"/>
                <w:szCs w:val="24"/>
                <w14:ligatures w14:val="none"/>
              </w:rPr>
              <w:t xml:space="preserve"> </w:t>
            </w:r>
          </w:p>
          <w:p w14:paraId="775CC10A" w14:textId="77777777" w:rsidR="003B4737" w:rsidRPr="00DB3C25" w:rsidRDefault="00904C61"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Cs/>
                <w:i/>
                <w:szCs w:val="22"/>
              </w:rPr>
              <w:t xml:space="preserve"> Enat Bank SC Digital Banking Service Policy 2024 page 4 at 7.General Principles </w:t>
            </w:r>
          </w:p>
        </w:tc>
        <w:tc>
          <w:tcPr>
            <w:tcW w:w="4590" w:type="dxa"/>
          </w:tcPr>
          <w:p w14:paraId="3C66848F" w14:textId="77777777" w:rsidR="00A8598B" w:rsidRPr="00DB3C25" w:rsidRDefault="00A8598B" w:rsidP="00DB3C25">
            <w:pPr>
              <w:tabs>
                <w:tab w:val="left" w:pos="1500"/>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lastRenderedPageBreak/>
              <w:t>EFFECT</w:t>
            </w:r>
            <w:r w:rsidR="00983951" w:rsidRPr="00DB3C25">
              <w:rPr>
                <w:rFonts w:ascii="Bookman Old Style" w:eastAsia="Calibri" w:hAnsi="Bookman Old Style" w:cs="Times New Roman"/>
                <w:b/>
                <w:kern w:val="0"/>
                <w:sz w:val="24"/>
                <w:szCs w:val="24"/>
                <w14:ligatures w14:val="none"/>
              </w:rPr>
              <w:tab/>
            </w:r>
          </w:p>
          <w:p w14:paraId="43F83964" w14:textId="77777777" w:rsidR="00983951" w:rsidRPr="00DB3C25" w:rsidRDefault="00577945" w:rsidP="00DB3C25">
            <w:pPr>
              <w:pStyle w:val="ListParagraph"/>
              <w:numPr>
                <w:ilvl w:val="0"/>
                <w:numId w:val="4"/>
              </w:numPr>
              <w:tabs>
                <w:tab w:val="left" w:pos="1500"/>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hAnsi="Bookman Old Style"/>
                <w:sz w:val="24"/>
                <w:szCs w:val="24"/>
              </w:rPr>
              <w:lastRenderedPageBreak/>
              <w:t>Customer</w:t>
            </w:r>
            <w:r w:rsidR="00983951" w:rsidRPr="00DB3C25">
              <w:rPr>
                <w:rFonts w:ascii="Bookman Old Style" w:hAnsi="Bookman Old Style"/>
                <w:sz w:val="24"/>
                <w:szCs w:val="24"/>
              </w:rPr>
              <w:t xml:space="preserve"> dissatisfaction, incorrect transactions, and potential regulatory breaches.</w:t>
            </w:r>
          </w:p>
          <w:p w14:paraId="24BE8A32"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3CC863FA" w14:textId="77777777" w:rsidR="00A8598B" w:rsidRPr="00DB3C25" w:rsidRDefault="00983951"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hAnsi="Bookman Old Style"/>
                <w:sz w:val="24"/>
                <w:szCs w:val="24"/>
              </w:rPr>
              <w:t xml:space="preserve">Automate and monitor daily </w:t>
            </w:r>
            <w:r w:rsidR="00577945" w:rsidRPr="00DB3C25">
              <w:rPr>
                <w:rFonts w:ascii="Bookman Old Style" w:hAnsi="Bookman Old Style"/>
                <w:sz w:val="24"/>
                <w:szCs w:val="24"/>
              </w:rPr>
              <w:t xml:space="preserve">foreign </w:t>
            </w:r>
            <w:r w:rsidR="00BB0C38" w:rsidRPr="00DB3C25">
              <w:rPr>
                <w:rFonts w:ascii="Bookman Old Style" w:hAnsi="Bookman Old Style"/>
                <w:sz w:val="24"/>
                <w:szCs w:val="24"/>
              </w:rPr>
              <w:t>currency</w:t>
            </w:r>
            <w:r w:rsidRPr="00DB3C25">
              <w:rPr>
                <w:rFonts w:ascii="Bookman Old Style" w:hAnsi="Bookman Old Style"/>
                <w:sz w:val="24"/>
                <w:szCs w:val="24"/>
              </w:rPr>
              <w:t xml:space="preserve"> updates across digital payment platforms.</w:t>
            </w:r>
          </w:p>
        </w:tc>
        <w:tc>
          <w:tcPr>
            <w:tcW w:w="3325" w:type="dxa"/>
          </w:tcPr>
          <w:p w14:paraId="6EB0300E" w14:textId="46249F1F" w:rsidR="00A8598B" w:rsidRPr="00DB3C25" w:rsidRDefault="00047972"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hAnsi="Bookman Old Style"/>
              </w:rPr>
              <w:lastRenderedPageBreak/>
              <w:t xml:space="preserve">We will make a follow up on updating daily foreign currency rates on digital </w:t>
            </w:r>
            <w:r w:rsidRPr="00DB3C25">
              <w:rPr>
                <w:rFonts w:ascii="Bookman Old Style" w:hAnsi="Bookman Old Style"/>
              </w:rPr>
              <w:lastRenderedPageBreak/>
              <w:t>payment platforms with the Technology Department.</w:t>
            </w:r>
          </w:p>
        </w:tc>
        <w:tc>
          <w:tcPr>
            <w:tcW w:w="1175" w:type="dxa"/>
          </w:tcPr>
          <w:p w14:paraId="783078CD"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A8598B" w:rsidRPr="00DB3C25" w14:paraId="1C3D3291"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2501D9FA" w14:textId="77777777" w:rsidR="00A8598B" w:rsidRPr="00DB3C25" w:rsidRDefault="00A8598B"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53141746"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44CDAEE6" w14:textId="77777777" w:rsidR="00A67563" w:rsidRPr="00DB3C25" w:rsidRDefault="00A6756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hAnsi="Bookman Old Style"/>
                <w:sz w:val="24"/>
                <w:szCs w:val="24"/>
              </w:rPr>
              <w:t>It takes more than 24 hours to link customer cards with the core banking system, exceeding acceptable service timelines.</w:t>
            </w:r>
          </w:p>
          <w:p w14:paraId="21BB788F"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300CD8F9" w14:textId="6B45294F" w:rsidR="00A6791C" w:rsidRPr="00DB3C25" w:rsidRDefault="00A6791C"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szCs w:val="22"/>
              </w:rPr>
            </w:pPr>
            <w:r w:rsidRPr="00DB3C25">
              <w:rPr>
                <w:rFonts w:ascii="Bookman Old Style" w:eastAsia="Calibri" w:hAnsi="Bookman Old Style" w:cs="Times New Roman"/>
                <w:bCs/>
                <w:i/>
                <w:szCs w:val="22"/>
              </w:rPr>
              <w:t xml:space="preserve">Enat Bank SC Domestic Card Banking Procedure Manual 2024 page 15 at 1.9  </w:t>
            </w:r>
          </w:p>
          <w:p w14:paraId="77EC85D2" w14:textId="77777777" w:rsidR="001F3EEB" w:rsidRPr="00DB3C25" w:rsidRDefault="001F3EE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p>
        </w:tc>
        <w:tc>
          <w:tcPr>
            <w:tcW w:w="4590" w:type="dxa"/>
          </w:tcPr>
          <w:p w14:paraId="47D6C06D"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EFFECT</w:t>
            </w:r>
          </w:p>
          <w:p w14:paraId="14A0E83F" w14:textId="77777777" w:rsidR="004C2328" w:rsidRPr="00DB3C25" w:rsidRDefault="00F6015F" w:rsidP="00DB3C25">
            <w:pPr>
              <w:pStyle w:val="ListParagraph"/>
              <w:numPr>
                <w:ilvl w:val="0"/>
                <w:numId w:val="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hAnsi="Bookman Old Style"/>
                <w:sz w:val="24"/>
                <w:szCs w:val="24"/>
              </w:rPr>
              <w:t>Delayed</w:t>
            </w:r>
            <w:r w:rsidR="004C2328" w:rsidRPr="00DB3C25">
              <w:rPr>
                <w:rFonts w:ascii="Bookman Old Style" w:hAnsi="Bookman Old Style"/>
                <w:sz w:val="24"/>
                <w:szCs w:val="24"/>
              </w:rPr>
              <w:t xml:space="preserve"> customer onboarding, poor service quality, and potential revenue loss.</w:t>
            </w:r>
          </w:p>
          <w:p w14:paraId="7BFA79C5"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531E864F" w14:textId="77777777" w:rsidR="00A8598B" w:rsidRPr="00DB3C25" w:rsidRDefault="004C2328" w:rsidP="00DB3C25">
            <w:pPr>
              <w:tabs>
                <w:tab w:val="left" w:pos="915"/>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hAnsi="Bookman Old Style"/>
                <w:sz w:val="24"/>
                <w:szCs w:val="24"/>
              </w:rPr>
              <w:t>Streamline integration between card system and CBS to ensure card linkage within a maximum of a few hours.</w:t>
            </w:r>
          </w:p>
        </w:tc>
        <w:tc>
          <w:tcPr>
            <w:tcW w:w="3325" w:type="dxa"/>
          </w:tcPr>
          <w:p w14:paraId="55135565" w14:textId="51C0036A" w:rsidR="00563631" w:rsidRPr="00DB3C25" w:rsidRDefault="00563631"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hAnsi="Bookman Old Style"/>
              </w:rPr>
              <w:t>In almost all cases, customer cards are linked and the process is completed within 24 hours. However, in rare instances, delays occurred due to third-party issuance issues (ET-SWITCH). The department has held meetings with the vendor to address the cause, and corrective measures have been implemented to prevent recurrence.</w:t>
            </w:r>
          </w:p>
          <w:p w14:paraId="3DB3DA9E" w14:textId="37D6B9D6" w:rsidR="00563631" w:rsidRPr="00DB3C25" w:rsidRDefault="00563631"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43A429CC" w14:textId="0BE455E6" w:rsidR="00A8598B" w:rsidRPr="00DB3C25" w:rsidRDefault="00563631" w:rsidP="00DB3C25">
            <w:pPr>
              <w:tabs>
                <w:tab w:val="left" w:pos="1614"/>
              </w:tabs>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ab/>
            </w:r>
          </w:p>
        </w:tc>
        <w:tc>
          <w:tcPr>
            <w:tcW w:w="1175" w:type="dxa"/>
          </w:tcPr>
          <w:p w14:paraId="61BFF595" w14:textId="77777777" w:rsidR="00A8598B" w:rsidRPr="00DB3C25" w:rsidRDefault="00A8598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0B71A0" w:rsidRPr="00DB3C25" w14:paraId="6D127CF5"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72C9AB8E" w14:textId="77777777" w:rsidR="000B71A0" w:rsidRPr="00DB3C25" w:rsidRDefault="000B71A0"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3DC76058" w14:textId="77777777" w:rsidR="00807259" w:rsidRPr="00DB3C25" w:rsidRDefault="00807259"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24C7F041" w14:textId="77777777" w:rsidR="000B71A0" w:rsidRPr="00DB3C25" w:rsidRDefault="009C40F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4"/>
              </w:rPr>
            </w:pPr>
            <w:r w:rsidRPr="00DB3C25">
              <w:rPr>
                <w:rFonts w:ascii="Bookman Old Style" w:hAnsi="Bookman Old Style"/>
                <w:sz w:val="24"/>
              </w:rPr>
              <w:t>The</w:t>
            </w:r>
            <w:r w:rsidR="00807259" w:rsidRPr="00DB3C25">
              <w:rPr>
                <w:rFonts w:ascii="Bookman Old Style" w:hAnsi="Bookman Old Style"/>
                <w:sz w:val="24"/>
              </w:rPr>
              <w:t xml:space="preserve"> location indicators for ATMs and branches on the bank’s website were not functional. Customers are unable to view ATM/branch locations online.</w:t>
            </w:r>
          </w:p>
          <w:p w14:paraId="2558B0C0" w14:textId="77777777" w:rsidR="00816750" w:rsidRPr="00DB3C25" w:rsidRDefault="0081675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4"/>
              </w:rPr>
            </w:pPr>
            <w:r w:rsidRPr="00DB3C25">
              <w:rPr>
                <w:rFonts w:ascii="Bookman Old Style" w:hAnsi="Bookman Old Style"/>
                <w:sz w:val="24"/>
              </w:rPr>
              <w:t>Please see</w:t>
            </w:r>
            <w:r w:rsidR="00536ABA" w:rsidRPr="00DB3C25">
              <w:rPr>
                <w:rFonts w:ascii="Bookman Old Style" w:hAnsi="Bookman Old Style"/>
                <w:sz w:val="24"/>
              </w:rPr>
              <w:t xml:space="preserve">  appendix 1</w:t>
            </w:r>
          </w:p>
          <w:p w14:paraId="568185FF" w14:textId="77777777" w:rsidR="00807259" w:rsidRPr="00DB3C25" w:rsidRDefault="00807259"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41FE7615" w14:textId="77777777" w:rsidR="00807259" w:rsidRPr="00DB3C25" w:rsidRDefault="00AB1552"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kern w:val="0"/>
                <w:sz w:val="24"/>
                <w:szCs w:val="24"/>
                <w14:ligatures w14:val="none"/>
              </w:rPr>
            </w:pPr>
            <w:r w:rsidRPr="00DB3C25">
              <w:rPr>
                <w:rFonts w:ascii="Bookman Old Style" w:eastAsia="Calibri" w:hAnsi="Bookman Old Style" w:cs="Times New Roman"/>
                <w:bCs/>
                <w:i/>
                <w:kern w:val="0"/>
                <w:sz w:val="24"/>
                <w:szCs w:val="24"/>
                <w14:ligatures w14:val="none"/>
              </w:rPr>
              <w:t>Best practice</w:t>
            </w:r>
          </w:p>
        </w:tc>
        <w:tc>
          <w:tcPr>
            <w:tcW w:w="4590" w:type="dxa"/>
          </w:tcPr>
          <w:p w14:paraId="5A04D36D" w14:textId="77777777" w:rsidR="00807259" w:rsidRPr="00DB3C25" w:rsidRDefault="00807259"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EFFECT</w:t>
            </w:r>
          </w:p>
          <w:p w14:paraId="062FE799" w14:textId="77777777" w:rsidR="009C40F3" w:rsidRPr="00DB3C25" w:rsidRDefault="009C40F3" w:rsidP="00DB3C25">
            <w:pPr>
              <w:pStyle w:val="NormalWeb"/>
              <w:numPr>
                <w:ilvl w:val="0"/>
                <w:numId w:val="6"/>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t>Reduced customer satisfaction and convenience.</w:t>
            </w:r>
          </w:p>
          <w:p w14:paraId="76D49ABE" w14:textId="77777777" w:rsidR="00807259" w:rsidRPr="00DB3C25" w:rsidRDefault="009C40F3" w:rsidP="00DB3C25">
            <w:pPr>
              <w:pStyle w:val="NormalWeb"/>
              <w:numPr>
                <w:ilvl w:val="0"/>
                <w:numId w:val="6"/>
              </w:numPr>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t>Increased customer complaints and potential operational burden on call centers.</w:t>
            </w:r>
          </w:p>
          <w:p w14:paraId="554153C6" w14:textId="77777777" w:rsidR="00807259" w:rsidRPr="00DB3C25" w:rsidRDefault="00807259"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4637AA5F" w14:textId="77777777" w:rsidR="000B71A0" w:rsidRPr="00DB3C25" w:rsidRDefault="009C3A48"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sidRPr="00DB3C25">
              <w:rPr>
                <w:rFonts w:ascii="Bookman Old Style" w:eastAsia="Calibri" w:hAnsi="Bookman Old Style" w:cs="Times New Roman"/>
                <w:kern w:val="0"/>
                <w:sz w:val="24"/>
                <w:szCs w:val="24"/>
                <w14:ligatures w14:val="none"/>
              </w:rPr>
              <w:t>Investigate and fix the website location indicator functionality for ATMs and branches.</w:t>
            </w:r>
          </w:p>
        </w:tc>
        <w:tc>
          <w:tcPr>
            <w:tcW w:w="3325" w:type="dxa"/>
          </w:tcPr>
          <w:p w14:paraId="59F06A1D" w14:textId="77777777" w:rsidR="00A36DB3" w:rsidRPr="00DB3C25" w:rsidRDefault="00A36DB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t>The department raised the issue and developed web enhancement proposal. The proposal has been submitted to the Marketing Department, and implementation is currently ongoing to ensure customers can access accurate ATM and branch location information online.</w:t>
            </w:r>
          </w:p>
          <w:p w14:paraId="7723ADC7" w14:textId="77777777" w:rsidR="00A36DB3" w:rsidRPr="00DB3C25" w:rsidRDefault="00A36DB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p>
          <w:p w14:paraId="608FD760" w14:textId="2ECEA3EE" w:rsidR="000B71A0" w:rsidRPr="00DB3C25" w:rsidRDefault="00A36DB3"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hAnsi="Bookman Old Style"/>
              </w:rPr>
              <w:t>Web enhancement proposal also attached herewith Annex 2</w:t>
            </w:r>
          </w:p>
        </w:tc>
        <w:tc>
          <w:tcPr>
            <w:tcW w:w="1175" w:type="dxa"/>
          </w:tcPr>
          <w:p w14:paraId="0946680D" w14:textId="77777777" w:rsidR="000B71A0" w:rsidRPr="00DB3C25" w:rsidRDefault="000B71A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1E4DDF" w:rsidRPr="00DB3C25" w14:paraId="6BF50317"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7950B2B8" w14:textId="77777777" w:rsidR="001E4DDF" w:rsidRPr="00DB3C25" w:rsidRDefault="001E4DDF"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27E53674" w14:textId="77777777" w:rsidR="002303F0" w:rsidRPr="00DB3C25" w:rsidRDefault="002303F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73E41A4A" w14:textId="1E064033" w:rsidR="00877FED" w:rsidRPr="00DB3C25" w:rsidRDefault="002303F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color w:val="FF0000"/>
                <w:sz w:val="24"/>
              </w:rPr>
            </w:pPr>
            <w:r w:rsidRPr="00DB3C25">
              <w:rPr>
                <w:rFonts w:ascii="Bookman Old Style" w:hAnsi="Bookman Old Style"/>
                <w:sz w:val="24"/>
              </w:rPr>
              <w:t xml:space="preserve">The Electronic Journal (EJ) file is not configured to reflect all actual birr </w:t>
            </w:r>
            <w:r w:rsidR="003932E1" w:rsidRPr="00DB3C25">
              <w:rPr>
                <w:rFonts w:ascii="Bookman Old Style" w:hAnsi="Bookman Old Style"/>
                <w:sz w:val="24"/>
              </w:rPr>
              <w:t xml:space="preserve">note </w:t>
            </w:r>
            <w:r w:rsidRPr="00DB3C25">
              <w:rPr>
                <w:rFonts w:ascii="Bookman Old Style" w:hAnsi="Bookman Old Style"/>
                <w:sz w:val="24"/>
              </w:rPr>
              <w:t xml:space="preserve">denominations. </w:t>
            </w:r>
            <w:r w:rsidR="00A87573" w:rsidRPr="00DB3C25">
              <w:rPr>
                <w:rFonts w:ascii="Bookman Old Style" w:hAnsi="Bookman Old Style"/>
                <w:sz w:val="24"/>
              </w:rPr>
              <w:t>Specifically</w:t>
            </w:r>
            <w:r w:rsidRPr="00DB3C25">
              <w:rPr>
                <w:rFonts w:ascii="Bookman Old Style" w:hAnsi="Bookman Old Style"/>
                <w:sz w:val="24"/>
              </w:rPr>
              <w:t>, the 200 birr note is excluded from the combination matrix</w:t>
            </w:r>
            <w:r w:rsidR="003932E1" w:rsidRPr="00DB3C25">
              <w:rPr>
                <w:rFonts w:ascii="Bookman Old Style" w:hAnsi="Bookman Old Style"/>
                <w:sz w:val="24"/>
              </w:rPr>
              <w:t xml:space="preserve"> and also there were inconsistency of birr note denomination throughout the bank </w:t>
            </w:r>
            <w:r w:rsidR="003932E1" w:rsidRPr="00DB3C25">
              <w:rPr>
                <w:rFonts w:ascii="Bookman Old Style" w:hAnsi="Bookman Old Style"/>
                <w:sz w:val="24"/>
              </w:rPr>
              <w:lastRenderedPageBreak/>
              <w:t>ATM EJ File configuration</w:t>
            </w:r>
            <w:r w:rsidRPr="00DB3C25">
              <w:rPr>
                <w:rFonts w:ascii="Bookman Old Style" w:hAnsi="Bookman Old Style"/>
                <w:sz w:val="24"/>
              </w:rPr>
              <w:t>.</w:t>
            </w:r>
            <w:r w:rsidR="00877FED" w:rsidRPr="00DB3C25">
              <w:rPr>
                <w:rFonts w:ascii="Bookman Old Style" w:hAnsi="Bookman Old Style"/>
                <w:sz w:val="24"/>
              </w:rPr>
              <w:t xml:space="preserve"> And Customer Account information were not hidden or not Protect, it was visible on EJ file.</w:t>
            </w:r>
          </w:p>
          <w:p w14:paraId="46A5D0CA" w14:textId="77777777" w:rsidR="00816750" w:rsidRPr="00DB3C25" w:rsidRDefault="0081675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i/>
                <w:sz w:val="24"/>
              </w:rPr>
            </w:pPr>
            <w:r w:rsidRPr="00DB3C25">
              <w:rPr>
                <w:rFonts w:ascii="Bookman Old Style" w:hAnsi="Bookman Old Style"/>
                <w:i/>
                <w:sz w:val="24"/>
              </w:rPr>
              <w:t>Please see</w:t>
            </w:r>
            <w:r w:rsidR="00B55B00" w:rsidRPr="00DB3C25">
              <w:rPr>
                <w:rFonts w:ascii="Bookman Old Style" w:hAnsi="Bookman Old Style"/>
                <w:i/>
                <w:sz w:val="24"/>
              </w:rPr>
              <w:t xml:space="preserve"> appendix</w:t>
            </w:r>
            <w:r w:rsidR="00E81BA6" w:rsidRPr="00DB3C25">
              <w:rPr>
                <w:rFonts w:ascii="Bookman Old Style" w:hAnsi="Bookman Old Style"/>
                <w:i/>
                <w:sz w:val="24"/>
              </w:rPr>
              <w:t xml:space="preserve"> </w:t>
            </w:r>
            <w:r w:rsidR="000546BA" w:rsidRPr="00DB3C25">
              <w:rPr>
                <w:rFonts w:ascii="Bookman Old Style" w:hAnsi="Bookman Old Style"/>
                <w:i/>
                <w:sz w:val="24"/>
              </w:rPr>
              <w:t>5</w:t>
            </w:r>
          </w:p>
          <w:p w14:paraId="6247A4E1" w14:textId="77777777" w:rsidR="002303F0" w:rsidRPr="00DB3C25" w:rsidRDefault="002303F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718D4139" w14:textId="77777777" w:rsidR="00177B05" w:rsidRPr="00DB3C25" w:rsidRDefault="00177B0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szCs w:val="22"/>
              </w:rPr>
            </w:pPr>
            <w:r w:rsidRPr="00DB3C25">
              <w:rPr>
                <w:rFonts w:ascii="Bookman Old Style" w:eastAsia="Calibri" w:hAnsi="Bookman Old Style" w:cs="Times New Roman"/>
                <w:bCs/>
                <w:i/>
                <w:szCs w:val="22"/>
              </w:rPr>
              <w:t>Enat Bank SC Domestic Card Banking Procedure Manual 2024 page 21 at 4.3</w:t>
            </w:r>
            <w:r w:rsidR="008A7C8E" w:rsidRPr="00DB3C25">
              <w:rPr>
                <w:rFonts w:ascii="Bookman Old Style" w:eastAsia="Calibri" w:hAnsi="Bookman Old Style" w:cs="Times New Roman"/>
                <w:bCs/>
                <w:i/>
                <w:szCs w:val="22"/>
              </w:rPr>
              <w:t>.</w:t>
            </w:r>
            <w:r w:rsidR="00290773" w:rsidRPr="00DB3C25">
              <w:rPr>
                <w:rFonts w:ascii="Bookman Old Style" w:eastAsia="Calibri" w:hAnsi="Bookman Old Style" w:cs="Times New Roman"/>
                <w:bCs/>
                <w:i/>
                <w:szCs w:val="22"/>
              </w:rPr>
              <w:t xml:space="preserve"> </w:t>
            </w:r>
            <w:r w:rsidR="008A7C8E" w:rsidRPr="00DB3C25">
              <w:rPr>
                <w:rFonts w:ascii="Bookman Old Style" w:eastAsia="Calibri" w:hAnsi="Bookman Old Style" w:cs="Times New Roman"/>
                <w:bCs/>
                <w:i/>
                <w:szCs w:val="22"/>
              </w:rPr>
              <w:t>E</w:t>
            </w:r>
            <w:r w:rsidR="00290773" w:rsidRPr="00DB3C25">
              <w:rPr>
                <w:rFonts w:ascii="Bookman Old Style" w:eastAsia="Calibri" w:hAnsi="Bookman Old Style" w:cs="Times New Roman"/>
                <w:bCs/>
                <w:i/>
                <w:szCs w:val="22"/>
              </w:rPr>
              <w:t>.</w:t>
            </w:r>
            <w:r w:rsidRPr="00DB3C25">
              <w:rPr>
                <w:rFonts w:ascii="Bookman Old Style" w:eastAsia="Calibri" w:hAnsi="Bookman Old Style" w:cs="Times New Roman"/>
                <w:bCs/>
                <w:i/>
                <w:szCs w:val="22"/>
              </w:rPr>
              <w:t xml:space="preserve"> ATM Cash loading</w:t>
            </w:r>
            <w:r w:rsidR="008A7C8E" w:rsidRPr="00DB3C25">
              <w:rPr>
                <w:rFonts w:ascii="Bookman Old Style" w:eastAsia="Calibri" w:hAnsi="Bookman Old Style" w:cs="Times New Roman"/>
                <w:bCs/>
                <w:i/>
                <w:szCs w:val="22"/>
              </w:rPr>
              <w:t xml:space="preserve"> </w:t>
            </w:r>
          </w:p>
          <w:p w14:paraId="530C20B7" w14:textId="77777777" w:rsidR="001E4DDF" w:rsidRPr="00DB3C25" w:rsidRDefault="001E4DD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p>
        </w:tc>
        <w:tc>
          <w:tcPr>
            <w:tcW w:w="4590" w:type="dxa"/>
          </w:tcPr>
          <w:p w14:paraId="134FF3CF" w14:textId="77777777" w:rsidR="002303F0" w:rsidRPr="00DB3C25" w:rsidRDefault="002303F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lastRenderedPageBreak/>
              <w:t>EFFECT</w:t>
            </w:r>
          </w:p>
          <w:p w14:paraId="7D49122E" w14:textId="77777777" w:rsidR="002303F0" w:rsidRPr="00DB3C25" w:rsidRDefault="002303F0" w:rsidP="00DB3C25">
            <w:pPr>
              <w:pStyle w:val="ListParagraph"/>
              <w:numPr>
                <w:ilvl w:val="0"/>
                <w:numId w:val="9"/>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Inaccurate cash reconciliation between ATMs and back-end reports.</w:t>
            </w:r>
          </w:p>
          <w:p w14:paraId="774B6193" w14:textId="77777777" w:rsidR="002303F0" w:rsidRPr="00DB3C25" w:rsidRDefault="002303F0" w:rsidP="00DB3C25">
            <w:pPr>
              <w:pStyle w:val="ListParagraph"/>
              <w:numPr>
                <w:ilvl w:val="0"/>
                <w:numId w:val="9"/>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Increased risk of undetected cash mismatches and reporting errors.</w:t>
            </w:r>
          </w:p>
          <w:p w14:paraId="21EB2FC7" w14:textId="77777777" w:rsidR="002303F0" w:rsidRPr="00DB3C25" w:rsidRDefault="002303F0" w:rsidP="00DB3C25">
            <w:pPr>
              <w:pStyle w:val="ListParagraph"/>
              <w:numPr>
                <w:ilvl w:val="0"/>
                <w:numId w:val="9"/>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Potential customer disputes during withdrawal transactions.</w:t>
            </w:r>
          </w:p>
          <w:p w14:paraId="5694A402" w14:textId="77777777" w:rsidR="002303F0" w:rsidRPr="00DB3C25" w:rsidRDefault="002303F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lastRenderedPageBreak/>
              <w:t>RECOMMENDATION</w:t>
            </w:r>
          </w:p>
          <w:p w14:paraId="1F64BBD7" w14:textId="77777777" w:rsidR="001637AA" w:rsidRPr="00DB3C25" w:rsidRDefault="001637AA"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sidRPr="00DB3C25">
              <w:rPr>
                <w:rFonts w:ascii="Bookman Old Style" w:eastAsia="Calibri" w:hAnsi="Bookman Old Style" w:cs="Times New Roman"/>
                <w:kern w:val="0"/>
                <w:sz w:val="24"/>
                <w:szCs w:val="24"/>
                <w14:ligatures w14:val="none"/>
              </w:rPr>
              <w:t>Update the EJ file configuration to include all active birr denominations (including the 200 birr note) and validate the change through test transactions and reconciliation reports.</w:t>
            </w:r>
          </w:p>
          <w:p w14:paraId="7686FC25" w14:textId="77777777" w:rsidR="001E4DDF" w:rsidRPr="00DB3C25" w:rsidRDefault="001E4DDF"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p>
        </w:tc>
        <w:tc>
          <w:tcPr>
            <w:tcW w:w="3325" w:type="dxa"/>
          </w:tcPr>
          <w:p w14:paraId="33841DDD" w14:textId="4728F10C" w:rsidR="00DC77EF" w:rsidRPr="00DB3C25" w:rsidRDefault="00DC77EF"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hAnsi="Bookman Old Style"/>
              </w:rPr>
              <w:lastRenderedPageBreak/>
              <w:t>The amendment, backup, and counting of Electronic Journal (EJ) files are not within the responsibility of the Operations Department. However, we are in communication with the designated technical team regarding this matter.</w:t>
            </w:r>
          </w:p>
          <w:p w14:paraId="269DE19A" w14:textId="11E4A937" w:rsidR="00DC77EF" w:rsidRPr="00DB3C25" w:rsidRDefault="00DC77E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0C3C5569" w14:textId="01A559FE" w:rsidR="00DC77EF" w:rsidRPr="00DB3C25" w:rsidRDefault="00DC77E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3F7A0545" w14:textId="77777777" w:rsidR="001E4DDF" w:rsidRPr="00DB3C25" w:rsidRDefault="001E4DD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tc>
        <w:tc>
          <w:tcPr>
            <w:tcW w:w="1175" w:type="dxa"/>
          </w:tcPr>
          <w:p w14:paraId="6E7A7C07" w14:textId="77777777" w:rsidR="001E4DDF" w:rsidRPr="00DB3C25" w:rsidRDefault="001E4DDF"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1E4DDF" w:rsidRPr="00DB3C25" w14:paraId="303EEDBC"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31846E96" w14:textId="77777777" w:rsidR="001E4DDF" w:rsidRPr="00DB3C25" w:rsidRDefault="001E4DDF"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40933341" w14:textId="77777777" w:rsidR="00A87573" w:rsidRPr="00DB3C25" w:rsidRDefault="00A8757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 CONDITION </w:t>
            </w:r>
          </w:p>
          <w:p w14:paraId="6A221862" w14:textId="4DB52750" w:rsidR="00A87573" w:rsidRPr="00DB3C25" w:rsidRDefault="00A8757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kern w:val="0"/>
                <w:sz w:val="24"/>
                <w:szCs w:val="24"/>
                <w14:ligatures w14:val="none"/>
              </w:rPr>
            </w:pPr>
            <w:r w:rsidRPr="00DB3C25">
              <w:rPr>
                <w:rFonts w:ascii="Bookman Old Style" w:eastAsia="Calibri" w:hAnsi="Bookman Old Style" w:cs="Times New Roman"/>
                <w:bCs/>
                <w:kern w:val="0"/>
                <w:sz w:val="24"/>
                <w:szCs w:val="24"/>
                <w14:ligatures w14:val="none"/>
              </w:rPr>
              <w:t>The digital banking back office system lacks a built-in statistical dashboard or reporting functionality for tracking performance, transaction volume, and service requests.</w:t>
            </w:r>
            <w:r w:rsidR="00C573DA" w:rsidRPr="00DB3C25">
              <w:rPr>
                <w:rFonts w:ascii="Bookman Old Style" w:eastAsia="Calibri" w:hAnsi="Bookman Old Style" w:cs="Times New Roman"/>
                <w:bCs/>
                <w:kern w:val="0"/>
                <w:sz w:val="24"/>
                <w:szCs w:val="24"/>
                <w14:ligatures w14:val="none"/>
              </w:rPr>
              <w:t xml:space="preserve"> </w:t>
            </w:r>
          </w:p>
          <w:p w14:paraId="390E444A" w14:textId="77777777" w:rsidR="00A87573" w:rsidRPr="00DB3C25" w:rsidRDefault="00A8757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735E98CE" w14:textId="058260B3" w:rsidR="00C8505A" w:rsidRPr="00DB3C25" w:rsidRDefault="00C8505A"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kern w:val="0"/>
                <w:sz w:val="24"/>
                <w:szCs w:val="24"/>
                <w14:ligatures w14:val="none"/>
              </w:rPr>
            </w:pPr>
            <w:r w:rsidRPr="00DB3C25">
              <w:rPr>
                <w:rFonts w:ascii="Bookman Old Style" w:hAnsi="Bookman Old Style"/>
                <w:i/>
                <w:sz w:val="24"/>
                <w:szCs w:val="24"/>
              </w:rPr>
              <w:t>NBE Directiv</w:t>
            </w:r>
            <w:r w:rsidR="00C63D33" w:rsidRPr="00DB3C25">
              <w:rPr>
                <w:rFonts w:ascii="Bookman Old Style" w:hAnsi="Bookman Old Style"/>
                <w:i/>
                <w:sz w:val="24"/>
                <w:szCs w:val="24"/>
              </w:rPr>
              <w:t>e ONPS/09/2023 (Articles 13.2</w:t>
            </w:r>
            <w:r w:rsidRPr="00DB3C25">
              <w:rPr>
                <w:rFonts w:ascii="Bookman Old Style" w:hAnsi="Bookman Old Style"/>
                <w:i/>
                <w:sz w:val="24"/>
                <w:szCs w:val="24"/>
              </w:rPr>
              <w:t xml:space="preserve"> )</w:t>
            </w:r>
          </w:p>
        </w:tc>
        <w:tc>
          <w:tcPr>
            <w:tcW w:w="4590" w:type="dxa"/>
          </w:tcPr>
          <w:p w14:paraId="0F191372" w14:textId="77777777" w:rsidR="00FF651D" w:rsidRPr="00DB3C25" w:rsidRDefault="00FF651D"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EFFECT</w:t>
            </w:r>
          </w:p>
          <w:p w14:paraId="500BB296" w14:textId="77777777" w:rsidR="00DE7936" w:rsidRPr="00DB3C25" w:rsidRDefault="00DE7936" w:rsidP="00DB3C25">
            <w:pPr>
              <w:pStyle w:val="ListParagraph"/>
              <w:numPr>
                <w:ilvl w:val="0"/>
                <w:numId w:val="10"/>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Limited visibility into digital channel performance.</w:t>
            </w:r>
          </w:p>
          <w:p w14:paraId="6BCF0AD8" w14:textId="77777777" w:rsidR="00DE7936" w:rsidRPr="00DB3C25" w:rsidRDefault="00DE7936" w:rsidP="00DB3C25">
            <w:pPr>
              <w:pStyle w:val="ListParagraph"/>
              <w:numPr>
                <w:ilvl w:val="0"/>
                <w:numId w:val="10"/>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Delayed detection of operational issues or service outages.</w:t>
            </w:r>
          </w:p>
          <w:p w14:paraId="00DFDEF5" w14:textId="77777777" w:rsidR="00DE7936" w:rsidRPr="00DB3C25" w:rsidRDefault="00DE7936" w:rsidP="00DB3C25">
            <w:pPr>
              <w:pStyle w:val="ListParagraph"/>
              <w:numPr>
                <w:ilvl w:val="0"/>
                <w:numId w:val="10"/>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Inability to measure and report KPIs for management review.</w:t>
            </w:r>
          </w:p>
          <w:p w14:paraId="2779126E" w14:textId="77777777" w:rsidR="00FF651D" w:rsidRPr="00DB3C25" w:rsidRDefault="00FF651D"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6AC4CCFE" w14:textId="52E1850E" w:rsidR="001E4DDF" w:rsidRPr="00DB3C25" w:rsidRDefault="001915B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sidRPr="00DB3C25">
              <w:rPr>
                <w:rFonts w:ascii="Bookman Old Style" w:eastAsia="Calibri" w:hAnsi="Bookman Old Style" w:cs="Times New Roman"/>
                <w:bCs/>
                <w:kern w:val="0"/>
                <w:sz w:val="24"/>
                <w:szCs w:val="24"/>
                <w14:ligatures w14:val="none"/>
              </w:rPr>
              <w:t>As per Directive ONPS/09/2023,</w:t>
            </w:r>
            <w:r w:rsidR="00A349D8" w:rsidRPr="00DB3C25">
              <w:rPr>
                <w:rFonts w:ascii="Bookman Old Style" w:eastAsia="Calibri" w:hAnsi="Bookman Old Style" w:cs="Times New Roman"/>
                <w:bCs/>
                <w:kern w:val="0"/>
                <w:sz w:val="24"/>
                <w:szCs w:val="24"/>
                <w14:ligatures w14:val="none"/>
              </w:rPr>
              <w:t xml:space="preserve"> </w:t>
            </w:r>
            <w:r w:rsidRPr="00DB3C25">
              <w:rPr>
                <w:rFonts w:ascii="Bookman Old Style" w:eastAsia="Calibri" w:hAnsi="Bookman Old Style" w:cs="Times New Roman"/>
                <w:kern w:val="0"/>
                <w:sz w:val="24"/>
                <w:szCs w:val="24"/>
                <w14:ligatures w14:val="none"/>
              </w:rPr>
              <w:t>e</w:t>
            </w:r>
            <w:r w:rsidR="00703FA0" w:rsidRPr="00DB3C25">
              <w:rPr>
                <w:rFonts w:ascii="Bookman Old Style" w:eastAsia="Calibri" w:hAnsi="Bookman Old Style" w:cs="Times New Roman"/>
                <w:kern w:val="0"/>
                <w:sz w:val="24"/>
                <w:szCs w:val="24"/>
                <w14:ligatures w14:val="none"/>
              </w:rPr>
              <w:t xml:space="preserve">nhance the digital banking back </w:t>
            </w:r>
            <w:r w:rsidR="00A349D8" w:rsidRPr="00DB3C25">
              <w:rPr>
                <w:rFonts w:ascii="Bookman Old Style" w:eastAsia="Calibri" w:hAnsi="Bookman Old Style" w:cs="Times New Roman"/>
                <w:kern w:val="0"/>
                <w:sz w:val="24"/>
                <w:szCs w:val="24"/>
                <w14:ligatures w14:val="none"/>
              </w:rPr>
              <w:t xml:space="preserve">office system </w:t>
            </w:r>
            <w:r w:rsidR="00703FA0" w:rsidRPr="00DB3C25">
              <w:rPr>
                <w:rFonts w:ascii="Bookman Old Style" w:eastAsia="Calibri" w:hAnsi="Bookman Old Style" w:cs="Times New Roman"/>
                <w:kern w:val="0"/>
                <w:sz w:val="24"/>
                <w:szCs w:val="24"/>
                <w14:ligatures w14:val="none"/>
              </w:rPr>
              <w:t xml:space="preserve">with </w:t>
            </w:r>
            <w:r w:rsidR="00A349D8" w:rsidRPr="00DB3C25">
              <w:rPr>
                <w:rFonts w:ascii="Bookman Old Style" w:eastAsia="Calibri" w:hAnsi="Bookman Old Style" w:cs="Times New Roman"/>
                <w:kern w:val="0"/>
                <w:sz w:val="24"/>
                <w:szCs w:val="24"/>
                <w14:ligatures w14:val="none"/>
              </w:rPr>
              <w:t xml:space="preserve">effective </w:t>
            </w:r>
            <w:r w:rsidR="00703FA0" w:rsidRPr="00DB3C25">
              <w:rPr>
                <w:rFonts w:ascii="Bookman Old Style" w:eastAsia="Calibri" w:hAnsi="Bookman Old Style" w:cs="Times New Roman"/>
                <w:kern w:val="0"/>
                <w:sz w:val="24"/>
                <w:szCs w:val="24"/>
                <w14:ligatures w14:val="none"/>
              </w:rPr>
              <w:t xml:space="preserve">a dashboard and reporting module to </w:t>
            </w:r>
            <w:r w:rsidR="00703FA0" w:rsidRPr="00DB3C25">
              <w:rPr>
                <w:rFonts w:ascii="Bookman Old Style" w:eastAsia="Calibri" w:hAnsi="Bookman Old Style" w:cs="Times New Roman"/>
                <w:kern w:val="0"/>
                <w:sz w:val="24"/>
                <w:szCs w:val="24"/>
                <w14:ligatures w14:val="none"/>
              </w:rPr>
              <w:lastRenderedPageBreak/>
              <w:t>track key operational metrics such as transaction volume, downtime, and service request resolution.</w:t>
            </w:r>
          </w:p>
        </w:tc>
        <w:tc>
          <w:tcPr>
            <w:tcW w:w="3325" w:type="dxa"/>
          </w:tcPr>
          <w:p w14:paraId="296F6441" w14:textId="567463C2" w:rsidR="00B14ED1" w:rsidRPr="00DB3C25" w:rsidRDefault="00B14ED1"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lastRenderedPageBreak/>
              <w:t>These functions are managed by the Technical Team in collaboration with the vendors to generate and analyze the required reports as needed.</w:t>
            </w:r>
          </w:p>
          <w:p w14:paraId="3165DABF" w14:textId="77777777" w:rsidR="00B14ED1" w:rsidRPr="00DB3C25" w:rsidRDefault="00B14ED1"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t>Meanwhile, our department has developed a platform enhancement/replacement proposal, which is expected to address these gaps and improve overall efficiency.</w:t>
            </w:r>
          </w:p>
          <w:p w14:paraId="2B858FA7" w14:textId="77777777" w:rsidR="00B14ED1" w:rsidRPr="00DB3C25" w:rsidRDefault="00B14ED1"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lastRenderedPageBreak/>
              <w:t>Platform enhancement proposal also attached herewith Annex 3</w:t>
            </w:r>
          </w:p>
          <w:p w14:paraId="6BFBB481" w14:textId="77777777" w:rsidR="001E4DDF" w:rsidRPr="00DB3C25" w:rsidRDefault="001E4DDF" w:rsidP="00DB3C25">
            <w:pPr>
              <w:spacing w:line="360" w:lineRule="auto"/>
              <w:jc w:val="right"/>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tc>
        <w:tc>
          <w:tcPr>
            <w:tcW w:w="1175" w:type="dxa"/>
          </w:tcPr>
          <w:p w14:paraId="61450789" w14:textId="77777777" w:rsidR="001E4DDF" w:rsidRPr="00DB3C25" w:rsidRDefault="001E4DDF"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1E4DDF" w:rsidRPr="00DB3C25" w14:paraId="36E1A56F"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79330C67" w14:textId="77777777" w:rsidR="001E4DDF" w:rsidRPr="00DB3C25" w:rsidRDefault="001E4DDF"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366FB3B8" w14:textId="77777777" w:rsidR="00E75F39" w:rsidRPr="00DB3C25" w:rsidRDefault="00E75F39"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 xml:space="preserve">CONDITION </w:t>
            </w:r>
          </w:p>
          <w:p w14:paraId="751C35A8" w14:textId="618FA6A3" w:rsidR="00556D85" w:rsidRPr="00DB3C25" w:rsidRDefault="00556D8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4"/>
              </w:rPr>
            </w:pPr>
            <w:r w:rsidRPr="00DB3C25">
              <w:rPr>
                <w:rFonts w:ascii="Bookman Old Style" w:hAnsi="Bookman Old Style"/>
                <w:sz w:val="24"/>
              </w:rPr>
              <w:t xml:space="preserve">Within the Digital Banking Back Office System, the authorization module allows users to modify customer information (e.g., phone numbers, e-banking details) without enforcing a </w:t>
            </w:r>
            <w:r w:rsidRPr="00DB3C25">
              <w:rPr>
                <w:rStyle w:val="Strong"/>
                <w:rFonts w:ascii="Bookman Old Style" w:hAnsi="Bookman Old Style"/>
                <w:sz w:val="24"/>
              </w:rPr>
              <w:t>maker-checker control</w:t>
            </w:r>
            <w:r w:rsidRPr="00DB3C25">
              <w:rPr>
                <w:rFonts w:ascii="Bookman Old Style" w:hAnsi="Bookman Old Style"/>
                <w:sz w:val="24"/>
              </w:rPr>
              <w:t xml:space="preserve">. Additionally, </w:t>
            </w:r>
            <w:r w:rsidR="00DA5889" w:rsidRPr="00DB3C25">
              <w:rPr>
                <w:rFonts w:ascii="Bookman Old Style" w:hAnsi="Bookman Old Style"/>
                <w:sz w:val="24"/>
              </w:rPr>
              <w:t>this</w:t>
            </w:r>
            <w:r w:rsidRPr="00DB3C25">
              <w:rPr>
                <w:rFonts w:ascii="Bookman Old Style" w:hAnsi="Bookman Old Style"/>
                <w:sz w:val="24"/>
              </w:rPr>
              <w:t xml:space="preserve"> digital banking operations bypass the standard authorization workflow that is enforced in branch operations.</w:t>
            </w:r>
          </w:p>
          <w:p w14:paraId="39D2DC98" w14:textId="56435CB3" w:rsidR="00E67EC9" w:rsidRPr="00DB3C25" w:rsidRDefault="00E67EC9"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kern w:val="0"/>
                <w:sz w:val="24"/>
                <w:szCs w:val="24"/>
                <w14:ligatures w14:val="none"/>
              </w:rPr>
            </w:pPr>
            <w:r w:rsidRPr="00DB3C25">
              <w:rPr>
                <w:rFonts w:ascii="Bookman Old Style" w:eastAsia="Calibri" w:hAnsi="Bookman Old Style" w:cs="Times New Roman"/>
                <w:bCs/>
                <w:kern w:val="0"/>
                <w:sz w:val="24"/>
                <w:szCs w:val="24"/>
                <w14:ligatures w14:val="none"/>
              </w:rPr>
              <w:t>Please see</w:t>
            </w:r>
            <w:r w:rsidR="00783B91" w:rsidRPr="00DB3C25">
              <w:rPr>
                <w:rFonts w:ascii="Bookman Old Style" w:eastAsia="Calibri" w:hAnsi="Bookman Old Style" w:cs="Times New Roman"/>
                <w:bCs/>
                <w:kern w:val="0"/>
                <w:sz w:val="24"/>
                <w:szCs w:val="24"/>
                <w14:ligatures w14:val="none"/>
              </w:rPr>
              <w:t xml:space="preserve"> appendix 4</w:t>
            </w:r>
          </w:p>
          <w:p w14:paraId="69657D2C" w14:textId="77777777" w:rsidR="00E75F39" w:rsidRPr="00DB3C25" w:rsidRDefault="00E75F39"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757FE589" w14:textId="77777777" w:rsidR="000732EB" w:rsidRPr="00DB3C25" w:rsidRDefault="000732E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szCs w:val="22"/>
              </w:rPr>
            </w:pPr>
            <w:r w:rsidRPr="00DB3C25">
              <w:rPr>
                <w:rFonts w:ascii="Bookman Old Style" w:eastAsia="Calibri" w:hAnsi="Bookman Old Style" w:cs="Times New Roman"/>
                <w:bCs/>
                <w:i/>
                <w:szCs w:val="22"/>
              </w:rPr>
              <w:t xml:space="preserve">Enat Bank SC  Information security procedure 2025 page 26 at 4.7.1 </w:t>
            </w:r>
            <w:r w:rsidR="0032684C" w:rsidRPr="00DB3C25">
              <w:rPr>
                <w:rFonts w:ascii="Bookman Old Style" w:eastAsia="Calibri" w:hAnsi="Bookman Old Style" w:cs="Times New Roman"/>
                <w:bCs/>
                <w:i/>
                <w:szCs w:val="22"/>
              </w:rPr>
              <w:t>A</w:t>
            </w:r>
            <w:r w:rsidRPr="00DB3C25">
              <w:rPr>
                <w:rFonts w:ascii="Bookman Old Style" w:eastAsia="Calibri" w:hAnsi="Bookman Old Style" w:cs="Times New Roman"/>
                <w:bCs/>
                <w:i/>
                <w:szCs w:val="22"/>
              </w:rPr>
              <w:t xml:space="preserve">ccount </w:t>
            </w:r>
            <w:r w:rsidR="0032684C" w:rsidRPr="00DB3C25">
              <w:rPr>
                <w:rFonts w:ascii="Bookman Old Style" w:eastAsia="Calibri" w:hAnsi="Bookman Old Style" w:cs="Times New Roman"/>
                <w:bCs/>
                <w:i/>
                <w:szCs w:val="22"/>
              </w:rPr>
              <w:t>management</w:t>
            </w:r>
            <w:r w:rsidR="00791095" w:rsidRPr="00DB3C25">
              <w:rPr>
                <w:rFonts w:ascii="Bookman Old Style" w:eastAsia="Calibri" w:hAnsi="Bookman Old Style" w:cs="Times New Roman"/>
                <w:bCs/>
                <w:i/>
                <w:szCs w:val="22"/>
              </w:rPr>
              <w:t xml:space="preserve"> </w:t>
            </w:r>
          </w:p>
          <w:p w14:paraId="4695AFD5" w14:textId="77777777" w:rsidR="003469EA" w:rsidRPr="00DB3C25" w:rsidRDefault="003469EA"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szCs w:val="22"/>
              </w:rPr>
            </w:pPr>
            <w:r w:rsidRPr="00DB3C25">
              <w:rPr>
                <w:rFonts w:ascii="Bookman Old Style" w:eastAsia="Calibri" w:hAnsi="Bookman Old Style" w:cs="Times New Roman"/>
                <w:bCs/>
                <w:i/>
                <w:szCs w:val="22"/>
              </w:rPr>
              <w:t xml:space="preserve">Enat Bank SC  Mobile Banking and Mobile Wallet Operational Procedure Manual 2024 </w:t>
            </w:r>
            <w:r w:rsidRPr="00DB3C25">
              <w:rPr>
                <w:rFonts w:ascii="Bookman Old Style" w:eastAsia="Calibri" w:hAnsi="Bookman Old Style" w:cs="Times New Roman"/>
                <w:bCs/>
                <w:i/>
                <w:szCs w:val="22"/>
              </w:rPr>
              <w:lastRenderedPageBreak/>
              <w:t xml:space="preserve">page 7 at 2.4 change of mobile phone number </w:t>
            </w:r>
          </w:p>
          <w:p w14:paraId="778749FA" w14:textId="77777777" w:rsidR="001E4DDF" w:rsidRPr="00DB3C25" w:rsidRDefault="001E4DD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p>
        </w:tc>
        <w:tc>
          <w:tcPr>
            <w:tcW w:w="4590" w:type="dxa"/>
          </w:tcPr>
          <w:p w14:paraId="1C2E0697" w14:textId="77777777" w:rsidR="0002533B" w:rsidRPr="00DB3C25" w:rsidRDefault="0002533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lastRenderedPageBreak/>
              <w:t>EFFECT</w:t>
            </w:r>
          </w:p>
          <w:p w14:paraId="2CBF919E" w14:textId="77777777" w:rsidR="0002533B" w:rsidRPr="00DB3C25" w:rsidRDefault="0002533B" w:rsidP="00DB3C25">
            <w:pPr>
              <w:pStyle w:val="ListParagraph"/>
              <w:numPr>
                <w:ilvl w:val="0"/>
                <w:numId w:val="11"/>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Risk of unauthorized changes to customer profiles.</w:t>
            </w:r>
          </w:p>
          <w:p w14:paraId="4C422E2B" w14:textId="77777777" w:rsidR="0002533B" w:rsidRPr="00DB3C25" w:rsidRDefault="0002533B" w:rsidP="00DB3C25">
            <w:pPr>
              <w:pStyle w:val="ListParagraph"/>
              <w:numPr>
                <w:ilvl w:val="0"/>
                <w:numId w:val="11"/>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Non-compliance with segregation of duties principles.</w:t>
            </w:r>
          </w:p>
          <w:p w14:paraId="21F2044F" w14:textId="77777777" w:rsidR="0002533B" w:rsidRPr="00DB3C25" w:rsidRDefault="0002533B" w:rsidP="00DB3C25">
            <w:pPr>
              <w:pStyle w:val="ListParagraph"/>
              <w:numPr>
                <w:ilvl w:val="0"/>
                <w:numId w:val="11"/>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Potential financial and reputational risk due to fraud or data tampering.</w:t>
            </w:r>
          </w:p>
          <w:p w14:paraId="5C4E4BFB" w14:textId="3254D17D" w:rsidR="00446C1D" w:rsidRPr="00DB3C25" w:rsidRDefault="00446C1D" w:rsidP="00DB3C25">
            <w:pPr>
              <w:pStyle w:val="ListParagraph"/>
              <w:numPr>
                <w:ilvl w:val="0"/>
                <w:numId w:val="11"/>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Operational inconsistency between digital and branch processes.</w:t>
            </w:r>
          </w:p>
          <w:p w14:paraId="5C9C18A0" w14:textId="77777777" w:rsidR="0002533B" w:rsidRPr="00DB3C25" w:rsidRDefault="0002533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RECOMMENDATION</w:t>
            </w:r>
          </w:p>
          <w:p w14:paraId="35569CA9" w14:textId="77777777" w:rsidR="001E4DDF" w:rsidRPr="00DB3C25" w:rsidRDefault="00871D3D"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sidRPr="00DB3C25">
              <w:rPr>
                <w:rFonts w:ascii="Bookman Old Style" w:eastAsia="Calibri" w:hAnsi="Bookman Old Style" w:cs="Times New Roman"/>
                <w:kern w:val="0"/>
                <w:sz w:val="24"/>
                <w:szCs w:val="24"/>
                <w14:ligatures w14:val="none"/>
              </w:rPr>
              <w:t>Implement a maker-checker workflow for all customer data amendments in the digital banking system, ensuring changes are independently verified before activation.</w:t>
            </w:r>
          </w:p>
          <w:p w14:paraId="6B69885D" w14:textId="56C4C0F5" w:rsidR="00446C1D" w:rsidRPr="00DB3C25" w:rsidRDefault="00446C1D"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sidRPr="00DB3C25">
              <w:rPr>
                <w:rFonts w:ascii="Bookman Old Style" w:eastAsia="Calibri" w:hAnsi="Bookman Old Style" w:cs="Times New Roman"/>
                <w:sz w:val="24"/>
                <w:szCs w:val="24"/>
              </w:rPr>
              <w:lastRenderedPageBreak/>
              <w:t>Align digital banking workflows with the standard branch authorization structure to ensure uniform control enforcement and transaction validation across all banking channels.</w:t>
            </w:r>
          </w:p>
        </w:tc>
        <w:tc>
          <w:tcPr>
            <w:tcW w:w="3325" w:type="dxa"/>
          </w:tcPr>
          <w:p w14:paraId="7C1D3FC6" w14:textId="77777777" w:rsidR="00A95D63" w:rsidRPr="00DB3C25" w:rsidRDefault="00A95D63"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lastRenderedPageBreak/>
              <w:t xml:space="preserve">The checkers can only view the detailed information entered by the maker, while the checker’s role is limited to </w:t>
            </w:r>
            <w:r w:rsidRPr="00DB3C25">
              <w:rPr>
                <w:rStyle w:val="Strong"/>
                <w:rFonts w:ascii="Bookman Old Style" w:hAnsi="Bookman Old Style"/>
              </w:rPr>
              <w:t>approving or rejecting</w:t>
            </w:r>
            <w:r w:rsidRPr="00DB3C25">
              <w:rPr>
                <w:rFonts w:ascii="Bookman Old Style" w:hAnsi="Bookman Old Style"/>
              </w:rPr>
              <w:t xml:space="preserve"> the transaction.</w:t>
            </w:r>
          </w:p>
          <w:p w14:paraId="4AA15A9C" w14:textId="464DA812" w:rsidR="00A95D63" w:rsidRPr="00DB3C25" w:rsidRDefault="00A95D63"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p>
          <w:p w14:paraId="7115710B" w14:textId="77777777" w:rsidR="00A95D63" w:rsidRPr="00DB3C25" w:rsidRDefault="00A95D63"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06A15C0F" w14:textId="77777777" w:rsidR="00A95D63" w:rsidRPr="00DB3C25" w:rsidRDefault="00A95D63"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2C358B77" w14:textId="775554CE" w:rsidR="00A95D63" w:rsidRPr="00DB3C25" w:rsidRDefault="00A95D63"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1FA36D3B" w14:textId="5BA236CA" w:rsidR="00A95D63" w:rsidRPr="00DB3C25" w:rsidRDefault="00A95D63"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791CD2B9" w14:textId="61CD0043" w:rsidR="00A95D63" w:rsidRPr="00DB3C25" w:rsidRDefault="00A95D63"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108FEA54" w14:textId="77777777" w:rsidR="001E4DDF" w:rsidRPr="00DB3C25" w:rsidRDefault="001E4DDF" w:rsidP="00DB3C25">
            <w:pPr>
              <w:spacing w:line="360" w:lineRule="auto"/>
              <w:jc w:val="right"/>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tc>
        <w:tc>
          <w:tcPr>
            <w:tcW w:w="1175" w:type="dxa"/>
          </w:tcPr>
          <w:p w14:paraId="2B1DF235" w14:textId="77777777" w:rsidR="001E4DDF" w:rsidRPr="00DB3C25" w:rsidRDefault="001E4DDF"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1E4DDF" w:rsidRPr="00DB3C25" w14:paraId="3CBEAB7C"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369A5F88" w14:textId="77777777" w:rsidR="001E4DDF" w:rsidRPr="00DB3C25" w:rsidRDefault="001E4DDF"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5B4FC4D6" w14:textId="77777777" w:rsidR="000D4C72" w:rsidRPr="00DB3C25" w:rsidRDefault="000D4C72"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color w:val="000000"/>
                <w:kern w:val="0"/>
                <w14:ligatures w14:val="none"/>
              </w:rPr>
            </w:pPr>
            <w:r w:rsidRPr="00DB3C25">
              <w:rPr>
                <w:rFonts w:ascii="Bookman Old Style" w:eastAsia="Calibri" w:hAnsi="Bookman Old Style" w:cs="Times New Roman"/>
                <w:b/>
                <w:bCs/>
                <w:kern w:val="0"/>
                <w:sz w:val="24"/>
                <w:szCs w:val="24"/>
                <w14:ligatures w14:val="none"/>
              </w:rPr>
              <w:t>CONDITION</w:t>
            </w:r>
          </w:p>
          <w:p w14:paraId="1E3F3D2E" w14:textId="77777777" w:rsidR="001E4DDF" w:rsidRPr="00DB3C25" w:rsidRDefault="000D4C72"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color w:val="000000"/>
                <w:kern w:val="0"/>
                <w:sz w:val="24"/>
                <w14:ligatures w14:val="none"/>
              </w:rPr>
            </w:pPr>
            <w:r w:rsidRPr="00DB3C25">
              <w:rPr>
                <w:rFonts w:ascii="Bookman Old Style" w:eastAsia="Times New Roman" w:hAnsi="Bookman Old Style" w:cs="Times New Roman"/>
                <w:color w:val="000000"/>
                <w:kern w:val="0"/>
                <w:sz w:val="24"/>
                <w14:ligatures w14:val="none"/>
              </w:rPr>
              <w:t>There is no documented Standard Operating Procedure (SOP) governing the daily operation and usage of the digital banking system.</w:t>
            </w:r>
          </w:p>
          <w:p w14:paraId="7B1AD5B7" w14:textId="77777777" w:rsidR="000D4C72" w:rsidRPr="00DB3C25" w:rsidRDefault="00DE268C"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4F85BCAC" w14:textId="77777777" w:rsidR="00E46C57" w:rsidRPr="00DB3C25" w:rsidRDefault="00E46C57"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kern w:val="0"/>
                <w:sz w:val="24"/>
                <w:szCs w:val="24"/>
                <w14:ligatures w14:val="none"/>
              </w:rPr>
            </w:pPr>
            <w:r w:rsidRPr="00DB3C25">
              <w:rPr>
                <w:rFonts w:ascii="Bookman Old Style" w:eastAsia="Calibri" w:hAnsi="Bookman Old Style" w:cs="Times New Roman"/>
                <w:bCs/>
                <w:i/>
                <w:szCs w:val="22"/>
              </w:rPr>
              <w:t>Enat Bank SC  Digital Banking Service Policy 2024 page 6 at 8.4</w:t>
            </w:r>
            <w:r w:rsidR="006E4CD1" w:rsidRPr="00DB3C25">
              <w:rPr>
                <w:rFonts w:ascii="Bookman Old Style" w:eastAsia="Calibri" w:hAnsi="Bookman Old Style" w:cs="Times New Roman"/>
                <w:bCs/>
                <w:i/>
                <w:szCs w:val="22"/>
              </w:rPr>
              <w:t>.2</w:t>
            </w:r>
            <w:r w:rsidRPr="00DB3C25">
              <w:rPr>
                <w:rFonts w:ascii="Bookman Old Style" w:eastAsia="Calibri" w:hAnsi="Bookman Old Style" w:cs="Times New Roman"/>
                <w:bCs/>
                <w:i/>
                <w:szCs w:val="22"/>
              </w:rPr>
              <w:t xml:space="preserve"> Digital Banking Department</w:t>
            </w:r>
            <w:r w:rsidR="006E4CD1" w:rsidRPr="00DB3C25">
              <w:rPr>
                <w:rFonts w:ascii="Bookman Old Style" w:eastAsia="Calibri" w:hAnsi="Bookman Old Style" w:cs="Times New Roman"/>
                <w:bCs/>
                <w:i/>
                <w:szCs w:val="22"/>
              </w:rPr>
              <w:t xml:space="preserve"> </w:t>
            </w:r>
          </w:p>
        </w:tc>
        <w:tc>
          <w:tcPr>
            <w:tcW w:w="4590" w:type="dxa"/>
          </w:tcPr>
          <w:p w14:paraId="58A4019A" w14:textId="6129C483" w:rsidR="00DE268C" w:rsidRPr="00DB3C25" w:rsidRDefault="00DE268C"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EFFECT</w:t>
            </w:r>
            <w:r w:rsidR="00F13B2C">
              <w:rPr>
                <w:rFonts w:ascii="Bookman Old Style" w:eastAsia="Calibri" w:hAnsi="Bookman Old Style" w:cs="Times New Roman"/>
                <w:b/>
                <w:kern w:val="0"/>
                <w:sz w:val="24"/>
                <w:szCs w:val="24"/>
                <w14:ligatures w14:val="none"/>
              </w:rPr>
              <w:t xml:space="preserve">  </w:t>
            </w:r>
          </w:p>
          <w:p w14:paraId="26DE5919" w14:textId="77777777" w:rsidR="00DE268C" w:rsidRPr="00DB3C25" w:rsidRDefault="00DE268C" w:rsidP="00DB3C25">
            <w:pPr>
              <w:pStyle w:val="ListParagraph"/>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Operational inconsistency across users.</w:t>
            </w:r>
          </w:p>
          <w:p w14:paraId="3B0CD9FE" w14:textId="77777777" w:rsidR="00DE268C" w:rsidRPr="00DB3C25" w:rsidRDefault="00DE268C" w:rsidP="00DB3C25">
            <w:pPr>
              <w:pStyle w:val="ListParagraph"/>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Lack of accountability and unclear escalation procedures.</w:t>
            </w:r>
          </w:p>
          <w:p w14:paraId="7713AACE" w14:textId="7FFD23F5" w:rsidR="001E4DDF" w:rsidRPr="00DB3C25" w:rsidRDefault="00DE268C" w:rsidP="00DB3C25">
            <w:pPr>
              <w:pStyle w:val="ListParagraph"/>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eastAsia="Calibri" w:hAnsi="Bookman Old Style" w:cs="Times New Roman"/>
                <w:sz w:val="24"/>
                <w:szCs w:val="24"/>
              </w:rPr>
              <w:t>Increased dependency on informal practices,</w:t>
            </w:r>
            <w:r w:rsidR="00C8505A" w:rsidRPr="00DB3C25">
              <w:rPr>
                <w:rFonts w:ascii="Bookman Old Style" w:eastAsia="Calibri" w:hAnsi="Bookman Old Style" w:cs="Times New Roman"/>
                <w:sz w:val="24"/>
                <w:szCs w:val="24"/>
              </w:rPr>
              <w:t xml:space="preserve"> </w:t>
            </w:r>
            <w:r w:rsidRPr="00DB3C25">
              <w:rPr>
                <w:rFonts w:ascii="Bookman Old Style" w:eastAsia="Calibri" w:hAnsi="Bookman Old Style" w:cs="Times New Roman"/>
                <w:sz w:val="24"/>
                <w:szCs w:val="24"/>
              </w:rPr>
              <w:t>raising operational risk.</w:t>
            </w:r>
          </w:p>
          <w:p w14:paraId="2D5963B8" w14:textId="4FE50054" w:rsidR="00C8505A" w:rsidRPr="00DB3C25" w:rsidRDefault="00C8505A" w:rsidP="00DB3C25">
            <w:pPr>
              <w:pStyle w:val="ListParagraph"/>
              <w:numPr>
                <w:ilvl w:val="0"/>
                <w:numId w:val="14"/>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eastAsia="Calibri" w:hAnsi="Bookman Old Style" w:cs="Times New Roman"/>
                <w:sz w:val="24"/>
                <w:szCs w:val="24"/>
              </w:rPr>
              <w:t>Single point of staff dependency and challenging on creating secession expert.</w:t>
            </w:r>
          </w:p>
          <w:p w14:paraId="488C9041" w14:textId="77777777" w:rsidR="00AD213E" w:rsidRPr="00DB3C25" w:rsidRDefault="00AD213E"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eastAsia="Calibri" w:hAnsi="Bookman Old Style" w:cs="Times New Roman"/>
                <w:b/>
                <w:sz w:val="24"/>
                <w:szCs w:val="24"/>
              </w:rPr>
              <w:t>RECOMMENDATION</w:t>
            </w:r>
          </w:p>
          <w:p w14:paraId="5386EB59" w14:textId="77777777" w:rsidR="00AD213E" w:rsidRPr="00DB3C25" w:rsidRDefault="00AD213E"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 xml:space="preserve">Develop and implement a comprehensive SOP for digital banking operations covering system </w:t>
            </w:r>
            <w:r w:rsidR="00DC4F68" w:rsidRPr="00DB3C25">
              <w:rPr>
                <w:rFonts w:ascii="Bookman Old Style" w:eastAsia="Calibri" w:hAnsi="Bookman Old Style" w:cs="Times New Roman"/>
                <w:sz w:val="24"/>
                <w:szCs w:val="24"/>
              </w:rPr>
              <w:t>usage</w:t>
            </w:r>
            <w:r w:rsidRPr="00DB3C25">
              <w:rPr>
                <w:rFonts w:ascii="Bookman Old Style" w:eastAsia="Calibri" w:hAnsi="Bookman Old Style" w:cs="Times New Roman"/>
                <w:sz w:val="24"/>
                <w:szCs w:val="24"/>
              </w:rPr>
              <w:t xml:space="preserve"> and </w:t>
            </w:r>
            <w:r w:rsidR="00682AC6" w:rsidRPr="00DB3C25">
              <w:rPr>
                <w:rFonts w:ascii="Bookman Old Style" w:eastAsia="Calibri" w:hAnsi="Bookman Old Style" w:cs="Times New Roman"/>
                <w:sz w:val="24"/>
                <w:szCs w:val="24"/>
              </w:rPr>
              <w:t>daily operation.</w:t>
            </w:r>
            <w:r w:rsidRPr="00DB3C25">
              <w:rPr>
                <w:rFonts w:ascii="Bookman Old Style" w:eastAsia="Calibri" w:hAnsi="Bookman Old Style" w:cs="Times New Roman"/>
                <w:sz w:val="24"/>
                <w:szCs w:val="24"/>
              </w:rPr>
              <w:t xml:space="preserve"> </w:t>
            </w:r>
          </w:p>
        </w:tc>
        <w:tc>
          <w:tcPr>
            <w:tcW w:w="3325" w:type="dxa"/>
          </w:tcPr>
          <w:p w14:paraId="193AD8F9" w14:textId="5DC32CDF" w:rsidR="00516B6A" w:rsidRPr="00DB3C25" w:rsidRDefault="00516B6A" w:rsidP="00DB3C2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rPr>
            </w:pPr>
            <w:r w:rsidRPr="00DB3C25">
              <w:rPr>
                <w:rFonts w:ascii="Bookman Old Style" w:eastAsia="Calibri" w:hAnsi="Bookman Old Style" w:cs="Times New Roman"/>
                <w:bCs/>
              </w:rPr>
              <w:t>The proposed proced</w:t>
            </w:r>
            <w:r w:rsidR="00894A91">
              <w:rPr>
                <w:rFonts w:ascii="Bookman Old Style" w:eastAsia="Calibri" w:hAnsi="Bookman Old Style" w:cs="Times New Roman"/>
                <w:bCs/>
              </w:rPr>
              <w:t>ure has been submitted and is aw</w:t>
            </w:r>
            <w:r w:rsidRPr="00DB3C25">
              <w:rPr>
                <w:rFonts w:ascii="Bookman Old Style" w:eastAsia="Calibri" w:hAnsi="Bookman Old Style" w:cs="Times New Roman"/>
                <w:bCs/>
              </w:rPr>
              <w:t>aiting approval.</w:t>
            </w:r>
          </w:p>
          <w:p w14:paraId="79FF9816" w14:textId="01A29783" w:rsidR="001E4DDF" w:rsidRPr="00DB3C25" w:rsidRDefault="00516B6A"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eastAsia="Calibri" w:hAnsi="Bookman Old Style" w:cs="Times New Roman"/>
                <w:bCs/>
              </w:rPr>
              <w:t>SOP Annex 6</w:t>
            </w:r>
          </w:p>
        </w:tc>
        <w:tc>
          <w:tcPr>
            <w:tcW w:w="1175" w:type="dxa"/>
          </w:tcPr>
          <w:p w14:paraId="5D7A6D44" w14:textId="21991E76" w:rsidR="001E4DDF" w:rsidRPr="00DB3C25" w:rsidRDefault="00DB13FA"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Pr>
                <w:rFonts w:ascii="Bookman Old Style" w:eastAsia="Times New Roman" w:hAnsi="Bookman Old Style" w:cs="Times New Roman"/>
              </w:rPr>
              <w:t>The draft already done.</w:t>
            </w:r>
          </w:p>
        </w:tc>
      </w:tr>
      <w:tr w:rsidR="00AC6570" w:rsidRPr="00DB3C25" w14:paraId="00FF3ED4"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79C58F75" w14:textId="77777777" w:rsidR="00AC6570" w:rsidRPr="00DB3C25" w:rsidRDefault="00AC6570"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2B1D6C6C" w14:textId="77777777" w:rsidR="00AC6570" w:rsidRPr="00DB3C25" w:rsidRDefault="00AC657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CONDITION</w:t>
            </w:r>
          </w:p>
          <w:p w14:paraId="5754A25B" w14:textId="77777777" w:rsidR="009377B8" w:rsidRPr="00DB3C25" w:rsidRDefault="00AC657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kern w:val="0"/>
                <w:sz w:val="24"/>
                <w:szCs w:val="24"/>
                <w14:ligatures w14:val="none"/>
              </w:rPr>
            </w:pPr>
            <w:r w:rsidRPr="00DB3C25">
              <w:rPr>
                <w:rFonts w:ascii="Bookman Old Style" w:eastAsia="Calibri" w:hAnsi="Bookman Old Style" w:cs="Times New Roman"/>
                <w:bCs/>
                <w:kern w:val="0"/>
                <w:sz w:val="24"/>
                <w:szCs w:val="24"/>
                <w14:ligatures w14:val="none"/>
              </w:rPr>
              <w:t>The payment receipt generated fr</w:t>
            </w:r>
            <w:r w:rsidR="009377B8" w:rsidRPr="00DB3C25">
              <w:rPr>
                <w:rFonts w:ascii="Bookman Old Style" w:eastAsia="Calibri" w:hAnsi="Bookman Old Style" w:cs="Times New Roman"/>
                <w:bCs/>
                <w:kern w:val="0"/>
                <w:sz w:val="24"/>
                <w:szCs w:val="24"/>
                <w14:ligatures w14:val="none"/>
              </w:rPr>
              <w:t>om the digital banking platform</w:t>
            </w:r>
          </w:p>
          <w:p w14:paraId="0DBCCA3D" w14:textId="07C8E9B6" w:rsidR="009377B8" w:rsidRPr="00DB3C25" w:rsidRDefault="009377B8" w:rsidP="00DB3C25">
            <w:pPr>
              <w:pStyle w:val="ListParagraph"/>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color w:val="FF0000"/>
                <w:sz w:val="24"/>
                <w:szCs w:val="24"/>
              </w:rPr>
            </w:pPr>
            <w:r w:rsidRPr="00DB3C25">
              <w:rPr>
                <w:rFonts w:ascii="Bookman Old Style" w:eastAsia="Calibri" w:hAnsi="Bookman Old Style" w:cs="Times New Roman"/>
                <w:bCs/>
                <w:sz w:val="24"/>
                <w:szCs w:val="24"/>
              </w:rPr>
              <w:t>Does</w:t>
            </w:r>
            <w:r w:rsidR="00AC6570" w:rsidRPr="00DB3C25">
              <w:rPr>
                <w:rFonts w:ascii="Bookman Old Style" w:eastAsia="Calibri" w:hAnsi="Bookman Old Style" w:cs="Times New Roman"/>
                <w:bCs/>
                <w:sz w:val="24"/>
                <w:szCs w:val="24"/>
              </w:rPr>
              <w:t xml:space="preserve"> not include key transaction details such as the</w:t>
            </w:r>
            <w:r w:rsidR="00467976" w:rsidRPr="00DB3C25">
              <w:rPr>
                <w:rFonts w:ascii="Bookman Old Style" w:eastAsia="Calibri" w:hAnsi="Bookman Old Style" w:cs="Times New Roman"/>
                <w:bCs/>
                <w:sz w:val="24"/>
                <w:szCs w:val="24"/>
              </w:rPr>
              <w:t xml:space="preserve"> service charge amount</w:t>
            </w:r>
            <w:r w:rsidRPr="00DB3C25">
              <w:rPr>
                <w:rFonts w:ascii="Bookman Old Style" w:eastAsia="Calibri" w:hAnsi="Bookman Old Style" w:cs="Times New Roman"/>
                <w:bCs/>
                <w:sz w:val="24"/>
                <w:szCs w:val="24"/>
              </w:rPr>
              <w:t xml:space="preserve"> to other bank</w:t>
            </w:r>
            <w:r w:rsidR="00467976" w:rsidRPr="00DB3C25">
              <w:rPr>
                <w:rFonts w:ascii="Bookman Old Style" w:eastAsia="Calibri" w:hAnsi="Bookman Old Style" w:cs="Times New Roman"/>
                <w:bCs/>
                <w:sz w:val="24"/>
                <w:szCs w:val="24"/>
              </w:rPr>
              <w:t xml:space="preserve"> and </w:t>
            </w:r>
            <w:r w:rsidR="00AC6570" w:rsidRPr="00DB3C25">
              <w:rPr>
                <w:rFonts w:ascii="Bookman Old Style" w:eastAsia="Calibri" w:hAnsi="Bookman Old Style" w:cs="Times New Roman"/>
                <w:bCs/>
                <w:sz w:val="24"/>
                <w:szCs w:val="24"/>
              </w:rPr>
              <w:t>time</w:t>
            </w:r>
            <w:r w:rsidRPr="00DB3C25">
              <w:rPr>
                <w:rFonts w:ascii="Bookman Old Style" w:eastAsia="Calibri" w:hAnsi="Bookman Old Style" w:cs="Times New Roman"/>
                <w:bCs/>
                <w:sz w:val="24"/>
                <w:szCs w:val="24"/>
              </w:rPr>
              <w:t xml:space="preserve"> stamp </w:t>
            </w:r>
            <w:r w:rsidR="00AC6570" w:rsidRPr="00DB3C25">
              <w:rPr>
                <w:rFonts w:ascii="Bookman Old Style" w:eastAsia="Calibri" w:hAnsi="Bookman Old Style" w:cs="Times New Roman"/>
                <w:bCs/>
                <w:sz w:val="24"/>
                <w:szCs w:val="24"/>
              </w:rPr>
              <w:t>of transaction.</w:t>
            </w:r>
            <w:r w:rsidR="002F3B3B" w:rsidRPr="00DB3C25">
              <w:rPr>
                <w:rFonts w:ascii="Bookman Old Style" w:eastAsia="Calibri" w:hAnsi="Bookman Old Style" w:cs="Times New Roman"/>
                <w:bCs/>
                <w:sz w:val="24"/>
                <w:szCs w:val="24"/>
              </w:rPr>
              <w:t xml:space="preserve"> </w:t>
            </w:r>
          </w:p>
          <w:p w14:paraId="22D53AE3" w14:textId="1D4BD5A4" w:rsidR="00AC6570" w:rsidRPr="00DB3C25" w:rsidRDefault="009377B8" w:rsidP="00DB3C25">
            <w:pPr>
              <w:pStyle w:val="ListParagraph"/>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color w:val="FF0000"/>
                <w:sz w:val="24"/>
                <w:szCs w:val="24"/>
              </w:rPr>
            </w:pPr>
            <w:r w:rsidRPr="00DB3C25">
              <w:rPr>
                <w:rFonts w:ascii="Bookman Old Style" w:eastAsia="Calibri" w:hAnsi="Bookman Old Style" w:cs="Times New Roman"/>
                <w:bCs/>
                <w:sz w:val="24"/>
                <w:szCs w:val="24"/>
              </w:rPr>
              <w:t xml:space="preserve">On top of receipt address information </w:t>
            </w:r>
            <w:r w:rsidR="009E4ABB" w:rsidRPr="00DB3C25">
              <w:rPr>
                <w:rFonts w:ascii="Bookman Old Style" w:eastAsia="Calibri" w:hAnsi="Bookman Old Style" w:cs="Times New Roman"/>
                <w:bCs/>
                <w:sz w:val="24"/>
                <w:szCs w:val="24"/>
              </w:rPr>
              <w:t>the short code</w:t>
            </w:r>
            <w:r w:rsidRPr="00DB3C25">
              <w:rPr>
                <w:rFonts w:ascii="Bookman Old Style" w:eastAsia="Calibri" w:hAnsi="Bookman Old Style" w:cs="Times New Roman"/>
                <w:bCs/>
                <w:sz w:val="24"/>
                <w:szCs w:val="24"/>
              </w:rPr>
              <w:t xml:space="preserve"> 9845</w:t>
            </w:r>
            <w:r w:rsidR="009E4ABB" w:rsidRPr="00DB3C25">
              <w:rPr>
                <w:rFonts w:ascii="Bookman Old Style" w:eastAsia="Calibri" w:hAnsi="Bookman Old Style" w:cs="Times New Roman"/>
                <w:bCs/>
                <w:sz w:val="24"/>
                <w:szCs w:val="24"/>
              </w:rPr>
              <w:t xml:space="preserve"> is not included.</w:t>
            </w:r>
          </w:p>
          <w:p w14:paraId="12FF520F" w14:textId="6A00E290" w:rsidR="009377B8" w:rsidRPr="00DB3C25" w:rsidRDefault="009377B8" w:rsidP="00DB3C25">
            <w:pPr>
              <w:pStyle w:val="ListParagraph"/>
              <w:numPr>
                <w:ilvl w:val="0"/>
                <w:numId w:val="21"/>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color w:val="FF0000"/>
                <w:sz w:val="24"/>
                <w:szCs w:val="24"/>
              </w:rPr>
            </w:pPr>
            <w:r w:rsidRPr="00DB3C25">
              <w:rPr>
                <w:rFonts w:ascii="Bookman Old Style" w:eastAsia="Calibri" w:hAnsi="Bookman Old Style" w:cs="Times New Roman"/>
                <w:bCs/>
                <w:sz w:val="24"/>
                <w:szCs w:val="24"/>
              </w:rPr>
              <w:t>Lack of customer data protection like visibility of sender and receiver account.</w:t>
            </w:r>
          </w:p>
          <w:p w14:paraId="6940CD29" w14:textId="77777777" w:rsidR="001025DA" w:rsidRPr="00DB3C25" w:rsidRDefault="001025DA"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kern w:val="0"/>
                <w:sz w:val="24"/>
                <w:szCs w:val="24"/>
                <w14:ligatures w14:val="none"/>
              </w:rPr>
            </w:pPr>
            <w:r w:rsidRPr="00DB3C25">
              <w:rPr>
                <w:rFonts w:ascii="Bookman Old Style" w:eastAsia="Calibri" w:hAnsi="Bookman Old Style" w:cs="Times New Roman"/>
                <w:bCs/>
                <w:i/>
                <w:kern w:val="0"/>
                <w:sz w:val="24"/>
                <w:szCs w:val="24"/>
                <w14:ligatures w14:val="none"/>
              </w:rPr>
              <w:t>Please see</w:t>
            </w:r>
            <w:r w:rsidR="005E5A0E" w:rsidRPr="00DB3C25">
              <w:rPr>
                <w:rFonts w:ascii="Bookman Old Style" w:eastAsia="Calibri" w:hAnsi="Bookman Old Style" w:cs="Times New Roman"/>
                <w:bCs/>
                <w:i/>
                <w:kern w:val="0"/>
                <w:sz w:val="24"/>
                <w:szCs w:val="24"/>
                <w14:ligatures w14:val="none"/>
              </w:rPr>
              <w:t xml:space="preserve"> appendix 3</w:t>
            </w:r>
          </w:p>
          <w:p w14:paraId="760B8EA9" w14:textId="77777777" w:rsidR="00AC6570" w:rsidRPr="00DB3C25" w:rsidRDefault="00AC657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1CDFD6C3" w14:textId="77777777" w:rsidR="00AC6570" w:rsidRPr="00DB3C25" w:rsidRDefault="00C04B91"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i/>
                <w:sz w:val="24"/>
                <w:szCs w:val="24"/>
              </w:rPr>
            </w:pPr>
            <w:r w:rsidRPr="00DB3C25">
              <w:rPr>
                <w:rFonts w:ascii="Bookman Old Style" w:hAnsi="Bookman Old Style"/>
                <w:i/>
                <w:sz w:val="24"/>
                <w:szCs w:val="24"/>
              </w:rPr>
              <w:t>NBE Directive ONPS/02/2020 (Articles 18)</w:t>
            </w:r>
          </w:p>
          <w:p w14:paraId="346CD165" w14:textId="359FCC39" w:rsidR="00C8505A" w:rsidRPr="00DB3C25" w:rsidRDefault="00C8505A"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kern w:val="0"/>
                <w:sz w:val="24"/>
                <w:szCs w:val="24"/>
                <w14:ligatures w14:val="none"/>
              </w:rPr>
            </w:pPr>
            <w:r w:rsidRPr="00DB3C25">
              <w:rPr>
                <w:rFonts w:ascii="Bookman Old Style" w:hAnsi="Bookman Old Style"/>
                <w:i/>
                <w:sz w:val="24"/>
                <w:szCs w:val="24"/>
              </w:rPr>
              <w:t>NBE Directive ONPS/09/2023 (Articles 12.2. a-j )</w:t>
            </w:r>
          </w:p>
        </w:tc>
        <w:tc>
          <w:tcPr>
            <w:tcW w:w="4590" w:type="dxa"/>
          </w:tcPr>
          <w:p w14:paraId="4DA9EE07" w14:textId="77777777" w:rsidR="008D4772" w:rsidRPr="00DB3C25" w:rsidRDefault="008D4772"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t>EFFECT</w:t>
            </w:r>
          </w:p>
          <w:p w14:paraId="0B1D5052" w14:textId="77777777" w:rsidR="00D273F3" w:rsidRPr="00DB3C25" w:rsidRDefault="00D273F3" w:rsidP="00DB3C25">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Customers may not have full visibility of the total transaction cost.</w:t>
            </w:r>
          </w:p>
          <w:p w14:paraId="7E9F2217" w14:textId="77777777" w:rsidR="00D273F3" w:rsidRPr="00DB3C25" w:rsidRDefault="00D273F3" w:rsidP="00DB3C25">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This can lead to customer disputes, lack of transparency, and non-compliance with NBE directives.</w:t>
            </w:r>
          </w:p>
          <w:p w14:paraId="39EBD76C" w14:textId="77777777" w:rsidR="008D4772" w:rsidRPr="00DB3C25" w:rsidRDefault="00D273F3" w:rsidP="00DB3C25">
            <w:pPr>
              <w:pStyle w:val="ListParagraph"/>
              <w:numPr>
                <w:ilvl w:val="0"/>
                <w:numId w:val="16"/>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It reduces the reliability of receipts as official evidence for audit or reconciliation purposes.</w:t>
            </w:r>
          </w:p>
          <w:p w14:paraId="27B428DF" w14:textId="77777777" w:rsidR="00AF0747" w:rsidRPr="00DB3C25" w:rsidRDefault="008D4772"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eastAsia="Calibri" w:hAnsi="Bookman Old Style" w:cs="Times New Roman"/>
                <w:b/>
                <w:sz w:val="24"/>
                <w:szCs w:val="24"/>
              </w:rPr>
              <w:t>RECOMMENDATION</w:t>
            </w:r>
            <w:r w:rsidR="00AF0747" w:rsidRPr="00DB3C25">
              <w:rPr>
                <w:rFonts w:ascii="Bookman Old Style" w:eastAsia="Calibri" w:hAnsi="Bookman Old Style" w:cs="Times New Roman"/>
                <w:b/>
                <w:sz w:val="24"/>
                <w:szCs w:val="24"/>
              </w:rPr>
              <w:t xml:space="preserve"> </w:t>
            </w:r>
          </w:p>
          <w:p w14:paraId="4590B64C" w14:textId="77777777" w:rsidR="007F0E9A" w:rsidRPr="00DB3C25" w:rsidRDefault="007F0E9A"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All digital and electronic receipts should display full transaction details includ</w:t>
            </w:r>
            <w:r w:rsidR="00467976" w:rsidRPr="00DB3C25">
              <w:rPr>
                <w:rFonts w:ascii="Bookman Old Style" w:eastAsia="Calibri" w:hAnsi="Bookman Old Style" w:cs="Times New Roman"/>
                <w:sz w:val="24"/>
                <w:szCs w:val="24"/>
              </w:rPr>
              <w:t xml:space="preserve">ing the service charge amount and time of </w:t>
            </w:r>
            <w:r w:rsidR="00CF71AB" w:rsidRPr="00DB3C25">
              <w:rPr>
                <w:rFonts w:ascii="Bookman Old Style" w:eastAsia="Calibri" w:hAnsi="Bookman Old Style" w:cs="Times New Roman"/>
                <w:sz w:val="24"/>
                <w:szCs w:val="24"/>
              </w:rPr>
              <w:t>execution.</w:t>
            </w:r>
          </w:p>
        </w:tc>
        <w:tc>
          <w:tcPr>
            <w:tcW w:w="3325" w:type="dxa"/>
          </w:tcPr>
          <w:p w14:paraId="3D35F3AF" w14:textId="77777777" w:rsidR="00E3426F" w:rsidRPr="00DB3C25" w:rsidRDefault="00E3426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t>The Operational Team has already raised this issue with the Technology Team for further action.</w:t>
            </w:r>
          </w:p>
          <w:p w14:paraId="5BAE5FCB" w14:textId="59D24E46" w:rsidR="00AC6570" w:rsidRPr="00DB3C25" w:rsidRDefault="00E3426F"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hAnsi="Bookman Old Style"/>
              </w:rPr>
              <w:t>This issue is also included in the platform enhancement/replacement proposal.</w:t>
            </w:r>
          </w:p>
        </w:tc>
        <w:tc>
          <w:tcPr>
            <w:tcW w:w="1175" w:type="dxa"/>
          </w:tcPr>
          <w:p w14:paraId="4B9DD4F3" w14:textId="77777777" w:rsidR="00AC6570" w:rsidRPr="00DB3C25" w:rsidRDefault="00AC657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891CD8" w:rsidRPr="00DB3C25" w14:paraId="47920433"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5B1A089B" w14:textId="77777777" w:rsidR="00891CD8" w:rsidRPr="00DB3C25" w:rsidRDefault="00891CD8"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4D5F7E05" w14:textId="77777777" w:rsidR="0099665F" w:rsidRDefault="00891CD8" w:rsidP="0099665F">
            <w:p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CONDITION</w:t>
            </w:r>
            <w:r w:rsidR="00BA3DA3" w:rsidRPr="00DB3C25">
              <w:rPr>
                <w:rFonts w:ascii="Bookman Old Style" w:eastAsia="Calibri" w:hAnsi="Bookman Old Style" w:cs="Times New Roman"/>
                <w:b/>
                <w:bCs/>
                <w:kern w:val="0"/>
                <w:sz w:val="24"/>
                <w:szCs w:val="24"/>
                <w14:ligatures w14:val="none"/>
              </w:rPr>
              <w:tab/>
            </w:r>
          </w:p>
          <w:p w14:paraId="0B444683" w14:textId="63725B75" w:rsidR="00143BC1" w:rsidRPr="0099665F" w:rsidRDefault="00143BC1" w:rsidP="0099665F">
            <w:p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hAnsi="Bookman Old Style"/>
              </w:rPr>
              <w:lastRenderedPageBreak/>
              <w:t xml:space="preserve"> </w:t>
            </w:r>
            <w:r w:rsidRPr="00DB3C25">
              <w:rPr>
                <w:rFonts w:ascii="Bookman Old Style" w:eastAsia="Calibri" w:hAnsi="Bookman Old Style" w:cs="Times New Roman"/>
                <w:bCs/>
                <w:kern w:val="0"/>
                <w:sz w:val="24"/>
                <w:szCs w:val="24"/>
                <w14:ligatures w14:val="none"/>
              </w:rPr>
              <w:t>In the Tele</w:t>
            </w:r>
            <w:r w:rsidR="00E157BA" w:rsidRPr="00DB3C25">
              <w:rPr>
                <w:rFonts w:ascii="Bookman Old Style" w:eastAsia="Calibri" w:hAnsi="Bookman Old Style" w:cs="Times New Roman"/>
                <w:bCs/>
                <w:kern w:val="0"/>
                <w:sz w:val="24"/>
                <w:szCs w:val="24"/>
                <w14:ligatures w14:val="none"/>
              </w:rPr>
              <w:t xml:space="preserve"> </w:t>
            </w:r>
            <w:r w:rsidRPr="00DB3C25">
              <w:rPr>
                <w:rFonts w:ascii="Bookman Old Style" w:eastAsia="Calibri" w:hAnsi="Bookman Old Style" w:cs="Times New Roman"/>
                <w:bCs/>
                <w:kern w:val="0"/>
                <w:sz w:val="24"/>
                <w:szCs w:val="24"/>
                <w14:ligatures w14:val="none"/>
              </w:rPr>
              <w:t>birr transaction report generated from the delivery channel back office, the transaction time is not included, which limits the accuracy and completeness of transaction details.</w:t>
            </w:r>
          </w:p>
          <w:p w14:paraId="05566AF9" w14:textId="33C94608" w:rsidR="00565B55" w:rsidRPr="00DB3C25" w:rsidRDefault="00565B5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kern w:val="0"/>
                <w:sz w:val="24"/>
                <w:szCs w:val="24"/>
                <w14:ligatures w14:val="none"/>
              </w:rPr>
            </w:pPr>
            <w:r w:rsidRPr="00DB3C25">
              <w:rPr>
                <w:rFonts w:ascii="Bookman Old Style" w:eastAsia="Calibri" w:hAnsi="Bookman Old Style" w:cs="Times New Roman"/>
                <w:bCs/>
                <w:kern w:val="0"/>
                <w:sz w:val="24"/>
                <w:szCs w:val="24"/>
                <w14:ligatures w14:val="none"/>
              </w:rPr>
              <w:t>Please refer appendix 6</w:t>
            </w:r>
          </w:p>
          <w:p w14:paraId="5551BBA6" w14:textId="77777777" w:rsidR="00891CD8" w:rsidRPr="00DB3C25" w:rsidRDefault="00891CD8"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3B98A1A7" w14:textId="50814989" w:rsidR="00891CD8" w:rsidRPr="00DB3C25" w:rsidRDefault="00D611AB"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i/>
                <w:kern w:val="0"/>
                <w:sz w:val="24"/>
                <w:szCs w:val="24"/>
                <w14:ligatures w14:val="none"/>
              </w:rPr>
            </w:pPr>
            <w:r w:rsidRPr="00DB3C25">
              <w:rPr>
                <w:rFonts w:ascii="Bookman Old Style" w:eastAsia="Calibri" w:hAnsi="Bookman Old Style" w:cs="Times New Roman"/>
                <w:bCs/>
                <w:i/>
                <w:kern w:val="0"/>
                <w:sz w:val="24"/>
                <w:szCs w:val="24"/>
                <w14:ligatures w14:val="none"/>
              </w:rPr>
              <w:t>Best practice</w:t>
            </w:r>
          </w:p>
        </w:tc>
        <w:tc>
          <w:tcPr>
            <w:tcW w:w="4590" w:type="dxa"/>
          </w:tcPr>
          <w:p w14:paraId="697E4F0B" w14:textId="77777777" w:rsidR="00DB10B5" w:rsidRPr="00DB3C25" w:rsidRDefault="00DB10B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lastRenderedPageBreak/>
              <w:t>EFFECT</w:t>
            </w:r>
          </w:p>
          <w:p w14:paraId="2DAB4EDC" w14:textId="77777777" w:rsidR="00143BC1" w:rsidRPr="00DB3C25" w:rsidRDefault="00143BC1" w:rsidP="00DB3C25">
            <w:pPr>
              <w:pStyle w:val="ListParagraph"/>
              <w:numPr>
                <w:ilvl w:val="0"/>
                <w:numId w:val="17"/>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lastRenderedPageBreak/>
              <w:t>Incomplete transaction data reduces the accuracy of reconciliations and audit trails.</w:t>
            </w:r>
          </w:p>
          <w:p w14:paraId="1FFD1D0C" w14:textId="77777777" w:rsidR="00143BC1" w:rsidRPr="00DB3C25" w:rsidRDefault="00143BC1" w:rsidP="00DB3C25">
            <w:pPr>
              <w:pStyle w:val="ListParagraph"/>
              <w:numPr>
                <w:ilvl w:val="0"/>
                <w:numId w:val="17"/>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Difficulty in resolving customer complaints and disputes due to missing transaction time.</w:t>
            </w:r>
          </w:p>
          <w:p w14:paraId="4C502801" w14:textId="77777777" w:rsidR="00DB10B5" w:rsidRPr="00DB3C25" w:rsidRDefault="00143BC1" w:rsidP="00DB3C25">
            <w:pPr>
              <w:pStyle w:val="ListParagraph"/>
              <w:numPr>
                <w:ilvl w:val="0"/>
                <w:numId w:val="17"/>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Increased risk of operational and financial discrepancies.</w:t>
            </w:r>
          </w:p>
          <w:p w14:paraId="3A1B959D" w14:textId="77777777" w:rsidR="00DB10B5" w:rsidRPr="00DB3C25" w:rsidRDefault="00DB10B5"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r w:rsidRPr="00DB3C25">
              <w:rPr>
                <w:rFonts w:ascii="Bookman Old Style" w:eastAsia="Calibri" w:hAnsi="Bookman Old Style" w:cs="Times New Roman"/>
                <w:b/>
                <w:sz w:val="24"/>
                <w:szCs w:val="24"/>
              </w:rPr>
              <w:t xml:space="preserve">RECOMMENDATION </w:t>
            </w:r>
          </w:p>
          <w:p w14:paraId="4F478D6A" w14:textId="77777777" w:rsidR="00891CD8" w:rsidRPr="00DB3C25" w:rsidRDefault="002F1FB6"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hAnsi="Bookman Old Style"/>
                <w:sz w:val="24"/>
                <w:szCs w:val="24"/>
              </w:rPr>
              <w:t>The</w:t>
            </w:r>
            <w:r w:rsidR="00667184" w:rsidRPr="00DB3C25">
              <w:rPr>
                <w:rFonts w:ascii="Bookman Old Style" w:hAnsi="Bookman Old Style"/>
                <w:sz w:val="24"/>
                <w:szCs w:val="24"/>
              </w:rPr>
              <w:t xml:space="preserve"> Tele birr transaction reporting should include the exact </w:t>
            </w:r>
            <w:r w:rsidR="00667184" w:rsidRPr="00DB3C25">
              <w:rPr>
                <w:rStyle w:val="Emphasis"/>
                <w:rFonts w:ascii="Bookman Old Style" w:hAnsi="Bookman Old Style"/>
                <w:sz w:val="24"/>
                <w:szCs w:val="24"/>
              </w:rPr>
              <w:t>transaction time</w:t>
            </w:r>
            <w:r w:rsidR="00667184" w:rsidRPr="00DB3C25">
              <w:rPr>
                <w:rFonts w:ascii="Bookman Old Style" w:hAnsi="Bookman Old Style"/>
                <w:sz w:val="24"/>
                <w:szCs w:val="24"/>
              </w:rPr>
              <w:t xml:space="preserve"> for all records generated in the delivery channel back office. </w:t>
            </w:r>
          </w:p>
        </w:tc>
        <w:tc>
          <w:tcPr>
            <w:tcW w:w="3325" w:type="dxa"/>
          </w:tcPr>
          <w:p w14:paraId="0708EC22" w14:textId="0591A572" w:rsidR="00E3426F" w:rsidRPr="00DB3C25" w:rsidRDefault="00E3426F"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r w:rsidRPr="00DB3C25">
              <w:rPr>
                <w:rFonts w:ascii="Bookman Old Style" w:hAnsi="Bookman Old Style"/>
              </w:rPr>
              <w:lastRenderedPageBreak/>
              <w:t xml:space="preserve">We have resolved this issue by generating the same report through Jasper. On </w:t>
            </w:r>
            <w:r w:rsidRPr="00DB3C25">
              <w:rPr>
                <w:rFonts w:ascii="Bookman Old Style" w:hAnsi="Bookman Old Style"/>
              </w:rPr>
              <w:lastRenderedPageBreak/>
              <w:t>the back-office side, the Technical Team has communicated with the vendor to address the matter, and the vendor has requested payment to proceed with the required enhancement.</w:t>
            </w:r>
          </w:p>
          <w:p w14:paraId="57EB5B54" w14:textId="7B1B942E" w:rsidR="00E3426F" w:rsidRPr="00DB3C25" w:rsidRDefault="00E3426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6C10B3C7" w14:textId="57CDB7ED" w:rsidR="00E3426F" w:rsidRPr="00DB3C25" w:rsidRDefault="00E3426F" w:rsidP="00DB3C25">
            <w:pPr>
              <w:spacing w:line="360" w:lineRule="auto"/>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0A15E8D3" w14:textId="77777777" w:rsidR="00891CD8" w:rsidRPr="00DB3C25" w:rsidRDefault="00891CD8" w:rsidP="00DB3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tc>
        <w:tc>
          <w:tcPr>
            <w:tcW w:w="1175" w:type="dxa"/>
          </w:tcPr>
          <w:p w14:paraId="7C5798E8" w14:textId="77777777" w:rsidR="00891CD8" w:rsidRPr="00DB3C25" w:rsidRDefault="00891CD8"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r w:rsidR="00E157BA" w:rsidRPr="00DB3C25" w14:paraId="01A2A079"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47B8058C" w14:textId="77777777" w:rsidR="00E157BA" w:rsidRPr="00DB3C25" w:rsidRDefault="00E157BA"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79B9B0B6" w14:textId="77777777" w:rsidR="006B0A2D" w:rsidRPr="00DB3C25" w:rsidRDefault="00E157BA" w:rsidP="00DB3C25">
            <w:p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CONDITION</w:t>
            </w:r>
          </w:p>
          <w:p w14:paraId="63BD22B0" w14:textId="12F0C02E" w:rsidR="006B0A2D" w:rsidRPr="00DB3C25" w:rsidRDefault="006B0A2D" w:rsidP="00DB3C25">
            <w:p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kern w:val="0"/>
                <w:sz w:val="24"/>
                <w:szCs w:val="24"/>
                <w14:ligatures w14:val="none"/>
              </w:rPr>
            </w:pPr>
            <w:r w:rsidRPr="00DB3C25">
              <w:rPr>
                <w:rFonts w:ascii="Bookman Old Style" w:eastAsia="Calibri" w:hAnsi="Bookman Old Style" w:cs="Times New Roman"/>
                <w:bCs/>
                <w:kern w:val="0"/>
                <w:sz w:val="24"/>
                <w:szCs w:val="24"/>
                <w14:ligatures w14:val="none"/>
              </w:rPr>
              <w:t xml:space="preserve">In the Digital Channel Back Office, a significant number of PIN-related transactions remain </w:t>
            </w:r>
            <w:r w:rsidR="00A349D8" w:rsidRPr="00DB3C25">
              <w:rPr>
                <w:rFonts w:ascii="Bookman Old Style" w:eastAsia="Calibri" w:hAnsi="Bookman Old Style" w:cs="Times New Roman"/>
                <w:bCs/>
                <w:kern w:val="0"/>
                <w:sz w:val="24"/>
                <w:szCs w:val="24"/>
                <w14:ligatures w14:val="none"/>
              </w:rPr>
              <w:t xml:space="preserve">pending for long period of time </w:t>
            </w:r>
            <w:r w:rsidRPr="00DB3C25">
              <w:rPr>
                <w:rFonts w:ascii="Bookman Old Style" w:eastAsia="Calibri" w:hAnsi="Bookman Old Style" w:cs="Times New Roman"/>
                <w:bCs/>
                <w:kern w:val="0"/>
                <w:sz w:val="24"/>
                <w:szCs w:val="24"/>
                <w14:ligatures w14:val="none"/>
              </w:rPr>
              <w:t>without proper resolution. Specifically, there are:</w:t>
            </w:r>
          </w:p>
          <w:p w14:paraId="69E89B6B" w14:textId="77777777" w:rsidR="006B0A2D" w:rsidRPr="00DB3C25" w:rsidRDefault="006B0A2D" w:rsidP="00DB3C25">
            <w:pPr>
              <w:pStyle w:val="ListParagraph"/>
              <w:numPr>
                <w:ilvl w:val="0"/>
                <w:numId w:val="18"/>
              </w:num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sz w:val="24"/>
                <w:szCs w:val="24"/>
              </w:rPr>
            </w:pPr>
            <w:r w:rsidRPr="00DB3C25">
              <w:rPr>
                <w:rFonts w:ascii="Bookman Old Style" w:eastAsia="Calibri" w:hAnsi="Bookman Old Style" w:cs="Times New Roman"/>
                <w:bCs/>
                <w:sz w:val="24"/>
                <w:szCs w:val="24"/>
              </w:rPr>
              <w:t>6,102 PIN Generating Pending – Internet Banking</w:t>
            </w:r>
          </w:p>
          <w:p w14:paraId="1B9F3DC7" w14:textId="77777777" w:rsidR="006B0A2D" w:rsidRPr="00DB3C25" w:rsidRDefault="006B0A2D" w:rsidP="00DB3C25">
            <w:pPr>
              <w:pStyle w:val="ListParagraph"/>
              <w:numPr>
                <w:ilvl w:val="0"/>
                <w:numId w:val="18"/>
              </w:num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sz w:val="24"/>
                <w:szCs w:val="24"/>
              </w:rPr>
            </w:pPr>
            <w:r w:rsidRPr="00DB3C25">
              <w:rPr>
                <w:rFonts w:ascii="Bookman Old Style" w:eastAsia="Calibri" w:hAnsi="Bookman Old Style" w:cs="Times New Roman"/>
                <w:bCs/>
                <w:sz w:val="24"/>
                <w:szCs w:val="24"/>
              </w:rPr>
              <w:lastRenderedPageBreak/>
              <w:t>39,543 PIN Generating Pending – USSD and Mobile Banking</w:t>
            </w:r>
          </w:p>
          <w:p w14:paraId="4711AFF8" w14:textId="77777777" w:rsidR="006B0A2D" w:rsidRPr="00DB3C25" w:rsidRDefault="006B0A2D" w:rsidP="00DB3C25">
            <w:pPr>
              <w:pStyle w:val="ListParagraph"/>
              <w:numPr>
                <w:ilvl w:val="0"/>
                <w:numId w:val="18"/>
              </w:num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sz w:val="24"/>
                <w:szCs w:val="24"/>
              </w:rPr>
            </w:pPr>
            <w:r w:rsidRPr="00DB3C25">
              <w:rPr>
                <w:rFonts w:ascii="Bookman Old Style" w:eastAsia="Calibri" w:hAnsi="Bookman Old Style" w:cs="Times New Roman"/>
                <w:bCs/>
                <w:sz w:val="24"/>
                <w:szCs w:val="24"/>
              </w:rPr>
              <w:t>1,357 PIN Generation Authorization Pending – USSD and Mobile Banking</w:t>
            </w:r>
          </w:p>
          <w:p w14:paraId="0C988B2C" w14:textId="77777777" w:rsidR="00132C64" w:rsidRPr="00DB3C25" w:rsidRDefault="006B0A2D" w:rsidP="00DB3C25">
            <w:pPr>
              <w:pStyle w:val="ListParagraph"/>
              <w:numPr>
                <w:ilvl w:val="0"/>
                <w:numId w:val="18"/>
              </w:num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Cs/>
                <w:sz w:val="24"/>
                <w:szCs w:val="24"/>
              </w:rPr>
            </w:pPr>
            <w:r w:rsidRPr="00DB3C25">
              <w:rPr>
                <w:rFonts w:ascii="Bookman Old Style" w:eastAsia="Calibri" w:hAnsi="Bookman Old Style" w:cs="Times New Roman"/>
                <w:bCs/>
                <w:sz w:val="24"/>
                <w:szCs w:val="24"/>
              </w:rPr>
              <w:t>635 PIN Re-Generation Authorization Pending – USSD and Mobile Banking</w:t>
            </w:r>
            <w:r w:rsidR="00E157BA" w:rsidRPr="00DB3C25">
              <w:rPr>
                <w:rFonts w:ascii="Bookman Old Style" w:eastAsia="Calibri" w:hAnsi="Bookman Old Style" w:cs="Times New Roman"/>
                <w:bCs/>
                <w:sz w:val="24"/>
                <w:szCs w:val="24"/>
              </w:rPr>
              <w:tab/>
            </w:r>
          </w:p>
          <w:p w14:paraId="531FD4CD" w14:textId="77777777" w:rsidR="00C16569" w:rsidRPr="00DB3C25" w:rsidRDefault="00C16569" w:rsidP="00DB3C25">
            <w:p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i/>
                <w:kern w:val="0"/>
                <w:sz w:val="24"/>
                <w:szCs w:val="24"/>
                <w14:ligatures w14:val="none"/>
              </w:rPr>
            </w:pPr>
            <w:r w:rsidRPr="00DB3C25">
              <w:rPr>
                <w:rFonts w:ascii="Bookman Old Style" w:eastAsia="Calibri" w:hAnsi="Bookman Old Style" w:cs="Times New Roman"/>
                <w:bCs/>
                <w:i/>
                <w:kern w:val="0"/>
                <w:sz w:val="24"/>
                <w:szCs w:val="24"/>
                <w14:ligatures w14:val="none"/>
              </w:rPr>
              <w:t xml:space="preserve">Please </w:t>
            </w:r>
            <w:r w:rsidR="00EE78F4" w:rsidRPr="00DB3C25">
              <w:rPr>
                <w:rFonts w:ascii="Bookman Old Style" w:eastAsia="Calibri" w:hAnsi="Bookman Old Style" w:cs="Times New Roman"/>
                <w:bCs/>
                <w:i/>
                <w:kern w:val="0"/>
                <w:sz w:val="24"/>
                <w:szCs w:val="24"/>
                <w14:ligatures w14:val="none"/>
              </w:rPr>
              <w:t>see appendix 7</w:t>
            </w:r>
          </w:p>
          <w:p w14:paraId="073390B2" w14:textId="77777777" w:rsidR="00E157BA" w:rsidRPr="00DB3C25" w:rsidRDefault="00E157BA"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
                <w:bCs/>
                <w:kern w:val="0"/>
                <w:sz w:val="24"/>
                <w:szCs w:val="24"/>
                <w14:ligatures w14:val="none"/>
              </w:rPr>
              <w:t>CRITERIA</w:t>
            </w:r>
          </w:p>
          <w:p w14:paraId="6042B66F" w14:textId="77777777" w:rsidR="00E157BA" w:rsidRPr="00DB3C25" w:rsidRDefault="00D04C8C" w:rsidP="00DB3C25">
            <w:p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r w:rsidRPr="00DB3C25">
              <w:rPr>
                <w:rFonts w:ascii="Bookman Old Style" w:eastAsia="Calibri" w:hAnsi="Bookman Old Style" w:cs="Times New Roman"/>
                <w:bCs/>
                <w:i/>
                <w:szCs w:val="22"/>
              </w:rPr>
              <w:t xml:space="preserve">Enat Bank SC  Digital Banking Service Policy 2024 page </w:t>
            </w:r>
            <w:r w:rsidR="00D94CAB" w:rsidRPr="00DB3C25">
              <w:rPr>
                <w:rFonts w:ascii="Bookman Old Style" w:eastAsia="Calibri" w:hAnsi="Bookman Old Style" w:cs="Times New Roman"/>
                <w:bCs/>
                <w:i/>
                <w:szCs w:val="22"/>
              </w:rPr>
              <w:t xml:space="preserve">3, </w:t>
            </w:r>
            <w:r w:rsidR="00473E27" w:rsidRPr="00DB3C25">
              <w:rPr>
                <w:rFonts w:ascii="Bookman Old Style" w:eastAsia="Calibri" w:hAnsi="Bookman Old Style" w:cs="Times New Roman"/>
                <w:bCs/>
                <w:i/>
                <w:szCs w:val="22"/>
              </w:rPr>
              <w:t>5.4</w:t>
            </w:r>
            <w:r w:rsidRPr="00DB3C25">
              <w:rPr>
                <w:rFonts w:ascii="Bookman Old Style" w:eastAsia="Calibri" w:hAnsi="Bookman Old Style" w:cs="Times New Roman"/>
                <w:bCs/>
                <w:i/>
                <w:szCs w:val="22"/>
              </w:rPr>
              <w:t xml:space="preserve"> </w:t>
            </w:r>
            <w:r w:rsidR="00473E27" w:rsidRPr="00DB3C25">
              <w:rPr>
                <w:rFonts w:ascii="Bookman Old Style" w:eastAsia="Calibri" w:hAnsi="Bookman Old Style" w:cs="Times New Roman"/>
                <w:bCs/>
                <w:i/>
                <w:szCs w:val="22"/>
              </w:rPr>
              <w:t>Policy Statement</w:t>
            </w:r>
            <w:r w:rsidR="00F34D74" w:rsidRPr="00DB3C25">
              <w:rPr>
                <w:rFonts w:ascii="Bookman Old Style" w:eastAsia="Calibri" w:hAnsi="Bookman Old Style" w:cs="Times New Roman"/>
                <w:bCs/>
                <w:i/>
                <w:szCs w:val="22"/>
              </w:rPr>
              <w:t>s</w:t>
            </w:r>
          </w:p>
        </w:tc>
        <w:tc>
          <w:tcPr>
            <w:tcW w:w="4590" w:type="dxa"/>
          </w:tcPr>
          <w:p w14:paraId="7A5D9BE2" w14:textId="77777777" w:rsidR="004117AE" w:rsidRPr="00DB3C25" w:rsidRDefault="00DC6E77"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eastAsia="Calibri" w:hAnsi="Bookman Old Style" w:cs="Times New Roman"/>
                <w:b/>
                <w:kern w:val="0"/>
                <w:sz w:val="24"/>
                <w:szCs w:val="24"/>
                <w14:ligatures w14:val="none"/>
              </w:rPr>
              <w:lastRenderedPageBreak/>
              <w:t>EFFECT</w:t>
            </w:r>
          </w:p>
          <w:p w14:paraId="74322BF4" w14:textId="21F92718" w:rsidR="00E62808" w:rsidRPr="00DB3C25" w:rsidRDefault="00A349D8" w:rsidP="00DB3C25">
            <w:pPr>
              <w:pStyle w:val="ListParagraph"/>
              <w:numPr>
                <w:ilvl w:val="0"/>
                <w:numId w:val="19"/>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 xml:space="preserve">Failed to NBE Compliance and </w:t>
            </w:r>
            <w:r w:rsidR="004117AE" w:rsidRPr="00DB3C25">
              <w:rPr>
                <w:rFonts w:ascii="Bookman Old Style" w:eastAsia="Calibri" w:hAnsi="Bookman Old Style" w:cs="Times New Roman"/>
                <w:sz w:val="24"/>
                <w:szCs w:val="24"/>
              </w:rPr>
              <w:t>Increased operational backlog and risk of customer dissatisfaction due to service delays.</w:t>
            </w:r>
          </w:p>
          <w:p w14:paraId="43CD1D69" w14:textId="77777777" w:rsidR="00E62808" w:rsidRPr="00DB3C25" w:rsidRDefault="00E62808" w:rsidP="00DB3C25">
            <w:pPr>
              <w:pStyle w:val="ListParagraph"/>
              <w:numPr>
                <w:ilvl w:val="0"/>
                <w:numId w:val="19"/>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sz w:val="24"/>
                <w:szCs w:val="24"/>
              </w:rPr>
              <w:t>High volume of pending transactions increases operational risk and workload inefficiency.</w:t>
            </w:r>
          </w:p>
          <w:p w14:paraId="2EEE2308" w14:textId="77777777" w:rsidR="001361A3" w:rsidRPr="00DB3C25" w:rsidRDefault="001361A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r w:rsidRPr="00DB3C25">
              <w:rPr>
                <w:rFonts w:ascii="Bookman Old Style" w:eastAsia="Calibri" w:hAnsi="Bookman Old Style" w:cs="Times New Roman"/>
                <w:b/>
                <w:sz w:val="24"/>
                <w:szCs w:val="24"/>
              </w:rPr>
              <w:t>RECOMMENDATION</w:t>
            </w:r>
          </w:p>
          <w:p w14:paraId="00C2B43D" w14:textId="77777777" w:rsidR="001361A3" w:rsidRPr="00DB3C25" w:rsidRDefault="001361A3"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sz w:val="24"/>
              </w:rPr>
            </w:pPr>
            <w:r w:rsidRPr="00DB3C25">
              <w:rPr>
                <w:rFonts w:ascii="Bookman Old Style" w:hAnsi="Bookman Old Style"/>
                <w:sz w:val="24"/>
              </w:rPr>
              <w:lastRenderedPageBreak/>
              <w:t>Review and analyze the root causes of the backlog in PIN generation and authorization, and periodically reconcile pending PIN transactions to ensure that all legitimate requests are properly processed and closed in a timely manner.</w:t>
            </w:r>
          </w:p>
          <w:p w14:paraId="488942D4" w14:textId="77777777" w:rsidR="00DC6E77" w:rsidRPr="00DB3C25" w:rsidRDefault="00DC6E77"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sz w:val="24"/>
                <w:szCs w:val="24"/>
              </w:rPr>
            </w:pPr>
          </w:p>
          <w:p w14:paraId="54D5A179" w14:textId="77777777" w:rsidR="00E157BA" w:rsidRPr="00DB3C25" w:rsidRDefault="00E157BA"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p>
        </w:tc>
        <w:tc>
          <w:tcPr>
            <w:tcW w:w="3325" w:type="dxa"/>
          </w:tcPr>
          <w:p w14:paraId="1F027A23" w14:textId="77777777" w:rsidR="00395CAE" w:rsidRPr="00DB3C25" w:rsidRDefault="00395CAE" w:rsidP="00DB3C25">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Bookman Old Style" w:eastAsia="Times New Roman" w:hAnsi="Bookman Old Style" w:cs="Times New Roman"/>
              </w:rPr>
            </w:pPr>
            <w:r w:rsidRPr="00DB3C25">
              <w:rPr>
                <w:rFonts w:ascii="Bookman Old Style" w:eastAsia="Times New Roman" w:hAnsi="Bookman Old Style" w:cs="Times New Roman"/>
              </w:rPr>
              <w:lastRenderedPageBreak/>
              <w:t xml:space="preserve">The issue will be addressed through close collaboration between the </w:t>
            </w:r>
            <w:r w:rsidRPr="00DB3C25">
              <w:rPr>
                <w:rFonts w:ascii="Bookman Old Style" w:eastAsia="Times New Roman" w:hAnsi="Bookman Old Style" w:cs="Times New Roman"/>
                <w:bCs/>
              </w:rPr>
              <w:t>Digital Banking Operations</w:t>
            </w:r>
            <w:r w:rsidRPr="00DB3C25">
              <w:rPr>
                <w:rFonts w:ascii="Bookman Old Style" w:eastAsia="Times New Roman" w:hAnsi="Bookman Old Style" w:cs="Times New Roman"/>
              </w:rPr>
              <w:t xml:space="preserve">, </w:t>
            </w:r>
            <w:r w:rsidRPr="00DB3C25">
              <w:rPr>
                <w:rFonts w:ascii="Bookman Old Style" w:eastAsia="Times New Roman" w:hAnsi="Bookman Old Style" w:cs="Times New Roman"/>
                <w:bCs/>
              </w:rPr>
              <w:t>Technology Department</w:t>
            </w:r>
            <w:r w:rsidRPr="00DB3C25">
              <w:rPr>
                <w:rFonts w:ascii="Bookman Old Style" w:eastAsia="Times New Roman" w:hAnsi="Bookman Old Style" w:cs="Times New Roman"/>
              </w:rPr>
              <w:t xml:space="preserve">, and </w:t>
            </w:r>
            <w:r w:rsidRPr="00DB3C25">
              <w:rPr>
                <w:rFonts w:ascii="Bookman Old Style" w:eastAsia="Times New Roman" w:hAnsi="Bookman Old Style" w:cs="Times New Roman"/>
                <w:bCs/>
              </w:rPr>
              <w:t>Branch</w:t>
            </w:r>
            <w:r w:rsidRPr="00DB3C25">
              <w:rPr>
                <w:rFonts w:ascii="Bookman Old Style" w:eastAsia="Times New Roman" w:hAnsi="Bookman Old Style" w:cs="Times New Roman"/>
              </w:rPr>
              <w:t xml:space="preserve">. The responsible teams will communicate with the concerned branches to </w:t>
            </w:r>
            <w:r w:rsidRPr="00DB3C25">
              <w:rPr>
                <w:rFonts w:ascii="Bookman Old Style" w:eastAsia="Times New Roman" w:hAnsi="Bookman Old Style" w:cs="Times New Roman"/>
              </w:rPr>
              <w:lastRenderedPageBreak/>
              <w:t>identify and clear the pending PIN-related.</w:t>
            </w:r>
          </w:p>
          <w:p w14:paraId="22A077D3" w14:textId="77777777" w:rsidR="00E157BA" w:rsidRPr="00DB3C25" w:rsidRDefault="00E157BA"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p>
        </w:tc>
        <w:tc>
          <w:tcPr>
            <w:tcW w:w="1175" w:type="dxa"/>
          </w:tcPr>
          <w:p w14:paraId="01219D77" w14:textId="12A90F9A" w:rsidR="007E650C" w:rsidRDefault="007E650C"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r>
              <w:rPr>
                <w:rFonts w:ascii="Bookman Old Style" w:hAnsi="Bookman Old Style"/>
              </w:rPr>
              <w:lastRenderedPageBreak/>
              <w:t>Third Quarter</w:t>
            </w:r>
          </w:p>
          <w:p w14:paraId="734B2985" w14:textId="2584DB50" w:rsidR="007E650C" w:rsidRDefault="007E650C" w:rsidP="007E650C">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74DE599C" w14:textId="1120B5CD" w:rsidR="007E650C" w:rsidRDefault="007E650C" w:rsidP="007E650C">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p w14:paraId="2EEB4454" w14:textId="77777777" w:rsidR="00E157BA" w:rsidRPr="007E650C" w:rsidRDefault="00E157BA" w:rsidP="007E650C">
            <w:pPr>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sz w:val="24"/>
                <w:szCs w:val="24"/>
              </w:rPr>
            </w:pPr>
          </w:p>
        </w:tc>
      </w:tr>
      <w:tr w:rsidR="00EF3AA9" w:rsidRPr="00DB3C25" w14:paraId="0FF81A6E" w14:textId="77777777" w:rsidTr="00B43CA2">
        <w:trPr>
          <w:trHeight w:val="233"/>
        </w:trPr>
        <w:tc>
          <w:tcPr>
            <w:cnfStyle w:val="001000000000" w:firstRow="0" w:lastRow="0" w:firstColumn="1" w:lastColumn="0" w:oddVBand="0" w:evenVBand="0" w:oddHBand="0" w:evenHBand="0" w:firstRowFirstColumn="0" w:firstRowLastColumn="0" w:lastRowFirstColumn="0" w:lastRowLastColumn="0"/>
            <w:tcW w:w="725" w:type="dxa"/>
            <w:tcBorders>
              <w:left w:val="single" w:sz="4" w:space="0" w:color="auto"/>
            </w:tcBorders>
          </w:tcPr>
          <w:p w14:paraId="155D924D" w14:textId="77777777" w:rsidR="00EF3AA9" w:rsidRPr="00DB3C25" w:rsidRDefault="00EF3AA9" w:rsidP="00DB3C25">
            <w:pPr>
              <w:pStyle w:val="ListParagraph"/>
              <w:numPr>
                <w:ilvl w:val="1"/>
                <w:numId w:val="1"/>
              </w:numPr>
              <w:spacing w:line="360" w:lineRule="auto"/>
              <w:jc w:val="both"/>
              <w:rPr>
                <w:rFonts w:ascii="Bookman Old Style" w:hAnsi="Bookman Old Style"/>
                <w:sz w:val="24"/>
                <w:szCs w:val="24"/>
              </w:rPr>
            </w:pPr>
          </w:p>
        </w:tc>
        <w:tc>
          <w:tcPr>
            <w:tcW w:w="4765" w:type="dxa"/>
          </w:tcPr>
          <w:p w14:paraId="19B521FA" w14:textId="77777777" w:rsidR="00EF3AA9" w:rsidRPr="00DB3C25" w:rsidRDefault="00EF3AA9" w:rsidP="00DB3C25">
            <w:pPr>
              <w:pStyle w:val="NormalWeb"/>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b/>
                <w:bCs/>
              </w:rPr>
              <w:t>CONDITION </w:t>
            </w:r>
          </w:p>
          <w:p w14:paraId="54E5329C" w14:textId="3801D0D0" w:rsidR="00EF3AA9" w:rsidRPr="00DB3C25" w:rsidRDefault="00AB2FF1" w:rsidP="00EA6B01">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b/>
              </w:rPr>
            </w:pPr>
            <w:r w:rsidRPr="00DB3C25">
              <w:rPr>
                <w:rFonts w:ascii="Bookman Old Style" w:hAnsi="Bookman Old Style"/>
              </w:rPr>
              <w:t>The performance of key</w:t>
            </w:r>
            <w:r w:rsidRPr="00DB3C25">
              <w:rPr>
                <w:rFonts w:ascii="Bookman Old Style" w:hAnsi="Bookman Old Style"/>
                <w:b/>
              </w:rPr>
              <w:t xml:space="preserve"> </w:t>
            </w:r>
            <w:r w:rsidRPr="00DB3C25">
              <w:rPr>
                <w:rStyle w:val="Strong"/>
                <w:rFonts w:ascii="Bookman Old Style" w:hAnsi="Bookman Old Style"/>
                <w:b w:val="0"/>
              </w:rPr>
              <w:t>Digital Banking activities</w:t>
            </w:r>
            <w:r w:rsidRPr="00DB3C25">
              <w:rPr>
                <w:rFonts w:ascii="Bookman Old Style" w:hAnsi="Bookman Old Style"/>
                <w:b/>
              </w:rPr>
              <w:t xml:space="preserve">, </w:t>
            </w:r>
            <w:r w:rsidRPr="00DB3C25">
              <w:rPr>
                <w:rFonts w:ascii="Bookman Old Style" w:hAnsi="Bookman Old Style"/>
              </w:rPr>
              <w:t>including</w:t>
            </w:r>
            <w:r w:rsidRPr="00DB3C25">
              <w:rPr>
                <w:rFonts w:ascii="Bookman Old Style" w:hAnsi="Bookman Old Style"/>
                <w:b/>
              </w:rPr>
              <w:t xml:space="preserve"> </w:t>
            </w:r>
            <w:r w:rsidRPr="00DB3C25">
              <w:rPr>
                <w:rStyle w:val="Strong"/>
                <w:rFonts w:ascii="Bookman Old Style" w:hAnsi="Bookman Old Style"/>
                <w:b w:val="0"/>
              </w:rPr>
              <w:t>service delivery, dispute resolution, and digital banking support operations</w:t>
            </w:r>
            <w:r w:rsidRPr="00DB3C25">
              <w:rPr>
                <w:rFonts w:ascii="Bookman Old Style" w:hAnsi="Bookman Old Style"/>
                <w:b/>
              </w:rPr>
              <w:t xml:space="preserve">, </w:t>
            </w:r>
            <w:r w:rsidRPr="00DB3C25">
              <w:rPr>
                <w:rFonts w:ascii="Bookman Old Style" w:hAnsi="Bookman Old Style"/>
              </w:rPr>
              <w:t>are not incorporated into the</w:t>
            </w:r>
            <w:r w:rsidRPr="00DB3C25">
              <w:rPr>
                <w:rFonts w:ascii="Bookman Old Style" w:hAnsi="Bookman Old Style"/>
                <w:b/>
              </w:rPr>
              <w:t xml:space="preserve"> </w:t>
            </w:r>
            <w:r w:rsidRPr="00DB3C25">
              <w:rPr>
                <w:rStyle w:val="Strong"/>
                <w:rFonts w:ascii="Bookman Old Style" w:hAnsi="Bookman Old Style"/>
                <w:b w:val="0"/>
              </w:rPr>
              <w:t>Key Performance Indicators (KPIs)</w:t>
            </w:r>
            <w:r w:rsidRPr="00DB3C25">
              <w:rPr>
                <w:rFonts w:ascii="Bookman Old Style" w:hAnsi="Bookman Old Style"/>
                <w:b/>
              </w:rPr>
              <w:t xml:space="preserve"> </w:t>
            </w:r>
            <w:r w:rsidRPr="00DB3C25">
              <w:rPr>
                <w:rFonts w:ascii="Bookman Old Style" w:hAnsi="Bookman Old Style"/>
              </w:rPr>
              <w:t>defined</w:t>
            </w:r>
            <w:r w:rsidRPr="00DB3C25">
              <w:rPr>
                <w:rFonts w:ascii="Bookman Old Style" w:hAnsi="Bookman Old Style"/>
                <w:b/>
              </w:rPr>
              <w:t xml:space="preserve"> </w:t>
            </w:r>
            <w:r w:rsidRPr="00DB3C25">
              <w:rPr>
                <w:rFonts w:ascii="Bookman Old Style" w:hAnsi="Bookman Old Style"/>
              </w:rPr>
              <w:t xml:space="preserve">in the </w:t>
            </w:r>
            <w:r w:rsidRPr="00DB3C25">
              <w:rPr>
                <w:rStyle w:val="Strong"/>
                <w:rFonts w:ascii="Bookman Old Style" w:hAnsi="Bookman Old Style"/>
                <w:b w:val="0"/>
              </w:rPr>
              <w:t xml:space="preserve">annual </w:t>
            </w:r>
            <w:r w:rsidRPr="00DB3C25">
              <w:rPr>
                <w:rStyle w:val="Strong"/>
                <w:rFonts w:ascii="Bookman Old Style" w:hAnsi="Bookman Old Style"/>
                <w:b w:val="0"/>
              </w:rPr>
              <w:lastRenderedPageBreak/>
              <w:t>corporate plan</w:t>
            </w:r>
            <w:r w:rsidRPr="00DB3C25">
              <w:rPr>
                <w:rFonts w:ascii="Bookman Old Style" w:hAnsi="Bookman Old Style"/>
                <w:b/>
              </w:rPr>
              <w:t xml:space="preserve"> </w:t>
            </w:r>
            <w:r w:rsidRPr="00DB3C25">
              <w:rPr>
                <w:rFonts w:ascii="Bookman Old Style" w:hAnsi="Bookman Old Style"/>
              </w:rPr>
              <w:t>submitted to the</w:t>
            </w:r>
            <w:r w:rsidRPr="00DB3C25">
              <w:rPr>
                <w:rFonts w:ascii="Bookman Old Style" w:hAnsi="Bookman Old Style"/>
                <w:b/>
              </w:rPr>
              <w:t xml:space="preserve"> </w:t>
            </w:r>
            <w:r w:rsidRPr="00DB3C25">
              <w:rPr>
                <w:rStyle w:val="Strong"/>
                <w:rFonts w:ascii="Bookman Old Style" w:hAnsi="Bookman Old Style"/>
                <w:b w:val="0"/>
              </w:rPr>
              <w:t>Strategy and Innovation Department</w:t>
            </w:r>
            <w:r w:rsidRPr="00DB3C25">
              <w:rPr>
                <w:rFonts w:ascii="Bookman Old Style" w:hAnsi="Bookman Old Style"/>
                <w:b/>
              </w:rPr>
              <w:t>.</w:t>
            </w:r>
          </w:p>
          <w:p w14:paraId="77D36CC0" w14:textId="77777777" w:rsidR="00EF3AA9" w:rsidRPr="00DB3C25" w:rsidRDefault="00EF3AA9" w:rsidP="00DB3C25">
            <w:pPr>
              <w:pStyle w:val="NormalWeb"/>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b/>
                <w:bCs/>
              </w:rPr>
              <w:t>CRITERIA</w:t>
            </w:r>
          </w:p>
          <w:p w14:paraId="04FFF90A" w14:textId="77777777" w:rsidR="00EF3AA9" w:rsidRPr="00DB3C25" w:rsidRDefault="00EF3AA9" w:rsidP="00DB3C25">
            <w:pPr>
              <w:pStyle w:val="NormalWeb"/>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bCs/>
                <w:i/>
                <w:iCs/>
              </w:rPr>
              <w:t>NBE Directive SBB/083/2022 Page 2 Article 4.3 – I- VI. </w:t>
            </w:r>
          </w:p>
          <w:p w14:paraId="6B01AEB3" w14:textId="77777777" w:rsidR="00EF3AA9" w:rsidRPr="00DB3C25" w:rsidRDefault="00EF3AA9" w:rsidP="00DB3C25">
            <w:pPr>
              <w:pStyle w:val="NormalWeb"/>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b/>
                <w:bCs/>
              </w:rPr>
              <w:t> </w:t>
            </w:r>
          </w:p>
          <w:p w14:paraId="41C25C21" w14:textId="77777777" w:rsidR="00EF3AA9" w:rsidRPr="00DB3C25" w:rsidRDefault="00EF3AA9" w:rsidP="00DB3C25">
            <w:pPr>
              <w:tabs>
                <w:tab w:val="center" w:pos="2274"/>
              </w:tabs>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bCs/>
                <w:kern w:val="0"/>
                <w:sz w:val="24"/>
                <w:szCs w:val="24"/>
                <w14:ligatures w14:val="none"/>
              </w:rPr>
            </w:pPr>
          </w:p>
        </w:tc>
        <w:tc>
          <w:tcPr>
            <w:tcW w:w="4590" w:type="dxa"/>
          </w:tcPr>
          <w:p w14:paraId="589BB5B5" w14:textId="77777777" w:rsidR="00EF3AA9" w:rsidRPr="00DB3C25" w:rsidRDefault="00EF3AA9" w:rsidP="00DB3C25">
            <w:pPr>
              <w:pStyle w:val="NormalWeb"/>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b/>
                <w:bCs/>
              </w:rPr>
              <w:lastRenderedPageBreak/>
              <w:t>EFFECT</w:t>
            </w:r>
          </w:p>
          <w:p w14:paraId="6896B74B" w14:textId="78C7C1A1" w:rsidR="00EF3AA9" w:rsidRPr="00DB3C25" w:rsidRDefault="00EF3AA9" w:rsidP="00EA6B01">
            <w:pPr>
              <w:pStyle w:val="NormalWeb"/>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bCs/>
              </w:rPr>
              <w:t>Lack of measurable metrics reduces accountability and prevents performance improvement.</w:t>
            </w:r>
          </w:p>
          <w:p w14:paraId="7902B094" w14:textId="225C2D5C" w:rsidR="00EF3AA9" w:rsidRPr="00DB3C25" w:rsidRDefault="00EF3AA9" w:rsidP="00EA6B01">
            <w:pPr>
              <w:pStyle w:val="NormalWeb"/>
              <w:numPr>
                <w:ilvl w:val="0"/>
                <w:numId w:val="20"/>
              </w:num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bCs/>
              </w:rPr>
              <w:t xml:space="preserve">Management cannot make data-driven decisions on resource </w:t>
            </w:r>
            <w:r w:rsidRPr="00DB3C25">
              <w:rPr>
                <w:rFonts w:ascii="Bookman Old Style" w:hAnsi="Bookman Old Style"/>
                <w:bCs/>
              </w:rPr>
              <w:lastRenderedPageBreak/>
              <w:t>allocation or process improvements.</w:t>
            </w:r>
          </w:p>
          <w:p w14:paraId="09A7BDDA" w14:textId="77777777" w:rsidR="00086578" w:rsidRPr="00DB3C25" w:rsidRDefault="00EF3AA9" w:rsidP="00DB3C25">
            <w:pPr>
              <w:pStyle w:val="NormalWeb"/>
              <w:spacing w:line="360" w:lineRule="auto"/>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b/>
                <w:bCs/>
              </w:rPr>
              <w:t>RECOMMENDATION</w:t>
            </w:r>
          </w:p>
          <w:p w14:paraId="585534C1" w14:textId="111540AC" w:rsidR="00EF3AA9" w:rsidRPr="00DB3C25" w:rsidRDefault="00AB2FF1"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b/>
                <w:kern w:val="0"/>
                <w:sz w:val="24"/>
                <w:szCs w:val="24"/>
                <w14:ligatures w14:val="none"/>
              </w:rPr>
            </w:pPr>
            <w:r w:rsidRPr="00DB3C25">
              <w:rPr>
                <w:rFonts w:ascii="Bookman Old Style" w:hAnsi="Bookman Old Style"/>
              </w:rPr>
              <w:t xml:space="preserve">Incorporate </w:t>
            </w:r>
            <w:r w:rsidRPr="00DB3C25">
              <w:rPr>
                <w:rStyle w:val="Strong"/>
                <w:rFonts w:ascii="Bookman Old Style" w:hAnsi="Bookman Old Style"/>
                <w:b w:val="0"/>
              </w:rPr>
              <w:t>Digital Banking Service, Dispute Resolution, and Support Operations</w:t>
            </w:r>
            <w:r w:rsidRPr="00DB3C25">
              <w:rPr>
                <w:rFonts w:ascii="Bookman Old Style" w:hAnsi="Bookman Old Style"/>
                <w:b/>
              </w:rPr>
              <w:t xml:space="preserve"> </w:t>
            </w:r>
            <w:r w:rsidRPr="00DB3C25">
              <w:rPr>
                <w:rFonts w:ascii="Bookman Old Style" w:hAnsi="Bookman Old Style"/>
              </w:rPr>
              <w:t>metrics into the</w:t>
            </w:r>
            <w:r w:rsidRPr="00DB3C25">
              <w:rPr>
                <w:rFonts w:ascii="Bookman Old Style" w:hAnsi="Bookman Old Style"/>
                <w:b/>
              </w:rPr>
              <w:t xml:space="preserve"> </w:t>
            </w:r>
            <w:r w:rsidRPr="00DB3C25">
              <w:rPr>
                <w:rStyle w:val="Strong"/>
                <w:rFonts w:ascii="Bookman Old Style" w:hAnsi="Bookman Old Style"/>
                <w:b w:val="0"/>
              </w:rPr>
              <w:t>annual departmental KPIs</w:t>
            </w:r>
            <w:r w:rsidR="003C412E" w:rsidRPr="00DB3C25">
              <w:rPr>
                <w:rFonts w:ascii="Bookman Old Style" w:hAnsi="Bookman Old Style"/>
                <w:b/>
              </w:rPr>
              <w:t>.</w:t>
            </w:r>
          </w:p>
        </w:tc>
        <w:tc>
          <w:tcPr>
            <w:tcW w:w="3325" w:type="dxa"/>
          </w:tcPr>
          <w:p w14:paraId="3BED16BA" w14:textId="77777777" w:rsidR="00A75D30" w:rsidRPr="00DB3C25" w:rsidRDefault="00A75D3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lastRenderedPageBreak/>
              <w:t xml:space="preserve">Issues related to dispute resolution and digital banking support will be resolved through the implementation of the </w:t>
            </w:r>
            <w:r w:rsidRPr="00DB3C25">
              <w:rPr>
                <w:rStyle w:val="Strong"/>
                <w:rFonts w:ascii="Bookman Old Style" w:hAnsi="Bookman Old Style"/>
              </w:rPr>
              <w:t>Call Center and Dispute Management System</w:t>
            </w:r>
            <w:r w:rsidRPr="00DB3C25">
              <w:rPr>
                <w:rFonts w:ascii="Bookman Old Style" w:hAnsi="Bookman Old Style"/>
              </w:rPr>
              <w:t xml:space="preserve">. In addition, </w:t>
            </w:r>
            <w:r w:rsidRPr="00DB3C25">
              <w:rPr>
                <w:rStyle w:val="Strong"/>
                <w:rFonts w:ascii="Bookman Old Style" w:hAnsi="Bookman Old Style"/>
              </w:rPr>
              <w:t>Key Performance Indicators (KPIs)</w:t>
            </w:r>
            <w:r w:rsidRPr="00DB3C25">
              <w:rPr>
                <w:rFonts w:ascii="Bookman Old Style" w:hAnsi="Bookman Old Style"/>
              </w:rPr>
              <w:t xml:space="preserve"> are already established to </w:t>
            </w:r>
            <w:r w:rsidRPr="00DB3C25">
              <w:rPr>
                <w:rFonts w:ascii="Bookman Old Style" w:hAnsi="Bookman Old Style"/>
              </w:rPr>
              <w:lastRenderedPageBreak/>
              <w:t>monitor the digital banking activities.</w:t>
            </w:r>
          </w:p>
          <w:p w14:paraId="118DAA73" w14:textId="77777777" w:rsidR="00A75D30" w:rsidRPr="00DB3C25" w:rsidRDefault="00A75D30"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DB3C25">
              <w:rPr>
                <w:rFonts w:ascii="Bookman Old Style" w:hAnsi="Bookman Old Style"/>
              </w:rPr>
              <w:t>KPI Annex 4</w:t>
            </w:r>
          </w:p>
          <w:p w14:paraId="57D5B6FD" w14:textId="77777777" w:rsidR="00EF3AA9" w:rsidRPr="00DB3C25" w:rsidRDefault="00EF3AA9" w:rsidP="00DB3C25">
            <w:pPr>
              <w:spacing w:line="360" w:lineRule="auto"/>
              <w:jc w:val="both"/>
              <w:cnfStyle w:val="000000000000" w:firstRow="0" w:lastRow="0" w:firstColumn="0" w:lastColumn="0" w:oddVBand="0" w:evenVBand="0" w:oddHBand="0" w:evenHBand="0" w:firstRowFirstColumn="0" w:firstRowLastColumn="0" w:lastRowFirstColumn="0" w:lastRowLastColumn="0"/>
              <w:rPr>
                <w:rStyle w:val="Hyperlink"/>
                <w:rFonts w:ascii="Bookman Old Style" w:eastAsia="Calibri" w:hAnsi="Bookman Old Style" w:cs="Times New Roman"/>
                <w:color w:val="auto"/>
                <w:kern w:val="0"/>
                <w:sz w:val="24"/>
                <w:szCs w:val="24"/>
                <w:u w:val="none"/>
                <w14:ligatures w14:val="none"/>
              </w:rPr>
            </w:pPr>
          </w:p>
        </w:tc>
        <w:tc>
          <w:tcPr>
            <w:tcW w:w="1175" w:type="dxa"/>
          </w:tcPr>
          <w:p w14:paraId="3CD9F0CF" w14:textId="77777777" w:rsidR="00EF3AA9" w:rsidRPr="00DB3C25" w:rsidRDefault="00EF3AA9" w:rsidP="00DB3C25">
            <w:pPr>
              <w:spacing w:line="360" w:lineRule="auto"/>
              <w:jc w:val="both"/>
              <w:cnfStyle w:val="000000000000" w:firstRow="0" w:lastRow="0" w:firstColumn="0" w:lastColumn="0" w:oddVBand="0" w:evenVBand="0" w:oddHBand="0" w:evenHBand="0" w:firstRowFirstColumn="0" w:firstRowLastColumn="0" w:lastRowFirstColumn="0" w:lastRowLastColumn="0"/>
              <w:rPr>
                <w:rFonts w:ascii="Bookman Old Style" w:eastAsia="Calibri" w:hAnsi="Bookman Old Style" w:cs="Times New Roman"/>
                <w:kern w:val="0"/>
                <w:sz w:val="24"/>
                <w:szCs w:val="24"/>
                <w14:ligatures w14:val="none"/>
              </w:rPr>
            </w:pPr>
          </w:p>
        </w:tc>
      </w:tr>
    </w:tbl>
    <w:p w14:paraId="56F2E4F3" w14:textId="77777777" w:rsidR="007F7B9C" w:rsidRPr="00DB3C25" w:rsidRDefault="007F7B9C" w:rsidP="00DB3C25">
      <w:pPr>
        <w:spacing w:line="360" w:lineRule="auto"/>
        <w:rPr>
          <w:rFonts w:ascii="Bookman Old Style" w:hAnsi="Bookman Old Style"/>
          <w:noProof/>
          <w14:ligatures w14:val="none"/>
        </w:rPr>
      </w:pPr>
    </w:p>
    <w:p w14:paraId="29D2BB8A" w14:textId="77777777" w:rsidR="003D587D" w:rsidRPr="00DB3C25" w:rsidRDefault="003D587D" w:rsidP="00DB3C25">
      <w:pPr>
        <w:spacing w:line="360" w:lineRule="auto"/>
        <w:rPr>
          <w:rFonts w:ascii="Bookman Old Style" w:hAnsi="Bookman Old Style"/>
          <w:noProof/>
          <w14:ligatures w14:val="none"/>
        </w:rPr>
      </w:pPr>
      <w:r w:rsidRPr="00DB3C25">
        <w:rPr>
          <w:rFonts w:ascii="Bookman Old Style" w:hAnsi="Bookman Old Style"/>
          <w:noProof/>
          <w14:ligatures w14:val="none"/>
        </w:rPr>
        <w:lastRenderedPageBreak/>
        <w:drawing>
          <wp:inline distT="0" distB="0" distL="0" distR="0" wp14:anchorId="5BA1E325" wp14:editId="06333978">
            <wp:extent cx="8564880" cy="528438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570536" cy="5287870"/>
                    </a:xfrm>
                    <a:prstGeom prst="rect">
                      <a:avLst/>
                    </a:prstGeom>
                  </pic:spPr>
                </pic:pic>
              </a:graphicData>
            </a:graphic>
          </wp:inline>
        </w:drawing>
      </w:r>
    </w:p>
    <w:p w14:paraId="3B02C6A0" w14:textId="77777777" w:rsidR="00CE1CCB" w:rsidRPr="00DB3C25" w:rsidRDefault="00CE1CCB" w:rsidP="00DB3C25">
      <w:pPr>
        <w:spacing w:line="360" w:lineRule="auto"/>
        <w:rPr>
          <w:rFonts w:ascii="Bookman Old Style" w:hAnsi="Bookman Old Style"/>
          <w:noProof/>
          <w14:ligatures w14:val="none"/>
        </w:rPr>
      </w:pPr>
      <w:r w:rsidRPr="00DB3C25">
        <w:rPr>
          <w:rFonts w:ascii="Bookman Old Style" w:hAnsi="Bookman Old Style"/>
          <w:noProof/>
          <w14:ligatures w14:val="none"/>
        </w:rPr>
        <w:t>Appendix 1</w:t>
      </w:r>
    </w:p>
    <w:p w14:paraId="76306E42" w14:textId="77777777" w:rsidR="00CE1CCB" w:rsidRPr="00DB3C25" w:rsidRDefault="00CE1CCB" w:rsidP="00DB3C25">
      <w:pPr>
        <w:spacing w:line="360" w:lineRule="auto"/>
        <w:rPr>
          <w:rFonts w:ascii="Bookman Old Style" w:hAnsi="Bookman Old Style"/>
          <w:noProof/>
          <w14:ligatures w14:val="none"/>
        </w:rPr>
      </w:pPr>
    </w:p>
    <w:p w14:paraId="14716285" w14:textId="123522AB" w:rsidR="003D587D" w:rsidRPr="00DB3C25" w:rsidRDefault="005C6359" w:rsidP="00DB3C25">
      <w:pPr>
        <w:spacing w:line="360" w:lineRule="auto"/>
        <w:rPr>
          <w:rFonts w:ascii="Bookman Old Style" w:hAnsi="Bookman Old Style"/>
          <w:sz w:val="24"/>
          <w:szCs w:val="24"/>
        </w:rPr>
      </w:pPr>
      <w:r w:rsidRPr="00DB3C25">
        <w:rPr>
          <w:rFonts w:ascii="Bookman Old Style" w:hAnsi="Bookman Old Style"/>
          <w:noProof/>
          <w:sz w:val="24"/>
          <w:szCs w:val="24"/>
        </w:rPr>
        <w:drawing>
          <wp:inline distT="0" distB="0" distL="0" distR="0" wp14:anchorId="01707112" wp14:editId="48F0BDCA">
            <wp:extent cx="3284220" cy="4304665"/>
            <wp:effectExtent l="0" t="0" r="0" b="635"/>
            <wp:docPr id="3" name="Picture 3" descr="E:\report for 2024\REPORTES\support\IMG_20251020_164836_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eport for 2024\REPORTES\support\IMG_20251020_164836_08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404" cy="4412384"/>
                    </a:xfrm>
                    <a:prstGeom prst="rect">
                      <a:avLst/>
                    </a:prstGeom>
                    <a:noFill/>
                    <a:ln>
                      <a:noFill/>
                    </a:ln>
                  </pic:spPr>
                </pic:pic>
              </a:graphicData>
            </a:graphic>
          </wp:inline>
        </w:drawing>
      </w:r>
      <w:r w:rsidR="00A349D8" w:rsidRPr="00DB3C25">
        <w:rPr>
          <w:rFonts w:ascii="Bookman Old Style" w:eastAsia="Times New Roman" w:hAnsi="Bookman Old Style" w:cs="Times New Roman"/>
          <w:noProof/>
          <w:kern w:val="0"/>
          <w:sz w:val="24"/>
          <w:szCs w:val="24"/>
          <w14:ligatures w14:val="none"/>
        </w:rPr>
        <w:t xml:space="preserve">                   </w:t>
      </w:r>
      <w:r w:rsidR="00A349D8" w:rsidRPr="00DB3C25">
        <w:rPr>
          <w:rFonts w:ascii="Bookman Old Style" w:eastAsia="Times New Roman" w:hAnsi="Bookman Old Style" w:cs="Times New Roman"/>
          <w:noProof/>
          <w:kern w:val="0"/>
          <w:sz w:val="24"/>
          <w:szCs w:val="24"/>
          <w14:ligatures w14:val="none"/>
        </w:rPr>
        <w:drawing>
          <wp:inline distT="0" distB="0" distL="0" distR="0" wp14:anchorId="44454645" wp14:editId="26F4F165">
            <wp:extent cx="3895725" cy="4175760"/>
            <wp:effectExtent l="0" t="0" r="9525" b="0"/>
            <wp:docPr id="5" name="Picture 5" descr="E:\report for 2024\REPORTES\support\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eport for 2024\REPORTES\support\Captur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5725" cy="4175760"/>
                    </a:xfrm>
                    <a:prstGeom prst="rect">
                      <a:avLst/>
                    </a:prstGeom>
                    <a:noFill/>
                    <a:ln>
                      <a:noFill/>
                    </a:ln>
                  </pic:spPr>
                </pic:pic>
              </a:graphicData>
            </a:graphic>
          </wp:inline>
        </w:drawing>
      </w:r>
    </w:p>
    <w:p w14:paraId="3AF0598E" w14:textId="77777777" w:rsidR="00A349D8" w:rsidRPr="00DB3C25" w:rsidRDefault="005C6359" w:rsidP="00DB3C25">
      <w:pPr>
        <w:spacing w:line="360" w:lineRule="auto"/>
        <w:rPr>
          <w:rFonts w:ascii="Bookman Old Style" w:hAnsi="Bookman Old Style"/>
          <w:sz w:val="24"/>
          <w:szCs w:val="24"/>
        </w:rPr>
      </w:pPr>
      <w:r w:rsidRPr="00DB3C25">
        <w:rPr>
          <w:rFonts w:ascii="Bookman Old Style" w:hAnsi="Bookman Old Style"/>
          <w:sz w:val="24"/>
          <w:szCs w:val="24"/>
        </w:rPr>
        <w:t>Appendix 2</w:t>
      </w:r>
      <w:r w:rsidR="00A349D8" w:rsidRPr="00DB3C25">
        <w:rPr>
          <w:rFonts w:ascii="Bookman Old Style" w:hAnsi="Bookman Old Style"/>
          <w:sz w:val="24"/>
          <w:szCs w:val="24"/>
        </w:rPr>
        <w:tab/>
      </w:r>
      <w:r w:rsidR="00A349D8" w:rsidRPr="00DB3C25">
        <w:rPr>
          <w:rFonts w:ascii="Bookman Old Style" w:hAnsi="Bookman Old Style"/>
          <w:sz w:val="24"/>
          <w:szCs w:val="24"/>
        </w:rPr>
        <w:tab/>
      </w:r>
      <w:r w:rsidR="00A349D8" w:rsidRPr="00DB3C25">
        <w:rPr>
          <w:rFonts w:ascii="Bookman Old Style" w:hAnsi="Bookman Old Style"/>
          <w:sz w:val="24"/>
          <w:szCs w:val="24"/>
        </w:rPr>
        <w:tab/>
      </w:r>
      <w:r w:rsidR="00A349D8" w:rsidRPr="00DB3C25">
        <w:rPr>
          <w:rFonts w:ascii="Bookman Old Style" w:hAnsi="Bookman Old Style"/>
          <w:sz w:val="24"/>
          <w:szCs w:val="24"/>
        </w:rPr>
        <w:tab/>
      </w:r>
      <w:r w:rsidR="00A349D8" w:rsidRPr="00DB3C25">
        <w:rPr>
          <w:rFonts w:ascii="Bookman Old Style" w:hAnsi="Bookman Old Style"/>
          <w:sz w:val="24"/>
          <w:szCs w:val="24"/>
        </w:rPr>
        <w:tab/>
      </w:r>
      <w:r w:rsidR="00A349D8" w:rsidRPr="00DB3C25">
        <w:rPr>
          <w:rFonts w:ascii="Bookman Old Style" w:hAnsi="Bookman Old Style"/>
          <w:sz w:val="24"/>
          <w:szCs w:val="24"/>
        </w:rPr>
        <w:tab/>
      </w:r>
      <w:r w:rsidR="00A349D8" w:rsidRPr="00DB3C25">
        <w:rPr>
          <w:rFonts w:ascii="Bookman Old Style" w:hAnsi="Bookman Old Style"/>
          <w:sz w:val="24"/>
          <w:szCs w:val="24"/>
        </w:rPr>
        <w:tab/>
      </w:r>
      <w:r w:rsidR="00A349D8" w:rsidRPr="00DB3C25">
        <w:rPr>
          <w:rFonts w:ascii="Bookman Old Style" w:hAnsi="Bookman Old Style"/>
          <w:sz w:val="24"/>
          <w:szCs w:val="24"/>
        </w:rPr>
        <w:tab/>
        <w:t>Appendix 3</w:t>
      </w:r>
    </w:p>
    <w:p w14:paraId="5CDD436F" w14:textId="519E24A3" w:rsidR="005C6359" w:rsidRPr="00DB3C25" w:rsidRDefault="005C6359" w:rsidP="00DB3C25">
      <w:pPr>
        <w:spacing w:line="360" w:lineRule="auto"/>
        <w:rPr>
          <w:rFonts w:ascii="Bookman Old Style" w:hAnsi="Bookman Old Style"/>
          <w:sz w:val="24"/>
          <w:szCs w:val="24"/>
        </w:rPr>
      </w:pPr>
    </w:p>
    <w:p w14:paraId="2F70DF3A" w14:textId="77777777" w:rsidR="005C6359" w:rsidRPr="00DB3C25" w:rsidRDefault="005C6359" w:rsidP="00DB3C25">
      <w:pPr>
        <w:spacing w:line="360" w:lineRule="auto"/>
        <w:rPr>
          <w:rFonts w:ascii="Bookman Old Style" w:hAnsi="Bookman Old Style"/>
          <w:sz w:val="24"/>
          <w:szCs w:val="24"/>
        </w:rPr>
      </w:pPr>
    </w:p>
    <w:p w14:paraId="18308F1C" w14:textId="77777777" w:rsidR="00EA06B6" w:rsidRPr="00DB3C25" w:rsidRDefault="00EA06B6" w:rsidP="00DB3C25">
      <w:pPr>
        <w:spacing w:line="360" w:lineRule="auto"/>
        <w:rPr>
          <w:rFonts w:ascii="Bookman Old Style" w:hAnsi="Bookman Old Style"/>
          <w:sz w:val="24"/>
          <w:szCs w:val="24"/>
        </w:rPr>
      </w:pPr>
    </w:p>
    <w:p w14:paraId="19EEF340" w14:textId="580FC6C1" w:rsidR="008C2B1B" w:rsidRPr="00DB3C25" w:rsidRDefault="008C2B1B" w:rsidP="00DB3C25">
      <w:pPr>
        <w:spacing w:before="100" w:beforeAutospacing="1" w:after="100" w:afterAutospacing="1" w:line="360" w:lineRule="auto"/>
        <w:rPr>
          <w:rFonts w:ascii="Bookman Old Style" w:eastAsia="Times New Roman" w:hAnsi="Bookman Old Style" w:cs="Times New Roman"/>
          <w:kern w:val="0"/>
          <w:sz w:val="24"/>
          <w:szCs w:val="24"/>
          <w14:ligatures w14:val="none"/>
        </w:rPr>
      </w:pPr>
    </w:p>
    <w:p w14:paraId="4831874A" w14:textId="1D02461F" w:rsidR="00783B91" w:rsidRPr="00DB3C25" w:rsidRDefault="0066296D" w:rsidP="00DB3C25">
      <w:pPr>
        <w:spacing w:line="360" w:lineRule="auto"/>
        <w:rPr>
          <w:rFonts w:ascii="Bookman Old Style" w:hAnsi="Bookman Old Style"/>
          <w:color w:val="FF0000"/>
          <w:sz w:val="24"/>
          <w:szCs w:val="24"/>
        </w:rPr>
      </w:pPr>
      <w:r w:rsidRPr="00DB3C25">
        <w:rPr>
          <w:rFonts w:ascii="Bookman Old Style" w:hAnsi="Bookman Old Style"/>
          <w:noProof/>
          <w:color w:val="FF0000"/>
          <w:sz w:val="24"/>
          <w:szCs w:val="24"/>
        </w:rPr>
        <w:lastRenderedPageBreak/>
        <w:drawing>
          <wp:inline distT="0" distB="0" distL="0" distR="0" wp14:anchorId="47922FD0" wp14:editId="69527FEB">
            <wp:extent cx="8473233" cy="5228608"/>
            <wp:effectExtent l="0" t="0" r="4445" b="0"/>
            <wp:docPr id="6" name="Picture 6" descr="C:\Users\Sworku\Downloads\IMG_20251021_120325_7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worku\Downloads\IMG_20251021_120325_76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92664" cy="5240598"/>
                    </a:xfrm>
                    <a:prstGeom prst="rect">
                      <a:avLst/>
                    </a:prstGeom>
                    <a:noFill/>
                    <a:ln>
                      <a:noFill/>
                    </a:ln>
                  </pic:spPr>
                </pic:pic>
              </a:graphicData>
            </a:graphic>
          </wp:inline>
        </w:drawing>
      </w:r>
    </w:p>
    <w:p w14:paraId="2F1FF8BA" w14:textId="77777777" w:rsidR="00783B91" w:rsidRPr="00DB3C25" w:rsidRDefault="00783B91" w:rsidP="00DB3C25">
      <w:pPr>
        <w:spacing w:line="360" w:lineRule="auto"/>
        <w:rPr>
          <w:rFonts w:ascii="Bookman Old Style" w:hAnsi="Bookman Old Style"/>
          <w:sz w:val="24"/>
          <w:szCs w:val="24"/>
        </w:rPr>
      </w:pPr>
      <w:r w:rsidRPr="00DB3C25">
        <w:rPr>
          <w:rFonts w:ascii="Bookman Old Style" w:hAnsi="Bookman Old Style"/>
          <w:sz w:val="24"/>
          <w:szCs w:val="24"/>
        </w:rPr>
        <w:t>Appendix 4</w:t>
      </w:r>
    </w:p>
    <w:p w14:paraId="44B2C167" w14:textId="1062FA46" w:rsidR="00CE1CCB" w:rsidRPr="00DB3C25" w:rsidRDefault="00AA29DF" w:rsidP="00DB3C25">
      <w:pPr>
        <w:spacing w:line="360" w:lineRule="auto"/>
        <w:rPr>
          <w:rFonts w:ascii="Bookman Old Style" w:hAnsi="Bookman Old Style"/>
          <w:sz w:val="24"/>
          <w:szCs w:val="24"/>
        </w:rPr>
      </w:pPr>
      <w:r w:rsidRPr="00DB3C25">
        <w:rPr>
          <w:rFonts w:ascii="Bookman Old Style" w:hAnsi="Bookman Old Style"/>
          <w:noProof/>
        </w:rPr>
        <w:lastRenderedPageBreak/>
        <w:drawing>
          <wp:anchor distT="0" distB="0" distL="114300" distR="114300" simplePos="0" relativeHeight="251660288" behindDoc="1" locked="0" layoutInCell="1" allowOverlap="1" wp14:anchorId="1718C3F8" wp14:editId="1CFFA916">
            <wp:simplePos x="0" y="0"/>
            <wp:positionH relativeFrom="margin">
              <wp:align>left</wp:align>
            </wp:positionH>
            <wp:positionV relativeFrom="paragraph">
              <wp:posOffset>73620</wp:posOffset>
            </wp:positionV>
            <wp:extent cx="4228675" cy="4880344"/>
            <wp:effectExtent l="0" t="0" r="635" b="0"/>
            <wp:wrapTight wrapText="bothSides">
              <wp:wrapPolygon edited="0">
                <wp:start x="0" y="0"/>
                <wp:lineTo x="0" y="21502"/>
                <wp:lineTo x="21506" y="21502"/>
                <wp:lineTo x="21506" y="0"/>
                <wp:lineTo x="0" y="0"/>
              </wp:wrapPolygon>
            </wp:wrapTight>
            <wp:docPr id="4" name="Picture 4" descr="cid:image001.png@01DC42A2.322CE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C42A2.322CE35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4228675" cy="4880344"/>
                    </a:xfrm>
                    <a:prstGeom prst="rect">
                      <a:avLst/>
                    </a:prstGeom>
                    <a:noFill/>
                    <a:ln>
                      <a:noFill/>
                    </a:ln>
                  </pic:spPr>
                </pic:pic>
              </a:graphicData>
            </a:graphic>
            <wp14:sizeRelH relativeFrom="page">
              <wp14:pctWidth>0</wp14:pctWidth>
            </wp14:sizeRelH>
            <wp14:sizeRelV relativeFrom="page">
              <wp14:pctHeight>0</wp14:pctHeight>
            </wp14:sizeRelV>
          </wp:anchor>
        </w:drawing>
      </w:r>
      <w:r w:rsidR="009377B8" w:rsidRPr="00DB3C25">
        <w:rPr>
          <w:rFonts w:ascii="Bookman Old Style" w:eastAsia="Times New Roman" w:hAnsi="Bookman Old Style" w:cs="Calibri"/>
          <w:color w:val="000000"/>
        </w:rPr>
        <w:t xml:space="preserve"> </w:t>
      </w:r>
      <w:r w:rsidR="009377B8" w:rsidRPr="00DB3C25">
        <w:rPr>
          <w:rFonts w:ascii="Bookman Old Style" w:eastAsia="Times New Roman" w:hAnsi="Bookman Old Style" w:cs="Calibri"/>
          <w:noProof/>
          <w:color w:val="000000"/>
        </w:rPr>
        <w:drawing>
          <wp:inline distT="0" distB="0" distL="0" distR="0" wp14:anchorId="2A764904" wp14:editId="2F9D7E9E">
            <wp:extent cx="3804279" cy="4992329"/>
            <wp:effectExtent l="0" t="0" r="6350" b="0"/>
            <wp:docPr id="9" name="Picture 9" descr="cid:c51541ed-2a4a-40b6-b90d-f996f5ac8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4409" descr="cid:c51541ed-2a4a-40b6-b90d-f996f5ac8415"/>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3867260" cy="5074979"/>
                    </a:xfrm>
                    <a:prstGeom prst="rect">
                      <a:avLst/>
                    </a:prstGeom>
                    <a:noFill/>
                    <a:ln>
                      <a:noFill/>
                    </a:ln>
                  </pic:spPr>
                </pic:pic>
              </a:graphicData>
            </a:graphic>
          </wp:inline>
        </w:drawing>
      </w:r>
    </w:p>
    <w:p w14:paraId="480F33FD" w14:textId="77777777" w:rsidR="009377B8" w:rsidRPr="00DB3C25" w:rsidRDefault="009377B8" w:rsidP="00DB3C25">
      <w:pPr>
        <w:spacing w:line="360" w:lineRule="auto"/>
        <w:rPr>
          <w:rFonts w:ascii="Bookman Old Style" w:hAnsi="Bookman Old Style"/>
          <w:sz w:val="24"/>
          <w:szCs w:val="24"/>
        </w:rPr>
      </w:pPr>
    </w:p>
    <w:p w14:paraId="0A4A3A6B" w14:textId="77777777" w:rsidR="009377B8" w:rsidRPr="00DB3C25" w:rsidRDefault="009377B8" w:rsidP="00DB3C25">
      <w:pPr>
        <w:spacing w:line="360" w:lineRule="auto"/>
        <w:rPr>
          <w:rFonts w:ascii="Bookman Old Style" w:hAnsi="Bookman Old Style"/>
          <w:sz w:val="24"/>
          <w:szCs w:val="24"/>
        </w:rPr>
      </w:pPr>
    </w:p>
    <w:p w14:paraId="5CAFD59D" w14:textId="77777777" w:rsidR="009377B8" w:rsidRPr="00DB3C25" w:rsidRDefault="009377B8" w:rsidP="00DB3C25">
      <w:pPr>
        <w:spacing w:line="360" w:lineRule="auto"/>
        <w:rPr>
          <w:rFonts w:ascii="Bookman Old Style" w:hAnsi="Bookman Old Style"/>
          <w:sz w:val="24"/>
          <w:szCs w:val="24"/>
        </w:rPr>
      </w:pPr>
    </w:p>
    <w:p w14:paraId="23CF3A81" w14:textId="18B26B6E" w:rsidR="00A914F4" w:rsidRPr="00DB3C25" w:rsidRDefault="00A914F4" w:rsidP="00DB3C25">
      <w:pPr>
        <w:spacing w:line="360" w:lineRule="auto"/>
        <w:rPr>
          <w:rFonts w:ascii="Bookman Old Style" w:hAnsi="Bookman Old Style"/>
          <w:sz w:val="24"/>
          <w:szCs w:val="24"/>
        </w:rPr>
      </w:pPr>
      <w:r w:rsidRPr="00DB3C25">
        <w:rPr>
          <w:rFonts w:ascii="Bookman Old Style" w:hAnsi="Bookman Old Style"/>
          <w:sz w:val="24"/>
          <w:szCs w:val="24"/>
        </w:rPr>
        <w:t>Appendix 5</w:t>
      </w:r>
    </w:p>
    <w:p w14:paraId="6004262D" w14:textId="77777777" w:rsidR="0066388E" w:rsidRPr="00DB3C25" w:rsidRDefault="0066388E" w:rsidP="00DB3C25">
      <w:pPr>
        <w:spacing w:line="360" w:lineRule="auto"/>
        <w:rPr>
          <w:rFonts w:ascii="Bookman Old Style" w:hAnsi="Bookman Old Style"/>
          <w:sz w:val="24"/>
          <w:szCs w:val="24"/>
        </w:rPr>
      </w:pPr>
      <w:r w:rsidRPr="00DB3C25">
        <w:rPr>
          <w:rFonts w:ascii="Bookman Old Style" w:hAnsi="Bookman Old Style"/>
          <w:noProof/>
          <w14:ligatures w14:val="none"/>
        </w:rPr>
        <w:lastRenderedPageBreak/>
        <w:drawing>
          <wp:inline distT="0" distB="0" distL="0" distR="0" wp14:anchorId="348D8E09" wp14:editId="338CB1CC">
            <wp:extent cx="8229600" cy="5383161"/>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259411" cy="5402661"/>
                    </a:xfrm>
                    <a:prstGeom prst="rect">
                      <a:avLst/>
                    </a:prstGeom>
                  </pic:spPr>
                </pic:pic>
              </a:graphicData>
            </a:graphic>
          </wp:inline>
        </w:drawing>
      </w:r>
    </w:p>
    <w:p w14:paraId="1A3978D9" w14:textId="77777777" w:rsidR="0066388E" w:rsidRPr="00DB3C25" w:rsidRDefault="0066388E" w:rsidP="00DB3C25">
      <w:pPr>
        <w:spacing w:line="360" w:lineRule="auto"/>
        <w:rPr>
          <w:rFonts w:ascii="Bookman Old Style" w:hAnsi="Bookman Old Style"/>
          <w:sz w:val="24"/>
          <w:szCs w:val="24"/>
        </w:rPr>
      </w:pPr>
      <w:r w:rsidRPr="00DB3C25">
        <w:rPr>
          <w:rFonts w:ascii="Bookman Old Style" w:hAnsi="Bookman Old Style"/>
          <w:sz w:val="24"/>
          <w:szCs w:val="24"/>
        </w:rPr>
        <w:t>Appendix 6</w:t>
      </w:r>
    </w:p>
    <w:p w14:paraId="29DDD0E9" w14:textId="77777777" w:rsidR="00705203" w:rsidRPr="00DB3C25" w:rsidRDefault="00705203" w:rsidP="00DB3C25">
      <w:pPr>
        <w:spacing w:line="360" w:lineRule="auto"/>
        <w:rPr>
          <w:rFonts w:ascii="Bookman Old Style" w:hAnsi="Bookman Old Style"/>
          <w:sz w:val="24"/>
          <w:szCs w:val="24"/>
        </w:rPr>
      </w:pPr>
      <w:r w:rsidRPr="00DB3C25">
        <w:rPr>
          <w:rFonts w:ascii="Bookman Old Style" w:hAnsi="Bookman Old Style"/>
          <w:noProof/>
          <w14:ligatures w14:val="none"/>
        </w:rPr>
        <w:lastRenderedPageBreak/>
        <w:drawing>
          <wp:inline distT="0" distB="0" distL="0" distR="0" wp14:anchorId="42EB3BA7" wp14:editId="555C50B4">
            <wp:extent cx="8229600" cy="4591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229600" cy="4591685"/>
                    </a:xfrm>
                    <a:prstGeom prst="rect">
                      <a:avLst/>
                    </a:prstGeom>
                  </pic:spPr>
                </pic:pic>
              </a:graphicData>
            </a:graphic>
          </wp:inline>
        </w:drawing>
      </w:r>
    </w:p>
    <w:p w14:paraId="3DA43756" w14:textId="77777777" w:rsidR="00A81B5B" w:rsidRPr="00DB3C25" w:rsidRDefault="00A81B5B" w:rsidP="00DB3C25">
      <w:pPr>
        <w:spacing w:line="360" w:lineRule="auto"/>
        <w:rPr>
          <w:rFonts w:ascii="Bookman Old Style" w:hAnsi="Bookman Old Style"/>
          <w:sz w:val="24"/>
          <w:szCs w:val="24"/>
        </w:rPr>
      </w:pPr>
      <w:r w:rsidRPr="00DB3C25">
        <w:rPr>
          <w:rFonts w:ascii="Bookman Old Style" w:hAnsi="Bookman Old Style"/>
          <w:sz w:val="24"/>
          <w:szCs w:val="24"/>
        </w:rPr>
        <w:t>Appendix 7</w:t>
      </w:r>
    </w:p>
    <w:sectPr w:rsidR="00A81B5B" w:rsidRPr="00DB3C25" w:rsidSect="00975BD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87B83"/>
    <w:multiLevelType w:val="hybridMultilevel"/>
    <w:tmpl w:val="48DEE89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113D51"/>
    <w:multiLevelType w:val="hybridMultilevel"/>
    <w:tmpl w:val="E836E8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8534AE"/>
    <w:multiLevelType w:val="hybridMultilevel"/>
    <w:tmpl w:val="9A3A15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D712CC"/>
    <w:multiLevelType w:val="hybridMultilevel"/>
    <w:tmpl w:val="910AB2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431F33"/>
    <w:multiLevelType w:val="hybridMultilevel"/>
    <w:tmpl w:val="303E15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EB1703A"/>
    <w:multiLevelType w:val="hybridMultilevel"/>
    <w:tmpl w:val="6234D1E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D25B4A"/>
    <w:multiLevelType w:val="hybridMultilevel"/>
    <w:tmpl w:val="0834F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FC1C9C"/>
    <w:multiLevelType w:val="hybridMultilevel"/>
    <w:tmpl w:val="892016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15DF6"/>
    <w:multiLevelType w:val="hybridMultilevel"/>
    <w:tmpl w:val="E598961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D46A59"/>
    <w:multiLevelType w:val="hybridMultilevel"/>
    <w:tmpl w:val="4F32B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22A7B"/>
    <w:multiLevelType w:val="hybridMultilevel"/>
    <w:tmpl w:val="C5943F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E9978D4"/>
    <w:multiLevelType w:val="hybridMultilevel"/>
    <w:tmpl w:val="EED05E00"/>
    <w:lvl w:ilvl="0" w:tplc="7CECD09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48388C"/>
    <w:multiLevelType w:val="hybridMultilevel"/>
    <w:tmpl w:val="383005B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1802E75"/>
    <w:multiLevelType w:val="hybridMultilevel"/>
    <w:tmpl w:val="D6867F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B9170A4"/>
    <w:multiLevelType w:val="multilevel"/>
    <w:tmpl w:val="DB9C9748"/>
    <w:lvl w:ilvl="0">
      <w:start w:val="1"/>
      <w:numFmt w:val="decimal"/>
      <w:lvlText w:val="%1"/>
      <w:lvlJc w:val="left"/>
      <w:pPr>
        <w:ind w:left="360" w:hanging="360"/>
      </w:pPr>
      <w:rPr>
        <w:rFonts w:hint="default"/>
      </w:rPr>
    </w:lvl>
    <w:lvl w:ilvl="1">
      <w:start w:val="1"/>
      <w:numFmt w:val="decimal"/>
      <w:lvlText w:val="%2"/>
      <w:lvlJc w:val="left"/>
      <w:pPr>
        <w:ind w:left="630" w:hanging="360"/>
      </w:pPr>
      <w:rPr>
        <w:rFonts w:ascii="Times New Roman" w:eastAsia="Times New Roman" w:hAnsi="Times New Roman" w:cs="Times New Roman" w:hint="default"/>
        <w:b/>
        <w:bCs w:val="0"/>
        <w:i w:val="0"/>
        <w:iCs w:val="0"/>
        <w:color w:val="auto"/>
        <w:spacing w:val="0"/>
        <w:w w:val="100"/>
        <w:sz w:val="28"/>
        <w:szCs w:val="28"/>
        <w:lang w:val="en-US" w:eastAsia="en-US" w:bidi="ar-SA"/>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CE4286B"/>
    <w:multiLevelType w:val="hybridMultilevel"/>
    <w:tmpl w:val="8C6C8ED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932909"/>
    <w:multiLevelType w:val="hybridMultilevel"/>
    <w:tmpl w:val="E33ADAF4"/>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749B239D"/>
    <w:multiLevelType w:val="hybridMultilevel"/>
    <w:tmpl w:val="D1CE6F50"/>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75674DCA"/>
    <w:multiLevelType w:val="hybridMultilevel"/>
    <w:tmpl w:val="2CDEC6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10396B"/>
    <w:multiLevelType w:val="hybridMultilevel"/>
    <w:tmpl w:val="78003D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C2581B"/>
    <w:multiLevelType w:val="hybridMultilevel"/>
    <w:tmpl w:val="B92AFF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D366EA"/>
    <w:multiLevelType w:val="hybridMultilevel"/>
    <w:tmpl w:val="3392B9A4"/>
    <w:lvl w:ilvl="0" w:tplc="479451C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
  </w:num>
  <w:num w:numId="3">
    <w:abstractNumId w:val="15"/>
  </w:num>
  <w:num w:numId="4">
    <w:abstractNumId w:val="17"/>
  </w:num>
  <w:num w:numId="5">
    <w:abstractNumId w:val="21"/>
  </w:num>
  <w:num w:numId="6">
    <w:abstractNumId w:val="16"/>
  </w:num>
  <w:num w:numId="7">
    <w:abstractNumId w:val="4"/>
  </w:num>
  <w:num w:numId="8">
    <w:abstractNumId w:val="9"/>
  </w:num>
  <w:num w:numId="9">
    <w:abstractNumId w:val="12"/>
  </w:num>
  <w:num w:numId="10">
    <w:abstractNumId w:val="5"/>
  </w:num>
  <w:num w:numId="11">
    <w:abstractNumId w:val="19"/>
  </w:num>
  <w:num w:numId="12">
    <w:abstractNumId w:val="0"/>
  </w:num>
  <w:num w:numId="13">
    <w:abstractNumId w:val="7"/>
  </w:num>
  <w:num w:numId="14">
    <w:abstractNumId w:val="20"/>
  </w:num>
  <w:num w:numId="15">
    <w:abstractNumId w:val="1"/>
  </w:num>
  <w:num w:numId="16">
    <w:abstractNumId w:val="8"/>
  </w:num>
  <w:num w:numId="17">
    <w:abstractNumId w:val="18"/>
  </w:num>
  <w:num w:numId="18">
    <w:abstractNumId w:val="3"/>
  </w:num>
  <w:num w:numId="19">
    <w:abstractNumId w:val="13"/>
  </w:num>
  <w:num w:numId="20">
    <w:abstractNumId w:val="10"/>
  </w:num>
  <w:num w:numId="21">
    <w:abstractNumId w:val="1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DA4"/>
    <w:rsid w:val="00002587"/>
    <w:rsid w:val="00006D0D"/>
    <w:rsid w:val="00011E28"/>
    <w:rsid w:val="00017377"/>
    <w:rsid w:val="0002533B"/>
    <w:rsid w:val="00027162"/>
    <w:rsid w:val="00036CE3"/>
    <w:rsid w:val="00047972"/>
    <w:rsid w:val="000546BA"/>
    <w:rsid w:val="00066FF4"/>
    <w:rsid w:val="000732EB"/>
    <w:rsid w:val="00082213"/>
    <w:rsid w:val="00086578"/>
    <w:rsid w:val="000A7A0F"/>
    <w:rsid w:val="000B340B"/>
    <w:rsid w:val="000B71A0"/>
    <w:rsid w:val="000D4C72"/>
    <w:rsid w:val="000D58A1"/>
    <w:rsid w:val="000D78D5"/>
    <w:rsid w:val="000E23E8"/>
    <w:rsid w:val="000E414A"/>
    <w:rsid w:val="001025DA"/>
    <w:rsid w:val="001049C4"/>
    <w:rsid w:val="001117FA"/>
    <w:rsid w:val="00132C64"/>
    <w:rsid w:val="001361A3"/>
    <w:rsid w:val="00143BC1"/>
    <w:rsid w:val="001604E2"/>
    <w:rsid w:val="001637AA"/>
    <w:rsid w:val="00165A72"/>
    <w:rsid w:val="00170308"/>
    <w:rsid w:val="00175169"/>
    <w:rsid w:val="00176277"/>
    <w:rsid w:val="00177B05"/>
    <w:rsid w:val="0019140C"/>
    <w:rsid w:val="001915B5"/>
    <w:rsid w:val="001978C8"/>
    <w:rsid w:val="001B06B8"/>
    <w:rsid w:val="001C13F9"/>
    <w:rsid w:val="001E35B7"/>
    <w:rsid w:val="001E4DDF"/>
    <w:rsid w:val="001F1834"/>
    <w:rsid w:val="001F3A50"/>
    <w:rsid w:val="001F3EEB"/>
    <w:rsid w:val="00210AA7"/>
    <w:rsid w:val="00222506"/>
    <w:rsid w:val="002303F0"/>
    <w:rsid w:val="00252AB8"/>
    <w:rsid w:val="00261AAF"/>
    <w:rsid w:val="0029041C"/>
    <w:rsid w:val="00290773"/>
    <w:rsid w:val="00293FD7"/>
    <w:rsid w:val="0029478F"/>
    <w:rsid w:val="002C4BFA"/>
    <w:rsid w:val="002C6A6D"/>
    <w:rsid w:val="002E622D"/>
    <w:rsid w:val="002F1FB6"/>
    <w:rsid w:val="002F3B3B"/>
    <w:rsid w:val="002F7E9C"/>
    <w:rsid w:val="0030096B"/>
    <w:rsid w:val="00311B35"/>
    <w:rsid w:val="00313895"/>
    <w:rsid w:val="0032684C"/>
    <w:rsid w:val="003469EA"/>
    <w:rsid w:val="003478BF"/>
    <w:rsid w:val="00360C43"/>
    <w:rsid w:val="003618D4"/>
    <w:rsid w:val="00370B2B"/>
    <w:rsid w:val="0037278A"/>
    <w:rsid w:val="00386780"/>
    <w:rsid w:val="003932E1"/>
    <w:rsid w:val="00395CAE"/>
    <w:rsid w:val="00395E55"/>
    <w:rsid w:val="003A1628"/>
    <w:rsid w:val="003A55E2"/>
    <w:rsid w:val="003B39F3"/>
    <w:rsid w:val="003B4737"/>
    <w:rsid w:val="003C412E"/>
    <w:rsid w:val="003C65BB"/>
    <w:rsid w:val="003D587D"/>
    <w:rsid w:val="003E186F"/>
    <w:rsid w:val="003F20EE"/>
    <w:rsid w:val="003F3F7B"/>
    <w:rsid w:val="00401B77"/>
    <w:rsid w:val="004117AE"/>
    <w:rsid w:val="00442D2A"/>
    <w:rsid w:val="00446C1D"/>
    <w:rsid w:val="00457F37"/>
    <w:rsid w:val="004604FD"/>
    <w:rsid w:val="00464109"/>
    <w:rsid w:val="00464331"/>
    <w:rsid w:val="00467976"/>
    <w:rsid w:val="0047183E"/>
    <w:rsid w:val="0047211B"/>
    <w:rsid w:val="00473E27"/>
    <w:rsid w:val="004866F3"/>
    <w:rsid w:val="004913B1"/>
    <w:rsid w:val="004974A7"/>
    <w:rsid w:val="004A4B82"/>
    <w:rsid w:val="004C2328"/>
    <w:rsid w:val="004C31D1"/>
    <w:rsid w:val="004E11D0"/>
    <w:rsid w:val="004F2562"/>
    <w:rsid w:val="004F3495"/>
    <w:rsid w:val="00501FDF"/>
    <w:rsid w:val="005149AC"/>
    <w:rsid w:val="00516B6A"/>
    <w:rsid w:val="00536ABA"/>
    <w:rsid w:val="00541BE6"/>
    <w:rsid w:val="00556D85"/>
    <w:rsid w:val="005604ED"/>
    <w:rsid w:val="00562EBC"/>
    <w:rsid w:val="00563631"/>
    <w:rsid w:val="00565B55"/>
    <w:rsid w:val="0057193F"/>
    <w:rsid w:val="00577945"/>
    <w:rsid w:val="00580012"/>
    <w:rsid w:val="0058018C"/>
    <w:rsid w:val="005C4FDE"/>
    <w:rsid w:val="005C6359"/>
    <w:rsid w:val="005D7AD1"/>
    <w:rsid w:val="005E3B42"/>
    <w:rsid w:val="005E5A0E"/>
    <w:rsid w:val="006004AC"/>
    <w:rsid w:val="00601249"/>
    <w:rsid w:val="006076FC"/>
    <w:rsid w:val="00633ACF"/>
    <w:rsid w:val="00634B79"/>
    <w:rsid w:val="006360E2"/>
    <w:rsid w:val="0066155D"/>
    <w:rsid w:val="0066296D"/>
    <w:rsid w:val="00663060"/>
    <w:rsid w:val="0066388E"/>
    <w:rsid w:val="00667184"/>
    <w:rsid w:val="006715D0"/>
    <w:rsid w:val="00682AC6"/>
    <w:rsid w:val="00691121"/>
    <w:rsid w:val="006928EB"/>
    <w:rsid w:val="00695CB4"/>
    <w:rsid w:val="006A0B24"/>
    <w:rsid w:val="006A387F"/>
    <w:rsid w:val="006B0A2D"/>
    <w:rsid w:val="006B4C21"/>
    <w:rsid w:val="006B53CB"/>
    <w:rsid w:val="006B53DF"/>
    <w:rsid w:val="006D0213"/>
    <w:rsid w:val="006D0AA7"/>
    <w:rsid w:val="006D700B"/>
    <w:rsid w:val="006E2F09"/>
    <w:rsid w:val="006E4CD1"/>
    <w:rsid w:val="00703FA0"/>
    <w:rsid w:val="00705203"/>
    <w:rsid w:val="00706834"/>
    <w:rsid w:val="00753C64"/>
    <w:rsid w:val="007665C0"/>
    <w:rsid w:val="007666D3"/>
    <w:rsid w:val="00774E1E"/>
    <w:rsid w:val="00775117"/>
    <w:rsid w:val="00776BD4"/>
    <w:rsid w:val="00781E08"/>
    <w:rsid w:val="00783B91"/>
    <w:rsid w:val="00785F34"/>
    <w:rsid w:val="00791095"/>
    <w:rsid w:val="007A717A"/>
    <w:rsid w:val="007B028A"/>
    <w:rsid w:val="007B5BC1"/>
    <w:rsid w:val="007C6C32"/>
    <w:rsid w:val="007D1778"/>
    <w:rsid w:val="007E5E14"/>
    <w:rsid w:val="007E650C"/>
    <w:rsid w:val="007E7853"/>
    <w:rsid w:val="007F0E9A"/>
    <w:rsid w:val="007F37B8"/>
    <w:rsid w:val="007F41C6"/>
    <w:rsid w:val="007F6025"/>
    <w:rsid w:val="007F7B9C"/>
    <w:rsid w:val="008004C6"/>
    <w:rsid w:val="00807259"/>
    <w:rsid w:val="00810A8F"/>
    <w:rsid w:val="008149E2"/>
    <w:rsid w:val="00816750"/>
    <w:rsid w:val="00850041"/>
    <w:rsid w:val="00856A35"/>
    <w:rsid w:val="00871D3D"/>
    <w:rsid w:val="00872139"/>
    <w:rsid w:val="00877FED"/>
    <w:rsid w:val="008910ED"/>
    <w:rsid w:val="00891CD8"/>
    <w:rsid w:val="00894A91"/>
    <w:rsid w:val="0089635D"/>
    <w:rsid w:val="008A26C5"/>
    <w:rsid w:val="008A7C8E"/>
    <w:rsid w:val="008C2995"/>
    <w:rsid w:val="008C2B1B"/>
    <w:rsid w:val="008C60BC"/>
    <w:rsid w:val="008D21C2"/>
    <w:rsid w:val="008D4772"/>
    <w:rsid w:val="008D5729"/>
    <w:rsid w:val="008D6120"/>
    <w:rsid w:val="008F421D"/>
    <w:rsid w:val="00904C61"/>
    <w:rsid w:val="00921907"/>
    <w:rsid w:val="00925781"/>
    <w:rsid w:val="00935567"/>
    <w:rsid w:val="009377B8"/>
    <w:rsid w:val="009452DB"/>
    <w:rsid w:val="00950392"/>
    <w:rsid w:val="009547FB"/>
    <w:rsid w:val="00960265"/>
    <w:rsid w:val="009613D0"/>
    <w:rsid w:val="00962522"/>
    <w:rsid w:val="00962FA8"/>
    <w:rsid w:val="00975BD5"/>
    <w:rsid w:val="00983951"/>
    <w:rsid w:val="0099665F"/>
    <w:rsid w:val="009A752A"/>
    <w:rsid w:val="009C3A48"/>
    <w:rsid w:val="009C40F3"/>
    <w:rsid w:val="009C7DD8"/>
    <w:rsid w:val="009D1BF7"/>
    <w:rsid w:val="009D6B6E"/>
    <w:rsid w:val="009E4ABB"/>
    <w:rsid w:val="00A20EF4"/>
    <w:rsid w:val="00A248EC"/>
    <w:rsid w:val="00A349D8"/>
    <w:rsid w:val="00A36DB3"/>
    <w:rsid w:val="00A42335"/>
    <w:rsid w:val="00A57393"/>
    <w:rsid w:val="00A61575"/>
    <w:rsid w:val="00A67563"/>
    <w:rsid w:val="00A6791C"/>
    <w:rsid w:val="00A75D30"/>
    <w:rsid w:val="00A8057B"/>
    <w:rsid w:val="00A816A3"/>
    <w:rsid w:val="00A81B5B"/>
    <w:rsid w:val="00A8598B"/>
    <w:rsid w:val="00A8691B"/>
    <w:rsid w:val="00A87573"/>
    <w:rsid w:val="00A914F4"/>
    <w:rsid w:val="00A95D63"/>
    <w:rsid w:val="00A965C4"/>
    <w:rsid w:val="00AA094D"/>
    <w:rsid w:val="00AA0BCC"/>
    <w:rsid w:val="00AA29DF"/>
    <w:rsid w:val="00AB1552"/>
    <w:rsid w:val="00AB2FF1"/>
    <w:rsid w:val="00AC6570"/>
    <w:rsid w:val="00AD213E"/>
    <w:rsid w:val="00AE00DA"/>
    <w:rsid w:val="00AF0747"/>
    <w:rsid w:val="00B045C8"/>
    <w:rsid w:val="00B14ED1"/>
    <w:rsid w:val="00B15DAD"/>
    <w:rsid w:val="00B2322B"/>
    <w:rsid w:val="00B26761"/>
    <w:rsid w:val="00B32FFC"/>
    <w:rsid w:val="00B43CA2"/>
    <w:rsid w:val="00B55B00"/>
    <w:rsid w:val="00B57A99"/>
    <w:rsid w:val="00B709D5"/>
    <w:rsid w:val="00B77130"/>
    <w:rsid w:val="00B7770E"/>
    <w:rsid w:val="00B83959"/>
    <w:rsid w:val="00B85FA4"/>
    <w:rsid w:val="00BA3DA3"/>
    <w:rsid w:val="00BB0C38"/>
    <w:rsid w:val="00BB2A1B"/>
    <w:rsid w:val="00BF0585"/>
    <w:rsid w:val="00C04B91"/>
    <w:rsid w:val="00C16569"/>
    <w:rsid w:val="00C24298"/>
    <w:rsid w:val="00C4609C"/>
    <w:rsid w:val="00C54738"/>
    <w:rsid w:val="00C573DA"/>
    <w:rsid w:val="00C63D33"/>
    <w:rsid w:val="00C8505A"/>
    <w:rsid w:val="00CC137B"/>
    <w:rsid w:val="00CC4F10"/>
    <w:rsid w:val="00CD500E"/>
    <w:rsid w:val="00CE1CCB"/>
    <w:rsid w:val="00CF71AB"/>
    <w:rsid w:val="00CF75E6"/>
    <w:rsid w:val="00D04C8C"/>
    <w:rsid w:val="00D06C7E"/>
    <w:rsid w:val="00D2274A"/>
    <w:rsid w:val="00D22A09"/>
    <w:rsid w:val="00D26CF2"/>
    <w:rsid w:val="00D273F3"/>
    <w:rsid w:val="00D27916"/>
    <w:rsid w:val="00D41375"/>
    <w:rsid w:val="00D45385"/>
    <w:rsid w:val="00D611AB"/>
    <w:rsid w:val="00D70BD2"/>
    <w:rsid w:val="00D71B5B"/>
    <w:rsid w:val="00D94CAB"/>
    <w:rsid w:val="00DA03A1"/>
    <w:rsid w:val="00DA345D"/>
    <w:rsid w:val="00DA5889"/>
    <w:rsid w:val="00DB10B5"/>
    <w:rsid w:val="00DB13FA"/>
    <w:rsid w:val="00DB2FA4"/>
    <w:rsid w:val="00DB3C25"/>
    <w:rsid w:val="00DB4624"/>
    <w:rsid w:val="00DC4F68"/>
    <w:rsid w:val="00DC6E77"/>
    <w:rsid w:val="00DC77EF"/>
    <w:rsid w:val="00DD2C04"/>
    <w:rsid w:val="00DD7456"/>
    <w:rsid w:val="00DE2400"/>
    <w:rsid w:val="00DE268C"/>
    <w:rsid w:val="00DE5A42"/>
    <w:rsid w:val="00DE7936"/>
    <w:rsid w:val="00DE7A69"/>
    <w:rsid w:val="00E146B7"/>
    <w:rsid w:val="00E14C5D"/>
    <w:rsid w:val="00E1558D"/>
    <w:rsid w:val="00E157BA"/>
    <w:rsid w:val="00E15DA5"/>
    <w:rsid w:val="00E3236D"/>
    <w:rsid w:val="00E3426F"/>
    <w:rsid w:val="00E460FA"/>
    <w:rsid w:val="00E46C57"/>
    <w:rsid w:val="00E53608"/>
    <w:rsid w:val="00E62808"/>
    <w:rsid w:val="00E67EC9"/>
    <w:rsid w:val="00E757DC"/>
    <w:rsid w:val="00E75F39"/>
    <w:rsid w:val="00E81BA6"/>
    <w:rsid w:val="00E83DA4"/>
    <w:rsid w:val="00E848BD"/>
    <w:rsid w:val="00EA06B6"/>
    <w:rsid w:val="00EA141E"/>
    <w:rsid w:val="00EA3EB4"/>
    <w:rsid w:val="00EA6B01"/>
    <w:rsid w:val="00EB2475"/>
    <w:rsid w:val="00EC5207"/>
    <w:rsid w:val="00ED2A2D"/>
    <w:rsid w:val="00EE01D6"/>
    <w:rsid w:val="00EE78F4"/>
    <w:rsid w:val="00EF3AA9"/>
    <w:rsid w:val="00F13B2C"/>
    <w:rsid w:val="00F22C0E"/>
    <w:rsid w:val="00F34D74"/>
    <w:rsid w:val="00F4265C"/>
    <w:rsid w:val="00F43E9E"/>
    <w:rsid w:val="00F6015F"/>
    <w:rsid w:val="00F84187"/>
    <w:rsid w:val="00F857C6"/>
    <w:rsid w:val="00F85CD1"/>
    <w:rsid w:val="00F91D67"/>
    <w:rsid w:val="00F93884"/>
    <w:rsid w:val="00FA2197"/>
    <w:rsid w:val="00FA732A"/>
    <w:rsid w:val="00FB062E"/>
    <w:rsid w:val="00FD06AF"/>
    <w:rsid w:val="00FE4A8D"/>
    <w:rsid w:val="00FE7084"/>
    <w:rsid w:val="00FE7419"/>
    <w:rsid w:val="00FF323D"/>
    <w:rsid w:val="00FF651D"/>
    <w:rsid w:val="00FF6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94E49"/>
  <w15:chartTrackingRefBased/>
  <w15:docId w15:val="{8D860ED1-98F4-411F-8534-5F4385DE8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268C"/>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5Dark-Accent3111">
    <w:name w:val="Grid Table 5 Dark - Accent 3111"/>
    <w:basedOn w:val="TableNormal"/>
    <w:uiPriority w:val="50"/>
    <w:rsid w:val="00E83DA4"/>
    <w:pPr>
      <w:spacing w:after="0" w:line="240" w:lineRule="auto"/>
    </w:pPr>
    <w:rPr>
      <w:kern w:val="2"/>
      <w:szCs w:val="28"/>
      <w:lang w:bidi="th-TH"/>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auto"/>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paragraph" w:styleId="ListParagraph">
    <w:name w:val="List Paragraph"/>
    <w:aliases w:val="List ParaN,Heading II,Bullets,List Paragraph (numbered (a)),Numbered List Paragraph,List Paragraph11,List Paragraph1,Number Bullets,Evidence on Demand bullet points,CEIL PEAKS bullet points,Scriptoria bullet points,List bullet,Bullet 1,b1"/>
    <w:basedOn w:val="Normal"/>
    <w:link w:val="ListParagraphChar"/>
    <w:uiPriority w:val="34"/>
    <w:qFormat/>
    <w:rsid w:val="00E83DA4"/>
    <w:pPr>
      <w:ind w:left="720"/>
      <w:contextualSpacing/>
    </w:pPr>
    <w:rPr>
      <w:kern w:val="0"/>
      <w14:ligatures w14:val="none"/>
    </w:rPr>
  </w:style>
  <w:style w:type="character" w:customStyle="1" w:styleId="ListParagraphChar">
    <w:name w:val="List Paragraph Char"/>
    <w:aliases w:val="List ParaN Char,Heading II Char,Bullets Char,List Paragraph (numbered (a)) Char,Numbered List Paragraph Char,List Paragraph11 Char,List Paragraph1 Char,Number Bullets Char,Evidence on Demand bullet points Char,List bullet Char"/>
    <w:basedOn w:val="DefaultParagraphFont"/>
    <w:link w:val="ListParagraph"/>
    <w:uiPriority w:val="34"/>
    <w:qFormat/>
    <w:rsid w:val="00E83DA4"/>
  </w:style>
  <w:style w:type="character" w:styleId="Hyperlink">
    <w:name w:val="Hyperlink"/>
    <w:basedOn w:val="DefaultParagraphFont"/>
    <w:uiPriority w:val="99"/>
    <w:unhideWhenUsed/>
    <w:rsid w:val="00E83DA4"/>
    <w:rPr>
      <w:color w:val="0563C1" w:themeColor="hyperlink"/>
      <w:u w:val="single"/>
    </w:rPr>
  </w:style>
  <w:style w:type="character" w:styleId="Strong">
    <w:name w:val="Strong"/>
    <w:basedOn w:val="DefaultParagraphFont"/>
    <w:uiPriority w:val="22"/>
    <w:qFormat/>
    <w:rsid w:val="00663060"/>
    <w:rPr>
      <w:b/>
      <w:bCs/>
    </w:rPr>
  </w:style>
  <w:style w:type="paragraph" w:styleId="NormalWeb">
    <w:name w:val="Normal (Web)"/>
    <w:basedOn w:val="Normal"/>
    <w:uiPriority w:val="99"/>
    <w:unhideWhenUsed/>
    <w:rsid w:val="009C40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667184"/>
    <w:rPr>
      <w:i/>
      <w:iCs/>
    </w:rPr>
  </w:style>
  <w:style w:type="character" w:styleId="CommentReference">
    <w:name w:val="annotation reference"/>
    <w:basedOn w:val="DefaultParagraphFont"/>
    <w:uiPriority w:val="99"/>
    <w:semiHidden/>
    <w:unhideWhenUsed/>
    <w:rsid w:val="00925781"/>
    <w:rPr>
      <w:sz w:val="16"/>
      <w:szCs w:val="16"/>
    </w:rPr>
  </w:style>
  <w:style w:type="paragraph" w:styleId="CommentText">
    <w:name w:val="annotation text"/>
    <w:basedOn w:val="Normal"/>
    <w:link w:val="CommentTextChar"/>
    <w:uiPriority w:val="99"/>
    <w:semiHidden/>
    <w:unhideWhenUsed/>
    <w:rsid w:val="00925781"/>
    <w:pPr>
      <w:spacing w:line="240" w:lineRule="auto"/>
    </w:pPr>
    <w:rPr>
      <w:sz w:val="20"/>
      <w:szCs w:val="20"/>
    </w:rPr>
  </w:style>
  <w:style w:type="character" w:customStyle="1" w:styleId="CommentTextChar">
    <w:name w:val="Comment Text Char"/>
    <w:basedOn w:val="DefaultParagraphFont"/>
    <w:link w:val="CommentText"/>
    <w:uiPriority w:val="99"/>
    <w:semiHidden/>
    <w:rsid w:val="00925781"/>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925781"/>
    <w:rPr>
      <w:b/>
      <w:bCs/>
    </w:rPr>
  </w:style>
  <w:style w:type="character" w:customStyle="1" w:styleId="CommentSubjectChar">
    <w:name w:val="Comment Subject Char"/>
    <w:basedOn w:val="CommentTextChar"/>
    <w:link w:val="CommentSubject"/>
    <w:uiPriority w:val="99"/>
    <w:semiHidden/>
    <w:rsid w:val="00925781"/>
    <w:rPr>
      <w:b/>
      <w:bCs/>
      <w:kern w:val="2"/>
      <w:sz w:val="20"/>
      <w:szCs w:val="20"/>
      <w14:ligatures w14:val="standardContextual"/>
    </w:rPr>
  </w:style>
  <w:style w:type="paragraph" w:styleId="BalloonText">
    <w:name w:val="Balloon Text"/>
    <w:basedOn w:val="Normal"/>
    <w:link w:val="BalloonTextChar"/>
    <w:uiPriority w:val="99"/>
    <w:semiHidden/>
    <w:unhideWhenUsed/>
    <w:rsid w:val="009257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5781"/>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76892">
      <w:bodyDiv w:val="1"/>
      <w:marLeft w:val="0"/>
      <w:marRight w:val="0"/>
      <w:marTop w:val="0"/>
      <w:marBottom w:val="0"/>
      <w:divBdr>
        <w:top w:val="none" w:sz="0" w:space="0" w:color="auto"/>
        <w:left w:val="none" w:sz="0" w:space="0" w:color="auto"/>
        <w:bottom w:val="none" w:sz="0" w:space="0" w:color="auto"/>
        <w:right w:val="none" w:sz="0" w:space="0" w:color="auto"/>
      </w:divBdr>
    </w:div>
    <w:div w:id="248083061">
      <w:bodyDiv w:val="1"/>
      <w:marLeft w:val="0"/>
      <w:marRight w:val="0"/>
      <w:marTop w:val="0"/>
      <w:marBottom w:val="0"/>
      <w:divBdr>
        <w:top w:val="none" w:sz="0" w:space="0" w:color="auto"/>
        <w:left w:val="none" w:sz="0" w:space="0" w:color="auto"/>
        <w:bottom w:val="none" w:sz="0" w:space="0" w:color="auto"/>
        <w:right w:val="none" w:sz="0" w:space="0" w:color="auto"/>
      </w:divBdr>
    </w:div>
    <w:div w:id="301348047">
      <w:bodyDiv w:val="1"/>
      <w:marLeft w:val="0"/>
      <w:marRight w:val="0"/>
      <w:marTop w:val="0"/>
      <w:marBottom w:val="0"/>
      <w:divBdr>
        <w:top w:val="none" w:sz="0" w:space="0" w:color="auto"/>
        <w:left w:val="none" w:sz="0" w:space="0" w:color="auto"/>
        <w:bottom w:val="none" w:sz="0" w:space="0" w:color="auto"/>
        <w:right w:val="none" w:sz="0" w:space="0" w:color="auto"/>
      </w:divBdr>
    </w:div>
    <w:div w:id="303848959">
      <w:bodyDiv w:val="1"/>
      <w:marLeft w:val="0"/>
      <w:marRight w:val="0"/>
      <w:marTop w:val="0"/>
      <w:marBottom w:val="0"/>
      <w:divBdr>
        <w:top w:val="none" w:sz="0" w:space="0" w:color="auto"/>
        <w:left w:val="none" w:sz="0" w:space="0" w:color="auto"/>
        <w:bottom w:val="none" w:sz="0" w:space="0" w:color="auto"/>
        <w:right w:val="none" w:sz="0" w:space="0" w:color="auto"/>
      </w:divBdr>
    </w:div>
    <w:div w:id="323708954">
      <w:bodyDiv w:val="1"/>
      <w:marLeft w:val="0"/>
      <w:marRight w:val="0"/>
      <w:marTop w:val="0"/>
      <w:marBottom w:val="0"/>
      <w:divBdr>
        <w:top w:val="none" w:sz="0" w:space="0" w:color="auto"/>
        <w:left w:val="none" w:sz="0" w:space="0" w:color="auto"/>
        <w:bottom w:val="none" w:sz="0" w:space="0" w:color="auto"/>
        <w:right w:val="none" w:sz="0" w:space="0" w:color="auto"/>
      </w:divBdr>
    </w:div>
    <w:div w:id="667758315">
      <w:bodyDiv w:val="1"/>
      <w:marLeft w:val="0"/>
      <w:marRight w:val="0"/>
      <w:marTop w:val="0"/>
      <w:marBottom w:val="0"/>
      <w:divBdr>
        <w:top w:val="none" w:sz="0" w:space="0" w:color="auto"/>
        <w:left w:val="none" w:sz="0" w:space="0" w:color="auto"/>
        <w:bottom w:val="none" w:sz="0" w:space="0" w:color="auto"/>
        <w:right w:val="none" w:sz="0" w:space="0" w:color="auto"/>
      </w:divBdr>
    </w:div>
    <w:div w:id="775636702">
      <w:bodyDiv w:val="1"/>
      <w:marLeft w:val="0"/>
      <w:marRight w:val="0"/>
      <w:marTop w:val="0"/>
      <w:marBottom w:val="0"/>
      <w:divBdr>
        <w:top w:val="none" w:sz="0" w:space="0" w:color="auto"/>
        <w:left w:val="none" w:sz="0" w:space="0" w:color="auto"/>
        <w:bottom w:val="none" w:sz="0" w:space="0" w:color="auto"/>
        <w:right w:val="none" w:sz="0" w:space="0" w:color="auto"/>
      </w:divBdr>
    </w:div>
    <w:div w:id="918758063">
      <w:bodyDiv w:val="1"/>
      <w:marLeft w:val="0"/>
      <w:marRight w:val="0"/>
      <w:marTop w:val="0"/>
      <w:marBottom w:val="0"/>
      <w:divBdr>
        <w:top w:val="none" w:sz="0" w:space="0" w:color="auto"/>
        <w:left w:val="none" w:sz="0" w:space="0" w:color="auto"/>
        <w:bottom w:val="none" w:sz="0" w:space="0" w:color="auto"/>
        <w:right w:val="none" w:sz="0" w:space="0" w:color="auto"/>
      </w:divBdr>
    </w:div>
    <w:div w:id="971013288">
      <w:bodyDiv w:val="1"/>
      <w:marLeft w:val="0"/>
      <w:marRight w:val="0"/>
      <w:marTop w:val="0"/>
      <w:marBottom w:val="0"/>
      <w:divBdr>
        <w:top w:val="none" w:sz="0" w:space="0" w:color="auto"/>
        <w:left w:val="none" w:sz="0" w:space="0" w:color="auto"/>
        <w:bottom w:val="none" w:sz="0" w:space="0" w:color="auto"/>
        <w:right w:val="none" w:sz="0" w:space="0" w:color="auto"/>
      </w:divBdr>
    </w:div>
    <w:div w:id="1015349389">
      <w:bodyDiv w:val="1"/>
      <w:marLeft w:val="0"/>
      <w:marRight w:val="0"/>
      <w:marTop w:val="0"/>
      <w:marBottom w:val="0"/>
      <w:divBdr>
        <w:top w:val="none" w:sz="0" w:space="0" w:color="auto"/>
        <w:left w:val="none" w:sz="0" w:space="0" w:color="auto"/>
        <w:bottom w:val="none" w:sz="0" w:space="0" w:color="auto"/>
        <w:right w:val="none" w:sz="0" w:space="0" w:color="auto"/>
      </w:divBdr>
    </w:div>
    <w:div w:id="1053382528">
      <w:bodyDiv w:val="1"/>
      <w:marLeft w:val="0"/>
      <w:marRight w:val="0"/>
      <w:marTop w:val="0"/>
      <w:marBottom w:val="0"/>
      <w:divBdr>
        <w:top w:val="none" w:sz="0" w:space="0" w:color="auto"/>
        <w:left w:val="none" w:sz="0" w:space="0" w:color="auto"/>
        <w:bottom w:val="none" w:sz="0" w:space="0" w:color="auto"/>
        <w:right w:val="none" w:sz="0" w:space="0" w:color="auto"/>
      </w:divBdr>
    </w:div>
    <w:div w:id="1123235583">
      <w:bodyDiv w:val="1"/>
      <w:marLeft w:val="0"/>
      <w:marRight w:val="0"/>
      <w:marTop w:val="0"/>
      <w:marBottom w:val="0"/>
      <w:divBdr>
        <w:top w:val="none" w:sz="0" w:space="0" w:color="auto"/>
        <w:left w:val="none" w:sz="0" w:space="0" w:color="auto"/>
        <w:bottom w:val="none" w:sz="0" w:space="0" w:color="auto"/>
        <w:right w:val="none" w:sz="0" w:space="0" w:color="auto"/>
      </w:divBdr>
    </w:div>
    <w:div w:id="1146240422">
      <w:bodyDiv w:val="1"/>
      <w:marLeft w:val="0"/>
      <w:marRight w:val="0"/>
      <w:marTop w:val="0"/>
      <w:marBottom w:val="0"/>
      <w:divBdr>
        <w:top w:val="none" w:sz="0" w:space="0" w:color="auto"/>
        <w:left w:val="none" w:sz="0" w:space="0" w:color="auto"/>
        <w:bottom w:val="none" w:sz="0" w:space="0" w:color="auto"/>
        <w:right w:val="none" w:sz="0" w:space="0" w:color="auto"/>
      </w:divBdr>
    </w:div>
    <w:div w:id="1183780405">
      <w:bodyDiv w:val="1"/>
      <w:marLeft w:val="0"/>
      <w:marRight w:val="0"/>
      <w:marTop w:val="0"/>
      <w:marBottom w:val="0"/>
      <w:divBdr>
        <w:top w:val="none" w:sz="0" w:space="0" w:color="auto"/>
        <w:left w:val="none" w:sz="0" w:space="0" w:color="auto"/>
        <w:bottom w:val="none" w:sz="0" w:space="0" w:color="auto"/>
        <w:right w:val="none" w:sz="0" w:space="0" w:color="auto"/>
      </w:divBdr>
    </w:div>
    <w:div w:id="1469781747">
      <w:bodyDiv w:val="1"/>
      <w:marLeft w:val="0"/>
      <w:marRight w:val="0"/>
      <w:marTop w:val="0"/>
      <w:marBottom w:val="0"/>
      <w:divBdr>
        <w:top w:val="none" w:sz="0" w:space="0" w:color="auto"/>
        <w:left w:val="none" w:sz="0" w:space="0" w:color="auto"/>
        <w:bottom w:val="none" w:sz="0" w:space="0" w:color="auto"/>
        <w:right w:val="none" w:sz="0" w:space="0" w:color="auto"/>
      </w:divBdr>
    </w:div>
    <w:div w:id="1727336574">
      <w:bodyDiv w:val="1"/>
      <w:marLeft w:val="0"/>
      <w:marRight w:val="0"/>
      <w:marTop w:val="0"/>
      <w:marBottom w:val="0"/>
      <w:divBdr>
        <w:top w:val="none" w:sz="0" w:space="0" w:color="auto"/>
        <w:left w:val="none" w:sz="0" w:space="0" w:color="auto"/>
        <w:bottom w:val="none" w:sz="0" w:space="0" w:color="auto"/>
        <w:right w:val="none" w:sz="0" w:space="0" w:color="auto"/>
      </w:divBdr>
    </w:div>
    <w:div w:id="1818378061">
      <w:bodyDiv w:val="1"/>
      <w:marLeft w:val="0"/>
      <w:marRight w:val="0"/>
      <w:marTop w:val="0"/>
      <w:marBottom w:val="0"/>
      <w:divBdr>
        <w:top w:val="none" w:sz="0" w:space="0" w:color="auto"/>
        <w:left w:val="none" w:sz="0" w:space="0" w:color="auto"/>
        <w:bottom w:val="none" w:sz="0" w:space="0" w:color="auto"/>
        <w:right w:val="none" w:sz="0" w:space="0" w:color="auto"/>
      </w:divBdr>
    </w:div>
    <w:div w:id="1839150612">
      <w:bodyDiv w:val="1"/>
      <w:marLeft w:val="0"/>
      <w:marRight w:val="0"/>
      <w:marTop w:val="0"/>
      <w:marBottom w:val="0"/>
      <w:divBdr>
        <w:top w:val="none" w:sz="0" w:space="0" w:color="auto"/>
        <w:left w:val="none" w:sz="0" w:space="0" w:color="auto"/>
        <w:bottom w:val="none" w:sz="0" w:space="0" w:color="auto"/>
        <w:right w:val="none" w:sz="0" w:space="0" w:color="auto"/>
      </w:divBdr>
    </w:div>
    <w:div w:id="1918317879">
      <w:bodyDiv w:val="1"/>
      <w:marLeft w:val="0"/>
      <w:marRight w:val="0"/>
      <w:marTop w:val="0"/>
      <w:marBottom w:val="0"/>
      <w:divBdr>
        <w:top w:val="none" w:sz="0" w:space="0" w:color="auto"/>
        <w:left w:val="none" w:sz="0" w:space="0" w:color="auto"/>
        <w:bottom w:val="none" w:sz="0" w:space="0" w:color="auto"/>
        <w:right w:val="none" w:sz="0" w:space="0" w:color="auto"/>
      </w:divBdr>
    </w:div>
    <w:div w:id="1936136583">
      <w:bodyDiv w:val="1"/>
      <w:marLeft w:val="0"/>
      <w:marRight w:val="0"/>
      <w:marTop w:val="0"/>
      <w:marBottom w:val="0"/>
      <w:divBdr>
        <w:top w:val="none" w:sz="0" w:space="0" w:color="auto"/>
        <w:left w:val="none" w:sz="0" w:space="0" w:color="auto"/>
        <w:bottom w:val="none" w:sz="0" w:space="0" w:color="auto"/>
        <w:right w:val="none" w:sz="0" w:space="0" w:color="auto"/>
      </w:divBdr>
    </w:div>
    <w:div w:id="208721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cid:image001.png@01DC42A2.322CE35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cid:c51541ed-2a4a-40b6-b90d-f996f5ac8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D65C2-66C7-4751-82F0-74A11772C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23</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Samrawit Worku</dc:creator>
  <cp:keywords/>
  <dc:description/>
  <cp:lastModifiedBy>Samrawit Worku</cp:lastModifiedBy>
  <cp:revision>38</cp:revision>
  <dcterms:created xsi:type="dcterms:W3CDTF">2025-10-28T13:06:00Z</dcterms:created>
  <dcterms:modified xsi:type="dcterms:W3CDTF">2025-11-06T10:47:00Z</dcterms:modified>
</cp:coreProperties>
</file>