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9pgmmayrhg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9n0wd15a5po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:April 14, 2025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Team ID</w:t>
      </w:r>
      <w:r w:rsidDel="00000000" w:rsidR="00000000" w:rsidRPr="00000000">
        <w:rPr>
          <w:rtl w:val="0"/>
        </w:rPr>
        <w:t xml:space="preserve">: SWTID1743607143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BookEase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Maximum Marks</w:t>
      </w:r>
      <w:r w:rsidDel="00000000" w:rsidR="00000000" w:rsidRPr="00000000">
        <w:rPr>
          <w:rtl w:val="0"/>
        </w:rPr>
        <w:t xml:space="preserve">: 4 Marks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2z50na8bd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1"/>
        <w:tblW w:w="86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5"/>
        <w:gridCol w:w="3425"/>
        <w:gridCol w:w="4280"/>
        <w:tblGridChange w:id="0">
          <w:tblGrid>
            <w:gridCol w:w="965"/>
            <w:gridCol w:w="3425"/>
            <w:gridCol w:w="4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Login via Form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Book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Browse Book Catalog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View Book Details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 Books by Sellers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Cart and Orders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Add Items to Cart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View Order History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Place Order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Admin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View User and Seller Lists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Delete Users or Sellers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View Books and Orders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3pgtnr3wb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.9045699431113"/>
        <w:gridCol w:w="2106.432581094827"/>
        <w:gridCol w:w="6108.174659985684"/>
        <w:tblGridChange w:id="0">
          <w:tblGrid>
            <w:gridCol w:w="810.9045699431113"/>
            <w:gridCol w:w="2106.432581094827"/>
            <w:gridCol w:w="6108.17465998568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interface must be intuitive with clear navigation, accessible help, and a responsive design using React and Tailwind CSS.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Implement JWT for authentication, bcrypt for password hashing, and SSL/TLS encryption to protect user data.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perform consistently with MongoDB replication and regular backups to ensure data integrity.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must handle 1000 requests per second with Redis caching and optimized MongoDB queries, targeting load times under 2 seconds.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Ensure 99.9% uptime with load balancers and failover mechanisms on local servers.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Support increased loads with a 3-tier architecture and MongoDB sharding for horizontal scaling.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