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2e5395"/>
          <w:sz w:val="22"/>
          <w:szCs w:val="22"/>
          <w:rtl w:val="0"/>
        </w:rPr>
        <w:t xml:space="preserve">Experiment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Introduction to ANSYS Workbench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Name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Sam Blesson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Reg. No.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2023111073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Date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25-08-2026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Software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ANSYS Workbench (Student)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To introduce the ANSYS Workbench interface and perform a basic static structural analysis of a cantilever beam.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Software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ANSYS Workbench (Student / Academic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Analyse the deformation and stress distribution of a cantilever beam subjected to an external load using ANSYS Workbench.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Static structural analysis is used to determine the stresses, strains, and deformation caused by applied loads that do not vary with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ANSYS Workbench.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and drop a Static Structural system into the Project Schematic.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Double-click Geometry and create a rectangular beam using SpaceClaim.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beam dimensions: Length = 200 mm, Width = 20 mm, Height = 20 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and save the geometry.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Model and assign Structural Steel as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the mesh using default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Fixed Support at one end of the beam.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Force of 1000 N downward at the free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Total Deformation and Equivalent (von-Mises) Stress and note the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Force to 2000 N, re-solve, and measure the maximum deformation and von-Mises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 maximum deformation occurs at the free end of the beam, and the maximum stress occurs near the fixed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5395"/>
          <w:sz w:val="24"/>
          <w:szCs w:val="24"/>
          <w:rtl w:val="0"/>
        </w:rPr>
        <w:t xml:space="preserve">For 1000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Total Deformation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 value of maximum deformation is 0.37532 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Contour plot: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2390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Fig. 1 — Total Deformation, 1000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von-Mises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 value of maximum stress is 73.005 MPa.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Contour plot: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2419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Fig. 2 — Equivalent (von-Mises) Stress, 1000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5395"/>
          <w:sz w:val="24"/>
          <w:szCs w:val="24"/>
          <w:rtl w:val="0"/>
        </w:rPr>
        <w:t xml:space="preserve">For 2000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Total Deformation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 value of maximum deformation is 0.75063 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Contour plot: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2390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Fig. 3 — Total Deformation, 2000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von-Mises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 value of maximum stress is 146.01 MPa.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Contour plot: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24193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Fig. 4 — Equivalent (von-Mises) Stress, 2000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Summary of Results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Applied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Max. Total Deformation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Max. von-Mises 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0.37532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73.005 MPa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0.75063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146.01 MPa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pBdr>
          <w:bottom w:color="2e5395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ANSYS Workbench was successfully used to perform static structural analysis of a cantilever beam, and the resulting deformation and stress distributions were visualised for two load cases.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Page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of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bottom w:color="bfbfbf" w:space="4" w:sz="4" w:val="single"/>
      </w:pBdr>
      <w:jc w:val="right"/>
      <w:rPr/>
    </w:pPr>
    <w:r w:rsidDel="00000000" w:rsidR="00000000" w:rsidRPr="00000000">
      <w:rPr>
        <w:i w:val="1"/>
        <w:iCs w:val="1"/>
        <w:color w:val="595959"/>
        <w:sz w:val="18"/>
        <w:szCs w:val="18"/>
        <w:rtl w:val="0"/>
      </w:rPr>
      <w:t xml:space="preserve">ANSYS Lab — Introduction to ANSYS Workbench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