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Project Design Phase: Solution Architecture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25 September 2026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shd w:fill="F4F6F7" w:color="auto" w:val="clear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shd w:fill="F4F6F7" w:color="auto" w:val="clear"/>
          </w:tcPr>
          <w:p>
            <w:r>
              <w:t xml:space="preserve">4 Marks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Solution Architecture Overview</w:t>
      </w:r>
    </w:p>
    <w:p>
      <w:r>
        <w:t xml:space="preserve">Solution architecture bridges business requirements and technical implementation. Its core objectives include:</w:t>
      </w:r>
    </w:p>
    <w:p>
      <w:pPr>
        <w:pStyle w:val="ListParagraph"/>
        <w:numPr>
          <w:ilvl w:val="0"/>
          <w:numId w:val="1"/>
        </w:numPr>
      </w:pPr>
      <w:r>
        <w:t xml:space="preserve">Identifying optimal technical solutions for business challenges.</w:t>
      </w:r>
    </w:p>
    <w:p>
      <w:pPr>
        <w:pStyle w:val="ListParagraph"/>
        <w:numPr>
          <w:ilvl w:val="0"/>
          <w:numId w:val="1"/>
        </w:numPr>
      </w:pPr>
      <w:r>
        <w:t xml:space="preserve">Describing software characteristics, structure, and behavior for stakeholders.</w:t>
      </w:r>
    </w:p>
    <w:p>
      <w:pPr>
        <w:pStyle w:val="ListParagraph"/>
        <w:numPr>
          <w:ilvl w:val="0"/>
          <w:numId w:val="1"/>
        </w:numPr>
      </w:pPr>
      <w:r>
        <w:t xml:space="preserve">Defining development phases and specific solution requirements.</w:t>
      </w:r>
    </w:p>
    <w:p>
      <w:pPr>
        <w:pStyle w:val="ListParagraph"/>
        <w:numPr>
          <w:ilvl w:val="0"/>
          <w:numId w:val="1"/>
        </w:numPr>
      </w:pPr>
      <w:r>
        <w:t xml:space="preserve">Establishing specifications for project management and delivery.</w:t>
      </w:r>
    </w:p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Proposed Solution Architecture Diagram</w:t>
      </w:r>
    </w:p>
    <w:p>
      <w:pPr>
        <w:ind w:left="100"/>
      </w:pPr>
      <w:r>
        <w:rPr>
          <w:rFonts w:ascii="Courier New" w:cs="Courier New" w:eastAsia="Courier New" w:hAnsi="Courier New"/>
          <w:sz w:val="18"/>
          <w:szCs w:val="18"/>
        </w:rPr>
        <w:t xml:space="preserve">[ CLIENT/FREELANCER ] &lt;--&gt; [ REACT FRONTEND ] &lt;--&gt; [ EXPRESS + SOCKET.IO 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    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             [ MONGODB DATABASE CLUSTER ]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+----------+  +----------+  +----------+  +----------+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|  USERS   |  | PROJECTS |  |   BIDS   |  | REVIEWS  |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|   +----------+  +----------+  +----------+  +----------+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+-------------------------------------------------------------+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              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 ADMIN INTERFACE ] &lt;--&gt; [ ADMIN AUTH ] &lt;--&gt; [ LOGS/ANALYTICS ]</w:t>
      </w:r>
    </w:p>
    <w:p/>
    <w:p>
      <w:r>
        <w:rPr>
          <w:i/>
          <w:iCs/>
          <w:sz w:val="20"/>
          <w:szCs w:val="20"/>
        </w:rPr>
        <w:t xml:space="preserve">Figure 1: High-level MERN stack architecture flow for the FreelanceHub platform.</w:t>
      </w:r>
    </w:p>
    <w:sectPr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2026-09-25T15:11:40.418Z</dcterms:created>
  <dcterms:modified xsi:type="dcterms:W3CDTF">2026-09-25T15:11:40.419Z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