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5DE13" w14:textId="77777777" w:rsidR="00D0488F" w:rsidRDefault="00D0488F">
      <w:pPr>
        <w:spacing w:before="1560" w:after="520"/>
      </w:pPr>
    </w:p>
    <w:p w14:paraId="7CF5536B" w14:textId="77777777" w:rsidR="00D0488F" w:rsidRDefault="00A52BE0">
      <w:pPr>
        <w:spacing w:after="360"/>
      </w:pPr>
      <w:r>
        <w:rPr>
          <w:b/>
          <w:color w:val="B5651D"/>
          <w:spacing w:val="60"/>
          <w:sz w:val="17"/>
        </w:rPr>
        <w:t>WEEK 1 OF 5   ·   PLANNING DELIVERABLE</w:t>
      </w:r>
    </w:p>
    <w:p w14:paraId="6A8E2BE0" w14:textId="77777777" w:rsidR="00D0488F" w:rsidRDefault="00A52BE0">
      <w:pPr>
        <w:spacing w:after="40" w:line="228" w:lineRule="auto"/>
      </w:pPr>
      <w:r>
        <w:rPr>
          <w:b/>
          <w:color w:val="1B4332"/>
          <w:sz w:val="66"/>
        </w:rPr>
        <w:t>Agribusiness Data</w:t>
      </w:r>
    </w:p>
    <w:p w14:paraId="6B3621E4" w14:textId="77777777" w:rsidR="00D0488F" w:rsidRDefault="00A52BE0">
      <w:pPr>
        <w:spacing w:after="280" w:line="228" w:lineRule="auto"/>
      </w:pPr>
      <w:r>
        <w:rPr>
          <w:b/>
          <w:color w:val="1B4332"/>
          <w:sz w:val="66"/>
        </w:rPr>
        <w:t>Analysis Plan</w:t>
      </w:r>
    </w:p>
    <w:p w14:paraId="16BF08CA" w14:textId="77777777" w:rsidR="00D0488F" w:rsidRDefault="00D0488F">
      <w:pPr>
        <w:pBdr>
          <w:bottom w:val="single" w:sz="18" w:space="1" w:color="B5651D"/>
        </w:pBdr>
        <w:spacing w:before="160" w:after="200"/>
        <w:ind w:right="6576"/>
      </w:pPr>
    </w:p>
    <w:p w14:paraId="39C0E2A8" w14:textId="77777777" w:rsidR="00D0488F" w:rsidRDefault="00A52BE0">
      <w:pPr>
        <w:spacing w:after="0" w:line="300" w:lineRule="auto"/>
      </w:pPr>
      <w:r>
        <w:rPr>
          <w:color w:val="5C6B62"/>
          <w:sz w:val="25"/>
        </w:rPr>
        <w:t>A structured strategy for sourcing, cleaning and analysing publicly available agricultural data to forecast market trends, with a five-week execution timeline and defined quality gates.</w:t>
      </w:r>
    </w:p>
    <w:p w14:paraId="37C4267E" w14:textId="77777777" w:rsidR="00D0488F" w:rsidRDefault="00D0488F">
      <w:pPr>
        <w:spacing w:after="2400"/>
      </w:pPr>
    </w:p>
    <w:tbl>
      <w:tblPr>
        <w:tblW w:w="7030" w:type="dxa"/>
        <w:tblLayout w:type="fixed"/>
        <w:tblCellMar>
          <w:top w:w="30" w:type="dxa"/>
          <w:left w:w="0" w:type="dxa"/>
          <w:bottom w:w="30" w:type="dxa"/>
          <w:right w:w="80" w:type="dxa"/>
        </w:tblCellMar>
        <w:tblLook w:val="04A0" w:firstRow="1" w:lastRow="0" w:firstColumn="1" w:lastColumn="0" w:noHBand="0" w:noVBand="1"/>
      </w:tblPr>
      <w:tblGrid>
        <w:gridCol w:w="1928"/>
        <w:gridCol w:w="5102"/>
      </w:tblGrid>
      <w:tr w:rsidR="00D0488F" w14:paraId="29D8972A" w14:textId="77777777">
        <w:tc>
          <w:tcPr>
            <w:tcW w:w="1928" w:type="dxa"/>
            <w:vAlign w:val="center"/>
          </w:tcPr>
          <w:p w14:paraId="7B0572FB" w14:textId="77777777" w:rsidR="00D0488F" w:rsidRDefault="00A52BE0">
            <w:pPr>
              <w:spacing w:after="0" w:line="252" w:lineRule="auto"/>
            </w:pPr>
            <w:r>
              <w:rPr>
                <w:b/>
                <w:color w:val="5C6B62"/>
                <w:sz w:val="15"/>
              </w:rPr>
              <w:t>PREPARED BY</w:t>
            </w:r>
          </w:p>
        </w:tc>
        <w:tc>
          <w:tcPr>
            <w:tcW w:w="5102" w:type="dxa"/>
          </w:tcPr>
          <w:p w14:paraId="1B1904C4" w14:textId="77777777" w:rsidR="00D0488F" w:rsidRDefault="00A52BE0">
            <w:pPr>
              <w:spacing w:after="0" w:line="252" w:lineRule="auto"/>
            </w:pPr>
            <w:r>
              <w:rPr>
                <w:sz w:val="19"/>
              </w:rPr>
              <w:t>Data Science Intern</w:t>
            </w:r>
          </w:p>
        </w:tc>
      </w:tr>
      <w:tr w:rsidR="00D0488F" w14:paraId="4F9EB9AE" w14:textId="77777777">
        <w:tc>
          <w:tcPr>
            <w:tcW w:w="1928" w:type="dxa"/>
            <w:vAlign w:val="center"/>
          </w:tcPr>
          <w:p w14:paraId="752BF66E" w14:textId="77777777" w:rsidR="00D0488F" w:rsidRDefault="00A52BE0">
            <w:pPr>
              <w:spacing w:after="0" w:line="252" w:lineRule="auto"/>
            </w:pPr>
            <w:r>
              <w:rPr>
                <w:b/>
                <w:color w:val="5C6B62"/>
                <w:sz w:val="15"/>
              </w:rPr>
              <w:t>PROGRAMME</w:t>
            </w:r>
          </w:p>
        </w:tc>
        <w:tc>
          <w:tcPr>
            <w:tcW w:w="5102" w:type="dxa"/>
          </w:tcPr>
          <w:p w14:paraId="3299C170" w14:textId="77777777" w:rsidR="00D0488F" w:rsidRDefault="00A52BE0">
            <w:pPr>
              <w:spacing w:after="0" w:line="252" w:lineRule="auto"/>
            </w:pPr>
            <w:r>
              <w:rPr>
                <w:sz w:val="19"/>
              </w:rPr>
              <w:t>Junior Data Scientist Internship, Nagpur</w:t>
            </w:r>
          </w:p>
        </w:tc>
      </w:tr>
      <w:tr w:rsidR="00D0488F" w14:paraId="18ED016C" w14:textId="77777777">
        <w:tc>
          <w:tcPr>
            <w:tcW w:w="1928" w:type="dxa"/>
            <w:vAlign w:val="center"/>
          </w:tcPr>
          <w:p w14:paraId="174639CE" w14:textId="77777777" w:rsidR="00D0488F" w:rsidRDefault="00A52BE0">
            <w:pPr>
              <w:spacing w:after="0" w:line="252" w:lineRule="auto"/>
            </w:pPr>
            <w:r>
              <w:rPr>
                <w:b/>
                <w:color w:val="5C6B62"/>
                <w:sz w:val="15"/>
              </w:rPr>
              <w:t>INTERNSHIP PERIOD</w:t>
            </w:r>
          </w:p>
        </w:tc>
        <w:tc>
          <w:tcPr>
            <w:tcW w:w="5102" w:type="dxa"/>
          </w:tcPr>
          <w:p w14:paraId="7C245565" w14:textId="77777777" w:rsidR="00D0488F" w:rsidRDefault="00A52BE0">
            <w:pPr>
              <w:spacing w:after="0" w:line="252" w:lineRule="auto"/>
            </w:pPr>
            <w:r>
              <w:rPr>
                <w:sz w:val="19"/>
              </w:rPr>
              <w:t>22 October – 26 November 2026</w:t>
            </w:r>
          </w:p>
        </w:tc>
      </w:tr>
      <w:tr w:rsidR="00D0488F" w14:paraId="5F4EB429" w14:textId="77777777">
        <w:tc>
          <w:tcPr>
            <w:tcW w:w="1928" w:type="dxa"/>
            <w:vAlign w:val="center"/>
          </w:tcPr>
          <w:p w14:paraId="575C5E48" w14:textId="77777777" w:rsidR="00D0488F" w:rsidRDefault="00A52BE0">
            <w:pPr>
              <w:spacing w:after="0" w:line="252" w:lineRule="auto"/>
            </w:pPr>
            <w:r>
              <w:rPr>
                <w:b/>
                <w:color w:val="5C6B62"/>
                <w:sz w:val="15"/>
              </w:rPr>
              <w:t>SUBMITTED</w:t>
            </w:r>
          </w:p>
        </w:tc>
        <w:tc>
          <w:tcPr>
            <w:tcW w:w="5102" w:type="dxa"/>
          </w:tcPr>
          <w:p w14:paraId="0D99C607" w14:textId="77777777" w:rsidR="00D0488F" w:rsidRDefault="00A52BE0">
            <w:pPr>
              <w:spacing w:after="0" w:line="252" w:lineRule="auto"/>
            </w:pPr>
            <w:r>
              <w:rPr>
                <w:sz w:val="19"/>
              </w:rPr>
              <w:t>27 October 2026</w:t>
            </w:r>
          </w:p>
        </w:tc>
      </w:tr>
      <w:tr w:rsidR="00D0488F" w14:paraId="633B3A53" w14:textId="77777777">
        <w:tc>
          <w:tcPr>
            <w:tcW w:w="1928" w:type="dxa"/>
            <w:vAlign w:val="center"/>
          </w:tcPr>
          <w:p w14:paraId="69627CE2" w14:textId="77777777" w:rsidR="00D0488F" w:rsidRDefault="00A52BE0">
            <w:pPr>
              <w:spacing w:after="0" w:line="252" w:lineRule="auto"/>
            </w:pPr>
            <w:r>
              <w:rPr>
                <w:b/>
                <w:color w:val="5C6B62"/>
                <w:sz w:val="15"/>
              </w:rPr>
              <w:t>DOCUMENT VERSION</w:t>
            </w:r>
          </w:p>
        </w:tc>
        <w:tc>
          <w:tcPr>
            <w:tcW w:w="5102" w:type="dxa"/>
          </w:tcPr>
          <w:p w14:paraId="025DCAD7" w14:textId="77777777" w:rsidR="00D0488F" w:rsidRDefault="00A52BE0">
            <w:pPr>
              <w:spacing w:after="0" w:line="252" w:lineRule="auto"/>
            </w:pPr>
            <w:r>
              <w:rPr>
                <w:sz w:val="19"/>
              </w:rPr>
              <w:t>1.1 (revised 31 October 2026)</w:t>
            </w:r>
          </w:p>
        </w:tc>
      </w:tr>
    </w:tbl>
    <w:p w14:paraId="72396009" w14:textId="77777777" w:rsidR="00D0488F" w:rsidRDefault="00D0488F">
      <w:pPr>
        <w:spacing w:after="1280"/>
      </w:pPr>
    </w:p>
    <w:tbl>
      <w:tblPr>
        <w:tblW w:w="9412" w:type="dxa"/>
        <w:tblLayout w:type="fixed"/>
        <w:tblCellMar>
          <w:top w:w="110" w:type="dxa"/>
          <w:left w:w="130" w:type="dxa"/>
          <w:bottom w:w="110" w:type="dxa"/>
          <w:right w:w="90" w:type="dxa"/>
        </w:tblCellMar>
        <w:tblLook w:val="04A0" w:firstRow="1" w:lastRow="0" w:firstColumn="1" w:lastColumn="0" w:noHBand="0" w:noVBand="1"/>
      </w:tblPr>
      <w:tblGrid>
        <w:gridCol w:w="3136"/>
        <w:gridCol w:w="3135"/>
        <w:gridCol w:w="3141"/>
      </w:tblGrid>
      <w:tr w:rsidR="00D0488F" w14:paraId="509F477D" w14:textId="77777777">
        <w:tc>
          <w:tcPr>
            <w:tcW w:w="3135" w:type="dxa"/>
            <w:shd w:val="clear" w:color="auto" w:fill="EDF3EE"/>
          </w:tcPr>
          <w:p w14:paraId="1E2640F8" w14:textId="77777777" w:rsidR="00D0488F" w:rsidRDefault="00A52BE0">
            <w:pPr>
              <w:spacing w:after="80"/>
            </w:pPr>
            <w:r>
              <w:rPr>
                <w:b/>
                <w:color w:val="2D6A4F"/>
                <w:spacing w:val="30"/>
                <w:sz w:val="14"/>
              </w:rPr>
              <w:t>SCOPE</w:t>
            </w:r>
          </w:p>
          <w:p w14:paraId="3C971BC6" w14:textId="77777777" w:rsidR="00D0488F" w:rsidRDefault="00A52BE0">
            <w:pPr>
              <w:spacing w:after="0" w:line="276" w:lineRule="auto"/>
            </w:pPr>
            <w:r>
              <w:rPr>
                <w:b/>
                <w:sz w:val="17"/>
              </w:rPr>
              <w:t>6 crops  ·  8 states</w:t>
            </w:r>
            <w:r>
              <w:br/>
            </w:r>
            <w:r>
              <w:rPr>
                <w:color w:val="5C6B62"/>
                <w:sz w:val="15"/>
              </w:rPr>
              <w:t>India-first, globally benchmarked</w:t>
            </w:r>
          </w:p>
        </w:tc>
        <w:tc>
          <w:tcPr>
            <w:tcW w:w="3135" w:type="dxa"/>
            <w:shd w:val="clear" w:color="auto" w:fill="EDF3EE"/>
          </w:tcPr>
          <w:p w14:paraId="0C113ED1" w14:textId="77777777" w:rsidR="00D0488F" w:rsidRDefault="00A52BE0">
            <w:pPr>
              <w:spacing w:after="80"/>
            </w:pPr>
            <w:r>
              <w:rPr>
                <w:b/>
                <w:color w:val="2D6A4F"/>
                <w:spacing w:val="30"/>
                <w:sz w:val="14"/>
              </w:rPr>
              <w:t>HORIZON</w:t>
            </w:r>
          </w:p>
          <w:p w14:paraId="0CA3A122" w14:textId="77777777" w:rsidR="00D0488F" w:rsidRDefault="00A52BE0">
            <w:pPr>
              <w:spacing w:after="0" w:line="276" w:lineRule="auto"/>
            </w:pPr>
            <w:r>
              <w:rPr>
                <w:b/>
                <w:sz w:val="17"/>
              </w:rPr>
              <w:t>12 months</w:t>
            </w:r>
            <w:r>
              <w:br/>
            </w:r>
            <w:r>
              <w:rPr>
                <w:color w:val="5C6B62"/>
                <w:sz w:val="15"/>
              </w:rPr>
              <w:t>Nov 2026 – Oct 2027</w:t>
            </w:r>
          </w:p>
        </w:tc>
        <w:tc>
          <w:tcPr>
            <w:tcW w:w="3141" w:type="dxa"/>
            <w:shd w:val="clear" w:color="auto" w:fill="EDF3EE"/>
          </w:tcPr>
          <w:p w14:paraId="7C695A95" w14:textId="77777777" w:rsidR="00D0488F" w:rsidRDefault="00A52BE0">
            <w:pPr>
              <w:spacing w:after="80"/>
            </w:pPr>
            <w:r>
              <w:rPr>
                <w:b/>
                <w:color w:val="2D6A4F"/>
                <w:spacing w:val="30"/>
                <w:sz w:val="14"/>
              </w:rPr>
              <w:t>EVIDENCE BASE</w:t>
            </w:r>
          </w:p>
          <w:p w14:paraId="70C50009" w14:textId="77777777" w:rsidR="00D0488F" w:rsidRDefault="00A52BE0">
            <w:pPr>
              <w:spacing w:after="0" w:line="276" w:lineRule="auto"/>
            </w:pPr>
            <w:r>
              <w:rPr>
                <w:b/>
                <w:sz w:val="17"/>
              </w:rPr>
              <w:t>38 public sources</w:t>
            </w:r>
            <w:r>
              <w:br/>
            </w:r>
            <w:r>
              <w:rPr>
                <w:color w:val="5C6B62"/>
                <w:sz w:val="15"/>
              </w:rPr>
              <w:t>6 data families</w:t>
            </w:r>
          </w:p>
        </w:tc>
      </w:tr>
    </w:tbl>
    <w:p w14:paraId="098667BF" w14:textId="77777777" w:rsidR="00D0488F" w:rsidRDefault="00A52BE0">
      <w:r>
        <w:br w:type="page"/>
      </w:r>
    </w:p>
    <w:p w14:paraId="0446BBFE" w14:textId="77777777" w:rsidR="00D0488F" w:rsidRDefault="00A52BE0">
      <w:pPr>
        <w:keepNext/>
        <w:pBdr>
          <w:bottom w:val="single" w:sz="10" w:space="6" w:color="B5651D"/>
        </w:pBdr>
        <w:spacing w:after="160"/>
      </w:pPr>
      <w:r>
        <w:rPr>
          <w:b/>
          <w:color w:val="1B4332"/>
          <w:sz w:val="30"/>
        </w:rPr>
        <w:lastRenderedPageBreak/>
        <w:t>Contents</w:t>
      </w:r>
    </w:p>
    <w:p w14:paraId="28A6BC31" w14:textId="77777777" w:rsidR="00D0488F" w:rsidRDefault="00A52BE0">
      <w:pPr>
        <w:spacing w:before="40" w:after="200"/>
      </w:pPr>
      <w:r>
        <w:rPr>
          <w:i/>
          <w:color w:val="5C6B62"/>
          <w:sz w:val="17"/>
        </w:rPr>
        <w:t>Section headings below are clickable; page numbers refer to this document.</w:t>
      </w:r>
    </w:p>
    <w:p w14:paraId="4E777229" w14:textId="008B769C" w:rsidR="001E1373" w:rsidRDefault="00A52BE0">
      <w:pPr>
        <w:pStyle w:val="TOC1"/>
        <w:tabs>
          <w:tab w:val="right" w:leader="dot" w:pos="9402"/>
        </w:tabs>
        <w:rPr>
          <w:rFonts w:asciiTheme="minorHAnsi" w:eastAsiaTheme="minorEastAsia" w:hAnsiTheme="minorHAnsi" w:cstheme="minorBidi"/>
          <w:noProof/>
          <w:color w:val="auto"/>
          <w:kern w:val="2"/>
          <w:sz w:val="24"/>
          <w:szCs w:val="24"/>
          <w:lang w:val="en-IN" w:eastAsia="en-IN"/>
          <w14:ligatures w14:val="standardContextual"/>
        </w:rPr>
      </w:pPr>
      <w:r>
        <w:rPr>
          <w:sz w:val="20"/>
        </w:rPr>
        <w:fldChar w:fldCharType="begin"/>
      </w:r>
      <w:r>
        <w:rPr>
          <w:sz w:val="20"/>
        </w:rPr>
        <w:instrText>TOC \o "1-1" \h \z \u</w:instrText>
      </w:r>
      <w:r>
        <w:rPr>
          <w:sz w:val="20"/>
        </w:rPr>
        <w:fldChar w:fldCharType="separate"/>
      </w:r>
      <w:hyperlink w:anchor="_Toc244380190" w:history="1">
        <w:r w:rsidR="001E1373" w:rsidRPr="00664168">
          <w:rPr>
            <w:rStyle w:val="Hyperlink"/>
            <w:noProof/>
          </w:rPr>
          <w:t>1.  Executive Summary</w:t>
        </w:r>
        <w:r w:rsidR="001E1373">
          <w:rPr>
            <w:noProof/>
            <w:webHidden/>
          </w:rPr>
          <w:tab/>
        </w:r>
        <w:r w:rsidR="001E1373">
          <w:rPr>
            <w:noProof/>
            <w:webHidden/>
          </w:rPr>
          <w:fldChar w:fldCharType="begin"/>
        </w:r>
        <w:r w:rsidR="001E1373">
          <w:rPr>
            <w:noProof/>
            <w:webHidden/>
          </w:rPr>
          <w:instrText xml:space="preserve"> PAGEREF _Toc244380190 \h </w:instrText>
        </w:r>
        <w:r w:rsidR="001E1373">
          <w:rPr>
            <w:noProof/>
            <w:webHidden/>
          </w:rPr>
        </w:r>
        <w:r w:rsidR="001E1373">
          <w:rPr>
            <w:noProof/>
            <w:webHidden/>
          </w:rPr>
          <w:fldChar w:fldCharType="separate"/>
        </w:r>
        <w:r w:rsidR="001E1373">
          <w:rPr>
            <w:noProof/>
            <w:webHidden/>
          </w:rPr>
          <w:t>3</w:t>
        </w:r>
        <w:r w:rsidR="001E1373">
          <w:rPr>
            <w:noProof/>
            <w:webHidden/>
          </w:rPr>
          <w:fldChar w:fldCharType="end"/>
        </w:r>
      </w:hyperlink>
    </w:p>
    <w:p w14:paraId="57637D7D" w14:textId="3EDD77D3" w:rsidR="001E1373" w:rsidRDefault="001E1373">
      <w:pPr>
        <w:pStyle w:val="TOC1"/>
        <w:tabs>
          <w:tab w:val="right" w:leader="dot" w:pos="9402"/>
        </w:tabs>
        <w:rPr>
          <w:rFonts w:asciiTheme="minorHAnsi" w:eastAsiaTheme="minorEastAsia" w:hAnsiTheme="minorHAnsi" w:cstheme="minorBidi"/>
          <w:noProof/>
          <w:color w:val="auto"/>
          <w:kern w:val="2"/>
          <w:sz w:val="24"/>
          <w:szCs w:val="24"/>
          <w:lang w:val="en-IN" w:eastAsia="en-IN"/>
          <w14:ligatures w14:val="standardContextual"/>
        </w:rPr>
      </w:pPr>
      <w:hyperlink w:anchor="_Toc244380191" w:history="1">
        <w:r w:rsidRPr="00664168">
          <w:rPr>
            <w:rStyle w:val="Hyperlink"/>
            <w:noProof/>
          </w:rPr>
          <w:t>2.  Research Rationale</w:t>
        </w:r>
        <w:r>
          <w:rPr>
            <w:noProof/>
            <w:webHidden/>
          </w:rPr>
          <w:tab/>
        </w:r>
        <w:r>
          <w:rPr>
            <w:noProof/>
            <w:webHidden/>
          </w:rPr>
          <w:fldChar w:fldCharType="begin"/>
        </w:r>
        <w:r>
          <w:rPr>
            <w:noProof/>
            <w:webHidden/>
          </w:rPr>
          <w:instrText xml:space="preserve"> PAGEREF _Toc244380191 \h </w:instrText>
        </w:r>
        <w:r>
          <w:rPr>
            <w:noProof/>
            <w:webHidden/>
          </w:rPr>
        </w:r>
        <w:r>
          <w:rPr>
            <w:noProof/>
            <w:webHidden/>
          </w:rPr>
          <w:fldChar w:fldCharType="separate"/>
        </w:r>
        <w:r>
          <w:rPr>
            <w:noProof/>
            <w:webHidden/>
          </w:rPr>
          <w:t>4</w:t>
        </w:r>
        <w:r>
          <w:rPr>
            <w:noProof/>
            <w:webHidden/>
          </w:rPr>
          <w:fldChar w:fldCharType="end"/>
        </w:r>
      </w:hyperlink>
    </w:p>
    <w:p w14:paraId="1ED20226" w14:textId="3926BB4E" w:rsidR="001E1373" w:rsidRDefault="001E1373">
      <w:pPr>
        <w:pStyle w:val="TOC1"/>
        <w:tabs>
          <w:tab w:val="right" w:leader="dot" w:pos="9402"/>
        </w:tabs>
        <w:rPr>
          <w:rFonts w:asciiTheme="minorHAnsi" w:eastAsiaTheme="minorEastAsia" w:hAnsiTheme="minorHAnsi" w:cstheme="minorBidi"/>
          <w:noProof/>
          <w:color w:val="auto"/>
          <w:kern w:val="2"/>
          <w:sz w:val="24"/>
          <w:szCs w:val="24"/>
          <w:lang w:val="en-IN" w:eastAsia="en-IN"/>
          <w14:ligatures w14:val="standardContextual"/>
        </w:rPr>
      </w:pPr>
      <w:hyperlink w:anchor="_Toc244380192" w:history="1">
        <w:r w:rsidRPr="00664168">
          <w:rPr>
            <w:rStyle w:val="Hyperlink"/>
            <w:noProof/>
          </w:rPr>
          <w:t>3.  Data Landscape and Source Inventory</w:t>
        </w:r>
        <w:r>
          <w:rPr>
            <w:noProof/>
            <w:webHidden/>
          </w:rPr>
          <w:tab/>
        </w:r>
        <w:r>
          <w:rPr>
            <w:noProof/>
            <w:webHidden/>
          </w:rPr>
          <w:fldChar w:fldCharType="begin"/>
        </w:r>
        <w:r>
          <w:rPr>
            <w:noProof/>
            <w:webHidden/>
          </w:rPr>
          <w:instrText xml:space="preserve"> PAGEREF _Toc244380192 \h </w:instrText>
        </w:r>
        <w:r>
          <w:rPr>
            <w:noProof/>
            <w:webHidden/>
          </w:rPr>
        </w:r>
        <w:r>
          <w:rPr>
            <w:noProof/>
            <w:webHidden/>
          </w:rPr>
          <w:fldChar w:fldCharType="separate"/>
        </w:r>
        <w:r>
          <w:rPr>
            <w:noProof/>
            <w:webHidden/>
          </w:rPr>
          <w:t>7</w:t>
        </w:r>
        <w:r>
          <w:rPr>
            <w:noProof/>
            <w:webHidden/>
          </w:rPr>
          <w:fldChar w:fldCharType="end"/>
        </w:r>
      </w:hyperlink>
    </w:p>
    <w:p w14:paraId="79A92832" w14:textId="12E0714F" w:rsidR="001E1373" w:rsidRDefault="001E1373">
      <w:pPr>
        <w:pStyle w:val="TOC1"/>
        <w:tabs>
          <w:tab w:val="right" w:leader="dot" w:pos="9402"/>
        </w:tabs>
        <w:rPr>
          <w:rFonts w:asciiTheme="minorHAnsi" w:eastAsiaTheme="minorEastAsia" w:hAnsiTheme="minorHAnsi" w:cstheme="minorBidi"/>
          <w:noProof/>
          <w:color w:val="auto"/>
          <w:kern w:val="2"/>
          <w:sz w:val="24"/>
          <w:szCs w:val="24"/>
          <w:lang w:val="en-IN" w:eastAsia="en-IN"/>
          <w14:ligatures w14:val="standardContextual"/>
        </w:rPr>
      </w:pPr>
      <w:hyperlink w:anchor="_Toc244380193" w:history="1">
        <w:r w:rsidRPr="00664168">
          <w:rPr>
            <w:rStyle w:val="Hyperlink"/>
            <w:noProof/>
          </w:rPr>
          <w:t>4.  Indicator Framework</w:t>
        </w:r>
        <w:r>
          <w:rPr>
            <w:noProof/>
            <w:webHidden/>
          </w:rPr>
          <w:tab/>
        </w:r>
        <w:r>
          <w:rPr>
            <w:noProof/>
            <w:webHidden/>
          </w:rPr>
          <w:fldChar w:fldCharType="begin"/>
        </w:r>
        <w:r>
          <w:rPr>
            <w:noProof/>
            <w:webHidden/>
          </w:rPr>
          <w:instrText xml:space="preserve"> PAGEREF _Toc244380193 \h </w:instrText>
        </w:r>
        <w:r>
          <w:rPr>
            <w:noProof/>
            <w:webHidden/>
          </w:rPr>
        </w:r>
        <w:r>
          <w:rPr>
            <w:noProof/>
            <w:webHidden/>
          </w:rPr>
          <w:fldChar w:fldCharType="separate"/>
        </w:r>
        <w:r>
          <w:rPr>
            <w:noProof/>
            <w:webHidden/>
          </w:rPr>
          <w:t>11</w:t>
        </w:r>
        <w:r>
          <w:rPr>
            <w:noProof/>
            <w:webHidden/>
          </w:rPr>
          <w:fldChar w:fldCharType="end"/>
        </w:r>
      </w:hyperlink>
    </w:p>
    <w:p w14:paraId="6977EF70" w14:textId="6D3BFE37" w:rsidR="001E1373" w:rsidRDefault="001E1373">
      <w:pPr>
        <w:pStyle w:val="TOC1"/>
        <w:tabs>
          <w:tab w:val="right" w:leader="dot" w:pos="9402"/>
        </w:tabs>
        <w:rPr>
          <w:rFonts w:asciiTheme="minorHAnsi" w:eastAsiaTheme="minorEastAsia" w:hAnsiTheme="minorHAnsi" w:cstheme="minorBidi"/>
          <w:noProof/>
          <w:color w:val="auto"/>
          <w:kern w:val="2"/>
          <w:sz w:val="24"/>
          <w:szCs w:val="24"/>
          <w:lang w:val="en-IN" w:eastAsia="en-IN"/>
          <w14:ligatures w14:val="standardContextual"/>
        </w:rPr>
      </w:pPr>
      <w:hyperlink w:anchor="_Toc244380194" w:history="1">
        <w:r w:rsidRPr="00664168">
          <w:rPr>
            <w:rStyle w:val="Hyperlink"/>
            <w:noProof/>
          </w:rPr>
          <w:t>5.  Methodology and Analysis Design</w:t>
        </w:r>
        <w:r>
          <w:rPr>
            <w:noProof/>
            <w:webHidden/>
          </w:rPr>
          <w:tab/>
        </w:r>
        <w:r>
          <w:rPr>
            <w:noProof/>
            <w:webHidden/>
          </w:rPr>
          <w:fldChar w:fldCharType="begin"/>
        </w:r>
        <w:r>
          <w:rPr>
            <w:noProof/>
            <w:webHidden/>
          </w:rPr>
          <w:instrText xml:space="preserve"> PAGEREF _Toc244380194 \h </w:instrText>
        </w:r>
        <w:r>
          <w:rPr>
            <w:noProof/>
            <w:webHidden/>
          </w:rPr>
        </w:r>
        <w:r>
          <w:rPr>
            <w:noProof/>
            <w:webHidden/>
          </w:rPr>
          <w:fldChar w:fldCharType="separate"/>
        </w:r>
        <w:r>
          <w:rPr>
            <w:noProof/>
            <w:webHidden/>
          </w:rPr>
          <w:t>14</w:t>
        </w:r>
        <w:r>
          <w:rPr>
            <w:noProof/>
            <w:webHidden/>
          </w:rPr>
          <w:fldChar w:fldCharType="end"/>
        </w:r>
      </w:hyperlink>
    </w:p>
    <w:p w14:paraId="39297D78" w14:textId="25E85B8E" w:rsidR="001E1373" w:rsidRDefault="001E1373">
      <w:pPr>
        <w:pStyle w:val="TOC1"/>
        <w:tabs>
          <w:tab w:val="right" w:leader="dot" w:pos="9402"/>
        </w:tabs>
        <w:rPr>
          <w:rFonts w:asciiTheme="minorHAnsi" w:eastAsiaTheme="minorEastAsia" w:hAnsiTheme="minorHAnsi" w:cstheme="minorBidi"/>
          <w:noProof/>
          <w:color w:val="auto"/>
          <w:kern w:val="2"/>
          <w:sz w:val="24"/>
          <w:szCs w:val="24"/>
          <w:lang w:val="en-IN" w:eastAsia="en-IN"/>
          <w14:ligatures w14:val="standardContextual"/>
        </w:rPr>
      </w:pPr>
      <w:hyperlink w:anchor="_Toc244380195" w:history="1">
        <w:r w:rsidRPr="00664168">
          <w:rPr>
            <w:rStyle w:val="Hyperlink"/>
            <w:noProof/>
          </w:rPr>
          <w:t>6.  Step-by-Step Execution Plan</w:t>
        </w:r>
        <w:r>
          <w:rPr>
            <w:noProof/>
            <w:webHidden/>
          </w:rPr>
          <w:tab/>
        </w:r>
        <w:r>
          <w:rPr>
            <w:noProof/>
            <w:webHidden/>
          </w:rPr>
          <w:fldChar w:fldCharType="begin"/>
        </w:r>
        <w:r>
          <w:rPr>
            <w:noProof/>
            <w:webHidden/>
          </w:rPr>
          <w:instrText xml:space="preserve"> PAGEREF _Toc244380195 \h </w:instrText>
        </w:r>
        <w:r>
          <w:rPr>
            <w:noProof/>
            <w:webHidden/>
          </w:rPr>
        </w:r>
        <w:r>
          <w:rPr>
            <w:noProof/>
            <w:webHidden/>
          </w:rPr>
          <w:fldChar w:fldCharType="separate"/>
        </w:r>
        <w:r>
          <w:rPr>
            <w:noProof/>
            <w:webHidden/>
          </w:rPr>
          <w:t>18</w:t>
        </w:r>
        <w:r>
          <w:rPr>
            <w:noProof/>
            <w:webHidden/>
          </w:rPr>
          <w:fldChar w:fldCharType="end"/>
        </w:r>
      </w:hyperlink>
    </w:p>
    <w:p w14:paraId="07BF4003" w14:textId="3869D567" w:rsidR="001E1373" w:rsidRDefault="001E1373">
      <w:pPr>
        <w:pStyle w:val="TOC1"/>
        <w:tabs>
          <w:tab w:val="right" w:leader="dot" w:pos="9402"/>
        </w:tabs>
        <w:rPr>
          <w:rFonts w:asciiTheme="minorHAnsi" w:eastAsiaTheme="minorEastAsia" w:hAnsiTheme="minorHAnsi" w:cstheme="minorBidi"/>
          <w:noProof/>
          <w:color w:val="auto"/>
          <w:kern w:val="2"/>
          <w:sz w:val="24"/>
          <w:szCs w:val="24"/>
          <w:lang w:val="en-IN" w:eastAsia="en-IN"/>
          <w14:ligatures w14:val="standardContextual"/>
        </w:rPr>
      </w:pPr>
      <w:hyperlink w:anchor="_Toc244380196" w:history="1">
        <w:r w:rsidRPr="00664168">
          <w:rPr>
            <w:rStyle w:val="Hyperlink"/>
            <w:noProof/>
          </w:rPr>
          <w:t>7.  Timeline and Milestones</w:t>
        </w:r>
        <w:r>
          <w:rPr>
            <w:noProof/>
            <w:webHidden/>
          </w:rPr>
          <w:tab/>
        </w:r>
        <w:r>
          <w:rPr>
            <w:noProof/>
            <w:webHidden/>
          </w:rPr>
          <w:fldChar w:fldCharType="begin"/>
        </w:r>
        <w:r>
          <w:rPr>
            <w:noProof/>
            <w:webHidden/>
          </w:rPr>
          <w:instrText xml:space="preserve"> PAGEREF _Toc244380196 \h </w:instrText>
        </w:r>
        <w:r>
          <w:rPr>
            <w:noProof/>
            <w:webHidden/>
          </w:rPr>
        </w:r>
        <w:r>
          <w:rPr>
            <w:noProof/>
            <w:webHidden/>
          </w:rPr>
          <w:fldChar w:fldCharType="separate"/>
        </w:r>
        <w:r>
          <w:rPr>
            <w:noProof/>
            <w:webHidden/>
          </w:rPr>
          <w:t>22</w:t>
        </w:r>
        <w:r>
          <w:rPr>
            <w:noProof/>
            <w:webHidden/>
          </w:rPr>
          <w:fldChar w:fldCharType="end"/>
        </w:r>
      </w:hyperlink>
    </w:p>
    <w:p w14:paraId="4F075748" w14:textId="7FA6567B" w:rsidR="001E1373" w:rsidRDefault="001E1373">
      <w:pPr>
        <w:pStyle w:val="TOC1"/>
        <w:tabs>
          <w:tab w:val="right" w:leader="dot" w:pos="9402"/>
        </w:tabs>
        <w:rPr>
          <w:rFonts w:asciiTheme="minorHAnsi" w:eastAsiaTheme="minorEastAsia" w:hAnsiTheme="minorHAnsi" w:cstheme="minorBidi"/>
          <w:noProof/>
          <w:color w:val="auto"/>
          <w:kern w:val="2"/>
          <w:sz w:val="24"/>
          <w:szCs w:val="24"/>
          <w:lang w:val="en-IN" w:eastAsia="en-IN"/>
          <w14:ligatures w14:val="standardContextual"/>
        </w:rPr>
      </w:pPr>
      <w:hyperlink w:anchor="_Toc244380197" w:history="1">
        <w:r w:rsidRPr="00664168">
          <w:rPr>
            <w:rStyle w:val="Hyperlink"/>
            <w:noProof/>
          </w:rPr>
          <w:t>8.  Deliverables and Documentation</w:t>
        </w:r>
        <w:r>
          <w:rPr>
            <w:noProof/>
            <w:webHidden/>
          </w:rPr>
          <w:tab/>
        </w:r>
        <w:r>
          <w:rPr>
            <w:noProof/>
            <w:webHidden/>
          </w:rPr>
          <w:fldChar w:fldCharType="begin"/>
        </w:r>
        <w:r>
          <w:rPr>
            <w:noProof/>
            <w:webHidden/>
          </w:rPr>
          <w:instrText xml:space="preserve"> PAGEREF _Toc244380197 \h </w:instrText>
        </w:r>
        <w:r>
          <w:rPr>
            <w:noProof/>
            <w:webHidden/>
          </w:rPr>
        </w:r>
        <w:r>
          <w:rPr>
            <w:noProof/>
            <w:webHidden/>
          </w:rPr>
          <w:fldChar w:fldCharType="separate"/>
        </w:r>
        <w:r>
          <w:rPr>
            <w:noProof/>
            <w:webHidden/>
          </w:rPr>
          <w:t>24</w:t>
        </w:r>
        <w:r>
          <w:rPr>
            <w:noProof/>
            <w:webHidden/>
          </w:rPr>
          <w:fldChar w:fldCharType="end"/>
        </w:r>
      </w:hyperlink>
    </w:p>
    <w:p w14:paraId="67AC34BA" w14:textId="5124F0DD" w:rsidR="001E1373" w:rsidRDefault="001E1373">
      <w:pPr>
        <w:pStyle w:val="TOC1"/>
        <w:tabs>
          <w:tab w:val="right" w:leader="dot" w:pos="9402"/>
        </w:tabs>
        <w:rPr>
          <w:rFonts w:asciiTheme="minorHAnsi" w:eastAsiaTheme="minorEastAsia" w:hAnsiTheme="minorHAnsi" w:cstheme="minorBidi"/>
          <w:noProof/>
          <w:color w:val="auto"/>
          <w:kern w:val="2"/>
          <w:sz w:val="24"/>
          <w:szCs w:val="24"/>
          <w:lang w:val="en-IN" w:eastAsia="en-IN"/>
          <w14:ligatures w14:val="standardContextual"/>
        </w:rPr>
      </w:pPr>
      <w:hyperlink w:anchor="_Toc244380198" w:history="1">
        <w:r w:rsidRPr="00664168">
          <w:rPr>
            <w:rStyle w:val="Hyperlink"/>
            <w:noProof/>
          </w:rPr>
          <w:t>9.  Risks and Mitigations</w:t>
        </w:r>
        <w:r>
          <w:rPr>
            <w:noProof/>
            <w:webHidden/>
          </w:rPr>
          <w:tab/>
        </w:r>
        <w:r>
          <w:rPr>
            <w:noProof/>
            <w:webHidden/>
          </w:rPr>
          <w:fldChar w:fldCharType="begin"/>
        </w:r>
        <w:r>
          <w:rPr>
            <w:noProof/>
            <w:webHidden/>
          </w:rPr>
          <w:instrText xml:space="preserve"> PAGEREF _Toc244380198 \h </w:instrText>
        </w:r>
        <w:r>
          <w:rPr>
            <w:noProof/>
            <w:webHidden/>
          </w:rPr>
        </w:r>
        <w:r>
          <w:rPr>
            <w:noProof/>
            <w:webHidden/>
          </w:rPr>
          <w:fldChar w:fldCharType="separate"/>
        </w:r>
        <w:r>
          <w:rPr>
            <w:noProof/>
            <w:webHidden/>
          </w:rPr>
          <w:t>24</w:t>
        </w:r>
        <w:r>
          <w:rPr>
            <w:noProof/>
            <w:webHidden/>
          </w:rPr>
          <w:fldChar w:fldCharType="end"/>
        </w:r>
      </w:hyperlink>
    </w:p>
    <w:p w14:paraId="546FC006" w14:textId="59BF3A0B" w:rsidR="001E1373" w:rsidRDefault="001E1373">
      <w:pPr>
        <w:pStyle w:val="TOC1"/>
        <w:tabs>
          <w:tab w:val="right" w:leader="dot" w:pos="9402"/>
        </w:tabs>
        <w:rPr>
          <w:rFonts w:asciiTheme="minorHAnsi" w:eastAsiaTheme="minorEastAsia" w:hAnsiTheme="minorHAnsi" w:cstheme="minorBidi"/>
          <w:noProof/>
          <w:color w:val="auto"/>
          <w:kern w:val="2"/>
          <w:sz w:val="24"/>
          <w:szCs w:val="24"/>
          <w:lang w:val="en-IN" w:eastAsia="en-IN"/>
          <w14:ligatures w14:val="standardContextual"/>
        </w:rPr>
      </w:pPr>
      <w:hyperlink w:anchor="_Toc244380199" w:history="1">
        <w:r w:rsidRPr="00664168">
          <w:rPr>
            <w:rStyle w:val="Hyperlink"/>
            <w:noProof/>
          </w:rPr>
          <w:t>10.  Governance, Ethics and Limitations</w:t>
        </w:r>
        <w:r>
          <w:rPr>
            <w:noProof/>
            <w:webHidden/>
          </w:rPr>
          <w:tab/>
        </w:r>
        <w:r>
          <w:rPr>
            <w:noProof/>
            <w:webHidden/>
          </w:rPr>
          <w:fldChar w:fldCharType="begin"/>
        </w:r>
        <w:r>
          <w:rPr>
            <w:noProof/>
            <w:webHidden/>
          </w:rPr>
          <w:instrText xml:space="preserve"> PAGEREF _Toc244380199 \h </w:instrText>
        </w:r>
        <w:r>
          <w:rPr>
            <w:noProof/>
            <w:webHidden/>
          </w:rPr>
        </w:r>
        <w:r>
          <w:rPr>
            <w:noProof/>
            <w:webHidden/>
          </w:rPr>
          <w:fldChar w:fldCharType="separate"/>
        </w:r>
        <w:r>
          <w:rPr>
            <w:noProof/>
            <w:webHidden/>
          </w:rPr>
          <w:t>25</w:t>
        </w:r>
        <w:r>
          <w:rPr>
            <w:noProof/>
            <w:webHidden/>
          </w:rPr>
          <w:fldChar w:fldCharType="end"/>
        </w:r>
      </w:hyperlink>
    </w:p>
    <w:p w14:paraId="5E269B11" w14:textId="04F345DF" w:rsidR="001E1373" w:rsidRDefault="001E1373">
      <w:pPr>
        <w:pStyle w:val="TOC1"/>
        <w:tabs>
          <w:tab w:val="right" w:leader="dot" w:pos="9402"/>
        </w:tabs>
        <w:rPr>
          <w:rFonts w:asciiTheme="minorHAnsi" w:eastAsiaTheme="minorEastAsia" w:hAnsiTheme="minorHAnsi" w:cstheme="minorBidi"/>
          <w:noProof/>
          <w:color w:val="auto"/>
          <w:kern w:val="2"/>
          <w:sz w:val="24"/>
          <w:szCs w:val="24"/>
          <w:lang w:val="en-IN" w:eastAsia="en-IN"/>
          <w14:ligatures w14:val="standardContextual"/>
        </w:rPr>
      </w:pPr>
      <w:hyperlink w:anchor="_Toc244380200" w:history="1">
        <w:r w:rsidRPr="00664168">
          <w:rPr>
            <w:rStyle w:val="Hyperlink"/>
            <w:noProof/>
          </w:rPr>
          <w:t>11.  Resources and Budget</w:t>
        </w:r>
        <w:r>
          <w:rPr>
            <w:noProof/>
            <w:webHidden/>
          </w:rPr>
          <w:tab/>
        </w:r>
        <w:r>
          <w:rPr>
            <w:noProof/>
            <w:webHidden/>
          </w:rPr>
          <w:fldChar w:fldCharType="begin"/>
        </w:r>
        <w:r>
          <w:rPr>
            <w:noProof/>
            <w:webHidden/>
          </w:rPr>
          <w:instrText xml:space="preserve"> PAGEREF _Toc244380200 \h </w:instrText>
        </w:r>
        <w:r>
          <w:rPr>
            <w:noProof/>
            <w:webHidden/>
          </w:rPr>
        </w:r>
        <w:r>
          <w:rPr>
            <w:noProof/>
            <w:webHidden/>
          </w:rPr>
          <w:fldChar w:fldCharType="separate"/>
        </w:r>
        <w:r>
          <w:rPr>
            <w:noProof/>
            <w:webHidden/>
          </w:rPr>
          <w:t>26</w:t>
        </w:r>
        <w:r>
          <w:rPr>
            <w:noProof/>
            <w:webHidden/>
          </w:rPr>
          <w:fldChar w:fldCharType="end"/>
        </w:r>
      </w:hyperlink>
    </w:p>
    <w:p w14:paraId="0A17C2CE" w14:textId="493E577D" w:rsidR="001E1373" w:rsidRDefault="001E1373">
      <w:pPr>
        <w:pStyle w:val="TOC1"/>
        <w:tabs>
          <w:tab w:val="right" w:leader="dot" w:pos="9402"/>
        </w:tabs>
        <w:rPr>
          <w:rFonts w:asciiTheme="minorHAnsi" w:eastAsiaTheme="minorEastAsia" w:hAnsiTheme="minorHAnsi" w:cstheme="minorBidi"/>
          <w:noProof/>
          <w:color w:val="auto"/>
          <w:kern w:val="2"/>
          <w:sz w:val="24"/>
          <w:szCs w:val="24"/>
          <w:lang w:val="en-IN" w:eastAsia="en-IN"/>
          <w14:ligatures w14:val="standardContextual"/>
        </w:rPr>
      </w:pPr>
      <w:hyperlink w:anchor="_Toc244380201" w:history="1">
        <w:r w:rsidRPr="00664168">
          <w:rPr>
            <w:rStyle w:val="Hyperlink"/>
            <w:noProof/>
          </w:rPr>
          <w:t>12.  Project Measures and Conclusion</w:t>
        </w:r>
        <w:r>
          <w:rPr>
            <w:noProof/>
            <w:webHidden/>
          </w:rPr>
          <w:tab/>
        </w:r>
        <w:r>
          <w:rPr>
            <w:noProof/>
            <w:webHidden/>
          </w:rPr>
          <w:fldChar w:fldCharType="begin"/>
        </w:r>
        <w:r>
          <w:rPr>
            <w:noProof/>
            <w:webHidden/>
          </w:rPr>
          <w:instrText xml:space="preserve"> PAGEREF _Toc244380201 \h </w:instrText>
        </w:r>
        <w:r>
          <w:rPr>
            <w:noProof/>
            <w:webHidden/>
          </w:rPr>
        </w:r>
        <w:r>
          <w:rPr>
            <w:noProof/>
            <w:webHidden/>
          </w:rPr>
          <w:fldChar w:fldCharType="separate"/>
        </w:r>
        <w:r>
          <w:rPr>
            <w:noProof/>
            <w:webHidden/>
          </w:rPr>
          <w:t>26</w:t>
        </w:r>
        <w:r>
          <w:rPr>
            <w:noProof/>
            <w:webHidden/>
          </w:rPr>
          <w:fldChar w:fldCharType="end"/>
        </w:r>
      </w:hyperlink>
    </w:p>
    <w:p w14:paraId="4C991454" w14:textId="19561C58" w:rsidR="001E1373" w:rsidRDefault="001E1373">
      <w:pPr>
        <w:pStyle w:val="TOC1"/>
        <w:tabs>
          <w:tab w:val="right" w:leader="dot" w:pos="9402"/>
        </w:tabs>
        <w:rPr>
          <w:rFonts w:asciiTheme="minorHAnsi" w:eastAsiaTheme="minorEastAsia" w:hAnsiTheme="minorHAnsi" w:cstheme="minorBidi"/>
          <w:noProof/>
          <w:color w:val="auto"/>
          <w:kern w:val="2"/>
          <w:sz w:val="24"/>
          <w:szCs w:val="24"/>
          <w:lang w:val="en-IN" w:eastAsia="en-IN"/>
          <w14:ligatures w14:val="standardContextual"/>
        </w:rPr>
      </w:pPr>
      <w:hyperlink w:anchor="_Toc244380202" w:history="1">
        <w:r w:rsidRPr="00664168">
          <w:rPr>
            <w:rStyle w:val="Hyperlink"/>
            <w:noProof/>
          </w:rPr>
          <w:t>Appendix A.  Glossary</w:t>
        </w:r>
        <w:r>
          <w:rPr>
            <w:noProof/>
            <w:webHidden/>
          </w:rPr>
          <w:tab/>
        </w:r>
        <w:r>
          <w:rPr>
            <w:noProof/>
            <w:webHidden/>
          </w:rPr>
          <w:fldChar w:fldCharType="begin"/>
        </w:r>
        <w:r>
          <w:rPr>
            <w:noProof/>
            <w:webHidden/>
          </w:rPr>
          <w:instrText xml:space="preserve"> PAGEREF _Toc244380202 \h </w:instrText>
        </w:r>
        <w:r>
          <w:rPr>
            <w:noProof/>
            <w:webHidden/>
          </w:rPr>
        </w:r>
        <w:r>
          <w:rPr>
            <w:noProof/>
            <w:webHidden/>
          </w:rPr>
          <w:fldChar w:fldCharType="separate"/>
        </w:r>
        <w:r>
          <w:rPr>
            <w:noProof/>
            <w:webHidden/>
          </w:rPr>
          <w:t>28</w:t>
        </w:r>
        <w:r>
          <w:rPr>
            <w:noProof/>
            <w:webHidden/>
          </w:rPr>
          <w:fldChar w:fldCharType="end"/>
        </w:r>
      </w:hyperlink>
    </w:p>
    <w:p w14:paraId="27ADBCE6" w14:textId="27EF4989" w:rsidR="001E1373" w:rsidRDefault="001E1373">
      <w:pPr>
        <w:pStyle w:val="TOC1"/>
        <w:tabs>
          <w:tab w:val="right" w:leader="dot" w:pos="9402"/>
        </w:tabs>
        <w:rPr>
          <w:rFonts w:asciiTheme="minorHAnsi" w:eastAsiaTheme="minorEastAsia" w:hAnsiTheme="minorHAnsi" w:cstheme="minorBidi"/>
          <w:noProof/>
          <w:color w:val="auto"/>
          <w:kern w:val="2"/>
          <w:sz w:val="24"/>
          <w:szCs w:val="24"/>
          <w:lang w:val="en-IN" w:eastAsia="en-IN"/>
          <w14:ligatures w14:val="standardContextual"/>
        </w:rPr>
      </w:pPr>
      <w:hyperlink w:anchor="_Toc244380203" w:history="1">
        <w:r w:rsidRPr="00664168">
          <w:rPr>
            <w:rStyle w:val="Hyperlink"/>
            <w:noProof/>
          </w:rPr>
          <w:t>Appendix B.  Access Notes by Source</w:t>
        </w:r>
        <w:r>
          <w:rPr>
            <w:noProof/>
            <w:webHidden/>
          </w:rPr>
          <w:tab/>
        </w:r>
        <w:r>
          <w:rPr>
            <w:noProof/>
            <w:webHidden/>
          </w:rPr>
          <w:fldChar w:fldCharType="begin"/>
        </w:r>
        <w:r>
          <w:rPr>
            <w:noProof/>
            <w:webHidden/>
          </w:rPr>
          <w:instrText xml:space="preserve"> PAGEREF _Toc244380203 \h </w:instrText>
        </w:r>
        <w:r>
          <w:rPr>
            <w:noProof/>
            <w:webHidden/>
          </w:rPr>
        </w:r>
        <w:r>
          <w:rPr>
            <w:noProof/>
            <w:webHidden/>
          </w:rPr>
          <w:fldChar w:fldCharType="separate"/>
        </w:r>
        <w:r>
          <w:rPr>
            <w:noProof/>
            <w:webHidden/>
          </w:rPr>
          <w:t>29</w:t>
        </w:r>
        <w:r>
          <w:rPr>
            <w:noProof/>
            <w:webHidden/>
          </w:rPr>
          <w:fldChar w:fldCharType="end"/>
        </w:r>
      </w:hyperlink>
    </w:p>
    <w:p w14:paraId="4F3489FD" w14:textId="610EB2C7" w:rsidR="001E1373" w:rsidRDefault="001E1373">
      <w:pPr>
        <w:pStyle w:val="TOC1"/>
        <w:tabs>
          <w:tab w:val="right" w:leader="dot" w:pos="9402"/>
        </w:tabs>
        <w:rPr>
          <w:rFonts w:asciiTheme="minorHAnsi" w:eastAsiaTheme="minorEastAsia" w:hAnsiTheme="minorHAnsi" w:cstheme="minorBidi"/>
          <w:noProof/>
          <w:color w:val="auto"/>
          <w:kern w:val="2"/>
          <w:sz w:val="24"/>
          <w:szCs w:val="24"/>
          <w:lang w:val="en-IN" w:eastAsia="en-IN"/>
          <w14:ligatures w14:val="standardContextual"/>
        </w:rPr>
      </w:pPr>
      <w:hyperlink w:anchor="_Toc244380204" w:history="1">
        <w:r w:rsidRPr="00664168">
          <w:rPr>
            <w:rStyle w:val="Hyperlink"/>
            <w:noProof/>
          </w:rPr>
          <w:t>Appendix C.  References and Source Register</w:t>
        </w:r>
        <w:r>
          <w:rPr>
            <w:noProof/>
            <w:webHidden/>
          </w:rPr>
          <w:tab/>
        </w:r>
        <w:r>
          <w:rPr>
            <w:noProof/>
            <w:webHidden/>
          </w:rPr>
          <w:fldChar w:fldCharType="begin"/>
        </w:r>
        <w:r>
          <w:rPr>
            <w:noProof/>
            <w:webHidden/>
          </w:rPr>
          <w:instrText xml:space="preserve"> PAGEREF _Toc244380204 \h </w:instrText>
        </w:r>
        <w:r>
          <w:rPr>
            <w:noProof/>
            <w:webHidden/>
          </w:rPr>
        </w:r>
        <w:r>
          <w:rPr>
            <w:noProof/>
            <w:webHidden/>
          </w:rPr>
          <w:fldChar w:fldCharType="separate"/>
        </w:r>
        <w:r>
          <w:rPr>
            <w:noProof/>
            <w:webHidden/>
          </w:rPr>
          <w:t>30</w:t>
        </w:r>
        <w:r>
          <w:rPr>
            <w:noProof/>
            <w:webHidden/>
          </w:rPr>
          <w:fldChar w:fldCharType="end"/>
        </w:r>
      </w:hyperlink>
    </w:p>
    <w:p w14:paraId="2D9E7EDC" w14:textId="30216D92" w:rsidR="001E1373" w:rsidRDefault="001E1373">
      <w:pPr>
        <w:pStyle w:val="TOC1"/>
        <w:tabs>
          <w:tab w:val="right" w:leader="dot" w:pos="9402"/>
        </w:tabs>
        <w:rPr>
          <w:rFonts w:asciiTheme="minorHAnsi" w:eastAsiaTheme="minorEastAsia" w:hAnsiTheme="minorHAnsi" w:cstheme="minorBidi"/>
          <w:noProof/>
          <w:color w:val="auto"/>
          <w:kern w:val="2"/>
          <w:sz w:val="24"/>
          <w:szCs w:val="24"/>
          <w:lang w:val="en-IN" w:eastAsia="en-IN"/>
          <w14:ligatures w14:val="standardContextual"/>
        </w:rPr>
      </w:pPr>
      <w:hyperlink w:anchor="_Toc244380205" w:history="1">
        <w:r w:rsidRPr="00664168">
          <w:rPr>
            <w:rStyle w:val="Hyperlink"/>
            <w:noProof/>
          </w:rPr>
          <w:t>Appendix D.  Assumptions Log</w:t>
        </w:r>
        <w:r>
          <w:rPr>
            <w:noProof/>
            <w:webHidden/>
          </w:rPr>
          <w:tab/>
        </w:r>
        <w:r>
          <w:rPr>
            <w:noProof/>
            <w:webHidden/>
          </w:rPr>
          <w:fldChar w:fldCharType="begin"/>
        </w:r>
        <w:r>
          <w:rPr>
            <w:noProof/>
            <w:webHidden/>
          </w:rPr>
          <w:instrText xml:space="preserve"> PAGEREF _Toc244380205 \h </w:instrText>
        </w:r>
        <w:r>
          <w:rPr>
            <w:noProof/>
            <w:webHidden/>
          </w:rPr>
        </w:r>
        <w:r>
          <w:rPr>
            <w:noProof/>
            <w:webHidden/>
          </w:rPr>
          <w:fldChar w:fldCharType="separate"/>
        </w:r>
        <w:r>
          <w:rPr>
            <w:noProof/>
            <w:webHidden/>
          </w:rPr>
          <w:t>31</w:t>
        </w:r>
        <w:r>
          <w:rPr>
            <w:noProof/>
            <w:webHidden/>
          </w:rPr>
          <w:fldChar w:fldCharType="end"/>
        </w:r>
      </w:hyperlink>
    </w:p>
    <w:p w14:paraId="3475907E" w14:textId="65DE15EA" w:rsidR="001E1373" w:rsidRDefault="001E1373">
      <w:pPr>
        <w:pStyle w:val="TOC1"/>
        <w:tabs>
          <w:tab w:val="right" w:leader="dot" w:pos="9402"/>
        </w:tabs>
        <w:rPr>
          <w:rFonts w:asciiTheme="minorHAnsi" w:eastAsiaTheme="minorEastAsia" w:hAnsiTheme="minorHAnsi" w:cstheme="minorBidi"/>
          <w:noProof/>
          <w:color w:val="auto"/>
          <w:kern w:val="2"/>
          <w:sz w:val="24"/>
          <w:szCs w:val="24"/>
          <w:lang w:val="en-IN" w:eastAsia="en-IN"/>
          <w14:ligatures w14:val="standardContextual"/>
        </w:rPr>
      </w:pPr>
      <w:hyperlink w:anchor="_Toc244380206" w:history="1">
        <w:r w:rsidRPr="00664168">
          <w:rPr>
            <w:rStyle w:val="Hyperlink"/>
            <w:noProof/>
          </w:rPr>
          <w:t>Appendix E.  Weekly Execution Checklist</w:t>
        </w:r>
        <w:r>
          <w:rPr>
            <w:noProof/>
            <w:webHidden/>
          </w:rPr>
          <w:tab/>
        </w:r>
        <w:r>
          <w:rPr>
            <w:noProof/>
            <w:webHidden/>
          </w:rPr>
          <w:fldChar w:fldCharType="begin"/>
        </w:r>
        <w:r>
          <w:rPr>
            <w:noProof/>
            <w:webHidden/>
          </w:rPr>
          <w:instrText xml:space="preserve"> PAGEREF _Toc244380206 \h </w:instrText>
        </w:r>
        <w:r>
          <w:rPr>
            <w:noProof/>
            <w:webHidden/>
          </w:rPr>
        </w:r>
        <w:r>
          <w:rPr>
            <w:noProof/>
            <w:webHidden/>
          </w:rPr>
          <w:fldChar w:fldCharType="separate"/>
        </w:r>
        <w:r>
          <w:rPr>
            <w:noProof/>
            <w:webHidden/>
          </w:rPr>
          <w:t>32</w:t>
        </w:r>
        <w:r>
          <w:rPr>
            <w:noProof/>
            <w:webHidden/>
          </w:rPr>
          <w:fldChar w:fldCharType="end"/>
        </w:r>
      </w:hyperlink>
    </w:p>
    <w:p w14:paraId="1D35120F" w14:textId="34FFCC32" w:rsidR="001E1373" w:rsidRDefault="001E1373">
      <w:pPr>
        <w:pStyle w:val="TOC1"/>
        <w:tabs>
          <w:tab w:val="right" w:leader="dot" w:pos="9402"/>
        </w:tabs>
        <w:rPr>
          <w:rFonts w:asciiTheme="minorHAnsi" w:eastAsiaTheme="minorEastAsia" w:hAnsiTheme="minorHAnsi" w:cstheme="minorBidi"/>
          <w:noProof/>
          <w:color w:val="auto"/>
          <w:kern w:val="2"/>
          <w:sz w:val="24"/>
          <w:szCs w:val="24"/>
          <w:lang w:val="en-IN" w:eastAsia="en-IN"/>
          <w14:ligatures w14:val="standardContextual"/>
        </w:rPr>
      </w:pPr>
      <w:hyperlink w:anchor="_Toc244380207" w:history="1">
        <w:r w:rsidRPr="00664168">
          <w:rPr>
            <w:rStyle w:val="Hyperlink"/>
            <w:noProof/>
          </w:rPr>
          <w:t>Appendix F.  A Pilot Run on Real Price Data</w:t>
        </w:r>
        <w:r>
          <w:rPr>
            <w:noProof/>
            <w:webHidden/>
          </w:rPr>
          <w:tab/>
        </w:r>
        <w:r>
          <w:rPr>
            <w:noProof/>
            <w:webHidden/>
          </w:rPr>
          <w:fldChar w:fldCharType="begin"/>
        </w:r>
        <w:r>
          <w:rPr>
            <w:noProof/>
            <w:webHidden/>
          </w:rPr>
          <w:instrText xml:space="preserve"> PAGEREF _Toc244380207 \h </w:instrText>
        </w:r>
        <w:r>
          <w:rPr>
            <w:noProof/>
            <w:webHidden/>
          </w:rPr>
        </w:r>
        <w:r>
          <w:rPr>
            <w:noProof/>
            <w:webHidden/>
          </w:rPr>
          <w:fldChar w:fldCharType="separate"/>
        </w:r>
        <w:r>
          <w:rPr>
            <w:noProof/>
            <w:webHidden/>
          </w:rPr>
          <w:t>33</w:t>
        </w:r>
        <w:r>
          <w:rPr>
            <w:noProof/>
            <w:webHidden/>
          </w:rPr>
          <w:fldChar w:fldCharType="end"/>
        </w:r>
      </w:hyperlink>
    </w:p>
    <w:p w14:paraId="062D56D1" w14:textId="18028C96" w:rsidR="00D0488F" w:rsidRDefault="00A52BE0">
      <w:r>
        <w:rPr>
          <w:sz w:val="20"/>
        </w:rPr>
        <w:fldChar w:fldCharType="end"/>
      </w:r>
    </w:p>
    <w:p w14:paraId="14684C79" w14:textId="77777777" w:rsidR="00D0488F" w:rsidRDefault="00D0488F">
      <w:pPr>
        <w:spacing w:after="0" w:line="240" w:lineRule="auto"/>
      </w:pPr>
    </w:p>
    <w:p w14:paraId="004A6872" w14:textId="77777777" w:rsidR="00D0488F" w:rsidRDefault="00A52BE0">
      <w:pPr>
        <w:keepNext/>
        <w:pBdr>
          <w:bottom w:val="single" w:sz="10" w:space="6" w:color="B5651D"/>
        </w:pBdr>
        <w:spacing w:after="160"/>
      </w:pPr>
      <w:r>
        <w:rPr>
          <w:b/>
          <w:color w:val="1B4332"/>
          <w:sz w:val="25"/>
        </w:rPr>
        <w:t>Document control</w:t>
      </w:r>
    </w:p>
    <w:p w14:paraId="41959084" w14:textId="77777777" w:rsidR="00D0488F" w:rsidRDefault="00A52BE0">
      <w:pPr>
        <w:keepNext/>
        <w:spacing w:before="200" w:after="80"/>
      </w:pPr>
      <w:r>
        <w:rPr>
          <w:b/>
          <w:color w:val="2D6A4F"/>
          <w:sz w:val="17"/>
        </w:rPr>
        <w:t xml:space="preserve">Table 1. </w:t>
      </w:r>
      <w:r>
        <w:rPr>
          <w:i/>
          <w:color w:val="5C6B62"/>
          <w:sz w:val="17"/>
        </w:rPr>
        <w:t>Document identification and control record.</w:t>
      </w:r>
    </w:p>
    <w:tbl>
      <w:tblPr>
        <w:tblW w:w="9412" w:type="dxa"/>
        <w:jc w:val="center"/>
        <w:tblBorders>
          <w:top w:val="single" w:sz="4" w:space="0" w:color="C9D6CC"/>
          <w:left w:val="single" w:sz="4" w:space="0" w:color="C9D6CC"/>
          <w:bottom w:val="single" w:sz="4" w:space="0" w:color="C9D6CC"/>
          <w:right w:val="single" w:sz="4" w:space="0" w:color="C9D6CC"/>
          <w:insideH w:val="single" w:sz="4" w:space="0" w:color="C9D6CC"/>
          <w:insideV w:val="single" w:sz="4" w:space="0" w:color="C9D6CC"/>
        </w:tblBorders>
        <w:tblLayout w:type="fixed"/>
        <w:tblCellMar>
          <w:top w:w="60" w:type="dxa"/>
          <w:left w:w="90" w:type="dxa"/>
          <w:bottom w:w="60" w:type="dxa"/>
          <w:right w:w="90" w:type="dxa"/>
        </w:tblCellMar>
        <w:tblLook w:val="04A0" w:firstRow="1" w:lastRow="0" w:firstColumn="1" w:lastColumn="0" w:noHBand="0" w:noVBand="1"/>
      </w:tblPr>
      <w:tblGrid>
        <w:gridCol w:w="2211"/>
        <w:gridCol w:w="7201"/>
      </w:tblGrid>
      <w:tr w:rsidR="00D0488F" w14:paraId="04E18636" w14:textId="77777777">
        <w:trPr>
          <w:cantSplit/>
          <w:tblHeader/>
          <w:jc w:val="center"/>
        </w:trPr>
        <w:tc>
          <w:tcPr>
            <w:tcW w:w="2211" w:type="dxa"/>
            <w:shd w:val="clear" w:color="auto" w:fill="1B4332"/>
            <w:vAlign w:val="center"/>
          </w:tcPr>
          <w:p w14:paraId="21D5ED26" w14:textId="77777777" w:rsidR="00D0488F" w:rsidRDefault="00A52BE0">
            <w:pPr>
              <w:keepNext/>
              <w:spacing w:after="0" w:line="252" w:lineRule="auto"/>
            </w:pPr>
            <w:r>
              <w:rPr>
                <w:b/>
                <w:color w:val="FFFFFF"/>
                <w:sz w:val="17"/>
              </w:rPr>
              <w:t>Item</w:t>
            </w:r>
          </w:p>
        </w:tc>
        <w:tc>
          <w:tcPr>
            <w:tcW w:w="7200" w:type="dxa"/>
            <w:shd w:val="clear" w:color="auto" w:fill="1B4332"/>
            <w:vAlign w:val="center"/>
          </w:tcPr>
          <w:p w14:paraId="26F7A0D3" w14:textId="77777777" w:rsidR="00D0488F" w:rsidRDefault="00A52BE0">
            <w:pPr>
              <w:keepNext/>
              <w:spacing w:after="0" w:line="252" w:lineRule="auto"/>
            </w:pPr>
            <w:r>
              <w:rPr>
                <w:b/>
                <w:color w:val="FFFFFF"/>
                <w:sz w:val="17"/>
              </w:rPr>
              <w:t>Detail</w:t>
            </w:r>
          </w:p>
        </w:tc>
      </w:tr>
      <w:tr w:rsidR="00D0488F" w14:paraId="20D53497" w14:textId="77777777">
        <w:trPr>
          <w:cantSplit/>
          <w:jc w:val="center"/>
        </w:trPr>
        <w:tc>
          <w:tcPr>
            <w:tcW w:w="2211" w:type="dxa"/>
            <w:vAlign w:val="center"/>
          </w:tcPr>
          <w:p w14:paraId="5AE68B00" w14:textId="77777777" w:rsidR="00D0488F" w:rsidRDefault="00A52BE0">
            <w:pPr>
              <w:spacing w:after="0" w:line="252" w:lineRule="auto"/>
            </w:pPr>
            <w:r>
              <w:rPr>
                <w:b/>
                <w:color w:val="1B4332"/>
                <w:sz w:val="17"/>
              </w:rPr>
              <w:t>Title</w:t>
            </w:r>
          </w:p>
        </w:tc>
        <w:tc>
          <w:tcPr>
            <w:tcW w:w="7200" w:type="dxa"/>
          </w:tcPr>
          <w:p w14:paraId="596F607B" w14:textId="77777777" w:rsidR="00D0488F" w:rsidRDefault="00A52BE0">
            <w:pPr>
              <w:spacing w:after="0" w:line="252" w:lineRule="auto"/>
            </w:pPr>
            <w:r>
              <w:rPr>
                <w:sz w:val="17"/>
              </w:rPr>
              <w:t>Agribusiness Data Analysis Plan</w:t>
            </w:r>
          </w:p>
        </w:tc>
      </w:tr>
      <w:tr w:rsidR="00D0488F" w14:paraId="437026DD" w14:textId="77777777">
        <w:trPr>
          <w:cantSplit/>
          <w:jc w:val="center"/>
        </w:trPr>
        <w:tc>
          <w:tcPr>
            <w:tcW w:w="2211" w:type="dxa"/>
            <w:shd w:val="clear" w:color="auto" w:fill="F7F9F6"/>
            <w:vAlign w:val="center"/>
          </w:tcPr>
          <w:p w14:paraId="2E4F3988" w14:textId="77777777" w:rsidR="00D0488F" w:rsidRDefault="00A52BE0">
            <w:pPr>
              <w:spacing w:after="0" w:line="252" w:lineRule="auto"/>
            </w:pPr>
            <w:r>
              <w:rPr>
                <w:b/>
                <w:color w:val="1B4332"/>
                <w:sz w:val="17"/>
              </w:rPr>
              <w:t>Deliverable</w:t>
            </w:r>
          </w:p>
        </w:tc>
        <w:tc>
          <w:tcPr>
            <w:tcW w:w="7200" w:type="dxa"/>
            <w:shd w:val="clear" w:color="auto" w:fill="F7F9F6"/>
          </w:tcPr>
          <w:p w14:paraId="305EE47C" w14:textId="77777777" w:rsidR="00D0488F" w:rsidRDefault="00A52BE0">
            <w:pPr>
              <w:spacing w:after="0" w:line="252" w:lineRule="auto"/>
            </w:pPr>
            <w:r>
              <w:rPr>
                <w:sz w:val="17"/>
              </w:rPr>
              <w:t>Week 1 task — planning document</w:t>
            </w:r>
          </w:p>
        </w:tc>
      </w:tr>
      <w:tr w:rsidR="00D0488F" w14:paraId="4F3BB633" w14:textId="77777777">
        <w:trPr>
          <w:cantSplit/>
          <w:jc w:val="center"/>
        </w:trPr>
        <w:tc>
          <w:tcPr>
            <w:tcW w:w="2211" w:type="dxa"/>
            <w:vAlign w:val="center"/>
          </w:tcPr>
          <w:p w14:paraId="408FC081" w14:textId="77777777" w:rsidR="00D0488F" w:rsidRDefault="00A52BE0">
            <w:pPr>
              <w:spacing w:after="0" w:line="252" w:lineRule="auto"/>
            </w:pPr>
            <w:r>
              <w:rPr>
                <w:b/>
                <w:color w:val="1B4332"/>
                <w:sz w:val="17"/>
              </w:rPr>
              <w:t>Version / status</w:t>
            </w:r>
          </w:p>
        </w:tc>
        <w:tc>
          <w:tcPr>
            <w:tcW w:w="7200" w:type="dxa"/>
          </w:tcPr>
          <w:p w14:paraId="65D8F4FF" w14:textId="77777777" w:rsidR="00D0488F" w:rsidRDefault="00A52BE0">
            <w:pPr>
              <w:spacing w:after="0" w:line="252" w:lineRule="auto"/>
            </w:pPr>
            <w:r>
              <w:rPr>
                <w:sz w:val="17"/>
              </w:rPr>
              <w:t>1.1 — revised; Appendix F added</w:t>
            </w:r>
          </w:p>
        </w:tc>
      </w:tr>
      <w:tr w:rsidR="00D0488F" w14:paraId="4BC046A5" w14:textId="77777777">
        <w:trPr>
          <w:cantSplit/>
          <w:jc w:val="center"/>
        </w:trPr>
        <w:tc>
          <w:tcPr>
            <w:tcW w:w="2211" w:type="dxa"/>
            <w:shd w:val="clear" w:color="auto" w:fill="F7F9F6"/>
            <w:vAlign w:val="center"/>
          </w:tcPr>
          <w:p w14:paraId="40C99B05" w14:textId="77777777" w:rsidR="00D0488F" w:rsidRDefault="00A52BE0">
            <w:pPr>
              <w:spacing w:after="0" w:line="252" w:lineRule="auto"/>
            </w:pPr>
            <w:r>
              <w:rPr>
                <w:b/>
                <w:color w:val="1B4332"/>
                <w:sz w:val="17"/>
              </w:rPr>
              <w:t>Author</w:t>
            </w:r>
          </w:p>
        </w:tc>
        <w:tc>
          <w:tcPr>
            <w:tcW w:w="7200" w:type="dxa"/>
            <w:shd w:val="clear" w:color="auto" w:fill="F7F9F6"/>
          </w:tcPr>
          <w:p w14:paraId="114CD627" w14:textId="77777777" w:rsidR="00D0488F" w:rsidRDefault="00A52BE0">
            <w:pPr>
              <w:spacing w:after="0" w:line="252" w:lineRule="auto"/>
            </w:pPr>
            <w:r>
              <w:rPr>
                <w:sz w:val="17"/>
              </w:rPr>
              <w:t>Data Science Intern, Junior Data Scientist Internship, Nagpur</w:t>
            </w:r>
          </w:p>
        </w:tc>
      </w:tr>
      <w:tr w:rsidR="00D0488F" w14:paraId="758A0BB6" w14:textId="77777777">
        <w:trPr>
          <w:cantSplit/>
          <w:jc w:val="center"/>
        </w:trPr>
        <w:tc>
          <w:tcPr>
            <w:tcW w:w="2211" w:type="dxa"/>
            <w:vAlign w:val="center"/>
          </w:tcPr>
          <w:p w14:paraId="2A6315CA" w14:textId="77777777" w:rsidR="00D0488F" w:rsidRDefault="00A52BE0">
            <w:pPr>
              <w:spacing w:after="0" w:line="252" w:lineRule="auto"/>
            </w:pPr>
            <w:r>
              <w:rPr>
                <w:b/>
                <w:color w:val="1B4332"/>
                <w:sz w:val="17"/>
              </w:rPr>
              <w:t>Date of issue</w:t>
            </w:r>
          </w:p>
        </w:tc>
        <w:tc>
          <w:tcPr>
            <w:tcW w:w="7200" w:type="dxa"/>
          </w:tcPr>
          <w:p w14:paraId="3647A4CD" w14:textId="77777777" w:rsidR="00D0488F" w:rsidRDefault="00A52BE0">
            <w:pPr>
              <w:spacing w:after="0" w:line="252" w:lineRule="auto"/>
            </w:pPr>
            <w:r>
              <w:rPr>
                <w:sz w:val="17"/>
              </w:rPr>
              <w:t>27 October 2026</w:t>
            </w:r>
          </w:p>
        </w:tc>
      </w:tr>
      <w:tr w:rsidR="00D0488F" w14:paraId="50EE230D" w14:textId="77777777">
        <w:trPr>
          <w:cantSplit/>
          <w:jc w:val="center"/>
        </w:trPr>
        <w:tc>
          <w:tcPr>
            <w:tcW w:w="2211" w:type="dxa"/>
            <w:shd w:val="clear" w:color="auto" w:fill="F7F9F6"/>
            <w:vAlign w:val="center"/>
          </w:tcPr>
          <w:p w14:paraId="4BF02AA5" w14:textId="77777777" w:rsidR="00D0488F" w:rsidRDefault="00A52BE0">
            <w:pPr>
              <w:spacing w:after="0" w:line="252" w:lineRule="auto"/>
            </w:pPr>
            <w:r>
              <w:rPr>
                <w:b/>
                <w:color w:val="1B4332"/>
                <w:sz w:val="17"/>
              </w:rPr>
              <w:t>Review cycle</w:t>
            </w:r>
          </w:p>
        </w:tc>
        <w:tc>
          <w:tcPr>
            <w:tcW w:w="7200" w:type="dxa"/>
            <w:shd w:val="clear" w:color="auto" w:fill="F7F9F6"/>
          </w:tcPr>
          <w:p w14:paraId="57A0DA93" w14:textId="77777777" w:rsidR="00D0488F" w:rsidRDefault="00A52BE0">
            <w:pPr>
              <w:spacing w:after="0" w:line="252" w:lineRule="auto"/>
            </w:pPr>
            <w:r>
              <w:rPr>
                <w:sz w:val="17"/>
              </w:rPr>
              <w:t>Revised at each weekly milestone (M1–M5)</w:t>
            </w:r>
          </w:p>
        </w:tc>
      </w:tr>
      <w:tr w:rsidR="00D0488F" w14:paraId="65DC2698" w14:textId="77777777">
        <w:trPr>
          <w:cantSplit/>
          <w:jc w:val="center"/>
        </w:trPr>
        <w:tc>
          <w:tcPr>
            <w:tcW w:w="2211" w:type="dxa"/>
            <w:vAlign w:val="center"/>
          </w:tcPr>
          <w:p w14:paraId="5AC387E8" w14:textId="77777777" w:rsidR="00D0488F" w:rsidRDefault="00A52BE0">
            <w:pPr>
              <w:spacing w:after="0" w:line="252" w:lineRule="auto"/>
            </w:pPr>
            <w:r>
              <w:rPr>
                <w:b/>
                <w:color w:val="1B4332"/>
                <w:sz w:val="17"/>
              </w:rPr>
              <w:t>Scope of analysis</w:t>
            </w:r>
          </w:p>
        </w:tc>
        <w:tc>
          <w:tcPr>
            <w:tcW w:w="7200" w:type="dxa"/>
          </w:tcPr>
          <w:p w14:paraId="1A41B57C" w14:textId="77777777" w:rsidR="00D0488F" w:rsidRDefault="00A52BE0">
            <w:pPr>
              <w:spacing w:after="0" w:line="252" w:lineRule="auto"/>
            </w:pPr>
            <w:r>
              <w:rPr>
                <w:sz w:val="17"/>
              </w:rPr>
              <w:t>India primary; FAOSTAT, USDA and OECD-FAO used as global benchmarks</w:t>
            </w:r>
          </w:p>
        </w:tc>
      </w:tr>
      <w:tr w:rsidR="00D0488F" w14:paraId="5C05A9E4" w14:textId="77777777">
        <w:trPr>
          <w:cantSplit/>
          <w:jc w:val="center"/>
        </w:trPr>
        <w:tc>
          <w:tcPr>
            <w:tcW w:w="2211" w:type="dxa"/>
            <w:shd w:val="clear" w:color="auto" w:fill="F7F9F6"/>
            <w:vAlign w:val="center"/>
          </w:tcPr>
          <w:p w14:paraId="49C1792C" w14:textId="77777777" w:rsidR="00D0488F" w:rsidRDefault="00A52BE0">
            <w:pPr>
              <w:keepNext/>
              <w:spacing w:after="0" w:line="252" w:lineRule="auto"/>
            </w:pPr>
            <w:r>
              <w:rPr>
                <w:b/>
                <w:color w:val="1B4332"/>
                <w:sz w:val="17"/>
              </w:rPr>
              <w:t>Companion artefacts</w:t>
            </w:r>
          </w:p>
        </w:tc>
        <w:tc>
          <w:tcPr>
            <w:tcW w:w="7200" w:type="dxa"/>
            <w:shd w:val="clear" w:color="auto" w:fill="F7F9F6"/>
          </w:tcPr>
          <w:p w14:paraId="1E5272AA" w14:textId="77777777" w:rsidR="00D0488F" w:rsidRDefault="00A52BE0">
            <w:pPr>
              <w:keepNext/>
              <w:spacing w:after="0" w:line="252" w:lineRule="auto"/>
            </w:pPr>
            <w:r>
              <w:rPr>
                <w:sz w:val="17"/>
              </w:rPr>
              <w:t>Source register (D2), data dictionary (D4), notebooks (D5–D8)</w:t>
            </w:r>
          </w:p>
        </w:tc>
      </w:tr>
      <w:tr w:rsidR="00D0488F" w14:paraId="2C1E1243" w14:textId="77777777">
        <w:trPr>
          <w:cantSplit/>
          <w:jc w:val="center"/>
        </w:trPr>
        <w:tc>
          <w:tcPr>
            <w:tcW w:w="2211" w:type="dxa"/>
            <w:vAlign w:val="center"/>
          </w:tcPr>
          <w:p w14:paraId="60536A44" w14:textId="77777777" w:rsidR="00D0488F" w:rsidRDefault="00A52BE0">
            <w:pPr>
              <w:spacing w:after="0" w:line="252" w:lineRule="auto"/>
            </w:pPr>
            <w:r>
              <w:rPr>
                <w:b/>
                <w:color w:val="1B4332"/>
                <w:sz w:val="17"/>
              </w:rPr>
              <w:t>Distribution</w:t>
            </w:r>
          </w:p>
        </w:tc>
        <w:tc>
          <w:tcPr>
            <w:tcW w:w="7200" w:type="dxa"/>
          </w:tcPr>
          <w:p w14:paraId="7B2095C1" w14:textId="77777777" w:rsidR="00D0488F" w:rsidRDefault="00A52BE0">
            <w:pPr>
              <w:spacing w:after="0" w:line="252" w:lineRule="auto"/>
            </w:pPr>
            <w:r>
              <w:rPr>
                <w:sz w:val="17"/>
              </w:rPr>
              <w:t>Internship evaluator; internal project repository</w:t>
            </w:r>
          </w:p>
        </w:tc>
      </w:tr>
    </w:tbl>
    <w:p w14:paraId="18AF65A4" w14:textId="77777777" w:rsidR="00D0488F" w:rsidRDefault="00D0488F">
      <w:pPr>
        <w:spacing w:after="0" w:line="240" w:lineRule="auto"/>
      </w:pPr>
    </w:p>
    <w:tbl>
      <w:tblPr>
        <w:tblW w:w="9412" w:type="dxa"/>
        <w:jc w:val="center"/>
        <w:tblLayout w:type="fixed"/>
        <w:tblCellMar>
          <w:top w:w="110" w:type="dxa"/>
          <w:left w:w="170" w:type="dxa"/>
          <w:bottom w:w="110" w:type="dxa"/>
          <w:right w:w="150" w:type="dxa"/>
        </w:tblCellMar>
        <w:tblLook w:val="04A0" w:firstRow="1" w:lastRow="0" w:firstColumn="1" w:lastColumn="0" w:noHBand="0" w:noVBand="1"/>
      </w:tblPr>
      <w:tblGrid>
        <w:gridCol w:w="9412"/>
      </w:tblGrid>
      <w:tr w:rsidR="00D0488F" w14:paraId="5F9C9B62" w14:textId="77777777">
        <w:trPr>
          <w:jc w:val="center"/>
        </w:trPr>
        <w:tc>
          <w:tcPr>
            <w:tcW w:w="9411" w:type="dxa"/>
            <w:tcBorders>
              <w:left w:val="single" w:sz="18" w:space="0" w:color="2D6A4F"/>
            </w:tcBorders>
            <w:shd w:val="clear" w:color="auto" w:fill="EDF3EE"/>
          </w:tcPr>
          <w:p w14:paraId="1BDAFB21" w14:textId="77777777" w:rsidR="00D0488F" w:rsidRDefault="00A52BE0">
            <w:pPr>
              <w:spacing w:after="60" w:line="259" w:lineRule="auto"/>
            </w:pPr>
            <w:r>
              <w:rPr>
                <w:b/>
                <w:color w:val="2D6A4F"/>
                <w:spacing w:val="24"/>
                <w:sz w:val="15"/>
              </w:rPr>
              <w:t>HOW TO READ THIS PLAN</w:t>
            </w:r>
          </w:p>
          <w:p w14:paraId="3AE0DD75" w14:textId="77777777" w:rsidR="00D0488F" w:rsidRDefault="00A52BE0">
            <w:pPr>
              <w:spacing w:after="0" w:line="264" w:lineRule="auto"/>
            </w:pPr>
            <w:r>
              <w:rPr>
                <w:sz w:val="19"/>
              </w:rPr>
              <w:t>Sections 2–5 cover the reasoning: why it matters, which data exists, which indicators carry signal and how they are modelled. Sections 6–8 are the operating plan — sequence, dated timeline and artefacts.</w:t>
            </w:r>
          </w:p>
        </w:tc>
      </w:tr>
    </w:tbl>
    <w:p w14:paraId="1601DC31" w14:textId="77777777" w:rsidR="00D0488F" w:rsidRDefault="00A52BE0">
      <w:pPr>
        <w:pStyle w:val="Heading1"/>
        <w:pageBreakBefore/>
        <w:pBdr>
          <w:bottom w:val="single" w:sz="10" w:space="6" w:color="B5651D"/>
        </w:pBdr>
        <w:spacing w:before="520" w:after="200"/>
      </w:pPr>
      <w:bookmarkStart w:id="0" w:name="_Toc244380190"/>
      <w:r>
        <w:rPr>
          <w:rFonts w:ascii="Calibri" w:eastAsia="Calibri" w:hAnsi="Calibri" w:cs="Calibri"/>
        </w:rPr>
        <w:lastRenderedPageBreak/>
        <w:t>1.  Executive Summary</w:t>
      </w:r>
      <w:bookmarkEnd w:id="0"/>
    </w:p>
    <w:p w14:paraId="6068F241" w14:textId="77777777" w:rsidR="00D0488F" w:rsidRDefault="00A52BE0">
      <w:r>
        <w:t>This document is the Week 1 deliverable of a five-week internship and the planning spine for the four that follow. It commits to a defined question, a defined evidence base and a defined sequence of work, rather than describing agribusiness analytics in general terms. The output it specifies is a forecast-ready panel of public data, a set of indicators that carry economic signal, a benchmarked forecasting model and a decision memo an operations manager could act on.</w:t>
      </w:r>
    </w:p>
    <w:p w14:paraId="35229921" w14:textId="77777777" w:rsidR="00D0488F" w:rsidRDefault="00A52BE0">
      <w:r>
        <w:t>Three constraints shaped the design. Everything must come from public sources, so no proprietary price feed or paid satellite subscription can sit on the critical path. The work must fit inside five part-time weeks, so the plan is deliberately narrow: six crops, eight states, one primary forecast target. And the later weekly tasks are not independent essays but stages of the same pipeline, so each phase here produces an artefact that the next task consumes directly.</w:t>
      </w:r>
    </w:p>
    <w:tbl>
      <w:tblPr>
        <w:tblW w:w="9412" w:type="dxa"/>
        <w:jc w:val="center"/>
        <w:tblLayout w:type="fixed"/>
        <w:tblCellMar>
          <w:top w:w="110" w:type="dxa"/>
          <w:left w:w="170" w:type="dxa"/>
          <w:bottom w:w="110" w:type="dxa"/>
          <w:right w:w="150" w:type="dxa"/>
        </w:tblCellMar>
        <w:tblLook w:val="04A0" w:firstRow="1" w:lastRow="0" w:firstColumn="1" w:lastColumn="0" w:noHBand="0" w:noVBand="1"/>
      </w:tblPr>
      <w:tblGrid>
        <w:gridCol w:w="9412"/>
      </w:tblGrid>
      <w:tr w:rsidR="00D0488F" w14:paraId="09CB62F2" w14:textId="77777777">
        <w:trPr>
          <w:jc w:val="center"/>
        </w:trPr>
        <w:tc>
          <w:tcPr>
            <w:tcW w:w="9411" w:type="dxa"/>
            <w:tcBorders>
              <w:left w:val="single" w:sz="18" w:space="0" w:color="2D6A4F"/>
            </w:tcBorders>
            <w:shd w:val="clear" w:color="auto" w:fill="EDF3EE"/>
          </w:tcPr>
          <w:p w14:paraId="0B5967F3" w14:textId="77777777" w:rsidR="00D0488F" w:rsidRDefault="00A52BE0">
            <w:pPr>
              <w:spacing w:after="60" w:line="259" w:lineRule="auto"/>
            </w:pPr>
            <w:r>
              <w:rPr>
                <w:b/>
                <w:color w:val="2D6A4F"/>
                <w:spacing w:val="24"/>
                <w:sz w:val="15"/>
              </w:rPr>
              <w:t>SCOPE DECISION</w:t>
            </w:r>
          </w:p>
          <w:p w14:paraId="7FF58A66" w14:textId="77777777" w:rsidR="00D0488F" w:rsidRDefault="00A52BE0">
            <w:pPr>
              <w:spacing w:after="0" w:line="264" w:lineRule="auto"/>
            </w:pPr>
            <w:r>
              <w:rPr>
                <w:sz w:val="19"/>
              </w:rPr>
              <w:t>The analysis covers six crops across eight Indian states, benchmarked against global series rather than pooled with them. The six crops were chosen to represent six distinct commercial behaviours — a staple cereal (wheat), a water-intensive cereal (paddy), a feed grain (maize), an oilseed (soybean), a fibre and export crop (cotton) and a perishable horticulture crop (onion). Pooling a US corn-belt series with an Indian mandi series produces a model that fits neither; the global data is therefore used to san</w:t>
            </w:r>
            <w:r>
              <w:rPr>
                <w:sz w:val="19"/>
              </w:rPr>
              <w:t>ity-check levels and trends, not as training rows.</w:t>
            </w:r>
          </w:p>
        </w:tc>
      </w:tr>
    </w:tbl>
    <w:p w14:paraId="5A9F8301" w14:textId="77777777" w:rsidR="00D0488F" w:rsidRDefault="00D0488F">
      <w:pPr>
        <w:spacing w:after="0" w:line="240" w:lineRule="auto"/>
      </w:pPr>
    </w:p>
    <w:p w14:paraId="347193D5" w14:textId="77777777" w:rsidR="00D0488F" w:rsidRDefault="00A52BE0">
      <w:pPr>
        <w:pStyle w:val="Heading2"/>
        <w:spacing w:before="260" w:after="100"/>
      </w:pPr>
      <w:r>
        <w:rPr>
          <w:rFonts w:ascii="Calibri" w:eastAsia="Calibri" w:hAnsi="Calibri" w:cs="Calibri"/>
        </w:rPr>
        <w:t>1.1  The plan at a glance</w:t>
      </w:r>
    </w:p>
    <w:p w14:paraId="04411D63" w14:textId="77777777" w:rsidR="00D0488F" w:rsidRDefault="00A52BE0">
      <w:pPr>
        <w:spacing w:after="80"/>
      </w:pPr>
      <w:r>
        <w:t>The table below is the one-page contract. Everything later in the document elaborates one of these rows.</w:t>
      </w:r>
    </w:p>
    <w:p w14:paraId="51110B9F" w14:textId="77777777" w:rsidR="00D0488F" w:rsidRDefault="00A52BE0">
      <w:pPr>
        <w:keepNext/>
        <w:spacing w:before="200" w:after="80"/>
      </w:pPr>
      <w:r>
        <w:rPr>
          <w:b/>
          <w:color w:val="2D6A4F"/>
          <w:sz w:val="17"/>
        </w:rPr>
        <w:t xml:space="preserve">Table 2. </w:t>
      </w:r>
      <w:r>
        <w:rPr>
          <w:i/>
          <w:color w:val="5C6B62"/>
          <w:sz w:val="17"/>
        </w:rPr>
        <w:t>The plan in nine decisions.</w:t>
      </w:r>
    </w:p>
    <w:tbl>
      <w:tblPr>
        <w:tblW w:w="9412" w:type="dxa"/>
        <w:jc w:val="center"/>
        <w:tblBorders>
          <w:top w:val="single" w:sz="4" w:space="0" w:color="C9D6CC"/>
          <w:left w:val="single" w:sz="4" w:space="0" w:color="C9D6CC"/>
          <w:bottom w:val="single" w:sz="4" w:space="0" w:color="C9D6CC"/>
          <w:right w:val="single" w:sz="4" w:space="0" w:color="C9D6CC"/>
          <w:insideH w:val="single" w:sz="4" w:space="0" w:color="C9D6CC"/>
          <w:insideV w:val="single" w:sz="4" w:space="0" w:color="C9D6CC"/>
        </w:tblBorders>
        <w:tblLayout w:type="fixed"/>
        <w:tblCellMar>
          <w:top w:w="60" w:type="dxa"/>
          <w:left w:w="90" w:type="dxa"/>
          <w:bottom w:w="60" w:type="dxa"/>
          <w:right w:w="90" w:type="dxa"/>
        </w:tblCellMar>
        <w:tblLook w:val="04A0" w:firstRow="1" w:lastRow="0" w:firstColumn="1" w:lastColumn="0" w:noHBand="0" w:noVBand="1"/>
      </w:tblPr>
      <w:tblGrid>
        <w:gridCol w:w="1645"/>
        <w:gridCol w:w="4365"/>
        <w:gridCol w:w="3402"/>
      </w:tblGrid>
      <w:tr w:rsidR="00D0488F" w14:paraId="7123455F" w14:textId="77777777">
        <w:trPr>
          <w:cantSplit/>
          <w:tblHeader/>
          <w:jc w:val="center"/>
        </w:trPr>
        <w:tc>
          <w:tcPr>
            <w:tcW w:w="1644" w:type="dxa"/>
            <w:shd w:val="clear" w:color="auto" w:fill="1B4332"/>
            <w:vAlign w:val="center"/>
          </w:tcPr>
          <w:p w14:paraId="15F7B67F" w14:textId="77777777" w:rsidR="00D0488F" w:rsidRDefault="00A52BE0">
            <w:pPr>
              <w:keepNext/>
              <w:spacing w:after="0" w:line="252" w:lineRule="auto"/>
            </w:pPr>
            <w:r>
              <w:rPr>
                <w:b/>
                <w:color w:val="FFFFFF"/>
                <w:sz w:val="17"/>
              </w:rPr>
              <w:t>Dimension</w:t>
            </w:r>
          </w:p>
        </w:tc>
        <w:tc>
          <w:tcPr>
            <w:tcW w:w="4365" w:type="dxa"/>
            <w:shd w:val="clear" w:color="auto" w:fill="1B4332"/>
            <w:vAlign w:val="center"/>
          </w:tcPr>
          <w:p w14:paraId="5B20D08B" w14:textId="77777777" w:rsidR="00D0488F" w:rsidRDefault="00A52BE0">
            <w:pPr>
              <w:keepNext/>
              <w:spacing w:after="0" w:line="252" w:lineRule="auto"/>
            </w:pPr>
            <w:r>
              <w:rPr>
                <w:b/>
                <w:color w:val="FFFFFF"/>
                <w:sz w:val="17"/>
              </w:rPr>
              <w:t>Decision</w:t>
            </w:r>
          </w:p>
        </w:tc>
        <w:tc>
          <w:tcPr>
            <w:tcW w:w="3402" w:type="dxa"/>
            <w:shd w:val="clear" w:color="auto" w:fill="1B4332"/>
            <w:vAlign w:val="center"/>
          </w:tcPr>
          <w:p w14:paraId="14ED5D5C" w14:textId="77777777" w:rsidR="00D0488F" w:rsidRDefault="00A52BE0">
            <w:pPr>
              <w:keepNext/>
              <w:spacing w:after="0" w:line="252" w:lineRule="auto"/>
            </w:pPr>
            <w:r>
              <w:rPr>
                <w:b/>
                <w:color w:val="FFFFFF"/>
                <w:sz w:val="17"/>
              </w:rPr>
              <w:t>Why this choice</w:t>
            </w:r>
          </w:p>
        </w:tc>
      </w:tr>
      <w:tr w:rsidR="00D0488F" w14:paraId="2EE34FA7" w14:textId="77777777">
        <w:trPr>
          <w:cantSplit/>
          <w:jc w:val="center"/>
        </w:trPr>
        <w:tc>
          <w:tcPr>
            <w:tcW w:w="1644" w:type="dxa"/>
            <w:vAlign w:val="center"/>
          </w:tcPr>
          <w:p w14:paraId="71293B21" w14:textId="77777777" w:rsidR="00D0488F" w:rsidRDefault="00A52BE0">
            <w:pPr>
              <w:spacing w:after="0" w:line="252" w:lineRule="auto"/>
            </w:pPr>
            <w:r>
              <w:rPr>
                <w:b/>
                <w:color w:val="1B4332"/>
                <w:sz w:val="16"/>
              </w:rPr>
              <w:t>Geography</w:t>
            </w:r>
          </w:p>
        </w:tc>
        <w:tc>
          <w:tcPr>
            <w:tcW w:w="4365" w:type="dxa"/>
          </w:tcPr>
          <w:p w14:paraId="55CE574D" w14:textId="77777777" w:rsidR="00D0488F" w:rsidRDefault="00A52BE0">
            <w:pPr>
              <w:spacing w:after="0" w:line="252" w:lineRule="auto"/>
            </w:pPr>
            <w:r>
              <w:rPr>
                <w:sz w:val="16"/>
              </w:rPr>
              <w:t>India, with eight states: Punjab, Haryana, Uttar Pradesh, Madhya Pradesh, Maharashtra, Karnataka, Andhra Pradesh and West Bengal</w:t>
            </w:r>
          </w:p>
        </w:tc>
        <w:tc>
          <w:tcPr>
            <w:tcW w:w="3402" w:type="dxa"/>
          </w:tcPr>
          <w:p w14:paraId="67F7F79E" w14:textId="77777777" w:rsidR="00D0488F" w:rsidRDefault="00A52BE0">
            <w:pPr>
              <w:spacing w:after="0" w:line="252" w:lineRule="auto"/>
            </w:pPr>
            <w:r>
              <w:rPr>
                <w:sz w:val="16"/>
              </w:rPr>
              <w:t>Covers the main surplus belts plus two large consuming states; all eight have usable mandi and yield series</w:t>
            </w:r>
          </w:p>
        </w:tc>
      </w:tr>
      <w:tr w:rsidR="00D0488F" w14:paraId="181A848D" w14:textId="77777777">
        <w:trPr>
          <w:cantSplit/>
          <w:jc w:val="center"/>
        </w:trPr>
        <w:tc>
          <w:tcPr>
            <w:tcW w:w="1644" w:type="dxa"/>
            <w:shd w:val="clear" w:color="auto" w:fill="F7F9F6"/>
            <w:vAlign w:val="center"/>
          </w:tcPr>
          <w:p w14:paraId="617378AE" w14:textId="77777777" w:rsidR="00D0488F" w:rsidRDefault="00A52BE0">
            <w:pPr>
              <w:spacing w:after="0" w:line="252" w:lineRule="auto"/>
            </w:pPr>
            <w:r>
              <w:rPr>
                <w:b/>
                <w:color w:val="1B4332"/>
                <w:sz w:val="16"/>
              </w:rPr>
              <w:t>Crops</w:t>
            </w:r>
          </w:p>
        </w:tc>
        <w:tc>
          <w:tcPr>
            <w:tcW w:w="4365" w:type="dxa"/>
            <w:shd w:val="clear" w:color="auto" w:fill="F7F9F6"/>
          </w:tcPr>
          <w:p w14:paraId="25E9A233" w14:textId="77777777" w:rsidR="00D0488F" w:rsidRDefault="00A52BE0">
            <w:pPr>
              <w:spacing w:after="0" w:line="252" w:lineRule="auto"/>
            </w:pPr>
            <w:r>
              <w:rPr>
                <w:sz w:val="16"/>
              </w:rPr>
              <w:t>Wheat, paddy, maize, soybean, cotton and onion</w:t>
            </w:r>
          </w:p>
        </w:tc>
        <w:tc>
          <w:tcPr>
            <w:tcW w:w="3402" w:type="dxa"/>
            <w:shd w:val="clear" w:color="auto" w:fill="F7F9F6"/>
          </w:tcPr>
          <w:p w14:paraId="0F004317" w14:textId="77777777" w:rsidR="00D0488F" w:rsidRDefault="00A52BE0">
            <w:pPr>
              <w:spacing w:after="0" w:line="252" w:lineRule="auto"/>
            </w:pPr>
            <w:r>
              <w:rPr>
                <w:sz w:val="16"/>
              </w:rPr>
              <w:t>One crop per commercial behaviour: staple, water-intensive staple, feed, oilseed, fibre/export, perishable horticulture</w:t>
            </w:r>
          </w:p>
        </w:tc>
      </w:tr>
      <w:tr w:rsidR="00D0488F" w14:paraId="1E0492AD" w14:textId="77777777">
        <w:trPr>
          <w:cantSplit/>
          <w:jc w:val="center"/>
        </w:trPr>
        <w:tc>
          <w:tcPr>
            <w:tcW w:w="1644" w:type="dxa"/>
            <w:vAlign w:val="center"/>
          </w:tcPr>
          <w:p w14:paraId="4C5BDBBB" w14:textId="77777777" w:rsidR="00D0488F" w:rsidRDefault="00A52BE0">
            <w:pPr>
              <w:spacing w:after="0" w:line="252" w:lineRule="auto"/>
            </w:pPr>
            <w:r>
              <w:rPr>
                <w:b/>
                <w:color w:val="1B4332"/>
                <w:sz w:val="16"/>
              </w:rPr>
              <w:t>Time span</w:t>
            </w:r>
          </w:p>
        </w:tc>
        <w:tc>
          <w:tcPr>
            <w:tcW w:w="4365" w:type="dxa"/>
          </w:tcPr>
          <w:p w14:paraId="7B096BD9" w14:textId="77777777" w:rsidR="00D0488F" w:rsidRDefault="00A52BE0">
            <w:pPr>
              <w:spacing w:after="0" w:line="252" w:lineRule="auto"/>
            </w:pPr>
            <w:r>
              <w:rPr>
                <w:sz w:val="16"/>
              </w:rPr>
              <w:t>FY 2015-16 to FY 2025-26 annual; January 2019 to October 2026 daily prices</w:t>
            </w:r>
          </w:p>
        </w:tc>
        <w:tc>
          <w:tcPr>
            <w:tcW w:w="3402" w:type="dxa"/>
          </w:tcPr>
          <w:p w14:paraId="337B58A5" w14:textId="77777777" w:rsidR="00D0488F" w:rsidRDefault="00A52BE0">
            <w:pPr>
              <w:spacing w:after="0" w:line="252" w:lineRule="auto"/>
            </w:pPr>
            <w:r>
              <w:rPr>
                <w:sz w:val="16"/>
              </w:rPr>
              <w:t>Long enough to contain three regime shifts: COVID-19, the 2021-22 input-cost spike and the 2023 export restrictions</w:t>
            </w:r>
          </w:p>
        </w:tc>
      </w:tr>
      <w:tr w:rsidR="00D0488F" w14:paraId="75154AEC" w14:textId="77777777">
        <w:trPr>
          <w:cantSplit/>
          <w:jc w:val="center"/>
        </w:trPr>
        <w:tc>
          <w:tcPr>
            <w:tcW w:w="1644" w:type="dxa"/>
            <w:shd w:val="clear" w:color="auto" w:fill="F7F9F6"/>
            <w:vAlign w:val="center"/>
          </w:tcPr>
          <w:p w14:paraId="307BBD6E" w14:textId="77777777" w:rsidR="00D0488F" w:rsidRDefault="00A52BE0">
            <w:pPr>
              <w:spacing w:after="0" w:line="252" w:lineRule="auto"/>
            </w:pPr>
            <w:r>
              <w:rPr>
                <w:b/>
                <w:color w:val="1B4332"/>
                <w:sz w:val="16"/>
              </w:rPr>
              <w:t>Frequency</w:t>
            </w:r>
          </w:p>
        </w:tc>
        <w:tc>
          <w:tcPr>
            <w:tcW w:w="4365" w:type="dxa"/>
            <w:shd w:val="clear" w:color="auto" w:fill="F7F9F6"/>
          </w:tcPr>
          <w:p w14:paraId="161F02D9" w14:textId="77777777" w:rsidR="00D0488F" w:rsidRDefault="00A52BE0">
            <w:pPr>
              <w:spacing w:after="0" w:line="252" w:lineRule="auto"/>
            </w:pPr>
            <w:r>
              <w:rPr>
                <w:sz w:val="16"/>
              </w:rPr>
              <w:t>Monthly for prices; annual for production; daily retained for volatility only</w:t>
            </w:r>
          </w:p>
        </w:tc>
        <w:tc>
          <w:tcPr>
            <w:tcW w:w="3402" w:type="dxa"/>
            <w:shd w:val="clear" w:color="auto" w:fill="F7F9F6"/>
          </w:tcPr>
          <w:p w14:paraId="3EBD0929" w14:textId="77777777" w:rsidR="00D0488F" w:rsidRDefault="00A52BE0">
            <w:pPr>
              <w:spacing w:after="0" w:line="252" w:lineRule="auto"/>
            </w:pPr>
            <w:r>
              <w:rPr>
                <w:sz w:val="16"/>
              </w:rPr>
              <w:t>Matches the cadence at which each decision is actually taken</w:t>
            </w:r>
          </w:p>
        </w:tc>
      </w:tr>
      <w:tr w:rsidR="00D0488F" w14:paraId="134ED664" w14:textId="77777777">
        <w:trPr>
          <w:cantSplit/>
          <w:jc w:val="center"/>
        </w:trPr>
        <w:tc>
          <w:tcPr>
            <w:tcW w:w="1644" w:type="dxa"/>
            <w:vAlign w:val="center"/>
          </w:tcPr>
          <w:p w14:paraId="4CE8488E" w14:textId="77777777" w:rsidR="00D0488F" w:rsidRDefault="00A52BE0">
            <w:pPr>
              <w:spacing w:after="0" w:line="252" w:lineRule="auto"/>
            </w:pPr>
            <w:r>
              <w:rPr>
                <w:b/>
                <w:color w:val="1B4332"/>
                <w:sz w:val="16"/>
              </w:rPr>
              <w:t>Forecast target</w:t>
            </w:r>
          </w:p>
        </w:tc>
        <w:tc>
          <w:tcPr>
            <w:tcW w:w="4365" w:type="dxa"/>
          </w:tcPr>
          <w:p w14:paraId="06343D24" w14:textId="77777777" w:rsidR="00D0488F" w:rsidRDefault="00A52BE0">
            <w:pPr>
              <w:spacing w:after="0" w:line="252" w:lineRule="auto"/>
            </w:pPr>
            <w:r>
              <w:rPr>
                <w:sz w:val="16"/>
              </w:rPr>
              <w:t>Monthly modal mandi price per crop, 1–12 months ahead; annual yield per crop and state</w:t>
            </w:r>
          </w:p>
        </w:tc>
        <w:tc>
          <w:tcPr>
            <w:tcW w:w="3402" w:type="dxa"/>
          </w:tcPr>
          <w:p w14:paraId="1D1A417B" w14:textId="77777777" w:rsidR="00D0488F" w:rsidRDefault="00A52BE0">
            <w:pPr>
              <w:spacing w:after="0" w:line="252" w:lineRule="auto"/>
            </w:pPr>
            <w:r>
              <w:rPr>
                <w:sz w:val="16"/>
              </w:rPr>
              <w:t>Price and yield are the two variables every downstream task depends on</w:t>
            </w:r>
          </w:p>
        </w:tc>
      </w:tr>
      <w:tr w:rsidR="00D0488F" w14:paraId="6AECAA8F" w14:textId="77777777">
        <w:trPr>
          <w:cantSplit/>
          <w:jc w:val="center"/>
        </w:trPr>
        <w:tc>
          <w:tcPr>
            <w:tcW w:w="1644" w:type="dxa"/>
            <w:shd w:val="clear" w:color="auto" w:fill="F7F9F6"/>
            <w:vAlign w:val="center"/>
          </w:tcPr>
          <w:p w14:paraId="52837179" w14:textId="77777777" w:rsidR="00D0488F" w:rsidRDefault="00A52BE0">
            <w:pPr>
              <w:spacing w:after="0" w:line="252" w:lineRule="auto"/>
            </w:pPr>
            <w:r>
              <w:rPr>
                <w:b/>
                <w:color w:val="1B4332"/>
                <w:sz w:val="16"/>
              </w:rPr>
              <w:t>Horizon</w:t>
            </w:r>
          </w:p>
        </w:tc>
        <w:tc>
          <w:tcPr>
            <w:tcW w:w="4365" w:type="dxa"/>
            <w:shd w:val="clear" w:color="auto" w:fill="F7F9F6"/>
          </w:tcPr>
          <w:p w14:paraId="17A5232C" w14:textId="77777777" w:rsidR="00D0488F" w:rsidRDefault="00A52BE0">
            <w:pPr>
              <w:spacing w:after="0" w:line="252" w:lineRule="auto"/>
            </w:pPr>
            <w:r>
              <w:rPr>
                <w:sz w:val="16"/>
              </w:rPr>
              <w:t>Reported separately at 1, 3, 6 and 12 months</w:t>
            </w:r>
          </w:p>
        </w:tc>
        <w:tc>
          <w:tcPr>
            <w:tcW w:w="3402" w:type="dxa"/>
            <w:shd w:val="clear" w:color="auto" w:fill="F7F9F6"/>
          </w:tcPr>
          <w:p w14:paraId="35431E42" w14:textId="77777777" w:rsidR="00D0488F" w:rsidRDefault="00A52BE0">
            <w:pPr>
              <w:spacing w:after="0" w:line="252" w:lineRule="auto"/>
            </w:pPr>
            <w:r>
              <w:rPr>
                <w:sz w:val="16"/>
              </w:rPr>
              <w:t>Short horizons are genuinely forecastable; twelve months is a scenario range, not a point promise</w:t>
            </w:r>
          </w:p>
        </w:tc>
      </w:tr>
      <w:tr w:rsidR="00D0488F" w14:paraId="709ADA89" w14:textId="77777777">
        <w:trPr>
          <w:cantSplit/>
          <w:jc w:val="center"/>
        </w:trPr>
        <w:tc>
          <w:tcPr>
            <w:tcW w:w="1644" w:type="dxa"/>
            <w:vAlign w:val="center"/>
          </w:tcPr>
          <w:p w14:paraId="14580EF6" w14:textId="77777777" w:rsidR="00D0488F" w:rsidRDefault="00A52BE0">
            <w:pPr>
              <w:spacing w:after="0" w:line="252" w:lineRule="auto"/>
            </w:pPr>
            <w:r>
              <w:rPr>
                <w:b/>
                <w:color w:val="1B4332"/>
                <w:sz w:val="16"/>
              </w:rPr>
              <w:t>Unit of analysis</w:t>
            </w:r>
          </w:p>
        </w:tc>
        <w:tc>
          <w:tcPr>
            <w:tcW w:w="4365" w:type="dxa"/>
          </w:tcPr>
          <w:p w14:paraId="1142B322" w14:textId="77777777" w:rsidR="00D0488F" w:rsidRDefault="00A52BE0">
            <w:pPr>
              <w:spacing w:after="0" w:line="252" w:lineRule="auto"/>
            </w:pPr>
            <w:r>
              <w:rPr>
                <w:sz w:val="16"/>
              </w:rPr>
              <w:t>State × crop × month for prices; state × crop × year for yield</w:t>
            </w:r>
          </w:p>
        </w:tc>
        <w:tc>
          <w:tcPr>
            <w:tcW w:w="3402" w:type="dxa"/>
          </w:tcPr>
          <w:p w14:paraId="46DEE8EE" w14:textId="77777777" w:rsidR="00D0488F" w:rsidRDefault="00A52BE0">
            <w:pPr>
              <w:spacing w:after="0" w:line="252" w:lineRule="auto"/>
            </w:pPr>
            <w:r>
              <w:rPr>
                <w:sz w:val="16"/>
              </w:rPr>
              <w:t>Supports time-series and cross-sectional comparison with the same panel</w:t>
            </w:r>
          </w:p>
        </w:tc>
      </w:tr>
      <w:tr w:rsidR="00D0488F" w14:paraId="2A6ACC8B" w14:textId="77777777">
        <w:trPr>
          <w:cantSplit/>
          <w:jc w:val="center"/>
        </w:trPr>
        <w:tc>
          <w:tcPr>
            <w:tcW w:w="1644" w:type="dxa"/>
            <w:shd w:val="clear" w:color="auto" w:fill="F7F9F6"/>
            <w:vAlign w:val="center"/>
          </w:tcPr>
          <w:p w14:paraId="7FBE9F12" w14:textId="77777777" w:rsidR="00D0488F" w:rsidRDefault="00A52BE0">
            <w:pPr>
              <w:keepNext/>
              <w:spacing w:after="0" w:line="252" w:lineRule="auto"/>
            </w:pPr>
            <w:r>
              <w:rPr>
                <w:b/>
                <w:color w:val="1B4332"/>
                <w:sz w:val="16"/>
              </w:rPr>
              <w:t>Benchmark</w:t>
            </w:r>
          </w:p>
        </w:tc>
        <w:tc>
          <w:tcPr>
            <w:tcW w:w="4365" w:type="dxa"/>
            <w:shd w:val="clear" w:color="auto" w:fill="F7F9F6"/>
          </w:tcPr>
          <w:p w14:paraId="4EE9658E" w14:textId="77777777" w:rsidR="00D0488F" w:rsidRDefault="00A52BE0">
            <w:pPr>
              <w:keepNext/>
              <w:spacing w:after="0" w:line="252" w:lineRule="auto"/>
            </w:pPr>
            <w:r>
              <w:rPr>
                <w:sz w:val="16"/>
              </w:rPr>
              <w:t>Two naive forecasts (random walk and seasonal naive), then exponential smoothing, then exogenous models</w:t>
            </w:r>
          </w:p>
        </w:tc>
        <w:tc>
          <w:tcPr>
            <w:tcW w:w="3402" w:type="dxa"/>
            <w:shd w:val="clear" w:color="auto" w:fill="F7F9F6"/>
          </w:tcPr>
          <w:p w14:paraId="6AE9E7B4" w14:textId="77777777" w:rsidR="00D0488F" w:rsidRDefault="00A52BE0">
            <w:pPr>
              <w:keepNext/>
              <w:spacing w:after="0" w:line="252" w:lineRule="auto"/>
            </w:pPr>
            <w:r>
              <w:rPr>
                <w:sz w:val="16"/>
              </w:rPr>
              <w:t>A model must beat both naive forecasts, not just the seasonal one — the pilot in Appendix F shows why</w:t>
            </w:r>
          </w:p>
        </w:tc>
      </w:tr>
      <w:tr w:rsidR="00D0488F" w14:paraId="197CA9C1" w14:textId="77777777">
        <w:trPr>
          <w:cantSplit/>
          <w:jc w:val="center"/>
        </w:trPr>
        <w:tc>
          <w:tcPr>
            <w:tcW w:w="1644" w:type="dxa"/>
            <w:vAlign w:val="center"/>
          </w:tcPr>
          <w:p w14:paraId="5E35B68D" w14:textId="77777777" w:rsidR="00D0488F" w:rsidRDefault="00A52BE0">
            <w:pPr>
              <w:spacing w:after="0" w:line="252" w:lineRule="auto"/>
            </w:pPr>
            <w:r>
              <w:rPr>
                <w:b/>
                <w:color w:val="1B4332"/>
                <w:sz w:val="16"/>
              </w:rPr>
              <w:t>Tooling</w:t>
            </w:r>
          </w:p>
        </w:tc>
        <w:tc>
          <w:tcPr>
            <w:tcW w:w="4365" w:type="dxa"/>
          </w:tcPr>
          <w:p w14:paraId="4DA9390E" w14:textId="77777777" w:rsidR="00D0488F" w:rsidRDefault="00A52BE0">
            <w:pPr>
              <w:spacing w:after="0" w:line="252" w:lineRule="auto"/>
            </w:pPr>
            <w:r>
              <w:rPr>
                <w:sz w:val="16"/>
              </w:rPr>
              <w:t>Python (pandas, statsmodels, LightGBM), DuckDB, Git, Streamlit</w:t>
            </w:r>
          </w:p>
        </w:tc>
        <w:tc>
          <w:tcPr>
            <w:tcW w:w="3402" w:type="dxa"/>
          </w:tcPr>
          <w:p w14:paraId="6FFEB542" w14:textId="77777777" w:rsidR="00D0488F" w:rsidRDefault="00A52BE0">
            <w:pPr>
              <w:spacing w:after="0" w:line="252" w:lineRule="auto"/>
            </w:pPr>
            <w:r>
              <w:rPr>
                <w:sz w:val="16"/>
              </w:rPr>
              <w:t>Free, reproducible and sufficient for the data volume involved</w:t>
            </w:r>
          </w:p>
        </w:tc>
      </w:tr>
    </w:tbl>
    <w:p w14:paraId="5E88FF7E" w14:textId="77777777" w:rsidR="00D0488F" w:rsidRDefault="00D0488F">
      <w:pPr>
        <w:spacing w:after="0" w:line="240" w:lineRule="auto"/>
      </w:pPr>
    </w:p>
    <w:p w14:paraId="48BE6F52" w14:textId="77777777" w:rsidR="00D0488F" w:rsidRDefault="00A52BE0">
      <w:pPr>
        <w:pStyle w:val="Heading2"/>
        <w:spacing w:before="260" w:after="100"/>
      </w:pPr>
      <w:r>
        <w:rPr>
          <w:rFonts w:ascii="Calibri" w:eastAsia="Calibri" w:hAnsi="Calibri" w:cs="Calibri"/>
        </w:rPr>
        <w:lastRenderedPageBreak/>
        <w:t>1.2  What the plan is designed to produce</w:t>
      </w:r>
    </w:p>
    <w:p w14:paraId="4CC181DE" w14:textId="77777777" w:rsidR="00D0488F" w:rsidRDefault="00A52BE0">
      <w:pPr>
        <w:pStyle w:val="ListBullet"/>
        <w:spacing w:line="269" w:lineRule="auto"/>
        <w:ind w:left="369" w:hanging="227"/>
      </w:pPr>
      <w:r>
        <w:rPr>
          <w:b/>
          <w:color w:val="1B4332"/>
        </w:rPr>
        <w:t xml:space="preserve">A single analysis-ready dataset — </w:t>
      </w:r>
      <w:r>
        <w:t>one documented, versioned panel that any analyst can rebuild from the raw snapshots in under ten minutes;</w:t>
      </w:r>
    </w:p>
    <w:p w14:paraId="369FFCC3" w14:textId="77777777" w:rsidR="00D0488F" w:rsidRDefault="00A52BE0">
      <w:pPr>
        <w:pStyle w:val="ListBullet"/>
        <w:spacing w:line="269" w:lineRule="auto"/>
        <w:ind w:left="369" w:hanging="227"/>
      </w:pPr>
      <w:r>
        <w:rPr>
          <w:b/>
          <w:color w:val="1B4332"/>
        </w:rPr>
        <w:t xml:space="preserve">A defined indicator set — </w:t>
      </w:r>
      <w:r>
        <w:t>30 indicators across five families, each with a written formula, source, frequency and failure mode;</w:t>
      </w:r>
    </w:p>
    <w:p w14:paraId="32B099E2" w14:textId="77777777" w:rsidR="00D0488F" w:rsidRDefault="00A52BE0">
      <w:pPr>
        <w:pStyle w:val="ListBullet"/>
        <w:spacing w:line="269" w:lineRule="auto"/>
        <w:ind w:left="369" w:hanging="227"/>
      </w:pPr>
      <w:r>
        <w:rPr>
          <w:b/>
          <w:color w:val="1B4332"/>
        </w:rPr>
        <w:t xml:space="preserve">A benchmarked forecast — </w:t>
      </w:r>
      <w:r>
        <w:t>a forecast compared honestly against the naive benchmarks, with intervals and a stated reason for every crop where it fails;</w:t>
      </w:r>
    </w:p>
    <w:p w14:paraId="3C0C5329" w14:textId="77777777" w:rsidR="00D0488F" w:rsidRDefault="00A52BE0">
      <w:pPr>
        <w:pStyle w:val="ListBullet"/>
        <w:spacing w:line="269" w:lineRule="auto"/>
        <w:ind w:left="369" w:hanging="227"/>
      </w:pPr>
      <w:r>
        <w:rPr>
          <w:b/>
          <w:color w:val="1B4332"/>
        </w:rPr>
        <w:t xml:space="preserve">A decision memo — </w:t>
      </w:r>
      <w:r>
        <w:t>two pages stating what the numbers imply, for whom, and what would change the conclusion.</w:t>
      </w:r>
    </w:p>
    <w:p w14:paraId="3FDF207D" w14:textId="77777777" w:rsidR="00D0488F" w:rsidRDefault="00A52BE0">
      <w:pPr>
        <w:pStyle w:val="Heading2"/>
        <w:spacing w:before="260" w:after="100"/>
      </w:pPr>
      <w:r>
        <w:rPr>
          <w:rFonts w:ascii="Calibri" w:eastAsia="Calibri" w:hAnsi="Calibri" w:cs="Calibri"/>
        </w:rPr>
        <w:t>1.3  How success will be judged</w:t>
      </w:r>
    </w:p>
    <w:p w14:paraId="6DEE3805" w14:textId="77777777" w:rsidR="00D0488F" w:rsidRDefault="00A52BE0">
      <w:pPr>
        <w:spacing w:after="80"/>
      </w:pPr>
      <w:r>
        <w:t>The project succeeds if five tests pass. They are deliberately about reliability rather than sophistication, because an evaluator or a manager can verify each one.</w:t>
      </w:r>
    </w:p>
    <w:p w14:paraId="66E80522" w14:textId="77777777" w:rsidR="00D0488F" w:rsidRDefault="00A52BE0">
      <w:pPr>
        <w:pStyle w:val="ListBullet"/>
        <w:spacing w:line="269" w:lineRule="auto"/>
        <w:ind w:left="369" w:hanging="227"/>
      </w:pPr>
      <w:r>
        <w:rPr>
          <w:b/>
          <w:color w:val="1B4332"/>
        </w:rPr>
        <w:t xml:space="preserve">Coverage — </w:t>
      </w:r>
      <w:r>
        <w:t>at least 90% of the planned series ingested, each with retrieval date, licence and endpoint recorded;</w:t>
      </w:r>
    </w:p>
    <w:p w14:paraId="6E19EA27" w14:textId="77777777" w:rsidR="00D0488F" w:rsidRDefault="00A52BE0">
      <w:pPr>
        <w:pStyle w:val="ListBullet"/>
        <w:spacing w:line="269" w:lineRule="auto"/>
        <w:ind w:left="369" w:hanging="227"/>
      </w:pPr>
      <w:r>
        <w:rPr>
          <w:b/>
          <w:color w:val="1B4332"/>
        </w:rPr>
        <w:t xml:space="preserve">Integrity — </w:t>
      </w:r>
      <w:r>
        <w:t>at least 95% completeness on the core panel after documented cleaning rules, with every remaining gap classified rather than silently imputed;</w:t>
      </w:r>
    </w:p>
    <w:p w14:paraId="7338BD38" w14:textId="77777777" w:rsidR="00D0488F" w:rsidRDefault="00A52BE0">
      <w:pPr>
        <w:pStyle w:val="ListBullet"/>
        <w:spacing w:line="269" w:lineRule="auto"/>
        <w:ind w:left="369" w:hanging="227"/>
      </w:pPr>
      <w:r>
        <w:rPr>
          <w:b/>
          <w:color w:val="1B4332"/>
        </w:rPr>
        <w:t xml:space="preserve">Skill — </w:t>
      </w:r>
      <w:r>
        <w:t>MASE below 1.0 against the better of the two naive benchmarks on at least four of six crops at the three-month horizon, and reported honestly where it is not;</w:t>
      </w:r>
    </w:p>
    <w:p w14:paraId="62C012A4" w14:textId="77777777" w:rsidR="00D0488F" w:rsidRDefault="00A52BE0">
      <w:pPr>
        <w:pStyle w:val="ListBullet"/>
        <w:spacing w:line="269" w:lineRule="auto"/>
        <w:ind w:left="369" w:hanging="227"/>
      </w:pPr>
      <w:r>
        <w:rPr>
          <w:b/>
          <w:color w:val="1B4332"/>
        </w:rPr>
        <w:t xml:space="preserve">Traceability — </w:t>
      </w:r>
      <w:r>
        <w:t>every chart in the final report reproducible from a named query on a named data version;</w:t>
      </w:r>
    </w:p>
    <w:p w14:paraId="7D97FCCF" w14:textId="77777777" w:rsidR="00D0488F" w:rsidRDefault="00A52BE0">
      <w:pPr>
        <w:pStyle w:val="ListBullet"/>
        <w:spacing w:line="269" w:lineRule="auto"/>
        <w:ind w:left="369" w:hanging="227"/>
      </w:pPr>
      <w:r>
        <w:rPr>
          <w:b/>
          <w:color w:val="1B4332"/>
        </w:rPr>
        <w:t xml:space="preserve">Legibility — </w:t>
      </w:r>
      <w:r>
        <w:t>a reader with no agronomy background can follow the memo without a glossary.</w:t>
      </w:r>
    </w:p>
    <w:p w14:paraId="4ACA8C3B" w14:textId="77777777" w:rsidR="00D0488F" w:rsidRDefault="00A52BE0">
      <w:pPr>
        <w:pStyle w:val="Heading2"/>
        <w:spacing w:before="260" w:after="100"/>
      </w:pPr>
      <w:r>
        <w:rPr>
          <w:rFonts w:ascii="Calibri" w:eastAsia="Calibri" w:hAnsi="Calibri" w:cs="Calibri"/>
        </w:rPr>
        <w:t>1.4  Evidence already in hand</w:t>
      </w:r>
    </w:p>
    <w:p w14:paraId="57729729" w14:textId="77777777" w:rsidR="00D0488F" w:rsidRDefault="00A52BE0">
      <w:pPr>
        <w:spacing w:after="80"/>
      </w:pPr>
      <w:r>
        <w:t>A plan that promises a method is weaker than a plan that has already run it once. Before any Indian series was touched, the pipeline described in Sections 5 and 6 was run end to end on the World Bank's monthly commodity price file — a public series that was downloadable on the day this document was written. Appendix F reports the work in full and states its limits; three results matter here.</w:t>
      </w:r>
    </w:p>
    <w:p w14:paraId="621DF707" w14:textId="77777777" w:rsidR="00D0488F" w:rsidRDefault="00A52BE0">
      <w:pPr>
        <w:pStyle w:val="ListBullet"/>
        <w:spacing w:line="269" w:lineRule="auto"/>
        <w:ind w:left="369" w:hanging="227"/>
      </w:pPr>
      <w:r>
        <w:rPr>
          <w:b/>
          <w:color w:val="1B4332"/>
        </w:rPr>
        <w:t xml:space="preserve">The arithmetic works on real data — </w:t>
      </w:r>
      <w:r>
        <w:t>On 93 monthly observations across five crops, a seasonal index, a storage-carry calculation and a rolling-origin backtest all produced numbers a manager could act on. The method risk in Weeks 3 and 4 is therefore mostly removed before Week 2 begins.</w:t>
      </w:r>
    </w:p>
    <w:p w14:paraId="329AC067" w14:textId="77777777" w:rsidR="00D0488F" w:rsidRDefault="00A52BE0">
      <w:pPr>
        <w:pStyle w:val="ListBullet"/>
        <w:spacing w:line="269" w:lineRule="auto"/>
        <w:ind w:left="369" w:hanging="227"/>
      </w:pPr>
      <w:r>
        <w:rPr>
          <w:b/>
          <w:color w:val="1B4332"/>
        </w:rPr>
        <w:t xml:space="preserve">Seasonality is worth money where it is real — </w:t>
      </w:r>
      <w:r>
        <w:t>Wheat's December average sits 17.1% above its August average, or US$40/t on a US$237/t trough. That is the size of the choice a storage or procurement desk actually faces, and the reason this plan reports a spread and a range rather than a direction.</w:t>
      </w:r>
    </w:p>
    <w:p w14:paraId="75D408BB" w14:textId="77777777" w:rsidR="00D0488F" w:rsidRDefault="00A52BE0">
      <w:pPr>
        <w:pStyle w:val="ListBullet"/>
        <w:spacing w:line="269" w:lineRule="auto"/>
        <w:ind w:left="369" w:hanging="227"/>
      </w:pPr>
      <w:r>
        <w:rPr>
          <w:b/>
          <w:color w:val="1B4332"/>
        </w:rPr>
        <w:t xml:space="preserve">The original benchmark was too generous — </w:t>
      </w:r>
      <w:r>
        <w:t>Against seasonal naive the seasonal model won on 90.8% of origins at one month. Against a random walk it lost in 45 of 60 crop-horizon cells. The benchmark in Section 5.5 is now a pair, and the promotion rule requires beating both.</w:t>
      </w:r>
    </w:p>
    <w:p w14:paraId="625FDB8D" w14:textId="77777777" w:rsidR="00D0488F" w:rsidRDefault="00A52BE0">
      <w:pPr>
        <w:pStyle w:val="Heading1"/>
        <w:pBdr>
          <w:bottom w:val="single" w:sz="10" w:space="6" w:color="B5651D"/>
        </w:pBdr>
        <w:spacing w:before="520" w:after="200"/>
      </w:pPr>
      <w:bookmarkStart w:id="1" w:name="_Toc244380191"/>
      <w:r>
        <w:rPr>
          <w:rFonts w:ascii="Calibri" w:eastAsia="Calibri" w:hAnsi="Calibri" w:cs="Calibri"/>
        </w:rPr>
        <w:t>2.  Research Rationale</w:t>
      </w:r>
      <w:bookmarkEnd w:id="1"/>
    </w:p>
    <w:p w14:paraId="1276A68A" w14:textId="77777777" w:rsidR="00D0488F" w:rsidRDefault="00A52BE0">
      <w:pPr>
        <w:pStyle w:val="Heading2"/>
        <w:spacing w:before="260" w:after="100"/>
      </w:pPr>
      <w:r>
        <w:rPr>
          <w:rFonts w:ascii="Calibri" w:eastAsia="Calibri" w:hAnsi="Calibri" w:cs="Calibri"/>
        </w:rPr>
        <w:t>2.1  Why agricultural forecasting is worth the effort</w:t>
      </w:r>
    </w:p>
    <w:p w14:paraId="6CDFA857" w14:textId="77777777" w:rsidR="00D0488F" w:rsidRDefault="00A52BE0">
      <w:r>
        <w:t>Agricultural supply is committed months before demand is known. Area is sown on an expectation, weather then decides the yield, and policy decides whether the crop may leave the district. This sequence — expectation, then biology, then administration — is what separates agribusiness from most other markets, and it is why a forecast has value even when it is imprecise: it narrows the range of outcomes before money is committed.</w:t>
      </w:r>
    </w:p>
    <w:p w14:paraId="5B49F1E3" w14:textId="77777777" w:rsidR="00D0488F" w:rsidRDefault="00A52BE0">
      <w:r>
        <w:lastRenderedPageBreak/>
        <w:t>In India the sequence is unusually visible. A fragmented supply base sells through a large, unevenly digitised network of regulated wholesale markets; a minimum support price puts a floor under some crops and distorts the planting decision for others; and export policy can be changed by notification. Onion is the standard illustration — a perishable crop with no meaningful storage buffer, where a few weeks of supply imbalance can move prices by a multiple rather than a percentage.</w:t>
      </w:r>
    </w:p>
    <w:p w14:paraId="3ED17B0A" w14:textId="77777777" w:rsidR="00D0488F" w:rsidRDefault="00A52BE0">
      <w:r>
        <w:t>The global series show the same behaviour in slower motion, and the magnitudes are worth stating. US wheat traded at US$197/t in April 2019 and US$447/t in March 2022; cotton ran from US$1.40/kg in April 2020 to US$3.60/kg in May 2022; Thai rice fell from US$660/t in January 2024 to US$356/t in October 2025, a 46% decline over twenty-one months, before recovering to US$482/t. Appendix F computes these figures from the raw file. None of the three moves was signalled by the price a year earlier — which is the</w:t>
      </w:r>
      <w:r>
        <w:t xml:space="preserve"> case for doing this work at all, and the case for measuring it against a naive forecast rather than presenting a curve without one.</w:t>
      </w:r>
    </w:p>
    <w:p w14:paraId="056A05DA" w14:textId="77777777" w:rsidR="00D0488F" w:rsidRDefault="00A52BE0">
      <w:r>
        <w:t>The commercial stake is thin margins. Agri-input retail, procurement, warehousing and crop lending typically earn single-digit percentage margins on turnover, so a ten per cent error in an assumed price can erase the entire margin on a transaction. That arithmetic is the reason this plan spends its effort on indicator quality and data provenance rather than on model complexity: a well-understood seasonal pattern with a confidence interval is worth more than an opaque model with a decimal place.</w:t>
      </w:r>
    </w:p>
    <w:p w14:paraId="4F6F4028" w14:textId="77777777" w:rsidR="00D0488F" w:rsidRDefault="00A52BE0">
      <w:pPr>
        <w:pStyle w:val="Heading2"/>
        <w:spacing w:before="260" w:after="100"/>
      </w:pPr>
      <w:r>
        <w:rPr>
          <w:rFonts w:ascii="Calibri" w:eastAsia="Calibri" w:hAnsi="Calibri" w:cs="Calibri"/>
        </w:rPr>
        <w:t>2.2  Who acts on the output</w:t>
      </w:r>
    </w:p>
    <w:p w14:paraId="79FD0EB4" w14:textId="77777777" w:rsidR="00D0488F" w:rsidRDefault="00A52BE0">
      <w:pPr>
        <w:spacing w:after="80"/>
      </w:pPr>
      <w:r>
        <w:t>A forecast without a named decision is a curiosity. The table below fixes the audience before any data is collected, which in turn fixes the required granularity and refresh rate.</w:t>
      </w:r>
    </w:p>
    <w:p w14:paraId="7C29F6DD" w14:textId="77777777" w:rsidR="00D0488F" w:rsidRDefault="00A52BE0">
      <w:pPr>
        <w:keepNext/>
        <w:spacing w:before="200" w:after="80"/>
      </w:pPr>
      <w:r>
        <w:rPr>
          <w:b/>
          <w:color w:val="2D6A4F"/>
          <w:sz w:val="17"/>
        </w:rPr>
        <w:t xml:space="preserve">Table 3. </w:t>
      </w:r>
      <w:r>
        <w:rPr>
          <w:i/>
          <w:color w:val="5C6B62"/>
          <w:sz w:val="17"/>
        </w:rPr>
        <w:t>Decision-makers, the decisions they face, and the indicators that serve them.</w:t>
      </w:r>
    </w:p>
    <w:tbl>
      <w:tblPr>
        <w:tblW w:w="9412" w:type="dxa"/>
        <w:jc w:val="center"/>
        <w:tblBorders>
          <w:top w:val="single" w:sz="4" w:space="0" w:color="C9D6CC"/>
          <w:left w:val="single" w:sz="4" w:space="0" w:color="C9D6CC"/>
          <w:bottom w:val="single" w:sz="4" w:space="0" w:color="C9D6CC"/>
          <w:right w:val="single" w:sz="4" w:space="0" w:color="C9D6CC"/>
          <w:insideH w:val="single" w:sz="4" w:space="0" w:color="C9D6CC"/>
          <w:insideV w:val="single" w:sz="4" w:space="0" w:color="C9D6CC"/>
        </w:tblBorders>
        <w:tblLayout w:type="fixed"/>
        <w:tblCellMar>
          <w:top w:w="60" w:type="dxa"/>
          <w:left w:w="90" w:type="dxa"/>
          <w:bottom w:w="60" w:type="dxa"/>
          <w:right w:w="90" w:type="dxa"/>
        </w:tblCellMar>
        <w:tblLook w:val="04A0" w:firstRow="1" w:lastRow="0" w:firstColumn="1" w:lastColumn="0" w:noHBand="0" w:noVBand="1"/>
      </w:tblPr>
      <w:tblGrid>
        <w:gridCol w:w="1928"/>
        <w:gridCol w:w="2608"/>
        <w:gridCol w:w="3175"/>
        <w:gridCol w:w="1701"/>
      </w:tblGrid>
      <w:tr w:rsidR="00D0488F" w14:paraId="09715710" w14:textId="77777777">
        <w:trPr>
          <w:cantSplit/>
          <w:tblHeader/>
          <w:jc w:val="center"/>
        </w:trPr>
        <w:tc>
          <w:tcPr>
            <w:tcW w:w="1928" w:type="dxa"/>
            <w:shd w:val="clear" w:color="auto" w:fill="1B4332"/>
            <w:vAlign w:val="center"/>
          </w:tcPr>
          <w:p w14:paraId="70F076A4" w14:textId="77777777" w:rsidR="00D0488F" w:rsidRDefault="00A52BE0">
            <w:pPr>
              <w:keepNext/>
              <w:spacing w:after="0" w:line="252" w:lineRule="auto"/>
            </w:pPr>
            <w:r>
              <w:rPr>
                <w:b/>
                <w:color w:val="FFFFFF"/>
                <w:sz w:val="17"/>
              </w:rPr>
              <w:t>Decision-maker</w:t>
            </w:r>
          </w:p>
        </w:tc>
        <w:tc>
          <w:tcPr>
            <w:tcW w:w="2608" w:type="dxa"/>
            <w:shd w:val="clear" w:color="auto" w:fill="1B4332"/>
            <w:vAlign w:val="center"/>
          </w:tcPr>
          <w:p w14:paraId="5404633E" w14:textId="77777777" w:rsidR="00D0488F" w:rsidRDefault="00A52BE0">
            <w:pPr>
              <w:keepNext/>
              <w:spacing w:after="0" w:line="252" w:lineRule="auto"/>
            </w:pPr>
            <w:r>
              <w:rPr>
                <w:b/>
                <w:color w:val="FFFFFF"/>
                <w:sz w:val="17"/>
              </w:rPr>
              <w:t>Decision it informs</w:t>
            </w:r>
          </w:p>
        </w:tc>
        <w:tc>
          <w:tcPr>
            <w:tcW w:w="3175" w:type="dxa"/>
            <w:shd w:val="clear" w:color="auto" w:fill="1B4332"/>
            <w:vAlign w:val="center"/>
          </w:tcPr>
          <w:p w14:paraId="4760307E" w14:textId="77777777" w:rsidR="00D0488F" w:rsidRDefault="00A52BE0">
            <w:pPr>
              <w:keepNext/>
              <w:spacing w:after="0" w:line="252" w:lineRule="auto"/>
            </w:pPr>
            <w:r>
              <w:rPr>
                <w:b/>
                <w:color w:val="FFFFFF"/>
                <w:sz w:val="17"/>
              </w:rPr>
              <w:t>Indicators that matter</w:t>
            </w:r>
          </w:p>
        </w:tc>
        <w:tc>
          <w:tcPr>
            <w:tcW w:w="1701" w:type="dxa"/>
            <w:shd w:val="clear" w:color="auto" w:fill="1B4332"/>
            <w:vAlign w:val="center"/>
          </w:tcPr>
          <w:p w14:paraId="50312BFD" w14:textId="77777777" w:rsidR="00D0488F" w:rsidRDefault="00A52BE0">
            <w:pPr>
              <w:keepNext/>
              <w:spacing w:after="0" w:line="252" w:lineRule="auto"/>
            </w:pPr>
            <w:r>
              <w:rPr>
                <w:b/>
                <w:color w:val="FFFFFF"/>
                <w:sz w:val="17"/>
              </w:rPr>
              <w:t>Cadence</w:t>
            </w:r>
          </w:p>
        </w:tc>
      </w:tr>
      <w:tr w:rsidR="00D0488F" w14:paraId="20089B6D" w14:textId="77777777">
        <w:trPr>
          <w:cantSplit/>
          <w:jc w:val="center"/>
        </w:trPr>
        <w:tc>
          <w:tcPr>
            <w:tcW w:w="1928" w:type="dxa"/>
            <w:vAlign w:val="center"/>
          </w:tcPr>
          <w:p w14:paraId="5C25C598" w14:textId="77777777" w:rsidR="00D0488F" w:rsidRDefault="00A52BE0">
            <w:pPr>
              <w:spacing w:after="0" w:line="252" w:lineRule="auto"/>
            </w:pPr>
            <w:r>
              <w:rPr>
                <w:b/>
                <w:color w:val="1B4332"/>
                <w:sz w:val="16"/>
              </w:rPr>
              <w:t>Procurement / trading desk</w:t>
            </w:r>
          </w:p>
        </w:tc>
        <w:tc>
          <w:tcPr>
            <w:tcW w:w="2608" w:type="dxa"/>
          </w:tcPr>
          <w:p w14:paraId="301A4EAF" w14:textId="77777777" w:rsidR="00D0488F" w:rsidRDefault="00A52BE0">
            <w:pPr>
              <w:spacing w:after="0" w:line="252" w:lineRule="auto"/>
            </w:pPr>
            <w:r>
              <w:rPr>
                <w:sz w:val="16"/>
              </w:rPr>
              <w:t>When and where to buy, and how much inventory to carry</w:t>
            </w:r>
          </w:p>
        </w:tc>
        <w:tc>
          <w:tcPr>
            <w:tcW w:w="3175" w:type="dxa"/>
          </w:tcPr>
          <w:p w14:paraId="7C4949B7" w14:textId="77777777" w:rsidR="00D0488F" w:rsidRDefault="00A52BE0">
            <w:pPr>
              <w:spacing w:after="0" w:line="252" w:lineRule="auto"/>
            </w:pPr>
            <w:r>
              <w:rPr>
                <w:sz w:val="16"/>
              </w:rPr>
              <w:t>Modal price versus three-year seasonal, arrivals, stock-to-use</w:t>
            </w:r>
          </w:p>
        </w:tc>
        <w:tc>
          <w:tcPr>
            <w:tcW w:w="1701" w:type="dxa"/>
          </w:tcPr>
          <w:p w14:paraId="229DEFE3" w14:textId="77777777" w:rsidR="00D0488F" w:rsidRDefault="00A52BE0">
            <w:pPr>
              <w:spacing w:after="0" w:line="252" w:lineRule="auto"/>
            </w:pPr>
            <w:r>
              <w:rPr>
                <w:sz w:val="16"/>
              </w:rPr>
              <w:t>Weekly</w:t>
            </w:r>
          </w:p>
        </w:tc>
      </w:tr>
      <w:tr w:rsidR="00D0488F" w14:paraId="23FD1189" w14:textId="77777777">
        <w:trPr>
          <w:cantSplit/>
          <w:jc w:val="center"/>
        </w:trPr>
        <w:tc>
          <w:tcPr>
            <w:tcW w:w="1928" w:type="dxa"/>
            <w:shd w:val="clear" w:color="auto" w:fill="F7F9F6"/>
            <w:vAlign w:val="center"/>
          </w:tcPr>
          <w:p w14:paraId="053F74C6" w14:textId="77777777" w:rsidR="00D0488F" w:rsidRDefault="00A52BE0">
            <w:pPr>
              <w:spacing w:after="0" w:line="252" w:lineRule="auto"/>
            </w:pPr>
            <w:r>
              <w:rPr>
                <w:b/>
                <w:color w:val="1B4332"/>
                <w:sz w:val="16"/>
              </w:rPr>
              <w:t>Farmer or farmer producer organisation</w:t>
            </w:r>
          </w:p>
        </w:tc>
        <w:tc>
          <w:tcPr>
            <w:tcW w:w="2608" w:type="dxa"/>
            <w:shd w:val="clear" w:color="auto" w:fill="F7F9F6"/>
          </w:tcPr>
          <w:p w14:paraId="6E6F910A" w14:textId="77777777" w:rsidR="00D0488F" w:rsidRDefault="00A52BE0">
            <w:pPr>
              <w:spacing w:after="0" w:line="252" w:lineRule="auto"/>
            </w:pPr>
            <w:r>
              <w:rPr>
                <w:sz w:val="16"/>
              </w:rPr>
              <w:t>Sell at harvest or store, and at which market</w:t>
            </w:r>
          </w:p>
        </w:tc>
        <w:tc>
          <w:tcPr>
            <w:tcW w:w="3175" w:type="dxa"/>
            <w:shd w:val="clear" w:color="auto" w:fill="F7F9F6"/>
          </w:tcPr>
          <w:p w14:paraId="491C26EA" w14:textId="77777777" w:rsidR="00D0488F" w:rsidRDefault="00A52BE0">
            <w:pPr>
              <w:spacing w:after="0" w:line="252" w:lineRule="auto"/>
            </w:pPr>
            <w:r>
              <w:rPr>
                <w:sz w:val="16"/>
              </w:rPr>
              <w:t>Price seasonality, storage cost, MSP floor, local basis</w:t>
            </w:r>
          </w:p>
        </w:tc>
        <w:tc>
          <w:tcPr>
            <w:tcW w:w="1701" w:type="dxa"/>
            <w:shd w:val="clear" w:color="auto" w:fill="F7F9F6"/>
          </w:tcPr>
          <w:p w14:paraId="580DC9A1" w14:textId="77777777" w:rsidR="00D0488F" w:rsidRDefault="00A52BE0">
            <w:pPr>
              <w:spacing w:after="0" w:line="252" w:lineRule="auto"/>
            </w:pPr>
            <w:r>
              <w:rPr>
                <w:sz w:val="16"/>
              </w:rPr>
              <w:t>At harvest</w:t>
            </w:r>
          </w:p>
        </w:tc>
      </w:tr>
      <w:tr w:rsidR="00D0488F" w14:paraId="123F880A" w14:textId="77777777">
        <w:trPr>
          <w:cantSplit/>
          <w:jc w:val="center"/>
        </w:trPr>
        <w:tc>
          <w:tcPr>
            <w:tcW w:w="1928" w:type="dxa"/>
            <w:vAlign w:val="center"/>
          </w:tcPr>
          <w:p w14:paraId="3E968BC3" w14:textId="77777777" w:rsidR="00D0488F" w:rsidRDefault="00A52BE0">
            <w:pPr>
              <w:spacing w:after="0" w:line="252" w:lineRule="auto"/>
            </w:pPr>
            <w:r>
              <w:rPr>
                <w:b/>
                <w:color w:val="1B4332"/>
                <w:sz w:val="16"/>
              </w:rPr>
              <w:t>Agri-input retailer or distributor</w:t>
            </w:r>
          </w:p>
        </w:tc>
        <w:tc>
          <w:tcPr>
            <w:tcW w:w="2608" w:type="dxa"/>
          </w:tcPr>
          <w:p w14:paraId="307C8D42" w14:textId="77777777" w:rsidR="00D0488F" w:rsidRDefault="00A52BE0">
            <w:pPr>
              <w:spacing w:after="0" w:line="252" w:lineRule="auto"/>
            </w:pPr>
            <w:r>
              <w:rPr>
                <w:sz w:val="16"/>
              </w:rPr>
              <w:t>Seed and fertiliser stocking before the season</w:t>
            </w:r>
          </w:p>
        </w:tc>
        <w:tc>
          <w:tcPr>
            <w:tcW w:w="3175" w:type="dxa"/>
          </w:tcPr>
          <w:p w14:paraId="3543F984" w14:textId="77777777" w:rsidR="00D0488F" w:rsidRDefault="00A52BE0">
            <w:pPr>
              <w:spacing w:after="0" w:line="252" w:lineRule="auto"/>
            </w:pPr>
            <w:r>
              <w:rPr>
                <w:sz w:val="16"/>
              </w:rPr>
              <w:t>Sown area, crop-price-to-input-price ratio, credit availability</w:t>
            </w:r>
          </w:p>
        </w:tc>
        <w:tc>
          <w:tcPr>
            <w:tcW w:w="1701" w:type="dxa"/>
          </w:tcPr>
          <w:p w14:paraId="0BC7FCF2" w14:textId="77777777" w:rsidR="00D0488F" w:rsidRDefault="00A52BE0">
            <w:pPr>
              <w:spacing w:after="0" w:line="252" w:lineRule="auto"/>
            </w:pPr>
            <w:r>
              <w:rPr>
                <w:sz w:val="16"/>
              </w:rPr>
              <w:t>Monthly, pre-season</w:t>
            </w:r>
          </w:p>
        </w:tc>
      </w:tr>
      <w:tr w:rsidR="00D0488F" w14:paraId="21623CC9" w14:textId="77777777">
        <w:trPr>
          <w:cantSplit/>
          <w:jc w:val="center"/>
        </w:trPr>
        <w:tc>
          <w:tcPr>
            <w:tcW w:w="1928" w:type="dxa"/>
            <w:shd w:val="clear" w:color="auto" w:fill="F7F9F6"/>
            <w:vAlign w:val="center"/>
          </w:tcPr>
          <w:p w14:paraId="2A529CFC" w14:textId="77777777" w:rsidR="00D0488F" w:rsidRDefault="00A52BE0">
            <w:pPr>
              <w:spacing w:after="0" w:line="252" w:lineRule="auto"/>
            </w:pPr>
            <w:r>
              <w:rPr>
                <w:b/>
                <w:color w:val="1B4332"/>
                <w:sz w:val="16"/>
              </w:rPr>
              <w:t>Lender or crop insurer</w:t>
            </w:r>
          </w:p>
        </w:tc>
        <w:tc>
          <w:tcPr>
            <w:tcW w:w="2608" w:type="dxa"/>
            <w:shd w:val="clear" w:color="auto" w:fill="F7F9F6"/>
          </w:tcPr>
          <w:p w14:paraId="3E5D2F9C" w14:textId="77777777" w:rsidR="00D0488F" w:rsidRDefault="00A52BE0">
            <w:pPr>
              <w:spacing w:after="0" w:line="252" w:lineRule="auto"/>
            </w:pPr>
            <w:r>
              <w:rPr>
                <w:sz w:val="16"/>
              </w:rPr>
              <w:t>Whether to lend, at what limit, and how to price risk</w:t>
            </w:r>
          </w:p>
        </w:tc>
        <w:tc>
          <w:tcPr>
            <w:tcW w:w="3175" w:type="dxa"/>
            <w:shd w:val="clear" w:color="auto" w:fill="F7F9F6"/>
          </w:tcPr>
          <w:p w14:paraId="17F85921" w14:textId="77777777" w:rsidR="00D0488F" w:rsidRDefault="00A52BE0">
            <w:pPr>
              <w:spacing w:after="0" w:line="252" w:lineRule="auto"/>
            </w:pPr>
            <w:r>
              <w:rPr>
                <w:sz w:val="16"/>
              </w:rPr>
              <w:t>Yield trend, rainfall departure, vegetation anomaly, claim history</w:t>
            </w:r>
          </w:p>
        </w:tc>
        <w:tc>
          <w:tcPr>
            <w:tcW w:w="1701" w:type="dxa"/>
            <w:shd w:val="clear" w:color="auto" w:fill="F7F9F6"/>
          </w:tcPr>
          <w:p w14:paraId="2D7FF838" w14:textId="77777777" w:rsidR="00D0488F" w:rsidRDefault="00A52BE0">
            <w:pPr>
              <w:spacing w:after="0" w:line="252" w:lineRule="auto"/>
            </w:pPr>
            <w:r>
              <w:rPr>
                <w:sz w:val="16"/>
              </w:rPr>
              <w:t>Seasonal</w:t>
            </w:r>
          </w:p>
        </w:tc>
      </w:tr>
      <w:tr w:rsidR="00D0488F" w14:paraId="2037A93C" w14:textId="77777777">
        <w:trPr>
          <w:cantSplit/>
          <w:jc w:val="center"/>
        </w:trPr>
        <w:tc>
          <w:tcPr>
            <w:tcW w:w="1928" w:type="dxa"/>
            <w:vAlign w:val="center"/>
          </w:tcPr>
          <w:p w14:paraId="50C2A696" w14:textId="77777777" w:rsidR="00D0488F" w:rsidRDefault="00A52BE0">
            <w:pPr>
              <w:keepNext/>
              <w:spacing w:after="0" w:line="252" w:lineRule="auto"/>
            </w:pPr>
            <w:r>
              <w:rPr>
                <w:b/>
                <w:color w:val="1B4332"/>
                <w:sz w:val="16"/>
              </w:rPr>
              <w:t>Processor or exporter</w:t>
            </w:r>
          </w:p>
        </w:tc>
        <w:tc>
          <w:tcPr>
            <w:tcW w:w="2608" w:type="dxa"/>
          </w:tcPr>
          <w:p w14:paraId="567DB1D7" w14:textId="77777777" w:rsidR="00D0488F" w:rsidRDefault="00A52BE0">
            <w:pPr>
              <w:keepNext/>
              <w:spacing w:after="0" w:line="252" w:lineRule="auto"/>
            </w:pPr>
            <w:r>
              <w:rPr>
                <w:sz w:val="16"/>
              </w:rPr>
              <w:t>Contract timing and export parity</w:t>
            </w:r>
          </w:p>
        </w:tc>
        <w:tc>
          <w:tcPr>
            <w:tcW w:w="3175" w:type="dxa"/>
          </w:tcPr>
          <w:p w14:paraId="2F1C6DC8" w14:textId="77777777" w:rsidR="00D0488F" w:rsidRDefault="00A52BE0">
            <w:pPr>
              <w:keepNext/>
              <w:spacing w:after="0" w:line="252" w:lineRule="auto"/>
            </w:pPr>
            <w:r>
              <w:rPr>
                <w:sz w:val="16"/>
              </w:rPr>
              <w:t>Futures basis, export policy status, exchange rate, freight</w:t>
            </w:r>
          </w:p>
        </w:tc>
        <w:tc>
          <w:tcPr>
            <w:tcW w:w="1701" w:type="dxa"/>
          </w:tcPr>
          <w:p w14:paraId="70AC61FA" w14:textId="77777777" w:rsidR="00D0488F" w:rsidRDefault="00A52BE0">
            <w:pPr>
              <w:keepNext/>
              <w:spacing w:after="0" w:line="252" w:lineRule="auto"/>
            </w:pPr>
            <w:r>
              <w:rPr>
                <w:sz w:val="16"/>
              </w:rPr>
              <w:t>Weekly</w:t>
            </w:r>
          </w:p>
        </w:tc>
      </w:tr>
      <w:tr w:rsidR="00D0488F" w14:paraId="48513B67" w14:textId="77777777">
        <w:trPr>
          <w:cantSplit/>
          <w:jc w:val="center"/>
        </w:trPr>
        <w:tc>
          <w:tcPr>
            <w:tcW w:w="1928" w:type="dxa"/>
            <w:shd w:val="clear" w:color="auto" w:fill="F7F9F6"/>
            <w:vAlign w:val="center"/>
          </w:tcPr>
          <w:p w14:paraId="12642E8D" w14:textId="77777777" w:rsidR="00D0488F" w:rsidRDefault="00A52BE0">
            <w:pPr>
              <w:spacing w:after="0" w:line="252" w:lineRule="auto"/>
            </w:pPr>
            <w:r>
              <w:rPr>
                <w:b/>
                <w:color w:val="1B4332"/>
                <w:sz w:val="16"/>
              </w:rPr>
              <w:t>Buffer agency or policy analyst</w:t>
            </w:r>
          </w:p>
        </w:tc>
        <w:tc>
          <w:tcPr>
            <w:tcW w:w="2608" w:type="dxa"/>
            <w:shd w:val="clear" w:color="auto" w:fill="F7F9F6"/>
          </w:tcPr>
          <w:p w14:paraId="285AA334" w14:textId="77777777" w:rsidR="00D0488F" w:rsidRDefault="00A52BE0">
            <w:pPr>
              <w:spacing w:after="0" w:line="252" w:lineRule="auto"/>
            </w:pPr>
            <w:r>
              <w:rPr>
                <w:sz w:val="16"/>
              </w:rPr>
              <w:t>Procurement volume and release timing</w:t>
            </w:r>
          </w:p>
        </w:tc>
        <w:tc>
          <w:tcPr>
            <w:tcW w:w="3175" w:type="dxa"/>
            <w:shd w:val="clear" w:color="auto" w:fill="F7F9F6"/>
          </w:tcPr>
          <w:p w14:paraId="3833BC69" w14:textId="77777777" w:rsidR="00D0488F" w:rsidRDefault="00A52BE0">
            <w:pPr>
              <w:spacing w:after="0" w:line="252" w:lineRule="auto"/>
            </w:pPr>
            <w:r>
              <w:rPr>
                <w:sz w:val="16"/>
              </w:rPr>
              <w:t>Production estimate, public stocks, pass-through to retail inflation</w:t>
            </w:r>
          </w:p>
        </w:tc>
        <w:tc>
          <w:tcPr>
            <w:tcW w:w="1701" w:type="dxa"/>
            <w:shd w:val="clear" w:color="auto" w:fill="F7F9F6"/>
          </w:tcPr>
          <w:p w14:paraId="33CFDCAA" w14:textId="77777777" w:rsidR="00D0488F" w:rsidRDefault="00A52BE0">
            <w:pPr>
              <w:spacing w:after="0" w:line="252" w:lineRule="auto"/>
            </w:pPr>
            <w:r>
              <w:rPr>
                <w:sz w:val="16"/>
              </w:rPr>
              <w:t>Monthly</w:t>
            </w:r>
          </w:p>
        </w:tc>
      </w:tr>
    </w:tbl>
    <w:p w14:paraId="6F60A97E" w14:textId="77777777" w:rsidR="00D0488F" w:rsidRDefault="00D0488F">
      <w:pPr>
        <w:spacing w:after="0" w:line="240" w:lineRule="auto"/>
      </w:pPr>
    </w:p>
    <w:p w14:paraId="6A534720" w14:textId="77777777" w:rsidR="00D0488F" w:rsidRDefault="00A52BE0">
      <w:pPr>
        <w:pStyle w:val="Heading2"/>
        <w:spacing w:before="260" w:after="100"/>
      </w:pPr>
      <w:r>
        <w:rPr>
          <w:rFonts w:ascii="Calibri" w:eastAsia="Calibri" w:hAnsi="Calibri" w:cs="Calibri"/>
        </w:rPr>
        <w:t>2.3  The forecastability principle</w:t>
      </w:r>
    </w:p>
    <w:p w14:paraId="17DC7650" w14:textId="77777777" w:rsidR="00D0488F" w:rsidRDefault="00A52BE0">
      <w:pPr>
        <w:spacing w:after="80"/>
      </w:pPr>
      <w:r>
        <w:t>Agricultural series do not share one statistical character, and treating them as though they do is the most common design error in this field. A monthly onion price and an annual wheat yield are not variations of the same problem. The plan therefore separates three tiers and commits to a different claim for each.</w:t>
      </w:r>
    </w:p>
    <w:p w14:paraId="7FB38CD0" w14:textId="77777777" w:rsidR="00D0488F" w:rsidRDefault="00A52BE0">
      <w:pPr>
        <w:keepNext/>
        <w:spacing w:before="200" w:after="80"/>
      </w:pPr>
      <w:r>
        <w:rPr>
          <w:b/>
          <w:color w:val="2D6A4F"/>
          <w:sz w:val="17"/>
        </w:rPr>
        <w:t xml:space="preserve">Table 4. </w:t>
      </w:r>
      <w:r>
        <w:rPr>
          <w:i/>
          <w:color w:val="5C6B62"/>
          <w:sz w:val="17"/>
        </w:rPr>
        <w:t>Three forecastability tiers and the claim permitted for each.</w:t>
      </w:r>
    </w:p>
    <w:tbl>
      <w:tblPr>
        <w:tblW w:w="9412" w:type="dxa"/>
        <w:jc w:val="center"/>
        <w:tblBorders>
          <w:top w:val="single" w:sz="4" w:space="0" w:color="C9D6CC"/>
          <w:left w:val="single" w:sz="4" w:space="0" w:color="C9D6CC"/>
          <w:bottom w:val="single" w:sz="4" w:space="0" w:color="C9D6CC"/>
          <w:right w:val="single" w:sz="4" w:space="0" w:color="C9D6CC"/>
          <w:insideH w:val="single" w:sz="4" w:space="0" w:color="C9D6CC"/>
          <w:insideV w:val="single" w:sz="4" w:space="0" w:color="C9D6CC"/>
        </w:tblBorders>
        <w:tblLayout w:type="fixed"/>
        <w:tblCellMar>
          <w:top w:w="60" w:type="dxa"/>
          <w:left w:w="90" w:type="dxa"/>
          <w:bottom w:w="60" w:type="dxa"/>
          <w:right w:w="90" w:type="dxa"/>
        </w:tblCellMar>
        <w:tblLook w:val="04A0" w:firstRow="1" w:lastRow="0" w:firstColumn="1" w:lastColumn="0" w:noHBand="0" w:noVBand="1"/>
      </w:tblPr>
      <w:tblGrid>
        <w:gridCol w:w="1815"/>
        <w:gridCol w:w="2608"/>
        <w:gridCol w:w="2835"/>
        <w:gridCol w:w="2154"/>
      </w:tblGrid>
      <w:tr w:rsidR="00D0488F" w14:paraId="612C901E" w14:textId="77777777">
        <w:trPr>
          <w:cantSplit/>
          <w:tblHeader/>
          <w:jc w:val="center"/>
        </w:trPr>
        <w:tc>
          <w:tcPr>
            <w:tcW w:w="1814" w:type="dxa"/>
            <w:shd w:val="clear" w:color="auto" w:fill="1B4332"/>
            <w:vAlign w:val="center"/>
          </w:tcPr>
          <w:p w14:paraId="262DF8C8" w14:textId="77777777" w:rsidR="00D0488F" w:rsidRDefault="00A52BE0">
            <w:pPr>
              <w:keepNext/>
              <w:spacing w:after="0" w:line="252" w:lineRule="auto"/>
            </w:pPr>
            <w:r>
              <w:rPr>
                <w:b/>
                <w:color w:val="FFFFFF"/>
                <w:sz w:val="17"/>
              </w:rPr>
              <w:t>Tier</w:t>
            </w:r>
          </w:p>
        </w:tc>
        <w:tc>
          <w:tcPr>
            <w:tcW w:w="2608" w:type="dxa"/>
            <w:shd w:val="clear" w:color="auto" w:fill="1B4332"/>
            <w:vAlign w:val="center"/>
          </w:tcPr>
          <w:p w14:paraId="4CADD5D1" w14:textId="77777777" w:rsidR="00D0488F" w:rsidRDefault="00A52BE0">
            <w:pPr>
              <w:keepNext/>
              <w:spacing w:after="0" w:line="252" w:lineRule="auto"/>
            </w:pPr>
            <w:r>
              <w:rPr>
                <w:b/>
                <w:color w:val="FFFFFF"/>
                <w:sz w:val="17"/>
              </w:rPr>
              <w:t>Series in this tier</w:t>
            </w:r>
          </w:p>
        </w:tc>
        <w:tc>
          <w:tcPr>
            <w:tcW w:w="2835" w:type="dxa"/>
            <w:shd w:val="clear" w:color="auto" w:fill="1B4332"/>
            <w:vAlign w:val="center"/>
          </w:tcPr>
          <w:p w14:paraId="43F07F81" w14:textId="77777777" w:rsidR="00D0488F" w:rsidRDefault="00A52BE0">
            <w:pPr>
              <w:keepNext/>
              <w:spacing w:after="0" w:line="252" w:lineRule="auto"/>
            </w:pPr>
            <w:r>
              <w:rPr>
                <w:b/>
                <w:color w:val="FFFFFF"/>
                <w:sz w:val="17"/>
              </w:rPr>
              <w:t>Appropriate method</w:t>
            </w:r>
          </w:p>
        </w:tc>
        <w:tc>
          <w:tcPr>
            <w:tcW w:w="2154" w:type="dxa"/>
            <w:shd w:val="clear" w:color="auto" w:fill="1B4332"/>
            <w:vAlign w:val="center"/>
          </w:tcPr>
          <w:p w14:paraId="7C5843C3" w14:textId="77777777" w:rsidR="00D0488F" w:rsidRDefault="00A52BE0">
            <w:pPr>
              <w:keepNext/>
              <w:spacing w:after="0" w:line="252" w:lineRule="auto"/>
            </w:pPr>
            <w:r>
              <w:rPr>
                <w:b/>
                <w:color w:val="FFFFFF"/>
                <w:sz w:val="17"/>
              </w:rPr>
              <w:t>What is claimed</w:t>
            </w:r>
          </w:p>
        </w:tc>
      </w:tr>
      <w:tr w:rsidR="00D0488F" w14:paraId="0845A619" w14:textId="77777777">
        <w:trPr>
          <w:cantSplit/>
          <w:jc w:val="center"/>
        </w:trPr>
        <w:tc>
          <w:tcPr>
            <w:tcW w:w="1814" w:type="dxa"/>
            <w:vAlign w:val="center"/>
          </w:tcPr>
          <w:p w14:paraId="05A1A78B" w14:textId="77777777" w:rsidR="00D0488F" w:rsidRDefault="00A52BE0">
            <w:pPr>
              <w:spacing w:after="0" w:line="252" w:lineRule="auto"/>
            </w:pPr>
            <w:r>
              <w:rPr>
                <w:b/>
                <w:color w:val="1B4332"/>
                <w:sz w:val="16"/>
              </w:rPr>
              <w:t>A — Forecastable</w:t>
            </w:r>
          </w:p>
        </w:tc>
        <w:tc>
          <w:tcPr>
            <w:tcW w:w="2608" w:type="dxa"/>
          </w:tcPr>
          <w:p w14:paraId="25A52E67" w14:textId="77777777" w:rsidR="00D0488F" w:rsidRDefault="00A52BE0">
            <w:pPr>
              <w:spacing w:after="0" w:line="252" w:lineRule="auto"/>
            </w:pPr>
            <w:r>
              <w:rPr>
                <w:sz w:val="16"/>
              </w:rPr>
              <w:t>Monthly wholesale prices, arrivals, spatial price spreads</w:t>
            </w:r>
          </w:p>
        </w:tc>
        <w:tc>
          <w:tcPr>
            <w:tcW w:w="2835" w:type="dxa"/>
          </w:tcPr>
          <w:p w14:paraId="4CF1F404" w14:textId="77777777" w:rsidR="00D0488F" w:rsidRDefault="00A52BE0">
            <w:pPr>
              <w:spacing w:after="0" w:line="252" w:lineRule="auto"/>
            </w:pPr>
            <w:r>
              <w:rPr>
                <w:sz w:val="16"/>
              </w:rPr>
              <w:t>Seasonal decomposition, SARIMAX with exogenous drivers, gradient boosting; prediction intervals</w:t>
            </w:r>
          </w:p>
        </w:tc>
        <w:tc>
          <w:tcPr>
            <w:tcW w:w="2154" w:type="dxa"/>
          </w:tcPr>
          <w:p w14:paraId="792B2C0B" w14:textId="77777777" w:rsidR="00D0488F" w:rsidRDefault="00A52BE0">
            <w:pPr>
              <w:spacing w:after="0" w:line="252" w:lineRule="auto"/>
            </w:pPr>
            <w:r>
              <w:rPr>
                <w:sz w:val="16"/>
              </w:rPr>
              <w:t>A point forecast with an 80% and 95% interval, 1–6 months ahead</w:t>
            </w:r>
          </w:p>
        </w:tc>
      </w:tr>
      <w:tr w:rsidR="00D0488F" w14:paraId="728DD481" w14:textId="77777777">
        <w:trPr>
          <w:cantSplit/>
          <w:jc w:val="center"/>
        </w:trPr>
        <w:tc>
          <w:tcPr>
            <w:tcW w:w="1814" w:type="dxa"/>
            <w:shd w:val="clear" w:color="auto" w:fill="F7F9F6"/>
            <w:vAlign w:val="center"/>
          </w:tcPr>
          <w:p w14:paraId="7301C98C" w14:textId="77777777" w:rsidR="00D0488F" w:rsidRDefault="00A52BE0">
            <w:pPr>
              <w:keepNext/>
              <w:spacing w:after="0" w:line="252" w:lineRule="auto"/>
            </w:pPr>
            <w:r>
              <w:rPr>
                <w:b/>
                <w:color w:val="1B4332"/>
                <w:sz w:val="16"/>
              </w:rPr>
              <w:lastRenderedPageBreak/>
              <w:t>B — Partly forecastable</w:t>
            </w:r>
          </w:p>
        </w:tc>
        <w:tc>
          <w:tcPr>
            <w:tcW w:w="2608" w:type="dxa"/>
            <w:shd w:val="clear" w:color="auto" w:fill="F7F9F6"/>
          </w:tcPr>
          <w:p w14:paraId="269DF01B" w14:textId="77777777" w:rsidR="00D0488F" w:rsidRDefault="00A52BE0">
            <w:pPr>
              <w:keepNext/>
              <w:spacing w:after="0" w:line="252" w:lineRule="auto"/>
            </w:pPr>
            <w:r>
              <w:rPr>
                <w:sz w:val="16"/>
              </w:rPr>
              <w:t>Annual area, production and yield per state</w:t>
            </w:r>
          </w:p>
        </w:tc>
        <w:tc>
          <w:tcPr>
            <w:tcW w:w="2835" w:type="dxa"/>
            <w:shd w:val="clear" w:color="auto" w:fill="F7F9F6"/>
          </w:tcPr>
          <w:p w14:paraId="1410F32F" w14:textId="77777777" w:rsidR="00D0488F" w:rsidRDefault="00A52BE0">
            <w:pPr>
              <w:keepNext/>
              <w:spacing w:after="0" w:line="252" w:lineRule="auto"/>
            </w:pPr>
            <w:r>
              <w:rPr>
                <w:sz w:val="16"/>
              </w:rPr>
              <w:t>Trend plus weather regression, distributed lags; banded output</w:t>
            </w:r>
          </w:p>
        </w:tc>
        <w:tc>
          <w:tcPr>
            <w:tcW w:w="2154" w:type="dxa"/>
            <w:shd w:val="clear" w:color="auto" w:fill="F7F9F6"/>
          </w:tcPr>
          <w:p w14:paraId="694E0E77" w14:textId="77777777" w:rsidR="00D0488F" w:rsidRDefault="00A52BE0">
            <w:pPr>
              <w:keepNext/>
              <w:spacing w:after="0" w:line="252" w:lineRule="auto"/>
            </w:pPr>
            <w:r>
              <w:rPr>
                <w:sz w:val="16"/>
              </w:rPr>
              <w:t>A range and a direction, stated before harvest and revised at each official estimate</w:t>
            </w:r>
          </w:p>
        </w:tc>
      </w:tr>
      <w:tr w:rsidR="00D0488F" w14:paraId="4DDA7565" w14:textId="77777777">
        <w:trPr>
          <w:cantSplit/>
          <w:jc w:val="center"/>
        </w:trPr>
        <w:tc>
          <w:tcPr>
            <w:tcW w:w="1814" w:type="dxa"/>
            <w:vAlign w:val="center"/>
          </w:tcPr>
          <w:p w14:paraId="461E3A92" w14:textId="77777777" w:rsidR="00D0488F" w:rsidRDefault="00A52BE0">
            <w:pPr>
              <w:spacing w:after="0" w:line="252" w:lineRule="auto"/>
            </w:pPr>
            <w:r>
              <w:rPr>
                <w:b/>
                <w:color w:val="1B4332"/>
                <w:sz w:val="16"/>
              </w:rPr>
              <w:t>C — Not forecastable</w:t>
            </w:r>
          </w:p>
        </w:tc>
        <w:tc>
          <w:tcPr>
            <w:tcW w:w="2608" w:type="dxa"/>
          </w:tcPr>
          <w:p w14:paraId="10B9C77D" w14:textId="77777777" w:rsidR="00D0488F" w:rsidRDefault="00A52BE0">
            <w:pPr>
              <w:spacing w:after="0" w:line="252" w:lineRule="auto"/>
            </w:pPr>
            <w:r>
              <w:rPr>
                <w:sz w:val="16"/>
              </w:rPr>
              <w:t>Export bans, duty changes, MSP revisions, disease outbreaks</w:t>
            </w:r>
          </w:p>
        </w:tc>
        <w:tc>
          <w:tcPr>
            <w:tcW w:w="2835" w:type="dxa"/>
          </w:tcPr>
          <w:p w14:paraId="4226AEB9" w14:textId="77777777" w:rsidR="00D0488F" w:rsidRDefault="00A52BE0">
            <w:pPr>
              <w:spacing w:after="0" w:line="252" w:lineRule="auto"/>
            </w:pPr>
            <w:r>
              <w:rPr>
                <w:sz w:val="16"/>
              </w:rPr>
              <w:t>Event study and scenario analysis; no statistical point forecast</w:t>
            </w:r>
          </w:p>
        </w:tc>
        <w:tc>
          <w:tcPr>
            <w:tcW w:w="2154" w:type="dxa"/>
          </w:tcPr>
          <w:p w14:paraId="6109BE68" w14:textId="77777777" w:rsidR="00D0488F" w:rsidRDefault="00A52BE0">
            <w:pPr>
              <w:spacing w:after="0" w:line="252" w:lineRule="auto"/>
            </w:pPr>
            <w:r>
              <w:rPr>
                <w:sz w:val="16"/>
              </w:rPr>
              <w:t>Conditional statements: if policy X occurs, the effect is approximately Y</w:t>
            </w:r>
          </w:p>
        </w:tc>
      </w:tr>
    </w:tbl>
    <w:p w14:paraId="50D686D2" w14:textId="77777777" w:rsidR="00D0488F" w:rsidRDefault="00D0488F">
      <w:pPr>
        <w:spacing w:after="0" w:line="240" w:lineRule="auto"/>
      </w:pPr>
    </w:p>
    <w:p w14:paraId="50FF0C0A" w14:textId="77777777" w:rsidR="00D0488F" w:rsidRDefault="00A52BE0">
      <w:r>
        <w:t>The discipline this imposes is the point. Tier A results are published as forecasts. Tier B results are published as ranges with an explicit confidence statement. Tier C results are published as scenarios. Collapsing Tier C into Tier A is precisely how confident and wrong forecasts are produced, and it is the failure the evaluation protocol in Section 5.5 is built to catch.</w:t>
      </w:r>
    </w:p>
    <w:p w14:paraId="637DCF18" w14:textId="77777777" w:rsidR="00D0488F" w:rsidRDefault="00A52BE0">
      <w:pPr>
        <w:pStyle w:val="Heading2"/>
        <w:spacing w:before="260" w:after="100"/>
      </w:pPr>
      <w:r>
        <w:rPr>
          <w:rFonts w:ascii="Calibri" w:eastAsia="Calibri" w:hAnsi="Calibri" w:cs="Calibri"/>
        </w:rPr>
        <w:t>2.4  Research questions and hypotheses</w:t>
      </w:r>
    </w:p>
    <w:p w14:paraId="6C7EC866" w14:textId="77777777" w:rsidR="00D0488F" w:rsidRDefault="00A52BE0">
      <w:pPr>
        <w:spacing w:after="80"/>
      </w:pPr>
      <w:r>
        <w:t>Five questions organise the analysis. Each has a test attached, so that the later tasks inherit a measurable objective rather than a topic.</w:t>
      </w:r>
    </w:p>
    <w:p w14:paraId="56DAD47C" w14:textId="77777777" w:rsidR="00D0488F" w:rsidRDefault="00A52BE0">
      <w:pPr>
        <w:keepNext/>
        <w:spacing w:before="200" w:after="80"/>
      </w:pPr>
      <w:r>
        <w:rPr>
          <w:b/>
          <w:color w:val="2D6A4F"/>
          <w:sz w:val="17"/>
        </w:rPr>
        <w:t xml:space="preserve">Table 5. </w:t>
      </w:r>
      <w:r>
        <w:rPr>
          <w:i/>
          <w:color w:val="5C6B62"/>
          <w:sz w:val="17"/>
        </w:rPr>
        <w:t>Research questions and the test attached to each.</w:t>
      </w:r>
    </w:p>
    <w:tbl>
      <w:tblPr>
        <w:tblW w:w="9412" w:type="dxa"/>
        <w:jc w:val="center"/>
        <w:tblBorders>
          <w:top w:val="single" w:sz="4" w:space="0" w:color="C9D6CC"/>
          <w:left w:val="single" w:sz="4" w:space="0" w:color="C9D6CC"/>
          <w:bottom w:val="single" w:sz="4" w:space="0" w:color="C9D6CC"/>
          <w:right w:val="single" w:sz="4" w:space="0" w:color="C9D6CC"/>
          <w:insideH w:val="single" w:sz="4" w:space="0" w:color="C9D6CC"/>
          <w:insideV w:val="single" w:sz="4" w:space="0" w:color="C9D6CC"/>
        </w:tblBorders>
        <w:tblLayout w:type="fixed"/>
        <w:tblCellMar>
          <w:top w:w="60" w:type="dxa"/>
          <w:left w:w="90" w:type="dxa"/>
          <w:bottom w:w="60" w:type="dxa"/>
          <w:right w:w="90" w:type="dxa"/>
        </w:tblCellMar>
        <w:tblLook w:val="04A0" w:firstRow="1" w:lastRow="0" w:firstColumn="1" w:lastColumn="0" w:noHBand="0" w:noVBand="1"/>
      </w:tblPr>
      <w:tblGrid>
        <w:gridCol w:w="625"/>
        <w:gridCol w:w="4592"/>
        <w:gridCol w:w="4195"/>
      </w:tblGrid>
      <w:tr w:rsidR="00D0488F" w14:paraId="2B6E1617" w14:textId="77777777">
        <w:trPr>
          <w:cantSplit/>
          <w:tblHeader/>
          <w:jc w:val="center"/>
        </w:trPr>
        <w:tc>
          <w:tcPr>
            <w:tcW w:w="624" w:type="dxa"/>
            <w:shd w:val="clear" w:color="auto" w:fill="1B4332"/>
            <w:vAlign w:val="center"/>
          </w:tcPr>
          <w:p w14:paraId="24167463" w14:textId="77777777" w:rsidR="00D0488F" w:rsidRDefault="00A52BE0">
            <w:pPr>
              <w:keepNext/>
              <w:spacing w:after="0" w:line="252" w:lineRule="auto"/>
            </w:pPr>
            <w:r>
              <w:rPr>
                <w:b/>
                <w:color w:val="FFFFFF"/>
                <w:sz w:val="17"/>
              </w:rPr>
              <w:t>ID</w:t>
            </w:r>
          </w:p>
        </w:tc>
        <w:tc>
          <w:tcPr>
            <w:tcW w:w="4592" w:type="dxa"/>
            <w:shd w:val="clear" w:color="auto" w:fill="1B4332"/>
            <w:vAlign w:val="center"/>
          </w:tcPr>
          <w:p w14:paraId="0C7BBD8E" w14:textId="77777777" w:rsidR="00D0488F" w:rsidRDefault="00A52BE0">
            <w:pPr>
              <w:keepNext/>
              <w:spacing w:after="0" w:line="252" w:lineRule="auto"/>
            </w:pPr>
            <w:r>
              <w:rPr>
                <w:b/>
                <w:color w:val="FFFFFF"/>
                <w:sz w:val="17"/>
              </w:rPr>
              <w:t>Research question</w:t>
            </w:r>
          </w:p>
        </w:tc>
        <w:tc>
          <w:tcPr>
            <w:tcW w:w="4195" w:type="dxa"/>
            <w:shd w:val="clear" w:color="auto" w:fill="1B4332"/>
            <w:vAlign w:val="center"/>
          </w:tcPr>
          <w:p w14:paraId="02239DEC" w14:textId="77777777" w:rsidR="00D0488F" w:rsidRDefault="00A52BE0">
            <w:pPr>
              <w:keepNext/>
              <w:spacing w:after="0" w:line="252" w:lineRule="auto"/>
            </w:pPr>
            <w:r>
              <w:rPr>
                <w:b/>
                <w:color w:val="FFFFFF"/>
                <w:sz w:val="17"/>
              </w:rPr>
              <w:t>How it will be tested</w:t>
            </w:r>
          </w:p>
        </w:tc>
      </w:tr>
      <w:tr w:rsidR="00D0488F" w14:paraId="256625ED" w14:textId="77777777">
        <w:trPr>
          <w:cantSplit/>
          <w:jc w:val="center"/>
        </w:trPr>
        <w:tc>
          <w:tcPr>
            <w:tcW w:w="624" w:type="dxa"/>
          </w:tcPr>
          <w:p w14:paraId="39524268" w14:textId="77777777" w:rsidR="00D0488F" w:rsidRDefault="00A52BE0">
            <w:pPr>
              <w:spacing w:after="0" w:line="252" w:lineRule="auto"/>
              <w:jc w:val="center"/>
            </w:pPr>
            <w:r>
              <w:rPr>
                <w:sz w:val="16"/>
              </w:rPr>
              <w:t>RQ1</w:t>
            </w:r>
          </w:p>
        </w:tc>
        <w:tc>
          <w:tcPr>
            <w:tcW w:w="4592" w:type="dxa"/>
          </w:tcPr>
          <w:p w14:paraId="23CA564A" w14:textId="77777777" w:rsidR="00D0488F" w:rsidRDefault="00A52BE0">
            <w:pPr>
              <w:spacing w:after="0" w:line="252" w:lineRule="auto"/>
            </w:pPr>
            <w:r>
              <w:rPr>
                <w:sz w:val="16"/>
              </w:rPr>
              <w:t>Which indicators lead wholesale price movements by one to six months, and how stable is that lead across crops?</w:t>
            </w:r>
          </w:p>
        </w:tc>
        <w:tc>
          <w:tcPr>
            <w:tcW w:w="4195" w:type="dxa"/>
          </w:tcPr>
          <w:p w14:paraId="245D2BCD" w14:textId="77777777" w:rsidR="00D0488F" w:rsidRDefault="00A52BE0">
            <w:pPr>
              <w:spacing w:after="0" w:line="252" w:lineRule="auto"/>
            </w:pPr>
            <w:r>
              <w:rPr>
                <w:sz w:val="16"/>
              </w:rPr>
              <w:t>Cross-correlation on first differences, estimated on rolling five-year windows to test stability</w:t>
            </w:r>
          </w:p>
        </w:tc>
      </w:tr>
      <w:tr w:rsidR="00D0488F" w14:paraId="2919E0ED" w14:textId="77777777">
        <w:trPr>
          <w:cantSplit/>
          <w:jc w:val="center"/>
        </w:trPr>
        <w:tc>
          <w:tcPr>
            <w:tcW w:w="624" w:type="dxa"/>
            <w:shd w:val="clear" w:color="auto" w:fill="F7F9F6"/>
          </w:tcPr>
          <w:p w14:paraId="5AC9AF64" w14:textId="77777777" w:rsidR="00D0488F" w:rsidRDefault="00A52BE0">
            <w:pPr>
              <w:spacing w:after="0" w:line="252" w:lineRule="auto"/>
              <w:jc w:val="center"/>
            </w:pPr>
            <w:r>
              <w:rPr>
                <w:sz w:val="16"/>
              </w:rPr>
              <w:t>RQ2</w:t>
            </w:r>
          </w:p>
        </w:tc>
        <w:tc>
          <w:tcPr>
            <w:tcW w:w="4592" w:type="dxa"/>
            <w:shd w:val="clear" w:color="auto" w:fill="F7F9F6"/>
          </w:tcPr>
          <w:p w14:paraId="065A754F" w14:textId="77777777" w:rsidR="00D0488F" w:rsidRDefault="00A52BE0">
            <w:pPr>
              <w:spacing w:after="0" w:line="252" w:lineRule="auto"/>
            </w:pPr>
            <w:r>
              <w:rPr>
                <w:sz w:val="16"/>
              </w:rPr>
              <w:t>How much of district-level yield variation is explained by agro-climatic variables compared with input intensity?</w:t>
            </w:r>
          </w:p>
        </w:tc>
        <w:tc>
          <w:tcPr>
            <w:tcW w:w="4195" w:type="dxa"/>
            <w:shd w:val="clear" w:color="auto" w:fill="F7F9F6"/>
          </w:tcPr>
          <w:p w14:paraId="57531357" w14:textId="77777777" w:rsidR="00D0488F" w:rsidRDefault="00A52BE0">
            <w:pPr>
              <w:spacing w:after="0" w:line="252" w:lineRule="auto"/>
            </w:pPr>
            <w:r>
              <w:rPr>
                <w:sz w:val="16"/>
              </w:rPr>
              <w:t>Nested regressions with variance decomposition; collinearity checked before interpretation</w:t>
            </w:r>
          </w:p>
        </w:tc>
      </w:tr>
      <w:tr w:rsidR="00D0488F" w14:paraId="0A92D678" w14:textId="77777777">
        <w:trPr>
          <w:cantSplit/>
          <w:jc w:val="center"/>
        </w:trPr>
        <w:tc>
          <w:tcPr>
            <w:tcW w:w="624" w:type="dxa"/>
          </w:tcPr>
          <w:p w14:paraId="60D6A249" w14:textId="77777777" w:rsidR="00D0488F" w:rsidRDefault="00A52BE0">
            <w:pPr>
              <w:spacing w:after="0" w:line="252" w:lineRule="auto"/>
              <w:jc w:val="center"/>
            </w:pPr>
            <w:r>
              <w:rPr>
                <w:sz w:val="16"/>
              </w:rPr>
              <w:t>RQ3</w:t>
            </w:r>
          </w:p>
        </w:tc>
        <w:tc>
          <w:tcPr>
            <w:tcW w:w="4592" w:type="dxa"/>
          </w:tcPr>
          <w:p w14:paraId="251CC195" w14:textId="77777777" w:rsidR="00D0488F" w:rsidRDefault="00A52BE0">
            <w:pPr>
              <w:spacing w:after="0" w:line="252" w:lineRule="auto"/>
            </w:pPr>
            <w:r>
              <w:rPr>
                <w:sz w:val="16"/>
              </w:rPr>
              <w:t>Can a parsimonious model beat both naive benchmarks at three and six months?</w:t>
            </w:r>
          </w:p>
        </w:tc>
        <w:tc>
          <w:tcPr>
            <w:tcW w:w="4195" w:type="dxa"/>
          </w:tcPr>
          <w:p w14:paraId="5B3B3CA8" w14:textId="77777777" w:rsidR="00D0488F" w:rsidRDefault="00A52BE0">
            <w:pPr>
              <w:spacing w:after="0" w:line="252" w:lineRule="auto"/>
            </w:pPr>
            <w:r>
              <w:rPr>
                <w:sz w:val="16"/>
              </w:rPr>
              <w:t>MASE over rolling forecast origins, reported per crop and per horizon</w:t>
            </w:r>
          </w:p>
        </w:tc>
      </w:tr>
      <w:tr w:rsidR="00D0488F" w14:paraId="46929178" w14:textId="77777777">
        <w:trPr>
          <w:cantSplit/>
          <w:jc w:val="center"/>
        </w:trPr>
        <w:tc>
          <w:tcPr>
            <w:tcW w:w="624" w:type="dxa"/>
            <w:shd w:val="clear" w:color="auto" w:fill="F7F9F6"/>
          </w:tcPr>
          <w:p w14:paraId="3E3A807A" w14:textId="77777777" w:rsidR="00D0488F" w:rsidRDefault="00A52BE0">
            <w:pPr>
              <w:keepNext/>
              <w:spacing w:after="0" w:line="252" w:lineRule="auto"/>
              <w:jc w:val="center"/>
            </w:pPr>
            <w:r>
              <w:rPr>
                <w:sz w:val="16"/>
              </w:rPr>
              <w:t>RQ4</w:t>
            </w:r>
          </w:p>
        </w:tc>
        <w:tc>
          <w:tcPr>
            <w:tcW w:w="4592" w:type="dxa"/>
            <w:shd w:val="clear" w:color="auto" w:fill="F7F9F6"/>
          </w:tcPr>
          <w:p w14:paraId="655F9BB7" w14:textId="77777777" w:rsidR="00D0488F" w:rsidRDefault="00A52BE0">
            <w:pPr>
              <w:keepNext/>
              <w:spacing w:after="0" w:line="252" w:lineRule="auto"/>
            </w:pPr>
            <w:r>
              <w:rPr>
                <w:sz w:val="16"/>
              </w:rPr>
              <w:t>Is price transmission from wholesale to retail symmetric, or do margins widen faster than they narrow?</w:t>
            </w:r>
          </w:p>
        </w:tc>
        <w:tc>
          <w:tcPr>
            <w:tcW w:w="4195" w:type="dxa"/>
            <w:shd w:val="clear" w:color="auto" w:fill="F7F9F6"/>
          </w:tcPr>
          <w:p w14:paraId="1FE59BB1" w14:textId="77777777" w:rsidR="00D0488F" w:rsidRDefault="00A52BE0">
            <w:pPr>
              <w:keepNext/>
              <w:spacing w:after="0" w:line="252" w:lineRule="auto"/>
            </w:pPr>
            <w:r>
              <w:rPr>
                <w:sz w:val="16"/>
              </w:rPr>
              <w:t>Asymmetric error-correction model on log price pairs</w:t>
            </w:r>
          </w:p>
        </w:tc>
      </w:tr>
      <w:tr w:rsidR="00D0488F" w14:paraId="584280D6" w14:textId="77777777">
        <w:trPr>
          <w:cantSplit/>
          <w:jc w:val="center"/>
        </w:trPr>
        <w:tc>
          <w:tcPr>
            <w:tcW w:w="624" w:type="dxa"/>
          </w:tcPr>
          <w:p w14:paraId="7FE37CF6" w14:textId="77777777" w:rsidR="00D0488F" w:rsidRDefault="00A52BE0">
            <w:pPr>
              <w:spacing w:after="0" w:line="252" w:lineRule="auto"/>
              <w:jc w:val="center"/>
            </w:pPr>
            <w:r>
              <w:rPr>
                <w:sz w:val="16"/>
              </w:rPr>
              <w:t>RQ5</w:t>
            </w:r>
          </w:p>
        </w:tc>
        <w:tc>
          <w:tcPr>
            <w:tcW w:w="4592" w:type="dxa"/>
          </w:tcPr>
          <w:p w14:paraId="553DD770" w14:textId="77777777" w:rsidR="00D0488F" w:rsidRDefault="00A52BE0">
            <w:pPr>
              <w:spacing w:after="0" w:line="252" w:lineRule="auto"/>
            </w:pPr>
            <w:r>
              <w:rPr>
                <w:sz w:val="16"/>
              </w:rPr>
              <w:t>Which shocks — rainfall, fertiliser cost, export policy — move gross margin most?</w:t>
            </w:r>
          </w:p>
        </w:tc>
        <w:tc>
          <w:tcPr>
            <w:tcW w:w="4195" w:type="dxa"/>
          </w:tcPr>
          <w:p w14:paraId="407EB715" w14:textId="77777777" w:rsidR="00D0488F" w:rsidRDefault="00A52BE0">
            <w:pPr>
              <w:spacing w:after="0" w:line="252" w:lineRule="auto"/>
            </w:pPr>
            <w:r>
              <w:rPr>
                <w:sz w:val="16"/>
              </w:rPr>
              <w:t>Elasticity-based scenario grid with a stated parameter source for each elasticity</w:t>
            </w:r>
          </w:p>
        </w:tc>
      </w:tr>
    </w:tbl>
    <w:p w14:paraId="0A557447" w14:textId="77777777" w:rsidR="00D0488F" w:rsidRDefault="00D0488F">
      <w:pPr>
        <w:spacing w:after="0" w:line="240" w:lineRule="auto"/>
      </w:pPr>
    </w:p>
    <w:p w14:paraId="0B5A75CD" w14:textId="77777777" w:rsidR="00D0488F" w:rsidRDefault="00A52BE0">
      <w:pPr>
        <w:spacing w:after="80"/>
      </w:pPr>
      <w:r>
        <w:t>Four working hypotheses follow from these questions. Each is falsifiable and each is expected to fail for at least one crop — which is itself a finding worth reporting.</w:t>
      </w:r>
    </w:p>
    <w:p w14:paraId="2866012E" w14:textId="77777777" w:rsidR="00D0488F" w:rsidRDefault="00A52BE0">
      <w:pPr>
        <w:pStyle w:val="ListBullet"/>
        <w:spacing w:line="269" w:lineRule="auto"/>
        <w:ind w:left="369" w:hanging="227"/>
      </w:pPr>
      <w:r>
        <w:rPr>
          <w:b/>
          <w:color w:val="1B4332"/>
        </w:rPr>
        <w:t xml:space="preserve">H1 — </w:t>
      </w:r>
      <w:r>
        <w:t>a rainfall deficit during the reproductive window lowers yield more than an equal deficit at sowing. Tested through distributed-lag coefficients on fortnightly rainfall.</w:t>
      </w:r>
    </w:p>
    <w:p w14:paraId="6C481507" w14:textId="77777777" w:rsidR="00D0488F" w:rsidRDefault="00A52BE0">
      <w:pPr>
        <w:pStyle w:val="ListBullet"/>
        <w:spacing w:line="269" w:lineRule="auto"/>
        <w:ind w:left="369" w:hanging="227"/>
      </w:pPr>
      <w:r>
        <w:rPr>
          <w:b/>
          <w:color w:val="1B4332"/>
        </w:rPr>
        <w:t xml:space="preserve">H2 — </w:t>
      </w:r>
      <w:r>
        <w:t>spatial price dispersion widens when arrivals fall below their twentieth percentile, indicating thin-market behaviour rather than transport cost.</w:t>
      </w:r>
    </w:p>
    <w:p w14:paraId="245BAD26" w14:textId="77777777" w:rsidR="00D0488F" w:rsidRDefault="00A52BE0">
      <w:pPr>
        <w:pStyle w:val="ListBullet"/>
        <w:spacing w:line="269" w:lineRule="auto"/>
        <w:ind w:left="369" w:hanging="227"/>
      </w:pPr>
      <w:r>
        <w:rPr>
          <w:b/>
          <w:color w:val="1B4332"/>
        </w:rPr>
        <w:t xml:space="preserve">H3 — </w:t>
      </w:r>
      <w:r>
        <w:t>fertiliser price spikes pass into acreage with a one-season lag, not within the same season.</w:t>
      </w:r>
    </w:p>
    <w:p w14:paraId="6C0E4B2A" w14:textId="77777777" w:rsidR="00D0488F" w:rsidRDefault="00A52BE0">
      <w:pPr>
        <w:pStyle w:val="ListBullet"/>
        <w:spacing w:line="269" w:lineRule="auto"/>
        <w:ind w:left="369" w:hanging="227"/>
      </w:pPr>
      <w:r>
        <w:rPr>
          <w:b/>
          <w:color w:val="1B4332"/>
        </w:rPr>
        <w:t xml:space="preserve">H4 — </w:t>
      </w:r>
      <w:r>
        <w:t>onion prices are forecastable one month ahead but not twelve, while wheat prices show the opposite pattern because of buffer-stock policy.</w:t>
      </w:r>
    </w:p>
    <w:p w14:paraId="7B668B95" w14:textId="77777777" w:rsidR="00D0488F" w:rsidRDefault="00A52BE0">
      <w:pPr>
        <w:pStyle w:val="Heading2"/>
        <w:spacing w:before="260" w:after="100"/>
      </w:pPr>
      <w:r>
        <w:rPr>
          <w:rFonts w:ascii="Calibri" w:eastAsia="Calibri" w:hAnsi="Calibri" w:cs="Calibri"/>
        </w:rPr>
        <w:t>2.5  Where agricultural forecasts usually fail</w:t>
      </w:r>
    </w:p>
    <w:p w14:paraId="2805C0C0" w14:textId="77777777" w:rsidR="00D0488F" w:rsidRDefault="00A52BE0">
      <w:pPr>
        <w:spacing w:after="80"/>
      </w:pPr>
      <w:r>
        <w:t>The failure modes below are drawn from the structure of the data itself, not from generic modelling advice. Naming them in advance is what makes the cleaning rules in Section 6.4 and the evaluation protocol in Section 5.5 auditable.</w:t>
      </w:r>
    </w:p>
    <w:p w14:paraId="7FC055B2" w14:textId="77777777" w:rsidR="00D0488F" w:rsidRDefault="00A52BE0">
      <w:pPr>
        <w:keepNext/>
        <w:spacing w:before="200" w:after="80"/>
      </w:pPr>
      <w:r>
        <w:rPr>
          <w:b/>
          <w:color w:val="2D6A4F"/>
          <w:sz w:val="17"/>
        </w:rPr>
        <w:t xml:space="preserve">Table 6. </w:t>
      </w:r>
      <w:r>
        <w:rPr>
          <w:i/>
          <w:color w:val="5C6B62"/>
          <w:sz w:val="17"/>
        </w:rPr>
        <w:t>Eight failure modes, their symptoms, and the control that addresses each.</w:t>
      </w:r>
    </w:p>
    <w:tbl>
      <w:tblPr>
        <w:tblW w:w="9412" w:type="dxa"/>
        <w:jc w:val="center"/>
        <w:tblBorders>
          <w:top w:val="single" w:sz="4" w:space="0" w:color="C9D6CC"/>
          <w:left w:val="single" w:sz="4" w:space="0" w:color="C9D6CC"/>
          <w:bottom w:val="single" w:sz="4" w:space="0" w:color="C9D6CC"/>
          <w:right w:val="single" w:sz="4" w:space="0" w:color="C9D6CC"/>
          <w:insideH w:val="single" w:sz="4" w:space="0" w:color="C9D6CC"/>
          <w:insideV w:val="single" w:sz="4" w:space="0" w:color="C9D6CC"/>
        </w:tblBorders>
        <w:tblLayout w:type="fixed"/>
        <w:tblCellMar>
          <w:top w:w="60" w:type="dxa"/>
          <w:left w:w="90" w:type="dxa"/>
          <w:bottom w:w="60" w:type="dxa"/>
          <w:right w:w="90" w:type="dxa"/>
        </w:tblCellMar>
        <w:tblLook w:val="04A0" w:firstRow="1" w:lastRow="0" w:firstColumn="1" w:lastColumn="0" w:noHBand="0" w:noVBand="1"/>
      </w:tblPr>
      <w:tblGrid>
        <w:gridCol w:w="2268"/>
        <w:gridCol w:w="3402"/>
        <w:gridCol w:w="3742"/>
      </w:tblGrid>
      <w:tr w:rsidR="00D0488F" w14:paraId="2AD5E10D" w14:textId="77777777">
        <w:trPr>
          <w:cantSplit/>
          <w:tblHeader/>
          <w:jc w:val="center"/>
        </w:trPr>
        <w:tc>
          <w:tcPr>
            <w:tcW w:w="2268" w:type="dxa"/>
            <w:shd w:val="clear" w:color="auto" w:fill="1B4332"/>
            <w:vAlign w:val="center"/>
          </w:tcPr>
          <w:p w14:paraId="10A4869A" w14:textId="77777777" w:rsidR="00D0488F" w:rsidRDefault="00A52BE0">
            <w:pPr>
              <w:keepNext/>
              <w:spacing w:after="0" w:line="252" w:lineRule="auto"/>
            </w:pPr>
            <w:r>
              <w:rPr>
                <w:b/>
                <w:color w:val="FFFFFF"/>
                <w:sz w:val="17"/>
              </w:rPr>
              <w:t>Failure mode</w:t>
            </w:r>
          </w:p>
        </w:tc>
        <w:tc>
          <w:tcPr>
            <w:tcW w:w="3402" w:type="dxa"/>
            <w:shd w:val="clear" w:color="auto" w:fill="1B4332"/>
            <w:vAlign w:val="center"/>
          </w:tcPr>
          <w:p w14:paraId="12CC7C05" w14:textId="77777777" w:rsidR="00D0488F" w:rsidRDefault="00A52BE0">
            <w:pPr>
              <w:keepNext/>
              <w:spacing w:after="0" w:line="252" w:lineRule="auto"/>
            </w:pPr>
            <w:r>
              <w:rPr>
                <w:b/>
                <w:color w:val="FFFFFF"/>
                <w:sz w:val="17"/>
              </w:rPr>
              <w:t>How it appears in practice</w:t>
            </w:r>
          </w:p>
        </w:tc>
        <w:tc>
          <w:tcPr>
            <w:tcW w:w="3742" w:type="dxa"/>
            <w:shd w:val="clear" w:color="auto" w:fill="1B4332"/>
            <w:vAlign w:val="center"/>
          </w:tcPr>
          <w:p w14:paraId="49BE7686" w14:textId="77777777" w:rsidR="00D0488F" w:rsidRDefault="00A52BE0">
            <w:pPr>
              <w:keepNext/>
              <w:spacing w:after="0" w:line="252" w:lineRule="auto"/>
            </w:pPr>
            <w:r>
              <w:rPr>
                <w:b/>
                <w:color w:val="FFFFFF"/>
                <w:sz w:val="17"/>
              </w:rPr>
              <w:t>Mitigation built into this plan</w:t>
            </w:r>
          </w:p>
        </w:tc>
      </w:tr>
      <w:tr w:rsidR="00D0488F" w14:paraId="01704D64" w14:textId="77777777">
        <w:trPr>
          <w:cantSplit/>
          <w:jc w:val="center"/>
        </w:trPr>
        <w:tc>
          <w:tcPr>
            <w:tcW w:w="2268" w:type="dxa"/>
            <w:vAlign w:val="center"/>
          </w:tcPr>
          <w:p w14:paraId="6A27788D" w14:textId="77777777" w:rsidR="00D0488F" w:rsidRDefault="00A52BE0">
            <w:pPr>
              <w:spacing w:after="0" w:line="252" w:lineRule="auto"/>
            </w:pPr>
            <w:r>
              <w:rPr>
                <w:b/>
                <w:color w:val="1B4332"/>
                <w:sz w:val="16"/>
              </w:rPr>
              <w:t>Look-ahead through revised data</w:t>
            </w:r>
          </w:p>
        </w:tc>
        <w:tc>
          <w:tcPr>
            <w:tcW w:w="3402" w:type="dxa"/>
          </w:tcPr>
          <w:p w14:paraId="0748A858" w14:textId="77777777" w:rsidR="00D0488F" w:rsidRDefault="00A52BE0">
            <w:pPr>
              <w:spacing w:after="0" w:line="252" w:lineRule="auto"/>
            </w:pPr>
            <w:r>
              <w:rPr>
                <w:sz w:val="16"/>
              </w:rPr>
              <w:t>The model appears to predict a yield that was revised upward two years after the harvest it describes</w:t>
            </w:r>
          </w:p>
        </w:tc>
        <w:tc>
          <w:tcPr>
            <w:tcW w:w="3742" w:type="dxa"/>
          </w:tcPr>
          <w:p w14:paraId="096EF9C2" w14:textId="77777777" w:rsidR="00D0488F" w:rsidRDefault="00A52BE0">
            <w:pPr>
              <w:spacing w:after="0" w:line="252" w:lineRule="auto"/>
            </w:pPr>
            <w:r>
              <w:rPr>
                <w:sz w:val="16"/>
              </w:rPr>
              <w:t>Every official release stored as a vintage; models trained only on the vintage available at the forecast origin</w:t>
            </w:r>
          </w:p>
        </w:tc>
      </w:tr>
      <w:tr w:rsidR="00D0488F" w14:paraId="0D735CE4" w14:textId="77777777">
        <w:trPr>
          <w:cantSplit/>
          <w:jc w:val="center"/>
        </w:trPr>
        <w:tc>
          <w:tcPr>
            <w:tcW w:w="2268" w:type="dxa"/>
            <w:shd w:val="clear" w:color="auto" w:fill="F7F9F6"/>
            <w:vAlign w:val="center"/>
          </w:tcPr>
          <w:p w14:paraId="4C55947F" w14:textId="77777777" w:rsidR="00D0488F" w:rsidRDefault="00A52BE0">
            <w:pPr>
              <w:spacing w:after="0" w:line="252" w:lineRule="auto"/>
            </w:pPr>
            <w:r>
              <w:rPr>
                <w:b/>
                <w:color w:val="1B4332"/>
                <w:sz w:val="16"/>
              </w:rPr>
              <w:lastRenderedPageBreak/>
              <w:t>Unit and definition drift</w:t>
            </w:r>
          </w:p>
        </w:tc>
        <w:tc>
          <w:tcPr>
            <w:tcW w:w="3402" w:type="dxa"/>
            <w:shd w:val="clear" w:color="auto" w:fill="F7F9F6"/>
          </w:tcPr>
          <w:p w14:paraId="0A2EBB8F" w14:textId="77777777" w:rsidR="00D0488F" w:rsidRDefault="00A52BE0">
            <w:pPr>
              <w:spacing w:after="0" w:line="252" w:lineRule="auto"/>
            </w:pPr>
            <w:r>
              <w:rPr>
                <w:sz w:val="16"/>
              </w:rPr>
              <w:t>Quintals mixed with tonnes, acres with hectares, nominal with real, fiscal year with calendar year</w:t>
            </w:r>
          </w:p>
        </w:tc>
        <w:tc>
          <w:tcPr>
            <w:tcW w:w="3742" w:type="dxa"/>
            <w:shd w:val="clear" w:color="auto" w:fill="F7F9F6"/>
          </w:tcPr>
          <w:p w14:paraId="3DDE1FB6" w14:textId="77777777" w:rsidR="00D0488F" w:rsidRDefault="00A52BE0">
            <w:pPr>
              <w:spacing w:after="0" w:line="252" w:lineRule="auto"/>
            </w:pPr>
            <w:r>
              <w:rPr>
                <w:sz w:val="16"/>
              </w:rPr>
              <w:t>One canonical unit and calendar table, applied at ingestion; nominal and real reported side by side</w:t>
            </w:r>
          </w:p>
        </w:tc>
      </w:tr>
      <w:tr w:rsidR="00D0488F" w14:paraId="409486D4" w14:textId="77777777">
        <w:trPr>
          <w:cantSplit/>
          <w:jc w:val="center"/>
        </w:trPr>
        <w:tc>
          <w:tcPr>
            <w:tcW w:w="2268" w:type="dxa"/>
            <w:vAlign w:val="center"/>
          </w:tcPr>
          <w:p w14:paraId="1DBF4D27" w14:textId="77777777" w:rsidR="00D0488F" w:rsidRDefault="00A52BE0">
            <w:pPr>
              <w:spacing w:after="0" w:line="252" w:lineRule="auto"/>
            </w:pPr>
            <w:r>
              <w:rPr>
                <w:b/>
                <w:color w:val="1B4332"/>
                <w:sz w:val="16"/>
              </w:rPr>
              <w:t>Aggregation bias</w:t>
            </w:r>
          </w:p>
        </w:tc>
        <w:tc>
          <w:tcPr>
            <w:tcW w:w="3402" w:type="dxa"/>
          </w:tcPr>
          <w:p w14:paraId="4EFF9F18" w14:textId="77777777" w:rsidR="00D0488F" w:rsidRDefault="00A52BE0">
            <w:pPr>
              <w:spacing w:after="0" w:line="252" w:lineRule="auto"/>
            </w:pPr>
            <w:r>
              <w:rPr>
                <w:sz w:val="16"/>
              </w:rPr>
              <w:t>A national trend that contradicts the trend in every individual state</w:t>
            </w:r>
          </w:p>
        </w:tc>
        <w:tc>
          <w:tcPr>
            <w:tcW w:w="3742" w:type="dxa"/>
          </w:tcPr>
          <w:p w14:paraId="3F8731F6" w14:textId="77777777" w:rsidR="00D0488F" w:rsidRDefault="00A52BE0">
            <w:pPr>
              <w:spacing w:after="0" w:line="252" w:lineRule="auto"/>
            </w:pPr>
            <w:r>
              <w:rPr>
                <w:sz w:val="16"/>
              </w:rPr>
              <w:t>Models estimated at the level where the decision is made; state weights checked before any national claim</w:t>
            </w:r>
          </w:p>
        </w:tc>
      </w:tr>
      <w:tr w:rsidR="00D0488F" w14:paraId="1BE302F6" w14:textId="77777777">
        <w:trPr>
          <w:cantSplit/>
          <w:jc w:val="center"/>
        </w:trPr>
        <w:tc>
          <w:tcPr>
            <w:tcW w:w="2268" w:type="dxa"/>
            <w:shd w:val="clear" w:color="auto" w:fill="F7F9F6"/>
            <w:vAlign w:val="center"/>
          </w:tcPr>
          <w:p w14:paraId="1D055267" w14:textId="77777777" w:rsidR="00D0488F" w:rsidRDefault="00A52BE0">
            <w:pPr>
              <w:spacing w:after="0" w:line="252" w:lineRule="auto"/>
            </w:pPr>
            <w:r>
              <w:rPr>
                <w:b/>
                <w:color w:val="1B4332"/>
                <w:sz w:val="16"/>
              </w:rPr>
              <w:t>Coverage bias</w:t>
            </w:r>
          </w:p>
        </w:tc>
        <w:tc>
          <w:tcPr>
            <w:tcW w:w="3402" w:type="dxa"/>
            <w:shd w:val="clear" w:color="auto" w:fill="F7F9F6"/>
          </w:tcPr>
          <w:p w14:paraId="7036F5A8" w14:textId="77777777" w:rsidR="00D0488F" w:rsidRDefault="00A52BE0">
            <w:pPr>
              <w:spacing w:after="0" w:line="252" w:lineRule="auto"/>
            </w:pPr>
            <w:r>
              <w:rPr>
                <w:sz w:val="16"/>
              </w:rPr>
              <w:t>Mandi prices that reflect regulated markets only, while a growing share of trade moves outside them</w:t>
            </w:r>
          </w:p>
        </w:tc>
        <w:tc>
          <w:tcPr>
            <w:tcW w:w="3742" w:type="dxa"/>
            <w:shd w:val="clear" w:color="auto" w:fill="F7F9F6"/>
          </w:tcPr>
          <w:p w14:paraId="077B2FBC" w14:textId="77777777" w:rsidR="00D0488F" w:rsidRDefault="00A52BE0">
            <w:pPr>
              <w:spacing w:after="0" w:line="252" w:lineRule="auto"/>
            </w:pPr>
            <w:r>
              <w:rPr>
                <w:sz w:val="16"/>
              </w:rPr>
              <w:t>Population stated explicitly; arrivals used as weights; cross-checked against eNAM and retail series</w:t>
            </w:r>
          </w:p>
        </w:tc>
      </w:tr>
      <w:tr w:rsidR="00D0488F" w14:paraId="17C2C3EC" w14:textId="77777777">
        <w:trPr>
          <w:cantSplit/>
          <w:jc w:val="center"/>
        </w:trPr>
        <w:tc>
          <w:tcPr>
            <w:tcW w:w="2268" w:type="dxa"/>
            <w:vAlign w:val="center"/>
          </w:tcPr>
          <w:p w14:paraId="6EF54BAA" w14:textId="77777777" w:rsidR="00D0488F" w:rsidRDefault="00A52BE0">
            <w:pPr>
              <w:spacing w:after="0" w:line="252" w:lineRule="auto"/>
            </w:pPr>
            <w:r>
              <w:rPr>
                <w:b/>
                <w:color w:val="1B4332"/>
                <w:sz w:val="16"/>
              </w:rPr>
              <w:t>Spurious seasonality</w:t>
            </w:r>
          </w:p>
        </w:tc>
        <w:tc>
          <w:tcPr>
            <w:tcW w:w="3402" w:type="dxa"/>
          </w:tcPr>
          <w:p w14:paraId="5364B0B8" w14:textId="77777777" w:rsidR="00D0488F" w:rsidRDefault="00A52BE0">
            <w:pPr>
              <w:spacing w:after="0" w:line="252" w:lineRule="auto"/>
            </w:pPr>
            <w:r>
              <w:rPr>
                <w:sz w:val="16"/>
              </w:rPr>
              <w:t>A three-year series that confirms a pattern which is really one bad monsoon</w:t>
            </w:r>
          </w:p>
        </w:tc>
        <w:tc>
          <w:tcPr>
            <w:tcW w:w="3742" w:type="dxa"/>
          </w:tcPr>
          <w:p w14:paraId="58DC5557" w14:textId="77777777" w:rsidR="00D0488F" w:rsidRDefault="00A52BE0">
            <w:pPr>
              <w:spacing w:after="0" w:line="252" w:lineRule="auto"/>
            </w:pPr>
            <w:r>
              <w:rPr>
                <w:sz w:val="16"/>
              </w:rPr>
              <w:t>Minimum of eight years required before a seasonal pattern is claimed; stability tested across sub-periods</w:t>
            </w:r>
          </w:p>
        </w:tc>
      </w:tr>
      <w:tr w:rsidR="00D0488F" w14:paraId="2C3AAA30" w14:textId="77777777">
        <w:trPr>
          <w:cantSplit/>
          <w:jc w:val="center"/>
        </w:trPr>
        <w:tc>
          <w:tcPr>
            <w:tcW w:w="2268" w:type="dxa"/>
            <w:shd w:val="clear" w:color="auto" w:fill="F7F9F6"/>
            <w:vAlign w:val="center"/>
          </w:tcPr>
          <w:p w14:paraId="25E2FBFE" w14:textId="77777777" w:rsidR="00D0488F" w:rsidRDefault="00A52BE0">
            <w:pPr>
              <w:spacing w:after="0" w:line="252" w:lineRule="auto"/>
            </w:pPr>
            <w:r>
              <w:rPr>
                <w:b/>
                <w:color w:val="1B4332"/>
                <w:sz w:val="16"/>
              </w:rPr>
              <w:t>Regime shift</w:t>
            </w:r>
          </w:p>
        </w:tc>
        <w:tc>
          <w:tcPr>
            <w:tcW w:w="3402" w:type="dxa"/>
            <w:shd w:val="clear" w:color="auto" w:fill="F7F9F6"/>
          </w:tcPr>
          <w:p w14:paraId="0FEA0F26" w14:textId="77777777" w:rsidR="00D0488F" w:rsidRDefault="00A52BE0">
            <w:pPr>
              <w:spacing w:after="0" w:line="252" w:lineRule="auto"/>
            </w:pPr>
            <w:r>
              <w:rPr>
                <w:sz w:val="16"/>
              </w:rPr>
              <w:t>An export ban that breaks the price relationship overnight and never restores it</w:t>
            </w:r>
          </w:p>
        </w:tc>
        <w:tc>
          <w:tcPr>
            <w:tcW w:w="3742" w:type="dxa"/>
            <w:shd w:val="clear" w:color="auto" w:fill="F7F9F6"/>
          </w:tcPr>
          <w:p w14:paraId="2153F069" w14:textId="77777777" w:rsidR="00D0488F" w:rsidRDefault="00A52BE0">
            <w:pPr>
              <w:spacing w:after="0" w:line="252" w:lineRule="auto"/>
            </w:pPr>
            <w:r>
              <w:rPr>
                <w:sz w:val="16"/>
              </w:rPr>
              <w:t>Structural-break tests; scenario mode replaces point forecasting after a break</w:t>
            </w:r>
          </w:p>
        </w:tc>
      </w:tr>
      <w:tr w:rsidR="00D0488F" w14:paraId="24603789" w14:textId="77777777">
        <w:trPr>
          <w:cantSplit/>
          <w:jc w:val="center"/>
        </w:trPr>
        <w:tc>
          <w:tcPr>
            <w:tcW w:w="2268" w:type="dxa"/>
            <w:vAlign w:val="center"/>
          </w:tcPr>
          <w:p w14:paraId="619FB632" w14:textId="77777777" w:rsidR="00D0488F" w:rsidRDefault="00A52BE0">
            <w:pPr>
              <w:keepNext/>
              <w:spacing w:after="0" w:line="252" w:lineRule="auto"/>
            </w:pPr>
            <w:r>
              <w:rPr>
                <w:b/>
                <w:color w:val="1B4332"/>
                <w:sz w:val="16"/>
              </w:rPr>
              <w:t>Thin markets</w:t>
            </w:r>
          </w:p>
        </w:tc>
        <w:tc>
          <w:tcPr>
            <w:tcW w:w="3402" w:type="dxa"/>
          </w:tcPr>
          <w:p w14:paraId="471D964C" w14:textId="77777777" w:rsidR="00D0488F" w:rsidRDefault="00A52BE0">
            <w:pPr>
              <w:keepNext/>
              <w:spacing w:after="0" w:line="252" w:lineRule="auto"/>
            </w:pPr>
            <w:r>
              <w:rPr>
                <w:sz w:val="16"/>
              </w:rPr>
              <w:t>Zero arrivals, a single quote for the day, or a price typed as 400 instead of 4,000</w:t>
            </w:r>
          </w:p>
        </w:tc>
        <w:tc>
          <w:tcPr>
            <w:tcW w:w="3742" w:type="dxa"/>
          </w:tcPr>
          <w:p w14:paraId="551BBE4B" w14:textId="77777777" w:rsidR="00D0488F" w:rsidRDefault="00A52BE0">
            <w:pPr>
              <w:keepNext/>
              <w:spacing w:after="0" w:line="252" w:lineRule="auto"/>
            </w:pPr>
            <w:r>
              <w:rPr>
                <w:sz w:val="16"/>
              </w:rPr>
              <w:t>Minimum-observation rule per market; robust filters that flag rather than delete</w:t>
            </w:r>
          </w:p>
        </w:tc>
      </w:tr>
      <w:tr w:rsidR="00D0488F" w14:paraId="6008E0EA" w14:textId="77777777">
        <w:trPr>
          <w:cantSplit/>
          <w:jc w:val="center"/>
        </w:trPr>
        <w:tc>
          <w:tcPr>
            <w:tcW w:w="2268" w:type="dxa"/>
            <w:shd w:val="clear" w:color="auto" w:fill="F7F9F6"/>
            <w:vAlign w:val="center"/>
          </w:tcPr>
          <w:p w14:paraId="1A3F5904" w14:textId="77777777" w:rsidR="00D0488F" w:rsidRDefault="00A52BE0">
            <w:pPr>
              <w:spacing w:after="0" w:line="252" w:lineRule="auto"/>
            </w:pPr>
            <w:r>
              <w:rPr>
                <w:b/>
                <w:color w:val="1B4332"/>
                <w:sz w:val="16"/>
              </w:rPr>
              <w:t>Leakage in feature engineering</w:t>
            </w:r>
          </w:p>
        </w:tc>
        <w:tc>
          <w:tcPr>
            <w:tcW w:w="3402" w:type="dxa"/>
            <w:shd w:val="clear" w:color="auto" w:fill="F7F9F6"/>
          </w:tcPr>
          <w:p w14:paraId="0B46A48E" w14:textId="77777777" w:rsidR="00D0488F" w:rsidRDefault="00A52BE0">
            <w:pPr>
              <w:spacing w:after="0" w:line="252" w:lineRule="auto"/>
            </w:pPr>
            <w:r>
              <w:rPr>
                <w:sz w:val="16"/>
              </w:rPr>
              <w:t>A scaler or rolling mean computed over the full history, so the past sees the future</w:t>
            </w:r>
          </w:p>
        </w:tc>
        <w:tc>
          <w:tcPr>
            <w:tcW w:w="3742" w:type="dxa"/>
            <w:shd w:val="clear" w:color="auto" w:fill="F7F9F6"/>
          </w:tcPr>
          <w:p w14:paraId="3023949C" w14:textId="77777777" w:rsidR="00D0488F" w:rsidRDefault="00A52BE0">
            <w:pPr>
              <w:spacing w:after="0" w:line="252" w:lineRule="auto"/>
            </w:pPr>
            <w:r>
              <w:rPr>
                <w:sz w:val="16"/>
              </w:rPr>
              <w:t>All transforms fitted inside each training fold; a leakage check in the pipeline test</w:t>
            </w:r>
          </w:p>
        </w:tc>
      </w:tr>
    </w:tbl>
    <w:p w14:paraId="4FA94C58" w14:textId="77777777" w:rsidR="00D0488F" w:rsidRDefault="00D0488F">
      <w:pPr>
        <w:spacing w:after="0" w:line="240" w:lineRule="auto"/>
      </w:pPr>
    </w:p>
    <w:p w14:paraId="2CE2B5EB" w14:textId="77777777" w:rsidR="00D0488F" w:rsidRDefault="00A52BE0">
      <w:pPr>
        <w:pStyle w:val="Heading1"/>
        <w:pBdr>
          <w:bottom w:val="single" w:sz="10" w:space="6" w:color="B5651D"/>
        </w:pBdr>
        <w:spacing w:before="520" w:after="200"/>
      </w:pPr>
      <w:bookmarkStart w:id="2" w:name="_Toc244380192"/>
      <w:r>
        <w:rPr>
          <w:rFonts w:ascii="Calibri" w:eastAsia="Calibri" w:hAnsi="Calibri" w:cs="Calibri"/>
        </w:rPr>
        <w:t>3.  Data Landscape and Source Inventory</w:t>
      </w:r>
      <w:bookmarkEnd w:id="2"/>
    </w:p>
    <w:p w14:paraId="1069CC12" w14:textId="77777777" w:rsidR="00D0488F" w:rsidRDefault="00A52BE0">
      <w:r>
        <w:t>Public agricultural data is abundant, disaggregated and inconsistent. The same quantity — wheat production in Madhya Pradesh — exists in at least four places, at four levels of aggregation, with four different publication lags and occasionally four different values. The inventory below is therefore organised by what each source can carry into the model, not by which agency publishes it. Thirty-eight sources across six families are catalogued; twelve sit on the critical path.</w:t>
      </w:r>
    </w:p>
    <w:p w14:paraId="45C67DE5" w14:textId="77777777" w:rsidR="00D0488F" w:rsidRDefault="00A52BE0">
      <w:pPr>
        <w:pStyle w:val="Heading2"/>
        <w:spacing w:before="260" w:after="100"/>
      </w:pPr>
      <w:r>
        <w:rPr>
          <w:rFonts w:ascii="Calibri" w:eastAsia="Calibri" w:hAnsi="Calibri" w:cs="Calibri"/>
        </w:rPr>
        <w:t>3.1  Selection criteria</w:t>
      </w:r>
    </w:p>
    <w:p w14:paraId="6AD88C3C" w14:textId="77777777" w:rsidR="00D0488F" w:rsidRDefault="00A52BE0">
      <w:pPr>
        <w:spacing w:after="80"/>
      </w:pPr>
      <w:r>
        <w:t>Every source was screened against eight criteria before being admitted to the register. The criteria are applied in order, and a source that fails the first three is recorded but not used.</w:t>
      </w:r>
    </w:p>
    <w:p w14:paraId="1088D608" w14:textId="77777777" w:rsidR="00D0488F" w:rsidRDefault="00A52BE0">
      <w:pPr>
        <w:pStyle w:val="ListBullet"/>
        <w:spacing w:line="269" w:lineRule="auto"/>
        <w:ind w:left="369" w:hanging="227"/>
      </w:pPr>
      <w:r>
        <w:rPr>
          <w:b/>
          <w:color w:val="1B4332"/>
        </w:rPr>
        <w:t xml:space="preserve">Public and free at the point of use — </w:t>
      </w:r>
      <w:r>
        <w:t>no paywall, no institutional subscription, no request-by-email process on the critical path.</w:t>
      </w:r>
    </w:p>
    <w:p w14:paraId="6C87AAAC" w14:textId="77777777" w:rsidR="00D0488F" w:rsidRDefault="00A52BE0">
      <w:pPr>
        <w:pStyle w:val="ListBullet"/>
        <w:spacing w:line="269" w:lineRule="auto"/>
        <w:ind w:left="369" w:hanging="227"/>
      </w:pPr>
      <w:r>
        <w:rPr>
          <w:b/>
          <w:color w:val="1B4332"/>
        </w:rPr>
        <w:t xml:space="preserve">Documented provenance — </w:t>
      </w:r>
      <w:r>
        <w:t>the publishing agency, collection method and revision policy are identifiable.</w:t>
      </w:r>
    </w:p>
    <w:p w14:paraId="2BAB8A69" w14:textId="77777777" w:rsidR="00D0488F" w:rsidRDefault="00A52BE0">
      <w:pPr>
        <w:pStyle w:val="ListBullet"/>
        <w:spacing w:line="269" w:lineRule="auto"/>
        <w:ind w:left="369" w:hanging="227"/>
      </w:pPr>
      <w:r>
        <w:rPr>
          <w:b/>
          <w:color w:val="1B4332"/>
        </w:rPr>
        <w:t xml:space="preserve">Sufficient granularity — </w:t>
      </w:r>
      <w:r>
        <w:t>the unit of observation is at or below the level at which the decision is taken.</w:t>
      </w:r>
    </w:p>
    <w:p w14:paraId="6EE9B6C8" w14:textId="77777777" w:rsidR="00D0488F" w:rsidRDefault="00A52BE0">
      <w:pPr>
        <w:pStyle w:val="ListBullet"/>
        <w:spacing w:line="269" w:lineRule="auto"/>
        <w:ind w:left="369" w:hanging="227"/>
      </w:pPr>
      <w:r>
        <w:rPr>
          <w:b/>
          <w:color w:val="1B4332"/>
        </w:rPr>
        <w:t xml:space="preserve">Adequate cadence — </w:t>
      </w:r>
      <w:r>
        <w:t>the refresh rate is at least as fast as the decision cycle it informs.</w:t>
      </w:r>
    </w:p>
    <w:p w14:paraId="1716124A" w14:textId="77777777" w:rsidR="00D0488F" w:rsidRDefault="00A52BE0">
      <w:pPr>
        <w:pStyle w:val="ListBullet"/>
        <w:spacing w:line="269" w:lineRule="auto"/>
        <w:ind w:left="369" w:hanging="227"/>
      </w:pPr>
      <w:r>
        <w:rPr>
          <w:b/>
          <w:color w:val="1B4332"/>
        </w:rPr>
        <w:t xml:space="preserve">Machine readability — </w:t>
      </w:r>
      <w:r>
        <w:t>CSV, JSON or a documented API, rather than a PDF table that must be re-keyed.</w:t>
      </w:r>
    </w:p>
    <w:p w14:paraId="44C86FA2" w14:textId="77777777" w:rsidR="00D0488F" w:rsidRDefault="00A52BE0">
      <w:pPr>
        <w:pStyle w:val="ListBullet"/>
        <w:spacing w:line="269" w:lineRule="auto"/>
        <w:ind w:left="369" w:hanging="227"/>
      </w:pPr>
      <w:r>
        <w:rPr>
          <w:b/>
          <w:color w:val="1B4332"/>
        </w:rPr>
        <w:t xml:space="preserve">Continuity — </w:t>
      </w:r>
      <w:r>
        <w:t>at least eight years of comparable history, with definitions held constant.</w:t>
      </w:r>
    </w:p>
    <w:p w14:paraId="586F7005" w14:textId="77777777" w:rsidR="00D0488F" w:rsidRDefault="00A52BE0">
      <w:pPr>
        <w:pStyle w:val="ListBullet"/>
        <w:spacing w:line="269" w:lineRule="auto"/>
        <w:ind w:left="369" w:hanging="227"/>
      </w:pPr>
      <w:r>
        <w:rPr>
          <w:b/>
          <w:color w:val="1B4332"/>
        </w:rPr>
        <w:t xml:space="preserve">Permissible use — </w:t>
      </w:r>
      <w:r>
        <w:t>terms permit reuse with attribution; no personal data; no access behind a login that would breach terms.</w:t>
      </w:r>
    </w:p>
    <w:p w14:paraId="4629454F" w14:textId="77777777" w:rsidR="00D0488F" w:rsidRDefault="00A52BE0">
      <w:pPr>
        <w:pStyle w:val="ListBullet"/>
        <w:spacing w:line="269" w:lineRule="auto"/>
        <w:ind w:left="369" w:hanging="227"/>
      </w:pPr>
      <w:r>
        <w:rPr>
          <w:b/>
          <w:color w:val="1B4332"/>
        </w:rPr>
        <w:t xml:space="preserve">Redundancy — </w:t>
      </w:r>
      <w:r>
        <w:t>every critical series is carried by at least two independent publishers, so that a single agency's revision cannot silently move the result.</w:t>
      </w:r>
    </w:p>
    <w:tbl>
      <w:tblPr>
        <w:tblW w:w="9412" w:type="dxa"/>
        <w:jc w:val="center"/>
        <w:tblLayout w:type="fixed"/>
        <w:tblCellMar>
          <w:top w:w="110" w:type="dxa"/>
          <w:left w:w="170" w:type="dxa"/>
          <w:bottom w:w="110" w:type="dxa"/>
          <w:right w:w="150" w:type="dxa"/>
        </w:tblCellMar>
        <w:tblLook w:val="04A0" w:firstRow="1" w:lastRow="0" w:firstColumn="1" w:lastColumn="0" w:noHBand="0" w:noVBand="1"/>
      </w:tblPr>
      <w:tblGrid>
        <w:gridCol w:w="9412"/>
      </w:tblGrid>
      <w:tr w:rsidR="00D0488F" w14:paraId="4CB4C01F" w14:textId="77777777">
        <w:trPr>
          <w:jc w:val="center"/>
        </w:trPr>
        <w:tc>
          <w:tcPr>
            <w:tcW w:w="9411" w:type="dxa"/>
            <w:tcBorders>
              <w:left w:val="single" w:sz="18" w:space="0" w:color="2D6A4F"/>
            </w:tcBorders>
            <w:shd w:val="clear" w:color="auto" w:fill="EDF3EE"/>
          </w:tcPr>
          <w:p w14:paraId="3854CB34" w14:textId="77777777" w:rsidR="00D0488F" w:rsidRDefault="00A52BE0">
            <w:pPr>
              <w:spacing w:after="60" w:line="259" w:lineRule="auto"/>
            </w:pPr>
            <w:r>
              <w:rPr>
                <w:b/>
                <w:color w:val="2D6A4F"/>
                <w:spacing w:val="24"/>
                <w:sz w:val="15"/>
              </w:rPr>
              <w:t>THE REDUNDANCY RULE</w:t>
            </w:r>
          </w:p>
          <w:p w14:paraId="28046C20" w14:textId="77777777" w:rsidR="00D0488F" w:rsidRDefault="00A52BE0">
            <w:pPr>
              <w:spacing w:after="0" w:line="264" w:lineRule="auto"/>
            </w:pPr>
            <w:r>
              <w:rPr>
                <w:sz w:val="19"/>
              </w:rPr>
              <w:t>Prices are covered by Agmarknet, the data.gov.in API and eNAM; production by the Directorate of Economics and Statistics and FAOSTAT; global benchmarks by USDA and OECD-FAO. Where two sources disagree by more than 5%, the discrepancy is logged as a finding rather than averaged away — the gap between them is often the most informative number in the dataset.</w:t>
            </w:r>
          </w:p>
        </w:tc>
      </w:tr>
    </w:tbl>
    <w:p w14:paraId="4D3B3D74" w14:textId="77777777" w:rsidR="00D0488F" w:rsidRDefault="00D0488F">
      <w:pPr>
        <w:spacing w:after="0" w:line="240" w:lineRule="auto"/>
      </w:pPr>
    </w:p>
    <w:p w14:paraId="74B15CF6" w14:textId="77777777" w:rsidR="00D0488F" w:rsidRDefault="00A52BE0">
      <w:pPr>
        <w:pStyle w:val="Heading2"/>
        <w:spacing w:before="260" w:after="100"/>
      </w:pPr>
      <w:r>
        <w:rPr>
          <w:rFonts w:ascii="Calibri" w:eastAsia="Calibri" w:hAnsi="Calibri" w:cs="Calibri"/>
        </w:rPr>
        <w:lastRenderedPageBreak/>
        <w:t>3.2  Family 1 — Production, area and yield</w:t>
      </w:r>
    </w:p>
    <w:p w14:paraId="534830B1" w14:textId="77777777" w:rsidR="00D0488F" w:rsidRDefault="00A52BE0">
      <w:pPr>
        <w:keepNext/>
        <w:spacing w:before="200" w:after="80"/>
      </w:pPr>
      <w:r>
        <w:rPr>
          <w:b/>
          <w:color w:val="2D6A4F"/>
          <w:sz w:val="17"/>
        </w:rPr>
        <w:t xml:space="preserve">Table 7. </w:t>
      </w:r>
      <w:r>
        <w:rPr>
          <w:i/>
          <w:color w:val="5C6B62"/>
          <w:sz w:val="17"/>
        </w:rPr>
        <w:t>Production, area and yield sources. DES is the primary series; FAOSTAT and USDA provide the cross-check.</w:t>
      </w:r>
    </w:p>
    <w:tbl>
      <w:tblPr>
        <w:tblW w:w="9412" w:type="dxa"/>
        <w:jc w:val="center"/>
        <w:tblBorders>
          <w:top w:val="single" w:sz="4" w:space="0" w:color="C9D6CC"/>
          <w:left w:val="single" w:sz="4" w:space="0" w:color="C9D6CC"/>
          <w:bottom w:val="single" w:sz="4" w:space="0" w:color="C9D6CC"/>
          <w:right w:val="single" w:sz="4" w:space="0" w:color="C9D6CC"/>
          <w:insideH w:val="single" w:sz="4" w:space="0" w:color="C9D6CC"/>
          <w:insideV w:val="single" w:sz="4" w:space="0" w:color="C9D6CC"/>
        </w:tblBorders>
        <w:tblLayout w:type="fixed"/>
        <w:tblCellMar>
          <w:top w:w="60" w:type="dxa"/>
          <w:left w:w="90" w:type="dxa"/>
          <w:bottom w:w="60" w:type="dxa"/>
          <w:right w:w="90" w:type="dxa"/>
        </w:tblCellMar>
        <w:tblLook w:val="04A0" w:firstRow="1" w:lastRow="0" w:firstColumn="1" w:lastColumn="0" w:noHBand="0" w:noVBand="1"/>
      </w:tblPr>
      <w:tblGrid>
        <w:gridCol w:w="1985"/>
        <w:gridCol w:w="2778"/>
        <w:gridCol w:w="2041"/>
        <w:gridCol w:w="1361"/>
        <w:gridCol w:w="1247"/>
      </w:tblGrid>
      <w:tr w:rsidR="00D0488F" w14:paraId="43FFE721" w14:textId="77777777">
        <w:trPr>
          <w:cantSplit/>
          <w:tblHeader/>
          <w:jc w:val="center"/>
        </w:trPr>
        <w:tc>
          <w:tcPr>
            <w:tcW w:w="1984" w:type="dxa"/>
            <w:shd w:val="clear" w:color="auto" w:fill="1B4332"/>
            <w:vAlign w:val="center"/>
          </w:tcPr>
          <w:p w14:paraId="1380E2BA" w14:textId="77777777" w:rsidR="00D0488F" w:rsidRDefault="00A52BE0">
            <w:pPr>
              <w:keepNext/>
              <w:spacing w:after="0" w:line="252" w:lineRule="auto"/>
            </w:pPr>
            <w:r>
              <w:rPr>
                <w:b/>
                <w:color w:val="FFFFFF"/>
                <w:sz w:val="15"/>
              </w:rPr>
              <w:t>Source</w:t>
            </w:r>
          </w:p>
        </w:tc>
        <w:tc>
          <w:tcPr>
            <w:tcW w:w="2778" w:type="dxa"/>
            <w:shd w:val="clear" w:color="auto" w:fill="1B4332"/>
            <w:vAlign w:val="center"/>
          </w:tcPr>
          <w:p w14:paraId="5286A6AD" w14:textId="77777777" w:rsidR="00D0488F" w:rsidRDefault="00A52BE0">
            <w:pPr>
              <w:keepNext/>
              <w:spacing w:after="0" w:line="252" w:lineRule="auto"/>
            </w:pPr>
            <w:r>
              <w:rPr>
                <w:b/>
                <w:color w:val="FFFFFF"/>
                <w:sz w:val="15"/>
              </w:rPr>
              <w:t>What it provides</w:t>
            </w:r>
          </w:p>
        </w:tc>
        <w:tc>
          <w:tcPr>
            <w:tcW w:w="2041" w:type="dxa"/>
            <w:shd w:val="clear" w:color="auto" w:fill="1B4332"/>
            <w:vAlign w:val="center"/>
          </w:tcPr>
          <w:p w14:paraId="12B52207" w14:textId="77777777" w:rsidR="00D0488F" w:rsidRDefault="00A52BE0">
            <w:pPr>
              <w:keepNext/>
              <w:spacing w:after="0" w:line="252" w:lineRule="auto"/>
            </w:pPr>
            <w:r>
              <w:rPr>
                <w:b/>
                <w:color w:val="FFFFFF"/>
                <w:sz w:val="15"/>
              </w:rPr>
              <w:t>Granularity · refresh</w:t>
            </w:r>
          </w:p>
        </w:tc>
        <w:tc>
          <w:tcPr>
            <w:tcW w:w="1361" w:type="dxa"/>
            <w:shd w:val="clear" w:color="auto" w:fill="1B4332"/>
            <w:vAlign w:val="center"/>
          </w:tcPr>
          <w:p w14:paraId="49E71E97" w14:textId="77777777" w:rsidR="00D0488F" w:rsidRDefault="00A52BE0">
            <w:pPr>
              <w:keepNext/>
              <w:spacing w:after="0" w:line="252" w:lineRule="auto"/>
            </w:pPr>
            <w:r>
              <w:rPr>
                <w:b/>
                <w:color w:val="FFFFFF"/>
                <w:sz w:val="15"/>
              </w:rPr>
              <w:t>Access</w:t>
            </w:r>
          </w:p>
        </w:tc>
        <w:tc>
          <w:tcPr>
            <w:tcW w:w="1247" w:type="dxa"/>
            <w:shd w:val="clear" w:color="auto" w:fill="1B4332"/>
            <w:vAlign w:val="center"/>
          </w:tcPr>
          <w:p w14:paraId="428D5B99" w14:textId="77777777" w:rsidR="00D0488F" w:rsidRDefault="00A52BE0">
            <w:pPr>
              <w:keepNext/>
              <w:spacing w:after="0" w:line="252" w:lineRule="auto"/>
            </w:pPr>
            <w:r>
              <w:rPr>
                <w:b/>
                <w:color w:val="FFFFFF"/>
                <w:sz w:val="15"/>
              </w:rPr>
              <w:t>Role</w:t>
            </w:r>
          </w:p>
        </w:tc>
      </w:tr>
      <w:tr w:rsidR="00D0488F" w14:paraId="5B361B4F" w14:textId="77777777">
        <w:trPr>
          <w:cantSplit/>
          <w:jc w:val="center"/>
        </w:trPr>
        <w:tc>
          <w:tcPr>
            <w:tcW w:w="1984" w:type="dxa"/>
            <w:vAlign w:val="center"/>
          </w:tcPr>
          <w:p w14:paraId="4B52C211" w14:textId="77777777" w:rsidR="00D0488F" w:rsidRDefault="00A52BE0">
            <w:pPr>
              <w:spacing w:after="0" w:line="252" w:lineRule="auto"/>
            </w:pPr>
            <w:r>
              <w:rPr>
                <w:b/>
                <w:color w:val="1B4332"/>
                <w:sz w:val="15"/>
              </w:rPr>
              <w:t>USDA NASS Quick Stats</w:t>
            </w:r>
          </w:p>
        </w:tc>
        <w:tc>
          <w:tcPr>
            <w:tcW w:w="2778" w:type="dxa"/>
          </w:tcPr>
          <w:p w14:paraId="40EBE14A" w14:textId="77777777" w:rsidR="00D0488F" w:rsidRDefault="00A52BE0">
            <w:pPr>
              <w:spacing w:after="0" w:line="252" w:lineRule="auto"/>
            </w:pPr>
            <w:r>
              <w:rPr>
                <w:sz w:val="15"/>
              </w:rPr>
              <w:t>Planted and harvested area, production and yield for US crops, with a published survey methodology</w:t>
            </w:r>
          </w:p>
        </w:tc>
        <w:tc>
          <w:tcPr>
            <w:tcW w:w="2041" w:type="dxa"/>
          </w:tcPr>
          <w:p w14:paraId="342EA8ED" w14:textId="77777777" w:rsidR="00D0488F" w:rsidRDefault="00A52BE0">
            <w:pPr>
              <w:spacing w:after="0" w:line="252" w:lineRule="auto"/>
            </w:pPr>
            <w:r>
              <w:rPr>
                <w:sz w:val="15"/>
              </w:rPr>
              <w:t>State and county · annual, plus monthly Crop Progress</w:t>
            </w:r>
          </w:p>
        </w:tc>
        <w:tc>
          <w:tcPr>
            <w:tcW w:w="1361" w:type="dxa"/>
          </w:tcPr>
          <w:p w14:paraId="7D136C27" w14:textId="77777777" w:rsidR="00D0488F" w:rsidRDefault="00A52BE0">
            <w:pPr>
              <w:spacing w:after="0" w:line="252" w:lineRule="auto"/>
            </w:pPr>
            <w:r>
              <w:rPr>
                <w:sz w:val="15"/>
              </w:rPr>
              <w:t>Free API key</w:t>
            </w:r>
          </w:p>
        </w:tc>
        <w:tc>
          <w:tcPr>
            <w:tcW w:w="1247" w:type="dxa"/>
          </w:tcPr>
          <w:p w14:paraId="6D290F1F" w14:textId="77777777" w:rsidR="00D0488F" w:rsidRDefault="00A52BE0">
            <w:pPr>
              <w:spacing w:after="0" w:line="252" w:lineRule="auto"/>
              <w:jc w:val="center"/>
            </w:pPr>
            <w:r>
              <w:rPr>
                <w:sz w:val="15"/>
              </w:rPr>
              <w:t>Benchmark</w:t>
            </w:r>
          </w:p>
        </w:tc>
      </w:tr>
      <w:tr w:rsidR="00D0488F" w14:paraId="1F49E4A5" w14:textId="77777777">
        <w:trPr>
          <w:cantSplit/>
          <w:jc w:val="center"/>
        </w:trPr>
        <w:tc>
          <w:tcPr>
            <w:tcW w:w="1984" w:type="dxa"/>
            <w:shd w:val="clear" w:color="auto" w:fill="F7F9F6"/>
            <w:vAlign w:val="center"/>
          </w:tcPr>
          <w:p w14:paraId="45C29A10" w14:textId="77777777" w:rsidR="00D0488F" w:rsidRDefault="00A52BE0">
            <w:pPr>
              <w:spacing w:after="0" w:line="252" w:lineRule="auto"/>
            </w:pPr>
            <w:r>
              <w:rPr>
                <w:b/>
                <w:color w:val="1B4332"/>
                <w:sz w:val="15"/>
              </w:rPr>
              <w:t>USDA WASDE and PSD</w:t>
            </w:r>
          </w:p>
        </w:tc>
        <w:tc>
          <w:tcPr>
            <w:tcW w:w="2778" w:type="dxa"/>
            <w:shd w:val="clear" w:color="auto" w:fill="F7F9F6"/>
          </w:tcPr>
          <w:p w14:paraId="559D3506" w14:textId="77777777" w:rsidR="00D0488F" w:rsidRDefault="00A52BE0">
            <w:pPr>
              <w:spacing w:after="0" w:line="252" w:lineRule="auto"/>
            </w:pPr>
            <w:r>
              <w:rPr>
                <w:sz w:val="15"/>
              </w:rPr>
              <w:t>Monthly world supply-and-demand balances, ending stocks and stock-to-use ratios</w:t>
            </w:r>
          </w:p>
        </w:tc>
        <w:tc>
          <w:tcPr>
            <w:tcW w:w="2041" w:type="dxa"/>
            <w:shd w:val="clear" w:color="auto" w:fill="F7F9F6"/>
          </w:tcPr>
          <w:p w14:paraId="0B07FF86" w14:textId="77777777" w:rsidR="00D0488F" w:rsidRDefault="00A52BE0">
            <w:pPr>
              <w:spacing w:after="0" w:line="252" w:lineRule="auto"/>
            </w:pPr>
            <w:r>
              <w:rPr>
                <w:sz w:val="15"/>
              </w:rPr>
              <w:t>Country and commodity · monthly</w:t>
            </w:r>
          </w:p>
        </w:tc>
        <w:tc>
          <w:tcPr>
            <w:tcW w:w="1361" w:type="dxa"/>
            <w:shd w:val="clear" w:color="auto" w:fill="F7F9F6"/>
          </w:tcPr>
          <w:p w14:paraId="4CE27113" w14:textId="77777777" w:rsidR="00D0488F" w:rsidRDefault="00A52BE0">
            <w:pPr>
              <w:spacing w:after="0" w:line="252" w:lineRule="auto"/>
            </w:pPr>
            <w:r>
              <w:rPr>
                <w:sz w:val="15"/>
              </w:rPr>
              <w:t>Free download</w:t>
            </w:r>
          </w:p>
        </w:tc>
        <w:tc>
          <w:tcPr>
            <w:tcW w:w="1247" w:type="dxa"/>
            <w:shd w:val="clear" w:color="auto" w:fill="F7F9F6"/>
          </w:tcPr>
          <w:p w14:paraId="2618C4FD" w14:textId="77777777" w:rsidR="00D0488F" w:rsidRDefault="00A52BE0">
            <w:pPr>
              <w:spacing w:after="0" w:line="252" w:lineRule="auto"/>
              <w:jc w:val="center"/>
            </w:pPr>
            <w:r>
              <w:rPr>
                <w:sz w:val="15"/>
              </w:rPr>
              <w:t>Benchmark</w:t>
            </w:r>
          </w:p>
        </w:tc>
      </w:tr>
      <w:tr w:rsidR="00D0488F" w14:paraId="77057303" w14:textId="77777777">
        <w:trPr>
          <w:cantSplit/>
          <w:jc w:val="center"/>
        </w:trPr>
        <w:tc>
          <w:tcPr>
            <w:tcW w:w="1984" w:type="dxa"/>
            <w:vAlign w:val="center"/>
          </w:tcPr>
          <w:p w14:paraId="70D55366" w14:textId="77777777" w:rsidR="00D0488F" w:rsidRDefault="00A52BE0">
            <w:pPr>
              <w:spacing w:after="0" w:line="252" w:lineRule="auto"/>
            </w:pPr>
            <w:r>
              <w:rPr>
                <w:b/>
                <w:color w:val="1B4332"/>
                <w:sz w:val="15"/>
              </w:rPr>
              <w:t>FAO FAOSTAT</w:t>
            </w:r>
          </w:p>
        </w:tc>
        <w:tc>
          <w:tcPr>
            <w:tcW w:w="2778" w:type="dxa"/>
          </w:tcPr>
          <w:p w14:paraId="42ED5881" w14:textId="77777777" w:rsidR="00D0488F" w:rsidRDefault="00A52BE0">
            <w:pPr>
              <w:spacing w:after="0" w:line="252" w:lineRule="auto"/>
            </w:pPr>
            <w:r>
              <w:rPr>
                <w:sz w:val="15"/>
              </w:rPr>
              <w:t>Area harvested, production, yield, producer prices and food balance sheets for about 245 countries</w:t>
            </w:r>
          </w:p>
        </w:tc>
        <w:tc>
          <w:tcPr>
            <w:tcW w:w="2041" w:type="dxa"/>
          </w:tcPr>
          <w:p w14:paraId="26692ECC" w14:textId="77777777" w:rsidR="00D0488F" w:rsidRDefault="00A52BE0">
            <w:pPr>
              <w:spacing w:after="0" w:line="252" w:lineRule="auto"/>
            </w:pPr>
            <w:r>
              <w:rPr>
                <w:sz w:val="15"/>
              </w:rPr>
              <w:t>Country · annual</w:t>
            </w:r>
          </w:p>
        </w:tc>
        <w:tc>
          <w:tcPr>
            <w:tcW w:w="1361" w:type="dxa"/>
          </w:tcPr>
          <w:p w14:paraId="2C350B19" w14:textId="77777777" w:rsidR="00D0488F" w:rsidRDefault="00A52BE0">
            <w:pPr>
              <w:spacing w:after="0" w:line="252" w:lineRule="auto"/>
            </w:pPr>
            <w:r>
              <w:rPr>
                <w:sz w:val="15"/>
              </w:rPr>
              <w:t>Free API and bulk CSV</w:t>
            </w:r>
          </w:p>
        </w:tc>
        <w:tc>
          <w:tcPr>
            <w:tcW w:w="1247" w:type="dxa"/>
          </w:tcPr>
          <w:p w14:paraId="09F78066" w14:textId="77777777" w:rsidR="00D0488F" w:rsidRDefault="00A52BE0">
            <w:pPr>
              <w:spacing w:after="0" w:line="252" w:lineRule="auto"/>
              <w:jc w:val="center"/>
            </w:pPr>
            <w:r>
              <w:rPr>
                <w:sz w:val="15"/>
              </w:rPr>
              <w:t>Benchmark</w:t>
            </w:r>
          </w:p>
        </w:tc>
      </w:tr>
      <w:tr w:rsidR="00D0488F" w14:paraId="4A883548" w14:textId="77777777">
        <w:trPr>
          <w:cantSplit/>
          <w:jc w:val="center"/>
        </w:trPr>
        <w:tc>
          <w:tcPr>
            <w:tcW w:w="1984" w:type="dxa"/>
            <w:shd w:val="clear" w:color="auto" w:fill="F7F9F6"/>
            <w:vAlign w:val="center"/>
          </w:tcPr>
          <w:p w14:paraId="271A2F81" w14:textId="77777777" w:rsidR="00D0488F" w:rsidRDefault="00A52BE0">
            <w:pPr>
              <w:spacing w:after="0" w:line="252" w:lineRule="auto"/>
            </w:pPr>
            <w:r>
              <w:rPr>
                <w:b/>
                <w:color w:val="1B4332"/>
                <w:sz w:val="15"/>
              </w:rPr>
              <w:t>Directorate of Economics and Statistics (DES)</w:t>
            </w:r>
          </w:p>
        </w:tc>
        <w:tc>
          <w:tcPr>
            <w:tcW w:w="2778" w:type="dxa"/>
            <w:shd w:val="clear" w:color="auto" w:fill="F7F9F6"/>
          </w:tcPr>
          <w:p w14:paraId="329D339E" w14:textId="77777777" w:rsidR="00D0488F" w:rsidRDefault="00A52BE0">
            <w:pPr>
              <w:spacing w:after="0" w:line="252" w:lineRule="auto"/>
            </w:pPr>
            <w:r>
              <w:rPr>
                <w:sz w:val="15"/>
              </w:rPr>
              <w:t>State- and district-level area, production and yield, including advance estimates released in successive rounds</w:t>
            </w:r>
          </w:p>
        </w:tc>
        <w:tc>
          <w:tcPr>
            <w:tcW w:w="2041" w:type="dxa"/>
            <w:shd w:val="clear" w:color="auto" w:fill="F7F9F6"/>
          </w:tcPr>
          <w:p w14:paraId="53D20060" w14:textId="77777777" w:rsidR="00D0488F" w:rsidRDefault="00A52BE0">
            <w:pPr>
              <w:spacing w:after="0" w:line="252" w:lineRule="auto"/>
            </w:pPr>
            <w:r>
              <w:rPr>
                <w:sz w:val="15"/>
              </w:rPr>
              <w:t>State and district · annual, multi-vintage</w:t>
            </w:r>
          </w:p>
        </w:tc>
        <w:tc>
          <w:tcPr>
            <w:tcW w:w="1361" w:type="dxa"/>
            <w:shd w:val="clear" w:color="auto" w:fill="F7F9F6"/>
          </w:tcPr>
          <w:p w14:paraId="3A6543C2" w14:textId="77777777" w:rsidR="00D0488F" w:rsidRDefault="00A52BE0">
            <w:pPr>
              <w:spacing w:after="0" w:line="252" w:lineRule="auto"/>
            </w:pPr>
            <w:r>
              <w:rPr>
                <w:sz w:val="15"/>
              </w:rPr>
              <w:t>Free download</w:t>
            </w:r>
          </w:p>
        </w:tc>
        <w:tc>
          <w:tcPr>
            <w:tcW w:w="1247" w:type="dxa"/>
            <w:shd w:val="clear" w:color="auto" w:fill="F7F9F6"/>
          </w:tcPr>
          <w:p w14:paraId="59E53DFF" w14:textId="77777777" w:rsidR="00D0488F" w:rsidRDefault="00A52BE0">
            <w:pPr>
              <w:spacing w:after="0" w:line="252" w:lineRule="auto"/>
              <w:jc w:val="center"/>
            </w:pPr>
            <w:r>
              <w:rPr>
                <w:sz w:val="15"/>
              </w:rPr>
              <w:t>Core supply</w:t>
            </w:r>
          </w:p>
        </w:tc>
      </w:tr>
      <w:tr w:rsidR="00D0488F" w14:paraId="49ABBC82" w14:textId="77777777">
        <w:trPr>
          <w:cantSplit/>
          <w:jc w:val="center"/>
        </w:trPr>
        <w:tc>
          <w:tcPr>
            <w:tcW w:w="1984" w:type="dxa"/>
            <w:vAlign w:val="center"/>
          </w:tcPr>
          <w:p w14:paraId="6670D63B" w14:textId="77777777" w:rsidR="00D0488F" w:rsidRDefault="00A52BE0">
            <w:pPr>
              <w:spacing w:after="0" w:line="252" w:lineRule="auto"/>
            </w:pPr>
            <w:r>
              <w:rPr>
                <w:b/>
                <w:color w:val="1B4332"/>
                <w:sz w:val="15"/>
              </w:rPr>
              <w:t>Agriculture Census</w:t>
            </w:r>
          </w:p>
        </w:tc>
        <w:tc>
          <w:tcPr>
            <w:tcW w:w="2778" w:type="dxa"/>
          </w:tcPr>
          <w:p w14:paraId="11D795CA" w14:textId="77777777" w:rsidR="00D0488F" w:rsidRDefault="00A52BE0">
            <w:pPr>
              <w:spacing w:after="0" w:line="252" w:lineRule="auto"/>
            </w:pPr>
            <w:r>
              <w:rPr>
                <w:sz w:val="15"/>
              </w:rPr>
              <w:t>Holding size, tenancy, irrigation and cropping structure</w:t>
            </w:r>
          </w:p>
        </w:tc>
        <w:tc>
          <w:tcPr>
            <w:tcW w:w="2041" w:type="dxa"/>
          </w:tcPr>
          <w:p w14:paraId="169A1FA2" w14:textId="77777777" w:rsidR="00D0488F" w:rsidRDefault="00A52BE0">
            <w:pPr>
              <w:spacing w:after="0" w:line="252" w:lineRule="auto"/>
            </w:pPr>
            <w:r>
              <w:rPr>
                <w:sz w:val="15"/>
              </w:rPr>
              <w:t>District · five-yearly</w:t>
            </w:r>
          </w:p>
        </w:tc>
        <w:tc>
          <w:tcPr>
            <w:tcW w:w="1361" w:type="dxa"/>
          </w:tcPr>
          <w:p w14:paraId="31BC34A3" w14:textId="77777777" w:rsidR="00D0488F" w:rsidRDefault="00A52BE0">
            <w:pPr>
              <w:spacing w:after="0" w:line="252" w:lineRule="auto"/>
            </w:pPr>
            <w:r>
              <w:rPr>
                <w:sz w:val="15"/>
              </w:rPr>
              <w:t>Free download</w:t>
            </w:r>
          </w:p>
        </w:tc>
        <w:tc>
          <w:tcPr>
            <w:tcW w:w="1247" w:type="dxa"/>
          </w:tcPr>
          <w:p w14:paraId="1C3C2031" w14:textId="77777777" w:rsidR="00D0488F" w:rsidRDefault="00A52BE0">
            <w:pPr>
              <w:spacing w:after="0" w:line="252" w:lineRule="auto"/>
              <w:jc w:val="center"/>
            </w:pPr>
            <w:r>
              <w:rPr>
                <w:sz w:val="15"/>
              </w:rPr>
              <w:t>Context</w:t>
            </w:r>
          </w:p>
        </w:tc>
      </w:tr>
      <w:tr w:rsidR="00D0488F" w14:paraId="7D4815B4" w14:textId="77777777">
        <w:trPr>
          <w:cantSplit/>
          <w:jc w:val="center"/>
        </w:trPr>
        <w:tc>
          <w:tcPr>
            <w:tcW w:w="1984" w:type="dxa"/>
            <w:shd w:val="clear" w:color="auto" w:fill="F7F9F6"/>
            <w:vAlign w:val="center"/>
          </w:tcPr>
          <w:p w14:paraId="5C6BB6B8" w14:textId="77777777" w:rsidR="00D0488F" w:rsidRDefault="00A52BE0">
            <w:pPr>
              <w:keepNext/>
              <w:spacing w:after="0" w:line="252" w:lineRule="auto"/>
            </w:pPr>
            <w:r>
              <w:rPr>
                <w:b/>
                <w:color w:val="1B4332"/>
                <w:sz w:val="15"/>
              </w:rPr>
              <w:t>OECD-FAO Agricultural Outlook</w:t>
            </w:r>
          </w:p>
        </w:tc>
        <w:tc>
          <w:tcPr>
            <w:tcW w:w="2778" w:type="dxa"/>
            <w:shd w:val="clear" w:color="auto" w:fill="F7F9F6"/>
          </w:tcPr>
          <w:p w14:paraId="2B4D9579" w14:textId="77777777" w:rsidR="00D0488F" w:rsidRDefault="00A52BE0">
            <w:pPr>
              <w:keepNext/>
              <w:spacing w:after="0" w:line="252" w:lineRule="auto"/>
            </w:pPr>
            <w:r>
              <w:rPr>
                <w:sz w:val="15"/>
              </w:rPr>
              <w:t>Ten-year projections of production, consumption, trade and prices</w:t>
            </w:r>
          </w:p>
        </w:tc>
        <w:tc>
          <w:tcPr>
            <w:tcW w:w="2041" w:type="dxa"/>
            <w:shd w:val="clear" w:color="auto" w:fill="F7F9F6"/>
          </w:tcPr>
          <w:p w14:paraId="5A6C1A9F" w14:textId="77777777" w:rsidR="00D0488F" w:rsidRDefault="00A52BE0">
            <w:pPr>
              <w:keepNext/>
              <w:spacing w:after="0" w:line="252" w:lineRule="auto"/>
            </w:pPr>
            <w:r>
              <w:rPr>
                <w:sz w:val="15"/>
              </w:rPr>
              <w:t>Country and commodity · annual</w:t>
            </w:r>
          </w:p>
        </w:tc>
        <w:tc>
          <w:tcPr>
            <w:tcW w:w="1361" w:type="dxa"/>
            <w:shd w:val="clear" w:color="auto" w:fill="F7F9F6"/>
          </w:tcPr>
          <w:p w14:paraId="00463389" w14:textId="77777777" w:rsidR="00D0488F" w:rsidRDefault="00A52BE0">
            <w:pPr>
              <w:keepNext/>
              <w:spacing w:after="0" w:line="252" w:lineRule="auto"/>
            </w:pPr>
            <w:r>
              <w:rPr>
                <w:sz w:val="15"/>
              </w:rPr>
              <w:t>Free summary; paid full data</w:t>
            </w:r>
          </w:p>
        </w:tc>
        <w:tc>
          <w:tcPr>
            <w:tcW w:w="1247" w:type="dxa"/>
            <w:shd w:val="clear" w:color="auto" w:fill="F7F9F6"/>
          </w:tcPr>
          <w:p w14:paraId="2033C638" w14:textId="77777777" w:rsidR="00D0488F" w:rsidRDefault="00A52BE0">
            <w:pPr>
              <w:keepNext/>
              <w:spacing w:after="0" w:line="252" w:lineRule="auto"/>
              <w:jc w:val="center"/>
            </w:pPr>
            <w:r>
              <w:rPr>
                <w:sz w:val="15"/>
              </w:rPr>
              <w:t>Prior</w:t>
            </w:r>
          </w:p>
        </w:tc>
      </w:tr>
      <w:tr w:rsidR="00D0488F" w14:paraId="11D33747" w14:textId="77777777">
        <w:trPr>
          <w:cantSplit/>
          <w:jc w:val="center"/>
        </w:trPr>
        <w:tc>
          <w:tcPr>
            <w:tcW w:w="1984" w:type="dxa"/>
            <w:vAlign w:val="center"/>
          </w:tcPr>
          <w:p w14:paraId="51758DEE" w14:textId="77777777" w:rsidR="00D0488F" w:rsidRDefault="00A52BE0">
            <w:pPr>
              <w:spacing w:after="0" w:line="252" w:lineRule="auto"/>
            </w:pPr>
            <w:r>
              <w:rPr>
                <w:b/>
                <w:color w:val="1B4332"/>
                <w:sz w:val="15"/>
              </w:rPr>
              <w:t>Eurostat and DG AGRI</w:t>
            </w:r>
          </w:p>
        </w:tc>
        <w:tc>
          <w:tcPr>
            <w:tcW w:w="2778" w:type="dxa"/>
          </w:tcPr>
          <w:p w14:paraId="25D2C0E6" w14:textId="77777777" w:rsidR="00D0488F" w:rsidRDefault="00A52BE0">
            <w:pPr>
              <w:spacing w:after="0" w:line="252" w:lineRule="auto"/>
            </w:pPr>
            <w:r>
              <w:rPr>
                <w:sz w:val="15"/>
              </w:rPr>
              <w:t>EU production, prices and short-term outlook, useful as a second temperate-crop benchmark</w:t>
            </w:r>
          </w:p>
        </w:tc>
        <w:tc>
          <w:tcPr>
            <w:tcW w:w="2041" w:type="dxa"/>
          </w:tcPr>
          <w:p w14:paraId="213EFE70" w14:textId="77777777" w:rsidR="00D0488F" w:rsidRDefault="00A52BE0">
            <w:pPr>
              <w:spacing w:after="0" w:line="252" w:lineRule="auto"/>
            </w:pPr>
            <w:r>
              <w:rPr>
                <w:sz w:val="15"/>
              </w:rPr>
              <w:t>Member state · monthly and annual</w:t>
            </w:r>
          </w:p>
        </w:tc>
        <w:tc>
          <w:tcPr>
            <w:tcW w:w="1361" w:type="dxa"/>
          </w:tcPr>
          <w:p w14:paraId="08B3E216" w14:textId="77777777" w:rsidR="00D0488F" w:rsidRDefault="00A52BE0">
            <w:pPr>
              <w:spacing w:after="0" w:line="252" w:lineRule="auto"/>
            </w:pPr>
            <w:r>
              <w:rPr>
                <w:sz w:val="15"/>
              </w:rPr>
              <w:t>Free API</w:t>
            </w:r>
          </w:p>
        </w:tc>
        <w:tc>
          <w:tcPr>
            <w:tcW w:w="1247" w:type="dxa"/>
          </w:tcPr>
          <w:p w14:paraId="77F51FD5" w14:textId="77777777" w:rsidR="00D0488F" w:rsidRDefault="00A52BE0">
            <w:pPr>
              <w:spacing w:after="0" w:line="252" w:lineRule="auto"/>
              <w:jc w:val="center"/>
            </w:pPr>
            <w:r>
              <w:rPr>
                <w:sz w:val="15"/>
              </w:rPr>
              <w:t>Optional</w:t>
            </w:r>
          </w:p>
        </w:tc>
      </w:tr>
    </w:tbl>
    <w:p w14:paraId="6EFC4CDF" w14:textId="77777777" w:rsidR="00D0488F" w:rsidRDefault="00D0488F">
      <w:pPr>
        <w:spacing w:after="0" w:line="240" w:lineRule="auto"/>
      </w:pPr>
    </w:p>
    <w:p w14:paraId="601DFC0C" w14:textId="77777777" w:rsidR="00D0488F" w:rsidRDefault="00A52BE0">
      <w:pPr>
        <w:pStyle w:val="Heading2"/>
        <w:spacing w:before="260" w:after="100"/>
      </w:pPr>
      <w:r>
        <w:rPr>
          <w:rFonts w:ascii="Calibri" w:eastAsia="Calibri" w:hAnsi="Calibri" w:cs="Calibri"/>
        </w:rPr>
        <w:t>3.3  Family 2 — Prices and market arrivals</w:t>
      </w:r>
    </w:p>
    <w:p w14:paraId="795B4E12" w14:textId="77777777" w:rsidR="00D0488F" w:rsidRDefault="00A52BE0">
      <w:pPr>
        <w:keepNext/>
        <w:spacing w:before="200" w:after="80"/>
      </w:pPr>
      <w:r>
        <w:rPr>
          <w:b/>
          <w:color w:val="2D6A4F"/>
          <w:sz w:val="17"/>
        </w:rPr>
        <w:t xml:space="preserve">Table 8. </w:t>
      </w:r>
      <w:r>
        <w:rPr>
          <w:i/>
          <w:color w:val="5C6B62"/>
          <w:sz w:val="17"/>
        </w:rPr>
        <w:t>Price sources. Agmarknet supplies the forecast target; futures and global prices supply leading information.</w:t>
      </w:r>
    </w:p>
    <w:tbl>
      <w:tblPr>
        <w:tblW w:w="9412" w:type="dxa"/>
        <w:jc w:val="center"/>
        <w:tblBorders>
          <w:top w:val="single" w:sz="4" w:space="0" w:color="C9D6CC"/>
          <w:left w:val="single" w:sz="4" w:space="0" w:color="C9D6CC"/>
          <w:bottom w:val="single" w:sz="4" w:space="0" w:color="C9D6CC"/>
          <w:right w:val="single" w:sz="4" w:space="0" w:color="C9D6CC"/>
          <w:insideH w:val="single" w:sz="4" w:space="0" w:color="C9D6CC"/>
          <w:insideV w:val="single" w:sz="4" w:space="0" w:color="C9D6CC"/>
        </w:tblBorders>
        <w:tblLayout w:type="fixed"/>
        <w:tblCellMar>
          <w:top w:w="60" w:type="dxa"/>
          <w:left w:w="90" w:type="dxa"/>
          <w:bottom w:w="60" w:type="dxa"/>
          <w:right w:w="90" w:type="dxa"/>
        </w:tblCellMar>
        <w:tblLook w:val="04A0" w:firstRow="1" w:lastRow="0" w:firstColumn="1" w:lastColumn="0" w:noHBand="0" w:noVBand="1"/>
      </w:tblPr>
      <w:tblGrid>
        <w:gridCol w:w="1985"/>
        <w:gridCol w:w="2778"/>
        <w:gridCol w:w="2041"/>
        <w:gridCol w:w="1361"/>
        <w:gridCol w:w="1247"/>
      </w:tblGrid>
      <w:tr w:rsidR="00D0488F" w14:paraId="3E6C5E6B" w14:textId="77777777">
        <w:trPr>
          <w:cantSplit/>
          <w:tblHeader/>
          <w:jc w:val="center"/>
        </w:trPr>
        <w:tc>
          <w:tcPr>
            <w:tcW w:w="1984" w:type="dxa"/>
            <w:shd w:val="clear" w:color="auto" w:fill="1B4332"/>
            <w:vAlign w:val="center"/>
          </w:tcPr>
          <w:p w14:paraId="3ECEF017" w14:textId="77777777" w:rsidR="00D0488F" w:rsidRDefault="00A52BE0">
            <w:pPr>
              <w:keepNext/>
              <w:spacing w:after="0" w:line="252" w:lineRule="auto"/>
            </w:pPr>
            <w:r>
              <w:rPr>
                <w:b/>
                <w:color w:val="FFFFFF"/>
                <w:sz w:val="15"/>
              </w:rPr>
              <w:t>Source</w:t>
            </w:r>
          </w:p>
        </w:tc>
        <w:tc>
          <w:tcPr>
            <w:tcW w:w="2778" w:type="dxa"/>
            <w:shd w:val="clear" w:color="auto" w:fill="1B4332"/>
            <w:vAlign w:val="center"/>
          </w:tcPr>
          <w:p w14:paraId="23DD7D65" w14:textId="77777777" w:rsidR="00D0488F" w:rsidRDefault="00A52BE0">
            <w:pPr>
              <w:keepNext/>
              <w:spacing w:after="0" w:line="252" w:lineRule="auto"/>
            </w:pPr>
            <w:r>
              <w:rPr>
                <w:b/>
                <w:color w:val="FFFFFF"/>
                <w:sz w:val="15"/>
              </w:rPr>
              <w:t>What it provides</w:t>
            </w:r>
          </w:p>
        </w:tc>
        <w:tc>
          <w:tcPr>
            <w:tcW w:w="2041" w:type="dxa"/>
            <w:shd w:val="clear" w:color="auto" w:fill="1B4332"/>
            <w:vAlign w:val="center"/>
          </w:tcPr>
          <w:p w14:paraId="032059C5" w14:textId="77777777" w:rsidR="00D0488F" w:rsidRDefault="00A52BE0">
            <w:pPr>
              <w:keepNext/>
              <w:spacing w:after="0" w:line="252" w:lineRule="auto"/>
            </w:pPr>
            <w:r>
              <w:rPr>
                <w:b/>
                <w:color w:val="FFFFFF"/>
                <w:sz w:val="15"/>
              </w:rPr>
              <w:t>Granularity · refresh</w:t>
            </w:r>
          </w:p>
        </w:tc>
        <w:tc>
          <w:tcPr>
            <w:tcW w:w="1361" w:type="dxa"/>
            <w:shd w:val="clear" w:color="auto" w:fill="1B4332"/>
            <w:vAlign w:val="center"/>
          </w:tcPr>
          <w:p w14:paraId="0B209863" w14:textId="77777777" w:rsidR="00D0488F" w:rsidRDefault="00A52BE0">
            <w:pPr>
              <w:keepNext/>
              <w:spacing w:after="0" w:line="252" w:lineRule="auto"/>
            </w:pPr>
            <w:r>
              <w:rPr>
                <w:b/>
                <w:color w:val="FFFFFF"/>
                <w:sz w:val="15"/>
              </w:rPr>
              <w:t>Access</w:t>
            </w:r>
          </w:p>
        </w:tc>
        <w:tc>
          <w:tcPr>
            <w:tcW w:w="1247" w:type="dxa"/>
            <w:shd w:val="clear" w:color="auto" w:fill="1B4332"/>
            <w:vAlign w:val="center"/>
          </w:tcPr>
          <w:p w14:paraId="7C82BBD2" w14:textId="77777777" w:rsidR="00D0488F" w:rsidRDefault="00A52BE0">
            <w:pPr>
              <w:keepNext/>
              <w:spacing w:after="0" w:line="252" w:lineRule="auto"/>
            </w:pPr>
            <w:r>
              <w:rPr>
                <w:b/>
                <w:color w:val="FFFFFF"/>
                <w:sz w:val="15"/>
              </w:rPr>
              <w:t>Role</w:t>
            </w:r>
          </w:p>
        </w:tc>
      </w:tr>
      <w:tr w:rsidR="00D0488F" w14:paraId="1E6A4591" w14:textId="77777777">
        <w:trPr>
          <w:cantSplit/>
          <w:jc w:val="center"/>
        </w:trPr>
        <w:tc>
          <w:tcPr>
            <w:tcW w:w="1984" w:type="dxa"/>
            <w:vAlign w:val="center"/>
          </w:tcPr>
          <w:p w14:paraId="5E6EF23B" w14:textId="77777777" w:rsidR="00D0488F" w:rsidRDefault="00A52BE0">
            <w:pPr>
              <w:spacing w:after="0" w:line="252" w:lineRule="auto"/>
            </w:pPr>
            <w:r>
              <w:rPr>
                <w:b/>
                <w:color w:val="1B4332"/>
                <w:sz w:val="15"/>
              </w:rPr>
              <w:t>Agmarknet</w:t>
            </w:r>
          </w:p>
        </w:tc>
        <w:tc>
          <w:tcPr>
            <w:tcW w:w="2778" w:type="dxa"/>
          </w:tcPr>
          <w:p w14:paraId="614FA696" w14:textId="77777777" w:rsidR="00D0488F" w:rsidRDefault="00A52BE0">
            <w:pPr>
              <w:spacing w:after="0" w:line="252" w:lineRule="auto"/>
            </w:pPr>
            <w:r>
              <w:rPr>
                <w:sz w:val="15"/>
              </w:rPr>
              <w:t>Daily quotes from regulated wholesale markets: minimum, maximum and modal price, with arrivals by commodity and variety</w:t>
            </w:r>
          </w:p>
        </w:tc>
        <w:tc>
          <w:tcPr>
            <w:tcW w:w="2041" w:type="dxa"/>
          </w:tcPr>
          <w:p w14:paraId="47B6AA93" w14:textId="77777777" w:rsidR="00D0488F" w:rsidRDefault="00A52BE0">
            <w:pPr>
              <w:spacing w:after="0" w:line="252" w:lineRule="auto"/>
            </w:pPr>
            <w:r>
              <w:rPr>
                <w:sz w:val="15"/>
              </w:rPr>
              <w:t>Mandi · daily</w:t>
            </w:r>
          </w:p>
        </w:tc>
        <w:tc>
          <w:tcPr>
            <w:tcW w:w="1361" w:type="dxa"/>
          </w:tcPr>
          <w:p w14:paraId="45BA9A53" w14:textId="77777777" w:rsidR="00D0488F" w:rsidRDefault="00A52BE0">
            <w:pPr>
              <w:spacing w:after="0" w:line="252" w:lineRule="auto"/>
            </w:pPr>
            <w:r>
              <w:rPr>
                <w:sz w:val="15"/>
              </w:rPr>
              <w:t>Free portal, no API</w:t>
            </w:r>
          </w:p>
        </w:tc>
        <w:tc>
          <w:tcPr>
            <w:tcW w:w="1247" w:type="dxa"/>
          </w:tcPr>
          <w:p w14:paraId="22BF4296" w14:textId="77777777" w:rsidR="00D0488F" w:rsidRDefault="00A52BE0">
            <w:pPr>
              <w:spacing w:after="0" w:line="252" w:lineRule="auto"/>
              <w:jc w:val="center"/>
            </w:pPr>
            <w:r>
              <w:rPr>
                <w:sz w:val="15"/>
              </w:rPr>
              <w:t>Core price</w:t>
            </w:r>
          </w:p>
        </w:tc>
      </w:tr>
      <w:tr w:rsidR="00D0488F" w14:paraId="3186EC7A" w14:textId="77777777">
        <w:trPr>
          <w:cantSplit/>
          <w:jc w:val="center"/>
        </w:trPr>
        <w:tc>
          <w:tcPr>
            <w:tcW w:w="1984" w:type="dxa"/>
            <w:shd w:val="clear" w:color="auto" w:fill="F7F9F6"/>
            <w:vAlign w:val="center"/>
          </w:tcPr>
          <w:p w14:paraId="6DFB93AE" w14:textId="77777777" w:rsidR="00D0488F" w:rsidRDefault="00A52BE0">
            <w:pPr>
              <w:spacing w:after="0" w:line="252" w:lineRule="auto"/>
            </w:pPr>
            <w:r>
              <w:rPr>
                <w:b/>
                <w:color w:val="1B4332"/>
                <w:sz w:val="15"/>
              </w:rPr>
              <w:t>data.gov.in (Agmarknet resource)</w:t>
            </w:r>
          </w:p>
        </w:tc>
        <w:tc>
          <w:tcPr>
            <w:tcW w:w="2778" w:type="dxa"/>
            <w:shd w:val="clear" w:color="auto" w:fill="F7F9F6"/>
          </w:tcPr>
          <w:p w14:paraId="675D6967" w14:textId="77777777" w:rsidR="00D0488F" w:rsidRDefault="00A52BE0">
            <w:pPr>
              <w:spacing w:after="0" w:line="252" w:lineRule="auto"/>
            </w:pPr>
            <w:r>
              <w:rPr>
                <w:sz w:val="15"/>
              </w:rPr>
              <w:t>The same mandi data exposed as a JSON API with resource identifiers and filters</w:t>
            </w:r>
          </w:p>
        </w:tc>
        <w:tc>
          <w:tcPr>
            <w:tcW w:w="2041" w:type="dxa"/>
            <w:shd w:val="clear" w:color="auto" w:fill="F7F9F6"/>
          </w:tcPr>
          <w:p w14:paraId="05A1838A" w14:textId="77777777" w:rsidR="00D0488F" w:rsidRDefault="00A52BE0">
            <w:pPr>
              <w:spacing w:after="0" w:line="252" w:lineRule="auto"/>
            </w:pPr>
            <w:r>
              <w:rPr>
                <w:sz w:val="15"/>
              </w:rPr>
              <w:t>Mandi · daily</w:t>
            </w:r>
          </w:p>
        </w:tc>
        <w:tc>
          <w:tcPr>
            <w:tcW w:w="1361" w:type="dxa"/>
            <w:shd w:val="clear" w:color="auto" w:fill="F7F9F6"/>
          </w:tcPr>
          <w:p w14:paraId="204006EC" w14:textId="77777777" w:rsidR="00D0488F" w:rsidRDefault="00A52BE0">
            <w:pPr>
              <w:spacing w:after="0" w:line="252" w:lineRule="auto"/>
            </w:pPr>
            <w:r>
              <w:rPr>
                <w:sz w:val="15"/>
              </w:rPr>
              <w:t>Free API key, rate-limited</w:t>
            </w:r>
          </w:p>
        </w:tc>
        <w:tc>
          <w:tcPr>
            <w:tcW w:w="1247" w:type="dxa"/>
            <w:shd w:val="clear" w:color="auto" w:fill="F7F9F6"/>
          </w:tcPr>
          <w:p w14:paraId="535651A4" w14:textId="77777777" w:rsidR="00D0488F" w:rsidRDefault="00A52BE0">
            <w:pPr>
              <w:spacing w:after="0" w:line="252" w:lineRule="auto"/>
              <w:jc w:val="center"/>
            </w:pPr>
            <w:r>
              <w:rPr>
                <w:sz w:val="15"/>
              </w:rPr>
              <w:t>Ingestion</w:t>
            </w:r>
          </w:p>
        </w:tc>
      </w:tr>
      <w:tr w:rsidR="00D0488F" w14:paraId="2F9531EC" w14:textId="77777777">
        <w:trPr>
          <w:cantSplit/>
          <w:jc w:val="center"/>
        </w:trPr>
        <w:tc>
          <w:tcPr>
            <w:tcW w:w="1984" w:type="dxa"/>
            <w:vAlign w:val="center"/>
          </w:tcPr>
          <w:p w14:paraId="202ACD61" w14:textId="77777777" w:rsidR="00D0488F" w:rsidRDefault="00A52BE0">
            <w:pPr>
              <w:spacing w:after="0" w:line="252" w:lineRule="auto"/>
            </w:pPr>
            <w:r>
              <w:rPr>
                <w:b/>
                <w:color w:val="1B4332"/>
                <w:sz w:val="15"/>
              </w:rPr>
              <w:t>eNAM</w:t>
            </w:r>
          </w:p>
        </w:tc>
        <w:tc>
          <w:tcPr>
            <w:tcW w:w="2778" w:type="dxa"/>
          </w:tcPr>
          <w:p w14:paraId="2515B98A" w14:textId="77777777" w:rsidR="00D0488F" w:rsidRDefault="00A52BE0">
            <w:pPr>
              <w:spacing w:after="0" w:line="252" w:lineRule="auto"/>
            </w:pPr>
            <w:r>
              <w:rPr>
                <w:sz w:val="15"/>
              </w:rPr>
              <w:t>Trade volumes and prices from mandis onboarded to the electronic national market</w:t>
            </w:r>
          </w:p>
        </w:tc>
        <w:tc>
          <w:tcPr>
            <w:tcW w:w="2041" w:type="dxa"/>
          </w:tcPr>
          <w:p w14:paraId="4D7B988E" w14:textId="77777777" w:rsidR="00D0488F" w:rsidRDefault="00A52BE0">
            <w:pPr>
              <w:spacing w:after="0" w:line="252" w:lineRule="auto"/>
            </w:pPr>
            <w:r>
              <w:rPr>
                <w:sz w:val="15"/>
              </w:rPr>
              <w:t>Mandi · daily</w:t>
            </w:r>
          </w:p>
        </w:tc>
        <w:tc>
          <w:tcPr>
            <w:tcW w:w="1361" w:type="dxa"/>
          </w:tcPr>
          <w:p w14:paraId="19986CFC" w14:textId="77777777" w:rsidR="00D0488F" w:rsidRDefault="00A52BE0">
            <w:pPr>
              <w:spacing w:after="0" w:line="252" w:lineRule="auto"/>
            </w:pPr>
            <w:r>
              <w:rPr>
                <w:sz w:val="15"/>
              </w:rPr>
              <w:t>Free portal</w:t>
            </w:r>
          </w:p>
        </w:tc>
        <w:tc>
          <w:tcPr>
            <w:tcW w:w="1247" w:type="dxa"/>
          </w:tcPr>
          <w:p w14:paraId="0799BA85" w14:textId="77777777" w:rsidR="00D0488F" w:rsidRDefault="00A52BE0">
            <w:pPr>
              <w:spacing w:after="0" w:line="252" w:lineRule="auto"/>
              <w:jc w:val="center"/>
            </w:pPr>
            <w:r>
              <w:rPr>
                <w:sz w:val="15"/>
              </w:rPr>
              <w:t>Validation</w:t>
            </w:r>
          </w:p>
        </w:tc>
      </w:tr>
      <w:tr w:rsidR="00D0488F" w14:paraId="32EA4336" w14:textId="77777777">
        <w:trPr>
          <w:cantSplit/>
          <w:jc w:val="center"/>
        </w:trPr>
        <w:tc>
          <w:tcPr>
            <w:tcW w:w="1984" w:type="dxa"/>
            <w:shd w:val="clear" w:color="auto" w:fill="F7F9F6"/>
            <w:vAlign w:val="center"/>
          </w:tcPr>
          <w:p w14:paraId="09A8E7A8" w14:textId="77777777" w:rsidR="00D0488F" w:rsidRDefault="00A52BE0">
            <w:pPr>
              <w:spacing w:after="0" w:line="252" w:lineRule="auto"/>
            </w:pPr>
            <w:r>
              <w:rPr>
                <w:b/>
                <w:color w:val="1B4332"/>
                <w:sz w:val="15"/>
              </w:rPr>
              <w:t>World Bank Pink Sheet</w:t>
            </w:r>
          </w:p>
        </w:tc>
        <w:tc>
          <w:tcPr>
            <w:tcW w:w="2778" w:type="dxa"/>
            <w:shd w:val="clear" w:color="auto" w:fill="F7F9F6"/>
          </w:tcPr>
          <w:p w14:paraId="2FCBBEFF" w14:textId="77777777" w:rsidR="00D0488F" w:rsidRDefault="00A52BE0">
            <w:pPr>
              <w:spacing w:after="0" w:line="252" w:lineRule="auto"/>
            </w:pPr>
            <w:r>
              <w:rPr>
                <w:sz w:val="15"/>
              </w:rPr>
              <w:t>Global commodity prices, nominal and real, for grains, oils, fibres and fertiliser inputs</w:t>
            </w:r>
          </w:p>
        </w:tc>
        <w:tc>
          <w:tcPr>
            <w:tcW w:w="2041" w:type="dxa"/>
            <w:shd w:val="clear" w:color="auto" w:fill="F7F9F6"/>
          </w:tcPr>
          <w:p w14:paraId="366B017F" w14:textId="77777777" w:rsidR="00D0488F" w:rsidRDefault="00A52BE0">
            <w:pPr>
              <w:spacing w:after="0" w:line="252" w:lineRule="auto"/>
            </w:pPr>
            <w:r>
              <w:rPr>
                <w:sz w:val="15"/>
              </w:rPr>
              <w:t>Commodity · monthly</w:t>
            </w:r>
          </w:p>
        </w:tc>
        <w:tc>
          <w:tcPr>
            <w:tcW w:w="1361" w:type="dxa"/>
            <w:shd w:val="clear" w:color="auto" w:fill="F7F9F6"/>
          </w:tcPr>
          <w:p w14:paraId="42253C34" w14:textId="77777777" w:rsidR="00D0488F" w:rsidRDefault="00A52BE0">
            <w:pPr>
              <w:spacing w:after="0" w:line="252" w:lineRule="auto"/>
            </w:pPr>
            <w:r>
              <w:rPr>
                <w:sz w:val="15"/>
              </w:rPr>
              <w:t>Free Excel</w:t>
            </w:r>
          </w:p>
        </w:tc>
        <w:tc>
          <w:tcPr>
            <w:tcW w:w="1247" w:type="dxa"/>
            <w:shd w:val="clear" w:color="auto" w:fill="F7F9F6"/>
          </w:tcPr>
          <w:p w14:paraId="29837347" w14:textId="77777777" w:rsidR="00D0488F" w:rsidRDefault="00A52BE0">
            <w:pPr>
              <w:spacing w:after="0" w:line="252" w:lineRule="auto"/>
              <w:jc w:val="center"/>
            </w:pPr>
            <w:r>
              <w:rPr>
                <w:sz w:val="15"/>
              </w:rPr>
              <w:t>Benchmark</w:t>
            </w:r>
          </w:p>
        </w:tc>
      </w:tr>
      <w:tr w:rsidR="00D0488F" w14:paraId="085D8307" w14:textId="77777777">
        <w:trPr>
          <w:cantSplit/>
          <w:jc w:val="center"/>
        </w:trPr>
        <w:tc>
          <w:tcPr>
            <w:tcW w:w="1984" w:type="dxa"/>
            <w:vAlign w:val="center"/>
          </w:tcPr>
          <w:p w14:paraId="60212EFB" w14:textId="77777777" w:rsidR="00D0488F" w:rsidRDefault="00A52BE0">
            <w:pPr>
              <w:spacing w:after="0" w:line="252" w:lineRule="auto"/>
            </w:pPr>
            <w:r>
              <w:rPr>
                <w:b/>
                <w:color w:val="1B4332"/>
                <w:sz w:val="15"/>
              </w:rPr>
              <w:t>FAO Food Price Index</w:t>
            </w:r>
          </w:p>
        </w:tc>
        <w:tc>
          <w:tcPr>
            <w:tcW w:w="2778" w:type="dxa"/>
          </w:tcPr>
          <w:p w14:paraId="74142E25" w14:textId="77777777" w:rsidR="00D0488F" w:rsidRDefault="00A52BE0">
            <w:pPr>
              <w:spacing w:after="0" w:line="252" w:lineRule="auto"/>
            </w:pPr>
            <w:r>
              <w:rPr>
                <w:sz w:val="15"/>
              </w:rPr>
              <w:t>Index of five food commodity groups, with a deflated variant</w:t>
            </w:r>
          </w:p>
        </w:tc>
        <w:tc>
          <w:tcPr>
            <w:tcW w:w="2041" w:type="dxa"/>
          </w:tcPr>
          <w:p w14:paraId="453B2EE9" w14:textId="77777777" w:rsidR="00D0488F" w:rsidRDefault="00A52BE0">
            <w:pPr>
              <w:spacing w:after="0" w:line="252" w:lineRule="auto"/>
            </w:pPr>
            <w:r>
              <w:rPr>
                <w:sz w:val="15"/>
              </w:rPr>
              <w:t>Global · monthly</w:t>
            </w:r>
          </w:p>
        </w:tc>
        <w:tc>
          <w:tcPr>
            <w:tcW w:w="1361" w:type="dxa"/>
          </w:tcPr>
          <w:p w14:paraId="0A838906" w14:textId="77777777" w:rsidR="00D0488F" w:rsidRDefault="00A52BE0">
            <w:pPr>
              <w:spacing w:after="0" w:line="252" w:lineRule="auto"/>
            </w:pPr>
            <w:r>
              <w:rPr>
                <w:sz w:val="15"/>
              </w:rPr>
              <w:t>Free</w:t>
            </w:r>
          </w:p>
        </w:tc>
        <w:tc>
          <w:tcPr>
            <w:tcW w:w="1247" w:type="dxa"/>
          </w:tcPr>
          <w:p w14:paraId="732C5FA0" w14:textId="77777777" w:rsidR="00D0488F" w:rsidRDefault="00A52BE0">
            <w:pPr>
              <w:spacing w:after="0" w:line="252" w:lineRule="auto"/>
              <w:jc w:val="center"/>
            </w:pPr>
            <w:r>
              <w:rPr>
                <w:sz w:val="15"/>
              </w:rPr>
              <w:t>Macro context</w:t>
            </w:r>
          </w:p>
        </w:tc>
      </w:tr>
      <w:tr w:rsidR="00D0488F" w14:paraId="51FBD418" w14:textId="77777777">
        <w:trPr>
          <w:cantSplit/>
          <w:jc w:val="center"/>
        </w:trPr>
        <w:tc>
          <w:tcPr>
            <w:tcW w:w="1984" w:type="dxa"/>
            <w:shd w:val="clear" w:color="auto" w:fill="F7F9F6"/>
            <w:vAlign w:val="center"/>
          </w:tcPr>
          <w:p w14:paraId="06784770" w14:textId="77777777" w:rsidR="00D0488F" w:rsidRDefault="00A52BE0">
            <w:pPr>
              <w:spacing w:after="0" w:line="252" w:lineRule="auto"/>
            </w:pPr>
            <w:r>
              <w:rPr>
                <w:b/>
                <w:color w:val="1B4332"/>
                <w:sz w:val="15"/>
              </w:rPr>
              <w:t>NCDEX and MCX</w:t>
            </w:r>
          </w:p>
        </w:tc>
        <w:tc>
          <w:tcPr>
            <w:tcW w:w="2778" w:type="dxa"/>
            <w:shd w:val="clear" w:color="auto" w:fill="F7F9F6"/>
          </w:tcPr>
          <w:p w14:paraId="4F594763" w14:textId="77777777" w:rsidR="00D0488F" w:rsidRDefault="00A52BE0">
            <w:pPr>
              <w:spacing w:after="0" w:line="252" w:lineRule="auto"/>
            </w:pPr>
            <w:r>
              <w:rPr>
                <w:sz w:val="15"/>
              </w:rPr>
              <w:t>Domestic agricultural futures settlement prices, open interest and contract curves</w:t>
            </w:r>
          </w:p>
        </w:tc>
        <w:tc>
          <w:tcPr>
            <w:tcW w:w="2041" w:type="dxa"/>
            <w:shd w:val="clear" w:color="auto" w:fill="F7F9F6"/>
          </w:tcPr>
          <w:p w14:paraId="2F14878B" w14:textId="77777777" w:rsidR="00D0488F" w:rsidRDefault="00A52BE0">
            <w:pPr>
              <w:spacing w:after="0" w:line="252" w:lineRule="auto"/>
            </w:pPr>
            <w:r>
              <w:rPr>
                <w:sz w:val="15"/>
              </w:rPr>
              <w:t>Contract · daily</w:t>
            </w:r>
          </w:p>
        </w:tc>
        <w:tc>
          <w:tcPr>
            <w:tcW w:w="1361" w:type="dxa"/>
            <w:shd w:val="clear" w:color="auto" w:fill="F7F9F6"/>
          </w:tcPr>
          <w:p w14:paraId="41A0AC86" w14:textId="77777777" w:rsidR="00D0488F" w:rsidRDefault="00A52BE0">
            <w:pPr>
              <w:spacing w:after="0" w:line="252" w:lineRule="auto"/>
            </w:pPr>
            <w:r>
              <w:rPr>
                <w:sz w:val="15"/>
              </w:rPr>
              <w:t>Free delayed quotes</w:t>
            </w:r>
          </w:p>
        </w:tc>
        <w:tc>
          <w:tcPr>
            <w:tcW w:w="1247" w:type="dxa"/>
            <w:shd w:val="clear" w:color="auto" w:fill="F7F9F6"/>
          </w:tcPr>
          <w:p w14:paraId="4C076007" w14:textId="77777777" w:rsidR="00D0488F" w:rsidRDefault="00A52BE0">
            <w:pPr>
              <w:spacing w:after="0" w:line="252" w:lineRule="auto"/>
              <w:jc w:val="center"/>
            </w:pPr>
            <w:r>
              <w:rPr>
                <w:sz w:val="15"/>
              </w:rPr>
              <w:t>Forward signal</w:t>
            </w:r>
          </w:p>
        </w:tc>
      </w:tr>
      <w:tr w:rsidR="00D0488F" w14:paraId="63586414" w14:textId="77777777">
        <w:trPr>
          <w:cantSplit/>
          <w:jc w:val="center"/>
        </w:trPr>
        <w:tc>
          <w:tcPr>
            <w:tcW w:w="1984" w:type="dxa"/>
            <w:vAlign w:val="center"/>
          </w:tcPr>
          <w:p w14:paraId="4504779B" w14:textId="77777777" w:rsidR="00D0488F" w:rsidRDefault="00A52BE0">
            <w:pPr>
              <w:keepNext/>
              <w:spacing w:after="0" w:line="252" w:lineRule="auto"/>
            </w:pPr>
            <w:r>
              <w:rPr>
                <w:b/>
                <w:color w:val="1B4332"/>
                <w:sz w:val="15"/>
              </w:rPr>
              <w:t>CME Group</w:t>
            </w:r>
          </w:p>
        </w:tc>
        <w:tc>
          <w:tcPr>
            <w:tcW w:w="2778" w:type="dxa"/>
          </w:tcPr>
          <w:p w14:paraId="576D5BCF" w14:textId="77777777" w:rsidR="00D0488F" w:rsidRDefault="00A52BE0">
            <w:pPr>
              <w:keepNext/>
              <w:spacing w:after="0" w:line="252" w:lineRule="auto"/>
            </w:pPr>
            <w:r>
              <w:rPr>
                <w:sz w:val="15"/>
              </w:rPr>
              <w:t>Global grain, oilseed and fibre futures, used for export-parity calculations</w:t>
            </w:r>
          </w:p>
        </w:tc>
        <w:tc>
          <w:tcPr>
            <w:tcW w:w="2041" w:type="dxa"/>
          </w:tcPr>
          <w:p w14:paraId="196800A0" w14:textId="77777777" w:rsidR="00D0488F" w:rsidRDefault="00A52BE0">
            <w:pPr>
              <w:keepNext/>
              <w:spacing w:after="0" w:line="252" w:lineRule="auto"/>
            </w:pPr>
            <w:r>
              <w:rPr>
                <w:sz w:val="15"/>
              </w:rPr>
              <w:t>Contract · daily</w:t>
            </w:r>
          </w:p>
        </w:tc>
        <w:tc>
          <w:tcPr>
            <w:tcW w:w="1361" w:type="dxa"/>
          </w:tcPr>
          <w:p w14:paraId="45ECA73B" w14:textId="77777777" w:rsidR="00D0488F" w:rsidRDefault="00A52BE0">
            <w:pPr>
              <w:keepNext/>
              <w:spacing w:after="0" w:line="252" w:lineRule="auto"/>
            </w:pPr>
            <w:r>
              <w:rPr>
                <w:sz w:val="15"/>
              </w:rPr>
              <w:t>Free delayed quotes</w:t>
            </w:r>
          </w:p>
        </w:tc>
        <w:tc>
          <w:tcPr>
            <w:tcW w:w="1247" w:type="dxa"/>
          </w:tcPr>
          <w:p w14:paraId="22D8699D" w14:textId="77777777" w:rsidR="00D0488F" w:rsidRDefault="00A52BE0">
            <w:pPr>
              <w:keepNext/>
              <w:spacing w:after="0" w:line="252" w:lineRule="auto"/>
              <w:jc w:val="center"/>
            </w:pPr>
            <w:r>
              <w:rPr>
                <w:sz w:val="15"/>
              </w:rPr>
              <w:t>Parity</w:t>
            </w:r>
          </w:p>
        </w:tc>
      </w:tr>
      <w:tr w:rsidR="00D0488F" w14:paraId="040F9577" w14:textId="77777777">
        <w:trPr>
          <w:cantSplit/>
          <w:jc w:val="center"/>
        </w:trPr>
        <w:tc>
          <w:tcPr>
            <w:tcW w:w="1984" w:type="dxa"/>
            <w:shd w:val="clear" w:color="auto" w:fill="F7F9F6"/>
            <w:vAlign w:val="center"/>
          </w:tcPr>
          <w:p w14:paraId="51044E5F" w14:textId="77777777" w:rsidR="00D0488F" w:rsidRDefault="00A52BE0">
            <w:pPr>
              <w:spacing w:after="0" w:line="252" w:lineRule="auto"/>
            </w:pPr>
            <w:r>
              <w:rPr>
                <w:b/>
                <w:color w:val="1B4332"/>
                <w:sz w:val="15"/>
              </w:rPr>
              <w:t>AGMARK and Department of Consumer Affairs</w:t>
            </w:r>
          </w:p>
        </w:tc>
        <w:tc>
          <w:tcPr>
            <w:tcW w:w="2778" w:type="dxa"/>
            <w:shd w:val="clear" w:color="auto" w:fill="F7F9F6"/>
          </w:tcPr>
          <w:p w14:paraId="2D3F7D10" w14:textId="77777777" w:rsidR="00D0488F" w:rsidRDefault="00A52BE0">
            <w:pPr>
              <w:spacing w:after="0" w:line="252" w:lineRule="auto"/>
            </w:pPr>
            <w:r>
              <w:rPr>
                <w:sz w:val="15"/>
              </w:rPr>
              <w:t>Retail and wholesale prices for essential commodities in major centres</w:t>
            </w:r>
          </w:p>
        </w:tc>
        <w:tc>
          <w:tcPr>
            <w:tcW w:w="2041" w:type="dxa"/>
            <w:shd w:val="clear" w:color="auto" w:fill="F7F9F6"/>
          </w:tcPr>
          <w:p w14:paraId="77AD8D86" w14:textId="77777777" w:rsidR="00D0488F" w:rsidRDefault="00A52BE0">
            <w:pPr>
              <w:spacing w:after="0" w:line="252" w:lineRule="auto"/>
            </w:pPr>
            <w:r>
              <w:rPr>
                <w:sz w:val="15"/>
              </w:rPr>
              <w:t>Centre · daily to weekly</w:t>
            </w:r>
          </w:p>
        </w:tc>
        <w:tc>
          <w:tcPr>
            <w:tcW w:w="1361" w:type="dxa"/>
            <w:shd w:val="clear" w:color="auto" w:fill="F7F9F6"/>
          </w:tcPr>
          <w:p w14:paraId="581B4F28" w14:textId="77777777" w:rsidR="00D0488F" w:rsidRDefault="00A52BE0">
            <w:pPr>
              <w:spacing w:after="0" w:line="252" w:lineRule="auto"/>
            </w:pPr>
            <w:r>
              <w:rPr>
                <w:sz w:val="15"/>
              </w:rPr>
              <w:t>Free portal</w:t>
            </w:r>
          </w:p>
        </w:tc>
        <w:tc>
          <w:tcPr>
            <w:tcW w:w="1247" w:type="dxa"/>
            <w:shd w:val="clear" w:color="auto" w:fill="F7F9F6"/>
          </w:tcPr>
          <w:p w14:paraId="2AB88694" w14:textId="77777777" w:rsidR="00D0488F" w:rsidRDefault="00A52BE0">
            <w:pPr>
              <w:spacing w:after="0" w:line="252" w:lineRule="auto"/>
              <w:jc w:val="center"/>
            </w:pPr>
            <w:r>
              <w:rPr>
                <w:sz w:val="15"/>
              </w:rPr>
              <w:t>Margin analysis</w:t>
            </w:r>
          </w:p>
        </w:tc>
      </w:tr>
    </w:tbl>
    <w:p w14:paraId="64E5A476" w14:textId="77777777" w:rsidR="00D0488F" w:rsidRDefault="00D0488F">
      <w:pPr>
        <w:spacing w:after="0" w:line="240" w:lineRule="auto"/>
      </w:pPr>
    </w:p>
    <w:p w14:paraId="58E31F7A" w14:textId="77777777" w:rsidR="00D0488F" w:rsidRDefault="00A52BE0">
      <w:pPr>
        <w:pStyle w:val="Heading2"/>
        <w:spacing w:before="260" w:after="100"/>
      </w:pPr>
      <w:r>
        <w:rPr>
          <w:rFonts w:ascii="Calibri" w:eastAsia="Calibri" w:hAnsi="Calibri" w:cs="Calibri"/>
        </w:rPr>
        <w:lastRenderedPageBreak/>
        <w:t>3.4  Family 3 — Inputs and resource utilisation</w:t>
      </w:r>
    </w:p>
    <w:p w14:paraId="1C3B78A5" w14:textId="77777777" w:rsidR="00D0488F" w:rsidRDefault="00A52BE0">
      <w:pPr>
        <w:keepNext/>
        <w:spacing w:before="200" w:after="80"/>
      </w:pPr>
      <w:r>
        <w:rPr>
          <w:b/>
          <w:color w:val="2D6A4F"/>
          <w:sz w:val="17"/>
        </w:rPr>
        <w:t xml:space="preserve">Table 9. </w:t>
      </w:r>
      <w:r>
        <w:rPr>
          <w:i/>
          <w:color w:val="5C6B62"/>
          <w:sz w:val="17"/>
        </w:rPr>
        <w:t>Input and resource-use sources. These carry the cost side of the margin calculation.</w:t>
      </w:r>
    </w:p>
    <w:tbl>
      <w:tblPr>
        <w:tblW w:w="9412" w:type="dxa"/>
        <w:jc w:val="center"/>
        <w:tblBorders>
          <w:top w:val="single" w:sz="4" w:space="0" w:color="C9D6CC"/>
          <w:left w:val="single" w:sz="4" w:space="0" w:color="C9D6CC"/>
          <w:bottom w:val="single" w:sz="4" w:space="0" w:color="C9D6CC"/>
          <w:right w:val="single" w:sz="4" w:space="0" w:color="C9D6CC"/>
          <w:insideH w:val="single" w:sz="4" w:space="0" w:color="C9D6CC"/>
          <w:insideV w:val="single" w:sz="4" w:space="0" w:color="C9D6CC"/>
        </w:tblBorders>
        <w:tblLayout w:type="fixed"/>
        <w:tblCellMar>
          <w:top w:w="60" w:type="dxa"/>
          <w:left w:w="90" w:type="dxa"/>
          <w:bottom w:w="60" w:type="dxa"/>
          <w:right w:w="90" w:type="dxa"/>
        </w:tblCellMar>
        <w:tblLook w:val="04A0" w:firstRow="1" w:lastRow="0" w:firstColumn="1" w:lastColumn="0" w:noHBand="0" w:noVBand="1"/>
      </w:tblPr>
      <w:tblGrid>
        <w:gridCol w:w="1985"/>
        <w:gridCol w:w="2778"/>
        <w:gridCol w:w="2041"/>
        <w:gridCol w:w="1361"/>
        <w:gridCol w:w="1247"/>
      </w:tblGrid>
      <w:tr w:rsidR="00D0488F" w14:paraId="6B344147" w14:textId="77777777">
        <w:trPr>
          <w:cantSplit/>
          <w:tblHeader/>
          <w:jc w:val="center"/>
        </w:trPr>
        <w:tc>
          <w:tcPr>
            <w:tcW w:w="1984" w:type="dxa"/>
            <w:shd w:val="clear" w:color="auto" w:fill="1B4332"/>
            <w:vAlign w:val="center"/>
          </w:tcPr>
          <w:p w14:paraId="309005F1" w14:textId="77777777" w:rsidR="00D0488F" w:rsidRDefault="00A52BE0">
            <w:pPr>
              <w:keepNext/>
              <w:spacing w:after="0" w:line="252" w:lineRule="auto"/>
            </w:pPr>
            <w:r>
              <w:rPr>
                <w:b/>
                <w:color w:val="FFFFFF"/>
                <w:sz w:val="15"/>
              </w:rPr>
              <w:t>Source</w:t>
            </w:r>
          </w:p>
        </w:tc>
        <w:tc>
          <w:tcPr>
            <w:tcW w:w="2778" w:type="dxa"/>
            <w:shd w:val="clear" w:color="auto" w:fill="1B4332"/>
            <w:vAlign w:val="center"/>
          </w:tcPr>
          <w:p w14:paraId="2040CAA4" w14:textId="77777777" w:rsidR="00D0488F" w:rsidRDefault="00A52BE0">
            <w:pPr>
              <w:keepNext/>
              <w:spacing w:after="0" w:line="252" w:lineRule="auto"/>
            </w:pPr>
            <w:r>
              <w:rPr>
                <w:b/>
                <w:color w:val="FFFFFF"/>
                <w:sz w:val="15"/>
              </w:rPr>
              <w:t>What it provides</w:t>
            </w:r>
          </w:p>
        </w:tc>
        <w:tc>
          <w:tcPr>
            <w:tcW w:w="2041" w:type="dxa"/>
            <w:shd w:val="clear" w:color="auto" w:fill="1B4332"/>
            <w:vAlign w:val="center"/>
          </w:tcPr>
          <w:p w14:paraId="70AAB21E" w14:textId="77777777" w:rsidR="00D0488F" w:rsidRDefault="00A52BE0">
            <w:pPr>
              <w:keepNext/>
              <w:spacing w:after="0" w:line="252" w:lineRule="auto"/>
            </w:pPr>
            <w:r>
              <w:rPr>
                <w:b/>
                <w:color w:val="FFFFFF"/>
                <w:sz w:val="15"/>
              </w:rPr>
              <w:t>Granularity · refresh</w:t>
            </w:r>
          </w:p>
        </w:tc>
        <w:tc>
          <w:tcPr>
            <w:tcW w:w="1361" w:type="dxa"/>
            <w:shd w:val="clear" w:color="auto" w:fill="1B4332"/>
            <w:vAlign w:val="center"/>
          </w:tcPr>
          <w:p w14:paraId="5F80201C" w14:textId="77777777" w:rsidR="00D0488F" w:rsidRDefault="00A52BE0">
            <w:pPr>
              <w:keepNext/>
              <w:spacing w:after="0" w:line="252" w:lineRule="auto"/>
            </w:pPr>
            <w:r>
              <w:rPr>
                <w:b/>
                <w:color w:val="FFFFFF"/>
                <w:sz w:val="15"/>
              </w:rPr>
              <w:t>Access</w:t>
            </w:r>
          </w:p>
        </w:tc>
        <w:tc>
          <w:tcPr>
            <w:tcW w:w="1247" w:type="dxa"/>
            <w:shd w:val="clear" w:color="auto" w:fill="1B4332"/>
            <w:vAlign w:val="center"/>
          </w:tcPr>
          <w:p w14:paraId="515CABB6" w14:textId="77777777" w:rsidR="00D0488F" w:rsidRDefault="00A52BE0">
            <w:pPr>
              <w:keepNext/>
              <w:spacing w:after="0" w:line="252" w:lineRule="auto"/>
            </w:pPr>
            <w:r>
              <w:rPr>
                <w:b/>
                <w:color w:val="FFFFFF"/>
                <w:sz w:val="15"/>
              </w:rPr>
              <w:t>Role</w:t>
            </w:r>
          </w:p>
        </w:tc>
      </w:tr>
      <w:tr w:rsidR="00D0488F" w14:paraId="76815A53" w14:textId="77777777">
        <w:trPr>
          <w:cantSplit/>
          <w:jc w:val="center"/>
        </w:trPr>
        <w:tc>
          <w:tcPr>
            <w:tcW w:w="1984" w:type="dxa"/>
            <w:vAlign w:val="center"/>
          </w:tcPr>
          <w:p w14:paraId="4EB92AAB" w14:textId="77777777" w:rsidR="00D0488F" w:rsidRDefault="00A52BE0">
            <w:pPr>
              <w:spacing w:after="0" w:line="252" w:lineRule="auto"/>
            </w:pPr>
            <w:r>
              <w:rPr>
                <w:b/>
                <w:color w:val="1B4332"/>
                <w:sz w:val="15"/>
              </w:rPr>
              <w:t>Department of Fertilizers / FAI</w:t>
            </w:r>
          </w:p>
        </w:tc>
        <w:tc>
          <w:tcPr>
            <w:tcW w:w="2778" w:type="dxa"/>
          </w:tcPr>
          <w:p w14:paraId="30A6AEED" w14:textId="77777777" w:rsidR="00D0488F" w:rsidRDefault="00A52BE0">
            <w:pPr>
              <w:spacing w:after="0" w:line="252" w:lineRule="auto"/>
            </w:pPr>
            <w:r>
              <w:rPr>
                <w:sz w:val="15"/>
              </w:rPr>
              <w:t>Monthly nitrogen, phosphorus and potassium consumption by state and product</w:t>
            </w:r>
          </w:p>
        </w:tc>
        <w:tc>
          <w:tcPr>
            <w:tcW w:w="2041" w:type="dxa"/>
          </w:tcPr>
          <w:p w14:paraId="0591748C" w14:textId="77777777" w:rsidR="00D0488F" w:rsidRDefault="00A52BE0">
            <w:pPr>
              <w:spacing w:after="0" w:line="252" w:lineRule="auto"/>
            </w:pPr>
            <w:r>
              <w:rPr>
                <w:sz w:val="15"/>
              </w:rPr>
              <w:t>State · monthly</w:t>
            </w:r>
          </w:p>
        </w:tc>
        <w:tc>
          <w:tcPr>
            <w:tcW w:w="1361" w:type="dxa"/>
          </w:tcPr>
          <w:p w14:paraId="3830C60C" w14:textId="77777777" w:rsidR="00D0488F" w:rsidRDefault="00A52BE0">
            <w:pPr>
              <w:spacing w:after="0" w:line="252" w:lineRule="auto"/>
            </w:pPr>
            <w:r>
              <w:rPr>
                <w:sz w:val="15"/>
              </w:rPr>
              <w:t>Free reports</w:t>
            </w:r>
          </w:p>
        </w:tc>
        <w:tc>
          <w:tcPr>
            <w:tcW w:w="1247" w:type="dxa"/>
          </w:tcPr>
          <w:p w14:paraId="422A9420" w14:textId="77777777" w:rsidR="00D0488F" w:rsidRDefault="00A52BE0">
            <w:pPr>
              <w:spacing w:after="0" w:line="252" w:lineRule="auto"/>
              <w:jc w:val="center"/>
            </w:pPr>
            <w:r>
              <w:rPr>
                <w:sz w:val="15"/>
              </w:rPr>
              <w:t>Cost driver</w:t>
            </w:r>
          </w:p>
        </w:tc>
      </w:tr>
      <w:tr w:rsidR="00D0488F" w14:paraId="41273973" w14:textId="77777777">
        <w:trPr>
          <w:cantSplit/>
          <w:jc w:val="center"/>
        </w:trPr>
        <w:tc>
          <w:tcPr>
            <w:tcW w:w="1984" w:type="dxa"/>
            <w:shd w:val="clear" w:color="auto" w:fill="F7F9F6"/>
            <w:vAlign w:val="center"/>
          </w:tcPr>
          <w:p w14:paraId="5B732606" w14:textId="77777777" w:rsidR="00D0488F" w:rsidRDefault="00A52BE0">
            <w:pPr>
              <w:spacing w:after="0" w:line="252" w:lineRule="auto"/>
            </w:pPr>
            <w:r>
              <w:rPr>
                <w:b/>
                <w:color w:val="1B4332"/>
                <w:sz w:val="15"/>
              </w:rPr>
              <w:t>CACP cost of cultivation</w:t>
            </w:r>
          </w:p>
        </w:tc>
        <w:tc>
          <w:tcPr>
            <w:tcW w:w="2778" w:type="dxa"/>
            <w:shd w:val="clear" w:color="auto" w:fill="F7F9F6"/>
          </w:tcPr>
          <w:p w14:paraId="6B86A864" w14:textId="77777777" w:rsidR="00D0488F" w:rsidRDefault="00A52BE0">
            <w:pPr>
              <w:spacing w:after="0" w:line="252" w:lineRule="auto"/>
            </w:pPr>
            <w:r>
              <w:rPr>
                <w:sz w:val="15"/>
              </w:rPr>
              <w:t>A2+FL and C2 costs per hectare and per quintal, by crop and state</w:t>
            </w:r>
          </w:p>
        </w:tc>
        <w:tc>
          <w:tcPr>
            <w:tcW w:w="2041" w:type="dxa"/>
            <w:shd w:val="clear" w:color="auto" w:fill="F7F9F6"/>
          </w:tcPr>
          <w:p w14:paraId="27F6F9F8" w14:textId="77777777" w:rsidR="00D0488F" w:rsidRDefault="00A52BE0">
            <w:pPr>
              <w:spacing w:after="0" w:line="252" w:lineRule="auto"/>
            </w:pPr>
            <w:r>
              <w:rPr>
                <w:sz w:val="15"/>
              </w:rPr>
              <w:t>State · annual</w:t>
            </w:r>
          </w:p>
        </w:tc>
        <w:tc>
          <w:tcPr>
            <w:tcW w:w="1361" w:type="dxa"/>
            <w:shd w:val="clear" w:color="auto" w:fill="F7F9F6"/>
          </w:tcPr>
          <w:p w14:paraId="48E05976" w14:textId="77777777" w:rsidR="00D0488F" w:rsidRDefault="00A52BE0">
            <w:pPr>
              <w:spacing w:after="0" w:line="252" w:lineRule="auto"/>
            </w:pPr>
            <w:r>
              <w:rPr>
                <w:sz w:val="15"/>
              </w:rPr>
              <w:t>Free reports</w:t>
            </w:r>
          </w:p>
        </w:tc>
        <w:tc>
          <w:tcPr>
            <w:tcW w:w="1247" w:type="dxa"/>
            <w:shd w:val="clear" w:color="auto" w:fill="F7F9F6"/>
          </w:tcPr>
          <w:p w14:paraId="61D4F0D0" w14:textId="77777777" w:rsidR="00D0488F" w:rsidRDefault="00A52BE0">
            <w:pPr>
              <w:spacing w:after="0" w:line="252" w:lineRule="auto"/>
              <w:jc w:val="center"/>
            </w:pPr>
            <w:r>
              <w:rPr>
                <w:sz w:val="15"/>
              </w:rPr>
              <w:t>Margin base</w:t>
            </w:r>
          </w:p>
        </w:tc>
      </w:tr>
      <w:tr w:rsidR="00D0488F" w14:paraId="2CEE77A5" w14:textId="77777777">
        <w:trPr>
          <w:cantSplit/>
          <w:jc w:val="center"/>
        </w:trPr>
        <w:tc>
          <w:tcPr>
            <w:tcW w:w="1984" w:type="dxa"/>
            <w:vAlign w:val="center"/>
          </w:tcPr>
          <w:p w14:paraId="18D3BB1C" w14:textId="77777777" w:rsidR="00D0488F" w:rsidRDefault="00A52BE0">
            <w:pPr>
              <w:spacing w:after="0" w:line="252" w:lineRule="auto"/>
            </w:pPr>
            <w:r>
              <w:rPr>
                <w:b/>
                <w:color w:val="1B4332"/>
                <w:sz w:val="15"/>
              </w:rPr>
              <w:t>Central Ground Water Board</w:t>
            </w:r>
          </w:p>
        </w:tc>
        <w:tc>
          <w:tcPr>
            <w:tcW w:w="2778" w:type="dxa"/>
          </w:tcPr>
          <w:p w14:paraId="0DBDDBD8" w14:textId="77777777" w:rsidR="00D0488F" w:rsidRDefault="00A52BE0">
            <w:pPr>
              <w:spacing w:after="0" w:line="252" w:lineRule="auto"/>
            </w:pPr>
            <w:r>
              <w:rPr>
                <w:sz w:val="15"/>
              </w:rPr>
              <w:t>Water-level trends and stage of groundwater extraction by block</w:t>
            </w:r>
          </w:p>
        </w:tc>
        <w:tc>
          <w:tcPr>
            <w:tcW w:w="2041" w:type="dxa"/>
          </w:tcPr>
          <w:p w14:paraId="47A7A990" w14:textId="77777777" w:rsidR="00D0488F" w:rsidRDefault="00A52BE0">
            <w:pPr>
              <w:spacing w:after="0" w:line="252" w:lineRule="auto"/>
            </w:pPr>
            <w:r>
              <w:rPr>
                <w:sz w:val="15"/>
              </w:rPr>
              <w:t>Block · annual</w:t>
            </w:r>
          </w:p>
        </w:tc>
        <w:tc>
          <w:tcPr>
            <w:tcW w:w="1361" w:type="dxa"/>
          </w:tcPr>
          <w:p w14:paraId="0620C6B8" w14:textId="77777777" w:rsidR="00D0488F" w:rsidRDefault="00A52BE0">
            <w:pPr>
              <w:spacing w:after="0" w:line="252" w:lineRule="auto"/>
            </w:pPr>
            <w:r>
              <w:rPr>
                <w:sz w:val="15"/>
              </w:rPr>
              <w:t>Free reports</w:t>
            </w:r>
          </w:p>
        </w:tc>
        <w:tc>
          <w:tcPr>
            <w:tcW w:w="1247" w:type="dxa"/>
          </w:tcPr>
          <w:p w14:paraId="3274264F" w14:textId="77777777" w:rsidR="00D0488F" w:rsidRDefault="00A52BE0">
            <w:pPr>
              <w:spacing w:after="0" w:line="252" w:lineRule="auto"/>
              <w:jc w:val="center"/>
            </w:pPr>
            <w:r>
              <w:rPr>
                <w:sz w:val="15"/>
              </w:rPr>
              <w:t>Resource risk</w:t>
            </w:r>
          </w:p>
        </w:tc>
      </w:tr>
      <w:tr w:rsidR="00D0488F" w14:paraId="502A7583" w14:textId="77777777">
        <w:trPr>
          <w:cantSplit/>
          <w:jc w:val="center"/>
        </w:trPr>
        <w:tc>
          <w:tcPr>
            <w:tcW w:w="1984" w:type="dxa"/>
            <w:shd w:val="clear" w:color="auto" w:fill="F7F9F6"/>
            <w:vAlign w:val="center"/>
          </w:tcPr>
          <w:p w14:paraId="5370D1B4" w14:textId="77777777" w:rsidR="00D0488F" w:rsidRDefault="00A52BE0">
            <w:pPr>
              <w:spacing w:after="0" w:line="252" w:lineRule="auto"/>
            </w:pPr>
            <w:r>
              <w:rPr>
                <w:b/>
                <w:color w:val="1B4332"/>
                <w:sz w:val="15"/>
              </w:rPr>
              <w:t>India-WRIS (Ministry of Jal Shakti)</w:t>
            </w:r>
          </w:p>
        </w:tc>
        <w:tc>
          <w:tcPr>
            <w:tcW w:w="2778" w:type="dxa"/>
            <w:shd w:val="clear" w:color="auto" w:fill="F7F9F6"/>
          </w:tcPr>
          <w:p w14:paraId="2A29BB49" w14:textId="77777777" w:rsidR="00D0488F" w:rsidRDefault="00A52BE0">
            <w:pPr>
              <w:spacing w:after="0" w:line="252" w:lineRule="auto"/>
            </w:pPr>
            <w:r>
              <w:rPr>
                <w:sz w:val="15"/>
              </w:rPr>
              <w:t>Reservoir storage and irrigation command-area data</w:t>
            </w:r>
          </w:p>
        </w:tc>
        <w:tc>
          <w:tcPr>
            <w:tcW w:w="2041" w:type="dxa"/>
            <w:shd w:val="clear" w:color="auto" w:fill="F7F9F6"/>
          </w:tcPr>
          <w:p w14:paraId="1E02B1A5" w14:textId="77777777" w:rsidR="00D0488F" w:rsidRDefault="00A52BE0">
            <w:pPr>
              <w:spacing w:after="0" w:line="252" w:lineRule="auto"/>
            </w:pPr>
            <w:r>
              <w:rPr>
                <w:sz w:val="15"/>
              </w:rPr>
              <w:t>Reservoir · weekly</w:t>
            </w:r>
          </w:p>
        </w:tc>
        <w:tc>
          <w:tcPr>
            <w:tcW w:w="1361" w:type="dxa"/>
            <w:shd w:val="clear" w:color="auto" w:fill="F7F9F6"/>
          </w:tcPr>
          <w:p w14:paraId="6865BD6A" w14:textId="77777777" w:rsidR="00D0488F" w:rsidRDefault="00A52BE0">
            <w:pPr>
              <w:spacing w:after="0" w:line="252" w:lineRule="auto"/>
            </w:pPr>
            <w:r>
              <w:rPr>
                <w:sz w:val="15"/>
              </w:rPr>
              <w:t>Free portal</w:t>
            </w:r>
          </w:p>
        </w:tc>
        <w:tc>
          <w:tcPr>
            <w:tcW w:w="1247" w:type="dxa"/>
            <w:shd w:val="clear" w:color="auto" w:fill="F7F9F6"/>
          </w:tcPr>
          <w:p w14:paraId="2220675F" w14:textId="77777777" w:rsidR="00D0488F" w:rsidRDefault="00A52BE0">
            <w:pPr>
              <w:spacing w:after="0" w:line="252" w:lineRule="auto"/>
              <w:jc w:val="center"/>
            </w:pPr>
            <w:r>
              <w:rPr>
                <w:sz w:val="15"/>
              </w:rPr>
              <w:t>Water supply</w:t>
            </w:r>
          </w:p>
        </w:tc>
      </w:tr>
      <w:tr w:rsidR="00D0488F" w14:paraId="7E0631A0" w14:textId="77777777">
        <w:trPr>
          <w:cantSplit/>
          <w:jc w:val="center"/>
        </w:trPr>
        <w:tc>
          <w:tcPr>
            <w:tcW w:w="1984" w:type="dxa"/>
            <w:vAlign w:val="center"/>
          </w:tcPr>
          <w:p w14:paraId="07EAFFCE" w14:textId="77777777" w:rsidR="00D0488F" w:rsidRDefault="00A52BE0">
            <w:pPr>
              <w:keepNext/>
              <w:spacing w:after="0" w:line="252" w:lineRule="auto"/>
            </w:pPr>
            <w:r>
              <w:rPr>
                <w:b/>
                <w:color w:val="1B4332"/>
                <w:sz w:val="15"/>
              </w:rPr>
              <w:t>PMFBY</w:t>
            </w:r>
          </w:p>
        </w:tc>
        <w:tc>
          <w:tcPr>
            <w:tcW w:w="2778" w:type="dxa"/>
          </w:tcPr>
          <w:p w14:paraId="5D6433D0" w14:textId="77777777" w:rsidR="00D0488F" w:rsidRDefault="00A52BE0">
            <w:pPr>
              <w:keepNext/>
              <w:spacing w:after="0" w:line="252" w:lineRule="auto"/>
            </w:pPr>
            <w:r>
              <w:rPr>
                <w:sz w:val="15"/>
              </w:rPr>
              <w:t>Crop insurance enrolment, claims and weather-trigger outcomes</w:t>
            </w:r>
          </w:p>
        </w:tc>
        <w:tc>
          <w:tcPr>
            <w:tcW w:w="2041" w:type="dxa"/>
          </w:tcPr>
          <w:p w14:paraId="68249252" w14:textId="77777777" w:rsidR="00D0488F" w:rsidRDefault="00A52BE0">
            <w:pPr>
              <w:keepNext/>
              <w:spacing w:after="0" w:line="252" w:lineRule="auto"/>
            </w:pPr>
            <w:r>
              <w:rPr>
                <w:sz w:val="15"/>
              </w:rPr>
              <w:t>State, crop and season · annual</w:t>
            </w:r>
          </w:p>
        </w:tc>
        <w:tc>
          <w:tcPr>
            <w:tcW w:w="1361" w:type="dxa"/>
          </w:tcPr>
          <w:p w14:paraId="5E0E32DF" w14:textId="77777777" w:rsidR="00D0488F" w:rsidRDefault="00A52BE0">
            <w:pPr>
              <w:keepNext/>
              <w:spacing w:after="0" w:line="252" w:lineRule="auto"/>
            </w:pPr>
            <w:r>
              <w:rPr>
                <w:sz w:val="15"/>
              </w:rPr>
              <w:t>Free dashboards</w:t>
            </w:r>
          </w:p>
        </w:tc>
        <w:tc>
          <w:tcPr>
            <w:tcW w:w="1247" w:type="dxa"/>
          </w:tcPr>
          <w:p w14:paraId="61C2821B" w14:textId="77777777" w:rsidR="00D0488F" w:rsidRDefault="00A52BE0">
            <w:pPr>
              <w:keepNext/>
              <w:spacing w:after="0" w:line="252" w:lineRule="auto"/>
              <w:jc w:val="center"/>
            </w:pPr>
            <w:r>
              <w:rPr>
                <w:sz w:val="15"/>
              </w:rPr>
              <w:t>Risk proxy</w:t>
            </w:r>
          </w:p>
        </w:tc>
      </w:tr>
      <w:tr w:rsidR="00D0488F" w14:paraId="1E16D344" w14:textId="77777777">
        <w:trPr>
          <w:cantSplit/>
          <w:jc w:val="center"/>
        </w:trPr>
        <w:tc>
          <w:tcPr>
            <w:tcW w:w="1984" w:type="dxa"/>
            <w:shd w:val="clear" w:color="auto" w:fill="F7F9F6"/>
            <w:vAlign w:val="center"/>
          </w:tcPr>
          <w:p w14:paraId="4EAAD5F0" w14:textId="77777777" w:rsidR="00D0488F" w:rsidRDefault="00A52BE0">
            <w:pPr>
              <w:spacing w:after="0" w:line="252" w:lineRule="auto"/>
            </w:pPr>
            <w:r>
              <w:rPr>
                <w:b/>
                <w:color w:val="1B4332"/>
                <w:sz w:val="15"/>
              </w:rPr>
              <w:t>PPAC and IEA</w:t>
            </w:r>
          </w:p>
        </w:tc>
        <w:tc>
          <w:tcPr>
            <w:tcW w:w="2778" w:type="dxa"/>
            <w:shd w:val="clear" w:color="auto" w:fill="F7F9F6"/>
          </w:tcPr>
          <w:p w14:paraId="0ADE3A1F" w14:textId="77777777" w:rsidR="00D0488F" w:rsidRDefault="00A52BE0">
            <w:pPr>
              <w:spacing w:after="0" w:line="252" w:lineRule="auto"/>
            </w:pPr>
            <w:r>
              <w:rPr>
                <w:sz w:val="15"/>
              </w:rPr>
              <w:t>Diesel, electricity and fertiliser feedstock prices</w:t>
            </w:r>
          </w:p>
        </w:tc>
        <w:tc>
          <w:tcPr>
            <w:tcW w:w="2041" w:type="dxa"/>
            <w:shd w:val="clear" w:color="auto" w:fill="F7F9F6"/>
          </w:tcPr>
          <w:p w14:paraId="0A687A40" w14:textId="77777777" w:rsidR="00D0488F" w:rsidRDefault="00A52BE0">
            <w:pPr>
              <w:spacing w:after="0" w:line="252" w:lineRule="auto"/>
            </w:pPr>
            <w:r>
              <w:rPr>
                <w:sz w:val="15"/>
              </w:rPr>
              <w:t>National · monthly</w:t>
            </w:r>
          </w:p>
        </w:tc>
        <w:tc>
          <w:tcPr>
            <w:tcW w:w="1361" w:type="dxa"/>
            <w:shd w:val="clear" w:color="auto" w:fill="F7F9F6"/>
          </w:tcPr>
          <w:p w14:paraId="6526AB8F" w14:textId="77777777" w:rsidR="00D0488F" w:rsidRDefault="00A52BE0">
            <w:pPr>
              <w:spacing w:after="0" w:line="252" w:lineRule="auto"/>
            </w:pPr>
            <w:r>
              <w:rPr>
                <w:sz w:val="15"/>
              </w:rPr>
              <w:t>Free and paid tiers</w:t>
            </w:r>
          </w:p>
        </w:tc>
        <w:tc>
          <w:tcPr>
            <w:tcW w:w="1247" w:type="dxa"/>
            <w:shd w:val="clear" w:color="auto" w:fill="F7F9F6"/>
          </w:tcPr>
          <w:p w14:paraId="179083A3" w14:textId="77777777" w:rsidR="00D0488F" w:rsidRDefault="00A52BE0">
            <w:pPr>
              <w:spacing w:after="0" w:line="252" w:lineRule="auto"/>
              <w:jc w:val="center"/>
            </w:pPr>
            <w:r>
              <w:rPr>
                <w:sz w:val="15"/>
              </w:rPr>
              <w:t>Cost shock</w:t>
            </w:r>
          </w:p>
        </w:tc>
      </w:tr>
    </w:tbl>
    <w:p w14:paraId="6CB3A361" w14:textId="77777777" w:rsidR="00D0488F" w:rsidRDefault="00D0488F">
      <w:pPr>
        <w:spacing w:after="0" w:line="240" w:lineRule="auto"/>
      </w:pPr>
    </w:p>
    <w:p w14:paraId="428FAB9C" w14:textId="77777777" w:rsidR="00D0488F" w:rsidRDefault="00A52BE0">
      <w:pPr>
        <w:pStyle w:val="Heading2"/>
        <w:spacing w:before="260" w:after="100"/>
      </w:pPr>
      <w:r>
        <w:rPr>
          <w:rFonts w:ascii="Calibri" w:eastAsia="Calibri" w:hAnsi="Calibri" w:cs="Calibri"/>
        </w:rPr>
        <w:t>3.5  Family 4 — Agro-climate and earth observation</w:t>
      </w:r>
    </w:p>
    <w:p w14:paraId="1CB764C1" w14:textId="77777777" w:rsidR="00D0488F" w:rsidRDefault="00A52BE0">
      <w:pPr>
        <w:keepNext/>
        <w:spacing w:before="200" w:after="80"/>
      </w:pPr>
      <w:r>
        <w:rPr>
          <w:b/>
          <w:color w:val="2D6A4F"/>
          <w:sz w:val="17"/>
        </w:rPr>
        <w:t xml:space="preserve">Table 10. </w:t>
      </w:r>
      <w:r>
        <w:rPr>
          <w:i/>
          <w:color w:val="5C6B62"/>
          <w:sz w:val="17"/>
        </w:rPr>
        <w:t>Agro-climate sources. Weather and vegetation indices are the leading indicators for the yield model.</w:t>
      </w:r>
    </w:p>
    <w:tbl>
      <w:tblPr>
        <w:tblW w:w="9412" w:type="dxa"/>
        <w:jc w:val="center"/>
        <w:tblBorders>
          <w:top w:val="single" w:sz="4" w:space="0" w:color="C9D6CC"/>
          <w:left w:val="single" w:sz="4" w:space="0" w:color="C9D6CC"/>
          <w:bottom w:val="single" w:sz="4" w:space="0" w:color="C9D6CC"/>
          <w:right w:val="single" w:sz="4" w:space="0" w:color="C9D6CC"/>
          <w:insideH w:val="single" w:sz="4" w:space="0" w:color="C9D6CC"/>
          <w:insideV w:val="single" w:sz="4" w:space="0" w:color="C9D6CC"/>
        </w:tblBorders>
        <w:tblLayout w:type="fixed"/>
        <w:tblCellMar>
          <w:top w:w="60" w:type="dxa"/>
          <w:left w:w="90" w:type="dxa"/>
          <w:bottom w:w="60" w:type="dxa"/>
          <w:right w:w="90" w:type="dxa"/>
        </w:tblCellMar>
        <w:tblLook w:val="04A0" w:firstRow="1" w:lastRow="0" w:firstColumn="1" w:lastColumn="0" w:noHBand="0" w:noVBand="1"/>
      </w:tblPr>
      <w:tblGrid>
        <w:gridCol w:w="1985"/>
        <w:gridCol w:w="2778"/>
        <w:gridCol w:w="2041"/>
        <w:gridCol w:w="1361"/>
        <w:gridCol w:w="1247"/>
      </w:tblGrid>
      <w:tr w:rsidR="00D0488F" w14:paraId="75AFAD26" w14:textId="77777777">
        <w:trPr>
          <w:cantSplit/>
          <w:tblHeader/>
          <w:jc w:val="center"/>
        </w:trPr>
        <w:tc>
          <w:tcPr>
            <w:tcW w:w="1984" w:type="dxa"/>
            <w:shd w:val="clear" w:color="auto" w:fill="1B4332"/>
            <w:vAlign w:val="center"/>
          </w:tcPr>
          <w:p w14:paraId="42A0F4DD" w14:textId="77777777" w:rsidR="00D0488F" w:rsidRDefault="00A52BE0">
            <w:pPr>
              <w:keepNext/>
              <w:spacing w:after="0" w:line="252" w:lineRule="auto"/>
            </w:pPr>
            <w:r>
              <w:rPr>
                <w:b/>
                <w:color w:val="FFFFFF"/>
                <w:sz w:val="15"/>
              </w:rPr>
              <w:t>Source</w:t>
            </w:r>
          </w:p>
        </w:tc>
        <w:tc>
          <w:tcPr>
            <w:tcW w:w="2778" w:type="dxa"/>
            <w:shd w:val="clear" w:color="auto" w:fill="1B4332"/>
            <w:vAlign w:val="center"/>
          </w:tcPr>
          <w:p w14:paraId="33DE9754" w14:textId="77777777" w:rsidR="00D0488F" w:rsidRDefault="00A52BE0">
            <w:pPr>
              <w:keepNext/>
              <w:spacing w:after="0" w:line="252" w:lineRule="auto"/>
            </w:pPr>
            <w:r>
              <w:rPr>
                <w:b/>
                <w:color w:val="FFFFFF"/>
                <w:sz w:val="15"/>
              </w:rPr>
              <w:t>What it provides</w:t>
            </w:r>
          </w:p>
        </w:tc>
        <w:tc>
          <w:tcPr>
            <w:tcW w:w="2041" w:type="dxa"/>
            <w:shd w:val="clear" w:color="auto" w:fill="1B4332"/>
            <w:vAlign w:val="center"/>
          </w:tcPr>
          <w:p w14:paraId="7D605192" w14:textId="77777777" w:rsidR="00D0488F" w:rsidRDefault="00A52BE0">
            <w:pPr>
              <w:keepNext/>
              <w:spacing w:after="0" w:line="252" w:lineRule="auto"/>
            </w:pPr>
            <w:r>
              <w:rPr>
                <w:b/>
                <w:color w:val="FFFFFF"/>
                <w:sz w:val="15"/>
              </w:rPr>
              <w:t>Granularity · refresh</w:t>
            </w:r>
          </w:p>
        </w:tc>
        <w:tc>
          <w:tcPr>
            <w:tcW w:w="1361" w:type="dxa"/>
            <w:shd w:val="clear" w:color="auto" w:fill="1B4332"/>
            <w:vAlign w:val="center"/>
          </w:tcPr>
          <w:p w14:paraId="732648FE" w14:textId="77777777" w:rsidR="00D0488F" w:rsidRDefault="00A52BE0">
            <w:pPr>
              <w:keepNext/>
              <w:spacing w:after="0" w:line="252" w:lineRule="auto"/>
            </w:pPr>
            <w:r>
              <w:rPr>
                <w:b/>
                <w:color w:val="FFFFFF"/>
                <w:sz w:val="15"/>
              </w:rPr>
              <w:t>Access</w:t>
            </w:r>
          </w:p>
        </w:tc>
        <w:tc>
          <w:tcPr>
            <w:tcW w:w="1247" w:type="dxa"/>
            <w:shd w:val="clear" w:color="auto" w:fill="1B4332"/>
            <w:vAlign w:val="center"/>
          </w:tcPr>
          <w:p w14:paraId="1ECB3B53" w14:textId="77777777" w:rsidR="00D0488F" w:rsidRDefault="00A52BE0">
            <w:pPr>
              <w:keepNext/>
              <w:spacing w:after="0" w:line="252" w:lineRule="auto"/>
            </w:pPr>
            <w:r>
              <w:rPr>
                <w:b/>
                <w:color w:val="FFFFFF"/>
                <w:sz w:val="15"/>
              </w:rPr>
              <w:t>Role</w:t>
            </w:r>
          </w:p>
        </w:tc>
      </w:tr>
      <w:tr w:rsidR="00D0488F" w14:paraId="00BE30DA" w14:textId="77777777">
        <w:trPr>
          <w:cantSplit/>
          <w:jc w:val="center"/>
        </w:trPr>
        <w:tc>
          <w:tcPr>
            <w:tcW w:w="1984" w:type="dxa"/>
            <w:vAlign w:val="center"/>
          </w:tcPr>
          <w:p w14:paraId="6F928E60" w14:textId="77777777" w:rsidR="00D0488F" w:rsidRDefault="00A52BE0">
            <w:pPr>
              <w:spacing w:after="0" w:line="252" w:lineRule="auto"/>
            </w:pPr>
            <w:r>
              <w:rPr>
                <w:b/>
                <w:color w:val="1B4332"/>
                <w:sz w:val="15"/>
              </w:rPr>
              <w:t>India Meteorological Department</w:t>
            </w:r>
          </w:p>
        </w:tc>
        <w:tc>
          <w:tcPr>
            <w:tcW w:w="2778" w:type="dxa"/>
          </w:tcPr>
          <w:p w14:paraId="646CF794" w14:textId="77777777" w:rsidR="00D0488F" w:rsidRDefault="00A52BE0">
            <w:pPr>
              <w:spacing w:after="0" w:line="252" w:lineRule="auto"/>
            </w:pPr>
            <w:r>
              <w:rPr>
                <w:sz w:val="15"/>
              </w:rPr>
              <w:t>Daily rainfall and temperature, cumulative monsoon departure by subdivision and district</w:t>
            </w:r>
          </w:p>
        </w:tc>
        <w:tc>
          <w:tcPr>
            <w:tcW w:w="2041" w:type="dxa"/>
          </w:tcPr>
          <w:p w14:paraId="4362C899" w14:textId="77777777" w:rsidR="00D0488F" w:rsidRDefault="00A52BE0">
            <w:pPr>
              <w:spacing w:after="0" w:line="252" w:lineRule="auto"/>
            </w:pPr>
            <w:r>
              <w:rPr>
                <w:sz w:val="15"/>
              </w:rPr>
              <w:t>District and subdivision · daily</w:t>
            </w:r>
          </w:p>
        </w:tc>
        <w:tc>
          <w:tcPr>
            <w:tcW w:w="1361" w:type="dxa"/>
          </w:tcPr>
          <w:p w14:paraId="3FB67BA2" w14:textId="77777777" w:rsidR="00D0488F" w:rsidRDefault="00A52BE0">
            <w:pPr>
              <w:spacing w:after="0" w:line="252" w:lineRule="auto"/>
            </w:pPr>
            <w:r>
              <w:rPr>
                <w:sz w:val="15"/>
              </w:rPr>
              <w:t>Free portal</w:t>
            </w:r>
          </w:p>
        </w:tc>
        <w:tc>
          <w:tcPr>
            <w:tcW w:w="1247" w:type="dxa"/>
          </w:tcPr>
          <w:p w14:paraId="56B1DED3" w14:textId="77777777" w:rsidR="00D0488F" w:rsidRDefault="00A52BE0">
            <w:pPr>
              <w:spacing w:after="0" w:line="252" w:lineRule="auto"/>
              <w:jc w:val="center"/>
            </w:pPr>
            <w:r>
              <w:rPr>
                <w:sz w:val="15"/>
              </w:rPr>
              <w:t>Yield driver</w:t>
            </w:r>
          </w:p>
        </w:tc>
      </w:tr>
      <w:tr w:rsidR="00D0488F" w14:paraId="7BBE5FA0" w14:textId="77777777">
        <w:trPr>
          <w:cantSplit/>
          <w:jc w:val="center"/>
        </w:trPr>
        <w:tc>
          <w:tcPr>
            <w:tcW w:w="1984" w:type="dxa"/>
            <w:shd w:val="clear" w:color="auto" w:fill="F7F9F6"/>
            <w:vAlign w:val="center"/>
          </w:tcPr>
          <w:p w14:paraId="1B64D9C3" w14:textId="77777777" w:rsidR="00D0488F" w:rsidRDefault="00A52BE0">
            <w:pPr>
              <w:spacing w:after="0" w:line="252" w:lineRule="auto"/>
            </w:pPr>
            <w:r>
              <w:rPr>
                <w:b/>
                <w:color w:val="1B4332"/>
                <w:sz w:val="15"/>
              </w:rPr>
              <w:t>IMD Agromet Advisory Services</w:t>
            </w:r>
          </w:p>
        </w:tc>
        <w:tc>
          <w:tcPr>
            <w:tcW w:w="2778" w:type="dxa"/>
            <w:shd w:val="clear" w:color="auto" w:fill="F7F9F6"/>
          </w:tcPr>
          <w:p w14:paraId="0702DB05" w14:textId="77777777" w:rsidR="00D0488F" w:rsidRDefault="00A52BE0">
            <w:pPr>
              <w:spacing w:after="0" w:line="252" w:lineRule="auto"/>
            </w:pPr>
            <w:r>
              <w:rPr>
                <w:sz w:val="15"/>
              </w:rPr>
              <w:t>Block-level advisories, pest and disease warnings by crop</w:t>
            </w:r>
          </w:p>
        </w:tc>
        <w:tc>
          <w:tcPr>
            <w:tcW w:w="2041" w:type="dxa"/>
            <w:shd w:val="clear" w:color="auto" w:fill="F7F9F6"/>
          </w:tcPr>
          <w:p w14:paraId="1399113E" w14:textId="77777777" w:rsidR="00D0488F" w:rsidRDefault="00A52BE0">
            <w:pPr>
              <w:spacing w:after="0" w:line="252" w:lineRule="auto"/>
            </w:pPr>
            <w:r>
              <w:rPr>
                <w:sz w:val="15"/>
              </w:rPr>
              <w:t>Block · twice weekly</w:t>
            </w:r>
          </w:p>
        </w:tc>
        <w:tc>
          <w:tcPr>
            <w:tcW w:w="1361" w:type="dxa"/>
            <w:shd w:val="clear" w:color="auto" w:fill="F7F9F6"/>
          </w:tcPr>
          <w:p w14:paraId="72373F1D" w14:textId="77777777" w:rsidR="00D0488F" w:rsidRDefault="00A52BE0">
            <w:pPr>
              <w:spacing w:after="0" w:line="252" w:lineRule="auto"/>
            </w:pPr>
            <w:r>
              <w:rPr>
                <w:sz w:val="15"/>
              </w:rPr>
              <w:t>Free</w:t>
            </w:r>
          </w:p>
        </w:tc>
        <w:tc>
          <w:tcPr>
            <w:tcW w:w="1247" w:type="dxa"/>
            <w:shd w:val="clear" w:color="auto" w:fill="F7F9F6"/>
          </w:tcPr>
          <w:p w14:paraId="4C7D3DF3" w14:textId="77777777" w:rsidR="00D0488F" w:rsidRDefault="00A52BE0">
            <w:pPr>
              <w:spacing w:after="0" w:line="252" w:lineRule="auto"/>
              <w:jc w:val="center"/>
            </w:pPr>
            <w:r>
              <w:rPr>
                <w:sz w:val="15"/>
              </w:rPr>
              <w:t>Context</w:t>
            </w:r>
          </w:p>
        </w:tc>
      </w:tr>
      <w:tr w:rsidR="00D0488F" w14:paraId="1554A31D" w14:textId="77777777">
        <w:trPr>
          <w:cantSplit/>
          <w:jc w:val="center"/>
        </w:trPr>
        <w:tc>
          <w:tcPr>
            <w:tcW w:w="1984" w:type="dxa"/>
            <w:vAlign w:val="center"/>
          </w:tcPr>
          <w:p w14:paraId="516780D9" w14:textId="77777777" w:rsidR="00D0488F" w:rsidRDefault="00A52BE0">
            <w:pPr>
              <w:spacing w:after="0" w:line="252" w:lineRule="auto"/>
            </w:pPr>
            <w:r>
              <w:rPr>
                <w:b/>
                <w:color w:val="1B4332"/>
                <w:sz w:val="15"/>
              </w:rPr>
              <w:t>NASA POWER</w:t>
            </w:r>
          </w:p>
        </w:tc>
        <w:tc>
          <w:tcPr>
            <w:tcW w:w="2778" w:type="dxa"/>
          </w:tcPr>
          <w:p w14:paraId="0AC6EB43" w14:textId="77777777" w:rsidR="00D0488F" w:rsidRDefault="00A52BE0">
            <w:pPr>
              <w:spacing w:after="0" w:line="252" w:lineRule="auto"/>
            </w:pPr>
            <w:r>
              <w:rPr>
                <w:sz w:val="15"/>
              </w:rPr>
              <w:t>Daily temperature, precipitation, humidity and solar radiation on a 0.5° grid, with a long archive</w:t>
            </w:r>
          </w:p>
        </w:tc>
        <w:tc>
          <w:tcPr>
            <w:tcW w:w="2041" w:type="dxa"/>
          </w:tcPr>
          <w:p w14:paraId="0C3C286F" w14:textId="77777777" w:rsidR="00D0488F" w:rsidRDefault="00A52BE0">
            <w:pPr>
              <w:spacing w:after="0" w:line="252" w:lineRule="auto"/>
            </w:pPr>
            <w:r>
              <w:rPr>
                <w:sz w:val="15"/>
              </w:rPr>
              <w:t>Grid cell · daily</w:t>
            </w:r>
          </w:p>
        </w:tc>
        <w:tc>
          <w:tcPr>
            <w:tcW w:w="1361" w:type="dxa"/>
          </w:tcPr>
          <w:p w14:paraId="7AE7DB8D" w14:textId="77777777" w:rsidR="00D0488F" w:rsidRDefault="00A52BE0">
            <w:pPr>
              <w:spacing w:after="0" w:line="252" w:lineRule="auto"/>
            </w:pPr>
            <w:r>
              <w:rPr>
                <w:sz w:val="15"/>
              </w:rPr>
              <w:t>Free API, no key</w:t>
            </w:r>
          </w:p>
        </w:tc>
        <w:tc>
          <w:tcPr>
            <w:tcW w:w="1247" w:type="dxa"/>
          </w:tcPr>
          <w:p w14:paraId="2BDE9707" w14:textId="77777777" w:rsidR="00D0488F" w:rsidRDefault="00A52BE0">
            <w:pPr>
              <w:spacing w:after="0" w:line="252" w:lineRule="auto"/>
              <w:jc w:val="center"/>
            </w:pPr>
            <w:r>
              <w:rPr>
                <w:sz w:val="15"/>
              </w:rPr>
              <w:t>Gap filling</w:t>
            </w:r>
          </w:p>
        </w:tc>
      </w:tr>
      <w:tr w:rsidR="00D0488F" w14:paraId="74B09C9D" w14:textId="77777777">
        <w:trPr>
          <w:cantSplit/>
          <w:jc w:val="center"/>
        </w:trPr>
        <w:tc>
          <w:tcPr>
            <w:tcW w:w="1984" w:type="dxa"/>
            <w:shd w:val="clear" w:color="auto" w:fill="F7F9F6"/>
            <w:vAlign w:val="center"/>
          </w:tcPr>
          <w:p w14:paraId="6B025285" w14:textId="77777777" w:rsidR="00D0488F" w:rsidRDefault="00A52BE0">
            <w:pPr>
              <w:spacing w:after="0" w:line="252" w:lineRule="auto"/>
            </w:pPr>
            <w:r>
              <w:rPr>
                <w:b/>
                <w:color w:val="1B4332"/>
                <w:sz w:val="15"/>
              </w:rPr>
              <w:t>Copernicus Sentinel-2</w:t>
            </w:r>
          </w:p>
        </w:tc>
        <w:tc>
          <w:tcPr>
            <w:tcW w:w="2778" w:type="dxa"/>
            <w:shd w:val="clear" w:color="auto" w:fill="F7F9F6"/>
          </w:tcPr>
          <w:p w14:paraId="5324A0FE" w14:textId="77777777" w:rsidR="00D0488F" w:rsidRDefault="00A52BE0">
            <w:pPr>
              <w:spacing w:after="0" w:line="252" w:lineRule="auto"/>
            </w:pPr>
            <w:r>
              <w:rPr>
                <w:sz w:val="15"/>
              </w:rPr>
              <w:t>10 m optical imagery for NDVI, NDWI and crop-condition monitoring</w:t>
            </w:r>
          </w:p>
        </w:tc>
        <w:tc>
          <w:tcPr>
            <w:tcW w:w="2041" w:type="dxa"/>
            <w:shd w:val="clear" w:color="auto" w:fill="F7F9F6"/>
          </w:tcPr>
          <w:p w14:paraId="3F4100AC" w14:textId="77777777" w:rsidR="00D0488F" w:rsidRDefault="00A52BE0">
            <w:pPr>
              <w:spacing w:after="0" w:line="252" w:lineRule="auto"/>
            </w:pPr>
            <w:r>
              <w:rPr>
                <w:sz w:val="15"/>
              </w:rPr>
              <w:t>10 m · about 5-day revisit</w:t>
            </w:r>
          </w:p>
        </w:tc>
        <w:tc>
          <w:tcPr>
            <w:tcW w:w="1361" w:type="dxa"/>
            <w:shd w:val="clear" w:color="auto" w:fill="F7F9F6"/>
          </w:tcPr>
          <w:p w14:paraId="3BC39C81" w14:textId="77777777" w:rsidR="00D0488F" w:rsidRDefault="00A52BE0">
            <w:pPr>
              <w:spacing w:after="0" w:line="252" w:lineRule="auto"/>
            </w:pPr>
            <w:r>
              <w:rPr>
                <w:sz w:val="15"/>
              </w:rPr>
              <w:t>Free, registration</w:t>
            </w:r>
          </w:p>
        </w:tc>
        <w:tc>
          <w:tcPr>
            <w:tcW w:w="1247" w:type="dxa"/>
            <w:shd w:val="clear" w:color="auto" w:fill="F7F9F6"/>
          </w:tcPr>
          <w:p w14:paraId="5A57C86B" w14:textId="77777777" w:rsidR="00D0488F" w:rsidRDefault="00A52BE0">
            <w:pPr>
              <w:spacing w:after="0" w:line="252" w:lineRule="auto"/>
              <w:jc w:val="center"/>
            </w:pPr>
            <w:r>
              <w:rPr>
                <w:sz w:val="15"/>
              </w:rPr>
              <w:t>Nowcast</w:t>
            </w:r>
          </w:p>
        </w:tc>
      </w:tr>
      <w:tr w:rsidR="00D0488F" w14:paraId="0955902D" w14:textId="77777777">
        <w:trPr>
          <w:cantSplit/>
          <w:jc w:val="center"/>
        </w:trPr>
        <w:tc>
          <w:tcPr>
            <w:tcW w:w="1984" w:type="dxa"/>
            <w:vAlign w:val="center"/>
          </w:tcPr>
          <w:p w14:paraId="36753AE2" w14:textId="77777777" w:rsidR="00D0488F" w:rsidRDefault="00A52BE0">
            <w:pPr>
              <w:spacing w:after="0" w:line="252" w:lineRule="auto"/>
            </w:pPr>
            <w:r>
              <w:rPr>
                <w:b/>
                <w:color w:val="1B4332"/>
                <w:sz w:val="15"/>
              </w:rPr>
              <w:t>MODIS and VIIRS</w:t>
            </w:r>
          </w:p>
        </w:tc>
        <w:tc>
          <w:tcPr>
            <w:tcW w:w="2778" w:type="dxa"/>
          </w:tcPr>
          <w:p w14:paraId="4A60AFB7" w14:textId="77777777" w:rsidR="00D0488F" w:rsidRDefault="00A52BE0">
            <w:pPr>
              <w:spacing w:after="0" w:line="252" w:lineRule="auto"/>
            </w:pPr>
            <w:r>
              <w:rPr>
                <w:sz w:val="15"/>
              </w:rPr>
              <w:t>250 m vegetation indices as 16-day composites with a twenty-year history</w:t>
            </w:r>
          </w:p>
        </w:tc>
        <w:tc>
          <w:tcPr>
            <w:tcW w:w="2041" w:type="dxa"/>
          </w:tcPr>
          <w:p w14:paraId="7A41E17C" w14:textId="77777777" w:rsidR="00D0488F" w:rsidRDefault="00A52BE0">
            <w:pPr>
              <w:spacing w:after="0" w:line="252" w:lineRule="auto"/>
            </w:pPr>
            <w:r>
              <w:rPr>
                <w:sz w:val="15"/>
              </w:rPr>
              <w:t>250 m · 16-day</w:t>
            </w:r>
          </w:p>
        </w:tc>
        <w:tc>
          <w:tcPr>
            <w:tcW w:w="1361" w:type="dxa"/>
          </w:tcPr>
          <w:p w14:paraId="4C74425D" w14:textId="77777777" w:rsidR="00D0488F" w:rsidRDefault="00A52BE0">
            <w:pPr>
              <w:spacing w:after="0" w:line="252" w:lineRule="auto"/>
            </w:pPr>
            <w:r>
              <w:rPr>
                <w:sz w:val="15"/>
              </w:rPr>
              <w:t>Free</w:t>
            </w:r>
          </w:p>
        </w:tc>
        <w:tc>
          <w:tcPr>
            <w:tcW w:w="1247" w:type="dxa"/>
          </w:tcPr>
          <w:p w14:paraId="2322CE6A" w14:textId="77777777" w:rsidR="00D0488F" w:rsidRDefault="00A52BE0">
            <w:pPr>
              <w:spacing w:after="0" w:line="252" w:lineRule="auto"/>
              <w:jc w:val="center"/>
            </w:pPr>
            <w:r>
              <w:rPr>
                <w:sz w:val="15"/>
              </w:rPr>
              <w:t>Long baseline</w:t>
            </w:r>
          </w:p>
        </w:tc>
      </w:tr>
      <w:tr w:rsidR="00D0488F" w14:paraId="1EF9DE76" w14:textId="77777777">
        <w:trPr>
          <w:cantSplit/>
          <w:jc w:val="center"/>
        </w:trPr>
        <w:tc>
          <w:tcPr>
            <w:tcW w:w="1984" w:type="dxa"/>
            <w:shd w:val="clear" w:color="auto" w:fill="F7F9F6"/>
            <w:vAlign w:val="center"/>
          </w:tcPr>
          <w:p w14:paraId="3288D5C1" w14:textId="77777777" w:rsidR="00D0488F" w:rsidRDefault="00A52BE0">
            <w:pPr>
              <w:keepNext/>
              <w:spacing w:after="0" w:line="252" w:lineRule="auto"/>
            </w:pPr>
            <w:r>
              <w:rPr>
                <w:b/>
                <w:color w:val="1B4332"/>
                <w:sz w:val="15"/>
              </w:rPr>
              <w:t>NBSS&amp;LUP</w:t>
            </w:r>
          </w:p>
        </w:tc>
        <w:tc>
          <w:tcPr>
            <w:tcW w:w="2778" w:type="dxa"/>
            <w:shd w:val="clear" w:color="auto" w:fill="F7F9F6"/>
          </w:tcPr>
          <w:p w14:paraId="467D2AEC" w14:textId="77777777" w:rsidR="00D0488F" w:rsidRDefault="00A52BE0">
            <w:pPr>
              <w:keepNext/>
              <w:spacing w:after="0" w:line="252" w:lineRule="auto"/>
            </w:pPr>
            <w:r>
              <w:rPr>
                <w:sz w:val="15"/>
              </w:rPr>
              <w:t>Soil texture, depth and taxonomic class</w:t>
            </w:r>
          </w:p>
        </w:tc>
        <w:tc>
          <w:tcPr>
            <w:tcW w:w="2041" w:type="dxa"/>
            <w:shd w:val="clear" w:color="auto" w:fill="F7F9F6"/>
          </w:tcPr>
          <w:p w14:paraId="4AE48975" w14:textId="77777777" w:rsidR="00D0488F" w:rsidRDefault="00A52BE0">
            <w:pPr>
              <w:keepNext/>
              <w:spacing w:after="0" w:line="252" w:lineRule="auto"/>
            </w:pPr>
            <w:r>
              <w:rPr>
                <w:sz w:val="15"/>
              </w:rPr>
              <w:t>Polygon · static</w:t>
            </w:r>
          </w:p>
        </w:tc>
        <w:tc>
          <w:tcPr>
            <w:tcW w:w="1361" w:type="dxa"/>
            <w:shd w:val="clear" w:color="auto" w:fill="F7F9F6"/>
          </w:tcPr>
          <w:p w14:paraId="3C7A32A8" w14:textId="77777777" w:rsidR="00D0488F" w:rsidRDefault="00A52BE0">
            <w:pPr>
              <w:keepNext/>
              <w:spacing w:after="0" w:line="252" w:lineRule="auto"/>
            </w:pPr>
            <w:r>
              <w:rPr>
                <w:sz w:val="15"/>
              </w:rPr>
              <w:t>Free maps</w:t>
            </w:r>
          </w:p>
        </w:tc>
        <w:tc>
          <w:tcPr>
            <w:tcW w:w="1247" w:type="dxa"/>
            <w:shd w:val="clear" w:color="auto" w:fill="F7F9F6"/>
          </w:tcPr>
          <w:p w14:paraId="36F6391D" w14:textId="77777777" w:rsidR="00D0488F" w:rsidRDefault="00A52BE0">
            <w:pPr>
              <w:keepNext/>
              <w:spacing w:after="0" w:line="252" w:lineRule="auto"/>
              <w:jc w:val="center"/>
            </w:pPr>
            <w:r>
              <w:rPr>
                <w:sz w:val="15"/>
              </w:rPr>
              <w:t>Yield potential</w:t>
            </w:r>
          </w:p>
        </w:tc>
      </w:tr>
      <w:tr w:rsidR="00D0488F" w14:paraId="430BEEB9" w14:textId="77777777">
        <w:trPr>
          <w:cantSplit/>
          <w:jc w:val="center"/>
        </w:trPr>
        <w:tc>
          <w:tcPr>
            <w:tcW w:w="1984" w:type="dxa"/>
            <w:vAlign w:val="center"/>
          </w:tcPr>
          <w:p w14:paraId="72D80EEF" w14:textId="77777777" w:rsidR="00D0488F" w:rsidRDefault="00A52BE0">
            <w:pPr>
              <w:spacing w:after="0" w:line="252" w:lineRule="auto"/>
            </w:pPr>
            <w:r>
              <w:rPr>
                <w:b/>
                <w:color w:val="1B4332"/>
                <w:sz w:val="15"/>
              </w:rPr>
              <w:t>NOAA Oceanic Niño Index</w:t>
            </w:r>
          </w:p>
        </w:tc>
        <w:tc>
          <w:tcPr>
            <w:tcW w:w="2778" w:type="dxa"/>
          </w:tcPr>
          <w:p w14:paraId="65C1DE42" w14:textId="77777777" w:rsidR="00D0488F" w:rsidRDefault="00A52BE0">
            <w:pPr>
              <w:spacing w:after="0" w:line="252" w:lineRule="auto"/>
            </w:pPr>
            <w:r>
              <w:rPr>
                <w:sz w:val="15"/>
              </w:rPr>
              <w:t>El Niño–Southern Oscillation phase and anomaly</w:t>
            </w:r>
          </w:p>
        </w:tc>
        <w:tc>
          <w:tcPr>
            <w:tcW w:w="2041" w:type="dxa"/>
          </w:tcPr>
          <w:p w14:paraId="5978787F" w14:textId="77777777" w:rsidR="00D0488F" w:rsidRDefault="00A52BE0">
            <w:pPr>
              <w:spacing w:after="0" w:line="252" w:lineRule="auto"/>
            </w:pPr>
            <w:r>
              <w:rPr>
                <w:sz w:val="15"/>
              </w:rPr>
              <w:t>Global · monthly</w:t>
            </w:r>
          </w:p>
        </w:tc>
        <w:tc>
          <w:tcPr>
            <w:tcW w:w="1361" w:type="dxa"/>
          </w:tcPr>
          <w:p w14:paraId="7DB376E6" w14:textId="77777777" w:rsidR="00D0488F" w:rsidRDefault="00A52BE0">
            <w:pPr>
              <w:spacing w:after="0" w:line="252" w:lineRule="auto"/>
            </w:pPr>
            <w:r>
              <w:rPr>
                <w:sz w:val="15"/>
              </w:rPr>
              <w:t>Free</w:t>
            </w:r>
          </w:p>
        </w:tc>
        <w:tc>
          <w:tcPr>
            <w:tcW w:w="1247" w:type="dxa"/>
          </w:tcPr>
          <w:p w14:paraId="68E562CB" w14:textId="77777777" w:rsidR="00D0488F" w:rsidRDefault="00A52BE0">
            <w:pPr>
              <w:spacing w:after="0" w:line="252" w:lineRule="auto"/>
              <w:jc w:val="center"/>
            </w:pPr>
            <w:r>
              <w:rPr>
                <w:sz w:val="15"/>
              </w:rPr>
              <w:t>Seasonal outlook</w:t>
            </w:r>
          </w:p>
        </w:tc>
      </w:tr>
    </w:tbl>
    <w:p w14:paraId="3BD1F50A" w14:textId="77777777" w:rsidR="00D0488F" w:rsidRDefault="00D0488F">
      <w:pPr>
        <w:spacing w:after="0" w:line="240" w:lineRule="auto"/>
      </w:pPr>
    </w:p>
    <w:p w14:paraId="00B26591" w14:textId="77777777" w:rsidR="00D0488F" w:rsidRDefault="00A52BE0">
      <w:pPr>
        <w:pStyle w:val="Heading2"/>
        <w:spacing w:before="260" w:after="100"/>
      </w:pPr>
      <w:r>
        <w:rPr>
          <w:rFonts w:ascii="Calibri" w:eastAsia="Calibri" w:hAnsi="Calibri" w:cs="Calibri"/>
        </w:rPr>
        <w:t>3.6  Family 5 — Trade, stocks and policy</w:t>
      </w:r>
    </w:p>
    <w:p w14:paraId="56EF127D" w14:textId="77777777" w:rsidR="00D0488F" w:rsidRDefault="00A52BE0">
      <w:pPr>
        <w:keepNext/>
        <w:spacing w:before="200" w:after="80"/>
      </w:pPr>
      <w:r>
        <w:rPr>
          <w:b/>
          <w:color w:val="2D6A4F"/>
          <w:sz w:val="17"/>
        </w:rPr>
        <w:t xml:space="preserve">Table 11. </w:t>
      </w:r>
      <w:r>
        <w:rPr>
          <w:i/>
          <w:color w:val="5C6B62"/>
          <w:sz w:val="17"/>
        </w:rPr>
        <w:t>Trade and policy sources. Policy events are recorded as dated flags, not as continuous variables.</w:t>
      </w:r>
    </w:p>
    <w:tbl>
      <w:tblPr>
        <w:tblW w:w="9412" w:type="dxa"/>
        <w:jc w:val="center"/>
        <w:tblBorders>
          <w:top w:val="single" w:sz="4" w:space="0" w:color="C9D6CC"/>
          <w:left w:val="single" w:sz="4" w:space="0" w:color="C9D6CC"/>
          <w:bottom w:val="single" w:sz="4" w:space="0" w:color="C9D6CC"/>
          <w:right w:val="single" w:sz="4" w:space="0" w:color="C9D6CC"/>
          <w:insideH w:val="single" w:sz="4" w:space="0" w:color="C9D6CC"/>
          <w:insideV w:val="single" w:sz="4" w:space="0" w:color="C9D6CC"/>
        </w:tblBorders>
        <w:tblLayout w:type="fixed"/>
        <w:tblCellMar>
          <w:top w:w="60" w:type="dxa"/>
          <w:left w:w="90" w:type="dxa"/>
          <w:bottom w:w="60" w:type="dxa"/>
          <w:right w:w="90" w:type="dxa"/>
        </w:tblCellMar>
        <w:tblLook w:val="04A0" w:firstRow="1" w:lastRow="0" w:firstColumn="1" w:lastColumn="0" w:noHBand="0" w:noVBand="1"/>
      </w:tblPr>
      <w:tblGrid>
        <w:gridCol w:w="1985"/>
        <w:gridCol w:w="2778"/>
        <w:gridCol w:w="2041"/>
        <w:gridCol w:w="1361"/>
        <w:gridCol w:w="1247"/>
      </w:tblGrid>
      <w:tr w:rsidR="00D0488F" w14:paraId="6B2DA08E" w14:textId="77777777">
        <w:trPr>
          <w:cantSplit/>
          <w:tblHeader/>
          <w:jc w:val="center"/>
        </w:trPr>
        <w:tc>
          <w:tcPr>
            <w:tcW w:w="1984" w:type="dxa"/>
            <w:shd w:val="clear" w:color="auto" w:fill="1B4332"/>
            <w:vAlign w:val="center"/>
          </w:tcPr>
          <w:p w14:paraId="2CA522B3" w14:textId="77777777" w:rsidR="00D0488F" w:rsidRDefault="00A52BE0">
            <w:pPr>
              <w:keepNext/>
              <w:spacing w:after="0" w:line="252" w:lineRule="auto"/>
            </w:pPr>
            <w:r>
              <w:rPr>
                <w:b/>
                <w:color w:val="FFFFFF"/>
                <w:sz w:val="15"/>
              </w:rPr>
              <w:t>Source</w:t>
            </w:r>
          </w:p>
        </w:tc>
        <w:tc>
          <w:tcPr>
            <w:tcW w:w="2778" w:type="dxa"/>
            <w:shd w:val="clear" w:color="auto" w:fill="1B4332"/>
            <w:vAlign w:val="center"/>
          </w:tcPr>
          <w:p w14:paraId="5630F170" w14:textId="77777777" w:rsidR="00D0488F" w:rsidRDefault="00A52BE0">
            <w:pPr>
              <w:keepNext/>
              <w:spacing w:after="0" w:line="252" w:lineRule="auto"/>
            </w:pPr>
            <w:r>
              <w:rPr>
                <w:b/>
                <w:color w:val="FFFFFF"/>
                <w:sz w:val="15"/>
              </w:rPr>
              <w:t>What it provides</w:t>
            </w:r>
          </w:p>
        </w:tc>
        <w:tc>
          <w:tcPr>
            <w:tcW w:w="2041" w:type="dxa"/>
            <w:shd w:val="clear" w:color="auto" w:fill="1B4332"/>
            <w:vAlign w:val="center"/>
          </w:tcPr>
          <w:p w14:paraId="2EAB294F" w14:textId="77777777" w:rsidR="00D0488F" w:rsidRDefault="00A52BE0">
            <w:pPr>
              <w:keepNext/>
              <w:spacing w:after="0" w:line="252" w:lineRule="auto"/>
            </w:pPr>
            <w:r>
              <w:rPr>
                <w:b/>
                <w:color w:val="FFFFFF"/>
                <w:sz w:val="15"/>
              </w:rPr>
              <w:t>Granularity · refresh</w:t>
            </w:r>
          </w:p>
        </w:tc>
        <w:tc>
          <w:tcPr>
            <w:tcW w:w="1361" w:type="dxa"/>
            <w:shd w:val="clear" w:color="auto" w:fill="1B4332"/>
            <w:vAlign w:val="center"/>
          </w:tcPr>
          <w:p w14:paraId="775C8A72" w14:textId="77777777" w:rsidR="00D0488F" w:rsidRDefault="00A52BE0">
            <w:pPr>
              <w:keepNext/>
              <w:spacing w:after="0" w:line="252" w:lineRule="auto"/>
            </w:pPr>
            <w:r>
              <w:rPr>
                <w:b/>
                <w:color w:val="FFFFFF"/>
                <w:sz w:val="15"/>
              </w:rPr>
              <w:t>Access</w:t>
            </w:r>
          </w:p>
        </w:tc>
        <w:tc>
          <w:tcPr>
            <w:tcW w:w="1247" w:type="dxa"/>
            <w:shd w:val="clear" w:color="auto" w:fill="1B4332"/>
            <w:vAlign w:val="center"/>
          </w:tcPr>
          <w:p w14:paraId="343833F2" w14:textId="77777777" w:rsidR="00D0488F" w:rsidRDefault="00A52BE0">
            <w:pPr>
              <w:keepNext/>
              <w:spacing w:after="0" w:line="252" w:lineRule="auto"/>
            </w:pPr>
            <w:r>
              <w:rPr>
                <w:b/>
                <w:color w:val="FFFFFF"/>
                <w:sz w:val="15"/>
              </w:rPr>
              <w:t>Role</w:t>
            </w:r>
          </w:p>
        </w:tc>
      </w:tr>
      <w:tr w:rsidR="00D0488F" w14:paraId="3E21952F" w14:textId="77777777">
        <w:trPr>
          <w:cantSplit/>
          <w:jc w:val="center"/>
        </w:trPr>
        <w:tc>
          <w:tcPr>
            <w:tcW w:w="1984" w:type="dxa"/>
            <w:vAlign w:val="center"/>
          </w:tcPr>
          <w:p w14:paraId="50755907" w14:textId="77777777" w:rsidR="00D0488F" w:rsidRDefault="00A52BE0">
            <w:pPr>
              <w:spacing w:after="0" w:line="252" w:lineRule="auto"/>
            </w:pPr>
            <w:r>
              <w:rPr>
                <w:b/>
                <w:color w:val="1B4332"/>
                <w:sz w:val="15"/>
              </w:rPr>
              <w:t>UN Comtrade</w:t>
            </w:r>
          </w:p>
        </w:tc>
        <w:tc>
          <w:tcPr>
            <w:tcW w:w="2778" w:type="dxa"/>
          </w:tcPr>
          <w:p w14:paraId="40E53BAF" w14:textId="77777777" w:rsidR="00D0488F" w:rsidRDefault="00A52BE0">
            <w:pPr>
              <w:spacing w:after="0" w:line="252" w:lineRule="auto"/>
            </w:pPr>
            <w:r>
              <w:rPr>
                <w:sz w:val="15"/>
              </w:rPr>
              <w:t>Import and export values and quantities by HS code and partner country</w:t>
            </w:r>
          </w:p>
        </w:tc>
        <w:tc>
          <w:tcPr>
            <w:tcW w:w="2041" w:type="dxa"/>
          </w:tcPr>
          <w:p w14:paraId="352F6FC2" w14:textId="77777777" w:rsidR="00D0488F" w:rsidRDefault="00A52BE0">
            <w:pPr>
              <w:spacing w:after="0" w:line="252" w:lineRule="auto"/>
            </w:pPr>
            <w:r>
              <w:rPr>
                <w:sz w:val="15"/>
              </w:rPr>
              <w:t>Reporter–partner · monthly and annual</w:t>
            </w:r>
          </w:p>
        </w:tc>
        <w:tc>
          <w:tcPr>
            <w:tcW w:w="1361" w:type="dxa"/>
          </w:tcPr>
          <w:p w14:paraId="77DF2E61" w14:textId="77777777" w:rsidR="00D0488F" w:rsidRDefault="00A52BE0">
            <w:pPr>
              <w:spacing w:after="0" w:line="252" w:lineRule="auto"/>
            </w:pPr>
            <w:r>
              <w:rPr>
                <w:sz w:val="15"/>
              </w:rPr>
              <w:t>Free tier with quota</w:t>
            </w:r>
          </w:p>
        </w:tc>
        <w:tc>
          <w:tcPr>
            <w:tcW w:w="1247" w:type="dxa"/>
          </w:tcPr>
          <w:p w14:paraId="48033553" w14:textId="77777777" w:rsidR="00D0488F" w:rsidRDefault="00A52BE0">
            <w:pPr>
              <w:spacing w:after="0" w:line="252" w:lineRule="auto"/>
              <w:jc w:val="center"/>
            </w:pPr>
            <w:r>
              <w:rPr>
                <w:sz w:val="15"/>
              </w:rPr>
              <w:t>Trade flow</w:t>
            </w:r>
          </w:p>
        </w:tc>
      </w:tr>
      <w:tr w:rsidR="00D0488F" w14:paraId="7F06EFEC" w14:textId="77777777">
        <w:trPr>
          <w:cantSplit/>
          <w:jc w:val="center"/>
        </w:trPr>
        <w:tc>
          <w:tcPr>
            <w:tcW w:w="1984" w:type="dxa"/>
            <w:shd w:val="clear" w:color="auto" w:fill="F7F9F6"/>
            <w:vAlign w:val="center"/>
          </w:tcPr>
          <w:p w14:paraId="2964F25C" w14:textId="77777777" w:rsidR="00D0488F" w:rsidRDefault="00A52BE0">
            <w:pPr>
              <w:spacing w:after="0" w:line="252" w:lineRule="auto"/>
            </w:pPr>
            <w:r>
              <w:rPr>
                <w:b/>
                <w:color w:val="1B4332"/>
                <w:sz w:val="15"/>
              </w:rPr>
              <w:t>ITC Trade Map</w:t>
            </w:r>
          </w:p>
        </w:tc>
        <w:tc>
          <w:tcPr>
            <w:tcW w:w="2778" w:type="dxa"/>
            <w:shd w:val="clear" w:color="auto" w:fill="F7F9F6"/>
          </w:tcPr>
          <w:p w14:paraId="20B27570" w14:textId="77777777" w:rsidR="00D0488F" w:rsidRDefault="00A52BE0">
            <w:pPr>
              <w:spacing w:after="0" w:line="252" w:lineRule="auto"/>
            </w:pPr>
            <w:r>
              <w:rPr>
                <w:sz w:val="15"/>
              </w:rPr>
              <w:t>Trade competitiveness indicators by product and destination market</w:t>
            </w:r>
          </w:p>
        </w:tc>
        <w:tc>
          <w:tcPr>
            <w:tcW w:w="2041" w:type="dxa"/>
            <w:shd w:val="clear" w:color="auto" w:fill="F7F9F6"/>
          </w:tcPr>
          <w:p w14:paraId="794FFE22" w14:textId="77777777" w:rsidR="00D0488F" w:rsidRDefault="00A52BE0">
            <w:pPr>
              <w:spacing w:after="0" w:line="252" w:lineRule="auto"/>
            </w:pPr>
            <w:r>
              <w:rPr>
                <w:sz w:val="15"/>
              </w:rPr>
              <w:t>Country and product · annual</w:t>
            </w:r>
          </w:p>
        </w:tc>
        <w:tc>
          <w:tcPr>
            <w:tcW w:w="1361" w:type="dxa"/>
            <w:shd w:val="clear" w:color="auto" w:fill="F7F9F6"/>
          </w:tcPr>
          <w:p w14:paraId="0CD56440" w14:textId="77777777" w:rsidR="00D0488F" w:rsidRDefault="00A52BE0">
            <w:pPr>
              <w:spacing w:after="0" w:line="252" w:lineRule="auto"/>
            </w:pPr>
            <w:r>
              <w:rPr>
                <w:sz w:val="15"/>
              </w:rPr>
              <w:t>Free registration</w:t>
            </w:r>
          </w:p>
        </w:tc>
        <w:tc>
          <w:tcPr>
            <w:tcW w:w="1247" w:type="dxa"/>
            <w:shd w:val="clear" w:color="auto" w:fill="F7F9F6"/>
          </w:tcPr>
          <w:p w14:paraId="7173B580" w14:textId="77777777" w:rsidR="00D0488F" w:rsidRDefault="00A52BE0">
            <w:pPr>
              <w:spacing w:after="0" w:line="252" w:lineRule="auto"/>
              <w:jc w:val="center"/>
            </w:pPr>
            <w:r>
              <w:rPr>
                <w:sz w:val="15"/>
              </w:rPr>
              <w:t>Market access</w:t>
            </w:r>
          </w:p>
        </w:tc>
      </w:tr>
      <w:tr w:rsidR="00D0488F" w14:paraId="37724E78" w14:textId="77777777">
        <w:trPr>
          <w:cantSplit/>
          <w:jc w:val="center"/>
        </w:trPr>
        <w:tc>
          <w:tcPr>
            <w:tcW w:w="1984" w:type="dxa"/>
            <w:vAlign w:val="center"/>
          </w:tcPr>
          <w:p w14:paraId="482F3DD3" w14:textId="77777777" w:rsidR="00D0488F" w:rsidRDefault="00A52BE0">
            <w:pPr>
              <w:spacing w:after="0" w:line="252" w:lineRule="auto"/>
            </w:pPr>
            <w:r>
              <w:rPr>
                <w:b/>
                <w:color w:val="1B4332"/>
                <w:sz w:val="15"/>
              </w:rPr>
              <w:t>APEDA</w:t>
            </w:r>
          </w:p>
        </w:tc>
        <w:tc>
          <w:tcPr>
            <w:tcW w:w="2778" w:type="dxa"/>
          </w:tcPr>
          <w:p w14:paraId="5763A2B0" w14:textId="77777777" w:rsidR="00D0488F" w:rsidRDefault="00A52BE0">
            <w:pPr>
              <w:spacing w:after="0" w:line="252" w:lineRule="auto"/>
            </w:pPr>
            <w:r>
              <w:rPr>
                <w:sz w:val="15"/>
              </w:rPr>
              <w:t>India's agricultural export data by commodity and destination</w:t>
            </w:r>
          </w:p>
        </w:tc>
        <w:tc>
          <w:tcPr>
            <w:tcW w:w="2041" w:type="dxa"/>
          </w:tcPr>
          <w:p w14:paraId="24652E61" w14:textId="77777777" w:rsidR="00D0488F" w:rsidRDefault="00A52BE0">
            <w:pPr>
              <w:spacing w:after="0" w:line="252" w:lineRule="auto"/>
            </w:pPr>
            <w:r>
              <w:rPr>
                <w:sz w:val="15"/>
              </w:rPr>
              <w:t>Commodity · monthly</w:t>
            </w:r>
          </w:p>
        </w:tc>
        <w:tc>
          <w:tcPr>
            <w:tcW w:w="1361" w:type="dxa"/>
          </w:tcPr>
          <w:p w14:paraId="58B0FD0E" w14:textId="77777777" w:rsidR="00D0488F" w:rsidRDefault="00A52BE0">
            <w:pPr>
              <w:spacing w:after="0" w:line="252" w:lineRule="auto"/>
            </w:pPr>
            <w:r>
              <w:rPr>
                <w:sz w:val="15"/>
              </w:rPr>
              <w:t>Free</w:t>
            </w:r>
          </w:p>
        </w:tc>
        <w:tc>
          <w:tcPr>
            <w:tcW w:w="1247" w:type="dxa"/>
          </w:tcPr>
          <w:p w14:paraId="18E8D64F" w14:textId="77777777" w:rsidR="00D0488F" w:rsidRDefault="00A52BE0">
            <w:pPr>
              <w:spacing w:after="0" w:line="252" w:lineRule="auto"/>
              <w:jc w:val="center"/>
            </w:pPr>
            <w:r>
              <w:rPr>
                <w:sz w:val="15"/>
              </w:rPr>
              <w:t>Export series</w:t>
            </w:r>
          </w:p>
        </w:tc>
      </w:tr>
      <w:tr w:rsidR="00D0488F" w14:paraId="2ED0B19E" w14:textId="77777777">
        <w:trPr>
          <w:cantSplit/>
          <w:jc w:val="center"/>
        </w:trPr>
        <w:tc>
          <w:tcPr>
            <w:tcW w:w="1984" w:type="dxa"/>
            <w:shd w:val="clear" w:color="auto" w:fill="F7F9F6"/>
            <w:vAlign w:val="center"/>
          </w:tcPr>
          <w:p w14:paraId="37392D28" w14:textId="77777777" w:rsidR="00D0488F" w:rsidRDefault="00A52BE0">
            <w:pPr>
              <w:spacing w:after="0" w:line="252" w:lineRule="auto"/>
            </w:pPr>
            <w:r>
              <w:rPr>
                <w:b/>
                <w:color w:val="1B4332"/>
                <w:sz w:val="15"/>
              </w:rPr>
              <w:t>DGFT</w:t>
            </w:r>
          </w:p>
        </w:tc>
        <w:tc>
          <w:tcPr>
            <w:tcW w:w="2778" w:type="dxa"/>
            <w:shd w:val="clear" w:color="auto" w:fill="F7F9F6"/>
          </w:tcPr>
          <w:p w14:paraId="27863006" w14:textId="77777777" w:rsidR="00D0488F" w:rsidRDefault="00A52BE0">
            <w:pPr>
              <w:spacing w:after="0" w:line="252" w:lineRule="auto"/>
            </w:pPr>
            <w:r>
              <w:rPr>
                <w:sz w:val="15"/>
              </w:rPr>
              <w:t>Export bans, duty changes and trade notifications, with effective dates</w:t>
            </w:r>
          </w:p>
        </w:tc>
        <w:tc>
          <w:tcPr>
            <w:tcW w:w="2041" w:type="dxa"/>
            <w:shd w:val="clear" w:color="auto" w:fill="F7F9F6"/>
          </w:tcPr>
          <w:p w14:paraId="61ED1D82" w14:textId="77777777" w:rsidR="00D0488F" w:rsidRDefault="00A52BE0">
            <w:pPr>
              <w:spacing w:after="0" w:line="252" w:lineRule="auto"/>
            </w:pPr>
            <w:r>
              <w:rPr>
                <w:sz w:val="15"/>
              </w:rPr>
              <w:t>Event-based</w:t>
            </w:r>
          </w:p>
        </w:tc>
        <w:tc>
          <w:tcPr>
            <w:tcW w:w="1361" w:type="dxa"/>
            <w:shd w:val="clear" w:color="auto" w:fill="F7F9F6"/>
          </w:tcPr>
          <w:p w14:paraId="6092016E" w14:textId="77777777" w:rsidR="00D0488F" w:rsidRDefault="00A52BE0">
            <w:pPr>
              <w:spacing w:after="0" w:line="252" w:lineRule="auto"/>
            </w:pPr>
            <w:r>
              <w:rPr>
                <w:sz w:val="15"/>
              </w:rPr>
              <w:t>Free</w:t>
            </w:r>
          </w:p>
        </w:tc>
        <w:tc>
          <w:tcPr>
            <w:tcW w:w="1247" w:type="dxa"/>
            <w:shd w:val="clear" w:color="auto" w:fill="F7F9F6"/>
          </w:tcPr>
          <w:p w14:paraId="5C4DC6CE" w14:textId="77777777" w:rsidR="00D0488F" w:rsidRDefault="00A52BE0">
            <w:pPr>
              <w:spacing w:after="0" w:line="252" w:lineRule="auto"/>
              <w:jc w:val="center"/>
            </w:pPr>
            <w:r>
              <w:rPr>
                <w:sz w:val="15"/>
              </w:rPr>
              <w:t>Regime flag</w:t>
            </w:r>
          </w:p>
        </w:tc>
      </w:tr>
      <w:tr w:rsidR="00D0488F" w14:paraId="6B5675B0" w14:textId="77777777">
        <w:trPr>
          <w:cantSplit/>
          <w:jc w:val="center"/>
        </w:trPr>
        <w:tc>
          <w:tcPr>
            <w:tcW w:w="1984" w:type="dxa"/>
            <w:vAlign w:val="center"/>
          </w:tcPr>
          <w:p w14:paraId="173AB9A4" w14:textId="77777777" w:rsidR="00D0488F" w:rsidRDefault="00A52BE0">
            <w:pPr>
              <w:keepNext/>
              <w:spacing w:after="0" w:line="252" w:lineRule="auto"/>
            </w:pPr>
            <w:r>
              <w:rPr>
                <w:b/>
                <w:color w:val="1B4332"/>
                <w:sz w:val="15"/>
              </w:rPr>
              <w:lastRenderedPageBreak/>
              <w:t>CACP minimum support prices</w:t>
            </w:r>
          </w:p>
        </w:tc>
        <w:tc>
          <w:tcPr>
            <w:tcW w:w="2778" w:type="dxa"/>
          </w:tcPr>
          <w:p w14:paraId="42F087BE" w14:textId="77777777" w:rsidR="00D0488F" w:rsidRDefault="00A52BE0">
            <w:pPr>
              <w:keepNext/>
              <w:spacing w:after="0" w:line="252" w:lineRule="auto"/>
            </w:pPr>
            <w:r>
              <w:rPr>
                <w:sz w:val="15"/>
              </w:rPr>
              <w:t>Announced MSP by crop and marketing year, with bonus and procurement status</w:t>
            </w:r>
          </w:p>
        </w:tc>
        <w:tc>
          <w:tcPr>
            <w:tcW w:w="2041" w:type="dxa"/>
          </w:tcPr>
          <w:p w14:paraId="20946296" w14:textId="77777777" w:rsidR="00D0488F" w:rsidRDefault="00A52BE0">
            <w:pPr>
              <w:keepNext/>
              <w:spacing w:after="0" w:line="252" w:lineRule="auto"/>
            </w:pPr>
            <w:r>
              <w:rPr>
                <w:sz w:val="15"/>
              </w:rPr>
              <w:t>National · annual</w:t>
            </w:r>
          </w:p>
        </w:tc>
        <w:tc>
          <w:tcPr>
            <w:tcW w:w="1361" w:type="dxa"/>
          </w:tcPr>
          <w:p w14:paraId="7796D0CE" w14:textId="77777777" w:rsidR="00D0488F" w:rsidRDefault="00A52BE0">
            <w:pPr>
              <w:keepNext/>
              <w:spacing w:after="0" w:line="252" w:lineRule="auto"/>
            </w:pPr>
            <w:r>
              <w:rPr>
                <w:sz w:val="15"/>
              </w:rPr>
              <w:t>Free</w:t>
            </w:r>
          </w:p>
        </w:tc>
        <w:tc>
          <w:tcPr>
            <w:tcW w:w="1247" w:type="dxa"/>
          </w:tcPr>
          <w:p w14:paraId="6FD57781" w14:textId="77777777" w:rsidR="00D0488F" w:rsidRDefault="00A52BE0">
            <w:pPr>
              <w:keepNext/>
              <w:spacing w:after="0" w:line="252" w:lineRule="auto"/>
              <w:jc w:val="center"/>
            </w:pPr>
            <w:r>
              <w:rPr>
                <w:sz w:val="15"/>
              </w:rPr>
              <w:t>Policy floor</w:t>
            </w:r>
          </w:p>
        </w:tc>
      </w:tr>
      <w:tr w:rsidR="00D0488F" w14:paraId="76FADDC1" w14:textId="77777777">
        <w:trPr>
          <w:cantSplit/>
          <w:jc w:val="center"/>
        </w:trPr>
        <w:tc>
          <w:tcPr>
            <w:tcW w:w="1984" w:type="dxa"/>
            <w:shd w:val="clear" w:color="auto" w:fill="F7F9F6"/>
            <w:vAlign w:val="center"/>
          </w:tcPr>
          <w:p w14:paraId="6EEDDB71" w14:textId="77777777" w:rsidR="00D0488F" w:rsidRDefault="00A52BE0">
            <w:pPr>
              <w:spacing w:after="0" w:line="252" w:lineRule="auto"/>
            </w:pPr>
            <w:r>
              <w:rPr>
                <w:b/>
                <w:color w:val="1B4332"/>
                <w:sz w:val="15"/>
              </w:rPr>
              <w:t>FEWS NET and FAO GIEWS</w:t>
            </w:r>
          </w:p>
        </w:tc>
        <w:tc>
          <w:tcPr>
            <w:tcW w:w="2778" w:type="dxa"/>
            <w:shd w:val="clear" w:color="auto" w:fill="F7F9F6"/>
          </w:tcPr>
          <w:p w14:paraId="36087DA8" w14:textId="77777777" w:rsidR="00D0488F" w:rsidRDefault="00A52BE0">
            <w:pPr>
              <w:spacing w:after="0" w:line="252" w:lineRule="auto"/>
            </w:pPr>
            <w:r>
              <w:rPr>
                <w:sz w:val="15"/>
              </w:rPr>
              <w:t>Food-security alerts and crop-prospect assessments</w:t>
            </w:r>
          </w:p>
        </w:tc>
        <w:tc>
          <w:tcPr>
            <w:tcW w:w="2041" w:type="dxa"/>
            <w:shd w:val="clear" w:color="auto" w:fill="F7F9F6"/>
          </w:tcPr>
          <w:p w14:paraId="7EC95664" w14:textId="77777777" w:rsidR="00D0488F" w:rsidRDefault="00A52BE0">
            <w:pPr>
              <w:spacing w:after="0" w:line="252" w:lineRule="auto"/>
            </w:pPr>
            <w:r>
              <w:rPr>
                <w:sz w:val="15"/>
              </w:rPr>
              <w:t>Region · monthly</w:t>
            </w:r>
          </w:p>
        </w:tc>
        <w:tc>
          <w:tcPr>
            <w:tcW w:w="1361" w:type="dxa"/>
            <w:shd w:val="clear" w:color="auto" w:fill="F7F9F6"/>
          </w:tcPr>
          <w:p w14:paraId="0D043BA8" w14:textId="77777777" w:rsidR="00D0488F" w:rsidRDefault="00A52BE0">
            <w:pPr>
              <w:spacing w:after="0" w:line="252" w:lineRule="auto"/>
            </w:pPr>
            <w:r>
              <w:rPr>
                <w:sz w:val="15"/>
              </w:rPr>
              <w:t>Free</w:t>
            </w:r>
          </w:p>
        </w:tc>
        <w:tc>
          <w:tcPr>
            <w:tcW w:w="1247" w:type="dxa"/>
            <w:shd w:val="clear" w:color="auto" w:fill="F7F9F6"/>
          </w:tcPr>
          <w:p w14:paraId="76716349" w14:textId="77777777" w:rsidR="00D0488F" w:rsidRDefault="00A52BE0">
            <w:pPr>
              <w:spacing w:after="0" w:line="252" w:lineRule="auto"/>
              <w:jc w:val="center"/>
            </w:pPr>
            <w:r>
              <w:rPr>
                <w:sz w:val="15"/>
              </w:rPr>
              <w:t>Shock context</w:t>
            </w:r>
          </w:p>
        </w:tc>
      </w:tr>
    </w:tbl>
    <w:p w14:paraId="111A273B" w14:textId="77777777" w:rsidR="00D0488F" w:rsidRDefault="00D0488F">
      <w:pPr>
        <w:spacing w:after="0" w:line="240" w:lineRule="auto"/>
      </w:pPr>
    </w:p>
    <w:p w14:paraId="335FCE7D" w14:textId="77777777" w:rsidR="00D0488F" w:rsidRDefault="00A52BE0">
      <w:pPr>
        <w:pStyle w:val="Heading2"/>
        <w:spacing w:before="260" w:after="100"/>
      </w:pPr>
      <w:r>
        <w:rPr>
          <w:rFonts w:ascii="Calibri" w:eastAsia="Calibri" w:hAnsi="Calibri" w:cs="Calibri"/>
        </w:rPr>
        <w:t>3.7  Family 6 — Survey, credit and structural data</w:t>
      </w:r>
    </w:p>
    <w:p w14:paraId="7D8152E5" w14:textId="77777777" w:rsidR="00D0488F" w:rsidRDefault="00A52BE0">
      <w:pPr>
        <w:keepNext/>
        <w:spacing w:before="200" w:after="80"/>
      </w:pPr>
      <w:r>
        <w:rPr>
          <w:b/>
          <w:color w:val="2D6A4F"/>
          <w:sz w:val="17"/>
        </w:rPr>
        <w:t xml:space="preserve">Table 12. </w:t>
      </w:r>
      <w:r>
        <w:rPr>
          <w:i/>
          <w:color w:val="5C6B62"/>
          <w:sz w:val="17"/>
        </w:rPr>
        <w:t>Structural and contextual sources. These inform priors and interpretation rather than model features.</w:t>
      </w:r>
    </w:p>
    <w:tbl>
      <w:tblPr>
        <w:tblW w:w="9412" w:type="dxa"/>
        <w:jc w:val="center"/>
        <w:tblBorders>
          <w:top w:val="single" w:sz="4" w:space="0" w:color="C9D6CC"/>
          <w:left w:val="single" w:sz="4" w:space="0" w:color="C9D6CC"/>
          <w:bottom w:val="single" w:sz="4" w:space="0" w:color="C9D6CC"/>
          <w:right w:val="single" w:sz="4" w:space="0" w:color="C9D6CC"/>
          <w:insideH w:val="single" w:sz="4" w:space="0" w:color="C9D6CC"/>
          <w:insideV w:val="single" w:sz="4" w:space="0" w:color="C9D6CC"/>
        </w:tblBorders>
        <w:tblLayout w:type="fixed"/>
        <w:tblCellMar>
          <w:top w:w="60" w:type="dxa"/>
          <w:left w:w="90" w:type="dxa"/>
          <w:bottom w:w="60" w:type="dxa"/>
          <w:right w:w="90" w:type="dxa"/>
        </w:tblCellMar>
        <w:tblLook w:val="04A0" w:firstRow="1" w:lastRow="0" w:firstColumn="1" w:lastColumn="0" w:noHBand="0" w:noVBand="1"/>
      </w:tblPr>
      <w:tblGrid>
        <w:gridCol w:w="1985"/>
        <w:gridCol w:w="2778"/>
        <w:gridCol w:w="2041"/>
        <w:gridCol w:w="1361"/>
        <w:gridCol w:w="1247"/>
      </w:tblGrid>
      <w:tr w:rsidR="00D0488F" w14:paraId="122366AB" w14:textId="77777777">
        <w:trPr>
          <w:cantSplit/>
          <w:tblHeader/>
          <w:jc w:val="center"/>
        </w:trPr>
        <w:tc>
          <w:tcPr>
            <w:tcW w:w="1984" w:type="dxa"/>
            <w:shd w:val="clear" w:color="auto" w:fill="1B4332"/>
            <w:vAlign w:val="center"/>
          </w:tcPr>
          <w:p w14:paraId="655611F3" w14:textId="77777777" w:rsidR="00D0488F" w:rsidRDefault="00A52BE0">
            <w:pPr>
              <w:keepNext/>
              <w:spacing w:after="0" w:line="252" w:lineRule="auto"/>
            </w:pPr>
            <w:r>
              <w:rPr>
                <w:b/>
                <w:color w:val="FFFFFF"/>
                <w:sz w:val="15"/>
              </w:rPr>
              <w:t>Source</w:t>
            </w:r>
          </w:p>
        </w:tc>
        <w:tc>
          <w:tcPr>
            <w:tcW w:w="2778" w:type="dxa"/>
            <w:shd w:val="clear" w:color="auto" w:fill="1B4332"/>
            <w:vAlign w:val="center"/>
          </w:tcPr>
          <w:p w14:paraId="31FB93BC" w14:textId="77777777" w:rsidR="00D0488F" w:rsidRDefault="00A52BE0">
            <w:pPr>
              <w:keepNext/>
              <w:spacing w:after="0" w:line="252" w:lineRule="auto"/>
            </w:pPr>
            <w:r>
              <w:rPr>
                <w:b/>
                <w:color w:val="FFFFFF"/>
                <w:sz w:val="15"/>
              </w:rPr>
              <w:t>What it provides</w:t>
            </w:r>
          </w:p>
        </w:tc>
        <w:tc>
          <w:tcPr>
            <w:tcW w:w="2041" w:type="dxa"/>
            <w:shd w:val="clear" w:color="auto" w:fill="1B4332"/>
            <w:vAlign w:val="center"/>
          </w:tcPr>
          <w:p w14:paraId="1B5F61D3" w14:textId="77777777" w:rsidR="00D0488F" w:rsidRDefault="00A52BE0">
            <w:pPr>
              <w:keepNext/>
              <w:spacing w:after="0" w:line="252" w:lineRule="auto"/>
            </w:pPr>
            <w:r>
              <w:rPr>
                <w:b/>
                <w:color w:val="FFFFFF"/>
                <w:sz w:val="15"/>
              </w:rPr>
              <w:t>Granularity · refresh</w:t>
            </w:r>
          </w:p>
        </w:tc>
        <w:tc>
          <w:tcPr>
            <w:tcW w:w="1361" w:type="dxa"/>
            <w:shd w:val="clear" w:color="auto" w:fill="1B4332"/>
            <w:vAlign w:val="center"/>
          </w:tcPr>
          <w:p w14:paraId="35389CEA" w14:textId="77777777" w:rsidR="00D0488F" w:rsidRDefault="00A52BE0">
            <w:pPr>
              <w:keepNext/>
              <w:spacing w:after="0" w:line="252" w:lineRule="auto"/>
            </w:pPr>
            <w:r>
              <w:rPr>
                <w:b/>
                <w:color w:val="FFFFFF"/>
                <w:sz w:val="15"/>
              </w:rPr>
              <w:t>Access</w:t>
            </w:r>
          </w:p>
        </w:tc>
        <w:tc>
          <w:tcPr>
            <w:tcW w:w="1247" w:type="dxa"/>
            <w:shd w:val="clear" w:color="auto" w:fill="1B4332"/>
            <w:vAlign w:val="center"/>
          </w:tcPr>
          <w:p w14:paraId="57E89EDD" w14:textId="77777777" w:rsidR="00D0488F" w:rsidRDefault="00A52BE0">
            <w:pPr>
              <w:keepNext/>
              <w:spacing w:after="0" w:line="252" w:lineRule="auto"/>
            </w:pPr>
            <w:r>
              <w:rPr>
                <w:b/>
                <w:color w:val="FFFFFF"/>
                <w:sz w:val="15"/>
              </w:rPr>
              <w:t>Role</w:t>
            </w:r>
          </w:p>
        </w:tc>
      </w:tr>
      <w:tr w:rsidR="00D0488F" w14:paraId="66EB1B41" w14:textId="77777777">
        <w:trPr>
          <w:cantSplit/>
          <w:jc w:val="center"/>
        </w:trPr>
        <w:tc>
          <w:tcPr>
            <w:tcW w:w="1984" w:type="dxa"/>
            <w:vAlign w:val="center"/>
          </w:tcPr>
          <w:p w14:paraId="7326748D" w14:textId="77777777" w:rsidR="00D0488F" w:rsidRDefault="00A52BE0">
            <w:pPr>
              <w:spacing w:after="0" w:line="252" w:lineRule="auto"/>
            </w:pPr>
            <w:r>
              <w:rPr>
                <w:b/>
                <w:color w:val="1B4332"/>
                <w:sz w:val="15"/>
              </w:rPr>
              <w:t>NSSO Situation Assessment Survey</w:t>
            </w:r>
          </w:p>
        </w:tc>
        <w:tc>
          <w:tcPr>
            <w:tcW w:w="2778" w:type="dxa"/>
          </w:tcPr>
          <w:p w14:paraId="25523B89" w14:textId="77777777" w:rsidR="00D0488F" w:rsidRDefault="00A52BE0">
            <w:pPr>
              <w:spacing w:after="0" w:line="252" w:lineRule="auto"/>
            </w:pPr>
            <w:r>
              <w:rPr>
                <w:sz w:val="15"/>
              </w:rPr>
              <w:t>Household income, consumption, indebtedness and asset ownership among agricultural households</w:t>
            </w:r>
          </w:p>
        </w:tc>
        <w:tc>
          <w:tcPr>
            <w:tcW w:w="2041" w:type="dxa"/>
          </w:tcPr>
          <w:p w14:paraId="5EC2C96A" w14:textId="77777777" w:rsidR="00D0488F" w:rsidRDefault="00A52BE0">
            <w:pPr>
              <w:spacing w:after="0" w:line="252" w:lineRule="auto"/>
            </w:pPr>
            <w:r>
              <w:rPr>
                <w:sz w:val="15"/>
              </w:rPr>
              <w:t>State · roughly five-yearly</w:t>
            </w:r>
          </w:p>
        </w:tc>
        <w:tc>
          <w:tcPr>
            <w:tcW w:w="1361" w:type="dxa"/>
          </w:tcPr>
          <w:p w14:paraId="71B5CEC2" w14:textId="77777777" w:rsidR="00D0488F" w:rsidRDefault="00A52BE0">
            <w:pPr>
              <w:spacing w:after="0" w:line="252" w:lineRule="auto"/>
            </w:pPr>
            <w:r>
              <w:rPr>
                <w:sz w:val="15"/>
              </w:rPr>
              <w:t>Free microdata</w:t>
            </w:r>
          </w:p>
        </w:tc>
        <w:tc>
          <w:tcPr>
            <w:tcW w:w="1247" w:type="dxa"/>
          </w:tcPr>
          <w:p w14:paraId="66C9CDDA" w14:textId="77777777" w:rsidR="00D0488F" w:rsidRDefault="00A52BE0">
            <w:pPr>
              <w:spacing w:after="0" w:line="252" w:lineRule="auto"/>
              <w:jc w:val="center"/>
            </w:pPr>
            <w:r>
              <w:rPr>
                <w:sz w:val="15"/>
              </w:rPr>
              <w:t>Demand structure</w:t>
            </w:r>
          </w:p>
        </w:tc>
      </w:tr>
      <w:tr w:rsidR="00D0488F" w14:paraId="4F76E35D" w14:textId="77777777">
        <w:trPr>
          <w:cantSplit/>
          <w:jc w:val="center"/>
        </w:trPr>
        <w:tc>
          <w:tcPr>
            <w:tcW w:w="1984" w:type="dxa"/>
            <w:shd w:val="clear" w:color="auto" w:fill="F7F9F6"/>
            <w:vAlign w:val="center"/>
          </w:tcPr>
          <w:p w14:paraId="64817E81" w14:textId="77777777" w:rsidR="00D0488F" w:rsidRDefault="00A52BE0">
            <w:pPr>
              <w:spacing w:after="0" w:line="252" w:lineRule="auto"/>
            </w:pPr>
            <w:r>
              <w:rPr>
                <w:b/>
                <w:color w:val="1B4332"/>
                <w:sz w:val="15"/>
              </w:rPr>
              <w:t>RBI and NABARD</w:t>
            </w:r>
          </w:p>
        </w:tc>
        <w:tc>
          <w:tcPr>
            <w:tcW w:w="2778" w:type="dxa"/>
            <w:shd w:val="clear" w:color="auto" w:fill="F7F9F6"/>
          </w:tcPr>
          <w:p w14:paraId="56DEF84C" w14:textId="77777777" w:rsidR="00D0488F" w:rsidRDefault="00A52BE0">
            <w:pPr>
              <w:spacing w:after="0" w:line="252" w:lineRule="auto"/>
            </w:pPr>
            <w:r>
              <w:rPr>
                <w:sz w:val="15"/>
              </w:rPr>
              <w:t>Agricultural credit flow, rural wages and agricultural gross value added</w:t>
            </w:r>
          </w:p>
        </w:tc>
        <w:tc>
          <w:tcPr>
            <w:tcW w:w="2041" w:type="dxa"/>
            <w:shd w:val="clear" w:color="auto" w:fill="F7F9F6"/>
          </w:tcPr>
          <w:p w14:paraId="42E868DB" w14:textId="77777777" w:rsidR="00D0488F" w:rsidRDefault="00A52BE0">
            <w:pPr>
              <w:spacing w:after="0" w:line="252" w:lineRule="auto"/>
            </w:pPr>
            <w:r>
              <w:rPr>
                <w:sz w:val="15"/>
              </w:rPr>
              <w:t>National and state · quarterly</w:t>
            </w:r>
          </w:p>
        </w:tc>
        <w:tc>
          <w:tcPr>
            <w:tcW w:w="1361" w:type="dxa"/>
            <w:shd w:val="clear" w:color="auto" w:fill="F7F9F6"/>
          </w:tcPr>
          <w:p w14:paraId="690B6CF4" w14:textId="77777777" w:rsidR="00D0488F" w:rsidRDefault="00A52BE0">
            <w:pPr>
              <w:spacing w:after="0" w:line="252" w:lineRule="auto"/>
            </w:pPr>
            <w:r>
              <w:rPr>
                <w:sz w:val="15"/>
              </w:rPr>
              <w:t>Free</w:t>
            </w:r>
          </w:p>
        </w:tc>
        <w:tc>
          <w:tcPr>
            <w:tcW w:w="1247" w:type="dxa"/>
            <w:shd w:val="clear" w:color="auto" w:fill="F7F9F6"/>
          </w:tcPr>
          <w:p w14:paraId="765FACD8" w14:textId="77777777" w:rsidR="00D0488F" w:rsidRDefault="00A52BE0">
            <w:pPr>
              <w:spacing w:after="0" w:line="252" w:lineRule="auto"/>
              <w:jc w:val="center"/>
            </w:pPr>
            <w:r>
              <w:rPr>
                <w:sz w:val="15"/>
              </w:rPr>
              <w:t>Macro context</w:t>
            </w:r>
          </w:p>
        </w:tc>
      </w:tr>
      <w:tr w:rsidR="00D0488F" w14:paraId="278CC1A1" w14:textId="77777777">
        <w:trPr>
          <w:cantSplit/>
          <w:jc w:val="center"/>
        </w:trPr>
        <w:tc>
          <w:tcPr>
            <w:tcW w:w="1984" w:type="dxa"/>
            <w:vAlign w:val="center"/>
          </w:tcPr>
          <w:p w14:paraId="1EFD3B3B" w14:textId="77777777" w:rsidR="00D0488F" w:rsidRDefault="00A52BE0">
            <w:pPr>
              <w:keepNext/>
              <w:spacing w:after="0" w:line="252" w:lineRule="auto"/>
            </w:pPr>
            <w:r>
              <w:rPr>
                <w:b/>
                <w:color w:val="1B4332"/>
                <w:sz w:val="15"/>
              </w:rPr>
              <w:t>ICAR and IFPRI research</w:t>
            </w:r>
          </w:p>
        </w:tc>
        <w:tc>
          <w:tcPr>
            <w:tcW w:w="2778" w:type="dxa"/>
          </w:tcPr>
          <w:p w14:paraId="73D6151B" w14:textId="77777777" w:rsidR="00D0488F" w:rsidRDefault="00A52BE0">
            <w:pPr>
              <w:keepNext/>
              <w:spacing w:after="0" w:line="252" w:lineRule="auto"/>
            </w:pPr>
            <w:r>
              <w:rPr>
                <w:sz w:val="15"/>
              </w:rPr>
              <w:t>Yield gaps, technology adoption and agronomic trial results</w:t>
            </w:r>
          </w:p>
        </w:tc>
        <w:tc>
          <w:tcPr>
            <w:tcW w:w="2041" w:type="dxa"/>
          </w:tcPr>
          <w:p w14:paraId="76F4A25E" w14:textId="77777777" w:rsidR="00D0488F" w:rsidRDefault="00A52BE0">
            <w:pPr>
              <w:keepNext/>
              <w:spacing w:after="0" w:line="252" w:lineRule="auto"/>
            </w:pPr>
            <w:r>
              <w:rPr>
                <w:sz w:val="15"/>
              </w:rPr>
              <w:t>Study level · irregular</w:t>
            </w:r>
          </w:p>
        </w:tc>
        <w:tc>
          <w:tcPr>
            <w:tcW w:w="1361" w:type="dxa"/>
          </w:tcPr>
          <w:p w14:paraId="2205F034" w14:textId="77777777" w:rsidR="00D0488F" w:rsidRDefault="00A52BE0">
            <w:pPr>
              <w:keepNext/>
              <w:spacing w:after="0" w:line="252" w:lineRule="auto"/>
            </w:pPr>
            <w:r>
              <w:rPr>
                <w:sz w:val="15"/>
              </w:rPr>
              <w:t>Free</w:t>
            </w:r>
          </w:p>
        </w:tc>
        <w:tc>
          <w:tcPr>
            <w:tcW w:w="1247" w:type="dxa"/>
          </w:tcPr>
          <w:p w14:paraId="58DCBEB3" w14:textId="77777777" w:rsidR="00D0488F" w:rsidRDefault="00A52BE0">
            <w:pPr>
              <w:keepNext/>
              <w:spacing w:after="0" w:line="252" w:lineRule="auto"/>
              <w:jc w:val="center"/>
            </w:pPr>
            <w:r>
              <w:rPr>
                <w:sz w:val="15"/>
              </w:rPr>
              <w:t>Priors</w:t>
            </w:r>
          </w:p>
        </w:tc>
      </w:tr>
      <w:tr w:rsidR="00D0488F" w14:paraId="6632BE5A" w14:textId="77777777">
        <w:trPr>
          <w:cantSplit/>
          <w:jc w:val="center"/>
        </w:trPr>
        <w:tc>
          <w:tcPr>
            <w:tcW w:w="1984" w:type="dxa"/>
            <w:shd w:val="clear" w:color="auto" w:fill="F7F9F6"/>
            <w:vAlign w:val="center"/>
          </w:tcPr>
          <w:p w14:paraId="5DED06D7" w14:textId="77777777" w:rsidR="00D0488F" w:rsidRDefault="00A52BE0">
            <w:pPr>
              <w:spacing w:after="0" w:line="252" w:lineRule="auto"/>
            </w:pPr>
            <w:r>
              <w:rPr>
                <w:b/>
                <w:color w:val="1B4332"/>
                <w:sz w:val="15"/>
              </w:rPr>
              <w:t>PIB and business press</w:t>
            </w:r>
          </w:p>
        </w:tc>
        <w:tc>
          <w:tcPr>
            <w:tcW w:w="2778" w:type="dxa"/>
            <w:shd w:val="clear" w:color="auto" w:fill="F7F9F6"/>
          </w:tcPr>
          <w:p w14:paraId="692C5FA3" w14:textId="77777777" w:rsidR="00D0488F" w:rsidRDefault="00A52BE0">
            <w:pPr>
              <w:spacing w:after="0" w:line="252" w:lineRule="auto"/>
            </w:pPr>
            <w:r>
              <w:rPr>
                <w:sz w:val="15"/>
              </w:rPr>
              <w:t>Policy announcements and market reporting for event extraction</w:t>
            </w:r>
          </w:p>
        </w:tc>
        <w:tc>
          <w:tcPr>
            <w:tcW w:w="2041" w:type="dxa"/>
            <w:shd w:val="clear" w:color="auto" w:fill="F7F9F6"/>
          </w:tcPr>
          <w:p w14:paraId="665DE1E1" w14:textId="77777777" w:rsidR="00D0488F" w:rsidRDefault="00A52BE0">
            <w:pPr>
              <w:spacing w:after="0" w:line="252" w:lineRule="auto"/>
            </w:pPr>
            <w:r>
              <w:rPr>
                <w:sz w:val="15"/>
              </w:rPr>
              <w:t>Article · daily</w:t>
            </w:r>
          </w:p>
        </w:tc>
        <w:tc>
          <w:tcPr>
            <w:tcW w:w="1361" w:type="dxa"/>
            <w:shd w:val="clear" w:color="auto" w:fill="F7F9F6"/>
          </w:tcPr>
          <w:p w14:paraId="3AAF63A2" w14:textId="77777777" w:rsidR="00D0488F" w:rsidRDefault="00A52BE0">
            <w:pPr>
              <w:spacing w:after="0" w:line="252" w:lineRule="auto"/>
            </w:pPr>
            <w:r>
              <w:rPr>
                <w:sz w:val="15"/>
              </w:rPr>
              <w:t>Free</w:t>
            </w:r>
          </w:p>
        </w:tc>
        <w:tc>
          <w:tcPr>
            <w:tcW w:w="1247" w:type="dxa"/>
            <w:shd w:val="clear" w:color="auto" w:fill="F7F9F6"/>
          </w:tcPr>
          <w:p w14:paraId="758E1118" w14:textId="77777777" w:rsidR="00D0488F" w:rsidRDefault="00A52BE0">
            <w:pPr>
              <w:spacing w:after="0" w:line="252" w:lineRule="auto"/>
              <w:jc w:val="center"/>
            </w:pPr>
            <w:r>
              <w:rPr>
                <w:sz w:val="15"/>
              </w:rPr>
              <w:t>Event flags</w:t>
            </w:r>
          </w:p>
        </w:tc>
      </w:tr>
    </w:tbl>
    <w:p w14:paraId="43BD6D9E" w14:textId="77777777" w:rsidR="00D0488F" w:rsidRDefault="00D0488F">
      <w:pPr>
        <w:spacing w:after="0" w:line="240" w:lineRule="auto"/>
      </w:pPr>
    </w:p>
    <w:p w14:paraId="552327F4" w14:textId="77777777" w:rsidR="00D0488F" w:rsidRDefault="00A52BE0">
      <w:pPr>
        <w:pStyle w:val="Heading2"/>
        <w:spacing w:before="260" w:after="100"/>
      </w:pPr>
      <w:r>
        <w:rPr>
          <w:rFonts w:ascii="Calibri" w:eastAsia="Calibri" w:hAnsi="Calibri" w:cs="Calibri"/>
        </w:rPr>
        <w:t>3.8  Access verification</w:t>
      </w:r>
    </w:p>
    <w:p w14:paraId="40C0A883" w14:textId="77777777" w:rsidR="00D0488F" w:rsidRDefault="00A52BE0">
      <w:pPr>
        <w:spacing w:after="80"/>
      </w:pPr>
      <w:r>
        <w:t>Every URL was checked on 27 October 2026 before being written into the source register. The table below records the outcome. Automated checks returned HTTP 403 for two commercial sites that load normally in a browser; they are retained with that caveat rather than excluded. Certain ministry subdomains are not reachable from the audit environment used for this check and will be confirmed from an Indian network on day three of Week 2.</w:t>
      </w:r>
    </w:p>
    <w:p w14:paraId="3A0D8082" w14:textId="77777777" w:rsidR="00D0488F" w:rsidRDefault="00A52BE0">
      <w:pPr>
        <w:keepNext/>
        <w:spacing w:before="200" w:after="80"/>
      </w:pPr>
      <w:r>
        <w:rPr>
          <w:b/>
          <w:color w:val="2D6A4F"/>
          <w:sz w:val="17"/>
        </w:rPr>
        <w:t xml:space="preserve">Table 13. </w:t>
      </w:r>
      <w:r>
        <w:rPr>
          <w:i/>
          <w:color w:val="5C6B62"/>
          <w:sz w:val="17"/>
        </w:rPr>
        <w:t>Access check performed 27 October 2026. A 403 indicates bot protection, not an unavailable source.</w:t>
      </w:r>
    </w:p>
    <w:tbl>
      <w:tblPr>
        <w:tblW w:w="9412" w:type="dxa"/>
        <w:jc w:val="center"/>
        <w:tblBorders>
          <w:top w:val="single" w:sz="4" w:space="0" w:color="C9D6CC"/>
          <w:left w:val="single" w:sz="4" w:space="0" w:color="C9D6CC"/>
          <w:bottom w:val="single" w:sz="4" w:space="0" w:color="C9D6CC"/>
          <w:right w:val="single" w:sz="4" w:space="0" w:color="C9D6CC"/>
          <w:insideH w:val="single" w:sz="4" w:space="0" w:color="C9D6CC"/>
          <w:insideV w:val="single" w:sz="4" w:space="0" w:color="C9D6CC"/>
        </w:tblBorders>
        <w:tblLayout w:type="fixed"/>
        <w:tblCellMar>
          <w:top w:w="60" w:type="dxa"/>
          <w:left w:w="90" w:type="dxa"/>
          <w:bottom w:w="60" w:type="dxa"/>
          <w:right w:w="90" w:type="dxa"/>
        </w:tblCellMar>
        <w:tblLook w:val="04A0" w:firstRow="1" w:lastRow="0" w:firstColumn="1" w:lastColumn="0" w:noHBand="0" w:noVBand="1"/>
      </w:tblPr>
      <w:tblGrid>
        <w:gridCol w:w="2608"/>
        <w:gridCol w:w="5443"/>
        <w:gridCol w:w="1361"/>
      </w:tblGrid>
      <w:tr w:rsidR="00D0488F" w14:paraId="677D0E1C" w14:textId="77777777">
        <w:trPr>
          <w:cantSplit/>
          <w:tblHeader/>
          <w:jc w:val="center"/>
        </w:trPr>
        <w:tc>
          <w:tcPr>
            <w:tcW w:w="2608" w:type="dxa"/>
            <w:shd w:val="clear" w:color="auto" w:fill="1B4332"/>
            <w:vAlign w:val="center"/>
          </w:tcPr>
          <w:p w14:paraId="3307C9AD" w14:textId="77777777" w:rsidR="00D0488F" w:rsidRDefault="00A52BE0">
            <w:pPr>
              <w:keepNext/>
              <w:spacing w:after="0" w:line="252" w:lineRule="auto"/>
            </w:pPr>
            <w:r>
              <w:rPr>
                <w:b/>
                <w:color w:val="FFFFFF"/>
                <w:sz w:val="15"/>
              </w:rPr>
              <w:t>Source</w:t>
            </w:r>
          </w:p>
        </w:tc>
        <w:tc>
          <w:tcPr>
            <w:tcW w:w="5443" w:type="dxa"/>
            <w:shd w:val="clear" w:color="auto" w:fill="1B4332"/>
            <w:vAlign w:val="center"/>
          </w:tcPr>
          <w:p w14:paraId="4CD0D281" w14:textId="77777777" w:rsidR="00D0488F" w:rsidRDefault="00A52BE0">
            <w:pPr>
              <w:keepNext/>
              <w:spacing w:after="0" w:line="252" w:lineRule="auto"/>
            </w:pPr>
            <w:r>
              <w:rPr>
                <w:b/>
                <w:color w:val="FFFFFF"/>
                <w:sz w:val="15"/>
              </w:rPr>
              <w:t>Domain</w:t>
            </w:r>
          </w:p>
        </w:tc>
        <w:tc>
          <w:tcPr>
            <w:tcW w:w="1361" w:type="dxa"/>
            <w:shd w:val="clear" w:color="auto" w:fill="1B4332"/>
            <w:vAlign w:val="center"/>
          </w:tcPr>
          <w:p w14:paraId="022884D8" w14:textId="77777777" w:rsidR="00D0488F" w:rsidRDefault="00A52BE0">
            <w:pPr>
              <w:keepNext/>
              <w:spacing w:after="0" w:line="252" w:lineRule="auto"/>
            </w:pPr>
            <w:r>
              <w:rPr>
                <w:b/>
                <w:color w:val="FFFFFF"/>
                <w:sz w:val="15"/>
              </w:rPr>
              <w:t>Response</w:t>
            </w:r>
          </w:p>
        </w:tc>
      </w:tr>
      <w:tr w:rsidR="00D0488F" w14:paraId="62F736EC" w14:textId="77777777">
        <w:trPr>
          <w:cantSplit/>
          <w:jc w:val="center"/>
        </w:trPr>
        <w:tc>
          <w:tcPr>
            <w:tcW w:w="2608" w:type="dxa"/>
          </w:tcPr>
          <w:p w14:paraId="4393387E" w14:textId="77777777" w:rsidR="00D0488F" w:rsidRDefault="00A52BE0">
            <w:pPr>
              <w:spacing w:after="0" w:line="252" w:lineRule="auto"/>
            </w:pPr>
            <w:r>
              <w:rPr>
                <w:sz w:val="15"/>
              </w:rPr>
              <w:t>NASS Quick Stats API</w:t>
            </w:r>
          </w:p>
        </w:tc>
        <w:tc>
          <w:tcPr>
            <w:tcW w:w="5443" w:type="dxa"/>
          </w:tcPr>
          <w:p w14:paraId="01EB0EF9" w14:textId="77777777" w:rsidR="00D0488F" w:rsidRDefault="00A52BE0">
            <w:pPr>
              <w:spacing w:after="0" w:line="252" w:lineRule="auto"/>
            </w:pPr>
            <w:r>
              <w:rPr>
                <w:sz w:val="15"/>
              </w:rPr>
              <w:t>quickstats.nass.usda.gov/api</w:t>
            </w:r>
          </w:p>
        </w:tc>
        <w:tc>
          <w:tcPr>
            <w:tcW w:w="1361" w:type="dxa"/>
          </w:tcPr>
          <w:p w14:paraId="31AA07BA" w14:textId="77777777" w:rsidR="00D0488F" w:rsidRDefault="00A52BE0">
            <w:pPr>
              <w:spacing w:after="0" w:line="252" w:lineRule="auto"/>
              <w:jc w:val="center"/>
            </w:pPr>
            <w:r>
              <w:rPr>
                <w:sz w:val="15"/>
              </w:rPr>
              <w:t>200</w:t>
            </w:r>
          </w:p>
        </w:tc>
      </w:tr>
      <w:tr w:rsidR="00D0488F" w14:paraId="4DC62740" w14:textId="77777777">
        <w:trPr>
          <w:cantSplit/>
          <w:jc w:val="center"/>
        </w:trPr>
        <w:tc>
          <w:tcPr>
            <w:tcW w:w="2608" w:type="dxa"/>
            <w:shd w:val="clear" w:color="auto" w:fill="F7F9F6"/>
          </w:tcPr>
          <w:p w14:paraId="4102F019" w14:textId="77777777" w:rsidR="00D0488F" w:rsidRDefault="00A52BE0">
            <w:pPr>
              <w:spacing w:after="0" w:line="252" w:lineRule="auto"/>
            </w:pPr>
            <w:r>
              <w:rPr>
                <w:sz w:val="15"/>
              </w:rPr>
              <w:t>FAOSTAT</w:t>
            </w:r>
          </w:p>
        </w:tc>
        <w:tc>
          <w:tcPr>
            <w:tcW w:w="5443" w:type="dxa"/>
            <w:shd w:val="clear" w:color="auto" w:fill="F7F9F6"/>
          </w:tcPr>
          <w:p w14:paraId="28C1CC4B" w14:textId="77777777" w:rsidR="00D0488F" w:rsidRDefault="00A52BE0">
            <w:pPr>
              <w:spacing w:after="0" w:line="252" w:lineRule="auto"/>
            </w:pPr>
            <w:r>
              <w:rPr>
                <w:sz w:val="15"/>
              </w:rPr>
              <w:t>fao.org/faostat/en/</w:t>
            </w:r>
          </w:p>
        </w:tc>
        <w:tc>
          <w:tcPr>
            <w:tcW w:w="1361" w:type="dxa"/>
            <w:shd w:val="clear" w:color="auto" w:fill="F7F9F6"/>
          </w:tcPr>
          <w:p w14:paraId="2DC73197" w14:textId="77777777" w:rsidR="00D0488F" w:rsidRDefault="00A52BE0">
            <w:pPr>
              <w:spacing w:after="0" w:line="252" w:lineRule="auto"/>
              <w:jc w:val="center"/>
            </w:pPr>
            <w:r>
              <w:rPr>
                <w:sz w:val="15"/>
              </w:rPr>
              <w:t>200</w:t>
            </w:r>
          </w:p>
        </w:tc>
      </w:tr>
      <w:tr w:rsidR="00D0488F" w14:paraId="2F412E3F" w14:textId="77777777">
        <w:trPr>
          <w:cantSplit/>
          <w:jc w:val="center"/>
        </w:trPr>
        <w:tc>
          <w:tcPr>
            <w:tcW w:w="2608" w:type="dxa"/>
          </w:tcPr>
          <w:p w14:paraId="45DCA155" w14:textId="77777777" w:rsidR="00D0488F" w:rsidRDefault="00A52BE0">
            <w:pPr>
              <w:spacing w:after="0" w:line="252" w:lineRule="auto"/>
            </w:pPr>
            <w:r>
              <w:rPr>
                <w:sz w:val="15"/>
              </w:rPr>
              <w:t>FAO Food Price Index</w:t>
            </w:r>
          </w:p>
        </w:tc>
        <w:tc>
          <w:tcPr>
            <w:tcW w:w="5443" w:type="dxa"/>
          </w:tcPr>
          <w:p w14:paraId="3C2626FA" w14:textId="77777777" w:rsidR="00D0488F" w:rsidRDefault="00A52BE0">
            <w:pPr>
              <w:spacing w:after="0" w:line="252" w:lineRule="auto"/>
            </w:pPr>
            <w:r>
              <w:rPr>
                <w:sz w:val="15"/>
              </w:rPr>
              <w:t>fao.org/worldfoodsituation/foodpricesindex/en/</w:t>
            </w:r>
          </w:p>
        </w:tc>
        <w:tc>
          <w:tcPr>
            <w:tcW w:w="1361" w:type="dxa"/>
          </w:tcPr>
          <w:p w14:paraId="1EB20A48" w14:textId="77777777" w:rsidR="00D0488F" w:rsidRDefault="00A52BE0">
            <w:pPr>
              <w:spacing w:after="0" w:line="252" w:lineRule="auto"/>
              <w:jc w:val="center"/>
            </w:pPr>
            <w:r>
              <w:rPr>
                <w:sz w:val="15"/>
              </w:rPr>
              <w:t>200</w:t>
            </w:r>
          </w:p>
        </w:tc>
      </w:tr>
      <w:tr w:rsidR="00D0488F" w14:paraId="69FD5CE8" w14:textId="77777777">
        <w:trPr>
          <w:cantSplit/>
          <w:jc w:val="center"/>
        </w:trPr>
        <w:tc>
          <w:tcPr>
            <w:tcW w:w="2608" w:type="dxa"/>
            <w:shd w:val="clear" w:color="auto" w:fill="F7F9F6"/>
          </w:tcPr>
          <w:p w14:paraId="7297E24D" w14:textId="77777777" w:rsidR="00D0488F" w:rsidRDefault="00A52BE0">
            <w:pPr>
              <w:spacing w:after="0" w:line="252" w:lineRule="auto"/>
            </w:pPr>
            <w:r>
              <w:rPr>
                <w:sz w:val="15"/>
              </w:rPr>
              <w:t>World Bank agriculture data</w:t>
            </w:r>
          </w:p>
        </w:tc>
        <w:tc>
          <w:tcPr>
            <w:tcW w:w="5443" w:type="dxa"/>
            <w:shd w:val="clear" w:color="auto" w:fill="F7F9F6"/>
          </w:tcPr>
          <w:p w14:paraId="47D1A5C0" w14:textId="77777777" w:rsidR="00D0488F" w:rsidRDefault="00A52BE0">
            <w:pPr>
              <w:spacing w:after="0" w:line="252" w:lineRule="auto"/>
            </w:pPr>
            <w:r>
              <w:rPr>
                <w:sz w:val="15"/>
              </w:rPr>
              <w:t>data.worldbank.org/topic/agriculture-and-rural-development</w:t>
            </w:r>
          </w:p>
        </w:tc>
        <w:tc>
          <w:tcPr>
            <w:tcW w:w="1361" w:type="dxa"/>
            <w:shd w:val="clear" w:color="auto" w:fill="F7F9F6"/>
          </w:tcPr>
          <w:p w14:paraId="50D0814E" w14:textId="77777777" w:rsidR="00D0488F" w:rsidRDefault="00A52BE0">
            <w:pPr>
              <w:spacing w:after="0" w:line="252" w:lineRule="auto"/>
              <w:jc w:val="center"/>
            </w:pPr>
            <w:r>
              <w:rPr>
                <w:sz w:val="15"/>
              </w:rPr>
              <w:t>200</w:t>
            </w:r>
          </w:p>
        </w:tc>
      </w:tr>
      <w:tr w:rsidR="00D0488F" w14:paraId="44C563F5" w14:textId="77777777">
        <w:trPr>
          <w:cantSplit/>
          <w:jc w:val="center"/>
        </w:trPr>
        <w:tc>
          <w:tcPr>
            <w:tcW w:w="2608" w:type="dxa"/>
          </w:tcPr>
          <w:p w14:paraId="37E22CBD" w14:textId="77777777" w:rsidR="00D0488F" w:rsidRDefault="00A52BE0">
            <w:pPr>
              <w:spacing w:after="0" w:line="252" w:lineRule="auto"/>
            </w:pPr>
            <w:r>
              <w:rPr>
                <w:sz w:val="15"/>
              </w:rPr>
              <w:t>World Bank Commodity Markets</w:t>
            </w:r>
          </w:p>
        </w:tc>
        <w:tc>
          <w:tcPr>
            <w:tcW w:w="5443" w:type="dxa"/>
          </w:tcPr>
          <w:p w14:paraId="7ADB1D2F" w14:textId="77777777" w:rsidR="00D0488F" w:rsidRDefault="00A52BE0">
            <w:pPr>
              <w:spacing w:after="0" w:line="252" w:lineRule="auto"/>
            </w:pPr>
            <w:r>
              <w:rPr>
                <w:sz w:val="15"/>
              </w:rPr>
              <w:t>worldbank.org/en/research/commodity-markets</w:t>
            </w:r>
          </w:p>
        </w:tc>
        <w:tc>
          <w:tcPr>
            <w:tcW w:w="1361" w:type="dxa"/>
          </w:tcPr>
          <w:p w14:paraId="42FB7BB3" w14:textId="77777777" w:rsidR="00D0488F" w:rsidRDefault="00A52BE0">
            <w:pPr>
              <w:spacing w:after="0" w:line="252" w:lineRule="auto"/>
              <w:jc w:val="center"/>
            </w:pPr>
            <w:r>
              <w:rPr>
                <w:sz w:val="15"/>
              </w:rPr>
              <w:t>200</w:t>
            </w:r>
          </w:p>
        </w:tc>
      </w:tr>
      <w:tr w:rsidR="00D0488F" w14:paraId="34057CCB" w14:textId="77777777">
        <w:trPr>
          <w:cantSplit/>
          <w:jc w:val="center"/>
        </w:trPr>
        <w:tc>
          <w:tcPr>
            <w:tcW w:w="2608" w:type="dxa"/>
            <w:shd w:val="clear" w:color="auto" w:fill="F7F9F6"/>
          </w:tcPr>
          <w:p w14:paraId="6398975A" w14:textId="77777777" w:rsidR="00D0488F" w:rsidRDefault="00A52BE0">
            <w:pPr>
              <w:spacing w:after="0" w:line="252" w:lineRule="auto"/>
            </w:pPr>
            <w:r>
              <w:rPr>
                <w:sz w:val="15"/>
              </w:rPr>
              <w:t>Agmarknet</w:t>
            </w:r>
          </w:p>
        </w:tc>
        <w:tc>
          <w:tcPr>
            <w:tcW w:w="5443" w:type="dxa"/>
            <w:shd w:val="clear" w:color="auto" w:fill="F7F9F6"/>
          </w:tcPr>
          <w:p w14:paraId="6FF3405E" w14:textId="77777777" w:rsidR="00D0488F" w:rsidRDefault="00A52BE0">
            <w:pPr>
              <w:spacing w:after="0" w:line="252" w:lineRule="auto"/>
            </w:pPr>
            <w:r>
              <w:rPr>
                <w:sz w:val="15"/>
              </w:rPr>
              <w:t>agmarknet.gov.in</w:t>
            </w:r>
          </w:p>
        </w:tc>
        <w:tc>
          <w:tcPr>
            <w:tcW w:w="1361" w:type="dxa"/>
            <w:shd w:val="clear" w:color="auto" w:fill="F7F9F6"/>
          </w:tcPr>
          <w:p w14:paraId="61F94CD5" w14:textId="77777777" w:rsidR="00D0488F" w:rsidRDefault="00A52BE0">
            <w:pPr>
              <w:spacing w:after="0" w:line="252" w:lineRule="auto"/>
              <w:jc w:val="center"/>
            </w:pPr>
            <w:r>
              <w:rPr>
                <w:sz w:val="15"/>
              </w:rPr>
              <w:t>200</w:t>
            </w:r>
          </w:p>
        </w:tc>
      </w:tr>
      <w:tr w:rsidR="00D0488F" w14:paraId="4D0BCD35" w14:textId="77777777">
        <w:trPr>
          <w:cantSplit/>
          <w:jc w:val="center"/>
        </w:trPr>
        <w:tc>
          <w:tcPr>
            <w:tcW w:w="2608" w:type="dxa"/>
          </w:tcPr>
          <w:p w14:paraId="5191436C" w14:textId="77777777" w:rsidR="00D0488F" w:rsidRDefault="00A52BE0">
            <w:pPr>
              <w:spacing w:after="0" w:line="252" w:lineRule="auto"/>
            </w:pPr>
            <w:r>
              <w:rPr>
                <w:sz w:val="15"/>
              </w:rPr>
              <w:t>data.gov.in</w:t>
            </w:r>
          </w:p>
        </w:tc>
        <w:tc>
          <w:tcPr>
            <w:tcW w:w="5443" w:type="dxa"/>
          </w:tcPr>
          <w:p w14:paraId="4CD4719B" w14:textId="77777777" w:rsidR="00D0488F" w:rsidRDefault="00A52BE0">
            <w:pPr>
              <w:spacing w:after="0" w:line="252" w:lineRule="auto"/>
            </w:pPr>
            <w:r>
              <w:rPr>
                <w:sz w:val="15"/>
              </w:rPr>
              <w:t>data.gov.in</w:t>
            </w:r>
          </w:p>
        </w:tc>
        <w:tc>
          <w:tcPr>
            <w:tcW w:w="1361" w:type="dxa"/>
          </w:tcPr>
          <w:p w14:paraId="0D172C51" w14:textId="77777777" w:rsidR="00D0488F" w:rsidRDefault="00A52BE0">
            <w:pPr>
              <w:spacing w:after="0" w:line="252" w:lineRule="auto"/>
              <w:jc w:val="center"/>
            </w:pPr>
            <w:r>
              <w:rPr>
                <w:sz w:val="15"/>
              </w:rPr>
              <w:t>200</w:t>
            </w:r>
          </w:p>
        </w:tc>
      </w:tr>
      <w:tr w:rsidR="00D0488F" w14:paraId="49767E3E" w14:textId="77777777">
        <w:trPr>
          <w:cantSplit/>
          <w:jc w:val="center"/>
        </w:trPr>
        <w:tc>
          <w:tcPr>
            <w:tcW w:w="2608" w:type="dxa"/>
            <w:shd w:val="clear" w:color="auto" w:fill="F7F9F6"/>
          </w:tcPr>
          <w:p w14:paraId="58CC436B" w14:textId="77777777" w:rsidR="00D0488F" w:rsidRDefault="00A52BE0">
            <w:pPr>
              <w:spacing w:after="0" w:line="252" w:lineRule="auto"/>
            </w:pPr>
            <w:r>
              <w:rPr>
                <w:sz w:val="15"/>
              </w:rPr>
              <w:t>eNAM</w:t>
            </w:r>
          </w:p>
        </w:tc>
        <w:tc>
          <w:tcPr>
            <w:tcW w:w="5443" w:type="dxa"/>
            <w:shd w:val="clear" w:color="auto" w:fill="F7F9F6"/>
          </w:tcPr>
          <w:p w14:paraId="2F433F8E" w14:textId="77777777" w:rsidR="00D0488F" w:rsidRDefault="00A52BE0">
            <w:pPr>
              <w:spacing w:after="0" w:line="252" w:lineRule="auto"/>
            </w:pPr>
            <w:r>
              <w:rPr>
                <w:sz w:val="15"/>
              </w:rPr>
              <w:t>enam.gov.in/web/</w:t>
            </w:r>
          </w:p>
        </w:tc>
        <w:tc>
          <w:tcPr>
            <w:tcW w:w="1361" w:type="dxa"/>
            <w:shd w:val="clear" w:color="auto" w:fill="F7F9F6"/>
          </w:tcPr>
          <w:p w14:paraId="41EA02B4" w14:textId="77777777" w:rsidR="00D0488F" w:rsidRDefault="00A52BE0">
            <w:pPr>
              <w:spacing w:after="0" w:line="252" w:lineRule="auto"/>
              <w:jc w:val="center"/>
            </w:pPr>
            <w:r>
              <w:rPr>
                <w:sz w:val="15"/>
              </w:rPr>
              <w:t>200</w:t>
            </w:r>
          </w:p>
        </w:tc>
      </w:tr>
      <w:tr w:rsidR="00D0488F" w14:paraId="6C281710" w14:textId="77777777">
        <w:trPr>
          <w:cantSplit/>
          <w:jc w:val="center"/>
        </w:trPr>
        <w:tc>
          <w:tcPr>
            <w:tcW w:w="2608" w:type="dxa"/>
          </w:tcPr>
          <w:p w14:paraId="61D5FBF8" w14:textId="77777777" w:rsidR="00D0488F" w:rsidRDefault="00A52BE0">
            <w:pPr>
              <w:spacing w:after="0" w:line="252" w:lineRule="auto"/>
            </w:pPr>
            <w:r>
              <w:rPr>
                <w:sz w:val="15"/>
              </w:rPr>
              <w:t>DES, Ministry of Agriculture</w:t>
            </w:r>
          </w:p>
        </w:tc>
        <w:tc>
          <w:tcPr>
            <w:tcW w:w="5443" w:type="dxa"/>
          </w:tcPr>
          <w:p w14:paraId="69304510" w14:textId="77777777" w:rsidR="00D0488F" w:rsidRDefault="00A52BE0">
            <w:pPr>
              <w:spacing w:after="0" w:line="252" w:lineRule="auto"/>
            </w:pPr>
            <w:r>
              <w:rPr>
                <w:sz w:val="15"/>
              </w:rPr>
              <w:t>desagri.gov.in</w:t>
            </w:r>
          </w:p>
        </w:tc>
        <w:tc>
          <w:tcPr>
            <w:tcW w:w="1361" w:type="dxa"/>
          </w:tcPr>
          <w:p w14:paraId="7BD66D32" w14:textId="77777777" w:rsidR="00D0488F" w:rsidRDefault="00A52BE0">
            <w:pPr>
              <w:spacing w:after="0" w:line="252" w:lineRule="auto"/>
              <w:jc w:val="center"/>
            </w:pPr>
            <w:r>
              <w:rPr>
                <w:sz w:val="15"/>
              </w:rPr>
              <w:t>200</w:t>
            </w:r>
          </w:p>
        </w:tc>
      </w:tr>
      <w:tr w:rsidR="00D0488F" w14:paraId="5045910F" w14:textId="77777777">
        <w:trPr>
          <w:cantSplit/>
          <w:jc w:val="center"/>
        </w:trPr>
        <w:tc>
          <w:tcPr>
            <w:tcW w:w="2608" w:type="dxa"/>
            <w:shd w:val="clear" w:color="auto" w:fill="F7F9F6"/>
          </w:tcPr>
          <w:p w14:paraId="5909C369" w14:textId="77777777" w:rsidR="00D0488F" w:rsidRDefault="00A52BE0">
            <w:pPr>
              <w:spacing w:after="0" w:line="252" w:lineRule="auto"/>
            </w:pPr>
            <w:r>
              <w:rPr>
                <w:sz w:val="15"/>
              </w:rPr>
              <w:t>IMD Mausam</w:t>
            </w:r>
          </w:p>
        </w:tc>
        <w:tc>
          <w:tcPr>
            <w:tcW w:w="5443" w:type="dxa"/>
            <w:shd w:val="clear" w:color="auto" w:fill="F7F9F6"/>
          </w:tcPr>
          <w:p w14:paraId="669A840F" w14:textId="77777777" w:rsidR="00D0488F" w:rsidRDefault="00A52BE0">
            <w:pPr>
              <w:spacing w:after="0" w:line="252" w:lineRule="auto"/>
            </w:pPr>
            <w:r>
              <w:rPr>
                <w:sz w:val="15"/>
              </w:rPr>
              <w:t>mausam.imd.gov.in</w:t>
            </w:r>
          </w:p>
        </w:tc>
        <w:tc>
          <w:tcPr>
            <w:tcW w:w="1361" w:type="dxa"/>
            <w:shd w:val="clear" w:color="auto" w:fill="F7F9F6"/>
          </w:tcPr>
          <w:p w14:paraId="50C92963" w14:textId="77777777" w:rsidR="00D0488F" w:rsidRDefault="00A52BE0">
            <w:pPr>
              <w:spacing w:after="0" w:line="252" w:lineRule="auto"/>
              <w:jc w:val="center"/>
            </w:pPr>
            <w:r>
              <w:rPr>
                <w:sz w:val="15"/>
              </w:rPr>
              <w:t>200</w:t>
            </w:r>
          </w:p>
        </w:tc>
      </w:tr>
      <w:tr w:rsidR="00D0488F" w14:paraId="2D579C6E" w14:textId="77777777">
        <w:trPr>
          <w:cantSplit/>
          <w:jc w:val="center"/>
        </w:trPr>
        <w:tc>
          <w:tcPr>
            <w:tcW w:w="2608" w:type="dxa"/>
          </w:tcPr>
          <w:p w14:paraId="17DABAFA" w14:textId="77777777" w:rsidR="00D0488F" w:rsidRDefault="00A52BE0">
            <w:pPr>
              <w:spacing w:after="0" w:line="252" w:lineRule="auto"/>
            </w:pPr>
            <w:r>
              <w:rPr>
                <w:sz w:val="15"/>
              </w:rPr>
              <w:t>IMD Agromet Advisory</w:t>
            </w:r>
          </w:p>
        </w:tc>
        <w:tc>
          <w:tcPr>
            <w:tcW w:w="5443" w:type="dxa"/>
          </w:tcPr>
          <w:p w14:paraId="3D43CA15" w14:textId="77777777" w:rsidR="00D0488F" w:rsidRDefault="00A52BE0">
            <w:pPr>
              <w:spacing w:after="0" w:line="252" w:lineRule="auto"/>
            </w:pPr>
            <w:r>
              <w:rPr>
                <w:sz w:val="15"/>
              </w:rPr>
              <w:t>agromet.imd.gov.in</w:t>
            </w:r>
          </w:p>
        </w:tc>
        <w:tc>
          <w:tcPr>
            <w:tcW w:w="1361" w:type="dxa"/>
          </w:tcPr>
          <w:p w14:paraId="6CAC697C" w14:textId="77777777" w:rsidR="00D0488F" w:rsidRDefault="00A52BE0">
            <w:pPr>
              <w:spacing w:after="0" w:line="252" w:lineRule="auto"/>
              <w:jc w:val="center"/>
            </w:pPr>
            <w:r>
              <w:rPr>
                <w:sz w:val="15"/>
              </w:rPr>
              <w:t>200</w:t>
            </w:r>
          </w:p>
        </w:tc>
      </w:tr>
      <w:tr w:rsidR="00D0488F" w14:paraId="0E20985E" w14:textId="77777777">
        <w:trPr>
          <w:cantSplit/>
          <w:jc w:val="center"/>
        </w:trPr>
        <w:tc>
          <w:tcPr>
            <w:tcW w:w="2608" w:type="dxa"/>
            <w:shd w:val="clear" w:color="auto" w:fill="F7F9F6"/>
          </w:tcPr>
          <w:p w14:paraId="1518EE79" w14:textId="77777777" w:rsidR="00D0488F" w:rsidRDefault="00A52BE0">
            <w:pPr>
              <w:spacing w:after="0" w:line="252" w:lineRule="auto"/>
            </w:pPr>
            <w:r>
              <w:rPr>
                <w:sz w:val="15"/>
              </w:rPr>
              <w:t>NASA POWER</w:t>
            </w:r>
          </w:p>
        </w:tc>
        <w:tc>
          <w:tcPr>
            <w:tcW w:w="5443" w:type="dxa"/>
            <w:shd w:val="clear" w:color="auto" w:fill="F7F9F6"/>
          </w:tcPr>
          <w:p w14:paraId="78814882" w14:textId="77777777" w:rsidR="00D0488F" w:rsidRDefault="00A52BE0">
            <w:pPr>
              <w:spacing w:after="0" w:line="252" w:lineRule="auto"/>
            </w:pPr>
            <w:r>
              <w:rPr>
                <w:sz w:val="15"/>
              </w:rPr>
              <w:t>power.larc.nasa.gov</w:t>
            </w:r>
          </w:p>
        </w:tc>
        <w:tc>
          <w:tcPr>
            <w:tcW w:w="1361" w:type="dxa"/>
            <w:shd w:val="clear" w:color="auto" w:fill="F7F9F6"/>
          </w:tcPr>
          <w:p w14:paraId="12C7980B" w14:textId="77777777" w:rsidR="00D0488F" w:rsidRDefault="00A52BE0">
            <w:pPr>
              <w:spacing w:after="0" w:line="252" w:lineRule="auto"/>
              <w:jc w:val="center"/>
            </w:pPr>
            <w:r>
              <w:rPr>
                <w:sz w:val="15"/>
              </w:rPr>
              <w:t>200</w:t>
            </w:r>
          </w:p>
        </w:tc>
      </w:tr>
      <w:tr w:rsidR="00D0488F" w14:paraId="68E0276E" w14:textId="77777777">
        <w:trPr>
          <w:cantSplit/>
          <w:jc w:val="center"/>
        </w:trPr>
        <w:tc>
          <w:tcPr>
            <w:tcW w:w="2608" w:type="dxa"/>
          </w:tcPr>
          <w:p w14:paraId="138214BC" w14:textId="77777777" w:rsidR="00D0488F" w:rsidRDefault="00A52BE0">
            <w:pPr>
              <w:spacing w:after="0" w:line="252" w:lineRule="auto"/>
            </w:pPr>
            <w:r>
              <w:rPr>
                <w:sz w:val="15"/>
              </w:rPr>
              <w:t>Copernicus Data Space</w:t>
            </w:r>
          </w:p>
        </w:tc>
        <w:tc>
          <w:tcPr>
            <w:tcW w:w="5443" w:type="dxa"/>
          </w:tcPr>
          <w:p w14:paraId="006227D3" w14:textId="77777777" w:rsidR="00D0488F" w:rsidRDefault="00A52BE0">
            <w:pPr>
              <w:spacing w:after="0" w:line="252" w:lineRule="auto"/>
            </w:pPr>
            <w:r>
              <w:rPr>
                <w:sz w:val="15"/>
              </w:rPr>
              <w:t>dataspace.copernicus.eu</w:t>
            </w:r>
          </w:p>
        </w:tc>
        <w:tc>
          <w:tcPr>
            <w:tcW w:w="1361" w:type="dxa"/>
          </w:tcPr>
          <w:p w14:paraId="509E6D9E" w14:textId="77777777" w:rsidR="00D0488F" w:rsidRDefault="00A52BE0">
            <w:pPr>
              <w:spacing w:after="0" w:line="252" w:lineRule="auto"/>
              <w:jc w:val="center"/>
            </w:pPr>
            <w:r>
              <w:rPr>
                <w:sz w:val="15"/>
              </w:rPr>
              <w:t>200</w:t>
            </w:r>
          </w:p>
        </w:tc>
      </w:tr>
      <w:tr w:rsidR="00D0488F" w14:paraId="3FF6F5B9" w14:textId="77777777">
        <w:trPr>
          <w:cantSplit/>
          <w:jc w:val="center"/>
        </w:trPr>
        <w:tc>
          <w:tcPr>
            <w:tcW w:w="2608" w:type="dxa"/>
            <w:shd w:val="clear" w:color="auto" w:fill="F7F9F6"/>
          </w:tcPr>
          <w:p w14:paraId="7A5597CD" w14:textId="77777777" w:rsidR="00D0488F" w:rsidRDefault="00A52BE0">
            <w:pPr>
              <w:spacing w:after="0" w:line="252" w:lineRule="auto"/>
            </w:pPr>
            <w:r>
              <w:rPr>
                <w:sz w:val="15"/>
              </w:rPr>
              <w:t>UN Comtrade</w:t>
            </w:r>
          </w:p>
        </w:tc>
        <w:tc>
          <w:tcPr>
            <w:tcW w:w="5443" w:type="dxa"/>
            <w:shd w:val="clear" w:color="auto" w:fill="F7F9F6"/>
          </w:tcPr>
          <w:p w14:paraId="40AD8271" w14:textId="77777777" w:rsidR="00D0488F" w:rsidRDefault="00A52BE0">
            <w:pPr>
              <w:spacing w:after="0" w:line="252" w:lineRule="auto"/>
            </w:pPr>
            <w:r>
              <w:rPr>
                <w:sz w:val="15"/>
              </w:rPr>
              <w:t>comtradeplus.un.org</w:t>
            </w:r>
          </w:p>
        </w:tc>
        <w:tc>
          <w:tcPr>
            <w:tcW w:w="1361" w:type="dxa"/>
            <w:shd w:val="clear" w:color="auto" w:fill="F7F9F6"/>
          </w:tcPr>
          <w:p w14:paraId="5B720357" w14:textId="77777777" w:rsidR="00D0488F" w:rsidRDefault="00A52BE0">
            <w:pPr>
              <w:spacing w:after="0" w:line="252" w:lineRule="auto"/>
              <w:jc w:val="center"/>
            </w:pPr>
            <w:r>
              <w:rPr>
                <w:sz w:val="15"/>
              </w:rPr>
              <w:t>200</w:t>
            </w:r>
          </w:p>
        </w:tc>
      </w:tr>
      <w:tr w:rsidR="00D0488F" w14:paraId="4D65B1E8" w14:textId="77777777">
        <w:trPr>
          <w:cantSplit/>
          <w:jc w:val="center"/>
        </w:trPr>
        <w:tc>
          <w:tcPr>
            <w:tcW w:w="2608" w:type="dxa"/>
          </w:tcPr>
          <w:p w14:paraId="003DA13D" w14:textId="77777777" w:rsidR="00D0488F" w:rsidRDefault="00A52BE0">
            <w:pPr>
              <w:spacing w:after="0" w:line="252" w:lineRule="auto"/>
            </w:pPr>
            <w:r>
              <w:rPr>
                <w:sz w:val="15"/>
              </w:rPr>
              <w:t>ITC Trade Map</w:t>
            </w:r>
          </w:p>
        </w:tc>
        <w:tc>
          <w:tcPr>
            <w:tcW w:w="5443" w:type="dxa"/>
          </w:tcPr>
          <w:p w14:paraId="575F4B45" w14:textId="77777777" w:rsidR="00D0488F" w:rsidRDefault="00A52BE0">
            <w:pPr>
              <w:spacing w:after="0" w:line="252" w:lineRule="auto"/>
            </w:pPr>
            <w:r>
              <w:rPr>
                <w:sz w:val="15"/>
              </w:rPr>
              <w:t>trademap.org</w:t>
            </w:r>
          </w:p>
        </w:tc>
        <w:tc>
          <w:tcPr>
            <w:tcW w:w="1361" w:type="dxa"/>
          </w:tcPr>
          <w:p w14:paraId="7DD7730D" w14:textId="77777777" w:rsidR="00D0488F" w:rsidRDefault="00A52BE0">
            <w:pPr>
              <w:spacing w:after="0" w:line="252" w:lineRule="auto"/>
              <w:jc w:val="center"/>
            </w:pPr>
            <w:r>
              <w:rPr>
                <w:sz w:val="15"/>
              </w:rPr>
              <w:t>200</w:t>
            </w:r>
          </w:p>
        </w:tc>
      </w:tr>
      <w:tr w:rsidR="00D0488F" w14:paraId="65156FC7" w14:textId="77777777">
        <w:trPr>
          <w:cantSplit/>
          <w:jc w:val="center"/>
        </w:trPr>
        <w:tc>
          <w:tcPr>
            <w:tcW w:w="2608" w:type="dxa"/>
            <w:shd w:val="clear" w:color="auto" w:fill="F7F9F6"/>
          </w:tcPr>
          <w:p w14:paraId="5166F89B" w14:textId="77777777" w:rsidR="00D0488F" w:rsidRDefault="00A52BE0">
            <w:pPr>
              <w:spacing w:after="0" w:line="252" w:lineRule="auto"/>
            </w:pPr>
            <w:r>
              <w:rPr>
                <w:sz w:val="15"/>
              </w:rPr>
              <w:t>Eurostat agriculture</w:t>
            </w:r>
          </w:p>
        </w:tc>
        <w:tc>
          <w:tcPr>
            <w:tcW w:w="5443" w:type="dxa"/>
            <w:shd w:val="clear" w:color="auto" w:fill="F7F9F6"/>
          </w:tcPr>
          <w:p w14:paraId="765C3EA7" w14:textId="77777777" w:rsidR="00D0488F" w:rsidRDefault="00A52BE0">
            <w:pPr>
              <w:spacing w:after="0" w:line="252" w:lineRule="auto"/>
            </w:pPr>
            <w:r>
              <w:rPr>
                <w:sz w:val="15"/>
              </w:rPr>
              <w:t>ec.europa.eu/eurostat/web/agriculture</w:t>
            </w:r>
          </w:p>
        </w:tc>
        <w:tc>
          <w:tcPr>
            <w:tcW w:w="1361" w:type="dxa"/>
            <w:shd w:val="clear" w:color="auto" w:fill="F7F9F6"/>
          </w:tcPr>
          <w:p w14:paraId="4BDC7F88" w14:textId="77777777" w:rsidR="00D0488F" w:rsidRDefault="00A52BE0">
            <w:pPr>
              <w:spacing w:after="0" w:line="252" w:lineRule="auto"/>
              <w:jc w:val="center"/>
            </w:pPr>
            <w:r>
              <w:rPr>
                <w:sz w:val="15"/>
              </w:rPr>
              <w:t>200</w:t>
            </w:r>
          </w:p>
        </w:tc>
      </w:tr>
      <w:tr w:rsidR="00D0488F" w14:paraId="1E168C7B" w14:textId="77777777">
        <w:trPr>
          <w:cantSplit/>
          <w:jc w:val="center"/>
        </w:trPr>
        <w:tc>
          <w:tcPr>
            <w:tcW w:w="2608" w:type="dxa"/>
          </w:tcPr>
          <w:p w14:paraId="026E0A4D" w14:textId="77777777" w:rsidR="00D0488F" w:rsidRDefault="00A52BE0">
            <w:pPr>
              <w:spacing w:after="0" w:line="252" w:lineRule="auto"/>
            </w:pPr>
            <w:r>
              <w:rPr>
                <w:sz w:val="15"/>
              </w:rPr>
              <w:t>NCDEX</w:t>
            </w:r>
          </w:p>
        </w:tc>
        <w:tc>
          <w:tcPr>
            <w:tcW w:w="5443" w:type="dxa"/>
          </w:tcPr>
          <w:p w14:paraId="528DD9C1" w14:textId="77777777" w:rsidR="00D0488F" w:rsidRDefault="00A52BE0">
            <w:pPr>
              <w:spacing w:after="0" w:line="252" w:lineRule="auto"/>
            </w:pPr>
            <w:r>
              <w:rPr>
                <w:sz w:val="15"/>
              </w:rPr>
              <w:t>ncdex.com</w:t>
            </w:r>
          </w:p>
        </w:tc>
        <w:tc>
          <w:tcPr>
            <w:tcW w:w="1361" w:type="dxa"/>
          </w:tcPr>
          <w:p w14:paraId="26E79A48" w14:textId="77777777" w:rsidR="00D0488F" w:rsidRDefault="00A52BE0">
            <w:pPr>
              <w:spacing w:after="0" w:line="252" w:lineRule="auto"/>
              <w:jc w:val="center"/>
            </w:pPr>
            <w:r>
              <w:rPr>
                <w:sz w:val="15"/>
              </w:rPr>
              <w:t>200</w:t>
            </w:r>
          </w:p>
        </w:tc>
      </w:tr>
      <w:tr w:rsidR="00D0488F" w14:paraId="24B38505" w14:textId="77777777">
        <w:trPr>
          <w:cantSplit/>
          <w:jc w:val="center"/>
        </w:trPr>
        <w:tc>
          <w:tcPr>
            <w:tcW w:w="2608" w:type="dxa"/>
            <w:shd w:val="clear" w:color="auto" w:fill="F7F9F6"/>
          </w:tcPr>
          <w:p w14:paraId="621819BB" w14:textId="77777777" w:rsidR="00D0488F" w:rsidRDefault="00A52BE0">
            <w:pPr>
              <w:spacing w:after="0" w:line="252" w:lineRule="auto"/>
            </w:pPr>
            <w:r>
              <w:rPr>
                <w:sz w:val="15"/>
              </w:rPr>
              <w:t>Central Ground Water Board</w:t>
            </w:r>
          </w:p>
        </w:tc>
        <w:tc>
          <w:tcPr>
            <w:tcW w:w="5443" w:type="dxa"/>
            <w:shd w:val="clear" w:color="auto" w:fill="F7F9F6"/>
          </w:tcPr>
          <w:p w14:paraId="51A00CF9" w14:textId="77777777" w:rsidR="00D0488F" w:rsidRDefault="00A52BE0">
            <w:pPr>
              <w:spacing w:after="0" w:line="252" w:lineRule="auto"/>
            </w:pPr>
            <w:r>
              <w:rPr>
                <w:sz w:val="15"/>
              </w:rPr>
              <w:t>cgwb.gov.in</w:t>
            </w:r>
          </w:p>
        </w:tc>
        <w:tc>
          <w:tcPr>
            <w:tcW w:w="1361" w:type="dxa"/>
            <w:shd w:val="clear" w:color="auto" w:fill="F7F9F6"/>
          </w:tcPr>
          <w:p w14:paraId="041E97D5" w14:textId="77777777" w:rsidR="00D0488F" w:rsidRDefault="00A52BE0">
            <w:pPr>
              <w:spacing w:after="0" w:line="252" w:lineRule="auto"/>
              <w:jc w:val="center"/>
            </w:pPr>
            <w:r>
              <w:rPr>
                <w:sz w:val="15"/>
              </w:rPr>
              <w:t>200</w:t>
            </w:r>
          </w:p>
        </w:tc>
      </w:tr>
      <w:tr w:rsidR="00D0488F" w14:paraId="595F4178" w14:textId="77777777">
        <w:trPr>
          <w:cantSplit/>
          <w:jc w:val="center"/>
        </w:trPr>
        <w:tc>
          <w:tcPr>
            <w:tcW w:w="2608" w:type="dxa"/>
          </w:tcPr>
          <w:p w14:paraId="1602E4F7" w14:textId="77777777" w:rsidR="00D0488F" w:rsidRDefault="00A52BE0">
            <w:pPr>
              <w:spacing w:after="0" w:line="252" w:lineRule="auto"/>
            </w:pPr>
            <w:r>
              <w:rPr>
                <w:sz w:val="15"/>
              </w:rPr>
              <w:lastRenderedPageBreak/>
              <w:t>PMFBY</w:t>
            </w:r>
          </w:p>
        </w:tc>
        <w:tc>
          <w:tcPr>
            <w:tcW w:w="5443" w:type="dxa"/>
          </w:tcPr>
          <w:p w14:paraId="08168A89" w14:textId="77777777" w:rsidR="00D0488F" w:rsidRDefault="00A52BE0">
            <w:pPr>
              <w:spacing w:after="0" w:line="252" w:lineRule="auto"/>
            </w:pPr>
            <w:r>
              <w:rPr>
                <w:sz w:val="15"/>
              </w:rPr>
              <w:t>pmfby.gov.in</w:t>
            </w:r>
          </w:p>
        </w:tc>
        <w:tc>
          <w:tcPr>
            <w:tcW w:w="1361" w:type="dxa"/>
          </w:tcPr>
          <w:p w14:paraId="63CD6316" w14:textId="77777777" w:rsidR="00D0488F" w:rsidRDefault="00A52BE0">
            <w:pPr>
              <w:spacing w:after="0" w:line="252" w:lineRule="auto"/>
              <w:jc w:val="center"/>
            </w:pPr>
            <w:r>
              <w:rPr>
                <w:sz w:val="15"/>
              </w:rPr>
              <w:t>200</w:t>
            </w:r>
          </w:p>
        </w:tc>
      </w:tr>
      <w:tr w:rsidR="00D0488F" w14:paraId="01EFEF09" w14:textId="77777777">
        <w:trPr>
          <w:cantSplit/>
          <w:jc w:val="center"/>
        </w:trPr>
        <w:tc>
          <w:tcPr>
            <w:tcW w:w="2608" w:type="dxa"/>
            <w:shd w:val="clear" w:color="auto" w:fill="F7F9F6"/>
          </w:tcPr>
          <w:p w14:paraId="365F89D0" w14:textId="77777777" w:rsidR="00D0488F" w:rsidRDefault="00A52BE0">
            <w:pPr>
              <w:spacing w:after="0" w:line="252" w:lineRule="auto"/>
            </w:pPr>
            <w:r>
              <w:rPr>
                <w:sz w:val="15"/>
              </w:rPr>
              <w:t>APEDA</w:t>
            </w:r>
          </w:p>
        </w:tc>
        <w:tc>
          <w:tcPr>
            <w:tcW w:w="5443" w:type="dxa"/>
            <w:shd w:val="clear" w:color="auto" w:fill="F7F9F6"/>
          </w:tcPr>
          <w:p w14:paraId="0A36B5A6" w14:textId="77777777" w:rsidR="00D0488F" w:rsidRDefault="00A52BE0">
            <w:pPr>
              <w:spacing w:after="0" w:line="252" w:lineRule="auto"/>
            </w:pPr>
            <w:r>
              <w:rPr>
                <w:sz w:val="15"/>
              </w:rPr>
              <w:t>apeda.gov.in</w:t>
            </w:r>
          </w:p>
        </w:tc>
        <w:tc>
          <w:tcPr>
            <w:tcW w:w="1361" w:type="dxa"/>
            <w:shd w:val="clear" w:color="auto" w:fill="F7F9F6"/>
          </w:tcPr>
          <w:p w14:paraId="6FE366E9" w14:textId="77777777" w:rsidR="00D0488F" w:rsidRDefault="00A52BE0">
            <w:pPr>
              <w:spacing w:after="0" w:line="252" w:lineRule="auto"/>
              <w:jc w:val="center"/>
            </w:pPr>
            <w:r>
              <w:rPr>
                <w:sz w:val="15"/>
              </w:rPr>
              <w:t>200</w:t>
            </w:r>
          </w:p>
        </w:tc>
      </w:tr>
      <w:tr w:rsidR="00D0488F" w14:paraId="4124E9C3" w14:textId="77777777">
        <w:trPr>
          <w:cantSplit/>
          <w:jc w:val="center"/>
        </w:trPr>
        <w:tc>
          <w:tcPr>
            <w:tcW w:w="2608" w:type="dxa"/>
          </w:tcPr>
          <w:p w14:paraId="6CB1DF71" w14:textId="77777777" w:rsidR="00D0488F" w:rsidRDefault="00A52BE0">
            <w:pPr>
              <w:keepNext/>
              <w:spacing w:after="0" w:line="252" w:lineRule="auto"/>
            </w:pPr>
            <w:r>
              <w:rPr>
                <w:sz w:val="15"/>
              </w:rPr>
              <w:t>CME Group</w:t>
            </w:r>
          </w:p>
        </w:tc>
        <w:tc>
          <w:tcPr>
            <w:tcW w:w="5443" w:type="dxa"/>
          </w:tcPr>
          <w:p w14:paraId="7ED5F493" w14:textId="77777777" w:rsidR="00D0488F" w:rsidRDefault="00A52BE0">
            <w:pPr>
              <w:keepNext/>
              <w:spacing w:after="0" w:line="252" w:lineRule="auto"/>
            </w:pPr>
            <w:r>
              <w:rPr>
                <w:sz w:val="15"/>
              </w:rPr>
              <w:t>cmegroup.com/markets/agricultural.html</w:t>
            </w:r>
          </w:p>
        </w:tc>
        <w:tc>
          <w:tcPr>
            <w:tcW w:w="1361" w:type="dxa"/>
          </w:tcPr>
          <w:p w14:paraId="7114AC5A" w14:textId="77777777" w:rsidR="00D0488F" w:rsidRDefault="00A52BE0">
            <w:pPr>
              <w:keepNext/>
              <w:spacing w:after="0" w:line="252" w:lineRule="auto"/>
              <w:jc w:val="center"/>
            </w:pPr>
            <w:r>
              <w:rPr>
                <w:sz w:val="15"/>
              </w:rPr>
              <w:t>403 to scripts</w:t>
            </w:r>
          </w:p>
        </w:tc>
      </w:tr>
      <w:tr w:rsidR="00D0488F" w14:paraId="17CA6C37" w14:textId="77777777">
        <w:trPr>
          <w:cantSplit/>
          <w:jc w:val="center"/>
        </w:trPr>
        <w:tc>
          <w:tcPr>
            <w:tcW w:w="2608" w:type="dxa"/>
            <w:shd w:val="clear" w:color="auto" w:fill="F7F9F6"/>
          </w:tcPr>
          <w:p w14:paraId="4028BB6D" w14:textId="77777777" w:rsidR="00D0488F" w:rsidRDefault="00A52BE0">
            <w:pPr>
              <w:spacing w:after="0" w:line="252" w:lineRule="auto"/>
            </w:pPr>
            <w:r>
              <w:rPr>
                <w:sz w:val="15"/>
              </w:rPr>
              <w:t>OECD-FAO Outlook</w:t>
            </w:r>
          </w:p>
        </w:tc>
        <w:tc>
          <w:tcPr>
            <w:tcW w:w="5443" w:type="dxa"/>
            <w:shd w:val="clear" w:color="auto" w:fill="F7F9F6"/>
          </w:tcPr>
          <w:p w14:paraId="75AB196A" w14:textId="77777777" w:rsidR="00D0488F" w:rsidRDefault="00A52BE0">
            <w:pPr>
              <w:spacing w:after="0" w:line="252" w:lineRule="auto"/>
            </w:pPr>
            <w:r>
              <w:rPr>
                <w:sz w:val="15"/>
              </w:rPr>
              <w:t>oecd.org/en/publications</w:t>
            </w:r>
          </w:p>
        </w:tc>
        <w:tc>
          <w:tcPr>
            <w:tcW w:w="1361" w:type="dxa"/>
            <w:shd w:val="clear" w:color="auto" w:fill="F7F9F6"/>
          </w:tcPr>
          <w:p w14:paraId="3FFAE906" w14:textId="77777777" w:rsidR="00D0488F" w:rsidRDefault="00A52BE0">
            <w:pPr>
              <w:spacing w:after="0" w:line="252" w:lineRule="auto"/>
              <w:jc w:val="center"/>
            </w:pPr>
            <w:r>
              <w:rPr>
                <w:sz w:val="15"/>
              </w:rPr>
              <w:t>403 to scripts</w:t>
            </w:r>
          </w:p>
        </w:tc>
      </w:tr>
    </w:tbl>
    <w:p w14:paraId="4BA63613" w14:textId="77777777" w:rsidR="00D0488F" w:rsidRDefault="00D0488F">
      <w:pPr>
        <w:spacing w:after="0" w:line="240" w:lineRule="auto"/>
      </w:pPr>
    </w:p>
    <w:p w14:paraId="4275444E" w14:textId="77777777" w:rsidR="00D0488F" w:rsidRDefault="00A52BE0">
      <w:pPr>
        <w:pStyle w:val="Heading2"/>
        <w:spacing w:before="260" w:after="100"/>
      </w:pPr>
      <w:r>
        <w:rPr>
          <w:rFonts w:ascii="Calibri" w:eastAsia="Calibri" w:hAnsi="Calibri" w:cs="Calibri"/>
        </w:rPr>
        <w:t>3.9  Known gaps and the proxy chosen for each</w:t>
      </w:r>
    </w:p>
    <w:p w14:paraId="27CA302A" w14:textId="77777777" w:rsidR="00D0488F" w:rsidRDefault="00A52BE0">
      <w:pPr>
        <w:spacing w:after="80"/>
      </w:pPr>
      <w:r>
        <w:t>No public dataset answers every question. Rather than pretend otherwise, each gap is named with the substitute that will be used and the bias that substitute introduces.</w:t>
      </w:r>
    </w:p>
    <w:p w14:paraId="12A68E35" w14:textId="77777777" w:rsidR="00D0488F" w:rsidRDefault="00A52BE0">
      <w:pPr>
        <w:keepNext/>
        <w:spacing w:before="200" w:after="80"/>
      </w:pPr>
      <w:r>
        <w:rPr>
          <w:b/>
          <w:color w:val="2D6A4F"/>
          <w:sz w:val="17"/>
        </w:rPr>
        <w:t xml:space="preserve">Table 14. </w:t>
      </w:r>
      <w:r>
        <w:rPr>
          <w:i/>
          <w:color w:val="5C6B62"/>
          <w:sz w:val="17"/>
        </w:rPr>
        <w:t>Six data gaps and the substitute adopted for each.</w:t>
      </w:r>
    </w:p>
    <w:tbl>
      <w:tblPr>
        <w:tblW w:w="9412" w:type="dxa"/>
        <w:jc w:val="center"/>
        <w:tblBorders>
          <w:top w:val="single" w:sz="4" w:space="0" w:color="C9D6CC"/>
          <w:left w:val="single" w:sz="4" w:space="0" w:color="C9D6CC"/>
          <w:bottom w:val="single" w:sz="4" w:space="0" w:color="C9D6CC"/>
          <w:right w:val="single" w:sz="4" w:space="0" w:color="C9D6CC"/>
          <w:insideH w:val="single" w:sz="4" w:space="0" w:color="C9D6CC"/>
          <w:insideV w:val="single" w:sz="4" w:space="0" w:color="C9D6CC"/>
        </w:tblBorders>
        <w:tblLayout w:type="fixed"/>
        <w:tblCellMar>
          <w:top w:w="60" w:type="dxa"/>
          <w:left w:w="90" w:type="dxa"/>
          <w:bottom w:w="60" w:type="dxa"/>
          <w:right w:w="90" w:type="dxa"/>
        </w:tblCellMar>
        <w:tblLook w:val="04A0" w:firstRow="1" w:lastRow="0" w:firstColumn="1" w:lastColumn="0" w:noHBand="0" w:noVBand="1"/>
      </w:tblPr>
      <w:tblGrid>
        <w:gridCol w:w="2268"/>
        <w:gridCol w:w="2835"/>
        <w:gridCol w:w="4309"/>
      </w:tblGrid>
      <w:tr w:rsidR="00D0488F" w14:paraId="0623B12A" w14:textId="77777777">
        <w:trPr>
          <w:cantSplit/>
          <w:tblHeader/>
          <w:jc w:val="center"/>
        </w:trPr>
        <w:tc>
          <w:tcPr>
            <w:tcW w:w="2268" w:type="dxa"/>
            <w:shd w:val="clear" w:color="auto" w:fill="1B4332"/>
            <w:vAlign w:val="center"/>
          </w:tcPr>
          <w:p w14:paraId="1AAA3DA8" w14:textId="77777777" w:rsidR="00D0488F" w:rsidRDefault="00A52BE0">
            <w:pPr>
              <w:keepNext/>
              <w:spacing w:after="0" w:line="252" w:lineRule="auto"/>
            </w:pPr>
            <w:r>
              <w:rPr>
                <w:b/>
                <w:color w:val="FFFFFF"/>
                <w:sz w:val="17"/>
              </w:rPr>
              <w:t>Gap</w:t>
            </w:r>
          </w:p>
        </w:tc>
        <w:tc>
          <w:tcPr>
            <w:tcW w:w="2835" w:type="dxa"/>
            <w:shd w:val="clear" w:color="auto" w:fill="1B4332"/>
            <w:vAlign w:val="center"/>
          </w:tcPr>
          <w:p w14:paraId="100C0491" w14:textId="77777777" w:rsidR="00D0488F" w:rsidRDefault="00A52BE0">
            <w:pPr>
              <w:keepNext/>
              <w:spacing w:after="0" w:line="252" w:lineRule="auto"/>
            </w:pPr>
            <w:r>
              <w:rPr>
                <w:b/>
                <w:color w:val="FFFFFF"/>
                <w:sz w:val="17"/>
              </w:rPr>
              <w:t>Consequence if ignored</w:t>
            </w:r>
          </w:p>
        </w:tc>
        <w:tc>
          <w:tcPr>
            <w:tcW w:w="4309" w:type="dxa"/>
            <w:shd w:val="clear" w:color="auto" w:fill="1B4332"/>
            <w:vAlign w:val="center"/>
          </w:tcPr>
          <w:p w14:paraId="3817DA6F" w14:textId="77777777" w:rsidR="00D0488F" w:rsidRDefault="00A52BE0">
            <w:pPr>
              <w:keepNext/>
              <w:spacing w:after="0" w:line="252" w:lineRule="auto"/>
            </w:pPr>
            <w:r>
              <w:rPr>
                <w:b/>
                <w:color w:val="FFFFFF"/>
                <w:sz w:val="17"/>
              </w:rPr>
              <w:t>Proxy and stated limitation</w:t>
            </w:r>
          </w:p>
        </w:tc>
      </w:tr>
      <w:tr w:rsidR="00D0488F" w14:paraId="51EA0BBF" w14:textId="77777777">
        <w:trPr>
          <w:cantSplit/>
          <w:jc w:val="center"/>
        </w:trPr>
        <w:tc>
          <w:tcPr>
            <w:tcW w:w="2268" w:type="dxa"/>
            <w:vAlign w:val="center"/>
          </w:tcPr>
          <w:p w14:paraId="22504DC2" w14:textId="77777777" w:rsidR="00D0488F" w:rsidRDefault="00A52BE0">
            <w:pPr>
              <w:spacing w:after="0" w:line="252" w:lineRule="auto"/>
            </w:pPr>
            <w:r>
              <w:rPr>
                <w:b/>
                <w:color w:val="1B4332"/>
                <w:sz w:val="16"/>
              </w:rPr>
              <w:t>No free real-time national stock figures</w:t>
            </w:r>
          </w:p>
        </w:tc>
        <w:tc>
          <w:tcPr>
            <w:tcW w:w="2835" w:type="dxa"/>
          </w:tcPr>
          <w:p w14:paraId="7DC3D979" w14:textId="77777777" w:rsidR="00D0488F" w:rsidRDefault="00A52BE0">
            <w:pPr>
              <w:spacing w:after="0" w:line="252" w:lineRule="auto"/>
            </w:pPr>
            <w:r>
              <w:rPr>
                <w:sz w:val="16"/>
              </w:rPr>
              <w:t>A supply shock is mistaken for a demand shift</w:t>
            </w:r>
          </w:p>
        </w:tc>
        <w:tc>
          <w:tcPr>
            <w:tcW w:w="4309" w:type="dxa"/>
          </w:tcPr>
          <w:p w14:paraId="5D7AFA88" w14:textId="77777777" w:rsidR="00D0488F" w:rsidRDefault="00A52BE0">
            <w:pPr>
              <w:spacing w:after="0" w:line="252" w:lineRule="auto"/>
            </w:pPr>
            <w:r>
              <w:rPr>
                <w:sz w:val="16"/>
              </w:rPr>
              <w:t>Stock-to-use implied from USDA PSD balances and the production–trade identity; treated as an estimate with a wide band</w:t>
            </w:r>
          </w:p>
        </w:tc>
      </w:tr>
      <w:tr w:rsidR="00D0488F" w14:paraId="568CA4C0" w14:textId="77777777">
        <w:trPr>
          <w:cantSplit/>
          <w:jc w:val="center"/>
        </w:trPr>
        <w:tc>
          <w:tcPr>
            <w:tcW w:w="2268" w:type="dxa"/>
            <w:shd w:val="clear" w:color="auto" w:fill="F7F9F6"/>
            <w:vAlign w:val="center"/>
          </w:tcPr>
          <w:p w14:paraId="1AD17E26" w14:textId="77777777" w:rsidR="00D0488F" w:rsidRDefault="00A52BE0">
            <w:pPr>
              <w:spacing w:after="0" w:line="252" w:lineRule="auto"/>
            </w:pPr>
            <w:r>
              <w:rPr>
                <w:b/>
                <w:color w:val="1B4332"/>
                <w:sz w:val="16"/>
              </w:rPr>
              <w:t>District yield published with a one- to two-year lag</w:t>
            </w:r>
          </w:p>
        </w:tc>
        <w:tc>
          <w:tcPr>
            <w:tcW w:w="2835" w:type="dxa"/>
            <w:shd w:val="clear" w:color="auto" w:fill="F7F9F6"/>
          </w:tcPr>
          <w:p w14:paraId="71E13086" w14:textId="77777777" w:rsidR="00D0488F" w:rsidRDefault="00A52BE0">
            <w:pPr>
              <w:spacing w:after="0" w:line="252" w:lineRule="auto"/>
            </w:pPr>
            <w:r>
              <w:rPr>
                <w:sz w:val="16"/>
              </w:rPr>
              <w:t>The most recent year is missing exactly when it matters</w:t>
            </w:r>
          </w:p>
        </w:tc>
        <w:tc>
          <w:tcPr>
            <w:tcW w:w="4309" w:type="dxa"/>
            <w:shd w:val="clear" w:color="auto" w:fill="F7F9F6"/>
          </w:tcPr>
          <w:p w14:paraId="670F71C6" w14:textId="77777777" w:rsidR="00D0488F" w:rsidRDefault="00A52BE0">
            <w:pPr>
              <w:spacing w:after="0" w:line="252" w:lineRule="auto"/>
            </w:pPr>
            <w:r>
              <w:rPr>
                <w:sz w:val="16"/>
              </w:rPr>
              <w:t>Vegetation and weather nowcast, later reconciled against the advance estimates; nowcast error quantified at each vintage</w:t>
            </w:r>
          </w:p>
        </w:tc>
      </w:tr>
      <w:tr w:rsidR="00D0488F" w14:paraId="42122CF6" w14:textId="77777777">
        <w:trPr>
          <w:cantSplit/>
          <w:jc w:val="center"/>
        </w:trPr>
        <w:tc>
          <w:tcPr>
            <w:tcW w:w="2268" w:type="dxa"/>
            <w:vAlign w:val="center"/>
          </w:tcPr>
          <w:p w14:paraId="6C994233" w14:textId="77777777" w:rsidR="00D0488F" w:rsidRDefault="00A52BE0">
            <w:pPr>
              <w:spacing w:after="0" w:line="252" w:lineRule="auto"/>
            </w:pPr>
            <w:r>
              <w:rPr>
                <w:b/>
                <w:color w:val="1B4332"/>
                <w:sz w:val="16"/>
              </w:rPr>
              <w:t>Mandi coverage favours regulated markets</w:t>
            </w:r>
          </w:p>
        </w:tc>
        <w:tc>
          <w:tcPr>
            <w:tcW w:w="2835" w:type="dxa"/>
          </w:tcPr>
          <w:p w14:paraId="4E8D804F" w14:textId="77777777" w:rsidR="00D0488F" w:rsidRDefault="00A52BE0">
            <w:pPr>
              <w:spacing w:after="0" w:line="252" w:lineRule="auto"/>
            </w:pPr>
            <w:r>
              <w:rPr>
                <w:sz w:val="16"/>
              </w:rPr>
              <w:t>Price levels and trends may not represent total trade</w:t>
            </w:r>
          </w:p>
        </w:tc>
        <w:tc>
          <w:tcPr>
            <w:tcW w:w="4309" w:type="dxa"/>
          </w:tcPr>
          <w:p w14:paraId="25803230" w14:textId="77777777" w:rsidR="00D0488F" w:rsidRDefault="00A52BE0">
            <w:pPr>
              <w:spacing w:after="0" w:line="252" w:lineRule="auto"/>
            </w:pPr>
            <w:r>
              <w:rPr>
                <w:sz w:val="16"/>
              </w:rPr>
              <w:t>Population defined as regulated mandis, with arrivals as weights; validated against eNAM and retail series</w:t>
            </w:r>
          </w:p>
        </w:tc>
      </w:tr>
      <w:tr w:rsidR="00D0488F" w14:paraId="7943FCC7" w14:textId="77777777">
        <w:trPr>
          <w:cantSplit/>
          <w:jc w:val="center"/>
        </w:trPr>
        <w:tc>
          <w:tcPr>
            <w:tcW w:w="2268" w:type="dxa"/>
            <w:shd w:val="clear" w:color="auto" w:fill="F7F9F6"/>
            <w:vAlign w:val="center"/>
          </w:tcPr>
          <w:p w14:paraId="4E53A4D2" w14:textId="77777777" w:rsidR="00D0488F" w:rsidRDefault="00A52BE0">
            <w:pPr>
              <w:spacing w:after="0" w:line="252" w:lineRule="auto"/>
            </w:pPr>
            <w:r>
              <w:rPr>
                <w:b/>
                <w:color w:val="1B4332"/>
                <w:sz w:val="16"/>
              </w:rPr>
              <w:t>No farm-gate price series</w:t>
            </w:r>
          </w:p>
        </w:tc>
        <w:tc>
          <w:tcPr>
            <w:tcW w:w="2835" w:type="dxa"/>
            <w:shd w:val="clear" w:color="auto" w:fill="F7F9F6"/>
          </w:tcPr>
          <w:p w14:paraId="79E6E2C1" w14:textId="77777777" w:rsidR="00D0488F" w:rsidRDefault="00A52BE0">
            <w:pPr>
              <w:spacing w:after="0" w:line="252" w:lineRule="auto"/>
            </w:pPr>
            <w:r>
              <w:rPr>
                <w:sz w:val="16"/>
              </w:rPr>
              <w:t>The farmer's realised price is not directly observable</w:t>
            </w:r>
          </w:p>
        </w:tc>
        <w:tc>
          <w:tcPr>
            <w:tcW w:w="4309" w:type="dxa"/>
            <w:shd w:val="clear" w:color="auto" w:fill="F7F9F6"/>
          </w:tcPr>
          <w:p w14:paraId="2995F77B" w14:textId="77777777" w:rsidR="00D0488F" w:rsidRDefault="00A52BE0">
            <w:pPr>
              <w:spacing w:after="0" w:line="252" w:lineRule="auto"/>
            </w:pPr>
            <w:r>
              <w:rPr>
                <w:sz w:val="16"/>
              </w:rPr>
              <w:t>Modal mandi price used as a proxy, with the commission and transport wedge documented rather than assumed away</w:t>
            </w:r>
          </w:p>
        </w:tc>
      </w:tr>
      <w:tr w:rsidR="00D0488F" w14:paraId="6D7A61E2" w14:textId="77777777">
        <w:trPr>
          <w:cantSplit/>
          <w:jc w:val="center"/>
        </w:trPr>
        <w:tc>
          <w:tcPr>
            <w:tcW w:w="2268" w:type="dxa"/>
            <w:vAlign w:val="center"/>
          </w:tcPr>
          <w:p w14:paraId="404548FE" w14:textId="77777777" w:rsidR="00D0488F" w:rsidRDefault="00A52BE0">
            <w:pPr>
              <w:keepNext/>
              <w:spacing w:after="0" w:line="252" w:lineRule="auto"/>
            </w:pPr>
            <w:r>
              <w:rPr>
                <w:b/>
                <w:color w:val="1B4332"/>
                <w:sz w:val="16"/>
              </w:rPr>
              <w:t>Arrivals reported in mixed units</w:t>
            </w:r>
          </w:p>
        </w:tc>
        <w:tc>
          <w:tcPr>
            <w:tcW w:w="2835" w:type="dxa"/>
          </w:tcPr>
          <w:p w14:paraId="3D0E04ED" w14:textId="77777777" w:rsidR="00D0488F" w:rsidRDefault="00A52BE0">
            <w:pPr>
              <w:keepNext/>
              <w:spacing w:after="0" w:line="252" w:lineRule="auto"/>
            </w:pPr>
            <w:r>
              <w:rPr>
                <w:sz w:val="16"/>
              </w:rPr>
              <w:t>Volume comparisons across states are invalid</w:t>
            </w:r>
          </w:p>
        </w:tc>
        <w:tc>
          <w:tcPr>
            <w:tcW w:w="4309" w:type="dxa"/>
          </w:tcPr>
          <w:p w14:paraId="5DDFCAF8" w14:textId="77777777" w:rsidR="00D0488F" w:rsidRDefault="00A52BE0">
            <w:pPr>
              <w:keepNext/>
              <w:spacing w:after="0" w:line="252" w:lineRule="auto"/>
            </w:pPr>
            <w:r>
              <w:rPr>
                <w:sz w:val="16"/>
              </w:rPr>
              <w:t>Commodity-specific bag and lot weights normalised to tonnes, with a per-commodity conversion table held under version control</w:t>
            </w:r>
          </w:p>
        </w:tc>
      </w:tr>
      <w:tr w:rsidR="00D0488F" w14:paraId="77B741E4" w14:textId="77777777">
        <w:trPr>
          <w:cantSplit/>
          <w:jc w:val="center"/>
        </w:trPr>
        <w:tc>
          <w:tcPr>
            <w:tcW w:w="2268" w:type="dxa"/>
            <w:shd w:val="clear" w:color="auto" w:fill="F7F9F6"/>
            <w:vAlign w:val="center"/>
          </w:tcPr>
          <w:p w14:paraId="0B0A1A7C" w14:textId="77777777" w:rsidR="00D0488F" w:rsidRDefault="00A52BE0">
            <w:pPr>
              <w:spacing w:after="0" w:line="252" w:lineRule="auto"/>
            </w:pPr>
            <w:r>
              <w:rPr>
                <w:b/>
                <w:color w:val="1B4332"/>
                <w:sz w:val="16"/>
              </w:rPr>
              <w:t>Policy shocks are not continuous variables</w:t>
            </w:r>
          </w:p>
        </w:tc>
        <w:tc>
          <w:tcPr>
            <w:tcW w:w="2835" w:type="dxa"/>
            <w:shd w:val="clear" w:color="auto" w:fill="F7F9F6"/>
          </w:tcPr>
          <w:p w14:paraId="1DA6B26F" w14:textId="77777777" w:rsidR="00D0488F" w:rsidRDefault="00A52BE0">
            <w:pPr>
              <w:spacing w:after="0" w:line="252" w:lineRule="auto"/>
            </w:pPr>
            <w:r>
              <w:rPr>
                <w:sz w:val="16"/>
              </w:rPr>
              <w:t>A regression attributes a policy break to weather</w:t>
            </w:r>
          </w:p>
        </w:tc>
        <w:tc>
          <w:tcPr>
            <w:tcW w:w="4309" w:type="dxa"/>
            <w:shd w:val="clear" w:color="auto" w:fill="F7F9F6"/>
          </w:tcPr>
          <w:p w14:paraId="1F180652" w14:textId="77777777" w:rsidR="00D0488F" w:rsidRDefault="00A52BE0">
            <w:pPr>
              <w:spacing w:after="0" w:line="252" w:lineRule="auto"/>
            </w:pPr>
            <w:r>
              <w:rPr>
                <w:sz w:val="16"/>
              </w:rPr>
              <w:t>Dated event flags plus scenario analysis; no attempt to fit a coefficient to a single policy episode</w:t>
            </w:r>
          </w:p>
        </w:tc>
      </w:tr>
    </w:tbl>
    <w:p w14:paraId="4C67BA51" w14:textId="77777777" w:rsidR="00D0488F" w:rsidRDefault="00D0488F">
      <w:pPr>
        <w:spacing w:after="0" w:line="240" w:lineRule="auto"/>
      </w:pPr>
    </w:p>
    <w:p w14:paraId="4263A43F" w14:textId="77777777" w:rsidR="00D0488F" w:rsidRDefault="00A52BE0">
      <w:pPr>
        <w:pStyle w:val="Heading2"/>
        <w:spacing w:before="260" w:after="100"/>
      </w:pPr>
      <w:r>
        <w:rPr>
          <w:rFonts w:ascii="Calibri" w:eastAsia="Calibri" w:hAnsi="Calibri" w:cs="Calibri"/>
        </w:rPr>
        <w:t>3.10  Legal, ethical and licensing position</w:t>
      </w:r>
    </w:p>
    <w:p w14:paraId="03A0D12B" w14:textId="77777777" w:rsidR="00D0488F" w:rsidRDefault="00A52BE0">
      <w:pPr>
        <w:pStyle w:val="ListBullet"/>
        <w:spacing w:line="269" w:lineRule="auto"/>
        <w:ind w:left="369" w:hanging="227"/>
      </w:pPr>
      <w:r>
        <w:rPr>
          <w:b/>
          <w:color w:val="1B4332"/>
        </w:rPr>
        <w:t xml:space="preserve">Terms of use — </w:t>
      </w:r>
      <w:r>
        <w:t>every source is used within its published terms; automated requests are throttled and identified, and no portal is scraped behind a login.</w:t>
      </w:r>
    </w:p>
    <w:p w14:paraId="4B850EA6" w14:textId="77777777" w:rsidR="00D0488F" w:rsidRDefault="00A52BE0">
      <w:pPr>
        <w:pStyle w:val="ListBullet"/>
        <w:spacing w:line="269" w:lineRule="auto"/>
        <w:ind w:left="369" w:hanging="227"/>
      </w:pPr>
      <w:r>
        <w:rPr>
          <w:b/>
          <w:color w:val="1B4332"/>
        </w:rPr>
        <w:t xml:space="preserve">Attribution — </w:t>
      </w:r>
      <w:r>
        <w:t>the originating agency is credited in every chart and table, with the retrieval date attached to the underlying snapshot.</w:t>
      </w:r>
    </w:p>
    <w:p w14:paraId="4A8FE0B4" w14:textId="77777777" w:rsidR="00D0488F" w:rsidRDefault="00A52BE0">
      <w:pPr>
        <w:pStyle w:val="ListBullet"/>
        <w:spacing w:line="269" w:lineRule="auto"/>
        <w:ind w:left="369" w:hanging="227"/>
      </w:pPr>
      <w:r>
        <w:rPr>
          <w:b/>
          <w:color w:val="1B4332"/>
        </w:rPr>
        <w:t xml:space="preserve">Personal data — </w:t>
      </w:r>
      <w:r>
        <w:t>the dataset contains no individual or household identifiers; survey microdata, if used at all, is aggregated before storage.</w:t>
      </w:r>
    </w:p>
    <w:p w14:paraId="0CAC3089" w14:textId="77777777" w:rsidR="00D0488F" w:rsidRDefault="00A52BE0">
      <w:pPr>
        <w:pStyle w:val="ListBullet"/>
        <w:spacing w:line="269" w:lineRule="auto"/>
        <w:ind w:left="369" w:hanging="227"/>
      </w:pPr>
      <w:r>
        <w:rPr>
          <w:b/>
          <w:color w:val="1B4332"/>
        </w:rPr>
        <w:t xml:space="preserve">Honest limitation — </w:t>
      </w:r>
      <w:r>
        <w:t>the final report states what the data cannot show, including the coverage limitations above, rather than leaving them to be discovered.</w:t>
      </w:r>
    </w:p>
    <w:p w14:paraId="44CEB4C3" w14:textId="77777777" w:rsidR="00D0488F" w:rsidRDefault="00A52BE0">
      <w:pPr>
        <w:pStyle w:val="ListBullet"/>
        <w:spacing w:line="269" w:lineRule="auto"/>
        <w:ind w:left="369" w:hanging="227"/>
      </w:pPr>
      <w:r>
        <w:rPr>
          <w:b/>
          <w:color w:val="1B4332"/>
        </w:rPr>
        <w:t xml:space="preserve">Reproducibility — </w:t>
      </w:r>
      <w:r>
        <w:t>every transformation applied to a series is recorded in the repository, so that any published figure can be retraced from the raw snapshot.</w:t>
      </w:r>
    </w:p>
    <w:p w14:paraId="48F97122" w14:textId="77777777" w:rsidR="00D0488F" w:rsidRDefault="00A52BE0">
      <w:pPr>
        <w:pStyle w:val="Heading1"/>
        <w:pBdr>
          <w:bottom w:val="single" w:sz="10" w:space="6" w:color="B5651D"/>
        </w:pBdr>
        <w:spacing w:before="520" w:after="200"/>
      </w:pPr>
      <w:bookmarkStart w:id="3" w:name="_Toc244380193"/>
      <w:r>
        <w:rPr>
          <w:rFonts w:ascii="Calibri" w:eastAsia="Calibri" w:hAnsi="Calibri" w:cs="Calibri"/>
        </w:rPr>
        <w:t>4.  Indicator Framework</w:t>
      </w:r>
      <w:bookmarkEnd w:id="3"/>
    </w:p>
    <w:p w14:paraId="24760C74" w14:textId="77777777" w:rsidR="00D0488F" w:rsidRDefault="00A52BE0">
      <w:r>
        <w:t>An indicator earns its place only if it changes a decision. The framework below sorts candidate metrics into five lenses and then classifies each one as a forecast target, a driver, a risk flag or context. This prevents the common failure of a dashboard with forty charts and no argument.</w:t>
      </w:r>
    </w:p>
    <w:p w14:paraId="5FC89595" w14:textId="77777777" w:rsidR="00D0488F" w:rsidRDefault="00A52BE0">
      <w:pPr>
        <w:pStyle w:val="Heading2"/>
        <w:spacing w:before="260" w:after="100"/>
      </w:pPr>
      <w:r>
        <w:rPr>
          <w:rFonts w:ascii="Calibri" w:eastAsia="Calibri" w:hAnsi="Calibri" w:cs="Calibri"/>
        </w:rPr>
        <w:lastRenderedPageBreak/>
        <w:t>4.1  Five lenses</w:t>
      </w:r>
    </w:p>
    <w:p w14:paraId="2D1F4DFF" w14:textId="77777777" w:rsidR="00D0488F" w:rsidRDefault="00A52BE0">
      <w:pPr>
        <w:keepNext/>
        <w:spacing w:before="200" w:after="80"/>
      </w:pPr>
      <w:r>
        <w:rPr>
          <w:b/>
          <w:color w:val="2D6A4F"/>
          <w:sz w:val="17"/>
        </w:rPr>
        <w:t xml:space="preserve">Table 15. </w:t>
      </w:r>
      <w:r>
        <w:rPr>
          <w:i/>
          <w:color w:val="5C6B62"/>
          <w:sz w:val="17"/>
        </w:rPr>
        <w:t>Five analytical lenses and the role each plays in the forecast.</w:t>
      </w:r>
    </w:p>
    <w:tbl>
      <w:tblPr>
        <w:tblW w:w="9412" w:type="dxa"/>
        <w:jc w:val="center"/>
        <w:tblBorders>
          <w:top w:val="single" w:sz="4" w:space="0" w:color="C9D6CC"/>
          <w:left w:val="single" w:sz="4" w:space="0" w:color="C9D6CC"/>
          <w:bottom w:val="single" w:sz="4" w:space="0" w:color="C9D6CC"/>
          <w:right w:val="single" w:sz="4" w:space="0" w:color="C9D6CC"/>
          <w:insideH w:val="single" w:sz="4" w:space="0" w:color="C9D6CC"/>
          <w:insideV w:val="single" w:sz="4" w:space="0" w:color="C9D6CC"/>
        </w:tblBorders>
        <w:tblLayout w:type="fixed"/>
        <w:tblCellMar>
          <w:top w:w="60" w:type="dxa"/>
          <w:left w:w="90" w:type="dxa"/>
          <w:bottom w:w="60" w:type="dxa"/>
          <w:right w:w="90" w:type="dxa"/>
        </w:tblCellMar>
        <w:tblLook w:val="04A0" w:firstRow="1" w:lastRow="0" w:firstColumn="1" w:lastColumn="0" w:noHBand="0" w:noVBand="1"/>
      </w:tblPr>
      <w:tblGrid>
        <w:gridCol w:w="1587"/>
        <w:gridCol w:w="3062"/>
        <w:gridCol w:w="3629"/>
        <w:gridCol w:w="1134"/>
      </w:tblGrid>
      <w:tr w:rsidR="00D0488F" w14:paraId="18B4CAD1" w14:textId="77777777">
        <w:trPr>
          <w:cantSplit/>
          <w:tblHeader/>
          <w:jc w:val="center"/>
        </w:trPr>
        <w:tc>
          <w:tcPr>
            <w:tcW w:w="1587" w:type="dxa"/>
            <w:shd w:val="clear" w:color="auto" w:fill="1B4332"/>
            <w:vAlign w:val="center"/>
          </w:tcPr>
          <w:p w14:paraId="24FFF373" w14:textId="77777777" w:rsidR="00D0488F" w:rsidRDefault="00A52BE0">
            <w:pPr>
              <w:keepNext/>
              <w:spacing w:after="0" w:line="252" w:lineRule="auto"/>
            </w:pPr>
            <w:r>
              <w:rPr>
                <w:b/>
                <w:color w:val="FFFFFF"/>
                <w:sz w:val="17"/>
              </w:rPr>
              <w:t>Lens</w:t>
            </w:r>
          </w:p>
        </w:tc>
        <w:tc>
          <w:tcPr>
            <w:tcW w:w="3061" w:type="dxa"/>
            <w:shd w:val="clear" w:color="auto" w:fill="1B4332"/>
            <w:vAlign w:val="center"/>
          </w:tcPr>
          <w:p w14:paraId="0A2B4504" w14:textId="77777777" w:rsidR="00D0488F" w:rsidRDefault="00A52BE0">
            <w:pPr>
              <w:keepNext/>
              <w:spacing w:after="0" w:line="252" w:lineRule="auto"/>
            </w:pPr>
            <w:r>
              <w:rPr>
                <w:b/>
                <w:color w:val="FFFFFF"/>
                <w:sz w:val="17"/>
              </w:rPr>
              <w:t>Question it answers</w:t>
            </w:r>
          </w:p>
        </w:tc>
        <w:tc>
          <w:tcPr>
            <w:tcW w:w="3628" w:type="dxa"/>
            <w:shd w:val="clear" w:color="auto" w:fill="1B4332"/>
            <w:vAlign w:val="center"/>
          </w:tcPr>
          <w:p w14:paraId="390373CF" w14:textId="77777777" w:rsidR="00D0488F" w:rsidRDefault="00A52BE0">
            <w:pPr>
              <w:keepNext/>
              <w:spacing w:after="0" w:line="252" w:lineRule="auto"/>
            </w:pPr>
            <w:r>
              <w:rPr>
                <w:b/>
                <w:color w:val="FFFFFF"/>
                <w:sz w:val="17"/>
              </w:rPr>
              <w:t>Representative indicators</w:t>
            </w:r>
          </w:p>
        </w:tc>
        <w:tc>
          <w:tcPr>
            <w:tcW w:w="1134" w:type="dxa"/>
            <w:shd w:val="clear" w:color="auto" w:fill="1B4332"/>
            <w:vAlign w:val="center"/>
          </w:tcPr>
          <w:p w14:paraId="547E9F5E" w14:textId="77777777" w:rsidR="00D0488F" w:rsidRDefault="00A52BE0">
            <w:pPr>
              <w:keepNext/>
              <w:spacing w:after="0" w:line="252" w:lineRule="auto"/>
            </w:pPr>
            <w:r>
              <w:rPr>
                <w:b/>
                <w:color w:val="FFFFFF"/>
                <w:sz w:val="17"/>
              </w:rPr>
              <w:t>Role in the model</w:t>
            </w:r>
          </w:p>
        </w:tc>
      </w:tr>
      <w:tr w:rsidR="00D0488F" w14:paraId="325AFB84" w14:textId="77777777">
        <w:trPr>
          <w:cantSplit/>
          <w:jc w:val="center"/>
        </w:trPr>
        <w:tc>
          <w:tcPr>
            <w:tcW w:w="1587" w:type="dxa"/>
            <w:vAlign w:val="center"/>
          </w:tcPr>
          <w:p w14:paraId="6AD57C74" w14:textId="77777777" w:rsidR="00D0488F" w:rsidRDefault="00A52BE0">
            <w:pPr>
              <w:spacing w:after="0" w:line="252" w:lineRule="auto"/>
            </w:pPr>
            <w:r>
              <w:rPr>
                <w:b/>
                <w:color w:val="1B4332"/>
                <w:sz w:val="16"/>
              </w:rPr>
              <w:t>Supply</w:t>
            </w:r>
          </w:p>
        </w:tc>
        <w:tc>
          <w:tcPr>
            <w:tcW w:w="3061" w:type="dxa"/>
          </w:tcPr>
          <w:p w14:paraId="1B1467C0" w14:textId="77777777" w:rsidR="00D0488F" w:rsidRDefault="00A52BE0">
            <w:pPr>
              <w:spacing w:after="0" w:line="252" w:lineRule="auto"/>
            </w:pPr>
            <w:r>
              <w:rPr>
                <w:sz w:val="16"/>
              </w:rPr>
              <w:t>How much will be produced, and when?</w:t>
            </w:r>
          </w:p>
        </w:tc>
        <w:tc>
          <w:tcPr>
            <w:tcW w:w="3628" w:type="dxa"/>
          </w:tcPr>
          <w:p w14:paraId="78DD0318" w14:textId="77777777" w:rsidR="00D0488F" w:rsidRDefault="00A52BE0">
            <w:pPr>
              <w:spacing w:after="0" w:line="252" w:lineRule="auto"/>
            </w:pPr>
            <w:r>
              <w:rPr>
                <w:sz w:val="16"/>
              </w:rPr>
              <w:t>Area sown, production, yield, sowing progress, vegetation anomaly</w:t>
            </w:r>
          </w:p>
        </w:tc>
        <w:tc>
          <w:tcPr>
            <w:tcW w:w="1134" w:type="dxa"/>
          </w:tcPr>
          <w:p w14:paraId="51CCA176" w14:textId="77777777" w:rsidR="00D0488F" w:rsidRDefault="00A52BE0">
            <w:pPr>
              <w:spacing w:after="0" w:line="252" w:lineRule="auto"/>
            </w:pPr>
            <w:r>
              <w:rPr>
                <w:sz w:val="16"/>
              </w:rPr>
              <w:t>Target</w:t>
            </w:r>
          </w:p>
        </w:tc>
      </w:tr>
      <w:tr w:rsidR="00D0488F" w14:paraId="33839E4C" w14:textId="77777777">
        <w:trPr>
          <w:cantSplit/>
          <w:jc w:val="center"/>
        </w:trPr>
        <w:tc>
          <w:tcPr>
            <w:tcW w:w="1587" w:type="dxa"/>
            <w:shd w:val="clear" w:color="auto" w:fill="F7F9F6"/>
            <w:vAlign w:val="center"/>
          </w:tcPr>
          <w:p w14:paraId="676FD403" w14:textId="77777777" w:rsidR="00D0488F" w:rsidRDefault="00A52BE0">
            <w:pPr>
              <w:spacing w:after="0" w:line="252" w:lineRule="auto"/>
            </w:pPr>
            <w:r>
              <w:rPr>
                <w:b/>
                <w:color w:val="1B4332"/>
                <w:sz w:val="16"/>
              </w:rPr>
              <w:t>Price</w:t>
            </w:r>
          </w:p>
        </w:tc>
        <w:tc>
          <w:tcPr>
            <w:tcW w:w="3061" w:type="dxa"/>
            <w:shd w:val="clear" w:color="auto" w:fill="F7F9F6"/>
          </w:tcPr>
          <w:p w14:paraId="482567DB" w14:textId="77777777" w:rsidR="00D0488F" w:rsidRDefault="00A52BE0">
            <w:pPr>
              <w:spacing w:after="0" w:line="252" w:lineRule="auto"/>
            </w:pPr>
            <w:r>
              <w:rPr>
                <w:sz w:val="16"/>
              </w:rPr>
              <w:t>What is the market paying, and how is that changing?</w:t>
            </w:r>
          </w:p>
        </w:tc>
        <w:tc>
          <w:tcPr>
            <w:tcW w:w="3628" w:type="dxa"/>
            <w:shd w:val="clear" w:color="auto" w:fill="F7F9F6"/>
          </w:tcPr>
          <w:p w14:paraId="5E0E248F" w14:textId="77777777" w:rsidR="00D0488F" w:rsidRDefault="00A52BE0">
            <w:pPr>
              <w:spacing w:after="0" w:line="252" w:lineRule="auto"/>
            </w:pPr>
            <w:r>
              <w:rPr>
                <w:sz w:val="16"/>
              </w:rPr>
              <w:t>Modal price, real price, arrivals, dispersion, MSP premium, volatility</w:t>
            </w:r>
          </w:p>
        </w:tc>
        <w:tc>
          <w:tcPr>
            <w:tcW w:w="1134" w:type="dxa"/>
            <w:shd w:val="clear" w:color="auto" w:fill="F7F9F6"/>
          </w:tcPr>
          <w:p w14:paraId="5F9D6048" w14:textId="77777777" w:rsidR="00D0488F" w:rsidRDefault="00A52BE0">
            <w:pPr>
              <w:spacing w:after="0" w:line="252" w:lineRule="auto"/>
            </w:pPr>
            <w:r>
              <w:rPr>
                <w:sz w:val="16"/>
              </w:rPr>
              <w:t>Target</w:t>
            </w:r>
          </w:p>
        </w:tc>
      </w:tr>
      <w:tr w:rsidR="00D0488F" w14:paraId="5D94283D" w14:textId="77777777">
        <w:trPr>
          <w:cantSplit/>
          <w:jc w:val="center"/>
        </w:trPr>
        <w:tc>
          <w:tcPr>
            <w:tcW w:w="1587" w:type="dxa"/>
            <w:vAlign w:val="center"/>
          </w:tcPr>
          <w:p w14:paraId="5B5C91EA" w14:textId="77777777" w:rsidR="00D0488F" w:rsidRDefault="00A52BE0">
            <w:pPr>
              <w:spacing w:after="0" w:line="252" w:lineRule="auto"/>
            </w:pPr>
            <w:r>
              <w:rPr>
                <w:b/>
                <w:color w:val="1B4332"/>
                <w:sz w:val="16"/>
              </w:rPr>
              <w:t>Demand and trade</w:t>
            </w:r>
          </w:p>
        </w:tc>
        <w:tc>
          <w:tcPr>
            <w:tcW w:w="3061" w:type="dxa"/>
          </w:tcPr>
          <w:p w14:paraId="0956A2B7" w14:textId="77777777" w:rsidR="00D0488F" w:rsidRDefault="00A52BE0">
            <w:pPr>
              <w:spacing w:after="0" w:line="252" w:lineRule="auto"/>
            </w:pPr>
            <w:r>
              <w:rPr>
                <w:sz w:val="16"/>
              </w:rPr>
              <w:t>Where will the crop go, and what is already committed?</w:t>
            </w:r>
          </w:p>
        </w:tc>
        <w:tc>
          <w:tcPr>
            <w:tcW w:w="3628" w:type="dxa"/>
          </w:tcPr>
          <w:p w14:paraId="5BACFEC0" w14:textId="77777777" w:rsidR="00D0488F" w:rsidRDefault="00A52BE0">
            <w:pPr>
              <w:spacing w:after="0" w:line="252" w:lineRule="auto"/>
            </w:pPr>
            <w:r>
              <w:rPr>
                <w:sz w:val="16"/>
              </w:rPr>
              <w:t>Per-capita availability, stock-to-use, net trade, policy status</w:t>
            </w:r>
          </w:p>
        </w:tc>
        <w:tc>
          <w:tcPr>
            <w:tcW w:w="1134" w:type="dxa"/>
          </w:tcPr>
          <w:p w14:paraId="16B5F567" w14:textId="77777777" w:rsidR="00D0488F" w:rsidRDefault="00A52BE0">
            <w:pPr>
              <w:spacing w:after="0" w:line="252" w:lineRule="auto"/>
            </w:pPr>
            <w:r>
              <w:rPr>
                <w:sz w:val="16"/>
              </w:rPr>
              <w:t>Driver</w:t>
            </w:r>
          </w:p>
        </w:tc>
      </w:tr>
      <w:tr w:rsidR="00D0488F" w14:paraId="3BAE84A8" w14:textId="77777777">
        <w:trPr>
          <w:cantSplit/>
          <w:jc w:val="center"/>
        </w:trPr>
        <w:tc>
          <w:tcPr>
            <w:tcW w:w="1587" w:type="dxa"/>
            <w:shd w:val="clear" w:color="auto" w:fill="F7F9F6"/>
            <w:vAlign w:val="center"/>
          </w:tcPr>
          <w:p w14:paraId="17D8925D" w14:textId="77777777" w:rsidR="00D0488F" w:rsidRDefault="00A52BE0">
            <w:pPr>
              <w:keepNext/>
              <w:spacing w:after="0" w:line="252" w:lineRule="auto"/>
            </w:pPr>
            <w:r>
              <w:rPr>
                <w:b/>
                <w:color w:val="1B4332"/>
                <w:sz w:val="16"/>
              </w:rPr>
              <w:t>Resource and cost</w:t>
            </w:r>
          </w:p>
        </w:tc>
        <w:tc>
          <w:tcPr>
            <w:tcW w:w="3061" w:type="dxa"/>
            <w:shd w:val="clear" w:color="auto" w:fill="F7F9F6"/>
          </w:tcPr>
          <w:p w14:paraId="6A73CA55" w14:textId="77777777" w:rsidR="00D0488F" w:rsidRDefault="00A52BE0">
            <w:pPr>
              <w:keepNext/>
              <w:spacing w:after="0" w:line="252" w:lineRule="auto"/>
            </w:pPr>
            <w:r>
              <w:rPr>
                <w:sz w:val="16"/>
              </w:rPr>
              <w:t>What does it cost to produce, and is the resource base sustainable?</w:t>
            </w:r>
          </w:p>
        </w:tc>
        <w:tc>
          <w:tcPr>
            <w:tcW w:w="3628" w:type="dxa"/>
            <w:shd w:val="clear" w:color="auto" w:fill="F7F9F6"/>
          </w:tcPr>
          <w:p w14:paraId="772602D5" w14:textId="77777777" w:rsidR="00D0488F" w:rsidRDefault="00A52BE0">
            <w:pPr>
              <w:keepNext/>
              <w:spacing w:after="0" w:line="252" w:lineRule="auto"/>
            </w:pPr>
            <w:r>
              <w:rPr>
                <w:sz w:val="16"/>
              </w:rPr>
              <w:t>Fertiliser intensity, irrigation intensity, groundwater stress, cost per quintal</w:t>
            </w:r>
          </w:p>
        </w:tc>
        <w:tc>
          <w:tcPr>
            <w:tcW w:w="1134" w:type="dxa"/>
            <w:shd w:val="clear" w:color="auto" w:fill="F7F9F6"/>
          </w:tcPr>
          <w:p w14:paraId="08478B0F" w14:textId="77777777" w:rsidR="00D0488F" w:rsidRDefault="00A52BE0">
            <w:pPr>
              <w:keepNext/>
              <w:spacing w:after="0" w:line="252" w:lineRule="auto"/>
            </w:pPr>
            <w:r>
              <w:rPr>
                <w:sz w:val="16"/>
              </w:rPr>
              <w:t>Driver</w:t>
            </w:r>
          </w:p>
        </w:tc>
      </w:tr>
      <w:tr w:rsidR="00D0488F" w14:paraId="0978D007" w14:textId="77777777">
        <w:trPr>
          <w:cantSplit/>
          <w:jc w:val="center"/>
        </w:trPr>
        <w:tc>
          <w:tcPr>
            <w:tcW w:w="1587" w:type="dxa"/>
            <w:vAlign w:val="center"/>
          </w:tcPr>
          <w:p w14:paraId="31240270" w14:textId="77777777" w:rsidR="00D0488F" w:rsidRDefault="00A52BE0">
            <w:pPr>
              <w:spacing w:after="0" w:line="252" w:lineRule="auto"/>
            </w:pPr>
            <w:r>
              <w:rPr>
                <w:b/>
                <w:color w:val="1B4332"/>
                <w:sz w:val="16"/>
              </w:rPr>
              <w:t>Risk and context</w:t>
            </w:r>
          </w:p>
        </w:tc>
        <w:tc>
          <w:tcPr>
            <w:tcW w:w="3061" w:type="dxa"/>
          </w:tcPr>
          <w:p w14:paraId="4D7E619F" w14:textId="77777777" w:rsidR="00D0488F" w:rsidRDefault="00A52BE0">
            <w:pPr>
              <w:spacing w:after="0" w:line="252" w:lineRule="auto"/>
            </w:pPr>
            <w:r>
              <w:rPr>
                <w:sz w:val="16"/>
              </w:rPr>
              <w:t>What could break the forecast?</w:t>
            </w:r>
          </w:p>
        </w:tc>
        <w:tc>
          <w:tcPr>
            <w:tcW w:w="3628" w:type="dxa"/>
          </w:tcPr>
          <w:p w14:paraId="0473EFED" w14:textId="77777777" w:rsidR="00D0488F" w:rsidRDefault="00A52BE0">
            <w:pPr>
              <w:spacing w:after="0" w:line="252" w:lineRule="auto"/>
            </w:pPr>
            <w:r>
              <w:rPr>
                <w:sz w:val="16"/>
              </w:rPr>
              <w:t>Rainfall departure, heat-stress days, dry spells, ENSO phase, pest alerts, policy events</w:t>
            </w:r>
          </w:p>
        </w:tc>
        <w:tc>
          <w:tcPr>
            <w:tcW w:w="1134" w:type="dxa"/>
          </w:tcPr>
          <w:p w14:paraId="6EC7FE6F" w14:textId="77777777" w:rsidR="00D0488F" w:rsidRDefault="00A52BE0">
            <w:pPr>
              <w:spacing w:after="0" w:line="252" w:lineRule="auto"/>
            </w:pPr>
            <w:r>
              <w:rPr>
                <w:sz w:val="16"/>
              </w:rPr>
              <w:t>Risk flag</w:t>
            </w:r>
          </w:p>
        </w:tc>
      </w:tr>
    </w:tbl>
    <w:p w14:paraId="7AD15F00" w14:textId="77777777" w:rsidR="00D0488F" w:rsidRDefault="00D0488F">
      <w:pPr>
        <w:spacing w:after="0" w:line="240" w:lineRule="auto"/>
      </w:pPr>
    </w:p>
    <w:p w14:paraId="4D36879F" w14:textId="77777777" w:rsidR="00D0488F" w:rsidRDefault="00A52BE0">
      <w:pPr>
        <w:pStyle w:val="Heading2"/>
        <w:spacing w:before="260" w:after="100"/>
      </w:pPr>
      <w:r>
        <w:rPr>
          <w:rFonts w:ascii="Calibri" w:eastAsia="Calibri" w:hAnsi="Calibri" w:cs="Calibri"/>
        </w:rPr>
        <w:t>4.2  Supply indicators</w:t>
      </w:r>
    </w:p>
    <w:p w14:paraId="3FFDCC15" w14:textId="77777777" w:rsidR="00D0488F" w:rsidRDefault="00A52BE0">
      <w:pPr>
        <w:keepNext/>
        <w:spacing w:before="200" w:after="80"/>
      </w:pPr>
      <w:r>
        <w:rPr>
          <w:b/>
          <w:color w:val="2D6A4F"/>
          <w:sz w:val="17"/>
        </w:rPr>
        <w:t xml:space="preserve">Table 16. </w:t>
      </w:r>
      <w:r>
        <w:rPr>
          <w:i/>
          <w:color w:val="5C6B62"/>
          <w:sz w:val="17"/>
        </w:rPr>
        <w:t>Supply-side indicators.</w:t>
      </w:r>
    </w:p>
    <w:tbl>
      <w:tblPr>
        <w:tblW w:w="9412" w:type="dxa"/>
        <w:jc w:val="center"/>
        <w:tblBorders>
          <w:top w:val="single" w:sz="4" w:space="0" w:color="C9D6CC"/>
          <w:left w:val="single" w:sz="4" w:space="0" w:color="C9D6CC"/>
          <w:bottom w:val="single" w:sz="4" w:space="0" w:color="C9D6CC"/>
          <w:right w:val="single" w:sz="4" w:space="0" w:color="C9D6CC"/>
          <w:insideH w:val="single" w:sz="4" w:space="0" w:color="C9D6CC"/>
          <w:insideV w:val="single" w:sz="4" w:space="0" w:color="C9D6CC"/>
        </w:tblBorders>
        <w:tblLayout w:type="fixed"/>
        <w:tblCellMar>
          <w:top w:w="60" w:type="dxa"/>
          <w:left w:w="90" w:type="dxa"/>
          <w:bottom w:w="60" w:type="dxa"/>
          <w:right w:w="90" w:type="dxa"/>
        </w:tblCellMar>
        <w:tblLook w:val="04A0" w:firstRow="1" w:lastRow="0" w:firstColumn="1" w:lastColumn="0" w:noHBand="0" w:noVBand="1"/>
      </w:tblPr>
      <w:tblGrid>
        <w:gridCol w:w="1702"/>
        <w:gridCol w:w="3685"/>
        <w:gridCol w:w="1247"/>
        <w:gridCol w:w="1644"/>
        <w:gridCol w:w="1134"/>
      </w:tblGrid>
      <w:tr w:rsidR="00D0488F" w14:paraId="32AC5798" w14:textId="77777777">
        <w:trPr>
          <w:cantSplit/>
          <w:tblHeader/>
          <w:jc w:val="center"/>
        </w:trPr>
        <w:tc>
          <w:tcPr>
            <w:tcW w:w="1701" w:type="dxa"/>
            <w:shd w:val="clear" w:color="auto" w:fill="1B4332"/>
            <w:vAlign w:val="center"/>
          </w:tcPr>
          <w:p w14:paraId="068B1BFF" w14:textId="77777777" w:rsidR="00D0488F" w:rsidRDefault="00A52BE0">
            <w:pPr>
              <w:keepNext/>
              <w:spacing w:after="0" w:line="252" w:lineRule="auto"/>
            </w:pPr>
            <w:r>
              <w:rPr>
                <w:b/>
                <w:color w:val="FFFFFF"/>
                <w:sz w:val="17"/>
              </w:rPr>
              <w:t>Indicator</w:t>
            </w:r>
          </w:p>
        </w:tc>
        <w:tc>
          <w:tcPr>
            <w:tcW w:w="3685" w:type="dxa"/>
            <w:shd w:val="clear" w:color="auto" w:fill="1B4332"/>
            <w:vAlign w:val="center"/>
          </w:tcPr>
          <w:p w14:paraId="21BDBB5D" w14:textId="77777777" w:rsidR="00D0488F" w:rsidRDefault="00A52BE0">
            <w:pPr>
              <w:keepNext/>
              <w:spacing w:after="0" w:line="252" w:lineRule="auto"/>
            </w:pPr>
            <w:r>
              <w:rPr>
                <w:b/>
                <w:color w:val="FFFFFF"/>
                <w:sz w:val="17"/>
              </w:rPr>
              <w:t>Definition or formula</w:t>
            </w:r>
          </w:p>
        </w:tc>
        <w:tc>
          <w:tcPr>
            <w:tcW w:w="1247" w:type="dxa"/>
            <w:shd w:val="clear" w:color="auto" w:fill="1B4332"/>
            <w:vAlign w:val="center"/>
          </w:tcPr>
          <w:p w14:paraId="06C99B55" w14:textId="77777777" w:rsidR="00D0488F" w:rsidRDefault="00A52BE0">
            <w:pPr>
              <w:keepNext/>
              <w:spacing w:after="0" w:line="252" w:lineRule="auto"/>
            </w:pPr>
            <w:r>
              <w:rPr>
                <w:b/>
                <w:color w:val="FFFFFF"/>
                <w:sz w:val="17"/>
              </w:rPr>
              <w:t>Freq.</w:t>
            </w:r>
          </w:p>
        </w:tc>
        <w:tc>
          <w:tcPr>
            <w:tcW w:w="1644" w:type="dxa"/>
            <w:shd w:val="clear" w:color="auto" w:fill="1B4332"/>
            <w:vAlign w:val="center"/>
          </w:tcPr>
          <w:p w14:paraId="7F58B65C" w14:textId="77777777" w:rsidR="00D0488F" w:rsidRDefault="00A52BE0">
            <w:pPr>
              <w:keepNext/>
              <w:spacing w:after="0" w:line="252" w:lineRule="auto"/>
            </w:pPr>
            <w:r>
              <w:rPr>
                <w:b/>
                <w:color w:val="FFFFFF"/>
                <w:sz w:val="17"/>
              </w:rPr>
              <w:t>Primary source</w:t>
            </w:r>
          </w:p>
        </w:tc>
        <w:tc>
          <w:tcPr>
            <w:tcW w:w="1134" w:type="dxa"/>
            <w:shd w:val="clear" w:color="auto" w:fill="1B4332"/>
            <w:vAlign w:val="center"/>
          </w:tcPr>
          <w:p w14:paraId="0958E741" w14:textId="77777777" w:rsidR="00D0488F" w:rsidRDefault="00A52BE0">
            <w:pPr>
              <w:keepNext/>
              <w:spacing w:after="0" w:line="252" w:lineRule="auto"/>
            </w:pPr>
            <w:r>
              <w:rPr>
                <w:b/>
                <w:color w:val="FFFFFF"/>
                <w:sz w:val="17"/>
              </w:rPr>
              <w:t>Role</w:t>
            </w:r>
          </w:p>
        </w:tc>
      </w:tr>
      <w:tr w:rsidR="00D0488F" w14:paraId="7C90AD39" w14:textId="77777777">
        <w:trPr>
          <w:cantSplit/>
          <w:jc w:val="center"/>
        </w:trPr>
        <w:tc>
          <w:tcPr>
            <w:tcW w:w="1701" w:type="dxa"/>
            <w:vAlign w:val="center"/>
          </w:tcPr>
          <w:p w14:paraId="18A937CA" w14:textId="77777777" w:rsidR="00D0488F" w:rsidRDefault="00A52BE0">
            <w:pPr>
              <w:spacing w:after="0" w:line="252" w:lineRule="auto"/>
            </w:pPr>
            <w:r>
              <w:rPr>
                <w:b/>
                <w:color w:val="1B4332"/>
                <w:sz w:val="16"/>
              </w:rPr>
              <w:t>Area sown</w:t>
            </w:r>
          </w:p>
        </w:tc>
        <w:tc>
          <w:tcPr>
            <w:tcW w:w="3685" w:type="dxa"/>
          </w:tcPr>
          <w:p w14:paraId="2ECE047E" w14:textId="77777777" w:rsidR="00D0488F" w:rsidRDefault="00A52BE0">
            <w:pPr>
              <w:spacing w:after="0" w:line="252" w:lineRule="auto"/>
            </w:pPr>
            <w:r>
              <w:rPr>
                <w:sz w:val="16"/>
              </w:rPr>
              <w:t>Reported area brought under the crop, by state and season</w:t>
            </w:r>
          </w:p>
        </w:tc>
        <w:tc>
          <w:tcPr>
            <w:tcW w:w="1247" w:type="dxa"/>
          </w:tcPr>
          <w:p w14:paraId="308F33E2" w14:textId="77777777" w:rsidR="00D0488F" w:rsidRDefault="00A52BE0">
            <w:pPr>
              <w:spacing w:after="0" w:line="252" w:lineRule="auto"/>
            </w:pPr>
            <w:r>
              <w:rPr>
                <w:sz w:val="16"/>
              </w:rPr>
              <w:t>Weekly in season</w:t>
            </w:r>
          </w:p>
        </w:tc>
        <w:tc>
          <w:tcPr>
            <w:tcW w:w="1644" w:type="dxa"/>
          </w:tcPr>
          <w:p w14:paraId="00C64457" w14:textId="77777777" w:rsidR="00D0488F" w:rsidRDefault="00A52BE0">
            <w:pPr>
              <w:spacing w:after="0" w:line="252" w:lineRule="auto"/>
            </w:pPr>
            <w:r>
              <w:rPr>
                <w:sz w:val="16"/>
              </w:rPr>
              <w:t>DES / state bulletins</w:t>
            </w:r>
          </w:p>
        </w:tc>
        <w:tc>
          <w:tcPr>
            <w:tcW w:w="1134" w:type="dxa"/>
          </w:tcPr>
          <w:p w14:paraId="51386BE9" w14:textId="77777777" w:rsidR="00D0488F" w:rsidRDefault="00A52BE0">
            <w:pPr>
              <w:spacing w:after="0" w:line="252" w:lineRule="auto"/>
              <w:jc w:val="center"/>
            </w:pPr>
            <w:r>
              <w:rPr>
                <w:sz w:val="16"/>
              </w:rPr>
              <w:t>Driver</w:t>
            </w:r>
          </w:p>
        </w:tc>
      </w:tr>
      <w:tr w:rsidR="00D0488F" w14:paraId="667C277D" w14:textId="77777777">
        <w:trPr>
          <w:cantSplit/>
          <w:jc w:val="center"/>
        </w:trPr>
        <w:tc>
          <w:tcPr>
            <w:tcW w:w="1701" w:type="dxa"/>
            <w:shd w:val="clear" w:color="auto" w:fill="F7F9F6"/>
            <w:vAlign w:val="center"/>
          </w:tcPr>
          <w:p w14:paraId="5552585F" w14:textId="77777777" w:rsidR="00D0488F" w:rsidRDefault="00A52BE0">
            <w:pPr>
              <w:spacing w:after="0" w:line="252" w:lineRule="auto"/>
            </w:pPr>
            <w:r>
              <w:rPr>
                <w:b/>
                <w:color w:val="1B4332"/>
                <w:sz w:val="16"/>
              </w:rPr>
              <w:t>Production</w:t>
            </w:r>
          </w:p>
        </w:tc>
        <w:tc>
          <w:tcPr>
            <w:tcW w:w="3685" w:type="dxa"/>
            <w:shd w:val="clear" w:color="auto" w:fill="F7F9F6"/>
          </w:tcPr>
          <w:p w14:paraId="5315074F" w14:textId="77777777" w:rsidR="00D0488F" w:rsidRDefault="00A52BE0">
            <w:pPr>
              <w:spacing w:after="0" w:line="252" w:lineRule="auto"/>
            </w:pPr>
            <w:r>
              <w:rPr>
                <w:sz w:val="16"/>
              </w:rPr>
              <w:t>Official estimate of output in tonnes, retained by vintage</w:t>
            </w:r>
          </w:p>
        </w:tc>
        <w:tc>
          <w:tcPr>
            <w:tcW w:w="1247" w:type="dxa"/>
            <w:shd w:val="clear" w:color="auto" w:fill="F7F9F6"/>
          </w:tcPr>
          <w:p w14:paraId="68C63086" w14:textId="77777777" w:rsidR="00D0488F" w:rsidRDefault="00A52BE0">
            <w:pPr>
              <w:spacing w:after="0" w:line="252" w:lineRule="auto"/>
            </w:pPr>
            <w:r>
              <w:rPr>
                <w:sz w:val="16"/>
              </w:rPr>
              <w:t>Annual</w:t>
            </w:r>
          </w:p>
        </w:tc>
        <w:tc>
          <w:tcPr>
            <w:tcW w:w="1644" w:type="dxa"/>
            <w:shd w:val="clear" w:color="auto" w:fill="F7F9F6"/>
          </w:tcPr>
          <w:p w14:paraId="164061D2" w14:textId="77777777" w:rsidR="00D0488F" w:rsidRDefault="00A52BE0">
            <w:pPr>
              <w:spacing w:after="0" w:line="252" w:lineRule="auto"/>
            </w:pPr>
            <w:r>
              <w:rPr>
                <w:sz w:val="16"/>
              </w:rPr>
              <w:t>DES</w:t>
            </w:r>
          </w:p>
        </w:tc>
        <w:tc>
          <w:tcPr>
            <w:tcW w:w="1134" w:type="dxa"/>
            <w:shd w:val="clear" w:color="auto" w:fill="F7F9F6"/>
          </w:tcPr>
          <w:p w14:paraId="3EF5604C" w14:textId="77777777" w:rsidR="00D0488F" w:rsidRDefault="00A52BE0">
            <w:pPr>
              <w:spacing w:after="0" w:line="252" w:lineRule="auto"/>
              <w:jc w:val="center"/>
            </w:pPr>
            <w:r>
              <w:rPr>
                <w:sz w:val="16"/>
              </w:rPr>
              <w:t>Target</w:t>
            </w:r>
          </w:p>
        </w:tc>
      </w:tr>
      <w:tr w:rsidR="00D0488F" w14:paraId="637AED2C" w14:textId="77777777">
        <w:trPr>
          <w:cantSplit/>
          <w:jc w:val="center"/>
        </w:trPr>
        <w:tc>
          <w:tcPr>
            <w:tcW w:w="1701" w:type="dxa"/>
            <w:vAlign w:val="center"/>
          </w:tcPr>
          <w:p w14:paraId="4403C51F" w14:textId="77777777" w:rsidR="00D0488F" w:rsidRDefault="00A52BE0">
            <w:pPr>
              <w:spacing w:after="0" w:line="252" w:lineRule="auto"/>
            </w:pPr>
            <w:r>
              <w:rPr>
                <w:b/>
                <w:color w:val="1B4332"/>
                <w:sz w:val="16"/>
              </w:rPr>
              <w:t>Yield</w:t>
            </w:r>
          </w:p>
        </w:tc>
        <w:tc>
          <w:tcPr>
            <w:tcW w:w="3685" w:type="dxa"/>
          </w:tcPr>
          <w:p w14:paraId="5FAE0084" w14:textId="77777777" w:rsidR="00D0488F" w:rsidRDefault="00A52BE0">
            <w:pPr>
              <w:spacing w:after="0" w:line="252" w:lineRule="auto"/>
            </w:pPr>
            <w:r>
              <w:rPr>
                <w:sz w:val="16"/>
              </w:rPr>
              <w:t>Production (t) ÷ area harvested (ha)</w:t>
            </w:r>
          </w:p>
        </w:tc>
        <w:tc>
          <w:tcPr>
            <w:tcW w:w="1247" w:type="dxa"/>
          </w:tcPr>
          <w:p w14:paraId="3156A205" w14:textId="77777777" w:rsidR="00D0488F" w:rsidRDefault="00A52BE0">
            <w:pPr>
              <w:spacing w:after="0" w:line="252" w:lineRule="auto"/>
            </w:pPr>
            <w:r>
              <w:rPr>
                <w:sz w:val="16"/>
              </w:rPr>
              <w:t>Annual</w:t>
            </w:r>
          </w:p>
        </w:tc>
        <w:tc>
          <w:tcPr>
            <w:tcW w:w="1644" w:type="dxa"/>
          </w:tcPr>
          <w:p w14:paraId="63925A07" w14:textId="77777777" w:rsidR="00D0488F" w:rsidRDefault="00A52BE0">
            <w:pPr>
              <w:spacing w:after="0" w:line="252" w:lineRule="auto"/>
            </w:pPr>
            <w:r>
              <w:rPr>
                <w:sz w:val="16"/>
              </w:rPr>
              <w:t>Derived</w:t>
            </w:r>
          </w:p>
        </w:tc>
        <w:tc>
          <w:tcPr>
            <w:tcW w:w="1134" w:type="dxa"/>
          </w:tcPr>
          <w:p w14:paraId="0094B1F0" w14:textId="77777777" w:rsidR="00D0488F" w:rsidRDefault="00A52BE0">
            <w:pPr>
              <w:spacing w:after="0" w:line="252" w:lineRule="auto"/>
              <w:jc w:val="center"/>
            </w:pPr>
            <w:r>
              <w:rPr>
                <w:sz w:val="16"/>
              </w:rPr>
              <w:t>Target</w:t>
            </w:r>
          </w:p>
        </w:tc>
      </w:tr>
      <w:tr w:rsidR="00D0488F" w14:paraId="1CC19A16" w14:textId="77777777">
        <w:trPr>
          <w:cantSplit/>
          <w:jc w:val="center"/>
        </w:trPr>
        <w:tc>
          <w:tcPr>
            <w:tcW w:w="1701" w:type="dxa"/>
            <w:shd w:val="clear" w:color="auto" w:fill="F7F9F6"/>
            <w:vAlign w:val="center"/>
          </w:tcPr>
          <w:p w14:paraId="7DE99888" w14:textId="77777777" w:rsidR="00D0488F" w:rsidRDefault="00A52BE0">
            <w:pPr>
              <w:spacing w:after="0" w:line="252" w:lineRule="auto"/>
            </w:pPr>
            <w:r>
              <w:rPr>
                <w:b/>
                <w:color w:val="1B4332"/>
                <w:sz w:val="16"/>
              </w:rPr>
              <w:t>Yield deviation</w:t>
            </w:r>
          </w:p>
        </w:tc>
        <w:tc>
          <w:tcPr>
            <w:tcW w:w="3685" w:type="dxa"/>
            <w:shd w:val="clear" w:color="auto" w:fill="F7F9F6"/>
          </w:tcPr>
          <w:p w14:paraId="058DA620" w14:textId="77777777" w:rsidR="00D0488F" w:rsidRDefault="00A52BE0">
            <w:pPr>
              <w:spacing w:after="0" w:line="252" w:lineRule="auto"/>
            </w:pPr>
            <w:r>
              <w:rPr>
                <w:sz w:val="16"/>
              </w:rPr>
              <w:t>(Actual − five-year trend) ÷ trend × 100</w:t>
            </w:r>
          </w:p>
        </w:tc>
        <w:tc>
          <w:tcPr>
            <w:tcW w:w="1247" w:type="dxa"/>
            <w:shd w:val="clear" w:color="auto" w:fill="F7F9F6"/>
          </w:tcPr>
          <w:p w14:paraId="262AD1E6" w14:textId="77777777" w:rsidR="00D0488F" w:rsidRDefault="00A52BE0">
            <w:pPr>
              <w:spacing w:after="0" w:line="252" w:lineRule="auto"/>
            </w:pPr>
            <w:r>
              <w:rPr>
                <w:sz w:val="16"/>
              </w:rPr>
              <w:t>Annual</w:t>
            </w:r>
          </w:p>
        </w:tc>
        <w:tc>
          <w:tcPr>
            <w:tcW w:w="1644" w:type="dxa"/>
            <w:shd w:val="clear" w:color="auto" w:fill="F7F9F6"/>
          </w:tcPr>
          <w:p w14:paraId="53C327D7" w14:textId="77777777" w:rsidR="00D0488F" w:rsidRDefault="00A52BE0">
            <w:pPr>
              <w:spacing w:after="0" w:line="252" w:lineRule="auto"/>
            </w:pPr>
            <w:r>
              <w:rPr>
                <w:sz w:val="16"/>
              </w:rPr>
              <w:t>Derived</w:t>
            </w:r>
          </w:p>
        </w:tc>
        <w:tc>
          <w:tcPr>
            <w:tcW w:w="1134" w:type="dxa"/>
            <w:shd w:val="clear" w:color="auto" w:fill="F7F9F6"/>
          </w:tcPr>
          <w:p w14:paraId="00DC414B" w14:textId="77777777" w:rsidR="00D0488F" w:rsidRDefault="00A52BE0">
            <w:pPr>
              <w:spacing w:after="0" w:line="252" w:lineRule="auto"/>
              <w:jc w:val="center"/>
            </w:pPr>
            <w:r>
              <w:rPr>
                <w:sz w:val="16"/>
              </w:rPr>
              <w:t>Target</w:t>
            </w:r>
          </w:p>
        </w:tc>
      </w:tr>
      <w:tr w:rsidR="00D0488F" w14:paraId="572803D6" w14:textId="77777777">
        <w:trPr>
          <w:cantSplit/>
          <w:jc w:val="center"/>
        </w:trPr>
        <w:tc>
          <w:tcPr>
            <w:tcW w:w="1701" w:type="dxa"/>
            <w:vAlign w:val="center"/>
          </w:tcPr>
          <w:p w14:paraId="4A410E8A" w14:textId="77777777" w:rsidR="00D0488F" w:rsidRDefault="00A52BE0">
            <w:pPr>
              <w:keepNext/>
              <w:spacing w:after="0" w:line="252" w:lineRule="auto"/>
            </w:pPr>
            <w:r>
              <w:rPr>
                <w:b/>
                <w:color w:val="1B4332"/>
                <w:sz w:val="16"/>
              </w:rPr>
              <w:t>Sowing progress</w:t>
            </w:r>
          </w:p>
        </w:tc>
        <w:tc>
          <w:tcPr>
            <w:tcW w:w="3685" w:type="dxa"/>
          </w:tcPr>
          <w:p w14:paraId="3CD7B397" w14:textId="77777777" w:rsidR="00D0488F" w:rsidRDefault="00A52BE0">
            <w:pPr>
              <w:keepNext/>
              <w:spacing w:after="0" w:line="252" w:lineRule="auto"/>
            </w:pPr>
            <w:r>
              <w:rPr>
                <w:sz w:val="16"/>
              </w:rPr>
              <w:t>Reported % area sown − normal % for the same week, in percentage points</w:t>
            </w:r>
          </w:p>
        </w:tc>
        <w:tc>
          <w:tcPr>
            <w:tcW w:w="1247" w:type="dxa"/>
          </w:tcPr>
          <w:p w14:paraId="3A1175C8" w14:textId="77777777" w:rsidR="00D0488F" w:rsidRDefault="00A52BE0">
            <w:pPr>
              <w:keepNext/>
              <w:spacing w:after="0" w:line="252" w:lineRule="auto"/>
            </w:pPr>
            <w:r>
              <w:rPr>
                <w:sz w:val="16"/>
              </w:rPr>
              <w:t>Weekly</w:t>
            </w:r>
          </w:p>
        </w:tc>
        <w:tc>
          <w:tcPr>
            <w:tcW w:w="1644" w:type="dxa"/>
          </w:tcPr>
          <w:p w14:paraId="4AE04FE6" w14:textId="77777777" w:rsidR="00D0488F" w:rsidRDefault="00A52BE0">
            <w:pPr>
              <w:keepNext/>
              <w:spacing w:after="0" w:line="252" w:lineRule="auto"/>
            </w:pPr>
            <w:r>
              <w:rPr>
                <w:sz w:val="16"/>
              </w:rPr>
              <w:t>Ministry weekly note</w:t>
            </w:r>
          </w:p>
        </w:tc>
        <w:tc>
          <w:tcPr>
            <w:tcW w:w="1134" w:type="dxa"/>
          </w:tcPr>
          <w:p w14:paraId="1A660705" w14:textId="77777777" w:rsidR="00D0488F" w:rsidRDefault="00A52BE0">
            <w:pPr>
              <w:keepNext/>
              <w:spacing w:after="0" w:line="252" w:lineRule="auto"/>
              <w:jc w:val="center"/>
            </w:pPr>
            <w:r>
              <w:rPr>
                <w:sz w:val="16"/>
              </w:rPr>
              <w:t>Driver</w:t>
            </w:r>
          </w:p>
        </w:tc>
      </w:tr>
      <w:tr w:rsidR="00D0488F" w14:paraId="224E5900" w14:textId="77777777">
        <w:trPr>
          <w:cantSplit/>
          <w:jc w:val="center"/>
        </w:trPr>
        <w:tc>
          <w:tcPr>
            <w:tcW w:w="1701" w:type="dxa"/>
            <w:shd w:val="clear" w:color="auto" w:fill="F7F9F6"/>
            <w:vAlign w:val="center"/>
          </w:tcPr>
          <w:p w14:paraId="35280B59" w14:textId="77777777" w:rsidR="00D0488F" w:rsidRDefault="00A52BE0">
            <w:pPr>
              <w:spacing w:after="0" w:line="252" w:lineRule="auto"/>
            </w:pPr>
            <w:r>
              <w:rPr>
                <w:b/>
                <w:color w:val="1B4332"/>
                <w:sz w:val="16"/>
              </w:rPr>
              <w:t>Vegetation anomaly</w:t>
            </w:r>
          </w:p>
        </w:tc>
        <w:tc>
          <w:tcPr>
            <w:tcW w:w="3685" w:type="dxa"/>
            <w:shd w:val="clear" w:color="auto" w:fill="F7F9F6"/>
          </w:tcPr>
          <w:p w14:paraId="5C4830AB" w14:textId="77777777" w:rsidR="00D0488F" w:rsidRDefault="00A52BE0">
            <w:pPr>
              <w:spacing w:after="0" w:line="252" w:lineRule="auto"/>
            </w:pPr>
            <w:r>
              <w:rPr>
                <w:sz w:val="16"/>
              </w:rPr>
              <w:t>(NDVI − five-year same-dekad mean) ÷ standard deviation</w:t>
            </w:r>
          </w:p>
        </w:tc>
        <w:tc>
          <w:tcPr>
            <w:tcW w:w="1247" w:type="dxa"/>
            <w:shd w:val="clear" w:color="auto" w:fill="F7F9F6"/>
          </w:tcPr>
          <w:p w14:paraId="587FFA12" w14:textId="77777777" w:rsidR="00D0488F" w:rsidRDefault="00A52BE0">
            <w:pPr>
              <w:spacing w:after="0" w:line="252" w:lineRule="auto"/>
            </w:pPr>
            <w:r>
              <w:rPr>
                <w:sz w:val="16"/>
              </w:rPr>
              <w:t>10-day</w:t>
            </w:r>
          </w:p>
        </w:tc>
        <w:tc>
          <w:tcPr>
            <w:tcW w:w="1644" w:type="dxa"/>
            <w:shd w:val="clear" w:color="auto" w:fill="F7F9F6"/>
          </w:tcPr>
          <w:p w14:paraId="40A9583C" w14:textId="77777777" w:rsidR="00D0488F" w:rsidRDefault="00A52BE0">
            <w:pPr>
              <w:spacing w:after="0" w:line="252" w:lineRule="auto"/>
            </w:pPr>
            <w:r>
              <w:rPr>
                <w:sz w:val="16"/>
              </w:rPr>
              <w:t>Sentinel-2, MODIS</w:t>
            </w:r>
          </w:p>
        </w:tc>
        <w:tc>
          <w:tcPr>
            <w:tcW w:w="1134" w:type="dxa"/>
            <w:shd w:val="clear" w:color="auto" w:fill="F7F9F6"/>
          </w:tcPr>
          <w:p w14:paraId="3BAACB84" w14:textId="77777777" w:rsidR="00D0488F" w:rsidRDefault="00A52BE0">
            <w:pPr>
              <w:spacing w:after="0" w:line="252" w:lineRule="auto"/>
              <w:jc w:val="center"/>
            </w:pPr>
            <w:r>
              <w:rPr>
                <w:sz w:val="16"/>
              </w:rPr>
              <w:t>Driver</w:t>
            </w:r>
          </w:p>
        </w:tc>
      </w:tr>
    </w:tbl>
    <w:p w14:paraId="32B92ADE" w14:textId="77777777" w:rsidR="00D0488F" w:rsidRDefault="00D0488F">
      <w:pPr>
        <w:spacing w:after="0" w:line="240" w:lineRule="auto"/>
      </w:pPr>
    </w:p>
    <w:p w14:paraId="04AE66A3" w14:textId="77777777" w:rsidR="00D0488F" w:rsidRDefault="00A52BE0">
      <w:pPr>
        <w:pStyle w:val="Heading2"/>
        <w:spacing w:before="260" w:after="100"/>
      </w:pPr>
      <w:r>
        <w:rPr>
          <w:rFonts w:ascii="Calibri" w:eastAsia="Calibri" w:hAnsi="Calibri" w:cs="Calibri"/>
        </w:rPr>
        <w:t>4.3  Price indicators</w:t>
      </w:r>
    </w:p>
    <w:p w14:paraId="31A4227A" w14:textId="77777777" w:rsidR="00D0488F" w:rsidRDefault="00A52BE0">
      <w:pPr>
        <w:keepNext/>
        <w:spacing w:before="200" w:after="80"/>
      </w:pPr>
      <w:r>
        <w:rPr>
          <w:b/>
          <w:color w:val="2D6A4F"/>
          <w:sz w:val="17"/>
        </w:rPr>
        <w:t xml:space="preserve">Table 17. </w:t>
      </w:r>
      <w:r>
        <w:rPr>
          <w:i/>
          <w:color w:val="5C6B62"/>
          <w:sz w:val="17"/>
        </w:rPr>
        <w:t>Price-side indicators, including the two forecast targets.</w:t>
      </w:r>
    </w:p>
    <w:tbl>
      <w:tblPr>
        <w:tblW w:w="9412" w:type="dxa"/>
        <w:jc w:val="center"/>
        <w:tblBorders>
          <w:top w:val="single" w:sz="4" w:space="0" w:color="C9D6CC"/>
          <w:left w:val="single" w:sz="4" w:space="0" w:color="C9D6CC"/>
          <w:bottom w:val="single" w:sz="4" w:space="0" w:color="C9D6CC"/>
          <w:right w:val="single" w:sz="4" w:space="0" w:color="C9D6CC"/>
          <w:insideH w:val="single" w:sz="4" w:space="0" w:color="C9D6CC"/>
          <w:insideV w:val="single" w:sz="4" w:space="0" w:color="C9D6CC"/>
        </w:tblBorders>
        <w:tblLayout w:type="fixed"/>
        <w:tblCellMar>
          <w:top w:w="60" w:type="dxa"/>
          <w:left w:w="90" w:type="dxa"/>
          <w:bottom w:w="60" w:type="dxa"/>
          <w:right w:w="90" w:type="dxa"/>
        </w:tblCellMar>
        <w:tblLook w:val="04A0" w:firstRow="1" w:lastRow="0" w:firstColumn="1" w:lastColumn="0" w:noHBand="0" w:noVBand="1"/>
      </w:tblPr>
      <w:tblGrid>
        <w:gridCol w:w="1702"/>
        <w:gridCol w:w="3685"/>
        <w:gridCol w:w="1247"/>
        <w:gridCol w:w="1644"/>
        <w:gridCol w:w="1134"/>
      </w:tblGrid>
      <w:tr w:rsidR="00D0488F" w14:paraId="79C11CA2" w14:textId="77777777">
        <w:trPr>
          <w:cantSplit/>
          <w:tblHeader/>
          <w:jc w:val="center"/>
        </w:trPr>
        <w:tc>
          <w:tcPr>
            <w:tcW w:w="1701" w:type="dxa"/>
            <w:shd w:val="clear" w:color="auto" w:fill="1B4332"/>
            <w:vAlign w:val="center"/>
          </w:tcPr>
          <w:p w14:paraId="00CB830F" w14:textId="77777777" w:rsidR="00D0488F" w:rsidRDefault="00A52BE0">
            <w:pPr>
              <w:keepNext/>
              <w:spacing w:after="0" w:line="252" w:lineRule="auto"/>
            </w:pPr>
            <w:r>
              <w:rPr>
                <w:b/>
                <w:color w:val="FFFFFF"/>
                <w:sz w:val="17"/>
              </w:rPr>
              <w:t>Indicator</w:t>
            </w:r>
          </w:p>
        </w:tc>
        <w:tc>
          <w:tcPr>
            <w:tcW w:w="3685" w:type="dxa"/>
            <w:shd w:val="clear" w:color="auto" w:fill="1B4332"/>
            <w:vAlign w:val="center"/>
          </w:tcPr>
          <w:p w14:paraId="1A6F76AC" w14:textId="77777777" w:rsidR="00D0488F" w:rsidRDefault="00A52BE0">
            <w:pPr>
              <w:keepNext/>
              <w:spacing w:after="0" w:line="252" w:lineRule="auto"/>
            </w:pPr>
            <w:r>
              <w:rPr>
                <w:b/>
                <w:color w:val="FFFFFF"/>
                <w:sz w:val="17"/>
              </w:rPr>
              <w:t>Definition or formula</w:t>
            </w:r>
          </w:p>
        </w:tc>
        <w:tc>
          <w:tcPr>
            <w:tcW w:w="1247" w:type="dxa"/>
            <w:shd w:val="clear" w:color="auto" w:fill="1B4332"/>
            <w:vAlign w:val="center"/>
          </w:tcPr>
          <w:p w14:paraId="41285C02" w14:textId="77777777" w:rsidR="00D0488F" w:rsidRDefault="00A52BE0">
            <w:pPr>
              <w:keepNext/>
              <w:spacing w:after="0" w:line="252" w:lineRule="auto"/>
            </w:pPr>
            <w:r>
              <w:rPr>
                <w:b/>
                <w:color w:val="FFFFFF"/>
                <w:sz w:val="17"/>
              </w:rPr>
              <w:t>Freq.</w:t>
            </w:r>
          </w:p>
        </w:tc>
        <w:tc>
          <w:tcPr>
            <w:tcW w:w="1644" w:type="dxa"/>
            <w:shd w:val="clear" w:color="auto" w:fill="1B4332"/>
            <w:vAlign w:val="center"/>
          </w:tcPr>
          <w:p w14:paraId="445E8E8F" w14:textId="77777777" w:rsidR="00D0488F" w:rsidRDefault="00A52BE0">
            <w:pPr>
              <w:keepNext/>
              <w:spacing w:after="0" w:line="252" w:lineRule="auto"/>
            </w:pPr>
            <w:r>
              <w:rPr>
                <w:b/>
                <w:color w:val="FFFFFF"/>
                <w:sz w:val="17"/>
              </w:rPr>
              <w:t>Primary source</w:t>
            </w:r>
          </w:p>
        </w:tc>
        <w:tc>
          <w:tcPr>
            <w:tcW w:w="1134" w:type="dxa"/>
            <w:shd w:val="clear" w:color="auto" w:fill="1B4332"/>
            <w:vAlign w:val="center"/>
          </w:tcPr>
          <w:p w14:paraId="7A8FCD3A" w14:textId="77777777" w:rsidR="00D0488F" w:rsidRDefault="00A52BE0">
            <w:pPr>
              <w:keepNext/>
              <w:spacing w:after="0" w:line="252" w:lineRule="auto"/>
            </w:pPr>
            <w:r>
              <w:rPr>
                <w:b/>
                <w:color w:val="FFFFFF"/>
                <w:sz w:val="17"/>
              </w:rPr>
              <w:t>Role</w:t>
            </w:r>
          </w:p>
        </w:tc>
      </w:tr>
      <w:tr w:rsidR="00D0488F" w14:paraId="2DE7758D" w14:textId="77777777">
        <w:trPr>
          <w:cantSplit/>
          <w:jc w:val="center"/>
        </w:trPr>
        <w:tc>
          <w:tcPr>
            <w:tcW w:w="1701" w:type="dxa"/>
            <w:vAlign w:val="center"/>
          </w:tcPr>
          <w:p w14:paraId="007468B8" w14:textId="77777777" w:rsidR="00D0488F" w:rsidRDefault="00A52BE0">
            <w:pPr>
              <w:spacing w:after="0" w:line="252" w:lineRule="auto"/>
            </w:pPr>
            <w:r>
              <w:rPr>
                <w:b/>
                <w:color w:val="1B4332"/>
                <w:sz w:val="16"/>
              </w:rPr>
              <w:t>Modal price</w:t>
            </w:r>
          </w:p>
        </w:tc>
        <w:tc>
          <w:tcPr>
            <w:tcW w:w="3685" w:type="dxa"/>
          </w:tcPr>
          <w:p w14:paraId="0CE203AF" w14:textId="77777777" w:rsidR="00D0488F" w:rsidRDefault="00A52BE0">
            <w:pPr>
              <w:spacing w:after="0" w:line="252" w:lineRule="auto"/>
            </w:pPr>
            <w:r>
              <w:rPr>
                <w:sz w:val="16"/>
              </w:rPr>
              <w:t>Most frequently traded price at the mandi, ₹ per quintal</w:t>
            </w:r>
          </w:p>
        </w:tc>
        <w:tc>
          <w:tcPr>
            <w:tcW w:w="1247" w:type="dxa"/>
          </w:tcPr>
          <w:p w14:paraId="55B403D3" w14:textId="77777777" w:rsidR="00D0488F" w:rsidRDefault="00A52BE0">
            <w:pPr>
              <w:spacing w:after="0" w:line="252" w:lineRule="auto"/>
            </w:pPr>
            <w:r>
              <w:rPr>
                <w:sz w:val="16"/>
              </w:rPr>
              <w:t>Daily → monthly</w:t>
            </w:r>
          </w:p>
        </w:tc>
        <w:tc>
          <w:tcPr>
            <w:tcW w:w="1644" w:type="dxa"/>
          </w:tcPr>
          <w:p w14:paraId="7603A448" w14:textId="77777777" w:rsidR="00D0488F" w:rsidRDefault="00A52BE0">
            <w:pPr>
              <w:spacing w:after="0" w:line="252" w:lineRule="auto"/>
            </w:pPr>
            <w:r>
              <w:rPr>
                <w:sz w:val="16"/>
              </w:rPr>
              <w:t>Agmarknet</w:t>
            </w:r>
          </w:p>
        </w:tc>
        <w:tc>
          <w:tcPr>
            <w:tcW w:w="1134" w:type="dxa"/>
          </w:tcPr>
          <w:p w14:paraId="04C25299" w14:textId="77777777" w:rsidR="00D0488F" w:rsidRDefault="00A52BE0">
            <w:pPr>
              <w:spacing w:after="0" w:line="252" w:lineRule="auto"/>
              <w:jc w:val="center"/>
            </w:pPr>
            <w:r>
              <w:rPr>
                <w:sz w:val="16"/>
              </w:rPr>
              <w:t>Target</w:t>
            </w:r>
          </w:p>
        </w:tc>
      </w:tr>
      <w:tr w:rsidR="00D0488F" w14:paraId="108CC256" w14:textId="77777777">
        <w:trPr>
          <w:cantSplit/>
          <w:jc w:val="center"/>
        </w:trPr>
        <w:tc>
          <w:tcPr>
            <w:tcW w:w="1701" w:type="dxa"/>
            <w:shd w:val="clear" w:color="auto" w:fill="F7F9F6"/>
            <w:vAlign w:val="center"/>
          </w:tcPr>
          <w:p w14:paraId="23955E04" w14:textId="77777777" w:rsidR="00D0488F" w:rsidRDefault="00A52BE0">
            <w:pPr>
              <w:spacing w:after="0" w:line="252" w:lineRule="auto"/>
            </w:pPr>
            <w:r>
              <w:rPr>
                <w:b/>
                <w:color w:val="1B4332"/>
                <w:sz w:val="16"/>
              </w:rPr>
              <w:t>Real price</w:t>
            </w:r>
          </w:p>
        </w:tc>
        <w:tc>
          <w:tcPr>
            <w:tcW w:w="3685" w:type="dxa"/>
            <w:shd w:val="clear" w:color="auto" w:fill="F7F9F6"/>
          </w:tcPr>
          <w:p w14:paraId="34449758" w14:textId="77777777" w:rsidR="00D0488F" w:rsidRDefault="00A52BE0">
            <w:pPr>
              <w:spacing w:after="0" w:line="252" w:lineRule="auto"/>
            </w:pPr>
            <w:r>
              <w:rPr>
                <w:sz w:val="16"/>
              </w:rPr>
              <w:t>Nominal price ÷ CPI (base 2011-12) × 100</w:t>
            </w:r>
          </w:p>
        </w:tc>
        <w:tc>
          <w:tcPr>
            <w:tcW w:w="1247" w:type="dxa"/>
            <w:shd w:val="clear" w:color="auto" w:fill="F7F9F6"/>
          </w:tcPr>
          <w:p w14:paraId="466EE748" w14:textId="77777777" w:rsidR="00D0488F" w:rsidRDefault="00A52BE0">
            <w:pPr>
              <w:spacing w:after="0" w:line="252" w:lineRule="auto"/>
            </w:pPr>
            <w:r>
              <w:rPr>
                <w:sz w:val="16"/>
              </w:rPr>
              <w:t>Monthly</w:t>
            </w:r>
          </w:p>
        </w:tc>
        <w:tc>
          <w:tcPr>
            <w:tcW w:w="1644" w:type="dxa"/>
            <w:shd w:val="clear" w:color="auto" w:fill="F7F9F6"/>
          </w:tcPr>
          <w:p w14:paraId="27AB869B" w14:textId="77777777" w:rsidR="00D0488F" w:rsidRDefault="00A52BE0">
            <w:pPr>
              <w:spacing w:after="0" w:line="252" w:lineRule="auto"/>
            </w:pPr>
            <w:r>
              <w:rPr>
                <w:sz w:val="16"/>
              </w:rPr>
              <w:t>Derived from CPI</w:t>
            </w:r>
          </w:p>
        </w:tc>
        <w:tc>
          <w:tcPr>
            <w:tcW w:w="1134" w:type="dxa"/>
            <w:shd w:val="clear" w:color="auto" w:fill="F7F9F6"/>
          </w:tcPr>
          <w:p w14:paraId="7A57ACCA" w14:textId="77777777" w:rsidR="00D0488F" w:rsidRDefault="00A52BE0">
            <w:pPr>
              <w:spacing w:after="0" w:line="252" w:lineRule="auto"/>
              <w:jc w:val="center"/>
            </w:pPr>
            <w:r>
              <w:rPr>
                <w:sz w:val="16"/>
              </w:rPr>
              <w:t>Target</w:t>
            </w:r>
          </w:p>
        </w:tc>
      </w:tr>
      <w:tr w:rsidR="00D0488F" w14:paraId="177090C8" w14:textId="77777777">
        <w:trPr>
          <w:cantSplit/>
          <w:jc w:val="center"/>
        </w:trPr>
        <w:tc>
          <w:tcPr>
            <w:tcW w:w="1701" w:type="dxa"/>
            <w:vAlign w:val="center"/>
          </w:tcPr>
          <w:p w14:paraId="030827F3" w14:textId="77777777" w:rsidR="00D0488F" w:rsidRDefault="00A52BE0">
            <w:pPr>
              <w:spacing w:after="0" w:line="252" w:lineRule="auto"/>
            </w:pPr>
            <w:r>
              <w:rPr>
                <w:b/>
                <w:color w:val="1B4332"/>
                <w:sz w:val="16"/>
              </w:rPr>
              <w:t>Seasonal index</w:t>
            </w:r>
          </w:p>
        </w:tc>
        <w:tc>
          <w:tcPr>
            <w:tcW w:w="3685" w:type="dxa"/>
          </w:tcPr>
          <w:p w14:paraId="6AF14C6C" w14:textId="77777777" w:rsidR="00D0488F" w:rsidRDefault="00A52BE0">
            <w:pPr>
              <w:spacing w:after="0" w:line="252" w:lineRule="auto"/>
            </w:pPr>
            <w:r>
              <w:rPr>
                <w:sz w:val="16"/>
              </w:rPr>
              <w:t>Month mean ÷ twelve-month mean × 100</w:t>
            </w:r>
          </w:p>
        </w:tc>
        <w:tc>
          <w:tcPr>
            <w:tcW w:w="1247" w:type="dxa"/>
          </w:tcPr>
          <w:p w14:paraId="460DBF73" w14:textId="77777777" w:rsidR="00D0488F" w:rsidRDefault="00A52BE0">
            <w:pPr>
              <w:spacing w:after="0" w:line="252" w:lineRule="auto"/>
            </w:pPr>
            <w:r>
              <w:rPr>
                <w:sz w:val="16"/>
              </w:rPr>
              <w:t>Monthly</w:t>
            </w:r>
          </w:p>
        </w:tc>
        <w:tc>
          <w:tcPr>
            <w:tcW w:w="1644" w:type="dxa"/>
          </w:tcPr>
          <w:p w14:paraId="1876850F" w14:textId="77777777" w:rsidR="00D0488F" w:rsidRDefault="00A52BE0">
            <w:pPr>
              <w:spacing w:after="0" w:line="252" w:lineRule="auto"/>
            </w:pPr>
            <w:r>
              <w:rPr>
                <w:sz w:val="16"/>
              </w:rPr>
              <w:t>Derived</w:t>
            </w:r>
          </w:p>
        </w:tc>
        <w:tc>
          <w:tcPr>
            <w:tcW w:w="1134" w:type="dxa"/>
          </w:tcPr>
          <w:p w14:paraId="15DB419B" w14:textId="77777777" w:rsidR="00D0488F" w:rsidRDefault="00A52BE0">
            <w:pPr>
              <w:spacing w:after="0" w:line="252" w:lineRule="auto"/>
              <w:jc w:val="center"/>
            </w:pPr>
            <w:r>
              <w:rPr>
                <w:sz w:val="16"/>
              </w:rPr>
              <w:t>Descriptive</w:t>
            </w:r>
          </w:p>
        </w:tc>
      </w:tr>
      <w:tr w:rsidR="00D0488F" w14:paraId="237CF23C" w14:textId="77777777">
        <w:trPr>
          <w:cantSplit/>
          <w:jc w:val="center"/>
        </w:trPr>
        <w:tc>
          <w:tcPr>
            <w:tcW w:w="1701" w:type="dxa"/>
            <w:shd w:val="clear" w:color="auto" w:fill="F7F9F6"/>
            <w:vAlign w:val="center"/>
          </w:tcPr>
          <w:p w14:paraId="546F0858" w14:textId="77777777" w:rsidR="00D0488F" w:rsidRDefault="00A52BE0">
            <w:pPr>
              <w:spacing w:after="0" w:line="252" w:lineRule="auto"/>
            </w:pPr>
            <w:r>
              <w:rPr>
                <w:b/>
                <w:color w:val="1B4332"/>
                <w:sz w:val="16"/>
              </w:rPr>
              <w:t>Arrivals</w:t>
            </w:r>
          </w:p>
        </w:tc>
        <w:tc>
          <w:tcPr>
            <w:tcW w:w="3685" w:type="dxa"/>
            <w:shd w:val="clear" w:color="auto" w:fill="F7F9F6"/>
          </w:tcPr>
          <w:p w14:paraId="42A000F2" w14:textId="77777777" w:rsidR="00D0488F" w:rsidRDefault="00A52BE0">
            <w:pPr>
              <w:spacing w:after="0" w:line="252" w:lineRule="auto"/>
            </w:pPr>
            <w:r>
              <w:rPr>
                <w:sz w:val="16"/>
              </w:rPr>
              <w:t>Quantity arriving at the mandi, normalised to tonnes</w:t>
            </w:r>
          </w:p>
        </w:tc>
        <w:tc>
          <w:tcPr>
            <w:tcW w:w="1247" w:type="dxa"/>
            <w:shd w:val="clear" w:color="auto" w:fill="F7F9F6"/>
          </w:tcPr>
          <w:p w14:paraId="0F5109C0" w14:textId="77777777" w:rsidR="00D0488F" w:rsidRDefault="00A52BE0">
            <w:pPr>
              <w:spacing w:after="0" w:line="252" w:lineRule="auto"/>
            </w:pPr>
            <w:r>
              <w:rPr>
                <w:sz w:val="16"/>
              </w:rPr>
              <w:t>Daily → monthly</w:t>
            </w:r>
          </w:p>
        </w:tc>
        <w:tc>
          <w:tcPr>
            <w:tcW w:w="1644" w:type="dxa"/>
            <w:shd w:val="clear" w:color="auto" w:fill="F7F9F6"/>
          </w:tcPr>
          <w:p w14:paraId="32EFC951" w14:textId="77777777" w:rsidR="00D0488F" w:rsidRDefault="00A52BE0">
            <w:pPr>
              <w:spacing w:after="0" w:line="252" w:lineRule="auto"/>
            </w:pPr>
            <w:r>
              <w:rPr>
                <w:sz w:val="16"/>
              </w:rPr>
              <w:t>Agmarknet</w:t>
            </w:r>
          </w:p>
        </w:tc>
        <w:tc>
          <w:tcPr>
            <w:tcW w:w="1134" w:type="dxa"/>
            <w:shd w:val="clear" w:color="auto" w:fill="F7F9F6"/>
          </w:tcPr>
          <w:p w14:paraId="340AF59A" w14:textId="77777777" w:rsidR="00D0488F" w:rsidRDefault="00A52BE0">
            <w:pPr>
              <w:spacing w:after="0" w:line="252" w:lineRule="auto"/>
              <w:jc w:val="center"/>
            </w:pPr>
            <w:r>
              <w:rPr>
                <w:sz w:val="16"/>
              </w:rPr>
              <w:t>Driver</w:t>
            </w:r>
          </w:p>
        </w:tc>
      </w:tr>
      <w:tr w:rsidR="00D0488F" w14:paraId="7D3410D9" w14:textId="77777777">
        <w:trPr>
          <w:cantSplit/>
          <w:jc w:val="center"/>
        </w:trPr>
        <w:tc>
          <w:tcPr>
            <w:tcW w:w="1701" w:type="dxa"/>
            <w:vAlign w:val="center"/>
          </w:tcPr>
          <w:p w14:paraId="0B65A0BF" w14:textId="77777777" w:rsidR="00D0488F" w:rsidRDefault="00A52BE0">
            <w:pPr>
              <w:spacing w:after="0" w:line="252" w:lineRule="auto"/>
            </w:pPr>
            <w:r>
              <w:rPr>
                <w:b/>
                <w:color w:val="1B4332"/>
                <w:sz w:val="16"/>
              </w:rPr>
              <w:t>Spatial dispersion</w:t>
            </w:r>
          </w:p>
        </w:tc>
        <w:tc>
          <w:tcPr>
            <w:tcW w:w="3685" w:type="dxa"/>
          </w:tcPr>
          <w:p w14:paraId="54D474A9" w14:textId="77777777" w:rsidR="00D0488F" w:rsidRDefault="00A52BE0">
            <w:pPr>
              <w:spacing w:after="0" w:line="252" w:lineRule="auto"/>
            </w:pPr>
            <w:r>
              <w:rPr>
                <w:sz w:val="16"/>
              </w:rPr>
              <w:t>(P90 − P10) ÷ P50 across mandis for the same crop and date</w:t>
            </w:r>
          </w:p>
        </w:tc>
        <w:tc>
          <w:tcPr>
            <w:tcW w:w="1247" w:type="dxa"/>
          </w:tcPr>
          <w:p w14:paraId="758C56DA" w14:textId="77777777" w:rsidR="00D0488F" w:rsidRDefault="00A52BE0">
            <w:pPr>
              <w:spacing w:after="0" w:line="252" w:lineRule="auto"/>
            </w:pPr>
            <w:r>
              <w:rPr>
                <w:sz w:val="16"/>
              </w:rPr>
              <w:t>Weekly</w:t>
            </w:r>
          </w:p>
        </w:tc>
        <w:tc>
          <w:tcPr>
            <w:tcW w:w="1644" w:type="dxa"/>
          </w:tcPr>
          <w:p w14:paraId="23ECD2C5" w14:textId="77777777" w:rsidR="00D0488F" w:rsidRDefault="00A52BE0">
            <w:pPr>
              <w:spacing w:after="0" w:line="252" w:lineRule="auto"/>
            </w:pPr>
            <w:r>
              <w:rPr>
                <w:sz w:val="16"/>
              </w:rPr>
              <w:t>Derived</w:t>
            </w:r>
          </w:p>
        </w:tc>
        <w:tc>
          <w:tcPr>
            <w:tcW w:w="1134" w:type="dxa"/>
          </w:tcPr>
          <w:p w14:paraId="4F5EA6DB" w14:textId="77777777" w:rsidR="00D0488F" w:rsidRDefault="00A52BE0">
            <w:pPr>
              <w:spacing w:after="0" w:line="252" w:lineRule="auto"/>
              <w:jc w:val="center"/>
            </w:pPr>
            <w:r>
              <w:rPr>
                <w:sz w:val="16"/>
              </w:rPr>
              <w:t>Driver</w:t>
            </w:r>
          </w:p>
        </w:tc>
      </w:tr>
      <w:tr w:rsidR="00D0488F" w14:paraId="7D870AEB" w14:textId="77777777">
        <w:trPr>
          <w:cantSplit/>
          <w:jc w:val="center"/>
        </w:trPr>
        <w:tc>
          <w:tcPr>
            <w:tcW w:w="1701" w:type="dxa"/>
            <w:shd w:val="clear" w:color="auto" w:fill="F7F9F6"/>
            <w:vAlign w:val="center"/>
          </w:tcPr>
          <w:p w14:paraId="5177473F" w14:textId="77777777" w:rsidR="00D0488F" w:rsidRDefault="00A52BE0">
            <w:pPr>
              <w:keepNext/>
              <w:spacing w:after="0" w:line="252" w:lineRule="auto"/>
            </w:pPr>
            <w:r>
              <w:rPr>
                <w:b/>
                <w:color w:val="1B4332"/>
                <w:sz w:val="16"/>
              </w:rPr>
              <w:t>MSP premium</w:t>
            </w:r>
          </w:p>
        </w:tc>
        <w:tc>
          <w:tcPr>
            <w:tcW w:w="3685" w:type="dxa"/>
            <w:shd w:val="clear" w:color="auto" w:fill="F7F9F6"/>
          </w:tcPr>
          <w:p w14:paraId="67F523CF" w14:textId="77777777" w:rsidR="00D0488F" w:rsidRDefault="00A52BE0">
            <w:pPr>
              <w:keepNext/>
              <w:spacing w:after="0" w:line="252" w:lineRule="auto"/>
            </w:pPr>
            <w:r>
              <w:rPr>
                <w:sz w:val="16"/>
              </w:rPr>
              <w:t>(Modal price − MSP) ÷ MSP × 100</w:t>
            </w:r>
          </w:p>
        </w:tc>
        <w:tc>
          <w:tcPr>
            <w:tcW w:w="1247" w:type="dxa"/>
            <w:shd w:val="clear" w:color="auto" w:fill="F7F9F6"/>
          </w:tcPr>
          <w:p w14:paraId="426BB9EE" w14:textId="77777777" w:rsidR="00D0488F" w:rsidRDefault="00A52BE0">
            <w:pPr>
              <w:keepNext/>
              <w:spacing w:after="0" w:line="252" w:lineRule="auto"/>
            </w:pPr>
            <w:r>
              <w:rPr>
                <w:sz w:val="16"/>
              </w:rPr>
              <w:t>Monthly</w:t>
            </w:r>
          </w:p>
        </w:tc>
        <w:tc>
          <w:tcPr>
            <w:tcW w:w="1644" w:type="dxa"/>
            <w:shd w:val="clear" w:color="auto" w:fill="F7F9F6"/>
          </w:tcPr>
          <w:p w14:paraId="39C8B15C" w14:textId="77777777" w:rsidR="00D0488F" w:rsidRDefault="00A52BE0">
            <w:pPr>
              <w:keepNext/>
              <w:spacing w:after="0" w:line="252" w:lineRule="auto"/>
            </w:pPr>
            <w:r>
              <w:rPr>
                <w:sz w:val="16"/>
              </w:rPr>
              <w:t>CACP and Agmarknet</w:t>
            </w:r>
          </w:p>
        </w:tc>
        <w:tc>
          <w:tcPr>
            <w:tcW w:w="1134" w:type="dxa"/>
            <w:shd w:val="clear" w:color="auto" w:fill="F7F9F6"/>
          </w:tcPr>
          <w:p w14:paraId="6348DE5A" w14:textId="77777777" w:rsidR="00D0488F" w:rsidRDefault="00A52BE0">
            <w:pPr>
              <w:keepNext/>
              <w:spacing w:after="0" w:line="252" w:lineRule="auto"/>
              <w:jc w:val="center"/>
            </w:pPr>
            <w:r>
              <w:rPr>
                <w:sz w:val="16"/>
              </w:rPr>
              <w:t>Context</w:t>
            </w:r>
          </w:p>
        </w:tc>
      </w:tr>
      <w:tr w:rsidR="00D0488F" w14:paraId="572FCE04" w14:textId="77777777">
        <w:trPr>
          <w:cantSplit/>
          <w:jc w:val="center"/>
        </w:trPr>
        <w:tc>
          <w:tcPr>
            <w:tcW w:w="1701" w:type="dxa"/>
            <w:vAlign w:val="center"/>
          </w:tcPr>
          <w:p w14:paraId="40BACC9C" w14:textId="77777777" w:rsidR="00D0488F" w:rsidRDefault="00A52BE0">
            <w:pPr>
              <w:spacing w:after="0" w:line="252" w:lineRule="auto"/>
            </w:pPr>
            <w:r>
              <w:rPr>
                <w:b/>
                <w:color w:val="1B4332"/>
                <w:sz w:val="16"/>
              </w:rPr>
              <w:t>Volatility</w:t>
            </w:r>
          </w:p>
        </w:tc>
        <w:tc>
          <w:tcPr>
            <w:tcW w:w="3685" w:type="dxa"/>
          </w:tcPr>
          <w:p w14:paraId="59486499" w14:textId="77777777" w:rsidR="00D0488F" w:rsidRDefault="00A52BE0">
            <w:pPr>
              <w:spacing w:after="0" w:line="252" w:lineRule="auto"/>
            </w:pPr>
            <w:r>
              <w:rPr>
                <w:sz w:val="16"/>
              </w:rPr>
              <w:t>Standard deviation of log monthly change × √12</w:t>
            </w:r>
          </w:p>
        </w:tc>
        <w:tc>
          <w:tcPr>
            <w:tcW w:w="1247" w:type="dxa"/>
          </w:tcPr>
          <w:p w14:paraId="494818F3" w14:textId="77777777" w:rsidR="00D0488F" w:rsidRDefault="00A52BE0">
            <w:pPr>
              <w:spacing w:after="0" w:line="252" w:lineRule="auto"/>
            </w:pPr>
            <w:r>
              <w:rPr>
                <w:sz w:val="16"/>
              </w:rPr>
              <w:t>Monthly</w:t>
            </w:r>
          </w:p>
        </w:tc>
        <w:tc>
          <w:tcPr>
            <w:tcW w:w="1644" w:type="dxa"/>
          </w:tcPr>
          <w:p w14:paraId="6DF1F42C" w14:textId="77777777" w:rsidR="00D0488F" w:rsidRDefault="00A52BE0">
            <w:pPr>
              <w:spacing w:after="0" w:line="252" w:lineRule="auto"/>
            </w:pPr>
            <w:r>
              <w:rPr>
                <w:sz w:val="16"/>
              </w:rPr>
              <w:t>Derived</w:t>
            </w:r>
          </w:p>
        </w:tc>
        <w:tc>
          <w:tcPr>
            <w:tcW w:w="1134" w:type="dxa"/>
          </w:tcPr>
          <w:p w14:paraId="76312A47" w14:textId="77777777" w:rsidR="00D0488F" w:rsidRDefault="00A52BE0">
            <w:pPr>
              <w:spacing w:after="0" w:line="252" w:lineRule="auto"/>
              <w:jc w:val="center"/>
            </w:pPr>
            <w:r>
              <w:rPr>
                <w:sz w:val="16"/>
              </w:rPr>
              <w:t>Risk</w:t>
            </w:r>
          </w:p>
        </w:tc>
      </w:tr>
    </w:tbl>
    <w:p w14:paraId="5FFF62C4" w14:textId="77777777" w:rsidR="00D0488F" w:rsidRDefault="00D0488F">
      <w:pPr>
        <w:spacing w:after="0" w:line="240" w:lineRule="auto"/>
      </w:pPr>
    </w:p>
    <w:p w14:paraId="637CE7F2" w14:textId="77777777" w:rsidR="00D0488F" w:rsidRDefault="00A52BE0">
      <w:pPr>
        <w:pStyle w:val="Heading2"/>
        <w:spacing w:before="260" w:after="100"/>
      </w:pPr>
      <w:r>
        <w:rPr>
          <w:rFonts w:ascii="Calibri" w:eastAsia="Calibri" w:hAnsi="Calibri" w:cs="Calibri"/>
        </w:rPr>
        <w:lastRenderedPageBreak/>
        <w:t>4.4  Demand and trade indicators</w:t>
      </w:r>
    </w:p>
    <w:p w14:paraId="49DB1A96" w14:textId="77777777" w:rsidR="00D0488F" w:rsidRDefault="00A52BE0">
      <w:pPr>
        <w:keepNext/>
        <w:spacing w:before="200" w:after="80"/>
      </w:pPr>
      <w:r>
        <w:rPr>
          <w:b/>
          <w:color w:val="2D6A4F"/>
          <w:sz w:val="17"/>
        </w:rPr>
        <w:t xml:space="preserve">Table 18. </w:t>
      </w:r>
      <w:r>
        <w:rPr>
          <w:i/>
          <w:color w:val="5C6B62"/>
          <w:sz w:val="17"/>
        </w:rPr>
        <w:t>Demand, trade and policy indicators.</w:t>
      </w:r>
    </w:p>
    <w:tbl>
      <w:tblPr>
        <w:tblW w:w="9412" w:type="dxa"/>
        <w:jc w:val="center"/>
        <w:tblBorders>
          <w:top w:val="single" w:sz="4" w:space="0" w:color="C9D6CC"/>
          <w:left w:val="single" w:sz="4" w:space="0" w:color="C9D6CC"/>
          <w:bottom w:val="single" w:sz="4" w:space="0" w:color="C9D6CC"/>
          <w:right w:val="single" w:sz="4" w:space="0" w:color="C9D6CC"/>
          <w:insideH w:val="single" w:sz="4" w:space="0" w:color="C9D6CC"/>
          <w:insideV w:val="single" w:sz="4" w:space="0" w:color="C9D6CC"/>
        </w:tblBorders>
        <w:tblLayout w:type="fixed"/>
        <w:tblCellMar>
          <w:top w:w="60" w:type="dxa"/>
          <w:left w:w="90" w:type="dxa"/>
          <w:bottom w:w="60" w:type="dxa"/>
          <w:right w:w="90" w:type="dxa"/>
        </w:tblCellMar>
        <w:tblLook w:val="04A0" w:firstRow="1" w:lastRow="0" w:firstColumn="1" w:lastColumn="0" w:noHBand="0" w:noVBand="1"/>
      </w:tblPr>
      <w:tblGrid>
        <w:gridCol w:w="1702"/>
        <w:gridCol w:w="3685"/>
        <w:gridCol w:w="1247"/>
        <w:gridCol w:w="1644"/>
        <w:gridCol w:w="1134"/>
      </w:tblGrid>
      <w:tr w:rsidR="00D0488F" w14:paraId="222FA80F" w14:textId="77777777">
        <w:trPr>
          <w:cantSplit/>
          <w:tblHeader/>
          <w:jc w:val="center"/>
        </w:trPr>
        <w:tc>
          <w:tcPr>
            <w:tcW w:w="1701" w:type="dxa"/>
            <w:shd w:val="clear" w:color="auto" w:fill="1B4332"/>
            <w:vAlign w:val="center"/>
          </w:tcPr>
          <w:p w14:paraId="7597C701" w14:textId="77777777" w:rsidR="00D0488F" w:rsidRDefault="00A52BE0">
            <w:pPr>
              <w:keepNext/>
              <w:spacing w:after="0" w:line="252" w:lineRule="auto"/>
            </w:pPr>
            <w:r>
              <w:rPr>
                <w:b/>
                <w:color w:val="FFFFFF"/>
                <w:sz w:val="17"/>
              </w:rPr>
              <w:t>Indicator</w:t>
            </w:r>
          </w:p>
        </w:tc>
        <w:tc>
          <w:tcPr>
            <w:tcW w:w="3685" w:type="dxa"/>
            <w:shd w:val="clear" w:color="auto" w:fill="1B4332"/>
            <w:vAlign w:val="center"/>
          </w:tcPr>
          <w:p w14:paraId="5ABA5B63" w14:textId="77777777" w:rsidR="00D0488F" w:rsidRDefault="00A52BE0">
            <w:pPr>
              <w:keepNext/>
              <w:spacing w:after="0" w:line="252" w:lineRule="auto"/>
            </w:pPr>
            <w:r>
              <w:rPr>
                <w:b/>
                <w:color w:val="FFFFFF"/>
                <w:sz w:val="17"/>
              </w:rPr>
              <w:t>Definition or formula</w:t>
            </w:r>
          </w:p>
        </w:tc>
        <w:tc>
          <w:tcPr>
            <w:tcW w:w="1247" w:type="dxa"/>
            <w:shd w:val="clear" w:color="auto" w:fill="1B4332"/>
            <w:vAlign w:val="center"/>
          </w:tcPr>
          <w:p w14:paraId="3A50BFB4" w14:textId="77777777" w:rsidR="00D0488F" w:rsidRDefault="00A52BE0">
            <w:pPr>
              <w:keepNext/>
              <w:spacing w:after="0" w:line="252" w:lineRule="auto"/>
            </w:pPr>
            <w:r>
              <w:rPr>
                <w:b/>
                <w:color w:val="FFFFFF"/>
                <w:sz w:val="17"/>
              </w:rPr>
              <w:t>Freq.</w:t>
            </w:r>
          </w:p>
        </w:tc>
        <w:tc>
          <w:tcPr>
            <w:tcW w:w="1644" w:type="dxa"/>
            <w:shd w:val="clear" w:color="auto" w:fill="1B4332"/>
            <w:vAlign w:val="center"/>
          </w:tcPr>
          <w:p w14:paraId="46D734F5" w14:textId="77777777" w:rsidR="00D0488F" w:rsidRDefault="00A52BE0">
            <w:pPr>
              <w:keepNext/>
              <w:spacing w:after="0" w:line="252" w:lineRule="auto"/>
            </w:pPr>
            <w:r>
              <w:rPr>
                <w:b/>
                <w:color w:val="FFFFFF"/>
                <w:sz w:val="17"/>
              </w:rPr>
              <w:t>Primary source</w:t>
            </w:r>
          </w:p>
        </w:tc>
        <w:tc>
          <w:tcPr>
            <w:tcW w:w="1134" w:type="dxa"/>
            <w:shd w:val="clear" w:color="auto" w:fill="1B4332"/>
            <w:vAlign w:val="center"/>
          </w:tcPr>
          <w:p w14:paraId="4917694E" w14:textId="77777777" w:rsidR="00D0488F" w:rsidRDefault="00A52BE0">
            <w:pPr>
              <w:keepNext/>
              <w:spacing w:after="0" w:line="252" w:lineRule="auto"/>
            </w:pPr>
            <w:r>
              <w:rPr>
                <w:b/>
                <w:color w:val="FFFFFF"/>
                <w:sz w:val="17"/>
              </w:rPr>
              <w:t>Role</w:t>
            </w:r>
          </w:p>
        </w:tc>
      </w:tr>
      <w:tr w:rsidR="00D0488F" w14:paraId="727D650A" w14:textId="77777777">
        <w:trPr>
          <w:cantSplit/>
          <w:jc w:val="center"/>
        </w:trPr>
        <w:tc>
          <w:tcPr>
            <w:tcW w:w="1701" w:type="dxa"/>
            <w:vAlign w:val="center"/>
          </w:tcPr>
          <w:p w14:paraId="194F0F4F" w14:textId="77777777" w:rsidR="00D0488F" w:rsidRDefault="00A52BE0">
            <w:pPr>
              <w:spacing w:after="0" w:line="252" w:lineRule="auto"/>
            </w:pPr>
            <w:r>
              <w:rPr>
                <w:b/>
                <w:color w:val="1B4332"/>
                <w:sz w:val="16"/>
              </w:rPr>
              <w:t>Per-capita availability</w:t>
            </w:r>
          </w:p>
        </w:tc>
        <w:tc>
          <w:tcPr>
            <w:tcW w:w="3685" w:type="dxa"/>
          </w:tcPr>
          <w:p w14:paraId="090B0499" w14:textId="77777777" w:rsidR="00D0488F" w:rsidRDefault="00A52BE0">
            <w:pPr>
              <w:spacing w:after="0" w:line="252" w:lineRule="auto"/>
            </w:pPr>
            <w:r>
              <w:rPr>
                <w:sz w:val="16"/>
              </w:rPr>
              <w:t>(Production + imports − exports − feed and waste) ÷ population</w:t>
            </w:r>
          </w:p>
        </w:tc>
        <w:tc>
          <w:tcPr>
            <w:tcW w:w="1247" w:type="dxa"/>
          </w:tcPr>
          <w:p w14:paraId="06BC0C38" w14:textId="77777777" w:rsidR="00D0488F" w:rsidRDefault="00A52BE0">
            <w:pPr>
              <w:spacing w:after="0" w:line="252" w:lineRule="auto"/>
            </w:pPr>
            <w:r>
              <w:rPr>
                <w:sz w:val="16"/>
              </w:rPr>
              <w:t>Annual</w:t>
            </w:r>
          </w:p>
        </w:tc>
        <w:tc>
          <w:tcPr>
            <w:tcW w:w="1644" w:type="dxa"/>
          </w:tcPr>
          <w:p w14:paraId="772D8161" w14:textId="77777777" w:rsidR="00D0488F" w:rsidRDefault="00A52BE0">
            <w:pPr>
              <w:spacing w:after="0" w:line="252" w:lineRule="auto"/>
            </w:pPr>
            <w:r>
              <w:rPr>
                <w:sz w:val="16"/>
              </w:rPr>
              <w:t>FAOSTAT balances</w:t>
            </w:r>
          </w:p>
        </w:tc>
        <w:tc>
          <w:tcPr>
            <w:tcW w:w="1134" w:type="dxa"/>
          </w:tcPr>
          <w:p w14:paraId="27C9598E" w14:textId="77777777" w:rsidR="00D0488F" w:rsidRDefault="00A52BE0">
            <w:pPr>
              <w:spacing w:after="0" w:line="252" w:lineRule="auto"/>
              <w:jc w:val="center"/>
            </w:pPr>
            <w:r>
              <w:rPr>
                <w:sz w:val="16"/>
              </w:rPr>
              <w:t>Driver</w:t>
            </w:r>
          </w:p>
        </w:tc>
      </w:tr>
      <w:tr w:rsidR="00D0488F" w14:paraId="2F60B3CC" w14:textId="77777777">
        <w:trPr>
          <w:cantSplit/>
          <w:jc w:val="center"/>
        </w:trPr>
        <w:tc>
          <w:tcPr>
            <w:tcW w:w="1701" w:type="dxa"/>
            <w:shd w:val="clear" w:color="auto" w:fill="F7F9F6"/>
            <w:vAlign w:val="center"/>
          </w:tcPr>
          <w:p w14:paraId="4F9A2346" w14:textId="77777777" w:rsidR="00D0488F" w:rsidRDefault="00A52BE0">
            <w:pPr>
              <w:spacing w:after="0" w:line="252" w:lineRule="auto"/>
            </w:pPr>
            <w:r>
              <w:rPr>
                <w:b/>
                <w:color w:val="1B4332"/>
                <w:sz w:val="16"/>
              </w:rPr>
              <w:t>Stock-to-use ratio</w:t>
            </w:r>
          </w:p>
        </w:tc>
        <w:tc>
          <w:tcPr>
            <w:tcW w:w="3685" w:type="dxa"/>
            <w:shd w:val="clear" w:color="auto" w:fill="F7F9F6"/>
          </w:tcPr>
          <w:p w14:paraId="67480AF8" w14:textId="77777777" w:rsidR="00D0488F" w:rsidRDefault="00A52BE0">
            <w:pPr>
              <w:spacing w:after="0" w:line="252" w:lineRule="auto"/>
            </w:pPr>
            <w:r>
              <w:rPr>
                <w:sz w:val="16"/>
              </w:rPr>
              <w:t>Ending stocks ÷ total domestic use × 100</w:t>
            </w:r>
          </w:p>
        </w:tc>
        <w:tc>
          <w:tcPr>
            <w:tcW w:w="1247" w:type="dxa"/>
            <w:shd w:val="clear" w:color="auto" w:fill="F7F9F6"/>
          </w:tcPr>
          <w:p w14:paraId="51D9C46E" w14:textId="77777777" w:rsidR="00D0488F" w:rsidRDefault="00A52BE0">
            <w:pPr>
              <w:spacing w:after="0" w:line="252" w:lineRule="auto"/>
            </w:pPr>
            <w:r>
              <w:rPr>
                <w:sz w:val="16"/>
              </w:rPr>
              <w:t>Monthly</w:t>
            </w:r>
          </w:p>
        </w:tc>
        <w:tc>
          <w:tcPr>
            <w:tcW w:w="1644" w:type="dxa"/>
            <w:shd w:val="clear" w:color="auto" w:fill="F7F9F6"/>
          </w:tcPr>
          <w:p w14:paraId="2A517EDD" w14:textId="77777777" w:rsidR="00D0488F" w:rsidRDefault="00A52BE0">
            <w:pPr>
              <w:spacing w:after="0" w:line="252" w:lineRule="auto"/>
            </w:pPr>
            <w:r>
              <w:rPr>
                <w:sz w:val="16"/>
              </w:rPr>
              <w:t>USDA PSD</w:t>
            </w:r>
          </w:p>
        </w:tc>
        <w:tc>
          <w:tcPr>
            <w:tcW w:w="1134" w:type="dxa"/>
            <w:shd w:val="clear" w:color="auto" w:fill="F7F9F6"/>
          </w:tcPr>
          <w:p w14:paraId="137CA207" w14:textId="77777777" w:rsidR="00D0488F" w:rsidRDefault="00A52BE0">
            <w:pPr>
              <w:spacing w:after="0" w:line="252" w:lineRule="auto"/>
              <w:jc w:val="center"/>
            </w:pPr>
            <w:r>
              <w:rPr>
                <w:sz w:val="16"/>
              </w:rPr>
              <w:t>Driver</w:t>
            </w:r>
          </w:p>
        </w:tc>
      </w:tr>
      <w:tr w:rsidR="00D0488F" w14:paraId="2DE157DE" w14:textId="77777777">
        <w:trPr>
          <w:cantSplit/>
          <w:jc w:val="center"/>
        </w:trPr>
        <w:tc>
          <w:tcPr>
            <w:tcW w:w="1701" w:type="dxa"/>
            <w:vAlign w:val="center"/>
          </w:tcPr>
          <w:p w14:paraId="2BDE5700" w14:textId="77777777" w:rsidR="00D0488F" w:rsidRDefault="00A52BE0">
            <w:pPr>
              <w:spacing w:after="0" w:line="252" w:lineRule="auto"/>
            </w:pPr>
            <w:r>
              <w:rPr>
                <w:b/>
                <w:color w:val="1B4332"/>
                <w:sz w:val="16"/>
              </w:rPr>
              <w:t>Net trade</w:t>
            </w:r>
          </w:p>
        </w:tc>
        <w:tc>
          <w:tcPr>
            <w:tcW w:w="3685" w:type="dxa"/>
          </w:tcPr>
          <w:p w14:paraId="0BBC7631" w14:textId="77777777" w:rsidR="00D0488F" w:rsidRDefault="00A52BE0">
            <w:pPr>
              <w:spacing w:after="0" w:line="252" w:lineRule="auto"/>
            </w:pPr>
            <w:r>
              <w:rPr>
                <w:sz w:val="16"/>
              </w:rPr>
              <w:t>Exports − imports, by HS code, in tonnes and value</w:t>
            </w:r>
          </w:p>
        </w:tc>
        <w:tc>
          <w:tcPr>
            <w:tcW w:w="1247" w:type="dxa"/>
          </w:tcPr>
          <w:p w14:paraId="580EEB73" w14:textId="77777777" w:rsidR="00D0488F" w:rsidRDefault="00A52BE0">
            <w:pPr>
              <w:spacing w:after="0" w:line="252" w:lineRule="auto"/>
            </w:pPr>
            <w:r>
              <w:rPr>
                <w:sz w:val="16"/>
              </w:rPr>
              <w:t>Monthly</w:t>
            </w:r>
          </w:p>
        </w:tc>
        <w:tc>
          <w:tcPr>
            <w:tcW w:w="1644" w:type="dxa"/>
          </w:tcPr>
          <w:p w14:paraId="4F6B76B7" w14:textId="77777777" w:rsidR="00D0488F" w:rsidRDefault="00A52BE0">
            <w:pPr>
              <w:spacing w:after="0" w:line="252" w:lineRule="auto"/>
            </w:pPr>
            <w:r>
              <w:rPr>
                <w:sz w:val="16"/>
              </w:rPr>
              <w:t>Comtrade, APEDA</w:t>
            </w:r>
          </w:p>
        </w:tc>
        <w:tc>
          <w:tcPr>
            <w:tcW w:w="1134" w:type="dxa"/>
          </w:tcPr>
          <w:p w14:paraId="68B61F72" w14:textId="77777777" w:rsidR="00D0488F" w:rsidRDefault="00A52BE0">
            <w:pPr>
              <w:spacing w:after="0" w:line="252" w:lineRule="auto"/>
              <w:jc w:val="center"/>
            </w:pPr>
            <w:r>
              <w:rPr>
                <w:sz w:val="16"/>
              </w:rPr>
              <w:t>Driver</w:t>
            </w:r>
          </w:p>
        </w:tc>
      </w:tr>
      <w:tr w:rsidR="00D0488F" w14:paraId="621B8E21" w14:textId="77777777">
        <w:trPr>
          <w:cantSplit/>
          <w:jc w:val="center"/>
        </w:trPr>
        <w:tc>
          <w:tcPr>
            <w:tcW w:w="1701" w:type="dxa"/>
            <w:shd w:val="clear" w:color="auto" w:fill="F7F9F6"/>
            <w:vAlign w:val="center"/>
          </w:tcPr>
          <w:p w14:paraId="38F4B85D" w14:textId="77777777" w:rsidR="00D0488F" w:rsidRDefault="00A52BE0">
            <w:pPr>
              <w:keepNext/>
              <w:spacing w:after="0" w:line="252" w:lineRule="auto"/>
            </w:pPr>
            <w:r>
              <w:rPr>
                <w:b/>
                <w:color w:val="1B4332"/>
                <w:sz w:val="16"/>
              </w:rPr>
              <w:t>Retail–wholesale spread</w:t>
            </w:r>
          </w:p>
        </w:tc>
        <w:tc>
          <w:tcPr>
            <w:tcW w:w="3685" w:type="dxa"/>
            <w:shd w:val="clear" w:color="auto" w:fill="F7F9F6"/>
          </w:tcPr>
          <w:p w14:paraId="1F51A406" w14:textId="77777777" w:rsidR="00D0488F" w:rsidRDefault="00A52BE0">
            <w:pPr>
              <w:keepNext/>
              <w:spacing w:after="0" w:line="252" w:lineRule="auto"/>
            </w:pPr>
            <w:r>
              <w:rPr>
                <w:sz w:val="16"/>
              </w:rPr>
              <w:t>(Retail − wholesale) ÷ wholesale × 100</w:t>
            </w:r>
          </w:p>
        </w:tc>
        <w:tc>
          <w:tcPr>
            <w:tcW w:w="1247" w:type="dxa"/>
            <w:shd w:val="clear" w:color="auto" w:fill="F7F9F6"/>
          </w:tcPr>
          <w:p w14:paraId="1A0E44A9" w14:textId="77777777" w:rsidR="00D0488F" w:rsidRDefault="00A52BE0">
            <w:pPr>
              <w:keepNext/>
              <w:spacing w:after="0" w:line="252" w:lineRule="auto"/>
            </w:pPr>
            <w:r>
              <w:rPr>
                <w:sz w:val="16"/>
              </w:rPr>
              <w:t>Weekly</w:t>
            </w:r>
          </w:p>
        </w:tc>
        <w:tc>
          <w:tcPr>
            <w:tcW w:w="1644" w:type="dxa"/>
            <w:shd w:val="clear" w:color="auto" w:fill="F7F9F6"/>
          </w:tcPr>
          <w:p w14:paraId="306CD000" w14:textId="77777777" w:rsidR="00D0488F" w:rsidRDefault="00A52BE0">
            <w:pPr>
              <w:keepNext/>
              <w:spacing w:after="0" w:line="252" w:lineRule="auto"/>
            </w:pPr>
            <w:r>
              <w:rPr>
                <w:sz w:val="16"/>
              </w:rPr>
              <w:t>AGMARK / DoCA</w:t>
            </w:r>
          </w:p>
        </w:tc>
        <w:tc>
          <w:tcPr>
            <w:tcW w:w="1134" w:type="dxa"/>
            <w:shd w:val="clear" w:color="auto" w:fill="F7F9F6"/>
          </w:tcPr>
          <w:p w14:paraId="59746A36" w14:textId="77777777" w:rsidR="00D0488F" w:rsidRDefault="00A52BE0">
            <w:pPr>
              <w:keepNext/>
              <w:spacing w:after="0" w:line="252" w:lineRule="auto"/>
              <w:jc w:val="center"/>
            </w:pPr>
            <w:r>
              <w:rPr>
                <w:sz w:val="16"/>
              </w:rPr>
              <w:t>Context</w:t>
            </w:r>
          </w:p>
        </w:tc>
      </w:tr>
      <w:tr w:rsidR="00D0488F" w14:paraId="6EF77587" w14:textId="77777777">
        <w:trPr>
          <w:cantSplit/>
          <w:jc w:val="center"/>
        </w:trPr>
        <w:tc>
          <w:tcPr>
            <w:tcW w:w="1701" w:type="dxa"/>
            <w:vAlign w:val="center"/>
          </w:tcPr>
          <w:p w14:paraId="56287322" w14:textId="77777777" w:rsidR="00D0488F" w:rsidRDefault="00A52BE0">
            <w:pPr>
              <w:spacing w:after="0" w:line="252" w:lineRule="auto"/>
            </w:pPr>
            <w:r>
              <w:rPr>
                <w:b/>
                <w:color w:val="1B4332"/>
                <w:sz w:val="16"/>
              </w:rPr>
              <w:t>Policy status flag</w:t>
            </w:r>
          </w:p>
        </w:tc>
        <w:tc>
          <w:tcPr>
            <w:tcW w:w="3685" w:type="dxa"/>
          </w:tcPr>
          <w:p w14:paraId="68D5D5D0" w14:textId="77777777" w:rsidR="00D0488F" w:rsidRDefault="00A52BE0">
            <w:pPr>
              <w:spacing w:after="0" w:line="252" w:lineRule="auto"/>
            </w:pPr>
            <w:r>
              <w:rPr>
                <w:sz w:val="16"/>
              </w:rPr>
              <w:t>Enumerated state: open, restricted or prohibited, with effective date</w:t>
            </w:r>
          </w:p>
        </w:tc>
        <w:tc>
          <w:tcPr>
            <w:tcW w:w="1247" w:type="dxa"/>
          </w:tcPr>
          <w:p w14:paraId="6E786D11" w14:textId="77777777" w:rsidR="00D0488F" w:rsidRDefault="00A52BE0">
            <w:pPr>
              <w:spacing w:after="0" w:line="252" w:lineRule="auto"/>
            </w:pPr>
            <w:r>
              <w:rPr>
                <w:sz w:val="16"/>
              </w:rPr>
              <w:t>Event</w:t>
            </w:r>
          </w:p>
        </w:tc>
        <w:tc>
          <w:tcPr>
            <w:tcW w:w="1644" w:type="dxa"/>
          </w:tcPr>
          <w:p w14:paraId="1CFD2395" w14:textId="77777777" w:rsidR="00D0488F" w:rsidRDefault="00A52BE0">
            <w:pPr>
              <w:spacing w:after="0" w:line="252" w:lineRule="auto"/>
            </w:pPr>
            <w:r>
              <w:rPr>
                <w:sz w:val="16"/>
              </w:rPr>
              <w:t>DGFT notifications</w:t>
            </w:r>
          </w:p>
        </w:tc>
        <w:tc>
          <w:tcPr>
            <w:tcW w:w="1134" w:type="dxa"/>
          </w:tcPr>
          <w:p w14:paraId="364ACF17" w14:textId="77777777" w:rsidR="00D0488F" w:rsidRDefault="00A52BE0">
            <w:pPr>
              <w:spacing w:after="0" w:line="252" w:lineRule="auto"/>
              <w:jc w:val="center"/>
            </w:pPr>
            <w:r>
              <w:rPr>
                <w:sz w:val="16"/>
              </w:rPr>
              <w:t>Risk</w:t>
            </w:r>
          </w:p>
        </w:tc>
      </w:tr>
    </w:tbl>
    <w:p w14:paraId="2664A385" w14:textId="77777777" w:rsidR="00D0488F" w:rsidRDefault="00D0488F">
      <w:pPr>
        <w:spacing w:after="0" w:line="240" w:lineRule="auto"/>
      </w:pPr>
    </w:p>
    <w:p w14:paraId="7DE1F94F" w14:textId="77777777" w:rsidR="00D0488F" w:rsidRDefault="00A52BE0">
      <w:pPr>
        <w:pStyle w:val="Heading2"/>
        <w:spacing w:before="260" w:after="100"/>
      </w:pPr>
      <w:r>
        <w:rPr>
          <w:rFonts w:ascii="Calibri" w:eastAsia="Calibri" w:hAnsi="Calibri" w:cs="Calibri"/>
        </w:rPr>
        <w:t>4.5  Resource utilisation and cost indicators</w:t>
      </w:r>
    </w:p>
    <w:p w14:paraId="61263D4A" w14:textId="77777777" w:rsidR="00D0488F" w:rsidRDefault="00A52BE0">
      <w:pPr>
        <w:keepNext/>
        <w:spacing w:before="200" w:after="80"/>
      </w:pPr>
      <w:r>
        <w:rPr>
          <w:b/>
          <w:color w:val="2D6A4F"/>
          <w:sz w:val="17"/>
        </w:rPr>
        <w:t xml:space="preserve">Table 19. </w:t>
      </w:r>
      <w:r>
        <w:rPr>
          <w:i/>
          <w:color w:val="5C6B62"/>
          <w:sz w:val="17"/>
        </w:rPr>
        <w:t>Resource-use and cost indicators, which carry the cost side of gross margin.</w:t>
      </w:r>
    </w:p>
    <w:tbl>
      <w:tblPr>
        <w:tblW w:w="9412" w:type="dxa"/>
        <w:jc w:val="center"/>
        <w:tblBorders>
          <w:top w:val="single" w:sz="4" w:space="0" w:color="C9D6CC"/>
          <w:left w:val="single" w:sz="4" w:space="0" w:color="C9D6CC"/>
          <w:bottom w:val="single" w:sz="4" w:space="0" w:color="C9D6CC"/>
          <w:right w:val="single" w:sz="4" w:space="0" w:color="C9D6CC"/>
          <w:insideH w:val="single" w:sz="4" w:space="0" w:color="C9D6CC"/>
          <w:insideV w:val="single" w:sz="4" w:space="0" w:color="C9D6CC"/>
        </w:tblBorders>
        <w:tblLayout w:type="fixed"/>
        <w:tblCellMar>
          <w:top w:w="60" w:type="dxa"/>
          <w:left w:w="90" w:type="dxa"/>
          <w:bottom w:w="60" w:type="dxa"/>
          <w:right w:w="90" w:type="dxa"/>
        </w:tblCellMar>
        <w:tblLook w:val="04A0" w:firstRow="1" w:lastRow="0" w:firstColumn="1" w:lastColumn="0" w:noHBand="0" w:noVBand="1"/>
      </w:tblPr>
      <w:tblGrid>
        <w:gridCol w:w="1702"/>
        <w:gridCol w:w="3685"/>
        <w:gridCol w:w="1247"/>
        <w:gridCol w:w="1644"/>
        <w:gridCol w:w="1134"/>
      </w:tblGrid>
      <w:tr w:rsidR="00D0488F" w14:paraId="0870C3B0" w14:textId="77777777">
        <w:trPr>
          <w:cantSplit/>
          <w:tblHeader/>
          <w:jc w:val="center"/>
        </w:trPr>
        <w:tc>
          <w:tcPr>
            <w:tcW w:w="1701" w:type="dxa"/>
            <w:shd w:val="clear" w:color="auto" w:fill="1B4332"/>
            <w:vAlign w:val="center"/>
          </w:tcPr>
          <w:p w14:paraId="130A27D0" w14:textId="77777777" w:rsidR="00D0488F" w:rsidRDefault="00A52BE0">
            <w:pPr>
              <w:keepNext/>
              <w:spacing w:after="0" w:line="252" w:lineRule="auto"/>
            </w:pPr>
            <w:r>
              <w:rPr>
                <w:b/>
                <w:color w:val="FFFFFF"/>
                <w:sz w:val="17"/>
              </w:rPr>
              <w:t>Indicator</w:t>
            </w:r>
          </w:p>
        </w:tc>
        <w:tc>
          <w:tcPr>
            <w:tcW w:w="3685" w:type="dxa"/>
            <w:shd w:val="clear" w:color="auto" w:fill="1B4332"/>
            <w:vAlign w:val="center"/>
          </w:tcPr>
          <w:p w14:paraId="07A60792" w14:textId="77777777" w:rsidR="00D0488F" w:rsidRDefault="00A52BE0">
            <w:pPr>
              <w:keepNext/>
              <w:spacing w:after="0" w:line="252" w:lineRule="auto"/>
            </w:pPr>
            <w:r>
              <w:rPr>
                <w:b/>
                <w:color w:val="FFFFFF"/>
                <w:sz w:val="17"/>
              </w:rPr>
              <w:t>Definition or formula</w:t>
            </w:r>
          </w:p>
        </w:tc>
        <w:tc>
          <w:tcPr>
            <w:tcW w:w="1247" w:type="dxa"/>
            <w:shd w:val="clear" w:color="auto" w:fill="1B4332"/>
            <w:vAlign w:val="center"/>
          </w:tcPr>
          <w:p w14:paraId="077D1794" w14:textId="77777777" w:rsidR="00D0488F" w:rsidRDefault="00A52BE0">
            <w:pPr>
              <w:keepNext/>
              <w:spacing w:after="0" w:line="252" w:lineRule="auto"/>
            </w:pPr>
            <w:r>
              <w:rPr>
                <w:b/>
                <w:color w:val="FFFFFF"/>
                <w:sz w:val="17"/>
              </w:rPr>
              <w:t>Freq.</w:t>
            </w:r>
          </w:p>
        </w:tc>
        <w:tc>
          <w:tcPr>
            <w:tcW w:w="1644" w:type="dxa"/>
            <w:shd w:val="clear" w:color="auto" w:fill="1B4332"/>
            <w:vAlign w:val="center"/>
          </w:tcPr>
          <w:p w14:paraId="64FE2A55" w14:textId="77777777" w:rsidR="00D0488F" w:rsidRDefault="00A52BE0">
            <w:pPr>
              <w:keepNext/>
              <w:spacing w:after="0" w:line="252" w:lineRule="auto"/>
            </w:pPr>
            <w:r>
              <w:rPr>
                <w:b/>
                <w:color w:val="FFFFFF"/>
                <w:sz w:val="17"/>
              </w:rPr>
              <w:t>Primary source</w:t>
            </w:r>
          </w:p>
        </w:tc>
        <w:tc>
          <w:tcPr>
            <w:tcW w:w="1134" w:type="dxa"/>
            <w:shd w:val="clear" w:color="auto" w:fill="1B4332"/>
            <w:vAlign w:val="center"/>
          </w:tcPr>
          <w:p w14:paraId="05AAE71C" w14:textId="77777777" w:rsidR="00D0488F" w:rsidRDefault="00A52BE0">
            <w:pPr>
              <w:keepNext/>
              <w:spacing w:after="0" w:line="252" w:lineRule="auto"/>
            </w:pPr>
            <w:r>
              <w:rPr>
                <w:b/>
                <w:color w:val="FFFFFF"/>
                <w:sz w:val="17"/>
              </w:rPr>
              <w:t>Role</w:t>
            </w:r>
          </w:p>
        </w:tc>
      </w:tr>
      <w:tr w:rsidR="00D0488F" w14:paraId="29966DBD" w14:textId="77777777">
        <w:trPr>
          <w:cantSplit/>
          <w:jc w:val="center"/>
        </w:trPr>
        <w:tc>
          <w:tcPr>
            <w:tcW w:w="1701" w:type="dxa"/>
            <w:vAlign w:val="center"/>
          </w:tcPr>
          <w:p w14:paraId="690FF859" w14:textId="77777777" w:rsidR="00D0488F" w:rsidRDefault="00A52BE0">
            <w:pPr>
              <w:spacing w:after="0" w:line="252" w:lineRule="auto"/>
            </w:pPr>
            <w:r>
              <w:rPr>
                <w:b/>
                <w:color w:val="1B4332"/>
                <w:sz w:val="16"/>
              </w:rPr>
              <w:t>Fertiliser intensity</w:t>
            </w:r>
          </w:p>
        </w:tc>
        <w:tc>
          <w:tcPr>
            <w:tcW w:w="3685" w:type="dxa"/>
          </w:tcPr>
          <w:p w14:paraId="24B75E21" w14:textId="77777777" w:rsidR="00D0488F" w:rsidRDefault="00A52BE0">
            <w:pPr>
              <w:spacing w:after="0" w:line="252" w:lineRule="auto"/>
            </w:pPr>
            <w:r>
              <w:rPr>
                <w:sz w:val="16"/>
              </w:rPr>
              <w:t>N + P + K nutrient consumption (kg) ÷ gross cropped area (ha)</w:t>
            </w:r>
          </w:p>
        </w:tc>
        <w:tc>
          <w:tcPr>
            <w:tcW w:w="1247" w:type="dxa"/>
          </w:tcPr>
          <w:p w14:paraId="29A2CBC4" w14:textId="77777777" w:rsidR="00D0488F" w:rsidRDefault="00A52BE0">
            <w:pPr>
              <w:spacing w:after="0" w:line="252" w:lineRule="auto"/>
            </w:pPr>
            <w:r>
              <w:rPr>
                <w:sz w:val="16"/>
              </w:rPr>
              <w:t>Monthly → annual</w:t>
            </w:r>
          </w:p>
        </w:tc>
        <w:tc>
          <w:tcPr>
            <w:tcW w:w="1644" w:type="dxa"/>
          </w:tcPr>
          <w:p w14:paraId="656FE562" w14:textId="77777777" w:rsidR="00D0488F" w:rsidRDefault="00A52BE0">
            <w:pPr>
              <w:spacing w:after="0" w:line="252" w:lineRule="auto"/>
            </w:pPr>
            <w:r>
              <w:rPr>
                <w:sz w:val="16"/>
              </w:rPr>
              <w:t>Department of Fertilizers</w:t>
            </w:r>
          </w:p>
        </w:tc>
        <w:tc>
          <w:tcPr>
            <w:tcW w:w="1134" w:type="dxa"/>
          </w:tcPr>
          <w:p w14:paraId="10BFCFE0" w14:textId="77777777" w:rsidR="00D0488F" w:rsidRDefault="00A52BE0">
            <w:pPr>
              <w:spacing w:after="0" w:line="252" w:lineRule="auto"/>
              <w:jc w:val="center"/>
            </w:pPr>
            <w:r>
              <w:rPr>
                <w:sz w:val="16"/>
              </w:rPr>
              <w:t>Driver</w:t>
            </w:r>
          </w:p>
        </w:tc>
      </w:tr>
      <w:tr w:rsidR="00D0488F" w14:paraId="113687C3" w14:textId="77777777">
        <w:trPr>
          <w:cantSplit/>
          <w:jc w:val="center"/>
        </w:trPr>
        <w:tc>
          <w:tcPr>
            <w:tcW w:w="1701" w:type="dxa"/>
            <w:shd w:val="clear" w:color="auto" w:fill="F7F9F6"/>
            <w:vAlign w:val="center"/>
          </w:tcPr>
          <w:p w14:paraId="0AFCA954" w14:textId="77777777" w:rsidR="00D0488F" w:rsidRDefault="00A52BE0">
            <w:pPr>
              <w:spacing w:after="0" w:line="252" w:lineRule="auto"/>
            </w:pPr>
            <w:r>
              <w:rPr>
                <w:b/>
                <w:color w:val="1B4332"/>
                <w:sz w:val="16"/>
              </w:rPr>
              <w:t>Nutrient balance</w:t>
            </w:r>
          </w:p>
        </w:tc>
        <w:tc>
          <w:tcPr>
            <w:tcW w:w="3685" w:type="dxa"/>
            <w:shd w:val="clear" w:color="auto" w:fill="F7F9F6"/>
          </w:tcPr>
          <w:p w14:paraId="19F8C1CD" w14:textId="77777777" w:rsidR="00D0488F" w:rsidRDefault="00A52BE0">
            <w:pPr>
              <w:spacing w:after="0" w:line="252" w:lineRule="auto"/>
            </w:pPr>
            <w:r>
              <w:rPr>
                <w:sz w:val="16"/>
              </w:rPr>
              <w:t>Actual N:P:K ratio compared with the recommended ratio for the crop</w:t>
            </w:r>
          </w:p>
        </w:tc>
        <w:tc>
          <w:tcPr>
            <w:tcW w:w="1247" w:type="dxa"/>
            <w:shd w:val="clear" w:color="auto" w:fill="F7F9F6"/>
          </w:tcPr>
          <w:p w14:paraId="772F977B" w14:textId="77777777" w:rsidR="00D0488F" w:rsidRDefault="00A52BE0">
            <w:pPr>
              <w:spacing w:after="0" w:line="252" w:lineRule="auto"/>
            </w:pPr>
            <w:r>
              <w:rPr>
                <w:sz w:val="16"/>
              </w:rPr>
              <w:t>Annual</w:t>
            </w:r>
          </w:p>
        </w:tc>
        <w:tc>
          <w:tcPr>
            <w:tcW w:w="1644" w:type="dxa"/>
            <w:shd w:val="clear" w:color="auto" w:fill="F7F9F6"/>
          </w:tcPr>
          <w:p w14:paraId="77D34ADB" w14:textId="77777777" w:rsidR="00D0488F" w:rsidRDefault="00A52BE0">
            <w:pPr>
              <w:spacing w:after="0" w:line="252" w:lineRule="auto"/>
            </w:pPr>
            <w:r>
              <w:rPr>
                <w:sz w:val="16"/>
              </w:rPr>
              <w:t>Derived</w:t>
            </w:r>
          </w:p>
        </w:tc>
        <w:tc>
          <w:tcPr>
            <w:tcW w:w="1134" w:type="dxa"/>
            <w:shd w:val="clear" w:color="auto" w:fill="F7F9F6"/>
          </w:tcPr>
          <w:p w14:paraId="7FEBB974" w14:textId="77777777" w:rsidR="00D0488F" w:rsidRDefault="00A52BE0">
            <w:pPr>
              <w:spacing w:after="0" w:line="252" w:lineRule="auto"/>
              <w:jc w:val="center"/>
            </w:pPr>
            <w:r>
              <w:rPr>
                <w:sz w:val="16"/>
              </w:rPr>
              <w:t>Context</w:t>
            </w:r>
          </w:p>
        </w:tc>
      </w:tr>
      <w:tr w:rsidR="00D0488F" w14:paraId="43FFD2C4" w14:textId="77777777">
        <w:trPr>
          <w:cantSplit/>
          <w:jc w:val="center"/>
        </w:trPr>
        <w:tc>
          <w:tcPr>
            <w:tcW w:w="1701" w:type="dxa"/>
            <w:vAlign w:val="center"/>
          </w:tcPr>
          <w:p w14:paraId="7402F79D" w14:textId="77777777" w:rsidR="00D0488F" w:rsidRDefault="00A52BE0">
            <w:pPr>
              <w:spacing w:after="0" w:line="252" w:lineRule="auto"/>
            </w:pPr>
            <w:r>
              <w:rPr>
                <w:b/>
                <w:color w:val="1B4332"/>
                <w:sz w:val="16"/>
              </w:rPr>
              <w:t>Irrigation intensity</w:t>
            </w:r>
          </w:p>
        </w:tc>
        <w:tc>
          <w:tcPr>
            <w:tcW w:w="3685" w:type="dxa"/>
          </w:tcPr>
          <w:p w14:paraId="30E22F95" w14:textId="77777777" w:rsidR="00D0488F" w:rsidRDefault="00A52BE0">
            <w:pPr>
              <w:spacing w:after="0" w:line="252" w:lineRule="auto"/>
            </w:pPr>
            <w:r>
              <w:rPr>
                <w:sz w:val="16"/>
              </w:rPr>
              <w:t>Gross irrigated area ÷ net sown area × 100</w:t>
            </w:r>
          </w:p>
        </w:tc>
        <w:tc>
          <w:tcPr>
            <w:tcW w:w="1247" w:type="dxa"/>
          </w:tcPr>
          <w:p w14:paraId="7048302E" w14:textId="77777777" w:rsidR="00D0488F" w:rsidRDefault="00A52BE0">
            <w:pPr>
              <w:spacing w:after="0" w:line="252" w:lineRule="auto"/>
            </w:pPr>
            <w:r>
              <w:rPr>
                <w:sz w:val="16"/>
              </w:rPr>
              <w:t>Annual</w:t>
            </w:r>
          </w:p>
        </w:tc>
        <w:tc>
          <w:tcPr>
            <w:tcW w:w="1644" w:type="dxa"/>
          </w:tcPr>
          <w:p w14:paraId="1C6D58BD" w14:textId="77777777" w:rsidR="00D0488F" w:rsidRDefault="00A52BE0">
            <w:pPr>
              <w:spacing w:after="0" w:line="252" w:lineRule="auto"/>
            </w:pPr>
            <w:r>
              <w:rPr>
                <w:sz w:val="16"/>
              </w:rPr>
              <w:t>DES / Ag Census</w:t>
            </w:r>
          </w:p>
        </w:tc>
        <w:tc>
          <w:tcPr>
            <w:tcW w:w="1134" w:type="dxa"/>
          </w:tcPr>
          <w:p w14:paraId="29F2003C" w14:textId="77777777" w:rsidR="00D0488F" w:rsidRDefault="00A52BE0">
            <w:pPr>
              <w:spacing w:after="0" w:line="252" w:lineRule="auto"/>
              <w:jc w:val="center"/>
            </w:pPr>
            <w:r>
              <w:rPr>
                <w:sz w:val="16"/>
              </w:rPr>
              <w:t>Driver</w:t>
            </w:r>
          </w:p>
        </w:tc>
      </w:tr>
      <w:tr w:rsidR="00D0488F" w14:paraId="5A6DBD33" w14:textId="77777777">
        <w:trPr>
          <w:cantSplit/>
          <w:jc w:val="center"/>
        </w:trPr>
        <w:tc>
          <w:tcPr>
            <w:tcW w:w="1701" w:type="dxa"/>
            <w:shd w:val="clear" w:color="auto" w:fill="F7F9F6"/>
            <w:vAlign w:val="center"/>
          </w:tcPr>
          <w:p w14:paraId="4845824B" w14:textId="77777777" w:rsidR="00D0488F" w:rsidRDefault="00A52BE0">
            <w:pPr>
              <w:spacing w:after="0" w:line="252" w:lineRule="auto"/>
            </w:pPr>
            <w:r>
              <w:rPr>
                <w:b/>
                <w:color w:val="1B4332"/>
                <w:sz w:val="16"/>
              </w:rPr>
              <w:t>Groundwater stress</w:t>
            </w:r>
          </w:p>
        </w:tc>
        <w:tc>
          <w:tcPr>
            <w:tcW w:w="3685" w:type="dxa"/>
            <w:shd w:val="clear" w:color="auto" w:fill="F7F9F6"/>
          </w:tcPr>
          <w:p w14:paraId="2DA44FF6" w14:textId="77777777" w:rsidR="00D0488F" w:rsidRDefault="00A52BE0">
            <w:pPr>
              <w:spacing w:after="0" w:line="252" w:lineRule="auto"/>
            </w:pPr>
            <w:r>
              <w:rPr>
                <w:sz w:val="16"/>
              </w:rPr>
              <w:t>Stage of groundwater extraction, by block (%)</w:t>
            </w:r>
          </w:p>
        </w:tc>
        <w:tc>
          <w:tcPr>
            <w:tcW w:w="1247" w:type="dxa"/>
            <w:shd w:val="clear" w:color="auto" w:fill="F7F9F6"/>
          </w:tcPr>
          <w:p w14:paraId="139C6C9B" w14:textId="77777777" w:rsidR="00D0488F" w:rsidRDefault="00A52BE0">
            <w:pPr>
              <w:spacing w:after="0" w:line="252" w:lineRule="auto"/>
            </w:pPr>
            <w:r>
              <w:rPr>
                <w:sz w:val="16"/>
              </w:rPr>
              <w:t>Annual</w:t>
            </w:r>
          </w:p>
        </w:tc>
        <w:tc>
          <w:tcPr>
            <w:tcW w:w="1644" w:type="dxa"/>
            <w:shd w:val="clear" w:color="auto" w:fill="F7F9F6"/>
          </w:tcPr>
          <w:p w14:paraId="72FF40C9" w14:textId="77777777" w:rsidR="00D0488F" w:rsidRDefault="00A52BE0">
            <w:pPr>
              <w:spacing w:after="0" w:line="252" w:lineRule="auto"/>
            </w:pPr>
            <w:r>
              <w:rPr>
                <w:sz w:val="16"/>
              </w:rPr>
              <w:t>CGWB</w:t>
            </w:r>
          </w:p>
        </w:tc>
        <w:tc>
          <w:tcPr>
            <w:tcW w:w="1134" w:type="dxa"/>
            <w:shd w:val="clear" w:color="auto" w:fill="F7F9F6"/>
          </w:tcPr>
          <w:p w14:paraId="45654DFD" w14:textId="77777777" w:rsidR="00D0488F" w:rsidRDefault="00A52BE0">
            <w:pPr>
              <w:spacing w:after="0" w:line="252" w:lineRule="auto"/>
              <w:jc w:val="center"/>
            </w:pPr>
            <w:r>
              <w:rPr>
                <w:sz w:val="16"/>
              </w:rPr>
              <w:t>Risk</w:t>
            </w:r>
          </w:p>
        </w:tc>
      </w:tr>
      <w:tr w:rsidR="00D0488F" w14:paraId="1F957039" w14:textId="77777777">
        <w:trPr>
          <w:cantSplit/>
          <w:jc w:val="center"/>
        </w:trPr>
        <w:tc>
          <w:tcPr>
            <w:tcW w:w="1701" w:type="dxa"/>
            <w:vAlign w:val="center"/>
          </w:tcPr>
          <w:p w14:paraId="3F0022A5" w14:textId="77777777" w:rsidR="00D0488F" w:rsidRDefault="00A52BE0">
            <w:pPr>
              <w:keepNext/>
              <w:spacing w:after="0" w:line="252" w:lineRule="auto"/>
            </w:pPr>
            <w:r>
              <w:rPr>
                <w:b/>
                <w:color w:val="1B4332"/>
                <w:sz w:val="16"/>
              </w:rPr>
              <w:t>Cost per quintal</w:t>
            </w:r>
          </w:p>
        </w:tc>
        <w:tc>
          <w:tcPr>
            <w:tcW w:w="3685" w:type="dxa"/>
          </w:tcPr>
          <w:p w14:paraId="033DFAF9" w14:textId="77777777" w:rsidR="00D0488F" w:rsidRDefault="00A52BE0">
            <w:pPr>
              <w:keepNext/>
              <w:spacing w:after="0" w:line="252" w:lineRule="auto"/>
            </w:pPr>
            <w:r>
              <w:rPr>
                <w:sz w:val="16"/>
              </w:rPr>
              <w:t>Cost of cultivation (A2+FL) ÷ yield in quintals per hectare</w:t>
            </w:r>
          </w:p>
        </w:tc>
        <w:tc>
          <w:tcPr>
            <w:tcW w:w="1247" w:type="dxa"/>
          </w:tcPr>
          <w:p w14:paraId="7BD1CC90" w14:textId="77777777" w:rsidR="00D0488F" w:rsidRDefault="00A52BE0">
            <w:pPr>
              <w:keepNext/>
              <w:spacing w:after="0" w:line="252" w:lineRule="auto"/>
            </w:pPr>
            <w:r>
              <w:rPr>
                <w:sz w:val="16"/>
              </w:rPr>
              <w:t>Annual</w:t>
            </w:r>
          </w:p>
        </w:tc>
        <w:tc>
          <w:tcPr>
            <w:tcW w:w="1644" w:type="dxa"/>
          </w:tcPr>
          <w:p w14:paraId="3AA1B3AA" w14:textId="77777777" w:rsidR="00D0488F" w:rsidRDefault="00A52BE0">
            <w:pPr>
              <w:keepNext/>
              <w:spacing w:after="0" w:line="252" w:lineRule="auto"/>
            </w:pPr>
            <w:r>
              <w:rPr>
                <w:sz w:val="16"/>
              </w:rPr>
              <w:t>CACP</w:t>
            </w:r>
          </w:p>
        </w:tc>
        <w:tc>
          <w:tcPr>
            <w:tcW w:w="1134" w:type="dxa"/>
          </w:tcPr>
          <w:p w14:paraId="68765B32" w14:textId="77777777" w:rsidR="00D0488F" w:rsidRDefault="00A52BE0">
            <w:pPr>
              <w:keepNext/>
              <w:spacing w:after="0" w:line="252" w:lineRule="auto"/>
              <w:jc w:val="center"/>
            </w:pPr>
            <w:r>
              <w:rPr>
                <w:sz w:val="16"/>
              </w:rPr>
              <w:t>Context</w:t>
            </w:r>
          </w:p>
        </w:tc>
      </w:tr>
      <w:tr w:rsidR="00D0488F" w14:paraId="17983A58" w14:textId="77777777">
        <w:trPr>
          <w:cantSplit/>
          <w:jc w:val="center"/>
        </w:trPr>
        <w:tc>
          <w:tcPr>
            <w:tcW w:w="1701" w:type="dxa"/>
            <w:shd w:val="clear" w:color="auto" w:fill="F7F9F6"/>
            <w:vAlign w:val="center"/>
          </w:tcPr>
          <w:p w14:paraId="42FEF321" w14:textId="77777777" w:rsidR="00D0488F" w:rsidRDefault="00A52BE0">
            <w:pPr>
              <w:spacing w:after="0" w:line="252" w:lineRule="auto"/>
            </w:pPr>
            <w:r>
              <w:rPr>
                <w:b/>
                <w:color w:val="1B4332"/>
                <w:sz w:val="16"/>
              </w:rPr>
              <w:t>Farm power</w:t>
            </w:r>
          </w:p>
        </w:tc>
        <w:tc>
          <w:tcPr>
            <w:tcW w:w="3685" w:type="dxa"/>
            <w:shd w:val="clear" w:color="auto" w:fill="F7F9F6"/>
          </w:tcPr>
          <w:p w14:paraId="49C20A36" w14:textId="77777777" w:rsidR="00D0488F" w:rsidRDefault="00A52BE0">
            <w:pPr>
              <w:spacing w:after="0" w:line="252" w:lineRule="auto"/>
            </w:pPr>
            <w:r>
              <w:rPr>
                <w:sz w:val="16"/>
              </w:rPr>
              <w:t>Installed kW ÷ net sown area (kW per ha)</w:t>
            </w:r>
          </w:p>
        </w:tc>
        <w:tc>
          <w:tcPr>
            <w:tcW w:w="1247" w:type="dxa"/>
            <w:shd w:val="clear" w:color="auto" w:fill="F7F9F6"/>
          </w:tcPr>
          <w:p w14:paraId="340E8F90" w14:textId="77777777" w:rsidR="00D0488F" w:rsidRDefault="00A52BE0">
            <w:pPr>
              <w:spacing w:after="0" w:line="252" w:lineRule="auto"/>
            </w:pPr>
            <w:r>
              <w:rPr>
                <w:sz w:val="16"/>
              </w:rPr>
              <w:t>Annual</w:t>
            </w:r>
          </w:p>
        </w:tc>
        <w:tc>
          <w:tcPr>
            <w:tcW w:w="1644" w:type="dxa"/>
            <w:shd w:val="clear" w:color="auto" w:fill="F7F9F6"/>
          </w:tcPr>
          <w:p w14:paraId="2DA647E7" w14:textId="77777777" w:rsidR="00D0488F" w:rsidRDefault="00A52BE0">
            <w:pPr>
              <w:spacing w:after="0" w:line="252" w:lineRule="auto"/>
            </w:pPr>
            <w:r>
              <w:rPr>
                <w:sz w:val="16"/>
              </w:rPr>
              <w:t>DES</w:t>
            </w:r>
          </w:p>
        </w:tc>
        <w:tc>
          <w:tcPr>
            <w:tcW w:w="1134" w:type="dxa"/>
            <w:shd w:val="clear" w:color="auto" w:fill="F7F9F6"/>
          </w:tcPr>
          <w:p w14:paraId="5F21326C" w14:textId="77777777" w:rsidR="00D0488F" w:rsidRDefault="00A52BE0">
            <w:pPr>
              <w:spacing w:after="0" w:line="252" w:lineRule="auto"/>
              <w:jc w:val="center"/>
            </w:pPr>
            <w:r>
              <w:rPr>
                <w:sz w:val="16"/>
              </w:rPr>
              <w:t>Context</w:t>
            </w:r>
          </w:p>
        </w:tc>
      </w:tr>
    </w:tbl>
    <w:p w14:paraId="46030508" w14:textId="77777777" w:rsidR="00D0488F" w:rsidRDefault="00D0488F">
      <w:pPr>
        <w:spacing w:after="0" w:line="240" w:lineRule="auto"/>
      </w:pPr>
    </w:p>
    <w:p w14:paraId="7CE4CD2F" w14:textId="77777777" w:rsidR="00D0488F" w:rsidRDefault="00A52BE0">
      <w:pPr>
        <w:pStyle w:val="Heading2"/>
        <w:spacing w:before="260" w:after="100"/>
      </w:pPr>
      <w:r>
        <w:rPr>
          <w:rFonts w:ascii="Calibri" w:eastAsia="Calibri" w:hAnsi="Calibri" w:cs="Calibri"/>
        </w:rPr>
        <w:t>4.6  Risk and context indicators</w:t>
      </w:r>
    </w:p>
    <w:p w14:paraId="70A076A3" w14:textId="77777777" w:rsidR="00D0488F" w:rsidRDefault="00A52BE0">
      <w:pPr>
        <w:keepNext/>
        <w:spacing w:before="200" w:after="80"/>
      </w:pPr>
      <w:r>
        <w:rPr>
          <w:b/>
          <w:color w:val="2D6A4F"/>
          <w:sz w:val="17"/>
        </w:rPr>
        <w:t xml:space="preserve">Table 20. </w:t>
      </w:r>
      <w:r>
        <w:rPr>
          <w:i/>
          <w:color w:val="5C6B62"/>
          <w:sz w:val="17"/>
        </w:rPr>
        <w:t>Risk and context indicators, used as model flags rather than continuous regressors where sparse.</w:t>
      </w:r>
    </w:p>
    <w:tbl>
      <w:tblPr>
        <w:tblW w:w="9412" w:type="dxa"/>
        <w:jc w:val="center"/>
        <w:tblBorders>
          <w:top w:val="single" w:sz="4" w:space="0" w:color="C9D6CC"/>
          <w:left w:val="single" w:sz="4" w:space="0" w:color="C9D6CC"/>
          <w:bottom w:val="single" w:sz="4" w:space="0" w:color="C9D6CC"/>
          <w:right w:val="single" w:sz="4" w:space="0" w:color="C9D6CC"/>
          <w:insideH w:val="single" w:sz="4" w:space="0" w:color="C9D6CC"/>
          <w:insideV w:val="single" w:sz="4" w:space="0" w:color="C9D6CC"/>
        </w:tblBorders>
        <w:tblLayout w:type="fixed"/>
        <w:tblCellMar>
          <w:top w:w="60" w:type="dxa"/>
          <w:left w:w="90" w:type="dxa"/>
          <w:bottom w:w="60" w:type="dxa"/>
          <w:right w:w="90" w:type="dxa"/>
        </w:tblCellMar>
        <w:tblLook w:val="04A0" w:firstRow="1" w:lastRow="0" w:firstColumn="1" w:lastColumn="0" w:noHBand="0" w:noVBand="1"/>
      </w:tblPr>
      <w:tblGrid>
        <w:gridCol w:w="1702"/>
        <w:gridCol w:w="3685"/>
        <w:gridCol w:w="1247"/>
        <w:gridCol w:w="1644"/>
        <w:gridCol w:w="1134"/>
      </w:tblGrid>
      <w:tr w:rsidR="00D0488F" w14:paraId="32232158" w14:textId="77777777">
        <w:trPr>
          <w:cantSplit/>
          <w:tblHeader/>
          <w:jc w:val="center"/>
        </w:trPr>
        <w:tc>
          <w:tcPr>
            <w:tcW w:w="1701" w:type="dxa"/>
            <w:shd w:val="clear" w:color="auto" w:fill="1B4332"/>
            <w:vAlign w:val="center"/>
          </w:tcPr>
          <w:p w14:paraId="56F44113" w14:textId="77777777" w:rsidR="00D0488F" w:rsidRDefault="00A52BE0">
            <w:pPr>
              <w:keepNext/>
              <w:spacing w:after="0" w:line="252" w:lineRule="auto"/>
            </w:pPr>
            <w:r>
              <w:rPr>
                <w:b/>
                <w:color w:val="FFFFFF"/>
                <w:sz w:val="17"/>
              </w:rPr>
              <w:t>Indicator</w:t>
            </w:r>
          </w:p>
        </w:tc>
        <w:tc>
          <w:tcPr>
            <w:tcW w:w="3685" w:type="dxa"/>
            <w:shd w:val="clear" w:color="auto" w:fill="1B4332"/>
            <w:vAlign w:val="center"/>
          </w:tcPr>
          <w:p w14:paraId="73716B76" w14:textId="77777777" w:rsidR="00D0488F" w:rsidRDefault="00A52BE0">
            <w:pPr>
              <w:keepNext/>
              <w:spacing w:after="0" w:line="252" w:lineRule="auto"/>
            </w:pPr>
            <w:r>
              <w:rPr>
                <w:b/>
                <w:color w:val="FFFFFF"/>
                <w:sz w:val="17"/>
              </w:rPr>
              <w:t>Definition or formula</w:t>
            </w:r>
          </w:p>
        </w:tc>
        <w:tc>
          <w:tcPr>
            <w:tcW w:w="1247" w:type="dxa"/>
            <w:shd w:val="clear" w:color="auto" w:fill="1B4332"/>
            <w:vAlign w:val="center"/>
          </w:tcPr>
          <w:p w14:paraId="61348DD8" w14:textId="77777777" w:rsidR="00D0488F" w:rsidRDefault="00A52BE0">
            <w:pPr>
              <w:keepNext/>
              <w:spacing w:after="0" w:line="252" w:lineRule="auto"/>
            </w:pPr>
            <w:r>
              <w:rPr>
                <w:b/>
                <w:color w:val="FFFFFF"/>
                <w:sz w:val="17"/>
              </w:rPr>
              <w:t>Freq.</w:t>
            </w:r>
          </w:p>
        </w:tc>
        <w:tc>
          <w:tcPr>
            <w:tcW w:w="1644" w:type="dxa"/>
            <w:shd w:val="clear" w:color="auto" w:fill="1B4332"/>
            <w:vAlign w:val="center"/>
          </w:tcPr>
          <w:p w14:paraId="38327A9A" w14:textId="77777777" w:rsidR="00D0488F" w:rsidRDefault="00A52BE0">
            <w:pPr>
              <w:keepNext/>
              <w:spacing w:after="0" w:line="252" w:lineRule="auto"/>
            </w:pPr>
            <w:r>
              <w:rPr>
                <w:b/>
                <w:color w:val="FFFFFF"/>
                <w:sz w:val="17"/>
              </w:rPr>
              <w:t>Primary source</w:t>
            </w:r>
          </w:p>
        </w:tc>
        <w:tc>
          <w:tcPr>
            <w:tcW w:w="1134" w:type="dxa"/>
            <w:shd w:val="clear" w:color="auto" w:fill="1B4332"/>
            <w:vAlign w:val="center"/>
          </w:tcPr>
          <w:p w14:paraId="03962557" w14:textId="77777777" w:rsidR="00D0488F" w:rsidRDefault="00A52BE0">
            <w:pPr>
              <w:keepNext/>
              <w:spacing w:after="0" w:line="252" w:lineRule="auto"/>
            </w:pPr>
            <w:r>
              <w:rPr>
                <w:b/>
                <w:color w:val="FFFFFF"/>
                <w:sz w:val="17"/>
              </w:rPr>
              <w:t>Role</w:t>
            </w:r>
          </w:p>
        </w:tc>
      </w:tr>
      <w:tr w:rsidR="00D0488F" w14:paraId="17D4FE0B" w14:textId="77777777">
        <w:trPr>
          <w:cantSplit/>
          <w:jc w:val="center"/>
        </w:trPr>
        <w:tc>
          <w:tcPr>
            <w:tcW w:w="1701" w:type="dxa"/>
            <w:vAlign w:val="center"/>
          </w:tcPr>
          <w:p w14:paraId="08C3034A" w14:textId="77777777" w:rsidR="00D0488F" w:rsidRDefault="00A52BE0">
            <w:pPr>
              <w:spacing w:after="0" w:line="252" w:lineRule="auto"/>
            </w:pPr>
            <w:r>
              <w:rPr>
                <w:b/>
                <w:color w:val="1B4332"/>
                <w:sz w:val="16"/>
              </w:rPr>
              <w:t>Rainfall departure</w:t>
            </w:r>
          </w:p>
        </w:tc>
        <w:tc>
          <w:tcPr>
            <w:tcW w:w="3685" w:type="dxa"/>
          </w:tcPr>
          <w:p w14:paraId="3C61EAF3" w14:textId="77777777" w:rsidR="00D0488F" w:rsidRDefault="00A52BE0">
            <w:pPr>
              <w:spacing w:after="0" w:line="252" w:lineRule="auto"/>
            </w:pPr>
            <w:r>
              <w:rPr>
                <w:sz w:val="16"/>
              </w:rPr>
              <w:t>(Actual − normal) ÷ normal × 100, cumulative over the crop window</w:t>
            </w:r>
          </w:p>
        </w:tc>
        <w:tc>
          <w:tcPr>
            <w:tcW w:w="1247" w:type="dxa"/>
          </w:tcPr>
          <w:p w14:paraId="137F478B" w14:textId="77777777" w:rsidR="00D0488F" w:rsidRDefault="00A52BE0">
            <w:pPr>
              <w:spacing w:after="0" w:line="252" w:lineRule="auto"/>
            </w:pPr>
            <w:r>
              <w:rPr>
                <w:sz w:val="16"/>
              </w:rPr>
              <w:t>Daily → weekly</w:t>
            </w:r>
          </w:p>
        </w:tc>
        <w:tc>
          <w:tcPr>
            <w:tcW w:w="1644" w:type="dxa"/>
          </w:tcPr>
          <w:p w14:paraId="14E85C1E" w14:textId="77777777" w:rsidR="00D0488F" w:rsidRDefault="00A52BE0">
            <w:pPr>
              <w:spacing w:after="0" w:line="252" w:lineRule="auto"/>
            </w:pPr>
            <w:r>
              <w:rPr>
                <w:sz w:val="16"/>
              </w:rPr>
              <w:t>IMD</w:t>
            </w:r>
          </w:p>
        </w:tc>
        <w:tc>
          <w:tcPr>
            <w:tcW w:w="1134" w:type="dxa"/>
          </w:tcPr>
          <w:p w14:paraId="31229C5A" w14:textId="77777777" w:rsidR="00D0488F" w:rsidRDefault="00A52BE0">
            <w:pPr>
              <w:spacing w:after="0" w:line="252" w:lineRule="auto"/>
              <w:jc w:val="center"/>
            </w:pPr>
            <w:r>
              <w:rPr>
                <w:sz w:val="16"/>
              </w:rPr>
              <w:t>Driver</w:t>
            </w:r>
          </w:p>
        </w:tc>
      </w:tr>
      <w:tr w:rsidR="00D0488F" w14:paraId="36026E3B" w14:textId="77777777">
        <w:trPr>
          <w:cantSplit/>
          <w:jc w:val="center"/>
        </w:trPr>
        <w:tc>
          <w:tcPr>
            <w:tcW w:w="1701" w:type="dxa"/>
            <w:shd w:val="clear" w:color="auto" w:fill="F7F9F6"/>
            <w:vAlign w:val="center"/>
          </w:tcPr>
          <w:p w14:paraId="61229B33" w14:textId="77777777" w:rsidR="00D0488F" w:rsidRDefault="00A52BE0">
            <w:pPr>
              <w:spacing w:after="0" w:line="252" w:lineRule="auto"/>
            </w:pPr>
            <w:r>
              <w:rPr>
                <w:b/>
                <w:color w:val="1B4332"/>
                <w:sz w:val="16"/>
              </w:rPr>
              <w:t>Heat-stress days</w:t>
            </w:r>
          </w:p>
        </w:tc>
        <w:tc>
          <w:tcPr>
            <w:tcW w:w="3685" w:type="dxa"/>
            <w:shd w:val="clear" w:color="auto" w:fill="F7F9F6"/>
          </w:tcPr>
          <w:p w14:paraId="07A8DE01" w14:textId="77777777" w:rsidR="00D0488F" w:rsidRDefault="00A52BE0">
            <w:pPr>
              <w:spacing w:after="0" w:line="252" w:lineRule="auto"/>
            </w:pPr>
            <w:r>
              <w:rPr>
                <w:sz w:val="16"/>
              </w:rPr>
              <w:t>Days with maximum temperature above the crop's threshold during grain filling</w:t>
            </w:r>
          </w:p>
        </w:tc>
        <w:tc>
          <w:tcPr>
            <w:tcW w:w="1247" w:type="dxa"/>
            <w:shd w:val="clear" w:color="auto" w:fill="F7F9F6"/>
          </w:tcPr>
          <w:p w14:paraId="7459841B" w14:textId="77777777" w:rsidR="00D0488F" w:rsidRDefault="00A52BE0">
            <w:pPr>
              <w:spacing w:after="0" w:line="252" w:lineRule="auto"/>
            </w:pPr>
            <w:r>
              <w:rPr>
                <w:sz w:val="16"/>
              </w:rPr>
              <w:t>Daily</w:t>
            </w:r>
          </w:p>
        </w:tc>
        <w:tc>
          <w:tcPr>
            <w:tcW w:w="1644" w:type="dxa"/>
            <w:shd w:val="clear" w:color="auto" w:fill="F7F9F6"/>
          </w:tcPr>
          <w:p w14:paraId="292E0568" w14:textId="77777777" w:rsidR="00D0488F" w:rsidRDefault="00A52BE0">
            <w:pPr>
              <w:spacing w:after="0" w:line="252" w:lineRule="auto"/>
            </w:pPr>
            <w:r>
              <w:rPr>
                <w:sz w:val="16"/>
              </w:rPr>
              <w:t>IMD, NASA POWER</w:t>
            </w:r>
          </w:p>
        </w:tc>
        <w:tc>
          <w:tcPr>
            <w:tcW w:w="1134" w:type="dxa"/>
            <w:shd w:val="clear" w:color="auto" w:fill="F7F9F6"/>
          </w:tcPr>
          <w:p w14:paraId="65923B86" w14:textId="77777777" w:rsidR="00D0488F" w:rsidRDefault="00A52BE0">
            <w:pPr>
              <w:spacing w:after="0" w:line="252" w:lineRule="auto"/>
              <w:jc w:val="center"/>
            </w:pPr>
            <w:r>
              <w:rPr>
                <w:sz w:val="16"/>
              </w:rPr>
              <w:t>Driver</w:t>
            </w:r>
          </w:p>
        </w:tc>
      </w:tr>
      <w:tr w:rsidR="00D0488F" w14:paraId="157FE671" w14:textId="77777777">
        <w:trPr>
          <w:cantSplit/>
          <w:jc w:val="center"/>
        </w:trPr>
        <w:tc>
          <w:tcPr>
            <w:tcW w:w="1701" w:type="dxa"/>
            <w:vAlign w:val="center"/>
          </w:tcPr>
          <w:p w14:paraId="164B8C27" w14:textId="77777777" w:rsidR="00D0488F" w:rsidRDefault="00A52BE0">
            <w:pPr>
              <w:spacing w:after="0" w:line="252" w:lineRule="auto"/>
            </w:pPr>
            <w:r>
              <w:rPr>
                <w:b/>
                <w:color w:val="1B4332"/>
                <w:sz w:val="16"/>
              </w:rPr>
              <w:t>Dry-spell length</w:t>
            </w:r>
          </w:p>
        </w:tc>
        <w:tc>
          <w:tcPr>
            <w:tcW w:w="3685" w:type="dxa"/>
          </w:tcPr>
          <w:p w14:paraId="6B4C68EA" w14:textId="77777777" w:rsidR="00D0488F" w:rsidRDefault="00A52BE0">
            <w:pPr>
              <w:spacing w:after="0" w:line="252" w:lineRule="auto"/>
            </w:pPr>
            <w:r>
              <w:rPr>
                <w:sz w:val="16"/>
              </w:rPr>
              <w:t>Longest run of days with rainfall below 2.5 mm inside the crop window</w:t>
            </w:r>
          </w:p>
        </w:tc>
        <w:tc>
          <w:tcPr>
            <w:tcW w:w="1247" w:type="dxa"/>
          </w:tcPr>
          <w:p w14:paraId="6D61D46A" w14:textId="77777777" w:rsidR="00D0488F" w:rsidRDefault="00A52BE0">
            <w:pPr>
              <w:spacing w:after="0" w:line="252" w:lineRule="auto"/>
            </w:pPr>
            <w:r>
              <w:rPr>
                <w:sz w:val="16"/>
              </w:rPr>
              <w:t>Daily</w:t>
            </w:r>
          </w:p>
        </w:tc>
        <w:tc>
          <w:tcPr>
            <w:tcW w:w="1644" w:type="dxa"/>
          </w:tcPr>
          <w:p w14:paraId="5D1EC6A4" w14:textId="77777777" w:rsidR="00D0488F" w:rsidRDefault="00A52BE0">
            <w:pPr>
              <w:spacing w:after="0" w:line="252" w:lineRule="auto"/>
            </w:pPr>
            <w:r>
              <w:rPr>
                <w:sz w:val="16"/>
              </w:rPr>
              <w:t>IMD, NASA POWER</w:t>
            </w:r>
          </w:p>
        </w:tc>
        <w:tc>
          <w:tcPr>
            <w:tcW w:w="1134" w:type="dxa"/>
          </w:tcPr>
          <w:p w14:paraId="00B75D38" w14:textId="77777777" w:rsidR="00D0488F" w:rsidRDefault="00A52BE0">
            <w:pPr>
              <w:spacing w:after="0" w:line="252" w:lineRule="auto"/>
              <w:jc w:val="center"/>
            </w:pPr>
            <w:r>
              <w:rPr>
                <w:sz w:val="16"/>
              </w:rPr>
              <w:t>Risk</w:t>
            </w:r>
          </w:p>
        </w:tc>
      </w:tr>
      <w:tr w:rsidR="00D0488F" w14:paraId="17F3E361" w14:textId="77777777">
        <w:trPr>
          <w:cantSplit/>
          <w:jc w:val="center"/>
        </w:trPr>
        <w:tc>
          <w:tcPr>
            <w:tcW w:w="1701" w:type="dxa"/>
            <w:shd w:val="clear" w:color="auto" w:fill="F7F9F6"/>
            <w:vAlign w:val="center"/>
          </w:tcPr>
          <w:p w14:paraId="66B84043" w14:textId="77777777" w:rsidR="00D0488F" w:rsidRDefault="00A52BE0">
            <w:pPr>
              <w:spacing w:after="0" w:line="252" w:lineRule="auto"/>
            </w:pPr>
            <w:r>
              <w:rPr>
                <w:b/>
                <w:color w:val="1B4332"/>
                <w:sz w:val="16"/>
              </w:rPr>
              <w:t>ENSO phase</w:t>
            </w:r>
          </w:p>
        </w:tc>
        <w:tc>
          <w:tcPr>
            <w:tcW w:w="3685" w:type="dxa"/>
            <w:shd w:val="clear" w:color="auto" w:fill="F7F9F6"/>
          </w:tcPr>
          <w:p w14:paraId="45862D0F" w14:textId="77777777" w:rsidR="00D0488F" w:rsidRDefault="00A52BE0">
            <w:pPr>
              <w:spacing w:after="0" w:line="252" w:lineRule="auto"/>
            </w:pPr>
            <w:r>
              <w:rPr>
                <w:sz w:val="16"/>
              </w:rPr>
              <w:t>Oceanic Niño Index value and categorical phase</w:t>
            </w:r>
          </w:p>
        </w:tc>
        <w:tc>
          <w:tcPr>
            <w:tcW w:w="1247" w:type="dxa"/>
            <w:shd w:val="clear" w:color="auto" w:fill="F7F9F6"/>
          </w:tcPr>
          <w:p w14:paraId="477B6B05" w14:textId="77777777" w:rsidR="00D0488F" w:rsidRDefault="00A52BE0">
            <w:pPr>
              <w:spacing w:after="0" w:line="252" w:lineRule="auto"/>
            </w:pPr>
            <w:r>
              <w:rPr>
                <w:sz w:val="16"/>
              </w:rPr>
              <w:t>Monthly</w:t>
            </w:r>
          </w:p>
        </w:tc>
        <w:tc>
          <w:tcPr>
            <w:tcW w:w="1644" w:type="dxa"/>
            <w:shd w:val="clear" w:color="auto" w:fill="F7F9F6"/>
          </w:tcPr>
          <w:p w14:paraId="64C57F19" w14:textId="77777777" w:rsidR="00D0488F" w:rsidRDefault="00A52BE0">
            <w:pPr>
              <w:spacing w:after="0" w:line="252" w:lineRule="auto"/>
            </w:pPr>
            <w:r>
              <w:rPr>
                <w:sz w:val="16"/>
              </w:rPr>
              <w:t>NOAA</w:t>
            </w:r>
          </w:p>
        </w:tc>
        <w:tc>
          <w:tcPr>
            <w:tcW w:w="1134" w:type="dxa"/>
            <w:shd w:val="clear" w:color="auto" w:fill="F7F9F6"/>
          </w:tcPr>
          <w:p w14:paraId="07A9CB96" w14:textId="77777777" w:rsidR="00D0488F" w:rsidRDefault="00A52BE0">
            <w:pPr>
              <w:spacing w:after="0" w:line="252" w:lineRule="auto"/>
              <w:jc w:val="center"/>
            </w:pPr>
            <w:r>
              <w:rPr>
                <w:sz w:val="16"/>
              </w:rPr>
              <w:t>Context</w:t>
            </w:r>
          </w:p>
        </w:tc>
      </w:tr>
      <w:tr w:rsidR="00D0488F" w14:paraId="24179521" w14:textId="77777777">
        <w:trPr>
          <w:cantSplit/>
          <w:jc w:val="center"/>
        </w:trPr>
        <w:tc>
          <w:tcPr>
            <w:tcW w:w="1701" w:type="dxa"/>
            <w:vAlign w:val="center"/>
          </w:tcPr>
          <w:p w14:paraId="0266C853" w14:textId="77777777" w:rsidR="00D0488F" w:rsidRDefault="00A52BE0">
            <w:pPr>
              <w:keepNext/>
              <w:spacing w:after="0" w:line="252" w:lineRule="auto"/>
            </w:pPr>
            <w:r>
              <w:rPr>
                <w:b/>
                <w:color w:val="1B4332"/>
                <w:sz w:val="16"/>
              </w:rPr>
              <w:t>Pest and disease alerts</w:t>
            </w:r>
          </w:p>
        </w:tc>
        <w:tc>
          <w:tcPr>
            <w:tcW w:w="3685" w:type="dxa"/>
          </w:tcPr>
          <w:p w14:paraId="3C1FC197" w14:textId="77777777" w:rsidR="00D0488F" w:rsidRDefault="00A52BE0">
            <w:pPr>
              <w:keepNext/>
              <w:spacing w:after="0" w:line="252" w:lineRule="auto"/>
            </w:pPr>
            <w:r>
              <w:rPr>
                <w:sz w:val="16"/>
              </w:rPr>
              <w:t>Count of active advisory flags for the crop and district</w:t>
            </w:r>
          </w:p>
        </w:tc>
        <w:tc>
          <w:tcPr>
            <w:tcW w:w="1247" w:type="dxa"/>
          </w:tcPr>
          <w:p w14:paraId="2952827E" w14:textId="77777777" w:rsidR="00D0488F" w:rsidRDefault="00A52BE0">
            <w:pPr>
              <w:keepNext/>
              <w:spacing w:after="0" w:line="252" w:lineRule="auto"/>
            </w:pPr>
            <w:r>
              <w:rPr>
                <w:sz w:val="16"/>
              </w:rPr>
              <w:t>Twice weekly</w:t>
            </w:r>
          </w:p>
        </w:tc>
        <w:tc>
          <w:tcPr>
            <w:tcW w:w="1644" w:type="dxa"/>
          </w:tcPr>
          <w:p w14:paraId="5D64F4F0" w14:textId="77777777" w:rsidR="00D0488F" w:rsidRDefault="00A52BE0">
            <w:pPr>
              <w:keepNext/>
              <w:spacing w:after="0" w:line="252" w:lineRule="auto"/>
            </w:pPr>
            <w:r>
              <w:rPr>
                <w:sz w:val="16"/>
              </w:rPr>
              <w:t>IMD Agromet</w:t>
            </w:r>
          </w:p>
        </w:tc>
        <w:tc>
          <w:tcPr>
            <w:tcW w:w="1134" w:type="dxa"/>
          </w:tcPr>
          <w:p w14:paraId="05157AE0" w14:textId="77777777" w:rsidR="00D0488F" w:rsidRDefault="00A52BE0">
            <w:pPr>
              <w:keepNext/>
              <w:spacing w:after="0" w:line="252" w:lineRule="auto"/>
              <w:jc w:val="center"/>
            </w:pPr>
            <w:r>
              <w:rPr>
                <w:sz w:val="16"/>
              </w:rPr>
              <w:t>Risk</w:t>
            </w:r>
          </w:p>
        </w:tc>
      </w:tr>
      <w:tr w:rsidR="00D0488F" w14:paraId="535D09DF" w14:textId="77777777">
        <w:trPr>
          <w:cantSplit/>
          <w:jc w:val="center"/>
        </w:trPr>
        <w:tc>
          <w:tcPr>
            <w:tcW w:w="1701" w:type="dxa"/>
            <w:shd w:val="clear" w:color="auto" w:fill="F7F9F6"/>
            <w:vAlign w:val="center"/>
          </w:tcPr>
          <w:p w14:paraId="37C0DDD8" w14:textId="77777777" w:rsidR="00D0488F" w:rsidRDefault="00A52BE0">
            <w:pPr>
              <w:spacing w:after="0" w:line="252" w:lineRule="auto"/>
            </w:pPr>
            <w:r>
              <w:rPr>
                <w:b/>
                <w:color w:val="1B4332"/>
                <w:sz w:val="16"/>
              </w:rPr>
              <w:t>Crop-calendar shift</w:t>
            </w:r>
          </w:p>
        </w:tc>
        <w:tc>
          <w:tcPr>
            <w:tcW w:w="3685" w:type="dxa"/>
            <w:shd w:val="clear" w:color="auto" w:fill="F7F9F6"/>
          </w:tcPr>
          <w:p w14:paraId="7D0B6C8D" w14:textId="77777777" w:rsidR="00D0488F" w:rsidRDefault="00A52BE0">
            <w:pPr>
              <w:spacing w:after="0" w:line="252" w:lineRule="auto"/>
            </w:pPr>
            <w:r>
              <w:rPr>
                <w:sz w:val="16"/>
              </w:rPr>
              <w:t>Deviation of the harvest date from the five-year median, in days</w:t>
            </w:r>
          </w:p>
        </w:tc>
        <w:tc>
          <w:tcPr>
            <w:tcW w:w="1247" w:type="dxa"/>
            <w:shd w:val="clear" w:color="auto" w:fill="F7F9F6"/>
          </w:tcPr>
          <w:p w14:paraId="3A504932" w14:textId="77777777" w:rsidR="00D0488F" w:rsidRDefault="00A52BE0">
            <w:pPr>
              <w:spacing w:after="0" w:line="252" w:lineRule="auto"/>
            </w:pPr>
            <w:r>
              <w:rPr>
                <w:sz w:val="16"/>
              </w:rPr>
              <w:t>Season</w:t>
            </w:r>
          </w:p>
        </w:tc>
        <w:tc>
          <w:tcPr>
            <w:tcW w:w="1644" w:type="dxa"/>
            <w:shd w:val="clear" w:color="auto" w:fill="F7F9F6"/>
          </w:tcPr>
          <w:p w14:paraId="3514D343" w14:textId="77777777" w:rsidR="00D0488F" w:rsidRDefault="00A52BE0">
            <w:pPr>
              <w:spacing w:after="0" w:line="252" w:lineRule="auto"/>
            </w:pPr>
            <w:r>
              <w:rPr>
                <w:sz w:val="16"/>
              </w:rPr>
              <w:t>Derived</w:t>
            </w:r>
          </w:p>
        </w:tc>
        <w:tc>
          <w:tcPr>
            <w:tcW w:w="1134" w:type="dxa"/>
            <w:shd w:val="clear" w:color="auto" w:fill="F7F9F6"/>
          </w:tcPr>
          <w:p w14:paraId="7AF991D8" w14:textId="77777777" w:rsidR="00D0488F" w:rsidRDefault="00A52BE0">
            <w:pPr>
              <w:spacing w:after="0" w:line="252" w:lineRule="auto"/>
              <w:jc w:val="center"/>
            </w:pPr>
            <w:r>
              <w:rPr>
                <w:sz w:val="16"/>
              </w:rPr>
              <w:t>Context</w:t>
            </w:r>
          </w:p>
        </w:tc>
      </w:tr>
    </w:tbl>
    <w:p w14:paraId="33509A56" w14:textId="77777777" w:rsidR="00D0488F" w:rsidRDefault="00D0488F">
      <w:pPr>
        <w:spacing w:after="0" w:line="240" w:lineRule="auto"/>
      </w:pPr>
    </w:p>
    <w:p w14:paraId="363DA56B" w14:textId="77777777" w:rsidR="00D0488F" w:rsidRDefault="00A52BE0">
      <w:pPr>
        <w:pStyle w:val="Heading2"/>
        <w:spacing w:before="260" w:after="100"/>
      </w:pPr>
      <w:r>
        <w:rPr>
          <w:rFonts w:ascii="Calibri" w:eastAsia="Calibri" w:hAnsi="Calibri" w:cs="Calibri"/>
        </w:rPr>
        <w:t>4.7  Prioritisation: what gets built first</w:t>
      </w:r>
    </w:p>
    <w:p w14:paraId="75FFBAFB" w14:textId="77777777" w:rsidR="00D0488F" w:rsidRDefault="00A52BE0">
      <w:pPr>
        <w:spacing w:after="80"/>
      </w:pPr>
      <w:r>
        <w:t>Thirty indicators is more than five weeks can carry to production quality. The prioritisation below is a build order, not a wish list: the must-have set alone supports a defensible forecast, and the rest are added only if a milestone gate is met early.</w:t>
      </w:r>
    </w:p>
    <w:p w14:paraId="6EB52977" w14:textId="77777777" w:rsidR="00D0488F" w:rsidRDefault="00A52BE0">
      <w:pPr>
        <w:keepNext/>
        <w:spacing w:before="200" w:after="80"/>
      </w:pPr>
      <w:r>
        <w:rPr>
          <w:b/>
          <w:color w:val="2D6A4F"/>
          <w:sz w:val="17"/>
        </w:rPr>
        <w:lastRenderedPageBreak/>
        <w:t xml:space="preserve">Table 21. </w:t>
      </w:r>
      <w:r>
        <w:rPr>
          <w:i/>
          <w:color w:val="5C6B62"/>
          <w:sz w:val="17"/>
        </w:rPr>
        <w:t>Build order for the thirty indicators.</w:t>
      </w:r>
    </w:p>
    <w:tbl>
      <w:tblPr>
        <w:tblW w:w="9412" w:type="dxa"/>
        <w:jc w:val="center"/>
        <w:tblBorders>
          <w:top w:val="single" w:sz="4" w:space="0" w:color="C9D6CC"/>
          <w:left w:val="single" w:sz="4" w:space="0" w:color="C9D6CC"/>
          <w:bottom w:val="single" w:sz="4" w:space="0" w:color="C9D6CC"/>
          <w:right w:val="single" w:sz="4" w:space="0" w:color="C9D6CC"/>
          <w:insideH w:val="single" w:sz="4" w:space="0" w:color="C9D6CC"/>
          <w:insideV w:val="single" w:sz="4" w:space="0" w:color="C9D6CC"/>
        </w:tblBorders>
        <w:tblLayout w:type="fixed"/>
        <w:tblCellMar>
          <w:top w:w="60" w:type="dxa"/>
          <w:left w:w="90" w:type="dxa"/>
          <w:bottom w:w="60" w:type="dxa"/>
          <w:right w:w="90" w:type="dxa"/>
        </w:tblCellMar>
        <w:tblLook w:val="04A0" w:firstRow="1" w:lastRow="0" w:firstColumn="1" w:lastColumn="0" w:noHBand="0" w:noVBand="1"/>
      </w:tblPr>
      <w:tblGrid>
        <w:gridCol w:w="1361"/>
        <w:gridCol w:w="4876"/>
        <w:gridCol w:w="3175"/>
      </w:tblGrid>
      <w:tr w:rsidR="00D0488F" w14:paraId="30D4C743" w14:textId="77777777">
        <w:trPr>
          <w:cantSplit/>
          <w:tblHeader/>
          <w:jc w:val="center"/>
        </w:trPr>
        <w:tc>
          <w:tcPr>
            <w:tcW w:w="1361" w:type="dxa"/>
            <w:shd w:val="clear" w:color="auto" w:fill="1B4332"/>
            <w:vAlign w:val="center"/>
          </w:tcPr>
          <w:p w14:paraId="3704A4DB" w14:textId="77777777" w:rsidR="00D0488F" w:rsidRDefault="00A52BE0">
            <w:pPr>
              <w:keepNext/>
              <w:spacing w:after="0" w:line="252" w:lineRule="auto"/>
            </w:pPr>
            <w:r>
              <w:rPr>
                <w:b/>
                <w:color w:val="FFFFFF"/>
                <w:sz w:val="17"/>
              </w:rPr>
              <w:t>Priority</w:t>
            </w:r>
          </w:p>
        </w:tc>
        <w:tc>
          <w:tcPr>
            <w:tcW w:w="4876" w:type="dxa"/>
            <w:shd w:val="clear" w:color="auto" w:fill="1B4332"/>
            <w:vAlign w:val="center"/>
          </w:tcPr>
          <w:p w14:paraId="48352B51" w14:textId="77777777" w:rsidR="00D0488F" w:rsidRDefault="00A52BE0">
            <w:pPr>
              <w:keepNext/>
              <w:spacing w:after="0" w:line="252" w:lineRule="auto"/>
            </w:pPr>
            <w:r>
              <w:rPr>
                <w:b/>
                <w:color w:val="FFFFFF"/>
                <w:sz w:val="17"/>
              </w:rPr>
              <w:t>Indicators</w:t>
            </w:r>
          </w:p>
        </w:tc>
        <w:tc>
          <w:tcPr>
            <w:tcW w:w="3175" w:type="dxa"/>
            <w:shd w:val="clear" w:color="auto" w:fill="1B4332"/>
            <w:vAlign w:val="center"/>
          </w:tcPr>
          <w:p w14:paraId="3ACBA063" w14:textId="77777777" w:rsidR="00D0488F" w:rsidRDefault="00A52BE0">
            <w:pPr>
              <w:keepNext/>
              <w:spacing w:after="0" w:line="252" w:lineRule="auto"/>
            </w:pPr>
            <w:r>
              <w:rPr>
                <w:b/>
                <w:color w:val="FFFFFF"/>
                <w:sz w:val="17"/>
              </w:rPr>
              <w:t>Rationale</w:t>
            </w:r>
          </w:p>
        </w:tc>
      </w:tr>
      <w:tr w:rsidR="00D0488F" w14:paraId="5AD0CFAE" w14:textId="77777777">
        <w:trPr>
          <w:cantSplit/>
          <w:jc w:val="center"/>
        </w:trPr>
        <w:tc>
          <w:tcPr>
            <w:tcW w:w="1361" w:type="dxa"/>
            <w:vAlign w:val="center"/>
          </w:tcPr>
          <w:p w14:paraId="6DED3240" w14:textId="77777777" w:rsidR="00D0488F" w:rsidRDefault="00A52BE0">
            <w:pPr>
              <w:spacing w:after="0" w:line="252" w:lineRule="auto"/>
            </w:pPr>
            <w:r>
              <w:rPr>
                <w:b/>
                <w:color w:val="1B4332"/>
                <w:sz w:val="16"/>
              </w:rPr>
              <w:t>Must have</w:t>
            </w:r>
            <w:r>
              <w:br/>
            </w:r>
            <w:r>
              <w:rPr>
                <w:b/>
                <w:color w:val="1B4332"/>
                <w:sz w:val="16"/>
              </w:rPr>
              <w:t>(12)</w:t>
            </w:r>
          </w:p>
        </w:tc>
        <w:tc>
          <w:tcPr>
            <w:tcW w:w="4876" w:type="dxa"/>
          </w:tcPr>
          <w:p w14:paraId="3FADA415" w14:textId="77777777" w:rsidR="00D0488F" w:rsidRDefault="00A52BE0">
            <w:pPr>
              <w:spacing w:after="0" w:line="252" w:lineRule="auto"/>
            </w:pPr>
            <w:r>
              <w:rPr>
                <w:sz w:val="16"/>
              </w:rPr>
              <w:t>Modal price, arrivals, real price, production, yield, area sown, rainfall departure, vegetation anomaly, MSP premium, stock-to-use, fertiliser intensity, cost per quintal</w:t>
            </w:r>
          </w:p>
        </w:tc>
        <w:tc>
          <w:tcPr>
            <w:tcW w:w="3175" w:type="dxa"/>
          </w:tcPr>
          <w:p w14:paraId="037C8396" w14:textId="77777777" w:rsidR="00D0488F" w:rsidRDefault="00A52BE0">
            <w:pPr>
              <w:spacing w:after="0" w:line="252" w:lineRule="auto"/>
            </w:pPr>
            <w:r>
              <w:rPr>
                <w:sz w:val="16"/>
              </w:rPr>
              <w:t>These twelve support the price and yield forecasts and the margin calculation; without them no result is reportable</w:t>
            </w:r>
          </w:p>
        </w:tc>
      </w:tr>
      <w:tr w:rsidR="00D0488F" w14:paraId="52DD32EF" w14:textId="77777777">
        <w:trPr>
          <w:cantSplit/>
          <w:jc w:val="center"/>
        </w:trPr>
        <w:tc>
          <w:tcPr>
            <w:tcW w:w="1361" w:type="dxa"/>
            <w:shd w:val="clear" w:color="auto" w:fill="F7F9F6"/>
            <w:vAlign w:val="center"/>
          </w:tcPr>
          <w:p w14:paraId="17BC3D46" w14:textId="77777777" w:rsidR="00D0488F" w:rsidRDefault="00A52BE0">
            <w:pPr>
              <w:keepNext/>
              <w:spacing w:after="0" w:line="252" w:lineRule="auto"/>
            </w:pPr>
            <w:r>
              <w:rPr>
                <w:b/>
                <w:color w:val="1B4332"/>
                <w:sz w:val="16"/>
              </w:rPr>
              <w:t>Should have</w:t>
            </w:r>
            <w:r>
              <w:br/>
            </w:r>
            <w:r>
              <w:rPr>
                <w:b/>
                <w:color w:val="1B4332"/>
                <w:sz w:val="16"/>
              </w:rPr>
              <w:t>(10)</w:t>
            </w:r>
          </w:p>
        </w:tc>
        <w:tc>
          <w:tcPr>
            <w:tcW w:w="4876" w:type="dxa"/>
            <w:shd w:val="clear" w:color="auto" w:fill="F7F9F6"/>
          </w:tcPr>
          <w:p w14:paraId="2B8771F5" w14:textId="77777777" w:rsidR="00D0488F" w:rsidRDefault="00A52BE0">
            <w:pPr>
              <w:keepNext/>
              <w:spacing w:after="0" w:line="252" w:lineRule="auto"/>
            </w:pPr>
            <w:r>
              <w:rPr>
                <w:sz w:val="16"/>
              </w:rPr>
              <w:t>Seasonal index, volatility, spatial dispersion, retail–wholesale spread, irrigation intensity, groundwater stress, net trade, per-capita availability, heat-stress days, sowing progress</w:t>
            </w:r>
          </w:p>
        </w:tc>
        <w:tc>
          <w:tcPr>
            <w:tcW w:w="3175" w:type="dxa"/>
            <w:shd w:val="clear" w:color="auto" w:fill="F7F9F6"/>
          </w:tcPr>
          <w:p w14:paraId="062BA171" w14:textId="77777777" w:rsidR="00D0488F" w:rsidRDefault="00A52BE0">
            <w:pPr>
              <w:keepNext/>
              <w:spacing w:after="0" w:line="252" w:lineRule="auto"/>
            </w:pPr>
            <w:r>
              <w:rPr>
                <w:sz w:val="16"/>
              </w:rPr>
              <w:t>These explain why a forecast moved and give the memo its argument</w:t>
            </w:r>
          </w:p>
        </w:tc>
      </w:tr>
      <w:tr w:rsidR="00D0488F" w14:paraId="4FA4417B" w14:textId="77777777">
        <w:trPr>
          <w:cantSplit/>
          <w:jc w:val="center"/>
        </w:trPr>
        <w:tc>
          <w:tcPr>
            <w:tcW w:w="1361" w:type="dxa"/>
            <w:vAlign w:val="center"/>
          </w:tcPr>
          <w:p w14:paraId="0AF7CE39" w14:textId="77777777" w:rsidR="00D0488F" w:rsidRDefault="00A52BE0">
            <w:pPr>
              <w:spacing w:after="0" w:line="252" w:lineRule="auto"/>
            </w:pPr>
            <w:r>
              <w:rPr>
                <w:b/>
                <w:color w:val="1B4332"/>
                <w:sz w:val="16"/>
              </w:rPr>
              <w:t>Nice to have</w:t>
            </w:r>
            <w:r>
              <w:br/>
            </w:r>
            <w:r>
              <w:rPr>
                <w:b/>
                <w:color w:val="1B4332"/>
                <w:sz w:val="16"/>
              </w:rPr>
              <w:t>(8)</w:t>
            </w:r>
          </w:p>
        </w:tc>
        <w:tc>
          <w:tcPr>
            <w:tcW w:w="4876" w:type="dxa"/>
          </w:tcPr>
          <w:p w14:paraId="5FAF1A8D" w14:textId="77777777" w:rsidR="00D0488F" w:rsidRDefault="00A52BE0">
            <w:pPr>
              <w:spacing w:after="0" w:line="252" w:lineRule="auto"/>
            </w:pPr>
            <w:r>
              <w:rPr>
                <w:sz w:val="16"/>
              </w:rPr>
              <w:t>Nutrient balance, farm power, ENSO phase, pest alerts, policy status flag, dry-spell length, crop-calendar shift, yield deviation</w:t>
            </w:r>
          </w:p>
        </w:tc>
        <w:tc>
          <w:tcPr>
            <w:tcW w:w="3175" w:type="dxa"/>
          </w:tcPr>
          <w:p w14:paraId="5B9A75C1" w14:textId="77777777" w:rsidR="00D0488F" w:rsidRDefault="00A52BE0">
            <w:pPr>
              <w:spacing w:after="0" w:line="252" w:lineRule="auto"/>
            </w:pPr>
            <w:r>
              <w:rPr>
                <w:sz w:val="16"/>
              </w:rPr>
              <w:t>Useful for narrative and for the following internship tasks, but not load-bearing for the Week 1–5 outputs</w:t>
            </w:r>
          </w:p>
        </w:tc>
      </w:tr>
    </w:tbl>
    <w:p w14:paraId="6B70F9C0" w14:textId="77777777" w:rsidR="00D0488F" w:rsidRDefault="00D0488F">
      <w:pPr>
        <w:spacing w:after="0" w:line="240" w:lineRule="auto"/>
      </w:pPr>
    </w:p>
    <w:p w14:paraId="682A346E" w14:textId="77777777" w:rsidR="00D0488F" w:rsidRDefault="00A52BE0">
      <w:pPr>
        <w:pStyle w:val="Heading2"/>
        <w:spacing w:before="260" w:after="100"/>
      </w:pPr>
      <w:r>
        <w:rPr>
          <w:rFonts w:ascii="Calibri" w:eastAsia="Calibri" w:hAnsi="Calibri" w:cs="Calibri"/>
        </w:rPr>
        <w:t>4.8  Data quality measures attached to the indicators</w:t>
      </w:r>
    </w:p>
    <w:p w14:paraId="362A5F91" w14:textId="77777777" w:rsidR="00D0488F" w:rsidRDefault="00A52BE0">
      <w:pPr>
        <w:spacing w:after="80"/>
      </w:pPr>
      <w:r>
        <w:t>Each indicator carries a quality record. A metric that is 80% complete but 100% timely is more useful than one that is complete and six months late, and the difference must be visible rather than buried in a footnote.</w:t>
      </w:r>
    </w:p>
    <w:p w14:paraId="12A0FDF8" w14:textId="77777777" w:rsidR="00D0488F" w:rsidRDefault="00A52BE0">
      <w:pPr>
        <w:keepNext/>
        <w:spacing w:before="200" w:after="80"/>
      </w:pPr>
      <w:r>
        <w:rPr>
          <w:b/>
          <w:color w:val="2D6A4F"/>
          <w:sz w:val="17"/>
        </w:rPr>
        <w:t xml:space="preserve">Table 22. </w:t>
      </w:r>
      <w:r>
        <w:rPr>
          <w:i/>
          <w:color w:val="5C6B62"/>
          <w:sz w:val="17"/>
        </w:rPr>
        <w:t>Six quality dimensions, their thresholds and the response when a threshold fails.</w:t>
      </w:r>
    </w:p>
    <w:tbl>
      <w:tblPr>
        <w:tblW w:w="9412" w:type="dxa"/>
        <w:jc w:val="center"/>
        <w:tblBorders>
          <w:top w:val="single" w:sz="4" w:space="0" w:color="C9D6CC"/>
          <w:left w:val="single" w:sz="4" w:space="0" w:color="C9D6CC"/>
          <w:bottom w:val="single" w:sz="4" w:space="0" w:color="C9D6CC"/>
          <w:right w:val="single" w:sz="4" w:space="0" w:color="C9D6CC"/>
          <w:insideH w:val="single" w:sz="4" w:space="0" w:color="C9D6CC"/>
          <w:insideV w:val="single" w:sz="4" w:space="0" w:color="C9D6CC"/>
        </w:tblBorders>
        <w:tblLayout w:type="fixed"/>
        <w:tblCellMar>
          <w:top w:w="60" w:type="dxa"/>
          <w:left w:w="90" w:type="dxa"/>
          <w:bottom w:w="60" w:type="dxa"/>
          <w:right w:w="90" w:type="dxa"/>
        </w:tblCellMar>
        <w:tblLook w:val="04A0" w:firstRow="1" w:lastRow="0" w:firstColumn="1" w:lastColumn="0" w:noHBand="0" w:noVBand="1"/>
      </w:tblPr>
      <w:tblGrid>
        <w:gridCol w:w="1588"/>
        <w:gridCol w:w="4195"/>
        <w:gridCol w:w="1361"/>
        <w:gridCol w:w="2268"/>
      </w:tblGrid>
      <w:tr w:rsidR="00D0488F" w14:paraId="79448B1C" w14:textId="77777777">
        <w:trPr>
          <w:cantSplit/>
          <w:tblHeader/>
          <w:jc w:val="center"/>
        </w:trPr>
        <w:tc>
          <w:tcPr>
            <w:tcW w:w="1587" w:type="dxa"/>
            <w:shd w:val="clear" w:color="auto" w:fill="1B4332"/>
            <w:vAlign w:val="center"/>
          </w:tcPr>
          <w:p w14:paraId="453BC0BA" w14:textId="77777777" w:rsidR="00D0488F" w:rsidRDefault="00A52BE0">
            <w:pPr>
              <w:keepNext/>
              <w:spacing w:after="0" w:line="252" w:lineRule="auto"/>
            </w:pPr>
            <w:r>
              <w:rPr>
                <w:b/>
                <w:color w:val="FFFFFF"/>
                <w:sz w:val="17"/>
              </w:rPr>
              <w:t>Dimension</w:t>
            </w:r>
          </w:p>
        </w:tc>
        <w:tc>
          <w:tcPr>
            <w:tcW w:w="4195" w:type="dxa"/>
            <w:shd w:val="clear" w:color="auto" w:fill="1B4332"/>
            <w:vAlign w:val="center"/>
          </w:tcPr>
          <w:p w14:paraId="205D6ACD" w14:textId="77777777" w:rsidR="00D0488F" w:rsidRDefault="00A52BE0">
            <w:pPr>
              <w:keepNext/>
              <w:spacing w:after="0" w:line="252" w:lineRule="auto"/>
            </w:pPr>
            <w:r>
              <w:rPr>
                <w:b/>
                <w:color w:val="FFFFFF"/>
                <w:sz w:val="17"/>
              </w:rPr>
              <w:t>Definition</w:t>
            </w:r>
          </w:p>
        </w:tc>
        <w:tc>
          <w:tcPr>
            <w:tcW w:w="1361" w:type="dxa"/>
            <w:shd w:val="clear" w:color="auto" w:fill="1B4332"/>
            <w:vAlign w:val="center"/>
          </w:tcPr>
          <w:p w14:paraId="3AD6FC09" w14:textId="77777777" w:rsidR="00D0488F" w:rsidRDefault="00A52BE0">
            <w:pPr>
              <w:keepNext/>
              <w:spacing w:after="0" w:line="252" w:lineRule="auto"/>
            </w:pPr>
            <w:r>
              <w:rPr>
                <w:b/>
                <w:color w:val="FFFFFF"/>
                <w:sz w:val="17"/>
              </w:rPr>
              <w:t>Threshold</w:t>
            </w:r>
          </w:p>
        </w:tc>
        <w:tc>
          <w:tcPr>
            <w:tcW w:w="2268" w:type="dxa"/>
            <w:shd w:val="clear" w:color="auto" w:fill="1B4332"/>
            <w:vAlign w:val="center"/>
          </w:tcPr>
          <w:p w14:paraId="648FBCA2" w14:textId="77777777" w:rsidR="00D0488F" w:rsidRDefault="00A52BE0">
            <w:pPr>
              <w:keepNext/>
              <w:spacing w:after="0" w:line="252" w:lineRule="auto"/>
            </w:pPr>
            <w:r>
              <w:rPr>
                <w:b/>
                <w:color w:val="FFFFFF"/>
                <w:sz w:val="17"/>
              </w:rPr>
              <w:t>Action if breached</w:t>
            </w:r>
          </w:p>
        </w:tc>
      </w:tr>
      <w:tr w:rsidR="00D0488F" w14:paraId="0502B85A" w14:textId="77777777">
        <w:trPr>
          <w:cantSplit/>
          <w:jc w:val="center"/>
        </w:trPr>
        <w:tc>
          <w:tcPr>
            <w:tcW w:w="1587" w:type="dxa"/>
            <w:vAlign w:val="center"/>
          </w:tcPr>
          <w:p w14:paraId="55999F77" w14:textId="77777777" w:rsidR="00D0488F" w:rsidRDefault="00A52BE0">
            <w:pPr>
              <w:spacing w:after="0" w:line="252" w:lineRule="auto"/>
            </w:pPr>
            <w:r>
              <w:rPr>
                <w:b/>
                <w:color w:val="1B4332"/>
                <w:sz w:val="16"/>
              </w:rPr>
              <w:t>Completeness</w:t>
            </w:r>
          </w:p>
        </w:tc>
        <w:tc>
          <w:tcPr>
            <w:tcW w:w="4195" w:type="dxa"/>
          </w:tcPr>
          <w:p w14:paraId="01878076" w14:textId="77777777" w:rsidR="00D0488F" w:rsidRDefault="00A52BE0">
            <w:pPr>
              <w:spacing w:after="0" w:line="252" w:lineRule="auto"/>
            </w:pPr>
            <w:r>
              <w:rPr>
                <w:sz w:val="16"/>
              </w:rPr>
              <w:t>Share of expected observations present in the core panel</w:t>
            </w:r>
          </w:p>
        </w:tc>
        <w:tc>
          <w:tcPr>
            <w:tcW w:w="1361" w:type="dxa"/>
          </w:tcPr>
          <w:p w14:paraId="4657D561" w14:textId="77777777" w:rsidR="00D0488F" w:rsidRDefault="00A52BE0">
            <w:pPr>
              <w:spacing w:after="0" w:line="252" w:lineRule="auto"/>
            </w:pPr>
            <w:r>
              <w:rPr>
                <w:sz w:val="16"/>
              </w:rPr>
              <w:t>≥ 95%</w:t>
            </w:r>
          </w:p>
        </w:tc>
        <w:tc>
          <w:tcPr>
            <w:tcW w:w="2268" w:type="dxa"/>
          </w:tcPr>
          <w:p w14:paraId="32A1D204" w14:textId="77777777" w:rsidR="00D0488F" w:rsidRDefault="00A52BE0">
            <w:pPr>
              <w:spacing w:after="0" w:line="252" w:lineRule="auto"/>
            </w:pPr>
            <w:r>
              <w:rPr>
                <w:sz w:val="16"/>
              </w:rPr>
              <w:t>Investigate the gap, document cause, apply the rule for that crop</w:t>
            </w:r>
          </w:p>
        </w:tc>
      </w:tr>
      <w:tr w:rsidR="00D0488F" w14:paraId="0D85079E" w14:textId="77777777">
        <w:trPr>
          <w:cantSplit/>
          <w:jc w:val="center"/>
        </w:trPr>
        <w:tc>
          <w:tcPr>
            <w:tcW w:w="1587" w:type="dxa"/>
            <w:shd w:val="clear" w:color="auto" w:fill="F7F9F6"/>
            <w:vAlign w:val="center"/>
          </w:tcPr>
          <w:p w14:paraId="54670074" w14:textId="77777777" w:rsidR="00D0488F" w:rsidRDefault="00A52BE0">
            <w:pPr>
              <w:spacing w:after="0" w:line="252" w:lineRule="auto"/>
            </w:pPr>
            <w:r>
              <w:rPr>
                <w:b/>
                <w:color w:val="1B4332"/>
                <w:sz w:val="16"/>
              </w:rPr>
              <w:t>Timeliness</w:t>
            </w:r>
          </w:p>
        </w:tc>
        <w:tc>
          <w:tcPr>
            <w:tcW w:w="4195" w:type="dxa"/>
            <w:shd w:val="clear" w:color="auto" w:fill="F7F9F6"/>
          </w:tcPr>
          <w:p w14:paraId="0E893EFB" w14:textId="77777777" w:rsidR="00D0488F" w:rsidRDefault="00A52BE0">
            <w:pPr>
              <w:spacing w:after="0" w:line="252" w:lineRule="auto"/>
            </w:pPr>
            <w:r>
              <w:rPr>
                <w:sz w:val="16"/>
              </w:rPr>
              <w:t>Days between source publication and availability in the panel</w:t>
            </w:r>
          </w:p>
        </w:tc>
        <w:tc>
          <w:tcPr>
            <w:tcW w:w="1361" w:type="dxa"/>
            <w:shd w:val="clear" w:color="auto" w:fill="F7F9F6"/>
          </w:tcPr>
          <w:p w14:paraId="4241D8AF" w14:textId="77777777" w:rsidR="00D0488F" w:rsidRDefault="00A52BE0">
            <w:pPr>
              <w:spacing w:after="0" w:line="252" w:lineRule="auto"/>
            </w:pPr>
            <w:r>
              <w:rPr>
                <w:sz w:val="16"/>
              </w:rPr>
              <w:t>≤ lag + 2 days</w:t>
            </w:r>
          </w:p>
        </w:tc>
        <w:tc>
          <w:tcPr>
            <w:tcW w:w="2268" w:type="dxa"/>
            <w:shd w:val="clear" w:color="auto" w:fill="F7F9F6"/>
          </w:tcPr>
          <w:p w14:paraId="73227F92" w14:textId="77777777" w:rsidR="00D0488F" w:rsidRDefault="00A52BE0">
            <w:pPr>
              <w:spacing w:after="0" w:line="252" w:lineRule="auto"/>
            </w:pPr>
            <w:r>
              <w:rPr>
                <w:sz w:val="16"/>
              </w:rPr>
              <w:t>Automate the pull; flag late series in the dashboard</w:t>
            </w:r>
          </w:p>
        </w:tc>
      </w:tr>
      <w:tr w:rsidR="00D0488F" w14:paraId="6ABC2D31" w14:textId="77777777">
        <w:trPr>
          <w:cantSplit/>
          <w:jc w:val="center"/>
        </w:trPr>
        <w:tc>
          <w:tcPr>
            <w:tcW w:w="1587" w:type="dxa"/>
            <w:vAlign w:val="center"/>
          </w:tcPr>
          <w:p w14:paraId="4381EA60" w14:textId="77777777" w:rsidR="00D0488F" w:rsidRDefault="00A52BE0">
            <w:pPr>
              <w:spacing w:after="0" w:line="252" w:lineRule="auto"/>
            </w:pPr>
            <w:r>
              <w:rPr>
                <w:b/>
                <w:color w:val="1B4332"/>
                <w:sz w:val="16"/>
              </w:rPr>
              <w:t>Validity</w:t>
            </w:r>
          </w:p>
        </w:tc>
        <w:tc>
          <w:tcPr>
            <w:tcW w:w="4195" w:type="dxa"/>
          </w:tcPr>
          <w:p w14:paraId="6A0944A2" w14:textId="77777777" w:rsidR="00D0488F" w:rsidRDefault="00A52BE0">
            <w:pPr>
              <w:spacing w:after="0" w:line="252" w:lineRule="auto"/>
            </w:pPr>
            <w:r>
              <w:rPr>
                <w:sz w:val="16"/>
              </w:rPr>
              <w:t>Share of price observations inside a crop-specific plausible band</w:t>
            </w:r>
          </w:p>
        </w:tc>
        <w:tc>
          <w:tcPr>
            <w:tcW w:w="1361" w:type="dxa"/>
          </w:tcPr>
          <w:p w14:paraId="009AD9F1" w14:textId="77777777" w:rsidR="00D0488F" w:rsidRDefault="00A52BE0">
            <w:pPr>
              <w:spacing w:after="0" w:line="252" w:lineRule="auto"/>
            </w:pPr>
            <w:r>
              <w:rPr>
                <w:sz w:val="16"/>
              </w:rPr>
              <w:t>100%</w:t>
            </w:r>
          </w:p>
        </w:tc>
        <w:tc>
          <w:tcPr>
            <w:tcW w:w="2268" w:type="dxa"/>
          </w:tcPr>
          <w:p w14:paraId="4FA792EB" w14:textId="77777777" w:rsidR="00D0488F" w:rsidRDefault="00A52BE0">
            <w:pPr>
              <w:spacing w:after="0" w:line="252" w:lineRule="auto"/>
            </w:pPr>
            <w:r>
              <w:rPr>
                <w:sz w:val="16"/>
              </w:rPr>
              <w:t>Hold the outlier for review; never auto-correct silently</w:t>
            </w:r>
          </w:p>
        </w:tc>
      </w:tr>
      <w:tr w:rsidR="00D0488F" w14:paraId="5C303EFF" w14:textId="77777777">
        <w:trPr>
          <w:cantSplit/>
          <w:jc w:val="center"/>
        </w:trPr>
        <w:tc>
          <w:tcPr>
            <w:tcW w:w="1587" w:type="dxa"/>
            <w:shd w:val="clear" w:color="auto" w:fill="F7F9F6"/>
            <w:vAlign w:val="center"/>
          </w:tcPr>
          <w:p w14:paraId="501EA4B7" w14:textId="77777777" w:rsidR="00D0488F" w:rsidRDefault="00A52BE0">
            <w:pPr>
              <w:spacing w:after="0" w:line="252" w:lineRule="auto"/>
            </w:pPr>
            <w:r>
              <w:rPr>
                <w:b/>
                <w:color w:val="1B4332"/>
                <w:sz w:val="16"/>
              </w:rPr>
              <w:t>Uniqueness</w:t>
            </w:r>
          </w:p>
        </w:tc>
        <w:tc>
          <w:tcPr>
            <w:tcW w:w="4195" w:type="dxa"/>
            <w:shd w:val="clear" w:color="auto" w:fill="F7F9F6"/>
          </w:tcPr>
          <w:p w14:paraId="42A1DA3F" w14:textId="77777777" w:rsidR="00D0488F" w:rsidRDefault="00A52BE0">
            <w:pPr>
              <w:spacing w:after="0" w:line="252" w:lineRule="auto"/>
            </w:pPr>
            <w:r>
              <w:rPr>
                <w:sz w:val="16"/>
              </w:rPr>
              <w:t>Duplicate records after the deduplication rule</w:t>
            </w:r>
          </w:p>
        </w:tc>
        <w:tc>
          <w:tcPr>
            <w:tcW w:w="1361" w:type="dxa"/>
            <w:shd w:val="clear" w:color="auto" w:fill="F7F9F6"/>
          </w:tcPr>
          <w:p w14:paraId="563E6D97" w14:textId="77777777" w:rsidR="00D0488F" w:rsidRDefault="00A52BE0">
            <w:pPr>
              <w:spacing w:after="0" w:line="252" w:lineRule="auto"/>
            </w:pPr>
            <w:r>
              <w:rPr>
                <w:sz w:val="16"/>
              </w:rPr>
              <w:t>0</w:t>
            </w:r>
          </w:p>
        </w:tc>
        <w:tc>
          <w:tcPr>
            <w:tcW w:w="2268" w:type="dxa"/>
            <w:shd w:val="clear" w:color="auto" w:fill="F7F9F6"/>
          </w:tcPr>
          <w:p w14:paraId="33FF175E" w14:textId="77777777" w:rsidR="00D0488F" w:rsidRDefault="00A52BE0">
            <w:pPr>
              <w:spacing w:after="0" w:line="252" w:lineRule="auto"/>
            </w:pPr>
            <w:r>
              <w:rPr>
                <w:sz w:val="16"/>
              </w:rPr>
              <w:t>Fail the pipeline run; fix the key, not the symptom</w:t>
            </w:r>
          </w:p>
        </w:tc>
      </w:tr>
      <w:tr w:rsidR="00D0488F" w14:paraId="222F5C46" w14:textId="77777777">
        <w:trPr>
          <w:cantSplit/>
          <w:jc w:val="center"/>
        </w:trPr>
        <w:tc>
          <w:tcPr>
            <w:tcW w:w="1587" w:type="dxa"/>
            <w:vAlign w:val="center"/>
          </w:tcPr>
          <w:p w14:paraId="41EDB246" w14:textId="77777777" w:rsidR="00D0488F" w:rsidRDefault="00A52BE0">
            <w:pPr>
              <w:keepNext/>
              <w:spacing w:after="0" w:line="252" w:lineRule="auto"/>
            </w:pPr>
            <w:r>
              <w:rPr>
                <w:b/>
                <w:color w:val="1B4332"/>
                <w:sz w:val="16"/>
              </w:rPr>
              <w:t>Consistency</w:t>
            </w:r>
          </w:p>
        </w:tc>
        <w:tc>
          <w:tcPr>
            <w:tcW w:w="4195" w:type="dxa"/>
          </w:tcPr>
          <w:p w14:paraId="56DD0803" w14:textId="77777777" w:rsidR="00D0488F" w:rsidRDefault="00A52BE0">
            <w:pPr>
              <w:keepNext/>
              <w:spacing w:after="0" w:line="252" w:lineRule="auto"/>
            </w:pPr>
            <w:r>
              <w:rPr>
                <w:sz w:val="16"/>
              </w:rPr>
              <w:t>Unit and calendar mismatches caught by the validation suite</w:t>
            </w:r>
          </w:p>
        </w:tc>
        <w:tc>
          <w:tcPr>
            <w:tcW w:w="1361" w:type="dxa"/>
          </w:tcPr>
          <w:p w14:paraId="78893A19" w14:textId="77777777" w:rsidR="00D0488F" w:rsidRDefault="00A52BE0">
            <w:pPr>
              <w:keepNext/>
              <w:spacing w:after="0" w:line="252" w:lineRule="auto"/>
            </w:pPr>
            <w:r>
              <w:rPr>
                <w:sz w:val="16"/>
              </w:rPr>
              <w:t>0</w:t>
            </w:r>
          </w:p>
        </w:tc>
        <w:tc>
          <w:tcPr>
            <w:tcW w:w="2268" w:type="dxa"/>
          </w:tcPr>
          <w:p w14:paraId="4386B736" w14:textId="77777777" w:rsidR="00D0488F" w:rsidRDefault="00A52BE0">
            <w:pPr>
              <w:keepNext/>
              <w:spacing w:after="0" w:line="252" w:lineRule="auto"/>
            </w:pPr>
            <w:r>
              <w:rPr>
                <w:sz w:val="16"/>
              </w:rPr>
              <w:t>Block publication until resolved</w:t>
            </w:r>
          </w:p>
        </w:tc>
      </w:tr>
      <w:tr w:rsidR="00D0488F" w14:paraId="2D26D588" w14:textId="77777777">
        <w:trPr>
          <w:cantSplit/>
          <w:jc w:val="center"/>
        </w:trPr>
        <w:tc>
          <w:tcPr>
            <w:tcW w:w="1587" w:type="dxa"/>
            <w:shd w:val="clear" w:color="auto" w:fill="F7F9F6"/>
            <w:vAlign w:val="center"/>
          </w:tcPr>
          <w:p w14:paraId="0DF3B21D" w14:textId="77777777" w:rsidR="00D0488F" w:rsidRDefault="00A52BE0">
            <w:pPr>
              <w:spacing w:after="0" w:line="252" w:lineRule="auto"/>
            </w:pPr>
            <w:r>
              <w:rPr>
                <w:b/>
                <w:color w:val="1B4332"/>
                <w:sz w:val="16"/>
              </w:rPr>
              <w:t>Stability</w:t>
            </w:r>
          </w:p>
        </w:tc>
        <w:tc>
          <w:tcPr>
            <w:tcW w:w="4195" w:type="dxa"/>
            <w:shd w:val="clear" w:color="auto" w:fill="F7F9F6"/>
          </w:tcPr>
          <w:p w14:paraId="5904BD5A" w14:textId="77777777" w:rsidR="00D0488F" w:rsidRDefault="00A52BE0">
            <w:pPr>
              <w:spacing w:after="0" w:line="252" w:lineRule="auto"/>
            </w:pPr>
            <w:r>
              <w:rPr>
                <w:sz w:val="16"/>
              </w:rPr>
              <w:t>Absolute revision between successive official vintages</w:t>
            </w:r>
          </w:p>
        </w:tc>
        <w:tc>
          <w:tcPr>
            <w:tcW w:w="1361" w:type="dxa"/>
            <w:shd w:val="clear" w:color="auto" w:fill="F7F9F6"/>
          </w:tcPr>
          <w:p w14:paraId="25E11617" w14:textId="77777777" w:rsidR="00D0488F" w:rsidRDefault="00A52BE0">
            <w:pPr>
              <w:spacing w:after="0" w:line="252" w:lineRule="auto"/>
            </w:pPr>
            <w:r>
              <w:rPr>
                <w:sz w:val="16"/>
              </w:rPr>
              <w:t>&lt; 5%</w:t>
            </w:r>
          </w:p>
        </w:tc>
        <w:tc>
          <w:tcPr>
            <w:tcW w:w="2268" w:type="dxa"/>
            <w:shd w:val="clear" w:color="auto" w:fill="F7F9F6"/>
          </w:tcPr>
          <w:p w14:paraId="47193584" w14:textId="77777777" w:rsidR="00D0488F" w:rsidRDefault="00A52BE0">
            <w:pPr>
              <w:spacing w:after="0" w:line="252" w:lineRule="auto"/>
            </w:pPr>
            <w:r>
              <w:rPr>
                <w:sz w:val="16"/>
              </w:rPr>
              <w:t>Record the revision; widen the interval where revisions are large</w:t>
            </w:r>
          </w:p>
        </w:tc>
      </w:tr>
    </w:tbl>
    <w:p w14:paraId="45DA8E4F" w14:textId="77777777" w:rsidR="00D0488F" w:rsidRDefault="00D0488F">
      <w:pPr>
        <w:spacing w:after="0" w:line="240" w:lineRule="auto"/>
      </w:pPr>
    </w:p>
    <w:p w14:paraId="6C92469C" w14:textId="77777777" w:rsidR="00D0488F" w:rsidRDefault="00A52BE0">
      <w:pPr>
        <w:pStyle w:val="Heading1"/>
        <w:pBdr>
          <w:bottom w:val="single" w:sz="10" w:space="6" w:color="B5651D"/>
        </w:pBdr>
        <w:spacing w:before="520" w:after="200"/>
      </w:pPr>
      <w:bookmarkStart w:id="4" w:name="_Toc244380194"/>
      <w:r>
        <w:rPr>
          <w:rFonts w:ascii="Calibri" w:eastAsia="Calibri" w:hAnsi="Calibri" w:cs="Calibri"/>
        </w:rPr>
        <w:t>5.  Methodology and Analysis Design</w:t>
      </w:r>
      <w:bookmarkEnd w:id="4"/>
    </w:p>
    <w:p w14:paraId="42ABCDAD" w14:textId="77777777" w:rsidR="00D0488F" w:rsidRDefault="00A52BE0">
      <w:r>
        <w:t>The analytical design follows one rule: start with the simplest thing that could work, and only add complexity when a backtest proves it earns its place. Naive forecasts are harder to beat than they look, and which one is hardest depends on the crop and the horizon: the pilot in Appendix F found a seasonal model that beat the seasonal naive benchmark on nine origins in ten at one month and still lost to last month's price in most cells. Most of the modelling effort therefore goes into choosing the right ben</w:t>
      </w:r>
      <w:r>
        <w:t>chmark and beating it honestly, rather than into choosing an algorithm.</w:t>
      </w:r>
    </w:p>
    <w:p w14:paraId="53FE3B31" w14:textId="77777777" w:rsidR="00D0488F" w:rsidRDefault="00A52BE0">
      <w:pPr>
        <w:pStyle w:val="Heading2"/>
        <w:spacing w:before="260" w:after="100"/>
      </w:pPr>
      <w:r>
        <w:rPr>
          <w:rFonts w:ascii="Calibri" w:eastAsia="Calibri" w:hAnsi="Calibri" w:cs="Calibri"/>
        </w:rPr>
        <w:t>5.1  Unit of analysis and panel structure</w:t>
      </w:r>
    </w:p>
    <w:p w14:paraId="5B319C5E" w14:textId="77777777" w:rsidR="00D0488F" w:rsidRDefault="00A52BE0">
      <w:pPr>
        <w:spacing w:after="80"/>
      </w:pPr>
      <w:r>
        <w:t>Two linked tables carry the analysis. The annual table is keyed on state, crop and agricultural year and holds area, production and yield. The monthly table is keyed on state, crop and month and holds prices, arrivals and weather aggregates. They join on state and crop, with the annual value allocated to the months of the crop's marketing window rather than to the calendar year.</w:t>
      </w:r>
    </w:p>
    <w:p w14:paraId="1948ACA0" w14:textId="77777777" w:rsidR="00D0488F" w:rsidRDefault="00A52BE0">
      <w:pPr>
        <w:pStyle w:val="ListBullet"/>
        <w:spacing w:line="269" w:lineRule="auto"/>
        <w:ind w:left="369" w:hanging="227"/>
      </w:pPr>
      <w:r>
        <w:rPr>
          <w:b/>
          <w:color w:val="1B4332"/>
        </w:rPr>
        <w:t xml:space="preserve">One storage shape — </w:t>
      </w:r>
      <w:r>
        <w:t>long (tidy) format for storage; wide format only inside a model script, where it is reproducible from the long table.</w:t>
      </w:r>
    </w:p>
    <w:p w14:paraId="14132DE0" w14:textId="77777777" w:rsidR="00D0488F" w:rsidRDefault="00A52BE0">
      <w:pPr>
        <w:pStyle w:val="ListBullet"/>
        <w:spacing w:line="269" w:lineRule="auto"/>
        <w:ind w:left="369" w:hanging="227"/>
      </w:pPr>
      <w:r>
        <w:rPr>
          <w:b/>
          <w:color w:val="1B4332"/>
        </w:rPr>
        <w:lastRenderedPageBreak/>
        <w:t xml:space="preserve">Provenance is a column — </w:t>
      </w:r>
      <w:r>
        <w:t>every fact carries source_id, vintage_id and retrieved_at. A number without those three fields is not admitted to the panel.</w:t>
      </w:r>
    </w:p>
    <w:p w14:paraId="3ED3A33F" w14:textId="77777777" w:rsidR="00D0488F" w:rsidRDefault="00A52BE0">
      <w:pPr>
        <w:pStyle w:val="ListBullet"/>
        <w:spacing w:line="269" w:lineRule="auto"/>
        <w:ind w:left="369" w:hanging="227"/>
      </w:pPr>
      <w:r>
        <w:rPr>
          <w:b/>
          <w:color w:val="1B4332"/>
        </w:rPr>
        <w:t xml:space="preserve">Vintages are rows — </w:t>
      </w:r>
      <w:r>
        <w:t>production estimates are stored by release, not overwritten, so the panel can reconstruct what was known on any given date.</w:t>
      </w:r>
    </w:p>
    <w:p w14:paraId="582A7C8E" w14:textId="77777777" w:rsidR="00D0488F" w:rsidRDefault="00A52BE0">
      <w:pPr>
        <w:pStyle w:val="ListBullet"/>
        <w:spacing w:line="269" w:lineRule="auto"/>
        <w:ind w:left="369" w:hanging="227"/>
      </w:pPr>
      <w:r>
        <w:rPr>
          <w:b/>
          <w:color w:val="1B4332"/>
        </w:rPr>
        <w:t xml:space="preserve">Geographies are coded — </w:t>
      </w:r>
      <w:r>
        <w:t>LGD codes for states and districts, a crop master table, and a mandi register; names are labels, codes are keys.</w:t>
      </w:r>
    </w:p>
    <w:p w14:paraId="70F9372A" w14:textId="77777777" w:rsidR="00D0488F" w:rsidRDefault="00A52BE0">
      <w:pPr>
        <w:pStyle w:val="ListBullet"/>
        <w:spacing w:line="269" w:lineRule="auto"/>
        <w:ind w:left="369" w:hanging="227"/>
      </w:pPr>
      <w:r>
        <w:rPr>
          <w:b/>
          <w:color w:val="1B4332"/>
        </w:rPr>
        <w:t xml:space="preserve">Time is versioned — </w:t>
      </w:r>
      <w:r>
        <w:t>the panel is not a single file but a set of dated snapshots, so a result can always be reproduced against the data that produced it.</w:t>
      </w:r>
    </w:p>
    <w:p w14:paraId="23C62F76" w14:textId="77777777" w:rsidR="00D0488F" w:rsidRDefault="00A52BE0">
      <w:pPr>
        <w:pStyle w:val="Heading2"/>
        <w:spacing w:before="260" w:after="100"/>
      </w:pPr>
      <w:r>
        <w:rPr>
          <w:rFonts w:ascii="Calibri" w:eastAsia="Calibri" w:hAnsi="Calibri" w:cs="Calibri"/>
        </w:rPr>
        <w:t>5.2  The analytical sequence</w:t>
      </w:r>
    </w:p>
    <w:p w14:paraId="0517763F" w14:textId="77777777" w:rsidR="00D0488F" w:rsidRDefault="00A52BE0">
      <w:pPr>
        <w:spacing w:after="80"/>
      </w:pPr>
      <w:r>
        <w:t>Seven steps, in order. Each produces something the next step can use, and none is skipped when results look disappointing.</w:t>
      </w:r>
    </w:p>
    <w:p w14:paraId="70200116" w14:textId="77777777" w:rsidR="00D0488F" w:rsidRDefault="00A52BE0">
      <w:pPr>
        <w:pStyle w:val="ListBullet"/>
        <w:spacing w:line="269" w:lineRule="auto"/>
        <w:ind w:left="369" w:hanging="227"/>
      </w:pPr>
      <w:r>
        <w:rPr>
          <w:b/>
          <w:color w:val="1B4332"/>
        </w:rPr>
        <w:t xml:space="preserve">Describe — </w:t>
      </w:r>
      <w:r>
        <w:t>distributions, coverage by state and crop, and the shape of every gap. The purpose is to find what is absent before modelling what is present.</w:t>
      </w:r>
    </w:p>
    <w:p w14:paraId="16D69DA9" w14:textId="77777777" w:rsidR="00D0488F" w:rsidRDefault="00A52BE0">
      <w:pPr>
        <w:pStyle w:val="ListBullet"/>
        <w:spacing w:line="269" w:lineRule="auto"/>
        <w:ind w:left="369" w:hanging="227"/>
      </w:pPr>
      <w:r>
        <w:rPr>
          <w:b/>
          <w:color w:val="1B4332"/>
        </w:rPr>
        <w:t xml:space="preserve">Decompose — </w:t>
      </w:r>
      <w:r>
        <w:t>separate trend, season and residual with STL; check whether the seasonal pattern is stable across sub-periods.</w:t>
      </w:r>
    </w:p>
    <w:p w14:paraId="426B08D4" w14:textId="77777777" w:rsidR="00D0488F" w:rsidRDefault="00A52BE0">
      <w:pPr>
        <w:pStyle w:val="ListBullet"/>
        <w:spacing w:line="269" w:lineRule="auto"/>
        <w:ind w:left="369" w:hanging="227"/>
      </w:pPr>
      <w:r>
        <w:rPr>
          <w:b/>
          <w:color w:val="1B4332"/>
        </w:rPr>
        <w:t xml:space="preserve">Test relationships — </w:t>
      </w:r>
      <w:r>
        <w:t>stationarity tests, lead–lag cross-correlations, elasticity estimates and structural-break tests, with the multiple-comparison problem acknowledged.</w:t>
      </w:r>
    </w:p>
    <w:p w14:paraId="1F3E7BD8" w14:textId="77777777" w:rsidR="00D0488F" w:rsidRDefault="00A52BE0">
      <w:pPr>
        <w:pStyle w:val="ListBullet"/>
        <w:spacing w:line="269" w:lineRule="auto"/>
        <w:ind w:left="369" w:hanging="227"/>
      </w:pPr>
      <w:r>
        <w:rPr>
          <w:b/>
          <w:color w:val="1B4332"/>
        </w:rPr>
        <w:t xml:space="preserve">Establish the benchmark — </w:t>
      </w:r>
      <w:r>
        <w:t>a random walk and a seasonal naive, reported alongside every later model for the rest of the project.</w:t>
      </w:r>
    </w:p>
    <w:p w14:paraId="3B21C43E" w14:textId="77777777" w:rsidR="00D0488F" w:rsidRDefault="00A52BE0">
      <w:pPr>
        <w:pStyle w:val="ListBullet"/>
        <w:spacing w:line="269" w:lineRule="auto"/>
        <w:ind w:left="369" w:hanging="227"/>
      </w:pPr>
      <w:r>
        <w:rPr>
          <w:b/>
          <w:color w:val="1B4332"/>
        </w:rPr>
        <w:t xml:space="preserve">Add structure — </w:t>
      </w:r>
      <w:r>
        <w:t>add exogenous drivers only where step 3 produced a stable, interpretable relationship.</w:t>
      </w:r>
    </w:p>
    <w:p w14:paraId="19724FE6" w14:textId="77777777" w:rsidR="00D0488F" w:rsidRDefault="00A52BE0">
      <w:pPr>
        <w:pStyle w:val="ListBullet"/>
        <w:spacing w:line="269" w:lineRule="auto"/>
        <w:ind w:left="369" w:hanging="227"/>
      </w:pPr>
      <w:r>
        <w:rPr>
          <w:b/>
          <w:color w:val="1B4332"/>
        </w:rPr>
        <w:t xml:space="preserve">Backtest — </w:t>
      </w:r>
      <w:r>
        <w:t>rolling-origin backtest at four horizons, scored against the benchmark with the metrics in Section 5.5.</w:t>
      </w:r>
    </w:p>
    <w:p w14:paraId="516FE812" w14:textId="77777777" w:rsidR="00D0488F" w:rsidRDefault="00A52BE0">
      <w:pPr>
        <w:pStyle w:val="ListBullet"/>
        <w:spacing w:line="269" w:lineRule="auto"/>
        <w:ind w:left="369" w:hanging="227"/>
      </w:pPr>
      <w:r>
        <w:rPr>
          <w:b/>
          <w:color w:val="1B4332"/>
        </w:rPr>
        <w:t xml:space="preserve">Interpret — </w:t>
      </w:r>
      <w:r>
        <w:t>translate the numbers into a decision, a range and a stated condition under which the conclusion would change.</w:t>
      </w:r>
    </w:p>
    <w:p w14:paraId="4D26D93F" w14:textId="77777777" w:rsidR="00D0488F" w:rsidRDefault="00D0488F">
      <w:pPr>
        <w:spacing w:after="0" w:line="240" w:lineRule="auto"/>
      </w:pPr>
    </w:p>
    <w:p w14:paraId="66693680" w14:textId="77777777" w:rsidR="00D0488F" w:rsidRDefault="00A52BE0">
      <w:pPr>
        <w:pStyle w:val="Heading2"/>
        <w:spacing w:before="260" w:after="100"/>
      </w:pPr>
      <w:r>
        <w:rPr>
          <w:rFonts w:ascii="Calibri" w:eastAsia="Calibri" w:hAnsi="Calibri" w:cs="Calibri"/>
        </w:rPr>
        <w:t>5.3  The model ladder</w:t>
      </w:r>
    </w:p>
    <w:p w14:paraId="6D5CCCED" w14:textId="77777777" w:rsidR="00D0488F" w:rsidRDefault="00A52BE0">
      <w:pPr>
        <w:spacing w:after="80"/>
      </w:pPr>
      <w:r>
        <w:t>Models are added in order and each must beat the one below it on the same backtest. A complex model that ties with a simple one is discarded, because it costs more to explain and more to maintain.</w:t>
      </w:r>
    </w:p>
    <w:p w14:paraId="1C2E86AD" w14:textId="77777777" w:rsidR="00D0488F" w:rsidRDefault="00A52BE0">
      <w:pPr>
        <w:keepNext/>
        <w:spacing w:before="200" w:after="80"/>
      </w:pPr>
      <w:r>
        <w:rPr>
          <w:b/>
          <w:color w:val="2D6A4F"/>
          <w:sz w:val="17"/>
        </w:rPr>
        <w:t xml:space="preserve">Table 23. </w:t>
      </w:r>
      <w:r>
        <w:rPr>
          <w:i/>
          <w:color w:val="5C6B62"/>
          <w:sz w:val="17"/>
        </w:rPr>
        <w:t>Six modelling levels. Each must beat the level below it to be retained.</w:t>
      </w:r>
    </w:p>
    <w:tbl>
      <w:tblPr>
        <w:tblW w:w="9412" w:type="dxa"/>
        <w:jc w:val="center"/>
        <w:tblBorders>
          <w:top w:val="single" w:sz="4" w:space="0" w:color="C9D6CC"/>
          <w:left w:val="single" w:sz="4" w:space="0" w:color="C9D6CC"/>
          <w:bottom w:val="single" w:sz="4" w:space="0" w:color="C9D6CC"/>
          <w:right w:val="single" w:sz="4" w:space="0" w:color="C9D6CC"/>
          <w:insideH w:val="single" w:sz="4" w:space="0" w:color="C9D6CC"/>
          <w:insideV w:val="single" w:sz="4" w:space="0" w:color="C9D6CC"/>
        </w:tblBorders>
        <w:tblLayout w:type="fixed"/>
        <w:tblCellMar>
          <w:top w:w="60" w:type="dxa"/>
          <w:left w:w="90" w:type="dxa"/>
          <w:bottom w:w="60" w:type="dxa"/>
          <w:right w:w="90" w:type="dxa"/>
        </w:tblCellMar>
        <w:tblLook w:val="04A0" w:firstRow="1" w:lastRow="0" w:firstColumn="1" w:lastColumn="0" w:noHBand="0" w:noVBand="1"/>
      </w:tblPr>
      <w:tblGrid>
        <w:gridCol w:w="795"/>
        <w:gridCol w:w="2268"/>
        <w:gridCol w:w="3628"/>
        <w:gridCol w:w="2721"/>
      </w:tblGrid>
      <w:tr w:rsidR="00D0488F" w14:paraId="01985DA9" w14:textId="77777777">
        <w:trPr>
          <w:cantSplit/>
          <w:tblHeader/>
          <w:jc w:val="center"/>
        </w:trPr>
        <w:tc>
          <w:tcPr>
            <w:tcW w:w="794" w:type="dxa"/>
            <w:shd w:val="clear" w:color="auto" w:fill="1B4332"/>
            <w:vAlign w:val="center"/>
          </w:tcPr>
          <w:p w14:paraId="3FF167F3" w14:textId="77777777" w:rsidR="00D0488F" w:rsidRDefault="00A52BE0">
            <w:pPr>
              <w:keepNext/>
              <w:spacing w:after="0" w:line="252" w:lineRule="auto"/>
            </w:pPr>
            <w:r>
              <w:rPr>
                <w:b/>
                <w:color w:val="FFFFFF"/>
                <w:sz w:val="17"/>
              </w:rPr>
              <w:t>Level</w:t>
            </w:r>
          </w:p>
        </w:tc>
        <w:tc>
          <w:tcPr>
            <w:tcW w:w="2268" w:type="dxa"/>
            <w:shd w:val="clear" w:color="auto" w:fill="1B4332"/>
            <w:vAlign w:val="center"/>
          </w:tcPr>
          <w:p w14:paraId="2B2DAB99" w14:textId="77777777" w:rsidR="00D0488F" w:rsidRDefault="00A52BE0">
            <w:pPr>
              <w:keepNext/>
              <w:spacing w:after="0" w:line="252" w:lineRule="auto"/>
            </w:pPr>
            <w:r>
              <w:rPr>
                <w:b/>
                <w:color w:val="FFFFFF"/>
                <w:sz w:val="17"/>
              </w:rPr>
              <w:t>Method</w:t>
            </w:r>
          </w:p>
        </w:tc>
        <w:tc>
          <w:tcPr>
            <w:tcW w:w="3628" w:type="dxa"/>
            <w:shd w:val="clear" w:color="auto" w:fill="1B4332"/>
            <w:vAlign w:val="center"/>
          </w:tcPr>
          <w:p w14:paraId="121CC9A7" w14:textId="77777777" w:rsidR="00D0488F" w:rsidRDefault="00A52BE0">
            <w:pPr>
              <w:keepNext/>
              <w:spacing w:after="0" w:line="252" w:lineRule="auto"/>
            </w:pPr>
            <w:r>
              <w:rPr>
                <w:b/>
                <w:color w:val="FFFFFF"/>
                <w:sz w:val="17"/>
              </w:rPr>
              <w:t>What it is for</w:t>
            </w:r>
          </w:p>
        </w:tc>
        <w:tc>
          <w:tcPr>
            <w:tcW w:w="2721" w:type="dxa"/>
            <w:shd w:val="clear" w:color="auto" w:fill="1B4332"/>
            <w:vAlign w:val="center"/>
          </w:tcPr>
          <w:p w14:paraId="7570C090" w14:textId="77777777" w:rsidR="00D0488F" w:rsidRDefault="00A52BE0">
            <w:pPr>
              <w:keepNext/>
              <w:spacing w:after="0" w:line="252" w:lineRule="auto"/>
            </w:pPr>
            <w:r>
              <w:rPr>
                <w:b/>
                <w:color w:val="FFFFFF"/>
                <w:sz w:val="17"/>
              </w:rPr>
              <w:t>Minimum data requirement</w:t>
            </w:r>
          </w:p>
        </w:tc>
      </w:tr>
      <w:tr w:rsidR="00D0488F" w14:paraId="1A9D2670" w14:textId="77777777">
        <w:trPr>
          <w:cantSplit/>
          <w:jc w:val="center"/>
        </w:trPr>
        <w:tc>
          <w:tcPr>
            <w:tcW w:w="794" w:type="dxa"/>
            <w:vAlign w:val="center"/>
          </w:tcPr>
          <w:p w14:paraId="4D4DCDEC" w14:textId="77777777" w:rsidR="00D0488F" w:rsidRDefault="00A52BE0">
            <w:pPr>
              <w:spacing w:after="0" w:line="252" w:lineRule="auto"/>
              <w:jc w:val="center"/>
            </w:pPr>
            <w:r>
              <w:rPr>
                <w:b/>
                <w:color w:val="1B4332"/>
                <w:sz w:val="16"/>
              </w:rPr>
              <w:t>L0</w:t>
            </w:r>
          </w:p>
        </w:tc>
        <w:tc>
          <w:tcPr>
            <w:tcW w:w="2268" w:type="dxa"/>
          </w:tcPr>
          <w:p w14:paraId="3CE1B30C" w14:textId="77777777" w:rsidR="00D0488F" w:rsidRDefault="00A52BE0">
            <w:pPr>
              <w:spacing w:after="0" w:line="252" w:lineRule="auto"/>
            </w:pPr>
            <w:r>
              <w:rPr>
                <w:sz w:val="16"/>
              </w:rPr>
              <w:t>Naive pair: random walk (last month) and seasonal naive (last year, same month)</w:t>
            </w:r>
          </w:p>
        </w:tc>
        <w:tc>
          <w:tcPr>
            <w:tcW w:w="3628" w:type="dxa"/>
          </w:tcPr>
          <w:p w14:paraId="399EB045" w14:textId="77777777" w:rsidR="00D0488F" w:rsidRDefault="00A52BE0">
            <w:pPr>
              <w:spacing w:after="0" w:line="252" w:lineRule="auto"/>
            </w:pPr>
            <w:r>
              <w:rPr>
                <w:sz w:val="16"/>
              </w:rPr>
              <w:t>The benchmark every result is measured against; both are always reported</w:t>
            </w:r>
          </w:p>
        </w:tc>
        <w:tc>
          <w:tcPr>
            <w:tcW w:w="2721" w:type="dxa"/>
          </w:tcPr>
          <w:p w14:paraId="17DD29E6" w14:textId="77777777" w:rsidR="00D0488F" w:rsidRDefault="00A52BE0">
            <w:pPr>
              <w:spacing w:after="0" w:line="252" w:lineRule="auto"/>
            </w:pPr>
            <w:r>
              <w:rPr>
                <w:sz w:val="16"/>
              </w:rPr>
              <w:t>One year of monthly history</w:t>
            </w:r>
          </w:p>
        </w:tc>
      </w:tr>
      <w:tr w:rsidR="00D0488F" w14:paraId="5569D170" w14:textId="77777777">
        <w:trPr>
          <w:cantSplit/>
          <w:jc w:val="center"/>
        </w:trPr>
        <w:tc>
          <w:tcPr>
            <w:tcW w:w="794" w:type="dxa"/>
            <w:shd w:val="clear" w:color="auto" w:fill="F7F9F6"/>
            <w:vAlign w:val="center"/>
          </w:tcPr>
          <w:p w14:paraId="19D84DEA" w14:textId="77777777" w:rsidR="00D0488F" w:rsidRDefault="00A52BE0">
            <w:pPr>
              <w:spacing w:after="0" w:line="252" w:lineRule="auto"/>
              <w:jc w:val="center"/>
            </w:pPr>
            <w:r>
              <w:rPr>
                <w:b/>
                <w:color w:val="1B4332"/>
                <w:sz w:val="16"/>
              </w:rPr>
              <w:t>L1</w:t>
            </w:r>
          </w:p>
        </w:tc>
        <w:tc>
          <w:tcPr>
            <w:tcW w:w="2268" w:type="dxa"/>
            <w:shd w:val="clear" w:color="auto" w:fill="F7F9F6"/>
          </w:tcPr>
          <w:p w14:paraId="1A31B877" w14:textId="77777777" w:rsidR="00D0488F" w:rsidRDefault="00A52BE0">
            <w:pPr>
              <w:spacing w:after="0" w:line="252" w:lineRule="auto"/>
            </w:pPr>
            <w:r>
              <w:rPr>
                <w:sz w:val="16"/>
              </w:rPr>
              <w:t>ETS and STL plus ARIMA</w:t>
            </w:r>
          </w:p>
        </w:tc>
        <w:tc>
          <w:tcPr>
            <w:tcW w:w="3628" w:type="dxa"/>
            <w:shd w:val="clear" w:color="auto" w:fill="F7F9F6"/>
          </w:tcPr>
          <w:p w14:paraId="007E7863" w14:textId="77777777" w:rsidR="00D0488F" w:rsidRDefault="00A52BE0">
            <w:pPr>
              <w:spacing w:after="0" w:line="252" w:lineRule="auto"/>
            </w:pPr>
            <w:r>
              <w:rPr>
                <w:sz w:val="16"/>
              </w:rPr>
              <w:t>Captures trend and seasonality without exogenous inputs; the robust default</w:t>
            </w:r>
          </w:p>
        </w:tc>
        <w:tc>
          <w:tcPr>
            <w:tcW w:w="2721" w:type="dxa"/>
            <w:shd w:val="clear" w:color="auto" w:fill="F7F9F6"/>
          </w:tcPr>
          <w:p w14:paraId="0EDD2890" w14:textId="77777777" w:rsidR="00D0488F" w:rsidRDefault="00A52BE0">
            <w:pPr>
              <w:spacing w:after="0" w:line="252" w:lineRule="auto"/>
            </w:pPr>
            <w:r>
              <w:rPr>
                <w:sz w:val="16"/>
              </w:rPr>
              <w:t>Five years of monthly history</w:t>
            </w:r>
          </w:p>
        </w:tc>
      </w:tr>
      <w:tr w:rsidR="00D0488F" w14:paraId="1ACD45DE" w14:textId="77777777">
        <w:trPr>
          <w:cantSplit/>
          <w:jc w:val="center"/>
        </w:trPr>
        <w:tc>
          <w:tcPr>
            <w:tcW w:w="794" w:type="dxa"/>
            <w:vAlign w:val="center"/>
          </w:tcPr>
          <w:p w14:paraId="579492B6" w14:textId="77777777" w:rsidR="00D0488F" w:rsidRDefault="00A52BE0">
            <w:pPr>
              <w:spacing w:after="0" w:line="252" w:lineRule="auto"/>
              <w:jc w:val="center"/>
            </w:pPr>
            <w:r>
              <w:rPr>
                <w:b/>
                <w:color w:val="1B4332"/>
                <w:sz w:val="16"/>
              </w:rPr>
              <w:t>L2</w:t>
            </w:r>
          </w:p>
        </w:tc>
        <w:tc>
          <w:tcPr>
            <w:tcW w:w="2268" w:type="dxa"/>
          </w:tcPr>
          <w:p w14:paraId="79CD2A2E" w14:textId="77777777" w:rsidR="00D0488F" w:rsidRDefault="00A52BE0">
            <w:pPr>
              <w:spacing w:after="0" w:line="252" w:lineRule="auto"/>
            </w:pPr>
            <w:r>
              <w:rPr>
                <w:sz w:val="16"/>
              </w:rPr>
              <w:t>SARIMAX with weather and price drivers</w:t>
            </w:r>
          </w:p>
        </w:tc>
        <w:tc>
          <w:tcPr>
            <w:tcW w:w="3628" w:type="dxa"/>
          </w:tcPr>
          <w:p w14:paraId="4ED80D4A" w14:textId="77777777" w:rsidR="00D0488F" w:rsidRDefault="00A52BE0">
            <w:pPr>
              <w:spacing w:after="0" w:line="252" w:lineRule="auto"/>
            </w:pPr>
            <w:r>
              <w:rPr>
                <w:sz w:val="16"/>
              </w:rPr>
              <w:t>Tests whether the leading indicators add measurable skill</w:t>
            </w:r>
          </w:p>
        </w:tc>
        <w:tc>
          <w:tcPr>
            <w:tcW w:w="2721" w:type="dxa"/>
          </w:tcPr>
          <w:p w14:paraId="51829CFC" w14:textId="77777777" w:rsidR="00D0488F" w:rsidRDefault="00A52BE0">
            <w:pPr>
              <w:spacing w:after="0" w:line="252" w:lineRule="auto"/>
            </w:pPr>
            <w:r>
              <w:rPr>
                <w:sz w:val="16"/>
              </w:rPr>
              <w:t>Aligned exogenous series with no gaps at the origin</w:t>
            </w:r>
          </w:p>
        </w:tc>
      </w:tr>
      <w:tr w:rsidR="00D0488F" w14:paraId="28D1510E" w14:textId="77777777">
        <w:trPr>
          <w:cantSplit/>
          <w:jc w:val="center"/>
        </w:trPr>
        <w:tc>
          <w:tcPr>
            <w:tcW w:w="794" w:type="dxa"/>
            <w:shd w:val="clear" w:color="auto" w:fill="F7F9F6"/>
            <w:vAlign w:val="center"/>
          </w:tcPr>
          <w:p w14:paraId="4FFE12B7" w14:textId="77777777" w:rsidR="00D0488F" w:rsidRDefault="00A52BE0">
            <w:pPr>
              <w:spacing w:after="0" w:line="252" w:lineRule="auto"/>
              <w:jc w:val="center"/>
            </w:pPr>
            <w:r>
              <w:rPr>
                <w:b/>
                <w:color w:val="1B4332"/>
                <w:sz w:val="16"/>
              </w:rPr>
              <w:t>L3</w:t>
            </w:r>
          </w:p>
        </w:tc>
        <w:tc>
          <w:tcPr>
            <w:tcW w:w="2268" w:type="dxa"/>
            <w:shd w:val="clear" w:color="auto" w:fill="F7F9F6"/>
          </w:tcPr>
          <w:p w14:paraId="6120D1BE" w14:textId="77777777" w:rsidR="00D0488F" w:rsidRDefault="00A52BE0">
            <w:pPr>
              <w:spacing w:after="0" w:line="252" w:lineRule="auto"/>
            </w:pPr>
            <w:r>
              <w:rPr>
                <w:sz w:val="16"/>
              </w:rPr>
              <w:t>Gradient boosting (LightGBM) on engineered features</w:t>
            </w:r>
          </w:p>
        </w:tc>
        <w:tc>
          <w:tcPr>
            <w:tcW w:w="3628" w:type="dxa"/>
            <w:shd w:val="clear" w:color="auto" w:fill="F7F9F6"/>
          </w:tcPr>
          <w:p w14:paraId="431B4901" w14:textId="77777777" w:rsidR="00D0488F" w:rsidRDefault="00A52BE0">
            <w:pPr>
              <w:spacing w:after="0" w:line="252" w:lineRule="auto"/>
            </w:pPr>
            <w:r>
              <w:rPr>
                <w:sz w:val="16"/>
              </w:rPr>
              <w:t>Captures non-linear interactions and many weak drivers</w:t>
            </w:r>
          </w:p>
        </w:tc>
        <w:tc>
          <w:tcPr>
            <w:tcW w:w="2721" w:type="dxa"/>
            <w:shd w:val="clear" w:color="auto" w:fill="F7F9F6"/>
          </w:tcPr>
          <w:p w14:paraId="08CC832F" w14:textId="77777777" w:rsidR="00D0488F" w:rsidRDefault="00A52BE0">
            <w:pPr>
              <w:spacing w:after="0" w:line="252" w:lineRule="auto"/>
            </w:pPr>
            <w:r>
              <w:rPr>
                <w:sz w:val="16"/>
              </w:rPr>
              <w:t>At least five years and fifty observations per series</w:t>
            </w:r>
          </w:p>
        </w:tc>
      </w:tr>
      <w:tr w:rsidR="00D0488F" w14:paraId="5E93424D" w14:textId="77777777">
        <w:trPr>
          <w:cantSplit/>
          <w:jc w:val="center"/>
        </w:trPr>
        <w:tc>
          <w:tcPr>
            <w:tcW w:w="794" w:type="dxa"/>
            <w:vAlign w:val="center"/>
          </w:tcPr>
          <w:p w14:paraId="011F5BA9" w14:textId="77777777" w:rsidR="00D0488F" w:rsidRDefault="00A52BE0">
            <w:pPr>
              <w:keepNext/>
              <w:spacing w:after="0" w:line="252" w:lineRule="auto"/>
              <w:jc w:val="center"/>
            </w:pPr>
            <w:r>
              <w:rPr>
                <w:b/>
                <w:color w:val="1B4332"/>
                <w:sz w:val="16"/>
              </w:rPr>
              <w:t>L4</w:t>
            </w:r>
          </w:p>
        </w:tc>
        <w:tc>
          <w:tcPr>
            <w:tcW w:w="2268" w:type="dxa"/>
          </w:tcPr>
          <w:p w14:paraId="2B0C0025" w14:textId="77777777" w:rsidR="00D0488F" w:rsidRDefault="00A52BE0">
            <w:pPr>
              <w:keepNext/>
              <w:spacing w:after="0" w:line="252" w:lineRule="auto"/>
            </w:pPr>
            <w:r>
              <w:rPr>
                <w:sz w:val="16"/>
              </w:rPr>
              <w:t>Inverse-MASE weighted ensemble of L1–L3</w:t>
            </w:r>
          </w:p>
        </w:tc>
        <w:tc>
          <w:tcPr>
            <w:tcW w:w="3628" w:type="dxa"/>
          </w:tcPr>
          <w:p w14:paraId="066E4331" w14:textId="77777777" w:rsidR="00D0488F" w:rsidRDefault="00A52BE0">
            <w:pPr>
              <w:keepNext/>
              <w:spacing w:after="0" w:line="252" w:lineRule="auto"/>
            </w:pPr>
            <w:r>
              <w:rPr>
                <w:sz w:val="16"/>
              </w:rPr>
              <w:t>Reduces variance where the models fail in different ways</w:t>
            </w:r>
          </w:p>
        </w:tc>
        <w:tc>
          <w:tcPr>
            <w:tcW w:w="2721" w:type="dxa"/>
          </w:tcPr>
          <w:p w14:paraId="4F14732C" w14:textId="77777777" w:rsidR="00D0488F" w:rsidRDefault="00A52BE0">
            <w:pPr>
              <w:keepNext/>
              <w:spacing w:after="0" w:line="252" w:lineRule="auto"/>
            </w:pPr>
            <w:r>
              <w:rPr>
                <w:sz w:val="16"/>
              </w:rPr>
              <w:t>Backtest outputs from the lower levels</w:t>
            </w:r>
          </w:p>
        </w:tc>
      </w:tr>
      <w:tr w:rsidR="00D0488F" w14:paraId="7F042852" w14:textId="77777777">
        <w:trPr>
          <w:cantSplit/>
          <w:jc w:val="center"/>
        </w:trPr>
        <w:tc>
          <w:tcPr>
            <w:tcW w:w="794" w:type="dxa"/>
            <w:shd w:val="clear" w:color="auto" w:fill="F7F9F6"/>
            <w:vAlign w:val="center"/>
          </w:tcPr>
          <w:p w14:paraId="526367ED" w14:textId="77777777" w:rsidR="00D0488F" w:rsidRDefault="00A52BE0">
            <w:pPr>
              <w:spacing w:after="0" w:line="252" w:lineRule="auto"/>
              <w:jc w:val="center"/>
            </w:pPr>
            <w:r>
              <w:rPr>
                <w:b/>
                <w:color w:val="1B4332"/>
                <w:sz w:val="16"/>
              </w:rPr>
              <w:t>L5</w:t>
            </w:r>
          </w:p>
        </w:tc>
        <w:tc>
          <w:tcPr>
            <w:tcW w:w="2268" w:type="dxa"/>
            <w:shd w:val="clear" w:color="auto" w:fill="F7F9F6"/>
          </w:tcPr>
          <w:p w14:paraId="4A96D4C6" w14:textId="77777777" w:rsidR="00D0488F" w:rsidRDefault="00A52BE0">
            <w:pPr>
              <w:spacing w:after="0" w:line="252" w:lineRule="auto"/>
            </w:pPr>
            <w:r>
              <w:rPr>
                <w:sz w:val="16"/>
              </w:rPr>
              <w:t>Scenario overlay using elasticities</w:t>
            </w:r>
          </w:p>
        </w:tc>
        <w:tc>
          <w:tcPr>
            <w:tcW w:w="3628" w:type="dxa"/>
            <w:shd w:val="clear" w:color="auto" w:fill="F7F9F6"/>
          </w:tcPr>
          <w:p w14:paraId="176D9C6E" w14:textId="77777777" w:rsidR="00D0488F" w:rsidRDefault="00A52BE0">
            <w:pPr>
              <w:spacing w:after="0" w:line="252" w:lineRule="auto"/>
            </w:pPr>
            <w:r>
              <w:rPr>
                <w:sz w:val="16"/>
              </w:rPr>
              <w:t>Answers policy and weather what-ifs that no statistical model can identify</w:t>
            </w:r>
          </w:p>
        </w:tc>
        <w:tc>
          <w:tcPr>
            <w:tcW w:w="2721" w:type="dxa"/>
            <w:shd w:val="clear" w:color="auto" w:fill="F7F9F6"/>
          </w:tcPr>
          <w:p w14:paraId="6316DC09" w14:textId="77777777" w:rsidR="00D0488F" w:rsidRDefault="00A52BE0">
            <w:pPr>
              <w:spacing w:after="0" w:line="252" w:lineRule="auto"/>
            </w:pPr>
            <w:r>
              <w:rPr>
                <w:sz w:val="16"/>
              </w:rPr>
              <w:t>A parameter table with a cited source per elasticity</w:t>
            </w:r>
          </w:p>
        </w:tc>
      </w:tr>
    </w:tbl>
    <w:p w14:paraId="5D8BD6EF" w14:textId="77777777" w:rsidR="00D0488F" w:rsidRDefault="00D0488F">
      <w:pPr>
        <w:spacing w:after="0" w:line="240" w:lineRule="auto"/>
      </w:pPr>
    </w:p>
    <w:p w14:paraId="58C1867C" w14:textId="77777777" w:rsidR="00D0488F" w:rsidRDefault="00A52BE0">
      <w:pPr>
        <w:pStyle w:val="Heading2"/>
        <w:spacing w:before="260" w:after="100"/>
      </w:pPr>
      <w:r>
        <w:rPr>
          <w:rFonts w:ascii="Calibri" w:eastAsia="Calibri" w:hAnsi="Calibri" w:cs="Calibri"/>
        </w:rPr>
        <w:lastRenderedPageBreak/>
        <w:t>5.4  Feature engineering rules</w:t>
      </w:r>
    </w:p>
    <w:p w14:paraId="13511FF6" w14:textId="77777777" w:rsidR="00D0488F" w:rsidRDefault="00A52BE0">
      <w:pPr>
        <w:spacing w:after="80"/>
      </w:pPr>
      <w:r>
        <w:t>Feature engineering is where agricultural models most often cheat. The rules below are enforced in code, not by discipline.</w:t>
      </w:r>
    </w:p>
    <w:p w14:paraId="2A43DCD6" w14:textId="77777777" w:rsidR="00D0488F" w:rsidRDefault="00A52BE0">
      <w:pPr>
        <w:pStyle w:val="ListBullet"/>
        <w:spacing w:line="269" w:lineRule="auto"/>
        <w:ind w:left="369" w:hanging="227"/>
      </w:pPr>
      <w:r>
        <w:rPr>
          <w:b/>
          <w:color w:val="1B4332"/>
        </w:rPr>
        <w:t xml:space="preserve">Availability first — </w:t>
      </w:r>
      <w:r>
        <w:t>every feature must be computable at the forecast origin. A variable published after the origin is excluded, however predictive it looks.</w:t>
      </w:r>
    </w:p>
    <w:p w14:paraId="087BC7A0" w14:textId="77777777" w:rsidR="00D0488F" w:rsidRDefault="00A52BE0">
      <w:pPr>
        <w:pStyle w:val="ListBullet"/>
        <w:spacing w:line="269" w:lineRule="auto"/>
        <w:ind w:left="369" w:hanging="227"/>
      </w:pPr>
      <w:r>
        <w:rPr>
          <w:b/>
          <w:color w:val="1B4332"/>
        </w:rPr>
        <w:t xml:space="preserve">Lags and rolling windows — </w:t>
      </w:r>
      <w:r>
        <w:t>lags at 1, 2, 3, 6 and 12 months; rolling means and standard deviations over 3, 6 and 12 months, always shifted so the window ends before the origin.</w:t>
      </w:r>
    </w:p>
    <w:p w14:paraId="0FA5FC5A" w14:textId="77777777" w:rsidR="00D0488F" w:rsidRDefault="00A52BE0">
      <w:pPr>
        <w:pStyle w:val="ListBullet"/>
        <w:spacing w:line="269" w:lineRule="auto"/>
        <w:ind w:left="369" w:hanging="227"/>
      </w:pPr>
      <w:r>
        <w:rPr>
          <w:b/>
          <w:color w:val="1B4332"/>
        </w:rPr>
        <w:t xml:space="preserve">Weather is stage-specific — </w:t>
      </w:r>
      <w:r>
        <w:t>cumulative rainfall, heat-stress days and dry-spell length computed inside the crop's own phenological windows, not by calendar month.</w:t>
      </w:r>
    </w:p>
    <w:p w14:paraId="6DCEB726" w14:textId="77777777" w:rsidR="00D0488F" w:rsidRDefault="00A52BE0">
      <w:pPr>
        <w:pStyle w:val="ListBullet"/>
        <w:spacing w:line="269" w:lineRule="auto"/>
        <w:ind w:left="369" w:hanging="227"/>
      </w:pPr>
      <w:r>
        <w:rPr>
          <w:b/>
          <w:color w:val="1B4332"/>
        </w:rPr>
        <w:t xml:space="preserve">Vegetation is an anomaly — </w:t>
      </w:r>
      <w:r>
        <w:t>NDVI anomaly at three dekads before the origin, standardised against the same period in the previous five years.</w:t>
      </w:r>
    </w:p>
    <w:p w14:paraId="2E551E53" w14:textId="77777777" w:rsidR="00D0488F" w:rsidRDefault="00A52BE0">
      <w:pPr>
        <w:pStyle w:val="ListBullet"/>
        <w:spacing w:line="269" w:lineRule="auto"/>
        <w:ind w:left="369" w:hanging="227"/>
      </w:pPr>
      <w:r>
        <w:rPr>
          <w:b/>
          <w:color w:val="1B4332"/>
        </w:rPr>
        <w:t xml:space="preserve">Seasonality is explicit — </w:t>
      </w:r>
      <w:r>
        <w:t>Fourier terms or month dummies, chosen once and applied consistently across crops so results remain comparable.</w:t>
      </w:r>
    </w:p>
    <w:p w14:paraId="127910D3" w14:textId="77777777" w:rsidR="00D0488F" w:rsidRDefault="00A52BE0">
      <w:pPr>
        <w:pStyle w:val="ListBullet"/>
        <w:spacing w:line="269" w:lineRule="auto"/>
        <w:ind w:left="369" w:hanging="227"/>
      </w:pPr>
      <w:r>
        <w:rPr>
          <w:b/>
          <w:color w:val="1B4332"/>
        </w:rPr>
        <w:t xml:space="preserve">No leakage — </w:t>
      </w:r>
      <w:r>
        <w:t>no target-derived feature, no future value, and no transform fitted on the full history. A unit test asserts that every feature's timestamp precedes the origin.</w:t>
      </w:r>
    </w:p>
    <w:p w14:paraId="49872ABF" w14:textId="77777777" w:rsidR="00D0488F" w:rsidRDefault="00A52BE0">
      <w:pPr>
        <w:pStyle w:val="Heading2"/>
        <w:spacing w:before="260" w:after="100"/>
      </w:pPr>
      <w:r>
        <w:rPr>
          <w:rFonts w:ascii="Calibri" w:eastAsia="Calibri" w:hAnsi="Calibri" w:cs="Calibri"/>
        </w:rPr>
        <w:t>5.5  Evaluation protocol</w:t>
      </w:r>
    </w:p>
    <w:p w14:paraId="617FAEC9" w14:textId="77777777" w:rsidR="00D0488F" w:rsidRDefault="00A52BE0">
      <w:pPr>
        <w:spacing w:after="80"/>
      </w:pPr>
      <w:r>
        <w:t>Forecasts are evaluated by rolling origin, never by a random split. The first training window covers 36 months; the origin advances one month at a time for twelve steps, and each step forecasts 1, 3, 6 and 12 months ahead. Transforms are refitted inside every fold, which is the only way the reported error resembles the error a user would experience.</w:t>
      </w:r>
    </w:p>
    <w:p w14:paraId="7A614735" w14:textId="77777777" w:rsidR="00D0488F" w:rsidRDefault="00A52BE0">
      <w:pPr>
        <w:keepNext/>
        <w:spacing w:before="200" w:after="80"/>
      </w:pPr>
      <w:r>
        <w:rPr>
          <w:b/>
          <w:color w:val="2D6A4F"/>
          <w:sz w:val="17"/>
        </w:rPr>
        <w:t xml:space="preserve">Table 24. </w:t>
      </w:r>
      <w:r>
        <w:rPr>
          <w:i/>
          <w:color w:val="5C6B62"/>
          <w:sz w:val="17"/>
        </w:rPr>
        <w:t>Seven evaluation metrics, each answering a different question.</w:t>
      </w:r>
    </w:p>
    <w:tbl>
      <w:tblPr>
        <w:tblW w:w="9412" w:type="dxa"/>
        <w:jc w:val="center"/>
        <w:tblBorders>
          <w:top w:val="single" w:sz="4" w:space="0" w:color="C9D6CC"/>
          <w:left w:val="single" w:sz="4" w:space="0" w:color="C9D6CC"/>
          <w:bottom w:val="single" w:sz="4" w:space="0" w:color="C9D6CC"/>
          <w:right w:val="single" w:sz="4" w:space="0" w:color="C9D6CC"/>
          <w:insideH w:val="single" w:sz="4" w:space="0" w:color="C9D6CC"/>
          <w:insideV w:val="single" w:sz="4" w:space="0" w:color="C9D6CC"/>
        </w:tblBorders>
        <w:tblLayout w:type="fixed"/>
        <w:tblCellMar>
          <w:top w:w="60" w:type="dxa"/>
          <w:left w:w="90" w:type="dxa"/>
          <w:bottom w:w="60" w:type="dxa"/>
          <w:right w:w="90" w:type="dxa"/>
        </w:tblCellMar>
        <w:tblLook w:val="04A0" w:firstRow="1" w:lastRow="0" w:firstColumn="1" w:lastColumn="0" w:noHBand="0" w:noVBand="1"/>
      </w:tblPr>
      <w:tblGrid>
        <w:gridCol w:w="1701"/>
        <w:gridCol w:w="3515"/>
        <w:gridCol w:w="1928"/>
        <w:gridCol w:w="2268"/>
      </w:tblGrid>
      <w:tr w:rsidR="00D0488F" w14:paraId="2C1FD38F" w14:textId="77777777">
        <w:trPr>
          <w:cantSplit/>
          <w:tblHeader/>
          <w:jc w:val="center"/>
        </w:trPr>
        <w:tc>
          <w:tcPr>
            <w:tcW w:w="1701" w:type="dxa"/>
            <w:shd w:val="clear" w:color="auto" w:fill="1B4332"/>
            <w:vAlign w:val="center"/>
          </w:tcPr>
          <w:p w14:paraId="00F5B591" w14:textId="77777777" w:rsidR="00D0488F" w:rsidRDefault="00A52BE0">
            <w:pPr>
              <w:keepNext/>
              <w:spacing w:after="0" w:line="252" w:lineRule="auto"/>
            </w:pPr>
            <w:r>
              <w:rPr>
                <w:b/>
                <w:color w:val="FFFFFF"/>
                <w:sz w:val="17"/>
              </w:rPr>
              <w:t>Metric</w:t>
            </w:r>
          </w:p>
        </w:tc>
        <w:tc>
          <w:tcPr>
            <w:tcW w:w="3515" w:type="dxa"/>
            <w:shd w:val="clear" w:color="auto" w:fill="1B4332"/>
            <w:vAlign w:val="center"/>
          </w:tcPr>
          <w:p w14:paraId="6D433225" w14:textId="77777777" w:rsidR="00D0488F" w:rsidRDefault="00A52BE0">
            <w:pPr>
              <w:keepNext/>
              <w:spacing w:after="0" w:line="252" w:lineRule="auto"/>
            </w:pPr>
            <w:r>
              <w:rPr>
                <w:b/>
                <w:color w:val="FFFFFF"/>
                <w:sz w:val="17"/>
              </w:rPr>
              <w:t>What it measures</w:t>
            </w:r>
          </w:p>
        </w:tc>
        <w:tc>
          <w:tcPr>
            <w:tcW w:w="1928" w:type="dxa"/>
            <w:shd w:val="clear" w:color="auto" w:fill="1B4332"/>
            <w:vAlign w:val="center"/>
          </w:tcPr>
          <w:p w14:paraId="45E7B7AB" w14:textId="77777777" w:rsidR="00D0488F" w:rsidRDefault="00A52BE0">
            <w:pPr>
              <w:keepNext/>
              <w:spacing w:after="0" w:line="252" w:lineRule="auto"/>
            </w:pPr>
            <w:r>
              <w:rPr>
                <w:b/>
                <w:color w:val="FFFFFF"/>
                <w:sz w:val="17"/>
              </w:rPr>
              <w:t>Target</w:t>
            </w:r>
          </w:p>
        </w:tc>
        <w:tc>
          <w:tcPr>
            <w:tcW w:w="2268" w:type="dxa"/>
            <w:shd w:val="clear" w:color="auto" w:fill="1B4332"/>
            <w:vAlign w:val="center"/>
          </w:tcPr>
          <w:p w14:paraId="657DF4A9" w14:textId="77777777" w:rsidR="00D0488F" w:rsidRDefault="00A52BE0">
            <w:pPr>
              <w:keepNext/>
              <w:spacing w:after="0" w:line="252" w:lineRule="auto"/>
            </w:pPr>
            <w:r>
              <w:rPr>
                <w:b/>
                <w:color w:val="FFFFFF"/>
                <w:sz w:val="17"/>
              </w:rPr>
              <w:t>Why it is included</w:t>
            </w:r>
          </w:p>
        </w:tc>
      </w:tr>
      <w:tr w:rsidR="00D0488F" w14:paraId="4BA2D3A7" w14:textId="77777777">
        <w:trPr>
          <w:cantSplit/>
          <w:jc w:val="center"/>
        </w:trPr>
        <w:tc>
          <w:tcPr>
            <w:tcW w:w="1701" w:type="dxa"/>
            <w:vAlign w:val="center"/>
          </w:tcPr>
          <w:p w14:paraId="5C03D875" w14:textId="77777777" w:rsidR="00D0488F" w:rsidRDefault="00A52BE0">
            <w:pPr>
              <w:spacing w:after="0" w:line="252" w:lineRule="auto"/>
            </w:pPr>
            <w:r>
              <w:rPr>
                <w:b/>
                <w:color w:val="1B4332"/>
                <w:sz w:val="16"/>
              </w:rPr>
              <w:t>MASE</w:t>
            </w:r>
          </w:p>
        </w:tc>
        <w:tc>
          <w:tcPr>
            <w:tcW w:w="3515" w:type="dxa"/>
          </w:tcPr>
          <w:p w14:paraId="1A93F399" w14:textId="77777777" w:rsidR="00D0488F" w:rsidRDefault="00A52BE0">
            <w:pPr>
              <w:spacing w:after="0" w:line="252" w:lineRule="auto"/>
            </w:pPr>
            <w:r>
              <w:rPr>
                <w:sz w:val="16"/>
              </w:rPr>
              <w:t>Error scaled against the in-sample seasonal naive error</w:t>
            </w:r>
          </w:p>
        </w:tc>
        <w:tc>
          <w:tcPr>
            <w:tcW w:w="1928" w:type="dxa"/>
          </w:tcPr>
          <w:p w14:paraId="38F4E80F" w14:textId="77777777" w:rsidR="00D0488F" w:rsidRDefault="00A52BE0">
            <w:pPr>
              <w:spacing w:after="0" w:line="252" w:lineRule="auto"/>
            </w:pPr>
            <w:r>
              <w:rPr>
                <w:sz w:val="16"/>
              </w:rPr>
              <w:t>&lt; 1.0 against the better naive benchmark</w:t>
            </w:r>
          </w:p>
        </w:tc>
        <w:tc>
          <w:tcPr>
            <w:tcW w:w="2268" w:type="dxa"/>
          </w:tcPr>
          <w:p w14:paraId="2677591F" w14:textId="77777777" w:rsidR="00D0488F" w:rsidRDefault="00A52BE0">
            <w:pPr>
              <w:spacing w:after="0" w:line="252" w:lineRule="auto"/>
            </w:pPr>
            <w:r>
              <w:rPr>
                <w:sz w:val="16"/>
              </w:rPr>
              <w:t>Scale-free, so crops with different price levels can be compared</w:t>
            </w:r>
          </w:p>
        </w:tc>
      </w:tr>
      <w:tr w:rsidR="00D0488F" w14:paraId="0823D7B7" w14:textId="77777777">
        <w:trPr>
          <w:cantSplit/>
          <w:jc w:val="center"/>
        </w:trPr>
        <w:tc>
          <w:tcPr>
            <w:tcW w:w="1701" w:type="dxa"/>
            <w:shd w:val="clear" w:color="auto" w:fill="F7F9F6"/>
            <w:vAlign w:val="center"/>
          </w:tcPr>
          <w:p w14:paraId="409E7BE5" w14:textId="77777777" w:rsidR="00D0488F" w:rsidRDefault="00A52BE0">
            <w:pPr>
              <w:spacing w:after="0" w:line="252" w:lineRule="auto"/>
            </w:pPr>
            <w:r>
              <w:rPr>
                <w:b/>
                <w:color w:val="1B4332"/>
                <w:sz w:val="16"/>
              </w:rPr>
              <w:t>sMAPE</w:t>
            </w:r>
          </w:p>
        </w:tc>
        <w:tc>
          <w:tcPr>
            <w:tcW w:w="3515" w:type="dxa"/>
            <w:shd w:val="clear" w:color="auto" w:fill="F7F9F6"/>
          </w:tcPr>
          <w:p w14:paraId="1B03CBF2" w14:textId="77777777" w:rsidR="00D0488F" w:rsidRDefault="00A52BE0">
            <w:pPr>
              <w:spacing w:after="0" w:line="252" w:lineRule="auto"/>
            </w:pPr>
            <w:r>
              <w:rPr>
                <w:sz w:val="16"/>
              </w:rPr>
              <w:t>Symmetric percentage error</w:t>
            </w:r>
          </w:p>
        </w:tc>
        <w:tc>
          <w:tcPr>
            <w:tcW w:w="1928" w:type="dxa"/>
            <w:shd w:val="clear" w:color="auto" w:fill="F7F9F6"/>
          </w:tcPr>
          <w:p w14:paraId="7BB3CEE3" w14:textId="77777777" w:rsidR="00D0488F" w:rsidRDefault="00A52BE0">
            <w:pPr>
              <w:spacing w:after="0" w:line="252" w:lineRule="auto"/>
            </w:pPr>
            <w:r>
              <w:rPr>
                <w:sz w:val="16"/>
              </w:rPr>
              <w:t>Crop-specific, 10–20% at three months</w:t>
            </w:r>
          </w:p>
        </w:tc>
        <w:tc>
          <w:tcPr>
            <w:tcW w:w="2268" w:type="dxa"/>
            <w:shd w:val="clear" w:color="auto" w:fill="F7F9F6"/>
          </w:tcPr>
          <w:p w14:paraId="3C14E1B6" w14:textId="77777777" w:rsidR="00D0488F" w:rsidRDefault="00A52BE0">
            <w:pPr>
              <w:spacing w:after="0" w:line="252" w:lineRule="auto"/>
            </w:pPr>
            <w:r>
              <w:rPr>
                <w:sz w:val="16"/>
              </w:rPr>
              <w:t>The number a non-specialist reader can interpret</w:t>
            </w:r>
          </w:p>
        </w:tc>
      </w:tr>
      <w:tr w:rsidR="00D0488F" w14:paraId="5463245F" w14:textId="77777777">
        <w:trPr>
          <w:cantSplit/>
          <w:jc w:val="center"/>
        </w:trPr>
        <w:tc>
          <w:tcPr>
            <w:tcW w:w="1701" w:type="dxa"/>
            <w:vAlign w:val="center"/>
          </w:tcPr>
          <w:p w14:paraId="62173DBA" w14:textId="77777777" w:rsidR="00D0488F" w:rsidRDefault="00A52BE0">
            <w:pPr>
              <w:spacing w:after="0" w:line="252" w:lineRule="auto"/>
            </w:pPr>
            <w:r>
              <w:rPr>
                <w:b/>
                <w:color w:val="1B4332"/>
                <w:sz w:val="16"/>
              </w:rPr>
              <w:t>RMSE</w:t>
            </w:r>
          </w:p>
        </w:tc>
        <w:tc>
          <w:tcPr>
            <w:tcW w:w="3515" w:type="dxa"/>
          </w:tcPr>
          <w:p w14:paraId="30A7F5E4" w14:textId="77777777" w:rsidR="00D0488F" w:rsidRDefault="00A52BE0">
            <w:pPr>
              <w:spacing w:after="0" w:line="252" w:lineRule="auto"/>
            </w:pPr>
            <w:r>
              <w:rPr>
                <w:sz w:val="16"/>
              </w:rPr>
              <w:t>Error in ₹ per quintal</w:t>
            </w:r>
          </w:p>
        </w:tc>
        <w:tc>
          <w:tcPr>
            <w:tcW w:w="1928" w:type="dxa"/>
          </w:tcPr>
          <w:p w14:paraId="36910631" w14:textId="77777777" w:rsidR="00D0488F" w:rsidRDefault="00A52BE0">
            <w:pPr>
              <w:spacing w:after="0" w:line="252" w:lineRule="auto"/>
            </w:pPr>
            <w:r>
              <w:rPr>
                <w:sz w:val="16"/>
              </w:rPr>
              <w:t>Reported, not targeted</w:t>
            </w:r>
          </w:p>
        </w:tc>
        <w:tc>
          <w:tcPr>
            <w:tcW w:w="2268" w:type="dxa"/>
          </w:tcPr>
          <w:p w14:paraId="74A761E2" w14:textId="77777777" w:rsidR="00D0488F" w:rsidRDefault="00A52BE0">
            <w:pPr>
              <w:spacing w:after="0" w:line="252" w:lineRule="auto"/>
            </w:pPr>
            <w:r>
              <w:rPr>
                <w:sz w:val="16"/>
              </w:rPr>
              <w:t>Expressed in the units of the actual decision</w:t>
            </w:r>
          </w:p>
        </w:tc>
      </w:tr>
      <w:tr w:rsidR="00D0488F" w14:paraId="370FF7AD" w14:textId="77777777">
        <w:trPr>
          <w:cantSplit/>
          <w:jc w:val="center"/>
        </w:trPr>
        <w:tc>
          <w:tcPr>
            <w:tcW w:w="1701" w:type="dxa"/>
            <w:shd w:val="clear" w:color="auto" w:fill="F7F9F6"/>
            <w:vAlign w:val="center"/>
          </w:tcPr>
          <w:p w14:paraId="7A77215B" w14:textId="77777777" w:rsidR="00D0488F" w:rsidRDefault="00A52BE0">
            <w:pPr>
              <w:spacing w:after="0" w:line="252" w:lineRule="auto"/>
            </w:pPr>
            <w:r>
              <w:rPr>
                <w:b/>
                <w:color w:val="1B4332"/>
                <w:sz w:val="16"/>
              </w:rPr>
              <w:t>Pinball loss</w:t>
            </w:r>
          </w:p>
        </w:tc>
        <w:tc>
          <w:tcPr>
            <w:tcW w:w="3515" w:type="dxa"/>
            <w:shd w:val="clear" w:color="auto" w:fill="F7F9F6"/>
          </w:tcPr>
          <w:p w14:paraId="47479FE3" w14:textId="77777777" w:rsidR="00D0488F" w:rsidRDefault="00A52BE0">
            <w:pPr>
              <w:spacing w:after="0" w:line="252" w:lineRule="auto"/>
            </w:pPr>
            <w:r>
              <w:rPr>
                <w:sz w:val="16"/>
              </w:rPr>
              <w:t>Accuracy of the 10th, 50th and 90th percentiles</w:t>
            </w:r>
          </w:p>
        </w:tc>
        <w:tc>
          <w:tcPr>
            <w:tcW w:w="1928" w:type="dxa"/>
            <w:shd w:val="clear" w:color="auto" w:fill="F7F9F6"/>
          </w:tcPr>
          <w:p w14:paraId="21CD9CCF" w14:textId="77777777" w:rsidR="00D0488F" w:rsidRDefault="00A52BE0">
            <w:pPr>
              <w:spacing w:after="0" w:line="252" w:lineRule="auto"/>
            </w:pPr>
            <w:r>
              <w:rPr>
                <w:sz w:val="16"/>
              </w:rPr>
              <w:t>Minimised</w:t>
            </w:r>
          </w:p>
        </w:tc>
        <w:tc>
          <w:tcPr>
            <w:tcW w:w="2268" w:type="dxa"/>
            <w:shd w:val="clear" w:color="auto" w:fill="F7F9F6"/>
          </w:tcPr>
          <w:p w14:paraId="680586C4" w14:textId="77777777" w:rsidR="00D0488F" w:rsidRDefault="00A52BE0">
            <w:pPr>
              <w:spacing w:after="0" w:line="252" w:lineRule="auto"/>
            </w:pPr>
            <w:r>
              <w:rPr>
                <w:sz w:val="16"/>
              </w:rPr>
              <w:t>Judges the interval, not only the point</w:t>
            </w:r>
          </w:p>
        </w:tc>
      </w:tr>
      <w:tr w:rsidR="00D0488F" w14:paraId="102F5D50" w14:textId="77777777">
        <w:trPr>
          <w:cantSplit/>
          <w:jc w:val="center"/>
        </w:trPr>
        <w:tc>
          <w:tcPr>
            <w:tcW w:w="1701" w:type="dxa"/>
            <w:vAlign w:val="center"/>
          </w:tcPr>
          <w:p w14:paraId="7A9D85F4" w14:textId="77777777" w:rsidR="00D0488F" w:rsidRDefault="00A52BE0">
            <w:pPr>
              <w:spacing w:after="0" w:line="252" w:lineRule="auto"/>
            </w:pPr>
            <w:r>
              <w:rPr>
                <w:b/>
                <w:color w:val="1B4332"/>
                <w:sz w:val="16"/>
              </w:rPr>
              <w:t>Interval coverage</w:t>
            </w:r>
          </w:p>
        </w:tc>
        <w:tc>
          <w:tcPr>
            <w:tcW w:w="3515" w:type="dxa"/>
          </w:tcPr>
          <w:p w14:paraId="0828E73E" w14:textId="77777777" w:rsidR="00D0488F" w:rsidRDefault="00A52BE0">
            <w:pPr>
              <w:spacing w:after="0" w:line="252" w:lineRule="auto"/>
            </w:pPr>
            <w:r>
              <w:rPr>
                <w:sz w:val="16"/>
              </w:rPr>
              <w:t>Share of actuals falling inside the 80% interval</w:t>
            </w:r>
          </w:p>
        </w:tc>
        <w:tc>
          <w:tcPr>
            <w:tcW w:w="1928" w:type="dxa"/>
          </w:tcPr>
          <w:p w14:paraId="243BE3E8" w14:textId="77777777" w:rsidR="00D0488F" w:rsidRDefault="00A52BE0">
            <w:pPr>
              <w:spacing w:after="0" w:line="252" w:lineRule="auto"/>
            </w:pPr>
            <w:r>
              <w:rPr>
                <w:sz w:val="16"/>
              </w:rPr>
              <w:t>80% ± 5 points</w:t>
            </w:r>
          </w:p>
        </w:tc>
        <w:tc>
          <w:tcPr>
            <w:tcW w:w="2268" w:type="dxa"/>
          </w:tcPr>
          <w:p w14:paraId="28A2FF78" w14:textId="77777777" w:rsidR="00D0488F" w:rsidRDefault="00A52BE0">
            <w:pPr>
              <w:spacing w:after="0" w:line="252" w:lineRule="auto"/>
            </w:pPr>
            <w:r>
              <w:rPr>
                <w:sz w:val="16"/>
              </w:rPr>
              <w:t>Catches overconfident forecasts</w:t>
            </w:r>
          </w:p>
        </w:tc>
      </w:tr>
      <w:tr w:rsidR="00D0488F" w14:paraId="5F975BA2" w14:textId="77777777">
        <w:trPr>
          <w:cantSplit/>
          <w:jc w:val="center"/>
        </w:trPr>
        <w:tc>
          <w:tcPr>
            <w:tcW w:w="1701" w:type="dxa"/>
            <w:shd w:val="clear" w:color="auto" w:fill="F7F9F6"/>
            <w:vAlign w:val="center"/>
          </w:tcPr>
          <w:p w14:paraId="041B7AD1" w14:textId="77777777" w:rsidR="00D0488F" w:rsidRDefault="00A52BE0">
            <w:pPr>
              <w:keepNext/>
              <w:spacing w:after="0" w:line="252" w:lineRule="auto"/>
            </w:pPr>
            <w:r>
              <w:rPr>
                <w:b/>
                <w:color w:val="1B4332"/>
                <w:sz w:val="16"/>
              </w:rPr>
              <w:t>Directional accuracy</w:t>
            </w:r>
          </w:p>
        </w:tc>
        <w:tc>
          <w:tcPr>
            <w:tcW w:w="3515" w:type="dxa"/>
            <w:shd w:val="clear" w:color="auto" w:fill="F7F9F6"/>
          </w:tcPr>
          <w:p w14:paraId="2D43529C" w14:textId="77777777" w:rsidR="00D0488F" w:rsidRDefault="00A52BE0">
            <w:pPr>
              <w:keepNext/>
              <w:spacing w:after="0" w:line="252" w:lineRule="auto"/>
            </w:pPr>
            <w:r>
              <w:rPr>
                <w:sz w:val="16"/>
              </w:rPr>
              <w:t>Share of months where the sign of change is correct</w:t>
            </w:r>
          </w:p>
        </w:tc>
        <w:tc>
          <w:tcPr>
            <w:tcW w:w="1928" w:type="dxa"/>
            <w:shd w:val="clear" w:color="auto" w:fill="F7F9F6"/>
          </w:tcPr>
          <w:p w14:paraId="0AC4E45F" w14:textId="77777777" w:rsidR="00D0488F" w:rsidRDefault="00A52BE0">
            <w:pPr>
              <w:keepNext/>
              <w:spacing w:after="0" w:line="252" w:lineRule="auto"/>
            </w:pPr>
            <w:r>
              <w:rPr>
                <w:sz w:val="16"/>
              </w:rPr>
              <w:t>≥ 55%</w:t>
            </w:r>
          </w:p>
        </w:tc>
        <w:tc>
          <w:tcPr>
            <w:tcW w:w="2268" w:type="dxa"/>
            <w:shd w:val="clear" w:color="auto" w:fill="F7F9F6"/>
          </w:tcPr>
          <w:p w14:paraId="3E79BEBE" w14:textId="77777777" w:rsidR="00D0488F" w:rsidRDefault="00A52BE0">
            <w:pPr>
              <w:keepNext/>
              <w:spacing w:after="0" w:line="252" w:lineRule="auto"/>
            </w:pPr>
            <w:r>
              <w:rPr>
                <w:sz w:val="16"/>
              </w:rPr>
              <w:t>The measure a trader actually acts on</w:t>
            </w:r>
          </w:p>
        </w:tc>
      </w:tr>
      <w:tr w:rsidR="00D0488F" w14:paraId="7BB93123" w14:textId="77777777">
        <w:trPr>
          <w:cantSplit/>
          <w:jc w:val="center"/>
        </w:trPr>
        <w:tc>
          <w:tcPr>
            <w:tcW w:w="1701" w:type="dxa"/>
            <w:vAlign w:val="center"/>
          </w:tcPr>
          <w:p w14:paraId="4CA3432C" w14:textId="77777777" w:rsidR="00D0488F" w:rsidRDefault="00A52BE0">
            <w:pPr>
              <w:spacing w:after="0" w:line="252" w:lineRule="auto"/>
            </w:pPr>
            <w:r>
              <w:rPr>
                <w:b/>
                <w:color w:val="1B4332"/>
                <w:sz w:val="16"/>
              </w:rPr>
              <w:t>Bias</w:t>
            </w:r>
          </w:p>
        </w:tc>
        <w:tc>
          <w:tcPr>
            <w:tcW w:w="3515" w:type="dxa"/>
          </w:tcPr>
          <w:p w14:paraId="2E54C959" w14:textId="77777777" w:rsidR="00D0488F" w:rsidRDefault="00A52BE0">
            <w:pPr>
              <w:spacing w:after="0" w:line="252" w:lineRule="auto"/>
            </w:pPr>
            <w:r>
              <w:rPr>
                <w:sz w:val="16"/>
              </w:rPr>
              <w:t>Mean error as a share of mean price</w:t>
            </w:r>
          </w:p>
        </w:tc>
        <w:tc>
          <w:tcPr>
            <w:tcW w:w="1928" w:type="dxa"/>
          </w:tcPr>
          <w:p w14:paraId="05BD376C" w14:textId="77777777" w:rsidR="00D0488F" w:rsidRDefault="00A52BE0">
            <w:pPr>
              <w:spacing w:after="0" w:line="252" w:lineRule="auto"/>
            </w:pPr>
            <w:r>
              <w:rPr>
                <w:sz w:val="16"/>
              </w:rPr>
              <w:t>|bias| &lt; 5%</w:t>
            </w:r>
          </w:p>
        </w:tc>
        <w:tc>
          <w:tcPr>
            <w:tcW w:w="2268" w:type="dxa"/>
          </w:tcPr>
          <w:p w14:paraId="4703E6C7" w14:textId="77777777" w:rsidR="00D0488F" w:rsidRDefault="00A52BE0">
            <w:pPr>
              <w:spacing w:after="0" w:line="252" w:lineRule="auto"/>
            </w:pPr>
            <w:r>
              <w:rPr>
                <w:sz w:val="16"/>
              </w:rPr>
              <w:t>Catches a model that is consistently optimistic</w:t>
            </w:r>
          </w:p>
        </w:tc>
      </w:tr>
    </w:tbl>
    <w:p w14:paraId="0A9F0B8C" w14:textId="77777777" w:rsidR="00D0488F" w:rsidRDefault="00D0488F">
      <w:pPr>
        <w:spacing w:after="0" w:line="240" w:lineRule="auto"/>
      </w:pPr>
    </w:p>
    <w:tbl>
      <w:tblPr>
        <w:tblW w:w="9412" w:type="dxa"/>
        <w:jc w:val="center"/>
        <w:tblLayout w:type="fixed"/>
        <w:tblCellMar>
          <w:top w:w="110" w:type="dxa"/>
          <w:left w:w="170" w:type="dxa"/>
          <w:bottom w:w="110" w:type="dxa"/>
          <w:right w:w="150" w:type="dxa"/>
        </w:tblCellMar>
        <w:tblLook w:val="04A0" w:firstRow="1" w:lastRow="0" w:firstColumn="1" w:lastColumn="0" w:noHBand="0" w:noVBand="1"/>
      </w:tblPr>
      <w:tblGrid>
        <w:gridCol w:w="9412"/>
      </w:tblGrid>
      <w:tr w:rsidR="00D0488F" w14:paraId="6F5851F4" w14:textId="77777777">
        <w:trPr>
          <w:jc w:val="center"/>
        </w:trPr>
        <w:tc>
          <w:tcPr>
            <w:tcW w:w="9411" w:type="dxa"/>
            <w:tcBorders>
              <w:left w:val="single" w:sz="18" w:space="0" w:color="2D6A4F"/>
            </w:tcBorders>
            <w:shd w:val="clear" w:color="auto" w:fill="EDF3EE"/>
          </w:tcPr>
          <w:p w14:paraId="128AA8D8" w14:textId="77777777" w:rsidR="00D0488F" w:rsidRDefault="00A52BE0">
            <w:pPr>
              <w:spacing w:after="60" w:line="259" w:lineRule="auto"/>
            </w:pPr>
            <w:r>
              <w:rPr>
                <w:b/>
                <w:color w:val="2D6A4F"/>
                <w:spacing w:val="24"/>
                <w:sz w:val="15"/>
              </w:rPr>
              <w:t>THE PROMOTION RULE</w:t>
            </w:r>
          </w:p>
          <w:p w14:paraId="6C7C15AC" w14:textId="77777777" w:rsidR="00D0488F" w:rsidRDefault="00A52BE0">
            <w:pPr>
              <w:spacing w:after="0" w:line="264" w:lineRule="auto"/>
            </w:pPr>
            <w:r>
              <w:rPr>
                <w:sz w:val="19"/>
              </w:rPr>
              <w:t>A model replaces the benchmark only if it beats the better of two naive forecasts — a random walk and a seasonal naive — on MASE, with interval coverage within five points of nominal and directional accuracy of at least 55%, on the same folds, for that crop. The pilot in Appendix F is why the pair is required: measured against seasonal naive alone, a seasonal model cleared every threshold while a random walk still beat it in 45 of 60 crop-horizon cells. If no model clears the bar, the report publishes the n</w:t>
            </w:r>
            <w:r>
              <w:rPr>
                <w:sz w:val="19"/>
              </w:rPr>
              <w:t>aive forecast plus a driver analysis. That is a legitimate result and will be presented as one.</w:t>
            </w:r>
          </w:p>
        </w:tc>
      </w:tr>
    </w:tbl>
    <w:p w14:paraId="2A4D0231" w14:textId="77777777" w:rsidR="00D0488F" w:rsidRDefault="00D0488F">
      <w:pPr>
        <w:spacing w:after="0" w:line="240" w:lineRule="auto"/>
      </w:pPr>
    </w:p>
    <w:p w14:paraId="6759D1B6" w14:textId="77777777" w:rsidR="00D0488F" w:rsidRDefault="00A52BE0">
      <w:pPr>
        <w:pStyle w:val="Heading2"/>
        <w:spacing w:before="260" w:after="100"/>
      </w:pPr>
      <w:r>
        <w:rPr>
          <w:rFonts w:ascii="Calibri" w:eastAsia="Calibri" w:hAnsi="Calibri" w:cs="Calibri"/>
        </w:rPr>
        <w:lastRenderedPageBreak/>
        <w:t>5.6  Uncertainty and explanation</w:t>
      </w:r>
    </w:p>
    <w:p w14:paraId="7BCF30FE" w14:textId="77777777" w:rsidR="00D0488F" w:rsidRDefault="00A52BE0">
      <w:r>
        <w:t>Every published forecast is an interval first and a point second. Intervals are produced from bootstrapped residuals for the statistical models and from quantile loss for the gradient-boosted model, with coverage checked against the backtest rather than assumed. Explanations use coefficients with confidence intervals for the regression models and SHAP values for the tree model, aggregated to the driver level so that a reader sees 'rainfall deficit' rather than forty correlated lags. Feature importance is re</w:t>
      </w:r>
      <w:r>
        <w:t>ported with its instability across folds, because an importance that changes sign between folds is noise dressed as insight.</w:t>
      </w:r>
    </w:p>
    <w:p w14:paraId="56978678" w14:textId="77777777" w:rsidR="00D0488F" w:rsidRDefault="00A52BE0">
      <w:pPr>
        <w:pStyle w:val="Heading2"/>
        <w:spacing w:before="260" w:after="100"/>
      </w:pPr>
      <w:r>
        <w:rPr>
          <w:rFonts w:ascii="Calibri" w:eastAsia="Calibri" w:hAnsi="Calibri" w:cs="Calibri"/>
        </w:rPr>
        <w:t>5.7  Scenario design</w:t>
      </w:r>
    </w:p>
    <w:p w14:paraId="0E0E8FB9" w14:textId="77777777" w:rsidR="00D0488F" w:rsidRDefault="00A52BE0">
      <w:pPr>
        <w:spacing w:after="80"/>
      </w:pPr>
      <w:r>
        <w:t>Scenarios answer the questions a point forecast cannot. Five are planned, each with an explicit transmission channel and a parameter drawn from a named source rather than invented.</w:t>
      </w:r>
    </w:p>
    <w:p w14:paraId="5FAC75C9" w14:textId="77777777" w:rsidR="00D0488F" w:rsidRDefault="00A52BE0">
      <w:pPr>
        <w:keepNext/>
        <w:spacing w:before="200" w:after="80"/>
      </w:pPr>
      <w:r>
        <w:rPr>
          <w:b/>
          <w:color w:val="2D6A4F"/>
          <w:sz w:val="17"/>
        </w:rPr>
        <w:t xml:space="preserve">Table 25. </w:t>
      </w:r>
      <w:r>
        <w:rPr>
          <w:i/>
          <w:color w:val="5C6B62"/>
          <w:sz w:val="17"/>
        </w:rPr>
        <w:t>Five scenarios, their channels and the output each produces.</w:t>
      </w:r>
    </w:p>
    <w:tbl>
      <w:tblPr>
        <w:tblW w:w="9412" w:type="dxa"/>
        <w:jc w:val="center"/>
        <w:tblBorders>
          <w:top w:val="single" w:sz="4" w:space="0" w:color="C9D6CC"/>
          <w:left w:val="single" w:sz="4" w:space="0" w:color="C9D6CC"/>
          <w:bottom w:val="single" w:sz="4" w:space="0" w:color="C9D6CC"/>
          <w:right w:val="single" w:sz="4" w:space="0" w:color="C9D6CC"/>
          <w:insideH w:val="single" w:sz="4" w:space="0" w:color="C9D6CC"/>
          <w:insideV w:val="single" w:sz="4" w:space="0" w:color="C9D6CC"/>
        </w:tblBorders>
        <w:tblLayout w:type="fixed"/>
        <w:tblCellMar>
          <w:top w:w="60" w:type="dxa"/>
          <w:left w:w="90" w:type="dxa"/>
          <w:bottom w:w="60" w:type="dxa"/>
          <w:right w:w="90" w:type="dxa"/>
        </w:tblCellMar>
        <w:tblLook w:val="04A0" w:firstRow="1" w:lastRow="0" w:firstColumn="1" w:lastColumn="0" w:noHBand="0" w:noVBand="1"/>
      </w:tblPr>
      <w:tblGrid>
        <w:gridCol w:w="1929"/>
        <w:gridCol w:w="2608"/>
        <w:gridCol w:w="2721"/>
        <w:gridCol w:w="2154"/>
      </w:tblGrid>
      <w:tr w:rsidR="00D0488F" w14:paraId="6BFE276A" w14:textId="77777777">
        <w:trPr>
          <w:cantSplit/>
          <w:tblHeader/>
          <w:jc w:val="center"/>
        </w:trPr>
        <w:tc>
          <w:tcPr>
            <w:tcW w:w="1928" w:type="dxa"/>
            <w:shd w:val="clear" w:color="auto" w:fill="1B4332"/>
            <w:vAlign w:val="center"/>
          </w:tcPr>
          <w:p w14:paraId="762F8818" w14:textId="77777777" w:rsidR="00D0488F" w:rsidRDefault="00A52BE0">
            <w:pPr>
              <w:keepNext/>
              <w:spacing w:after="0" w:line="252" w:lineRule="auto"/>
            </w:pPr>
            <w:r>
              <w:rPr>
                <w:b/>
                <w:color w:val="FFFFFF"/>
                <w:sz w:val="17"/>
              </w:rPr>
              <w:t>Scenario</w:t>
            </w:r>
          </w:p>
        </w:tc>
        <w:tc>
          <w:tcPr>
            <w:tcW w:w="2608" w:type="dxa"/>
            <w:shd w:val="clear" w:color="auto" w:fill="1B4332"/>
            <w:vAlign w:val="center"/>
          </w:tcPr>
          <w:p w14:paraId="1884E606" w14:textId="77777777" w:rsidR="00D0488F" w:rsidRDefault="00A52BE0">
            <w:pPr>
              <w:keepNext/>
              <w:spacing w:after="0" w:line="252" w:lineRule="auto"/>
            </w:pPr>
            <w:r>
              <w:rPr>
                <w:b/>
                <w:color w:val="FFFFFF"/>
                <w:sz w:val="17"/>
              </w:rPr>
              <w:t>Shock</w:t>
            </w:r>
          </w:p>
        </w:tc>
        <w:tc>
          <w:tcPr>
            <w:tcW w:w="2721" w:type="dxa"/>
            <w:shd w:val="clear" w:color="auto" w:fill="1B4332"/>
            <w:vAlign w:val="center"/>
          </w:tcPr>
          <w:p w14:paraId="3D793DD6" w14:textId="77777777" w:rsidR="00D0488F" w:rsidRDefault="00A52BE0">
            <w:pPr>
              <w:keepNext/>
              <w:spacing w:after="0" w:line="252" w:lineRule="auto"/>
            </w:pPr>
            <w:r>
              <w:rPr>
                <w:b/>
                <w:color w:val="FFFFFF"/>
                <w:sz w:val="17"/>
              </w:rPr>
              <w:t>Transmission channel</w:t>
            </w:r>
          </w:p>
        </w:tc>
        <w:tc>
          <w:tcPr>
            <w:tcW w:w="2154" w:type="dxa"/>
            <w:shd w:val="clear" w:color="auto" w:fill="1B4332"/>
            <w:vAlign w:val="center"/>
          </w:tcPr>
          <w:p w14:paraId="6F46036C" w14:textId="77777777" w:rsidR="00D0488F" w:rsidRDefault="00A52BE0">
            <w:pPr>
              <w:keepNext/>
              <w:spacing w:after="0" w:line="252" w:lineRule="auto"/>
            </w:pPr>
            <w:r>
              <w:rPr>
                <w:b/>
                <w:color w:val="FFFFFF"/>
                <w:sz w:val="17"/>
              </w:rPr>
              <w:t>Output</w:t>
            </w:r>
          </w:p>
        </w:tc>
      </w:tr>
      <w:tr w:rsidR="00D0488F" w14:paraId="582A5EFF" w14:textId="77777777">
        <w:trPr>
          <w:cantSplit/>
          <w:jc w:val="center"/>
        </w:trPr>
        <w:tc>
          <w:tcPr>
            <w:tcW w:w="1928" w:type="dxa"/>
            <w:vAlign w:val="center"/>
          </w:tcPr>
          <w:p w14:paraId="103AFDFA" w14:textId="77777777" w:rsidR="00D0488F" w:rsidRDefault="00A52BE0">
            <w:pPr>
              <w:spacing w:after="0" w:line="252" w:lineRule="auto"/>
            </w:pPr>
            <w:r>
              <w:rPr>
                <w:b/>
                <w:color w:val="1B4332"/>
                <w:sz w:val="16"/>
              </w:rPr>
              <w:t>Deficient monsoon</w:t>
            </w:r>
          </w:p>
        </w:tc>
        <w:tc>
          <w:tcPr>
            <w:tcW w:w="2608" w:type="dxa"/>
          </w:tcPr>
          <w:p w14:paraId="422E2C06" w14:textId="77777777" w:rsidR="00D0488F" w:rsidRDefault="00A52BE0">
            <w:pPr>
              <w:spacing w:after="0" w:line="252" w:lineRule="auto"/>
            </w:pPr>
            <w:r>
              <w:rPr>
                <w:sz w:val="16"/>
              </w:rPr>
              <w:t>Rainfall −20% against long-period average in the reproductive window</w:t>
            </w:r>
          </w:p>
        </w:tc>
        <w:tc>
          <w:tcPr>
            <w:tcW w:w="2721" w:type="dxa"/>
          </w:tcPr>
          <w:p w14:paraId="005BB19C" w14:textId="77777777" w:rsidR="00D0488F" w:rsidRDefault="00A52BE0">
            <w:pPr>
              <w:spacing w:after="0" w:line="252" w:lineRule="auto"/>
            </w:pPr>
            <w:r>
              <w:rPr>
                <w:sz w:val="16"/>
              </w:rPr>
              <w:t>Yield → arrivals → price</w:t>
            </w:r>
          </w:p>
        </w:tc>
        <w:tc>
          <w:tcPr>
            <w:tcW w:w="2154" w:type="dxa"/>
          </w:tcPr>
          <w:p w14:paraId="58B94F77" w14:textId="77777777" w:rsidR="00D0488F" w:rsidRDefault="00A52BE0">
            <w:pPr>
              <w:spacing w:after="0" w:line="252" w:lineRule="auto"/>
            </w:pPr>
            <w:r>
              <w:rPr>
                <w:sz w:val="16"/>
              </w:rPr>
              <w:t>Price range and margin impact by crop</w:t>
            </w:r>
          </w:p>
        </w:tc>
      </w:tr>
      <w:tr w:rsidR="00D0488F" w14:paraId="371AC75A" w14:textId="77777777">
        <w:trPr>
          <w:cantSplit/>
          <w:jc w:val="center"/>
        </w:trPr>
        <w:tc>
          <w:tcPr>
            <w:tcW w:w="1928" w:type="dxa"/>
            <w:shd w:val="clear" w:color="auto" w:fill="F7F9F6"/>
            <w:vAlign w:val="center"/>
          </w:tcPr>
          <w:p w14:paraId="6C8B51E6" w14:textId="77777777" w:rsidR="00D0488F" w:rsidRDefault="00A52BE0">
            <w:pPr>
              <w:spacing w:after="0" w:line="252" w:lineRule="auto"/>
            </w:pPr>
            <w:r>
              <w:rPr>
                <w:b/>
                <w:color w:val="1B4332"/>
                <w:sz w:val="16"/>
              </w:rPr>
              <w:t>Export restriction</w:t>
            </w:r>
          </w:p>
        </w:tc>
        <w:tc>
          <w:tcPr>
            <w:tcW w:w="2608" w:type="dxa"/>
            <w:shd w:val="clear" w:color="auto" w:fill="F7F9F6"/>
          </w:tcPr>
          <w:p w14:paraId="37D1C8A9" w14:textId="77777777" w:rsidR="00D0488F" w:rsidRDefault="00A52BE0">
            <w:pPr>
              <w:spacing w:after="0" w:line="252" w:lineRule="auto"/>
            </w:pPr>
            <w:r>
              <w:rPr>
                <w:sz w:val="16"/>
              </w:rPr>
              <w:t>Crop moved from open to prohibited for one marketing year</w:t>
            </w:r>
          </w:p>
        </w:tc>
        <w:tc>
          <w:tcPr>
            <w:tcW w:w="2721" w:type="dxa"/>
            <w:shd w:val="clear" w:color="auto" w:fill="F7F9F6"/>
          </w:tcPr>
          <w:p w14:paraId="060BC8A6" w14:textId="77777777" w:rsidR="00D0488F" w:rsidRDefault="00A52BE0">
            <w:pPr>
              <w:spacing w:after="0" w:line="252" w:lineRule="auto"/>
            </w:pPr>
            <w:r>
              <w:rPr>
                <w:sz w:val="16"/>
              </w:rPr>
              <w:t>Domestic supply → price wedge vs world</w:t>
            </w:r>
          </w:p>
        </w:tc>
        <w:tc>
          <w:tcPr>
            <w:tcW w:w="2154" w:type="dxa"/>
            <w:shd w:val="clear" w:color="auto" w:fill="F7F9F6"/>
          </w:tcPr>
          <w:p w14:paraId="0D1D4633" w14:textId="77777777" w:rsidR="00D0488F" w:rsidRDefault="00A52BE0">
            <w:pPr>
              <w:spacing w:after="0" w:line="252" w:lineRule="auto"/>
            </w:pPr>
            <w:r>
              <w:rPr>
                <w:sz w:val="16"/>
              </w:rPr>
              <w:t>Domestic–world price gap; exporter exposure</w:t>
            </w:r>
          </w:p>
        </w:tc>
      </w:tr>
      <w:tr w:rsidR="00D0488F" w14:paraId="776CB43E" w14:textId="77777777">
        <w:trPr>
          <w:cantSplit/>
          <w:jc w:val="center"/>
        </w:trPr>
        <w:tc>
          <w:tcPr>
            <w:tcW w:w="1928" w:type="dxa"/>
            <w:vAlign w:val="center"/>
          </w:tcPr>
          <w:p w14:paraId="195EA3B6" w14:textId="77777777" w:rsidR="00D0488F" w:rsidRDefault="00A52BE0">
            <w:pPr>
              <w:spacing w:after="0" w:line="252" w:lineRule="auto"/>
            </w:pPr>
            <w:r>
              <w:rPr>
                <w:b/>
                <w:color w:val="1B4332"/>
                <w:sz w:val="16"/>
              </w:rPr>
              <w:t>Fertiliser cost spike</w:t>
            </w:r>
          </w:p>
        </w:tc>
        <w:tc>
          <w:tcPr>
            <w:tcW w:w="2608" w:type="dxa"/>
          </w:tcPr>
          <w:p w14:paraId="5EBB32B0" w14:textId="77777777" w:rsidR="00D0488F" w:rsidRDefault="00A52BE0">
            <w:pPr>
              <w:spacing w:after="0" w:line="252" w:lineRule="auto"/>
            </w:pPr>
            <w:r>
              <w:rPr>
                <w:sz w:val="16"/>
              </w:rPr>
              <w:t>Urea and DAP prices +20%</w:t>
            </w:r>
          </w:p>
        </w:tc>
        <w:tc>
          <w:tcPr>
            <w:tcW w:w="2721" w:type="dxa"/>
          </w:tcPr>
          <w:p w14:paraId="4E948545" w14:textId="77777777" w:rsidR="00D0488F" w:rsidRDefault="00A52BE0">
            <w:pPr>
              <w:spacing w:after="0" w:line="252" w:lineRule="auto"/>
            </w:pPr>
            <w:r>
              <w:rPr>
                <w:sz w:val="16"/>
              </w:rPr>
              <w:t>Cost of cultivation → acreage next season</w:t>
            </w:r>
          </w:p>
        </w:tc>
        <w:tc>
          <w:tcPr>
            <w:tcW w:w="2154" w:type="dxa"/>
          </w:tcPr>
          <w:p w14:paraId="32C98128" w14:textId="77777777" w:rsidR="00D0488F" w:rsidRDefault="00A52BE0">
            <w:pPr>
              <w:spacing w:after="0" w:line="252" w:lineRule="auto"/>
            </w:pPr>
            <w:r>
              <w:rPr>
                <w:sz w:val="16"/>
              </w:rPr>
              <w:t>Margin compression; planting response</w:t>
            </w:r>
          </w:p>
        </w:tc>
      </w:tr>
      <w:tr w:rsidR="00D0488F" w14:paraId="6D12068F" w14:textId="77777777">
        <w:trPr>
          <w:cantSplit/>
          <w:jc w:val="center"/>
        </w:trPr>
        <w:tc>
          <w:tcPr>
            <w:tcW w:w="1928" w:type="dxa"/>
            <w:shd w:val="clear" w:color="auto" w:fill="F7F9F6"/>
            <w:vAlign w:val="center"/>
          </w:tcPr>
          <w:p w14:paraId="204BB120" w14:textId="77777777" w:rsidR="00D0488F" w:rsidRDefault="00A52BE0">
            <w:pPr>
              <w:keepNext/>
              <w:spacing w:after="0" w:line="252" w:lineRule="auto"/>
            </w:pPr>
            <w:r>
              <w:rPr>
                <w:b/>
                <w:color w:val="1B4332"/>
                <w:sz w:val="16"/>
              </w:rPr>
              <w:t>Fuel and freight shock</w:t>
            </w:r>
          </w:p>
        </w:tc>
        <w:tc>
          <w:tcPr>
            <w:tcW w:w="2608" w:type="dxa"/>
            <w:shd w:val="clear" w:color="auto" w:fill="F7F9F6"/>
          </w:tcPr>
          <w:p w14:paraId="12D6E32F" w14:textId="77777777" w:rsidR="00D0488F" w:rsidRDefault="00A52BE0">
            <w:pPr>
              <w:keepNext/>
              <w:spacing w:after="0" w:line="252" w:lineRule="auto"/>
            </w:pPr>
            <w:r>
              <w:rPr>
                <w:sz w:val="16"/>
              </w:rPr>
              <w:t>Diesel +15%</w:t>
            </w:r>
          </w:p>
        </w:tc>
        <w:tc>
          <w:tcPr>
            <w:tcW w:w="2721" w:type="dxa"/>
            <w:shd w:val="clear" w:color="auto" w:fill="F7F9F6"/>
          </w:tcPr>
          <w:p w14:paraId="58D62B49" w14:textId="77777777" w:rsidR="00D0488F" w:rsidRDefault="00A52BE0">
            <w:pPr>
              <w:keepNext/>
              <w:spacing w:after="0" w:line="252" w:lineRule="auto"/>
            </w:pPr>
            <w:r>
              <w:rPr>
                <w:sz w:val="16"/>
              </w:rPr>
              <w:t>Transport wedge → spatial dispersion</w:t>
            </w:r>
          </w:p>
        </w:tc>
        <w:tc>
          <w:tcPr>
            <w:tcW w:w="2154" w:type="dxa"/>
            <w:shd w:val="clear" w:color="auto" w:fill="F7F9F6"/>
          </w:tcPr>
          <w:p w14:paraId="2B47659D" w14:textId="77777777" w:rsidR="00D0488F" w:rsidRDefault="00A52BE0">
            <w:pPr>
              <w:keepNext/>
              <w:spacing w:after="0" w:line="252" w:lineRule="auto"/>
            </w:pPr>
            <w:r>
              <w:rPr>
                <w:sz w:val="16"/>
              </w:rPr>
              <w:t>Inter-mandi basis widening</w:t>
            </w:r>
          </w:p>
        </w:tc>
      </w:tr>
      <w:tr w:rsidR="00D0488F" w14:paraId="71779A73" w14:textId="77777777">
        <w:trPr>
          <w:cantSplit/>
          <w:jc w:val="center"/>
        </w:trPr>
        <w:tc>
          <w:tcPr>
            <w:tcW w:w="1928" w:type="dxa"/>
            <w:vAlign w:val="center"/>
          </w:tcPr>
          <w:p w14:paraId="67928393" w14:textId="77777777" w:rsidR="00D0488F" w:rsidRDefault="00A52BE0">
            <w:pPr>
              <w:spacing w:after="0" w:line="252" w:lineRule="auto"/>
            </w:pPr>
            <w:r>
              <w:rPr>
                <w:b/>
                <w:color w:val="1B4332"/>
                <w:sz w:val="16"/>
              </w:rPr>
              <w:t>Support price increase</w:t>
            </w:r>
          </w:p>
        </w:tc>
        <w:tc>
          <w:tcPr>
            <w:tcW w:w="2608" w:type="dxa"/>
          </w:tcPr>
          <w:p w14:paraId="7ACE8055" w14:textId="77777777" w:rsidR="00D0488F" w:rsidRDefault="00A52BE0">
            <w:pPr>
              <w:spacing w:after="0" w:line="252" w:lineRule="auto"/>
            </w:pPr>
            <w:r>
              <w:rPr>
                <w:sz w:val="16"/>
              </w:rPr>
              <w:t>MSP +5% with active procurement</w:t>
            </w:r>
          </w:p>
        </w:tc>
        <w:tc>
          <w:tcPr>
            <w:tcW w:w="2721" w:type="dxa"/>
          </w:tcPr>
          <w:p w14:paraId="5F1E263A" w14:textId="77777777" w:rsidR="00D0488F" w:rsidRDefault="00A52BE0">
            <w:pPr>
              <w:spacing w:after="0" w:line="252" w:lineRule="auto"/>
            </w:pPr>
            <w:r>
              <w:rPr>
                <w:sz w:val="16"/>
              </w:rPr>
              <w:t>Price floor → market price and stocks</w:t>
            </w:r>
          </w:p>
        </w:tc>
        <w:tc>
          <w:tcPr>
            <w:tcW w:w="2154" w:type="dxa"/>
          </w:tcPr>
          <w:p w14:paraId="22AD67E6" w14:textId="77777777" w:rsidR="00D0488F" w:rsidRDefault="00A52BE0">
            <w:pPr>
              <w:spacing w:after="0" w:line="252" w:lineRule="auto"/>
            </w:pPr>
            <w:r>
              <w:rPr>
                <w:sz w:val="16"/>
              </w:rPr>
              <w:t>Floor effectiveness; fiscal exposure</w:t>
            </w:r>
          </w:p>
        </w:tc>
      </w:tr>
    </w:tbl>
    <w:p w14:paraId="146D1AF3" w14:textId="77777777" w:rsidR="00D0488F" w:rsidRDefault="00D0488F">
      <w:pPr>
        <w:spacing w:after="0" w:line="240" w:lineRule="auto"/>
      </w:pPr>
    </w:p>
    <w:p w14:paraId="38AFA8C8" w14:textId="77777777" w:rsidR="00D0488F" w:rsidRDefault="00A52BE0">
      <w:pPr>
        <w:pStyle w:val="Heading2"/>
        <w:spacing w:before="260" w:after="100"/>
      </w:pPr>
      <w:r>
        <w:rPr>
          <w:rFonts w:ascii="Calibri" w:eastAsia="Calibri" w:hAnsi="Calibri" w:cs="Calibri"/>
        </w:rPr>
        <w:t>5.8  Tooling and reproducibility</w:t>
      </w:r>
    </w:p>
    <w:p w14:paraId="45EAC597" w14:textId="77777777" w:rsidR="00D0488F" w:rsidRDefault="00A52BE0">
      <w:pPr>
        <w:keepNext/>
        <w:spacing w:before="200" w:after="80"/>
      </w:pPr>
      <w:r>
        <w:rPr>
          <w:b/>
          <w:color w:val="2D6A4F"/>
          <w:sz w:val="17"/>
        </w:rPr>
        <w:t xml:space="preserve">Table 26. </w:t>
      </w:r>
      <w:r>
        <w:rPr>
          <w:i/>
          <w:color w:val="5C6B62"/>
          <w:sz w:val="17"/>
        </w:rPr>
        <w:t>The stack, chosen for cost, reproducibility and familiarity.</w:t>
      </w:r>
    </w:p>
    <w:tbl>
      <w:tblPr>
        <w:tblW w:w="9412" w:type="dxa"/>
        <w:jc w:val="center"/>
        <w:tblBorders>
          <w:top w:val="single" w:sz="4" w:space="0" w:color="C9D6CC"/>
          <w:left w:val="single" w:sz="4" w:space="0" w:color="C9D6CC"/>
          <w:bottom w:val="single" w:sz="4" w:space="0" w:color="C9D6CC"/>
          <w:right w:val="single" w:sz="4" w:space="0" w:color="C9D6CC"/>
          <w:insideH w:val="single" w:sz="4" w:space="0" w:color="C9D6CC"/>
          <w:insideV w:val="single" w:sz="4" w:space="0" w:color="C9D6CC"/>
        </w:tblBorders>
        <w:tblLayout w:type="fixed"/>
        <w:tblCellMar>
          <w:top w:w="60" w:type="dxa"/>
          <w:left w:w="90" w:type="dxa"/>
          <w:bottom w:w="60" w:type="dxa"/>
          <w:right w:w="90" w:type="dxa"/>
        </w:tblCellMar>
        <w:tblLook w:val="04A0" w:firstRow="1" w:lastRow="0" w:firstColumn="1" w:lastColumn="0" w:noHBand="0" w:noVBand="1"/>
      </w:tblPr>
      <w:tblGrid>
        <w:gridCol w:w="1814"/>
        <w:gridCol w:w="2721"/>
        <w:gridCol w:w="4877"/>
      </w:tblGrid>
      <w:tr w:rsidR="00D0488F" w14:paraId="710F1181" w14:textId="77777777">
        <w:trPr>
          <w:cantSplit/>
          <w:tblHeader/>
          <w:jc w:val="center"/>
        </w:trPr>
        <w:tc>
          <w:tcPr>
            <w:tcW w:w="1814" w:type="dxa"/>
            <w:shd w:val="clear" w:color="auto" w:fill="1B4332"/>
            <w:vAlign w:val="center"/>
          </w:tcPr>
          <w:p w14:paraId="5AAB0FE4" w14:textId="77777777" w:rsidR="00D0488F" w:rsidRDefault="00A52BE0">
            <w:pPr>
              <w:keepNext/>
              <w:spacing w:after="0" w:line="252" w:lineRule="auto"/>
            </w:pPr>
            <w:r>
              <w:rPr>
                <w:b/>
                <w:color w:val="FFFFFF"/>
                <w:sz w:val="17"/>
              </w:rPr>
              <w:t>Layer</w:t>
            </w:r>
          </w:p>
        </w:tc>
        <w:tc>
          <w:tcPr>
            <w:tcW w:w="2721" w:type="dxa"/>
            <w:shd w:val="clear" w:color="auto" w:fill="1B4332"/>
            <w:vAlign w:val="center"/>
          </w:tcPr>
          <w:p w14:paraId="6F8D7617" w14:textId="77777777" w:rsidR="00D0488F" w:rsidRDefault="00A52BE0">
            <w:pPr>
              <w:keepNext/>
              <w:spacing w:after="0" w:line="252" w:lineRule="auto"/>
            </w:pPr>
            <w:r>
              <w:rPr>
                <w:b/>
                <w:color w:val="FFFFFF"/>
                <w:sz w:val="17"/>
              </w:rPr>
              <w:t>Tool</w:t>
            </w:r>
          </w:p>
        </w:tc>
        <w:tc>
          <w:tcPr>
            <w:tcW w:w="4876" w:type="dxa"/>
            <w:shd w:val="clear" w:color="auto" w:fill="1B4332"/>
            <w:vAlign w:val="center"/>
          </w:tcPr>
          <w:p w14:paraId="20F84F83" w14:textId="77777777" w:rsidR="00D0488F" w:rsidRDefault="00A52BE0">
            <w:pPr>
              <w:keepNext/>
              <w:spacing w:after="0" w:line="252" w:lineRule="auto"/>
            </w:pPr>
            <w:r>
              <w:rPr>
                <w:b/>
                <w:color w:val="FFFFFF"/>
                <w:sz w:val="17"/>
              </w:rPr>
              <w:t>Purpose</w:t>
            </w:r>
          </w:p>
        </w:tc>
      </w:tr>
      <w:tr w:rsidR="00D0488F" w14:paraId="5FA2BC12" w14:textId="77777777">
        <w:trPr>
          <w:cantSplit/>
          <w:jc w:val="center"/>
        </w:trPr>
        <w:tc>
          <w:tcPr>
            <w:tcW w:w="1814" w:type="dxa"/>
            <w:vAlign w:val="center"/>
          </w:tcPr>
          <w:p w14:paraId="6A1F758D" w14:textId="77777777" w:rsidR="00D0488F" w:rsidRDefault="00A52BE0">
            <w:pPr>
              <w:spacing w:after="0" w:line="252" w:lineRule="auto"/>
            </w:pPr>
            <w:r>
              <w:rPr>
                <w:b/>
                <w:color w:val="1B4332"/>
                <w:sz w:val="16"/>
              </w:rPr>
              <w:t>Ingestion</w:t>
            </w:r>
          </w:p>
        </w:tc>
        <w:tc>
          <w:tcPr>
            <w:tcW w:w="2721" w:type="dxa"/>
          </w:tcPr>
          <w:p w14:paraId="53ED8D72" w14:textId="77777777" w:rsidR="00D0488F" w:rsidRDefault="00A52BE0">
            <w:pPr>
              <w:spacing w:after="0" w:line="252" w:lineRule="auto"/>
            </w:pPr>
            <w:r>
              <w:rPr>
                <w:sz w:val="16"/>
              </w:rPr>
              <w:t>Python requests and scheduled scripts</w:t>
            </w:r>
          </w:p>
        </w:tc>
        <w:tc>
          <w:tcPr>
            <w:tcW w:w="4876" w:type="dxa"/>
          </w:tcPr>
          <w:p w14:paraId="5B58257B" w14:textId="77777777" w:rsidR="00D0488F" w:rsidRDefault="00A52BE0">
            <w:pPr>
              <w:spacing w:after="0" w:line="252" w:lineRule="auto"/>
            </w:pPr>
            <w:r>
              <w:rPr>
                <w:sz w:val="16"/>
              </w:rPr>
              <w:t>Pull APIs and files; write immutable raw snapshots with checksums</w:t>
            </w:r>
          </w:p>
        </w:tc>
      </w:tr>
      <w:tr w:rsidR="00D0488F" w14:paraId="11EF551C" w14:textId="77777777">
        <w:trPr>
          <w:cantSplit/>
          <w:jc w:val="center"/>
        </w:trPr>
        <w:tc>
          <w:tcPr>
            <w:tcW w:w="1814" w:type="dxa"/>
            <w:shd w:val="clear" w:color="auto" w:fill="F7F9F6"/>
            <w:vAlign w:val="center"/>
          </w:tcPr>
          <w:p w14:paraId="0115D6F5" w14:textId="77777777" w:rsidR="00D0488F" w:rsidRDefault="00A52BE0">
            <w:pPr>
              <w:spacing w:after="0" w:line="252" w:lineRule="auto"/>
            </w:pPr>
            <w:r>
              <w:rPr>
                <w:b/>
                <w:color w:val="1B4332"/>
                <w:sz w:val="16"/>
              </w:rPr>
              <w:t>Storage</w:t>
            </w:r>
          </w:p>
        </w:tc>
        <w:tc>
          <w:tcPr>
            <w:tcW w:w="2721" w:type="dxa"/>
            <w:shd w:val="clear" w:color="auto" w:fill="F7F9F6"/>
          </w:tcPr>
          <w:p w14:paraId="3DE4355E" w14:textId="77777777" w:rsidR="00D0488F" w:rsidRDefault="00A52BE0">
            <w:pPr>
              <w:spacing w:after="0" w:line="252" w:lineRule="auto"/>
            </w:pPr>
            <w:r>
              <w:rPr>
                <w:sz w:val="16"/>
              </w:rPr>
              <w:t>Parquet files plus DuckDB</w:t>
            </w:r>
          </w:p>
        </w:tc>
        <w:tc>
          <w:tcPr>
            <w:tcW w:w="4876" w:type="dxa"/>
            <w:shd w:val="clear" w:color="auto" w:fill="F7F9F6"/>
          </w:tcPr>
          <w:p w14:paraId="76E0321C" w14:textId="77777777" w:rsidR="00D0488F" w:rsidRDefault="00A52BE0">
            <w:pPr>
              <w:spacing w:after="0" w:line="252" w:lineRule="auto"/>
            </w:pPr>
            <w:r>
              <w:rPr>
                <w:sz w:val="16"/>
              </w:rPr>
              <w:t>Columnar storage and SQL over local files without a server</w:t>
            </w:r>
          </w:p>
        </w:tc>
      </w:tr>
      <w:tr w:rsidR="00D0488F" w14:paraId="52905EAF" w14:textId="77777777">
        <w:trPr>
          <w:cantSplit/>
          <w:jc w:val="center"/>
        </w:trPr>
        <w:tc>
          <w:tcPr>
            <w:tcW w:w="1814" w:type="dxa"/>
            <w:vAlign w:val="center"/>
          </w:tcPr>
          <w:p w14:paraId="25A0CD3E" w14:textId="77777777" w:rsidR="00D0488F" w:rsidRDefault="00A52BE0">
            <w:pPr>
              <w:spacing w:after="0" w:line="252" w:lineRule="auto"/>
            </w:pPr>
            <w:r>
              <w:rPr>
                <w:b/>
                <w:color w:val="1B4332"/>
                <w:sz w:val="16"/>
              </w:rPr>
              <w:t>Transformation</w:t>
            </w:r>
          </w:p>
        </w:tc>
        <w:tc>
          <w:tcPr>
            <w:tcW w:w="2721" w:type="dxa"/>
          </w:tcPr>
          <w:p w14:paraId="24EE9499" w14:textId="77777777" w:rsidR="00D0488F" w:rsidRDefault="00A52BE0">
            <w:pPr>
              <w:spacing w:after="0" w:line="252" w:lineRule="auto"/>
            </w:pPr>
            <w:r>
              <w:rPr>
                <w:sz w:val="16"/>
              </w:rPr>
              <w:t>pandas, with polars for large pulls</w:t>
            </w:r>
          </w:p>
        </w:tc>
        <w:tc>
          <w:tcPr>
            <w:tcW w:w="4876" w:type="dxa"/>
          </w:tcPr>
          <w:p w14:paraId="6FC77996" w14:textId="77777777" w:rsidR="00D0488F" w:rsidRDefault="00A52BE0">
            <w:pPr>
              <w:spacing w:after="0" w:line="252" w:lineRule="auto"/>
            </w:pPr>
            <w:r>
              <w:rPr>
                <w:sz w:val="16"/>
              </w:rPr>
              <w:t>Cleaning, harmonisation and panel construction</w:t>
            </w:r>
          </w:p>
        </w:tc>
      </w:tr>
      <w:tr w:rsidR="00D0488F" w14:paraId="43D12442" w14:textId="77777777">
        <w:trPr>
          <w:cantSplit/>
          <w:jc w:val="center"/>
        </w:trPr>
        <w:tc>
          <w:tcPr>
            <w:tcW w:w="1814" w:type="dxa"/>
            <w:shd w:val="clear" w:color="auto" w:fill="F7F9F6"/>
            <w:vAlign w:val="center"/>
          </w:tcPr>
          <w:p w14:paraId="078D4EB2" w14:textId="77777777" w:rsidR="00D0488F" w:rsidRDefault="00A52BE0">
            <w:pPr>
              <w:spacing w:after="0" w:line="252" w:lineRule="auto"/>
            </w:pPr>
            <w:r>
              <w:rPr>
                <w:b/>
                <w:color w:val="1B4332"/>
                <w:sz w:val="16"/>
              </w:rPr>
              <w:t>Statistics</w:t>
            </w:r>
          </w:p>
        </w:tc>
        <w:tc>
          <w:tcPr>
            <w:tcW w:w="2721" w:type="dxa"/>
            <w:shd w:val="clear" w:color="auto" w:fill="F7F9F6"/>
          </w:tcPr>
          <w:p w14:paraId="5310C473" w14:textId="77777777" w:rsidR="00D0488F" w:rsidRDefault="00A52BE0">
            <w:pPr>
              <w:spacing w:after="0" w:line="252" w:lineRule="auto"/>
            </w:pPr>
            <w:r>
              <w:rPr>
                <w:sz w:val="16"/>
              </w:rPr>
              <w:t>statsmodels</w:t>
            </w:r>
          </w:p>
        </w:tc>
        <w:tc>
          <w:tcPr>
            <w:tcW w:w="4876" w:type="dxa"/>
            <w:shd w:val="clear" w:color="auto" w:fill="F7F9F6"/>
          </w:tcPr>
          <w:p w14:paraId="454D5C0C" w14:textId="77777777" w:rsidR="00D0488F" w:rsidRDefault="00A52BE0">
            <w:pPr>
              <w:spacing w:after="0" w:line="252" w:lineRule="auto"/>
            </w:pPr>
            <w:r>
              <w:rPr>
                <w:sz w:val="16"/>
              </w:rPr>
              <w:t>STL, ARIMA, SARIMAX, error-correction models</w:t>
            </w:r>
          </w:p>
        </w:tc>
      </w:tr>
      <w:tr w:rsidR="00D0488F" w14:paraId="01A16F44" w14:textId="77777777">
        <w:trPr>
          <w:cantSplit/>
          <w:jc w:val="center"/>
        </w:trPr>
        <w:tc>
          <w:tcPr>
            <w:tcW w:w="1814" w:type="dxa"/>
            <w:vAlign w:val="center"/>
          </w:tcPr>
          <w:p w14:paraId="4968C108" w14:textId="77777777" w:rsidR="00D0488F" w:rsidRDefault="00A52BE0">
            <w:pPr>
              <w:spacing w:after="0" w:line="252" w:lineRule="auto"/>
            </w:pPr>
            <w:r>
              <w:rPr>
                <w:b/>
                <w:color w:val="1B4332"/>
                <w:sz w:val="16"/>
              </w:rPr>
              <w:t>Machine learning</w:t>
            </w:r>
          </w:p>
        </w:tc>
        <w:tc>
          <w:tcPr>
            <w:tcW w:w="2721" w:type="dxa"/>
          </w:tcPr>
          <w:p w14:paraId="52C22D91" w14:textId="77777777" w:rsidR="00D0488F" w:rsidRDefault="00A52BE0">
            <w:pPr>
              <w:spacing w:after="0" w:line="252" w:lineRule="auto"/>
            </w:pPr>
            <w:r>
              <w:rPr>
                <w:sz w:val="16"/>
              </w:rPr>
              <w:t>LightGBM and scikit-learn</w:t>
            </w:r>
          </w:p>
        </w:tc>
        <w:tc>
          <w:tcPr>
            <w:tcW w:w="4876" w:type="dxa"/>
          </w:tcPr>
          <w:p w14:paraId="7E5AEF76" w14:textId="77777777" w:rsidR="00D0488F" w:rsidRDefault="00A52BE0">
            <w:pPr>
              <w:spacing w:after="0" w:line="252" w:lineRule="auto"/>
            </w:pPr>
            <w:r>
              <w:rPr>
                <w:sz w:val="16"/>
              </w:rPr>
              <w:t>Gradient boosting, preprocessing pipelines, cross-validation</w:t>
            </w:r>
          </w:p>
        </w:tc>
      </w:tr>
      <w:tr w:rsidR="00D0488F" w14:paraId="6DCACFEC" w14:textId="77777777">
        <w:trPr>
          <w:cantSplit/>
          <w:jc w:val="center"/>
        </w:trPr>
        <w:tc>
          <w:tcPr>
            <w:tcW w:w="1814" w:type="dxa"/>
            <w:shd w:val="clear" w:color="auto" w:fill="F7F9F6"/>
            <w:vAlign w:val="center"/>
          </w:tcPr>
          <w:p w14:paraId="29363EAC" w14:textId="77777777" w:rsidR="00D0488F" w:rsidRDefault="00A52BE0">
            <w:pPr>
              <w:spacing w:after="0" w:line="252" w:lineRule="auto"/>
            </w:pPr>
            <w:r>
              <w:rPr>
                <w:b/>
                <w:color w:val="1B4332"/>
                <w:sz w:val="16"/>
              </w:rPr>
              <w:t>Explanation</w:t>
            </w:r>
          </w:p>
        </w:tc>
        <w:tc>
          <w:tcPr>
            <w:tcW w:w="2721" w:type="dxa"/>
            <w:shd w:val="clear" w:color="auto" w:fill="F7F9F6"/>
          </w:tcPr>
          <w:p w14:paraId="210F2474" w14:textId="77777777" w:rsidR="00D0488F" w:rsidRDefault="00A52BE0">
            <w:pPr>
              <w:spacing w:after="0" w:line="252" w:lineRule="auto"/>
            </w:pPr>
            <w:r>
              <w:rPr>
                <w:sz w:val="16"/>
              </w:rPr>
              <w:t>SHAP</w:t>
            </w:r>
          </w:p>
        </w:tc>
        <w:tc>
          <w:tcPr>
            <w:tcW w:w="4876" w:type="dxa"/>
            <w:shd w:val="clear" w:color="auto" w:fill="F7F9F6"/>
          </w:tcPr>
          <w:p w14:paraId="5CF63E8F" w14:textId="77777777" w:rsidR="00D0488F" w:rsidRDefault="00A52BE0">
            <w:pPr>
              <w:spacing w:after="0" w:line="252" w:lineRule="auto"/>
            </w:pPr>
            <w:r>
              <w:rPr>
                <w:sz w:val="16"/>
              </w:rPr>
              <w:t>Driver attribution for the tree model</w:t>
            </w:r>
          </w:p>
        </w:tc>
      </w:tr>
      <w:tr w:rsidR="00D0488F" w14:paraId="65346886" w14:textId="77777777">
        <w:trPr>
          <w:cantSplit/>
          <w:jc w:val="center"/>
        </w:trPr>
        <w:tc>
          <w:tcPr>
            <w:tcW w:w="1814" w:type="dxa"/>
            <w:vAlign w:val="center"/>
          </w:tcPr>
          <w:p w14:paraId="18977C56" w14:textId="77777777" w:rsidR="00D0488F" w:rsidRDefault="00A52BE0">
            <w:pPr>
              <w:spacing w:after="0" w:line="252" w:lineRule="auto"/>
            </w:pPr>
            <w:r>
              <w:rPr>
                <w:b/>
                <w:color w:val="1B4332"/>
                <w:sz w:val="16"/>
              </w:rPr>
              <w:t>Visualisation</w:t>
            </w:r>
          </w:p>
        </w:tc>
        <w:tc>
          <w:tcPr>
            <w:tcW w:w="2721" w:type="dxa"/>
          </w:tcPr>
          <w:p w14:paraId="06899C6E" w14:textId="77777777" w:rsidR="00D0488F" w:rsidRDefault="00A52BE0">
            <w:pPr>
              <w:spacing w:after="0" w:line="252" w:lineRule="auto"/>
            </w:pPr>
            <w:r>
              <w:rPr>
                <w:sz w:val="16"/>
              </w:rPr>
              <w:t>matplotlib and plotly</w:t>
            </w:r>
          </w:p>
        </w:tc>
        <w:tc>
          <w:tcPr>
            <w:tcW w:w="4876" w:type="dxa"/>
          </w:tcPr>
          <w:p w14:paraId="6842C960" w14:textId="77777777" w:rsidR="00D0488F" w:rsidRDefault="00A52BE0">
            <w:pPr>
              <w:spacing w:after="0" w:line="252" w:lineRule="auto"/>
            </w:pPr>
            <w:r>
              <w:rPr>
                <w:sz w:val="16"/>
              </w:rPr>
              <w:t>Static report figures and interactive exploration</w:t>
            </w:r>
          </w:p>
        </w:tc>
      </w:tr>
      <w:tr w:rsidR="00D0488F" w14:paraId="6A425F3D" w14:textId="77777777">
        <w:trPr>
          <w:cantSplit/>
          <w:jc w:val="center"/>
        </w:trPr>
        <w:tc>
          <w:tcPr>
            <w:tcW w:w="1814" w:type="dxa"/>
            <w:shd w:val="clear" w:color="auto" w:fill="F7F9F6"/>
            <w:vAlign w:val="center"/>
          </w:tcPr>
          <w:p w14:paraId="269AD82A" w14:textId="77777777" w:rsidR="00D0488F" w:rsidRDefault="00A52BE0">
            <w:pPr>
              <w:spacing w:after="0" w:line="252" w:lineRule="auto"/>
            </w:pPr>
            <w:r>
              <w:rPr>
                <w:b/>
                <w:color w:val="1B4332"/>
                <w:sz w:val="16"/>
              </w:rPr>
              <w:t>Delivery</w:t>
            </w:r>
          </w:p>
        </w:tc>
        <w:tc>
          <w:tcPr>
            <w:tcW w:w="2721" w:type="dxa"/>
            <w:shd w:val="clear" w:color="auto" w:fill="F7F9F6"/>
          </w:tcPr>
          <w:p w14:paraId="1D6383EC" w14:textId="77777777" w:rsidR="00D0488F" w:rsidRDefault="00A52BE0">
            <w:pPr>
              <w:spacing w:after="0" w:line="252" w:lineRule="auto"/>
            </w:pPr>
            <w:r>
              <w:rPr>
                <w:sz w:val="16"/>
              </w:rPr>
              <w:t>Streamlit</w:t>
            </w:r>
          </w:p>
        </w:tc>
        <w:tc>
          <w:tcPr>
            <w:tcW w:w="4876" w:type="dxa"/>
            <w:shd w:val="clear" w:color="auto" w:fill="F7F9F6"/>
          </w:tcPr>
          <w:p w14:paraId="0DC8C536" w14:textId="77777777" w:rsidR="00D0488F" w:rsidRDefault="00A52BE0">
            <w:pPr>
              <w:spacing w:after="0" w:line="252" w:lineRule="auto"/>
            </w:pPr>
            <w:r>
              <w:rPr>
                <w:sz w:val="16"/>
              </w:rPr>
              <w:t>A single-page indicator and forecast dashboard</w:t>
            </w:r>
          </w:p>
        </w:tc>
      </w:tr>
      <w:tr w:rsidR="00D0488F" w14:paraId="78F27BC9" w14:textId="77777777">
        <w:trPr>
          <w:cantSplit/>
          <w:jc w:val="center"/>
        </w:trPr>
        <w:tc>
          <w:tcPr>
            <w:tcW w:w="1814" w:type="dxa"/>
            <w:vAlign w:val="center"/>
          </w:tcPr>
          <w:p w14:paraId="0F4C90F6" w14:textId="77777777" w:rsidR="00D0488F" w:rsidRDefault="00A52BE0">
            <w:pPr>
              <w:keepNext/>
              <w:spacing w:after="0" w:line="252" w:lineRule="auto"/>
            </w:pPr>
            <w:r>
              <w:rPr>
                <w:b/>
                <w:color w:val="1B4332"/>
                <w:sz w:val="16"/>
              </w:rPr>
              <w:t>Version control</w:t>
            </w:r>
          </w:p>
        </w:tc>
        <w:tc>
          <w:tcPr>
            <w:tcW w:w="2721" w:type="dxa"/>
          </w:tcPr>
          <w:p w14:paraId="0761F321" w14:textId="77777777" w:rsidR="00D0488F" w:rsidRDefault="00A52BE0">
            <w:pPr>
              <w:keepNext/>
              <w:spacing w:after="0" w:line="252" w:lineRule="auto"/>
            </w:pPr>
            <w:r>
              <w:rPr>
                <w:sz w:val="16"/>
              </w:rPr>
              <w:t>Git, with data hashes in a manifest</w:t>
            </w:r>
          </w:p>
        </w:tc>
        <w:tc>
          <w:tcPr>
            <w:tcW w:w="4876" w:type="dxa"/>
          </w:tcPr>
          <w:p w14:paraId="53B8F096" w14:textId="77777777" w:rsidR="00D0488F" w:rsidRDefault="00A52BE0">
            <w:pPr>
              <w:keepNext/>
              <w:spacing w:after="0" w:line="252" w:lineRule="auto"/>
            </w:pPr>
            <w:r>
              <w:rPr>
                <w:sz w:val="16"/>
              </w:rPr>
              <w:t>Code history plus a verifiable link from result to data snapshot</w:t>
            </w:r>
          </w:p>
        </w:tc>
      </w:tr>
      <w:tr w:rsidR="00D0488F" w14:paraId="2B10A307" w14:textId="77777777">
        <w:trPr>
          <w:cantSplit/>
          <w:jc w:val="center"/>
        </w:trPr>
        <w:tc>
          <w:tcPr>
            <w:tcW w:w="1814" w:type="dxa"/>
            <w:shd w:val="clear" w:color="auto" w:fill="F7F9F6"/>
            <w:vAlign w:val="center"/>
          </w:tcPr>
          <w:p w14:paraId="0983D14C" w14:textId="77777777" w:rsidR="00D0488F" w:rsidRDefault="00A52BE0">
            <w:pPr>
              <w:spacing w:after="0" w:line="252" w:lineRule="auto"/>
            </w:pPr>
            <w:r>
              <w:rPr>
                <w:b/>
                <w:color w:val="1B4332"/>
                <w:sz w:val="16"/>
              </w:rPr>
              <w:t>Environment</w:t>
            </w:r>
          </w:p>
        </w:tc>
        <w:tc>
          <w:tcPr>
            <w:tcW w:w="2721" w:type="dxa"/>
            <w:shd w:val="clear" w:color="auto" w:fill="F7F9F6"/>
          </w:tcPr>
          <w:p w14:paraId="21010D14" w14:textId="77777777" w:rsidR="00D0488F" w:rsidRDefault="00A52BE0">
            <w:pPr>
              <w:spacing w:after="0" w:line="252" w:lineRule="auto"/>
            </w:pPr>
            <w:r>
              <w:rPr>
                <w:sz w:val="16"/>
              </w:rPr>
              <w:t>Python virtual environment with pinned requirements</w:t>
            </w:r>
          </w:p>
        </w:tc>
        <w:tc>
          <w:tcPr>
            <w:tcW w:w="4876" w:type="dxa"/>
            <w:shd w:val="clear" w:color="auto" w:fill="F7F9F6"/>
          </w:tcPr>
          <w:p w14:paraId="405F8225" w14:textId="77777777" w:rsidR="00D0488F" w:rsidRDefault="00A52BE0">
            <w:pPr>
              <w:spacing w:after="0" w:line="252" w:lineRule="auto"/>
            </w:pPr>
            <w:r>
              <w:rPr>
                <w:sz w:val="16"/>
              </w:rPr>
              <w:t>The same run produces the same numbers on another machine</w:t>
            </w:r>
          </w:p>
        </w:tc>
      </w:tr>
    </w:tbl>
    <w:p w14:paraId="384B185D" w14:textId="77777777" w:rsidR="00D0488F" w:rsidRDefault="00D0488F">
      <w:pPr>
        <w:spacing w:after="0" w:line="240" w:lineRule="auto"/>
      </w:pPr>
    </w:p>
    <w:p w14:paraId="33F272F0" w14:textId="77777777" w:rsidR="00D0488F" w:rsidRDefault="00A52BE0">
      <w:r>
        <w:t>Reproducibility is treated as a feature, not a courtesy. The repository contains a single entry point that rebuilds the panel from raw snapshots, a manifest recording a SHA-256 hash for every input file, seeds fixed for every stochastic step, and a run log recording the environment. A clean rebuild must complete in under ten minutes on a laptop; if it does not, the pipeline is too heavy for a five-week project.</w:t>
      </w:r>
    </w:p>
    <w:p w14:paraId="77304224" w14:textId="77777777" w:rsidR="00D0488F" w:rsidRDefault="00A52BE0">
      <w:pPr>
        <w:pStyle w:val="Heading2"/>
        <w:spacing w:before="260" w:after="100"/>
      </w:pPr>
      <w:r>
        <w:rPr>
          <w:rFonts w:ascii="Calibri" w:eastAsia="Calibri" w:hAnsi="Calibri" w:cs="Calibri"/>
        </w:rPr>
        <w:lastRenderedPageBreak/>
        <w:t>5.9  Model risk register</w:t>
      </w:r>
    </w:p>
    <w:p w14:paraId="116660EF" w14:textId="77777777" w:rsidR="00D0488F" w:rsidRDefault="00A52BE0">
      <w:pPr>
        <w:keepNext/>
        <w:spacing w:before="200" w:after="80"/>
      </w:pPr>
      <w:r>
        <w:rPr>
          <w:b/>
          <w:color w:val="2D6A4F"/>
          <w:sz w:val="17"/>
        </w:rPr>
        <w:t xml:space="preserve">Table 27. </w:t>
      </w:r>
      <w:r>
        <w:rPr>
          <w:i/>
          <w:color w:val="5C6B62"/>
          <w:sz w:val="17"/>
        </w:rPr>
        <w:t>Eight model risks and the control that limits each.</w:t>
      </w:r>
    </w:p>
    <w:tbl>
      <w:tblPr>
        <w:tblW w:w="9412" w:type="dxa"/>
        <w:jc w:val="center"/>
        <w:tblBorders>
          <w:top w:val="single" w:sz="4" w:space="0" w:color="C9D6CC"/>
          <w:left w:val="single" w:sz="4" w:space="0" w:color="C9D6CC"/>
          <w:bottom w:val="single" w:sz="4" w:space="0" w:color="C9D6CC"/>
          <w:right w:val="single" w:sz="4" w:space="0" w:color="C9D6CC"/>
          <w:insideH w:val="single" w:sz="4" w:space="0" w:color="C9D6CC"/>
          <w:insideV w:val="single" w:sz="4" w:space="0" w:color="C9D6CC"/>
        </w:tblBorders>
        <w:tblLayout w:type="fixed"/>
        <w:tblCellMar>
          <w:top w:w="60" w:type="dxa"/>
          <w:left w:w="90" w:type="dxa"/>
          <w:bottom w:w="60" w:type="dxa"/>
          <w:right w:w="90" w:type="dxa"/>
        </w:tblCellMar>
        <w:tblLook w:val="04A0" w:firstRow="1" w:lastRow="0" w:firstColumn="1" w:lastColumn="0" w:noHBand="0" w:noVBand="1"/>
      </w:tblPr>
      <w:tblGrid>
        <w:gridCol w:w="1929"/>
        <w:gridCol w:w="3288"/>
        <w:gridCol w:w="4195"/>
      </w:tblGrid>
      <w:tr w:rsidR="00D0488F" w14:paraId="675CE2CC" w14:textId="77777777">
        <w:trPr>
          <w:cantSplit/>
          <w:tblHeader/>
          <w:jc w:val="center"/>
        </w:trPr>
        <w:tc>
          <w:tcPr>
            <w:tcW w:w="1928" w:type="dxa"/>
            <w:shd w:val="clear" w:color="auto" w:fill="1B4332"/>
            <w:vAlign w:val="center"/>
          </w:tcPr>
          <w:p w14:paraId="1FA15C0F" w14:textId="77777777" w:rsidR="00D0488F" w:rsidRDefault="00A52BE0">
            <w:pPr>
              <w:keepNext/>
              <w:spacing w:after="0" w:line="252" w:lineRule="auto"/>
            </w:pPr>
            <w:r>
              <w:rPr>
                <w:b/>
                <w:color w:val="FFFFFF"/>
                <w:sz w:val="17"/>
              </w:rPr>
              <w:t>Risk</w:t>
            </w:r>
          </w:p>
        </w:tc>
        <w:tc>
          <w:tcPr>
            <w:tcW w:w="3288" w:type="dxa"/>
            <w:shd w:val="clear" w:color="auto" w:fill="1B4332"/>
            <w:vAlign w:val="center"/>
          </w:tcPr>
          <w:p w14:paraId="0C557DE0" w14:textId="77777777" w:rsidR="00D0488F" w:rsidRDefault="00A52BE0">
            <w:pPr>
              <w:keepNext/>
              <w:spacing w:after="0" w:line="252" w:lineRule="auto"/>
            </w:pPr>
            <w:r>
              <w:rPr>
                <w:b/>
                <w:color w:val="FFFFFF"/>
                <w:sz w:val="17"/>
              </w:rPr>
              <w:t>How it would show up</w:t>
            </w:r>
          </w:p>
        </w:tc>
        <w:tc>
          <w:tcPr>
            <w:tcW w:w="4195" w:type="dxa"/>
            <w:shd w:val="clear" w:color="auto" w:fill="1B4332"/>
            <w:vAlign w:val="center"/>
          </w:tcPr>
          <w:p w14:paraId="46CAA65C" w14:textId="77777777" w:rsidR="00D0488F" w:rsidRDefault="00A52BE0">
            <w:pPr>
              <w:keepNext/>
              <w:spacing w:after="0" w:line="252" w:lineRule="auto"/>
            </w:pPr>
            <w:r>
              <w:rPr>
                <w:b/>
                <w:color w:val="FFFFFF"/>
                <w:sz w:val="17"/>
              </w:rPr>
              <w:t>Control</w:t>
            </w:r>
          </w:p>
        </w:tc>
      </w:tr>
      <w:tr w:rsidR="00D0488F" w14:paraId="7AE4DD2D" w14:textId="77777777">
        <w:trPr>
          <w:cantSplit/>
          <w:jc w:val="center"/>
        </w:trPr>
        <w:tc>
          <w:tcPr>
            <w:tcW w:w="1928" w:type="dxa"/>
            <w:vAlign w:val="center"/>
          </w:tcPr>
          <w:p w14:paraId="7175A1F8" w14:textId="77777777" w:rsidR="00D0488F" w:rsidRDefault="00A52BE0">
            <w:pPr>
              <w:spacing w:after="0" w:line="252" w:lineRule="auto"/>
            </w:pPr>
            <w:r>
              <w:rPr>
                <w:b/>
                <w:color w:val="1B4332"/>
                <w:sz w:val="16"/>
              </w:rPr>
              <w:t>Overfitting</w:t>
            </w:r>
          </w:p>
        </w:tc>
        <w:tc>
          <w:tcPr>
            <w:tcW w:w="3288" w:type="dxa"/>
          </w:tcPr>
          <w:p w14:paraId="48D39C95" w14:textId="77777777" w:rsidR="00D0488F" w:rsidRDefault="00A52BE0">
            <w:pPr>
              <w:spacing w:after="0" w:line="252" w:lineRule="auto"/>
            </w:pPr>
            <w:r>
              <w:rPr>
                <w:sz w:val="16"/>
              </w:rPr>
              <w:t>Excellent in-sample fit, worse than naive out of sample</w:t>
            </w:r>
          </w:p>
        </w:tc>
        <w:tc>
          <w:tcPr>
            <w:tcW w:w="4195" w:type="dxa"/>
          </w:tcPr>
          <w:p w14:paraId="792AD2C6" w14:textId="77777777" w:rsidR="00D0488F" w:rsidRDefault="00A52BE0">
            <w:pPr>
              <w:spacing w:after="0" w:line="252" w:lineRule="auto"/>
            </w:pPr>
            <w:r>
              <w:rPr>
                <w:sz w:val="16"/>
              </w:rPr>
              <w:t>Rolling-origin evaluation; complexity added only on evidence</w:t>
            </w:r>
          </w:p>
        </w:tc>
      </w:tr>
      <w:tr w:rsidR="00D0488F" w14:paraId="6F2FD2E0" w14:textId="77777777">
        <w:trPr>
          <w:cantSplit/>
          <w:jc w:val="center"/>
        </w:trPr>
        <w:tc>
          <w:tcPr>
            <w:tcW w:w="1928" w:type="dxa"/>
            <w:shd w:val="clear" w:color="auto" w:fill="F7F9F6"/>
            <w:vAlign w:val="center"/>
          </w:tcPr>
          <w:p w14:paraId="3906133D" w14:textId="77777777" w:rsidR="00D0488F" w:rsidRDefault="00A52BE0">
            <w:pPr>
              <w:spacing w:after="0" w:line="252" w:lineRule="auto"/>
            </w:pPr>
            <w:r>
              <w:rPr>
                <w:b/>
                <w:color w:val="1B4332"/>
                <w:sz w:val="16"/>
              </w:rPr>
              <w:t>Leakage</w:t>
            </w:r>
          </w:p>
        </w:tc>
        <w:tc>
          <w:tcPr>
            <w:tcW w:w="3288" w:type="dxa"/>
            <w:shd w:val="clear" w:color="auto" w:fill="F7F9F6"/>
          </w:tcPr>
          <w:p w14:paraId="391CE9CC" w14:textId="77777777" w:rsidR="00D0488F" w:rsidRDefault="00A52BE0">
            <w:pPr>
              <w:spacing w:after="0" w:line="252" w:lineRule="auto"/>
            </w:pPr>
            <w:r>
              <w:rPr>
                <w:sz w:val="16"/>
              </w:rPr>
              <w:t>Implausibly low error that collapses on new data</w:t>
            </w:r>
          </w:p>
        </w:tc>
        <w:tc>
          <w:tcPr>
            <w:tcW w:w="4195" w:type="dxa"/>
            <w:shd w:val="clear" w:color="auto" w:fill="F7F9F6"/>
          </w:tcPr>
          <w:p w14:paraId="2541FA66" w14:textId="77777777" w:rsidR="00D0488F" w:rsidRDefault="00A52BE0">
            <w:pPr>
              <w:spacing w:after="0" w:line="252" w:lineRule="auto"/>
            </w:pPr>
            <w:r>
              <w:rPr>
                <w:sz w:val="16"/>
              </w:rPr>
              <w:t>Availability-date test on every feature; transforms fitted inside folds</w:t>
            </w:r>
          </w:p>
        </w:tc>
      </w:tr>
      <w:tr w:rsidR="00D0488F" w14:paraId="77E56F21" w14:textId="77777777">
        <w:trPr>
          <w:cantSplit/>
          <w:jc w:val="center"/>
        </w:trPr>
        <w:tc>
          <w:tcPr>
            <w:tcW w:w="1928" w:type="dxa"/>
            <w:vAlign w:val="center"/>
          </w:tcPr>
          <w:p w14:paraId="18B9C194" w14:textId="77777777" w:rsidR="00D0488F" w:rsidRDefault="00A52BE0">
            <w:pPr>
              <w:spacing w:after="0" w:line="252" w:lineRule="auto"/>
            </w:pPr>
            <w:r>
              <w:rPr>
                <w:b/>
                <w:color w:val="1B4332"/>
                <w:sz w:val="16"/>
              </w:rPr>
              <w:t>Non-stationarity</w:t>
            </w:r>
          </w:p>
        </w:tc>
        <w:tc>
          <w:tcPr>
            <w:tcW w:w="3288" w:type="dxa"/>
          </w:tcPr>
          <w:p w14:paraId="29441B51" w14:textId="77777777" w:rsidR="00D0488F" w:rsidRDefault="00A52BE0">
            <w:pPr>
              <w:spacing w:after="0" w:line="252" w:lineRule="auto"/>
            </w:pPr>
            <w:r>
              <w:rPr>
                <w:sz w:val="16"/>
              </w:rPr>
              <w:t>Coefficients that change sign between sub-periods</w:t>
            </w:r>
          </w:p>
        </w:tc>
        <w:tc>
          <w:tcPr>
            <w:tcW w:w="4195" w:type="dxa"/>
          </w:tcPr>
          <w:p w14:paraId="34D8B005" w14:textId="77777777" w:rsidR="00D0488F" w:rsidRDefault="00A52BE0">
            <w:pPr>
              <w:spacing w:after="0" w:line="252" w:lineRule="auto"/>
            </w:pPr>
            <w:r>
              <w:rPr>
                <w:sz w:val="16"/>
              </w:rPr>
              <w:t>Difference or detrend; report subsample stability</w:t>
            </w:r>
          </w:p>
        </w:tc>
      </w:tr>
      <w:tr w:rsidR="00D0488F" w14:paraId="7BB27860" w14:textId="77777777">
        <w:trPr>
          <w:cantSplit/>
          <w:jc w:val="center"/>
        </w:trPr>
        <w:tc>
          <w:tcPr>
            <w:tcW w:w="1928" w:type="dxa"/>
            <w:shd w:val="clear" w:color="auto" w:fill="F7F9F6"/>
            <w:vAlign w:val="center"/>
          </w:tcPr>
          <w:p w14:paraId="37E5317C" w14:textId="77777777" w:rsidR="00D0488F" w:rsidRDefault="00A52BE0">
            <w:pPr>
              <w:spacing w:after="0" w:line="252" w:lineRule="auto"/>
            </w:pPr>
            <w:r>
              <w:rPr>
                <w:b/>
                <w:color w:val="1B4332"/>
                <w:sz w:val="16"/>
              </w:rPr>
              <w:t>Short series</w:t>
            </w:r>
          </w:p>
        </w:tc>
        <w:tc>
          <w:tcPr>
            <w:tcW w:w="3288" w:type="dxa"/>
            <w:shd w:val="clear" w:color="auto" w:fill="F7F9F6"/>
          </w:tcPr>
          <w:p w14:paraId="6EA83C7C" w14:textId="77777777" w:rsidR="00D0488F" w:rsidRDefault="00A52BE0">
            <w:pPr>
              <w:spacing w:after="0" w:line="252" w:lineRule="auto"/>
            </w:pPr>
            <w:r>
              <w:rPr>
                <w:sz w:val="16"/>
              </w:rPr>
              <w:t>Wide intervals that make the forecast useless</w:t>
            </w:r>
          </w:p>
        </w:tc>
        <w:tc>
          <w:tcPr>
            <w:tcW w:w="4195" w:type="dxa"/>
            <w:shd w:val="clear" w:color="auto" w:fill="F7F9F6"/>
          </w:tcPr>
          <w:p w14:paraId="4725441A" w14:textId="77777777" w:rsidR="00D0488F" w:rsidRDefault="00A52BE0">
            <w:pPr>
              <w:spacing w:after="0" w:line="252" w:lineRule="auto"/>
            </w:pPr>
            <w:r>
              <w:rPr>
                <w:sz w:val="16"/>
              </w:rPr>
              <w:t>Minimum observation rule; pool across similar states where justified</w:t>
            </w:r>
          </w:p>
        </w:tc>
      </w:tr>
      <w:tr w:rsidR="00D0488F" w14:paraId="6E4CD551" w14:textId="77777777">
        <w:trPr>
          <w:cantSplit/>
          <w:jc w:val="center"/>
        </w:trPr>
        <w:tc>
          <w:tcPr>
            <w:tcW w:w="1928" w:type="dxa"/>
            <w:vAlign w:val="center"/>
          </w:tcPr>
          <w:p w14:paraId="08C10067" w14:textId="77777777" w:rsidR="00D0488F" w:rsidRDefault="00A52BE0">
            <w:pPr>
              <w:spacing w:after="0" w:line="252" w:lineRule="auto"/>
            </w:pPr>
            <w:r>
              <w:rPr>
                <w:b/>
                <w:color w:val="1B4332"/>
                <w:sz w:val="16"/>
              </w:rPr>
              <w:t>Structural break</w:t>
            </w:r>
          </w:p>
        </w:tc>
        <w:tc>
          <w:tcPr>
            <w:tcW w:w="3288" w:type="dxa"/>
          </w:tcPr>
          <w:p w14:paraId="6F3916E7" w14:textId="77777777" w:rsidR="00D0488F" w:rsidRDefault="00A52BE0">
            <w:pPr>
              <w:spacing w:after="0" w:line="252" w:lineRule="auto"/>
            </w:pPr>
            <w:r>
              <w:rPr>
                <w:sz w:val="16"/>
              </w:rPr>
              <w:t>A step change no driver explains</w:t>
            </w:r>
          </w:p>
        </w:tc>
        <w:tc>
          <w:tcPr>
            <w:tcW w:w="4195" w:type="dxa"/>
          </w:tcPr>
          <w:p w14:paraId="7C30918D" w14:textId="77777777" w:rsidR="00D0488F" w:rsidRDefault="00A52BE0">
            <w:pPr>
              <w:spacing w:after="0" w:line="252" w:lineRule="auto"/>
            </w:pPr>
            <w:r>
              <w:rPr>
                <w:sz w:val="16"/>
              </w:rPr>
              <w:t>Break tests; scenario mode after a policy event</w:t>
            </w:r>
          </w:p>
        </w:tc>
      </w:tr>
      <w:tr w:rsidR="00D0488F" w14:paraId="2396D0BB" w14:textId="77777777">
        <w:trPr>
          <w:cantSplit/>
          <w:jc w:val="center"/>
        </w:trPr>
        <w:tc>
          <w:tcPr>
            <w:tcW w:w="1928" w:type="dxa"/>
            <w:shd w:val="clear" w:color="auto" w:fill="F7F9F6"/>
            <w:vAlign w:val="center"/>
          </w:tcPr>
          <w:p w14:paraId="14A07173" w14:textId="77777777" w:rsidR="00D0488F" w:rsidRDefault="00A52BE0">
            <w:pPr>
              <w:spacing w:after="0" w:line="252" w:lineRule="auto"/>
            </w:pPr>
            <w:r>
              <w:rPr>
                <w:b/>
                <w:color w:val="1B4332"/>
                <w:sz w:val="16"/>
              </w:rPr>
              <w:t>Spurious drivers</w:t>
            </w:r>
          </w:p>
        </w:tc>
        <w:tc>
          <w:tcPr>
            <w:tcW w:w="3288" w:type="dxa"/>
            <w:shd w:val="clear" w:color="auto" w:fill="F7F9F6"/>
          </w:tcPr>
          <w:p w14:paraId="6A2D0757" w14:textId="77777777" w:rsidR="00D0488F" w:rsidRDefault="00A52BE0">
            <w:pPr>
              <w:spacing w:after="0" w:line="252" w:lineRule="auto"/>
            </w:pPr>
            <w:r>
              <w:rPr>
                <w:sz w:val="16"/>
              </w:rPr>
              <w:t>A high correlation with no mechanism</w:t>
            </w:r>
          </w:p>
        </w:tc>
        <w:tc>
          <w:tcPr>
            <w:tcW w:w="4195" w:type="dxa"/>
            <w:shd w:val="clear" w:color="auto" w:fill="F7F9F6"/>
          </w:tcPr>
          <w:p w14:paraId="5C7F8825" w14:textId="77777777" w:rsidR="00D0488F" w:rsidRDefault="00A52BE0">
            <w:pPr>
              <w:spacing w:after="0" w:line="252" w:lineRule="auto"/>
            </w:pPr>
            <w:r>
              <w:rPr>
                <w:sz w:val="16"/>
              </w:rPr>
              <w:t>Require an economic mechanism before a driver enters the model</w:t>
            </w:r>
          </w:p>
        </w:tc>
      </w:tr>
      <w:tr w:rsidR="00D0488F" w14:paraId="18F37167" w14:textId="77777777">
        <w:trPr>
          <w:cantSplit/>
          <w:jc w:val="center"/>
        </w:trPr>
        <w:tc>
          <w:tcPr>
            <w:tcW w:w="1928" w:type="dxa"/>
            <w:vAlign w:val="center"/>
          </w:tcPr>
          <w:p w14:paraId="6BD24EE0" w14:textId="77777777" w:rsidR="00D0488F" w:rsidRDefault="00A52BE0">
            <w:pPr>
              <w:keepNext/>
              <w:spacing w:after="0" w:line="252" w:lineRule="auto"/>
            </w:pPr>
            <w:r>
              <w:rPr>
                <w:b/>
                <w:color w:val="1B4332"/>
                <w:sz w:val="16"/>
              </w:rPr>
              <w:t>Overconfident intervals</w:t>
            </w:r>
          </w:p>
        </w:tc>
        <w:tc>
          <w:tcPr>
            <w:tcW w:w="3288" w:type="dxa"/>
          </w:tcPr>
          <w:p w14:paraId="7E28E95F" w14:textId="77777777" w:rsidR="00D0488F" w:rsidRDefault="00A52BE0">
            <w:pPr>
              <w:keepNext/>
              <w:spacing w:after="0" w:line="252" w:lineRule="auto"/>
            </w:pPr>
            <w:r>
              <w:rPr>
                <w:sz w:val="16"/>
              </w:rPr>
              <w:t>Coverage well below nominal</w:t>
            </w:r>
          </w:p>
        </w:tc>
        <w:tc>
          <w:tcPr>
            <w:tcW w:w="4195" w:type="dxa"/>
          </w:tcPr>
          <w:p w14:paraId="028DE76A" w14:textId="77777777" w:rsidR="00D0488F" w:rsidRDefault="00A52BE0">
            <w:pPr>
              <w:keepNext/>
              <w:spacing w:after="0" w:line="252" w:lineRule="auto"/>
            </w:pPr>
            <w:r>
              <w:rPr>
                <w:sz w:val="16"/>
              </w:rPr>
              <w:t>Conformal calibration on the backtest residuals</w:t>
            </w:r>
          </w:p>
        </w:tc>
      </w:tr>
      <w:tr w:rsidR="00D0488F" w14:paraId="1148001E" w14:textId="77777777">
        <w:trPr>
          <w:cantSplit/>
          <w:jc w:val="center"/>
        </w:trPr>
        <w:tc>
          <w:tcPr>
            <w:tcW w:w="1928" w:type="dxa"/>
            <w:shd w:val="clear" w:color="auto" w:fill="F7F9F6"/>
            <w:vAlign w:val="center"/>
          </w:tcPr>
          <w:p w14:paraId="4E52301F" w14:textId="77777777" w:rsidR="00D0488F" w:rsidRDefault="00A52BE0">
            <w:pPr>
              <w:spacing w:after="0" w:line="252" w:lineRule="auto"/>
            </w:pPr>
            <w:r>
              <w:rPr>
                <w:b/>
                <w:color w:val="1B4332"/>
                <w:sz w:val="16"/>
              </w:rPr>
              <w:t>Unstable importance</w:t>
            </w:r>
          </w:p>
        </w:tc>
        <w:tc>
          <w:tcPr>
            <w:tcW w:w="3288" w:type="dxa"/>
            <w:shd w:val="clear" w:color="auto" w:fill="F7F9F6"/>
          </w:tcPr>
          <w:p w14:paraId="420CEC7A" w14:textId="77777777" w:rsidR="00D0488F" w:rsidRDefault="00A52BE0">
            <w:pPr>
              <w:spacing w:after="0" w:line="252" w:lineRule="auto"/>
            </w:pPr>
            <w:r>
              <w:rPr>
                <w:sz w:val="16"/>
              </w:rPr>
              <w:t>Feature rankings that reshuffle every fold</w:t>
            </w:r>
          </w:p>
        </w:tc>
        <w:tc>
          <w:tcPr>
            <w:tcW w:w="4195" w:type="dxa"/>
            <w:shd w:val="clear" w:color="auto" w:fill="F7F9F6"/>
          </w:tcPr>
          <w:p w14:paraId="04D8EEA6" w14:textId="77777777" w:rsidR="00D0488F" w:rsidRDefault="00A52BE0">
            <w:pPr>
              <w:spacing w:after="0" w:line="252" w:lineRule="auto"/>
            </w:pPr>
            <w:r>
              <w:rPr>
                <w:sz w:val="16"/>
              </w:rPr>
              <w:t>Report importance with variance; do not narrate single-fold rankings</w:t>
            </w:r>
          </w:p>
        </w:tc>
      </w:tr>
    </w:tbl>
    <w:p w14:paraId="12394004" w14:textId="77777777" w:rsidR="00D0488F" w:rsidRDefault="00D0488F">
      <w:pPr>
        <w:spacing w:after="0" w:line="240" w:lineRule="auto"/>
      </w:pPr>
    </w:p>
    <w:p w14:paraId="39598703" w14:textId="77777777" w:rsidR="00D0488F" w:rsidRDefault="00A52BE0">
      <w:pPr>
        <w:pStyle w:val="Heading1"/>
        <w:pBdr>
          <w:bottom w:val="single" w:sz="10" w:space="6" w:color="B5651D"/>
        </w:pBdr>
        <w:spacing w:before="520" w:after="200"/>
      </w:pPr>
      <w:bookmarkStart w:id="5" w:name="_Toc244380195"/>
      <w:r>
        <w:rPr>
          <w:rFonts w:ascii="Calibri" w:eastAsia="Calibri" w:hAnsi="Calibri" w:cs="Calibri"/>
        </w:rPr>
        <w:t>6.  Step-by-Step Execution Plan</w:t>
      </w:r>
      <w:bookmarkEnd w:id="5"/>
    </w:p>
    <w:p w14:paraId="3A9D425A" w14:textId="77777777" w:rsidR="00D0488F" w:rsidRDefault="00A52BE0">
      <w:r>
        <w:t>The work is organised into nine phases. Each phase has a defined output and a quality gate: the gate is not a formality, because every later phase assumes the previous output is trustworthy. A failed gate is handled by narrowing scope, not by proceeding.</w:t>
      </w:r>
    </w:p>
    <w:p w14:paraId="3E073C61" w14:textId="77777777" w:rsidR="00D0488F" w:rsidRDefault="00A52BE0">
      <w:pPr>
        <w:pStyle w:val="Heading2"/>
        <w:spacing w:before="260" w:after="100"/>
      </w:pPr>
      <w:r>
        <w:rPr>
          <w:rFonts w:ascii="Calibri" w:eastAsia="Calibri" w:hAnsi="Calibri" w:cs="Calibri"/>
        </w:rPr>
        <w:t>6.1  Phase overview</w:t>
      </w:r>
    </w:p>
    <w:p w14:paraId="36A42C3B" w14:textId="77777777" w:rsidR="00D0488F" w:rsidRDefault="00A52BE0">
      <w:pPr>
        <w:keepNext/>
        <w:spacing w:before="200" w:after="80"/>
      </w:pPr>
      <w:r>
        <w:rPr>
          <w:b/>
          <w:color w:val="2D6A4F"/>
          <w:sz w:val="17"/>
        </w:rPr>
        <w:t xml:space="preserve">Table 28. </w:t>
      </w:r>
      <w:r>
        <w:rPr>
          <w:i/>
          <w:color w:val="5C6B62"/>
          <w:sz w:val="17"/>
        </w:rPr>
        <w:t>Nine phases, twenty-four working days.</w:t>
      </w:r>
    </w:p>
    <w:tbl>
      <w:tblPr>
        <w:tblW w:w="9412" w:type="dxa"/>
        <w:jc w:val="center"/>
        <w:tblBorders>
          <w:top w:val="single" w:sz="4" w:space="0" w:color="C9D6CC"/>
          <w:left w:val="single" w:sz="4" w:space="0" w:color="C9D6CC"/>
          <w:bottom w:val="single" w:sz="4" w:space="0" w:color="C9D6CC"/>
          <w:right w:val="single" w:sz="4" w:space="0" w:color="C9D6CC"/>
          <w:insideH w:val="single" w:sz="4" w:space="0" w:color="C9D6CC"/>
          <w:insideV w:val="single" w:sz="4" w:space="0" w:color="C9D6CC"/>
        </w:tblBorders>
        <w:tblLayout w:type="fixed"/>
        <w:tblCellMar>
          <w:top w:w="60" w:type="dxa"/>
          <w:left w:w="90" w:type="dxa"/>
          <w:bottom w:w="60" w:type="dxa"/>
          <w:right w:w="90" w:type="dxa"/>
        </w:tblCellMar>
        <w:tblLook w:val="04A0" w:firstRow="1" w:lastRow="0" w:firstColumn="1" w:lastColumn="0" w:noHBand="0" w:noVBand="1"/>
      </w:tblPr>
      <w:tblGrid>
        <w:gridCol w:w="794"/>
        <w:gridCol w:w="3969"/>
        <w:gridCol w:w="3742"/>
        <w:gridCol w:w="907"/>
      </w:tblGrid>
      <w:tr w:rsidR="00D0488F" w14:paraId="5A584C26" w14:textId="77777777">
        <w:trPr>
          <w:cantSplit/>
          <w:tblHeader/>
          <w:jc w:val="center"/>
        </w:trPr>
        <w:tc>
          <w:tcPr>
            <w:tcW w:w="794" w:type="dxa"/>
            <w:shd w:val="clear" w:color="auto" w:fill="1B4332"/>
            <w:vAlign w:val="center"/>
          </w:tcPr>
          <w:p w14:paraId="5341A8DA" w14:textId="77777777" w:rsidR="00D0488F" w:rsidRDefault="00A52BE0">
            <w:pPr>
              <w:keepNext/>
              <w:spacing w:after="0" w:line="252" w:lineRule="auto"/>
            </w:pPr>
            <w:r>
              <w:rPr>
                <w:b/>
                <w:color w:val="FFFFFF"/>
                <w:sz w:val="17"/>
              </w:rPr>
              <w:t>Phase</w:t>
            </w:r>
          </w:p>
        </w:tc>
        <w:tc>
          <w:tcPr>
            <w:tcW w:w="3969" w:type="dxa"/>
            <w:shd w:val="clear" w:color="auto" w:fill="1B4332"/>
            <w:vAlign w:val="center"/>
          </w:tcPr>
          <w:p w14:paraId="18F78FBC" w14:textId="77777777" w:rsidR="00D0488F" w:rsidRDefault="00A52BE0">
            <w:pPr>
              <w:keepNext/>
              <w:spacing w:after="0" w:line="252" w:lineRule="auto"/>
            </w:pPr>
            <w:r>
              <w:rPr>
                <w:b/>
                <w:color w:val="FFFFFF"/>
                <w:sz w:val="17"/>
              </w:rPr>
              <w:t>Focus</w:t>
            </w:r>
          </w:p>
        </w:tc>
        <w:tc>
          <w:tcPr>
            <w:tcW w:w="3742" w:type="dxa"/>
            <w:shd w:val="clear" w:color="auto" w:fill="1B4332"/>
            <w:vAlign w:val="center"/>
          </w:tcPr>
          <w:p w14:paraId="6C51DF49" w14:textId="77777777" w:rsidR="00D0488F" w:rsidRDefault="00A52BE0">
            <w:pPr>
              <w:keepNext/>
              <w:spacing w:after="0" w:line="252" w:lineRule="auto"/>
            </w:pPr>
            <w:r>
              <w:rPr>
                <w:b/>
                <w:color w:val="FFFFFF"/>
                <w:sz w:val="17"/>
              </w:rPr>
              <w:t>Output</w:t>
            </w:r>
          </w:p>
        </w:tc>
        <w:tc>
          <w:tcPr>
            <w:tcW w:w="907" w:type="dxa"/>
            <w:shd w:val="clear" w:color="auto" w:fill="1B4332"/>
            <w:vAlign w:val="center"/>
          </w:tcPr>
          <w:p w14:paraId="1BEFD202" w14:textId="77777777" w:rsidR="00D0488F" w:rsidRDefault="00A52BE0">
            <w:pPr>
              <w:keepNext/>
              <w:spacing w:after="0" w:line="252" w:lineRule="auto"/>
            </w:pPr>
            <w:r>
              <w:rPr>
                <w:b/>
                <w:color w:val="FFFFFF"/>
                <w:sz w:val="17"/>
              </w:rPr>
              <w:t>Days</w:t>
            </w:r>
          </w:p>
        </w:tc>
      </w:tr>
      <w:tr w:rsidR="00D0488F" w14:paraId="5551A2B7" w14:textId="77777777">
        <w:trPr>
          <w:cantSplit/>
          <w:jc w:val="center"/>
        </w:trPr>
        <w:tc>
          <w:tcPr>
            <w:tcW w:w="794" w:type="dxa"/>
            <w:vAlign w:val="center"/>
          </w:tcPr>
          <w:p w14:paraId="086E3B34" w14:textId="77777777" w:rsidR="00D0488F" w:rsidRDefault="00A52BE0">
            <w:pPr>
              <w:spacing w:after="0" w:line="252" w:lineRule="auto"/>
              <w:jc w:val="center"/>
            </w:pPr>
            <w:r>
              <w:rPr>
                <w:b/>
                <w:color w:val="1B4332"/>
                <w:sz w:val="16"/>
              </w:rPr>
              <w:t>P0</w:t>
            </w:r>
          </w:p>
        </w:tc>
        <w:tc>
          <w:tcPr>
            <w:tcW w:w="3969" w:type="dxa"/>
          </w:tcPr>
          <w:p w14:paraId="07E1F4DD" w14:textId="77777777" w:rsidR="00D0488F" w:rsidRDefault="00A52BE0">
            <w:pPr>
              <w:spacing w:after="0" w:line="252" w:lineRule="auto"/>
            </w:pPr>
            <w:r>
              <w:rPr>
                <w:sz w:val="16"/>
              </w:rPr>
              <w:t>Scope, source register, repository and conventions</w:t>
            </w:r>
          </w:p>
        </w:tc>
        <w:tc>
          <w:tcPr>
            <w:tcW w:w="3742" w:type="dxa"/>
          </w:tcPr>
          <w:p w14:paraId="027B73E4" w14:textId="77777777" w:rsidR="00D0488F" w:rsidRDefault="00A52BE0">
            <w:pPr>
              <w:spacing w:after="0" w:line="252" w:lineRule="auto"/>
            </w:pPr>
            <w:r>
              <w:rPr>
                <w:sz w:val="16"/>
              </w:rPr>
              <w:t>Signed-off plan and empty pipeline skeleton</w:t>
            </w:r>
          </w:p>
        </w:tc>
        <w:tc>
          <w:tcPr>
            <w:tcW w:w="907" w:type="dxa"/>
          </w:tcPr>
          <w:p w14:paraId="5519AEBE" w14:textId="77777777" w:rsidR="00D0488F" w:rsidRDefault="00A52BE0">
            <w:pPr>
              <w:spacing w:after="0" w:line="252" w:lineRule="auto"/>
              <w:jc w:val="center"/>
            </w:pPr>
            <w:r>
              <w:rPr>
                <w:sz w:val="16"/>
              </w:rPr>
              <w:t>2</w:t>
            </w:r>
          </w:p>
        </w:tc>
      </w:tr>
      <w:tr w:rsidR="00D0488F" w14:paraId="6242669B" w14:textId="77777777">
        <w:trPr>
          <w:cantSplit/>
          <w:jc w:val="center"/>
        </w:trPr>
        <w:tc>
          <w:tcPr>
            <w:tcW w:w="794" w:type="dxa"/>
            <w:shd w:val="clear" w:color="auto" w:fill="F7F9F6"/>
            <w:vAlign w:val="center"/>
          </w:tcPr>
          <w:p w14:paraId="37DC2258" w14:textId="77777777" w:rsidR="00D0488F" w:rsidRDefault="00A52BE0">
            <w:pPr>
              <w:spacing w:after="0" w:line="252" w:lineRule="auto"/>
              <w:jc w:val="center"/>
            </w:pPr>
            <w:r>
              <w:rPr>
                <w:b/>
                <w:color w:val="1B4332"/>
                <w:sz w:val="16"/>
              </w:rPr>
              <w:t>P1</w:t>
            </w:r>
          </w:p>
        </w:tc>
        <w:tc>
          <w:tcPr>
            <w:tcW w:w="3969" w:type="dxa"/>
            <w:shd w:val="clear" w:color="auto" w:fill="F7F9F6"/>
          </w:tcPr>
          <w:p w14:paraId="131E57F9" w14:textId="77777777" w:rsidR="00D0488F" w:rsidRDefault="00A52BE0">
            <w:pPr>
              <w:spacing w:after="0" w:line="252" w:lineRule="auto"/>
            </w:pPr>
            <w:r>
              <w:rPr>
                <w:sz w:val="16"/>
              </w:rPr>
              <w:t>Acquisition of every critical series</w:t>
            </w:r>
          </w:p>
        </w:tc>
        <w:tc>
          <w:tcPr>
            <w:tcW w:w="3742" w:type="dxa"/>
            <w:shd w:val="clear" w:color="auto" w:fill="F7F9F6"/>
          </w:tcPr>
          <w:p w14:paraId="0E21A24F" w14:textId="77777777" w:rsidR="00D0488F" w:rsidRDefault="00A52BE0">
            <w:pPr>
              <w:spacing w:after="0" w:line="252" w:lineRule="auto"/>
            </w:pPr>
            <w:r>
              <w:rPr>
                <w:sz w:val="16"/>
              </w:rPr>
              <w:t>Immutable raw snapshots with manifest</w:t>
            </w:r>
          </w:p>
        </w:tc>
        <w:tc>
          <w:tcPr>
            <w:tcW w:w="907" w:type="dxa"/>
            <w:shd w:val="clear" w:color="auto" w:fill="F7F9F6"/>
          </w:tcPr>
          <w:p w14:paraId="3B5C62AD" w14:textId="77777777" w:rsidR="00D0488F" w:rsidRDefault="00A52BE0">
            <w:pPr>
              <w:spacing w:after="0" w:line="252" w:lineRule="auto"/>
              <w:jc w:val="center"/>
            </w:pPr>
            <w:r>
              <w:rPr>
                <w:sz w:val="16"/>
              </w:rPr>
              <w:t>4</w:t>
            </w:r>
          </w:p>
        </w:tc>
      </w:tr>
      <w:tr w:rsidR="00D0488F" w14:paraId="52FF5D8D" w14:textId="77777777">
        <w:trPr>
          <w:cantSplit/>
          <w:jc w:val="center"/>
        </w:trPr>
        <w:tc>
          <w:tcPr>
            <w:tcW w:w="794" w:type="dxa"/>
            <w:vAlign w:val="center"/>
          </w:tcPr>
          <w:p w14:paraId="28672765" w14:textId="77777777" w:rsidR="00D0488F" w:rsidRDefault="00A52BE0">
            <w:pPr>
              <w:spacing w:after="0" w:line="252" w:lineRule="auto"/>
              <w:jc w:val="center"/>
            </w:pPr>
            <w:r>
              <w:rPr>
                <w:b/>
                <w:color w:val="1B4332"/>
                <w:sz w:val="16"/>
              </w:rPr>
              <w:t>P2</w:t>
            </w:r>
          </w:p>
        </w:tc>
        <w:tc>
          <w:tcPr>
            <w:tcW w:w="3969" w:type="dxa"/>
          </w:tcPr>
          <w:p w14:paraId="185F146D" w14:textId="77777777" w:rsidR="00D0488F" w:rsidRDefault="00A52BE0">
            <w:pPr>
              <w:spacing w:after="0" w:line="252" w:lineRule="auto"/>
            </w:pPr>
            <w:r>
              <w:rPr>
                <w:sz w:val="16"/>
              </w:rPr>
              <w:t>Profiling and quality assessment</w:t>
            </w:r>
          </w:p>
        </w:tc>
        <w:tc>
          <w:tcPr>
            <w:tcW w:w="3742" w:type="dxa"/>
          </w:tcPr>
          <w:p w14:paraId="129F5F0F" w14:textId="77777777" w:rsidR="00D0488F" w:rsidRDefault="00A52BE0">
            <w:pPr>
              <w:spacing w:after="0" w:line="252" w:lineRule="auto"/>
            </w:pPr>
            <w:r>
              <w:rPr>
                <w:sz w:val="16"/>
              </w:rPr>
              <w:t>Profiling report and defect log</w:t>
            </w:r>
          </w:p>
        </w:tc>
        <w:tc>
          <w:tcPr>
            <w:tcW w:w="907" w:type="dxa"/>
          </w:tcPr>
          <w:p w14:paraId="070E848A" w14:textId="77777777" w:rsidR="00D0488F" w:rsidRDefault="00A52BE0">
            <w:pPr>
              <w:spacing w:after="0" w:line="252" w:lineRule="auto"/>
              <w:jc w:val="center"/>
            </w:pPr>
            <w:r>
              <w:rPr>
                <w:sz w:val="16"/>
              </w:rPr>
              <w:t>2</w:t>
            </w:r>
          </w:p>
        </w:tc>
      </w:tr>
      <w:tr w:rsidR="00D0488F" w14:paraId="7CFC7A81" w14:textId="77777777">
        <w:trPr>
          <w:cantSplit/>
          <w:jc w:val="center"/>
        </w:trPr>
        <w:tc>
          <w:tcPr>
            <w:tcW w:w="794" w:type="dxa"/>
            <w:shd w:val="clear" w:color="auto" w:fill="F7F9F6"/>
            <w:vAlign w:val="center"/>
          </w:tcPr>
          <w:p w14:paraId="29B4C5A3" w14:textId="77777777" w:rsidR="00D0488F" w:rsidRDefault="00A52BE0">
            <w:pPr>
              <w:spacing w:after="0" w:line="252" w:lineRule="auto"/>
              <w:jc w:val="center"/>
            </w:pPr>
            <w:r>
              <w:rPr>
                <w:b/>
                <w:color w:val="1B4332"/>
                <w:sz w:val="16"/>
              </w:rPr>
              <w:t>P3</w:t>
            </w:r>
          </w:p>
        </w:tc>
        <w:tc>
          <w:tcPr>
            <w:tcW w:w="3969" w:type="dxa"/>
            <w:shd w:val="clear" w:color="auto" w:fill="F7F9F6"/>
          </w:tcPr>
          <w:p w14:paraId="170EC8C5" w14:textId="77777777" w:rsidR="00D0488F" w:rsidRDefault="00A52BE0">
            <w:pPr>
              <w:spacing w:after="0" w:line="252" w:lineRule="auto"/>
            </w:pPr>
            <w:r>
              <w:rPr>
                <w:sz w:val="16"/>
              </w:rPr>
              <w:t>Cleaning and harmonisation</w:t>
            </w:r>
          </w:p>
        </w:tc>
        <w:tc>
          <w:tcPr>
            <w:tcW w:w="3742" w:type="dxa"/>
            <w:shd w:val="clear" w:color="auto" w:fill="F7F9F6"/>
          </w:tcPr>
          <w:p w14:paraId="2D38FD24" w14:textId="77777777" w:rsidR="00D0488F" w:rsidRDefault="00A52BE0">
            <w:pPr>
              <w:spacing w:after="0" w:line="252" w:lineRule="auto"/>
            </w:pPr>
            <w:r>
              <w:rPr>
                <w:sz w:val="16"/>
              </w:rPr>
              <w:t>Clean tables, dictionary and cleaning log</w:t>
            </w:r>
          </w:p>
        </w:tc>
        <w:tc>
          <w:tcPr>
            <w:tcW w:w="907" w:type="dxa"/>
            <w:shd w:val="clear" w:color="auto" w:fill="F7F9F6"/>
          </w:tcPr>
          <w:p w14:paraId="7E54242B" w14:textId="77777777" w:rsidR="00D0488F" w:rsidRDefault="00A52BE0">
            <w:pPr>
              <w:spacing w:after="0" w:line="252" w:lineRule="auto"/>
              <w:jc w:val="center"/>
            </w:pPr>
            <w:r>
              <w:rPr>
                <w:sz w:val="16"/>
              </w:rPr>
              <w:t>4</w:t>
            </w:r>
          </w:p>
        </w:tc>
      </w:tr>
      <w:tr w:rsidR="00D0488F" w14:paraId="4B161091" w14:textId="77777777">
        <w:trPr>
          <w:cantSplit/>
          <w:jc w:val="center"/>
        </w:trPr>
        <w:tc>
          <w:tcPr>
            <w:tcW w:w="794" w:type="dxa"/>
            <w:vAlign w:val="center"/>
          </w:tcPr>
          <w:p w14:paraId="7CF4B4D9" w14:textId="77777777" w:rsidR="00D0488F" w:rsidRDefault="00A52BE0">
            <w:pPr>
              <w:spacing w:after="0" w:line="252" w:lineRule="auto"/>
              <w:jc w:val="center"/>
            </w:pPr>
            <w:r>
              <w:rPr>
                <w:b/>
                <w:color w:val="1B4332"/>
                <w:sz w:val="16"/>
              </w:rPr>
              <w:t>P4</w:t>
            </w:r>
          </w:p>
        </w:tc>
        <w:tc>
          <w:tcPr>
            <w:tcW w:w="3969" w:type="dxa"/>
          </w:tcPr>
          <w:p w14:paraId="52CAF120" w14:textId="77777777" w:rsidR="00D0488F" w:rsidRDefault="00A52BE0">
            <w:pPr>
              <w:spacing w:after="0" w:line="252" w:lineRule="auto"/>
            </w:pPr>
            <w:r>
              <w:rPr>
                <w:sz w:val="16"/>
              </w:rPr>
              <w:t>Indicator computation and feature build</w:t>
            </w:r>
          </w:p>
        </w:tc>
        <w:tc>
          <w:tcPr>
            <w:tcW w:w="3742" w:type="dxa"/>
          </w:tcPr>
          <w:p w14:paraId="4E91420C" w14:textId="77777777" w:rsidR="00D0488F" w:rsidRDefault="00A52BE0">
            <w:pPr>
              <w:spacing w:after="0" w:line="252" w:lineRule="auto"/>
            </w:pPr>
            <w:r>
              <w:rPr>
                <w:sz w:val="16"/>
              </w:rPr>
              <w:t>Analysis-ready panel with 30 indicators</w:t>
            </w:r>
          </w:p>
        </w:tc>
        <w:tc>
          <w:tcPr>
            <w:tcW w:w="907" w:type="dxa"/>
          </w:tcPr>
          <w:p w14:paraId="359FB601" w14:textId="77777777" w:rsidR="00D0488F" w:rsidRDefault="00A52BE0">
            <w:pPr>
              <w:spacing w:after="0" w:line="252" w:lineRule="auto"/>
              <w:jc w:val="center"/>
            </w:pPr>
            <w:r>
              <w:rPr>
                <w:sz w:val="16"/>
              </w:rPr>
              <w:t>3</w:t>
            </w:r>
          </w:p>
        </w:tc>
      </w:tr>
      <w:tr w:rsidR="00D0488F" w14:paraId="61A88A2C" w14:textId="77777777">
        <w:trPr>
          <w:cantSplit/>
          <w:jc w:val="center"/>
        </w:trPr>
        <w:tc>
          <w:tcPr>
            <w:tcW w:w="794" w:type="dxa"/>
            <w:shd w:val="clear" w:color="auto" w:fill="F7F9F6"/>
            <w:vAlign w:val="center"/>
          </w:tcPr>
          <w:p w14:paraId="28865A1A" w14:textId="77777777" w:rsidR="00D0488F" w:rsidRDefault="00A52BE0">
            <w:pPr>
              <w:spacing w:after="0" w:line="252" w:lineRule="auto"/>
              <w:jc w:val="center"/>
            </w:pPr>
            <w:r>
              <w:rPr>
                <w:b/>
                <w:color w:val="1B4332"/>
                <w:sz w:val="16"/>
              </w:rPr>
              <w:t>P5</w:t>
            </w:r>
          </w:p>
        </w:tc>
        <w:tc>
          <w:tcPr>
            <w:tcW w:w="3969" w:type="dxa"/>
            <w:shd w:val="clear" w:color="auto" w:fill="F7F9F6"/>
          </w:tcPr>
          <w:p w14:paraId="453B5F9A" w14:textId="77777777" w:rsidR="00D0488F" w:rsidRDefault="00A52BE0">
            <w:pPr>
              <w:spacing w:after="0" w:line="252" w:lineRule="auto"/>
            </w:pPr>
            <w:r>
              <w:rPr>
                <w:sz w:val="16"/>
              </w:rPr>
              <w:t>Exploratory analysis and hypothesis tests</w:t>
            </w:r>
          </w:p>
        </w:tc>
        <w:tc>
          <w:tcPr>
            <w:tcW w:w="3742" w:type="dxa"/>
            <w:shd w:val="clear" w:color="auto" w:fill="F7F9F6"/>
          </w:tcPr>
          <w:p w14:paraId="11CF6DB7" w14:textId="77777777" w:rsidR="00D0488F" w:rsidRDefault="00A52BE0">
            <w:pPr>
              <w:spacing w:after="0" w:line="252" w:lineRule="auto"/>
            </w:pPr>
            <w:r>
              <w:rPr>
                <w:sz w:val="16"/>
              </w:rPr>
              <w:t>EDA report with six core exhibits</w:t>
            </w:r>
          </w:p>
        </w:tc>
        <w:tc>
          <w:tcPr>
            <w:tcW w:w="907" w:type="dxa"/>
            <w:shd w:val="clear" w:color="auto" w:fill="F7F9F6"/>
          </w:tcPr>
          <w:p w14:paraId="5DB0C5FE" w14:textId="77777777" w:rsidR="00D0488F" w:rsidRDefault="00A52BE0">
            <w:pPr>
              <w:spacing w:after="0" w:line="252" w:lineRule="auto"/>
              <w:jc w:val="center"/>
            </w:pPr>
            <w:r>
              <w:rPr>
                <w:sz w:val="16"/>
              </w:rPr>
              <w:t>2</w:t>
            </w:r>
          </w:p>
        </w:tc>
      </w:tr>
      <w:tr w:rsidR="00D0488F" w14:paraId="63BFC30C" w14:textId="77777777">
        <w:trPr>
          <w:cantSplit/>
          <w:jc w:val="center"/>
        </w:trPr>
        <w:tc>
          <w:tcPr>
            <w:tcW w:w="794" w:type="dxa"/>
            <w:vAlign w:val="center"/>
          </w:tcPr>
          <w:p w14:paraId="19C99F37" w14:textId="77777777" w:rsidR="00D0488F" w:rsidRDefault="00A52BE0">
            <w:pPr>
              <w:spacing w:after="0" w:line="252" w:lineRule="auto"/>
              <w:jc w:val="center"/>
            </w:pPr>
            <w:r>
              <w:rPr>
                <w:b/>
                <w:color w:val="1B4332"/>
                <w:sz w:val="16"/>
              </w:rPr>
              <w:t>P6</w:t>
            </w:r>
          </w:p>
        </w:tc>
        <w:tc>
          <w:tcPr>
            <w:tcW w:w="3969" w:type="dxa"/>
          </w:tcPr>
          <w:p w14:paraId="66EDC3AA" w14:textId="77777777" w:rsidR="00D0488F" w:rsidRDefault="00A52BE0">
            <w:pPr>
              <w:spacing w:after="0" w:line="252" w:lineRule="auto"/>
            </w:pPr>
            <w:r>
              <w:rPr>
                <w:sz w:val="16"/>
              </w:rPr>
              <w:t>Baseline and candidate models with backtests</w:t>
            </w:r>
          </w:p>
        </w:tc>
        <w:tc>
          <w:tcPr>
            <w:tcW w:w="3742" w:type="dxa"/>
          </w:tcPr>
          <w:p w14:paraId="4A7843EC" w14:textId="77777777" w:rsidR="00D0488F" w:rsidRDefault="00A52BE0">
            <w:pPr>
              <w:spacing w:after="0" w:line="252" w:lineRule="auto"/>
            </w:pPr>
            <w:r>
              <w:rPr>
                <w:sz w:val="16"/>
              </w:rPr>
              <w:t>Model artefacts and backtest table</w:t>
            </w:r>
          </w:p>
        </w:tc>
        <w:tc>
          <w:tcPr>
            <w:tcW w:w="907" w:type="dxa"/>
          </w:tcPr>
          <w:p w14:paraId="02D2958C" w14:textId="77777777" w:rsidR="00D0488F" w:rsidRDefault="00A52BE0">
            <w:pPr>
              <w:spacing w:after="0" w:line="252" w:lineRule="auto"/>
              <w:jc w:val="center"/>
            </w:pPr>
            <w:r>
              <w:rPr>
                <w:sz w:val="16"/>
              </w:rPr>
              <w:t>3</w:t>
            </w:r>
          </w:p>
        </w:tc>
      </w:tr>
      <w:tr w:rsidR="00D0488F" w14:paraId="67AA4129" w14:textId="77777777">
        <w:trPr>
          <w:cantSplit/>
          <w:jc w:val="center"/>
        </w:trPr>
        <w:tc>
          <w:tcPr>
            <w:tcW w:w="794" w:type="dxa"/>
            <w:shd w:val="clear" w:color="auto" w:fill="F7F9F6"/>
            <w:vAlign w:val="center"/>
          </w:tcPr>
          <w:p w14:paraId="4EAA7D20" w14:textId="77777777" w:rsidR="00D0488F" w:rsidRDefault="00A52BE0">
            <w:pPr>
              <w:keepNext/>
              <w:spacing w:after="0" w:line="252" w:lineRule="auto"/>
              <w:jc w:val="center"/>
            </w:pPr>
            <w:r>
              <w:rPr>
                <w:b/>
                <w:color w:val="1B4332"/>
                <w:sz w:val="16"/>
              </w:rPr>
              <w:t>P7</w:t>
            </w:r>
          </w:p>
        </w:tc>
        <w:tc>
          <w:tcPr>
            <w:tcW w:w="3969" w:type="dxa"/>
            <w:shd w:val="clear" w:color="auto" w:fill="F7F9F6"/>
          </w:tcPr>
          <w:p w14:paraId="7D8F1654" w14:textId="77777777" w:rsidR="00D0488F" w:rsidRDefault="00A52BE0">
            <w:pPr>
              <w:keepNext/>
              <w:spacing w:after="0" w:line="252" w:lineRule="auto"/>
            </w:pPr>
            <w:r>
              <w:rPr>
                <w:sz w:val="16"/>
              </w:rPr>
              <w:t>Evaluation, scenarios and interpretation</w:t>
            </w:r>
          </w:p>
        </w:tc>
        <w:tc>
          <w:tcPr>
            <w:tcW w:w="3742" w:type="dxa"/>
            <w:shd w:val="clear" w:color="auto" w:fill="F7F9F6"/>
          </w:tcPr>
          <w:p w14:paraId="75588F52" w14:textId="77777777" w:rsidR="00D0488F" w:rsidRDefault="00A52BE0">
            <w:pPr>
              <w:keepNext/>
              <w:spacing w:after="0" w:line="252" w:lineRule="auto"/>
            </w:pPr>
            <w:r>
              <w:rPr>
                <w:sz w:val="16"/>
              </w:rPr>
              <w:t>Evaluation report and scenario grid</w:t>
            </w:r>
          </w:p>
        </w:tc>
        <w:tc>
          <w:tcPr>
            <w:tcW w:w="907" w:type="dxa"/>
            <w:shd w:val="clear" w:color="auto" w:fill="F7F9F6"/>
          </w:tcPr>
          <w:p w14:paraId="617F31E6" w14:textId="77777777" w:rsidR="00D0488F" w:rsidRDefault="00A52BE0">
            <w:pPr>
              <w:keepNext/>
              <w:spacing w:after="0" w:line="252" w:lineRule="auto"/>
              <w:jc w:val="center"/>
            </w:pPr>
            <w:r>
              <w:rPr>
                <w:sz w:val="16"/>
              </w:rPr>
              <w:t>2</w:t>
            </w:r>
          </w:p>
        </w:tc>
      </w:tr>
      <w:tr w:rsidR="00D0488F" w14:paraId="4B2B8919" w14:textId="77777777">
        <w:trPr>
          <w:cantSplit/>
          <w:jc w:val="center"/>
        </w:trPr>
        <w:tc>
          <w:tcPr>
            <w:tcW w:w="794" w:type="dxa"/>
            <w:vAlign w:val="center"/>
          </w:tcPr>
          <w:p w14:paraId="09929E5C" w14:textId="77777777" w:rsidR="00D0488F" w:rsidRDefault="00A52BE0">
            <w:pPr>
              <w:spacing w:after="0" w:line="252" w:lineRule="auto"/>
              <w:jc w:val="center"/>
            </w:pPr>
            <w:r>
              <w:rPr>
                <w:b/>
                <w:color w:val="1B4332"/>
                <w:sz w:val="16"/>
              </w:rPr>
              <w:t>P8</w:t>
            </w:r>
          </w:p>
        </w:tc>
        <w:tc>
          <w:tcPr>
            <w:tcW w:w="3969" w:type="dxa"/>
          </w:tcPr>
          <w:p w14:paraId="58D1E871" w14:textId="77777777" w:rsidR="00D0488F" w:rsidRDefault="00A52BE0">
            <w:pPr>
              <w:spacing w:after="0" w:line="252" w:lineRule="auto"/>
            </w:pPr>
            <w:r>
              <w:rPr>
                <w:sz w:val="16"/>
              </w:rPr>
              <w:t>Reporting, dashboard and handover</w:t>
            </w:r>
          </w:p>
        </w:tc>
        <w:tc>
          <w:tcPr>
            <w:tcW w:w="3742" w:type="dxa"/>
          </w:tcPr>
          <w:p w14:paraId="07CF19A9" w14:textId="77777777" w:rsidR="00D0488F" w:rsidRDefault="00A52BE0">
            <w:pPr>
              <w:spacing w:after="0" w:line="252" w:lineRule="auto"/>
            </w:pPr>
            <w:r>
              <w:rPr>
                <w:sz w:val="16"/>
              </w:rPr>
              <w:t>Memo, dashboard, reproducibility pack</w:t>
            </w:r>
          </w:p>
        </w:tc>
        <w:tc>
          <w:tcPr>
            <w:tcW w:w="907" w:type="dxa"/>
          </w:tcPr>
          <w:p w14:paraId="2F181D5F" w14:textId="77777777" w:rsidR="00D0488F" w:rsidRDefault="00A52BE0">
            <w:pPr>
              <w:spacing w:after="0" w:line="252" w:lineRule="auto"/>
              <w:jc w:val="center"/>
            </w:pPr>
            <w:r>
              <w:rPr>
                <w:sz w:val="16"/>
              </w:rPr>
              <w:t>2</w:t>
            </w:r>
          </w:p>
        </w:tc>
      </w:tr>
    </w:tbl>
    <w:p w14:paraId="603757C6" w14:textId="77777777" w:rsidR="00D0488F" w:rsidRDefault="00D0488F">
      <w:pPr>
        <w:spacing w:after="0" w:line="240" w:lineRule="auto"/>
      </w:pPr>
    </w:p>
    <w:p w14:paraId="462F4303" w14:textId="77777777" w:rsidR="00D0488F" w:rsidRDefault="00A52BE0">
      <w:pPr>
        <w:pStyle w:val="Heading2"/>
        <w:spacing w:before="260" w:after="100"/>
      </w:pPr>
      <w:r>
        <w:rPr>
          <w:rFonts w:ascii="Calibri" w:eastAsia="Calibri" w:hAnsi="Calibri" w:cs="Calibri"/>
        </w:rPr>
        <w:t>6.2  The pipeline at a glance</w:t>
      </w:r>
    </w:p>
    <w:tbl>
      <w:tblPr>
        <w:tblW w:w="9423" w:type="dxa"/>
        <w:tblLayout w:type="fixed"/>
        <w:tblCellMar>
          <w:top w:w="120" w:type="dxa"/>
          <w:left w:w="90" w:type="dxa"/>
          <w:bottom w:w="120" w:type="dxa"/>
          <w:right w:w="70" w:type="dxa"/>
        </w:tblCellMar>
        <w:tblLook w:val="04A0" w:firstRow="1" w:lastRow="0" w:firstColumn="1" w:lastColumn="0" w:noHBand="0" w:noVBand="1"/>
      </w:tblPr>
      <w:tblGrid>
        <w:gridCol w:w="1570"/>
        <w:gridCol w:w="1570"/>
        <w:gridCol w:w="1570"/>
        <w:gridCol w:w="1571"/>
        <w:gridCol w:w="1571"/>
        <w:gridCol w:w="1571"/>
      </w:tblGrid>
      <w:tr w:rsidR="00D0488F" w14:paraId="3C13D36F" w14:textId="77777777">
        <w:tc>
          <w:tcPr>
            <w:tcW w:w="1570" w:type="dxa"/>
            <w:shd w:val="clear" w:color="auto" w:fill="1B4332"/>
          </w:tcPr>
          <w:p w14:paraId="1E2A9C24" w14:textId="77777777" w:rsidR="00D0488F" w:rsidRDefault="00A52BE0">
            <w:pPr>
              <w:spacing w:after="20" w:line="240" w:lineRule="auto"/>
            </w:pPr>
            <w:r>
              <w:rPr>
                <w:b/>
                <w:color w:val="A8C5AE"/>
                <w:sz w:val="26"/>
              </w:rPr>
              <w:t>1</w:t>
            </w:r>
          </w:p>
          <w:p w14:paraId="63B4C095" w14:textId="77777777" w:rsidR="00D0488F" w:rsidRDefault="00A52BE0">
            <w:pPr>
              <w:spacing w:after="40" w:line="240" w:lineRule="auto"/>
            </w:pPr>
            <w:r>
              <w:rPr>
                <w:b/>
                <w:color w:val="FFFFFF"/>
                <w:sz w:val="17"/>
              </w:rPr>
              <w:t>Acquire</w:t>
            </w:r>
          </w:p>
          <w:p w14:paraId="284CF41D" w14:textId="77777777" w:rsidR="00D0488F" w:rsidRDefault="00A52BE0">
            <w:pPr>
              <w:spacing w:after="0" w:line="252" w:lineRule="auto"/>
            </w:pPr>
            <w:r>
              <w:rPr>
                <w:color w:val="C9DCCB"/>
                <w:sz w:val="13"/>
              </w:rPr>
              <w:t>Immutable</w:t>
            </w:r>
            <w:r>
              <w:br/>
            </w:r>
            <w:r>
              <w:rPr>
                <w:color w:val="C9DCCB"/>
                <w:sz w:val="13"/>
              </w:rPr>
              <w:t>snapshots</w:t>
            </w:r>
          </w:p>
        </w:tc>
        <w:tc>
          <w:tcPr>
            <w:tcW w:w="1570" w:type="dxa"/>
            <w:shd w:val="clear" w:color="auto" w:fill="224C3A"/>
          </w:tcPr>
          <w:p w14:paraId="2B3DCA2A" w14:textId="77777777" w:rsidR="00D0488F" w:rsidRDefault="00A52BE0">
            <w:pPr>
              <w:spacing w:after="20" w:line="240" w:lineRule="auto"/>
            </w:pPr>
            <w:r>
              <w:rPr>
                <w:b/>
                <w:color w:val="A8C5AE"/>
                <w:sz w:val="26"/>
              </w:rPr>
              <w:t>2</w:t>
            </w:r>
          </w:p>
          <w:p w14:paraId="7C8167A0" w14:textId="77777777" w:rsidR="00D0488F" w:rsidRDefault="00A52BE0">
            <w:pPr>
              <w:spacing w:after="40" w:line="240" w:lineRule="auto"/>
            </w:pPr>
            <w:r>
              <w:rPr>
                <w:b/>
                <w:color w:val="FFFFFF"/>
                <w:sz w:val="17"/>
              </w:rPr>
              <w:t>Profile</w:t>
            </w:r>
          </w:p>
          <w:p w14:paraId="0B715213" w14:textId="77777777" w:rsidR="00D0488F" w:rsidRDefault="00A52BE0">
            <w:pPr>
              <w:spacing w:after="0" w:line="252" w:lineRule="auto"/>
            </w:pPr>
            <w:r>
              <w:rPr>
                <w:color w:val="C9DCCB"/>
                <w:sz w:val="13"/>
              </w:rPr>
              <w:t>Coverage and</w:t>
            </w:r>
            <w:r>
              <w:br/>
            </w:r>
            <w:r>
              <w:rPr>
                <w:color w:val="C9DCCB"/>
                <w:sz w:val="13"/>
              </w:rPr>
              <w:t>defects</w:t>
            </w:r>
          </w:p>
        </w:tc>
        <w:tc>
          <w:tcPr>
            <w:tcW w:w="1570" w:type="dxa"/>
            <w:shd w:val="clear" w:color="auto" w:fill="2A5742"/>
          </w:tcPr>
          <w:p w14:paraId="15665A94" w14:textId="77777777" w:rsidR="00D0488F" w:rsidRDefault="00A52BE0">
            <w:pPr>
              <w:spacing w:after="20" w:line="240" w:lineRule="auto"/>
            </w:pPr>
            <w:r>
              <w:rPr>
                <w:b/>
                <w:color w:val="A8C5AE"/>
                <w:sz w:val="26"/>
              </w:rPr>
              <w:t>3</w:t>
            </w:r>
          </w:p>
          <w:p w14:paraId="12AD91AC" w14:textId="77777777" w:rsidR="00D0488F" w:rsidRDefault="00A52BE0">
            <w:pPr>
              <w:spacing w:after="40" w:line="240" w:lineRule="auto"/>
            </w:pPr>
            <w:r>
              <w:rPr>
                <w:b/>
                <w:color w:val="FFFFFF"/>
                <w:sz w:val="17"/>
              </w:rPr>
              <w:t>Clean</w:t>
            </w:r>
          </w:p>
          <w:p w14:paraId="27BA25EA" w14:textId="77777777" w:rsidR="00D0488F" w:rsidRDefault="00A52BE0">
            <w:pPr>
              <w:spacing w:after="0" w:line="252" w:lineRule="auto"/>
            </w:pPr>
            <w:r>
              <w:rPr>
                <w:color w:val="C9DCCB"/>
                <w:sz w:val="13"/>
              </w:rPr>
              <w:t>14 rules,</w:t>
            </w:r>
            <w:r>
              <w:br/>
            </w:r>
            <w:r>
              <w:rPr>
                <w:color w:val="C9DCCB"/>
                <w:sz w:val="13"/>
              </w:rPr>
              <w:t>logged</w:t>
            </w:r>
          </w:p>
        </w:tc>
        <w:tc>
          <w:tcPr>
            <w:tcW w:w="1570" w:type="dxa"/>
            <w:shd w:val="clear" w:color="auto" w:fill="32624A"/>
          </w:tcPr>
          <w:p w14:paraId="2B4D3EDA" w14:textId="77777777" w:rsidR="00D0488F" w:rsidRDefault="00A52BE0">
            <w:pPr>
              <w:spacing w:after="20" w:line="240" w:lineRule="auto"/>
            </w:pPr>
            <w:r>
              <w:rPr>
                <w:b/>
                <w:color w:val="A8C5AE"/>
                <w:sz w:val="26"/>
              </w:rPr>
              <w:t>4</w:t>
            </w:r>
          </w:p>
          <w:p w14:paraId="4D70F78D" w14:textId="77777777" w:rsidR="00D0488F" w:rsidRDefault="00A52BE0">
            <w:pPr>
              <w:spacing w:after="40" w:line="240" w:lineRule="auto"/>
            </w:pPr>
            <w:r>
              <w:rPr>
                <w:b/>
                <w:color w:val="FFFFFF"/>
                <w:sz w:val="17"/>
              </w:rPr>
              <w:t>Engineer</w:t>
            </w:r>
          </w:p>
          <w:p w14:paraId="01D5CB92" w14:textId="77777777" w:rsidR="00D0488F" w:rsidRDefault="00A52BE0">
            <w:pPr>
              <w:spacing w:after="0" w:line="252" w:lineRule="auto"/>
            </w:pPr>
            <w:r>
              <w:rPr>
                <w:color w:val="C9DCCB"/>
                <w:sz w:val="13"/>
              </w:rPr>
              <w:t>30 indicators,</w:t>
            </w:r>
            <w:r>
              <w:br/>
            </w:r>
            <w:r>
              <w:rPr>
                <w:color w:val="C9DCCB"/>
                <w:sz w:val="13"/>
              </w:rPr>
              <w:t>no leakage</w:t>
            </w:r>
          </w:p>
        </w:tc>
        <w:tc>
          <w:tcPr>
            <w:tcW w:w="1570" w:type="dxa"/>
            <w:shd w:val="clear" w:color="auto" w:fill="3A6D52"/>
          </w:tcPr>
          <w:p w14:paraId="01EF505F" w14:textId="77777777" w:rsidR="00D0488F" w:rsidRDefault="00A52BE0">
            <w:pPr>
              <w:spacing w:after="20" w:line="240" w:lineRule="auto"/>
            </w:pPr>
            <w:r>
              <w:rPr>
                <w:b/>
                <w:color w:val="A8C5AE"/>
                <w:sz w:val="26"/>
              </w:rPr>
              <w:t>5</w:t>
            </w:r>
          </w:p>
          <w:p w14:paraId="54EB060F" w14:textId="77777777" w:rsidR="00D0488F" w:rsidRDefault="00A52BE0">
            <w:pPr>
              <w:spacing w:after="40" w:line="240" w:lineRule="auto"/>
            </w:pPr>
            <w:r>
              <w:rPr>
                <w:b/>
                <w:color w:val="FFFFFF"/>
                <w:sz w:val="17"/>
              </w:rPr>
              <w:t>Model</w:t>
            </w:r>
          </w:p>
          <w:p w14:paraId="57544B1B" w14:textId="77777777" w:rsidR="00D0488F" w:rsidRDefault="00A52BE0">
            <w:pPr>
              <w:spacing w:after="0" w:line="252" w:lineRule="auto"/>
            </w:pPr>
            <w:r>
              <w:rPr>
                <w:color w:val="C9DCCB"/>
                <w:sz w:val="13"/>
              </w:rPr>
              <w:t>Ladder plus</w:t>
            </w:r>
            <w:r>
              <w:br/>
            </w:r>
            <w:r>
              <w:rPr>
                <w:color w:val="C9DCCB"/>
                <w:sz w:val="13"/>
              </w:rPr>
              <w:t>backtest</w:t>
            </w:r>
          </w:p>
        </w:tc>
        <w:tc>
          <w:tcPr>
            <w:tcW w:w="1570" w:type="dxa"/>
            <w:shd w:val="clear" w:color="auto" w:fill="43785A"/>
          </w:tcPr>
          <w:p w14:paraId="57D21EF4" w14:textId="77777777" w:rsidR="00D0488F" w:rsidRDefault="00A52BE0">
            <w:pPr>
              <w:spacing w:after="20" w:line="240" w:lineRule="auto"/>
            </w:pPr>
            <w:r>
              <w:rPr>
                <w:b/>
                <w:color w:val="A8C5AE"/>
                <w:sz w:val="26"/>
              </w:rPr>
              <w:t>6</w:t>
            </w:r>
          </w:p>
          <w:p w14:paraId="32FA4FCE" w14:textId="77777777" w:rsidR="00D0488F" w:rsidRDefault="00A52BE0">
            <w:pPr>
              <w:spacing w:after="40" w:line="240" w:lineRule="auto"/>
            </w:pPr>
            <w:r>
              <w:rPr>
                <w:b/>
                <w:color w:val="FFFFFF"/>
                <w:sz w:val="17"/>
              </w:rPr>
              <w:t>Report</w:t>
            </w:r>
          </w:p>
          <w:p w14:paraId="47D47185" w14:textId="77777777" w:rsidR="00D0488F" w:rsidRDefault="00A52BE0">
            <w:pPr>
              <w:spacing w:after="0" w:line="252" w:lineRule="auto"/>
            </w:pPr>
            <w:r>
              <w:rPr>
                <w:color w:val="C9DCCB"/>
                <w:sz w:val="13"/>
              </w:rPr>
              <w:t>Memo and</w:t>
            </w:r>
            <w:r>
              <w:br/>
            </w:r>
            <w:r>
              <w:rPr>
                <w:color w:val="C9DCCB"/>
                <w:sz w:val="13"/>
              </w:rPr>
              <w:t>dashboard</w:t>
            </w:r>
          </w:p>
        </w:tc>
      </w:tr>
    </w:tbl>
    <w:p w14:paraId="5FA3142D" w14:textId="77777777" w:rsidR="00D0488F" w:rsidRDefault="00A52BE0">
      <w:pPr>
        <w:spacing w:before="80" w:after="200"/>
      </w:pPr>
      <w:r>
        <w:rPr>
          <w:b/>
          <w:color w:val="2D6A4F"/>
          <w:sz w:val="17"/>
        </w:rPr>
        <w:t xml:space="preserve">Figure 1. </w:t>
      </w:r>
      <w:r>
        <w:rPr>
          <w:i/>
          <w:color w:val="5C6B62"/>
          <w:sz w:val="17"/>
        </w:rPr>
        <w:t>The six-stage pipeline. Each stage has a gate that must pass before the next begins.</w:t>
      </w:r>
    </w:p>
    <w:p w14:paraId="0E49EDCC" w14:textId="77777777" w:rsidR="00D0488F" w:rsidRDefault="00A52BE0">
      <w:pPr>
        <w:pStyle w:val="Heading2"/>
        <w:spacing w:before="260" w:after="100"/>
      </w:pPr>
      <w:r>
        <w:rPr>
          <w:rFonts w:ascii="Calibri" w:eastAsia="Calibri" w:hAnsi="Calibri" w:cs="Calibri"/>
        </w:rPr>
        <w:lastRenderedPageBreak/>
        <w:t>6.3  Phase detail</w:t>
      </w:r>
    </w:p>
    <w:p w14:paraId="453470B8" w14:textId="77777777" w:rsidR="00D0488F" w:rsidRDefault="00A52BE0">
      <w:pPr>
        <w:pStyle w:val="Heading3"/>
        <w:spacing w:before="180" w:after="60"/>
      </w:pPr>
      <w:r>
        <w:rPr>
          <w:rFonts w:ascii="Calibri" w:eastAsia="Calibri" w:hAnsi="Calibri" w:cs="Calibri"/>
          <w:color w:val="1B4332"/>
        </w:rPr>
        <w:t>P0 — Scope, register and set-up (2 days)</w:t>
      </w:r>
    </w:p>
    <w:p w14:paraId="07D512DF" w14:textId="77777777" w:rsidR="00D0488F" w:rsidRDefault="00A52BE0">
      <w:pPr>
        <w:pStyle w:val="ListBullet"/>
        <w:spacing w:line="269" w:lineRule="auto"/>
        <w:ind w:left="369" w:hanging="227"/>
      </w:pPr>
      <w:r>
        <w:rPr>
          <w:b/>
          <w:color w:val="1B4332"/>
        </w:rPr>
        <w:t xml:space="preserve">Scope — </w:t>
      </w:r>
      <w:r>
        <w:t>freeze the crop, state and horizon scope; record any later change in a change log.</w:t>
      </w:r>
    </w:p>
    <w:p w14:paraId="1441A831" w14:textId="77777777" w:rsidR="00D0488F" w:rsidRDefault="00A52BE0">
      <w:pPr>
        <w:pStyle w:val="ListBullet"/>
        <w:spacing w:line="269" w:lineRule="auto"/>
        <w:ind w:left="369" w:hanging="227"/>
      </w:pPr>
      <w:r>
        <w:rPr>
          <w:b/>
          <w:color w:val="1B4332"/>
        </w:rPr>
        <w:t xml:space="preserve">Source register — </w:t>
      </w:r>
      <w:r>
        <w:t>one row per source with publisher, endpoint, licence, refresh rate, owner and known defects.</w:t>
      </w:r>
    </w:p>
    <w:p w14:paraId="35DE159A" w14:textId="77777777" w:rsidR="00D0488F" w:rsidRDefault="00A52BE0">
      <w:pPr>
        <w:pStyle w:val="ListBullet"/>
        <w:spacing w:line="269" w:lineRule="auto"/>
        <w:ind w:left="369" w:hanging="227"/>
      </w:pPr>
      <w:r>
        <w:rPr>
          <w:b/>
          <w:color w:val="1B4332"/>
        </w:rPr>
        <w:t xml:space="preserve">Conventions — </w:t>
      </w:r>
      <w:r>
        <w:t>folder structure, naming conventions, unit table, crop master, LGD geography table, and a README that a stranger could follow.</w:t>
      </w:r>
    </w:p>
    <w:p w14:paraId="23EF7875" w14:textId="77777777" w:rsidR="00D0488F" w:rsidRDefault="00A52BE0">
      <w:r>
        <w:rPr>
          <w:i/>
          <w:color w:val="5C6B62"/>
          <w:sz w:val="19"/>
        </w:rPr>
        <w:t>Output: this plan, plus a repository that ingests one sample series end to end. Gate: the sample series reproduces byte-for-byte from a clean clone.</w:t>
      </w:r>
    </w:p>
    <w:p w14:paraId="34ECED3B" w14:textId="77777777" w:rsidR="00D0488F" w:rsidRDefault="00A52BE0">
      <w:pPr>
        <w:pStyle w:val="Heading3"/>
        <w:spacing w:before="180" w:after="60"/>
      </w:pPr>
      <w:r>
        <w:rPr>
          <w:rFonts w:ascii="Calibri" w:eastAsia="Calibri" w:hAnsi="Calibri" w:cs="Calibri"/>
          <w:color w:val="1B4332"/>
        </w:rPr>
        <w:t>P1 — Acquisition (4 days)</w:t>
      </w:r>
    </w:p>
    <w:p w14:paraId="0055CA47" w14:textId="77777777" w:rsidR="00D0488F" w:rsidRDefault="00A52BE0">
      <w:pPr>
        <w:pStyle w:val="ListBullet"/>
        <w:spacing w:line="269" w:lineRule="auto"/>
        <w:ind w:left="369" w:hanging="227"/>
      </w:pPr>
      <w:r>
        <w:rPr>
          <w:b/>
          <w:color w:val="1B4332"/>
        </w:rPr>
        <w:t xml:space="preserve">Order matters — </w:t>
      </w:r>
      <w:r>
        <w:t>four sources first — Agmarknet, DES, IMD and FAOSTAT — because they cover the must-have indicators and expose the hardest formatting problems earliest.</w:t>
      </w:r>
    </w:p>
    <w:p w14:paraId="763DB119" w14:textId="77777777" w:rsidR="00D0488F" w:rsidRDefault="00A52BE0">
      <w:pPr>
        <w:pStyle w:val="ListBullet"/>
        <w:spacing w:line="269" w:lineRule="auto"/>
        <w:ind w:left="369" w:hanging="227"/>
      </w:pPr>
      <w:r>
        <w:rPr>
          <w:b/>
          <w:color w:val="1B4332"/>
        </w:rPr>
        <w:t xml:space="preserve">Snapshot, don't overwrite — </w:t>
      </w:r>
      <w:r>
        <w:t>each pull writes a dated file plus a row in a manifest with URL, timestamp, record count and SHA-256 hash. Raw files are never edited.</w:t>
      </w:r>
    </w:p>
    <w:p w14:paraId="37C00BD6" w14:textId="77777777" w:rsidR="00D0488F" w:rsidRDefault="00A52BE0">
      <w:pPr>
        <w:pStyle w:val="ListBullet"/>
        <w:spacing w:line="269" w:lineRule="auto"/>
        <w:ind w:left="369" w:hanging="227"/>
      </w:pPr>
      <w:r>
        <w:rPr>
          <w:b/>
          <w:color w:val="1B4332"/>
        </w:rPr>
        <w:t xml:space="preserve">Respect the source — </w:t>
      </w:r>
      <w:r>
        <w:t>throttled and identified requests, with a retry and backoff policy; failures logged rather than silently skipped.</w:t>
      </w:r>
    </w:p>
    <w:p w14:paraId="5D92ED6D" w14:textId="77777777" w:rsidR="00D0488F" w:rsidRDefault="00A52BE0">
      <w:pPr>
        <w:pStyle w:val="ListBullet"/>
        <w:spacing w:line="269" w:lineRule="auto"/>
        <w:ind w:left="369" w:hanging="227"/>
      </w:pPr>
      <w:r>
        <w:rPr>
          <w:b/>
          <w:color w:val="1B4332"/>
        </w:rPr>
        <w:t xml:space="preserve">Access check — </w:t>
      </w:r>
      <w:r>
        <w:t>confirm reachability from an Indian network for the ministry portals that were not verifiable from the audit environment.</w:t>
      </w:r>
    </w:p>
    <w:p w14:paraId="68AB62E2" w14:textId="77777777" w:rsidR="00D0488F" w:rsidRDefault="00A52BE0">
      <w:r>
        <w:rPr>
          <w:i/>
          <w:color w:val="5C6B62"/>
          <w:sz w:val="19"/>
        </w:rPr>
        <w:t>Output: raw corpus covering at least 90% of planned series. Gate: every file in the manifest can be re-downloaded and hash-matched.</w:t>
      </w:r>
    </w:p>
    <w:p w14:paraId="11FD74B6" w14:textId="77777777" w:rsidR="00D0488F" w:rsidRDefault="00A52BE0">
      <w:pPr>
        <w:pStyle w:val="Heading3"/>
        <w:spacing w:before="180" w:after="60"/>
      </w:pPr>
      <w:r>
        <w:rPr>
          <w:rFonts w:ascii="Calibri" w:eastAsia="Calibri" w:hAnsi="Calibri" w:cs="Calibri"/>
          <w:color w:val="1B4332"/>
        </w:rPr>
        <w:t>P2 — Profiling and quality assessment (2 days)</w:t>
      </w:r>
    </w:p>
    <w:p w14:paraId="43732037" w14:textId="77777777" w:rsidR="00D0488F" w:rsidRDefault="00A52BE0">
      <w:pPr>
        <w:pStyle w:val="ListBullet"/>
        <w:spacing w:line="269" w:lineRule="auto"/>
        <w:ind w:left="369" w:hanging="227"/>
      </w:pPr>
      <w:r>
        <w:rPr>
          <w:b/>
          <w:color w:val="1B4332"/>
        </w:rPr>
        <w:t xml:space="preserve">Profile every table — </w:t>
      </w:r>
      <w:r>
        <w:t>row counts, date ranges, duplicate keys, null patterns, value distributions and cardinality of every categorical field.</w:t>
      </w:r>
    </w:p>
    <w:p w14:paraId="32A7BD5E" w14:textId="77777777" w:rsidR="00D0488F" w:rsidRDefault="00A52BE0">
      <w:pPr>
        <w:pStyle w:val="ListBullet"/>
        <w:spacing w:line="269" w:lineRule="auto"/>
        <w:ind w:left="369" w:hanging="227"/>
      </w:pPr>
      <w:r>
        <w:rPr>
          <w:b/>
          <w:color w:val="1B4332"/>
        </w:rPr>
        <w:t xml:space="preserve">Defect log — </w:t>
      </w:r>
      <w:r>
        <w:t>record each defect with a severity, an example row and the rule that will resolve it. The log is the audit trail for every later decision.</w:t>
      </w:r>
    </w:p>
    <w:p w14:paraId="68187B63" w14:textId="77777777" w:rsidR="00D0488F" w:rsidRDefault="00A52BE0">
      <w:pPr>
        <w:pStyle w:val="ListBullet"/>
        <w:spacing w:line="269" w:lineRule="auto"/>
        <w:ind w:left="369" w:hanging="227"/>
      </w:pPr>
      <w:r>
        <w:rPr>
          <w:b/>
          <w:color w:val="1B4332"/>
        </w:rPr>
        <w:t xml:space="preserve">Reconcile sources — </w:t>
      </w:r>
      <w:r>
        <w:t>cross-source comparison for production and prices; disagreements above 5% are investigated, not averaged.</w:t>
      </w:r>
    </w:p>
    <w:p w14:paraId="0E4286AB" w14:textId="77777777" w:rsidR="00D0488F" w:rsidRDefault="00A52BE0">
      <w:r>
        <w:rPr>
          <w:i/>
          <w:color w:val="5C6B62"/>
          <w:sz w:val="19"/>
        </w:rPr>
        <w:t>Output: profiling notebook and a prioritised defect log. Gate: no critical series with an unexplained coverage gap below 90%.</w:t>
      </w:r>
    </w:p>
    <w:p w14:paraId="293511B5" w14:textId="77777777" w:rsidR="00D0488F" w:rsidRDefault="00A52BE0">
      <w:pPr>
        <w:pStyle w:val="Heading3"/>
        <w:spacing w:before="180" w:after="60"/>
      </w:pPr>
      <w:r>
        <w:rPr>
          <w:rFonts w:ascii="Calibri" w:eastAsia="Calibri" w:hAnsi="Calibri" w:cs="Calibri"/>
          <w:color w:val="1B4332"/>
        </w:rPr>
        <w:t>P3 — Cleaning and harmonisation (4 days)</w:t>
      </w:r>
    </w:p>
    <w:p w14:paraId="73F52072" w14:textId="77777777" w:rsidR="00D0488F" w:rsidRDefault="00A52BE0">
      <w:pPr>
        <w:pStyle w:val="ListBullet"/>
        <w:spacing w:line="269" w:lineRule="auto"/>
        <w:ind w:left="369" w:hanging="227"/>
      </w:pPr>
      <w:r>
        <w:rPr>
          <w:b/>
          <w:color w:val="1B4332"/>
        </w:rPr>
        <w:t xml:space="preserve">Rules, not ad-hoc edits — </w:t>
      </w:r>
      <w:r>
        <w:t>fourteen rules in Section 6.4, applied in a fixed order and each implemented as a testable function.</w:t>
      </w:r>
    </w:p>
    <w:p w14:paraId="1DEAB17F" w14:textId="77777777" w:rsidR="00D0488F" w:rsidRDefault="00A52BE0">
      <w:pPr>
        <w:pStyle w:val="ListBullet"/>
        <w:spacing w:line="269" w:lineRule="auto"/>
        <w:ind w:left="369" w:hanging="227"/>
      </w:pPr>
      <w:r>
        <w:rPr>
          <w:b/>
          <w:color w:val="1B4332"/>
        </w:rPr>
        <w:t xml:space="preserve">Change log — </w:t>
      </w:r>
      <w:r>
        <w:t>every dropped, imputed or corrected value is written to a side table with the rule that touched it, so the effect of cleaning is measurable.</w:t>
      </w:r>
    </w:p>
    <w:p w14:paraId="4FA8272F" w14:textId="77777777" w:rsidR="00D0488F" w:rsidRDefault="00A52BE0">
      <w:pPr>
        <w:pStyle w:val="ListBullet"/>
        <w:spacing w:line="269" w:lineRule="auto"/>
        <w:ind w:left="369" w:hanging="227"/>
      </w:pPr>
      <w:r>
        <w:rPr>
          <w:b/>
          <w:color w:val="1B4332"/>
        </w:rPr>
        <w:t xml:space="preserve">No silent loss — </w:t>
      </w:r>
      <w:r>
        <w:t>row counts before and after each step; a step that removes more than 2% of rows requires a written justification.</w:t>
      </w:r>
    </w:p>
    <w:p w14:paraId="00F40BF2" w14:textId="77777777" w:rsidR="00D0488F" w:rsidRDefault="00A52BE0">
      <w:r>
        <w:rPr>
          <w:i/>
          <w:color w:val="5C6B62"/>
          <w:sz w:val="19"/>
        </w:rPr>
        <w:t>Output: clean tables, a data dictionary and a cleaning log. Gate: the validation suite passes, and the panel rebuilds deterministically.</w:t>
      </w:r>
    </w:p>
    <w:p w14:paraId="2D7AFC89" w14:textId="77777777" w:rsidR="00D0488F" w:rsidRDefault="00A52BE0">
      <w:pPr>
        <w:pStyle w:val="Heading3"/>
        <w:spacing w:before="180" w:after="60"/>
      </w:pPr>
      <w:r>
        <w:rPr>
          <w:rFonts w:ascii="Calibri" w:eastAsia="Calibri" w:hAnsi="Calibri" w:cs="Calibri"/>
          <w:color w:val="1B4332"/>
        </w:rPr>
        <w:t>P4 — Indicators and features (3 days)</w:t>
      </w:r>
    </w:p>
    <w:p w14:paraId="6236E165" w14:textId="77777777" w:rsidR="00D0488F" w:rsidRDefault="00A52BE0">
      <w:pPr>
        <w:pStyle w:val="ListBullet"/>
        <w:spacing w:line="269" w:lineRule="auto"/>
        <w:ind w:left="369" w:hanging="227"/>
      </w:pPr>
      <w:r>
        <w:rPr>
          <w:b/>
          <w:color w:val="1B4332"/>
        </w:rPr>
        <w:t xml:space="preserve">Must-haves first — </w:t>
      </w:r>
      <w:r>
        <w:t>the twelve must-have indicators first, each with its formula in code and in the dictionary.</w:t>
      </w:r>
    </w:p>
    <w:p w14:paraId="6E71CBEC" w14:textId="77777777" w:rsidR="00D0488F" w:rsidRDefault="00A52BE0">
      <w:pPr>
        <w:pStyle w:val="ListBullet"/>
        <w:spacing w:line="269" w:lineRule="auto"/>
        <w:ind w:left="369" w:hanging="227"/>
      </w:pPr>
      <w:r>
        <w:rPr>
          <w:b/>
          <w:color w:val="1B4332"/>
        </w:rPr>
        <w:t xml:space="preserve">Feature factory — </w:t>
      </w:r>
      <w:r>
        <w:t>lags, rolling windows, stage-specific weather and vegetation anomalies, all generated by one function so the availability rule is enforced once.</w:t>
      </w:r>
    </w:p>
    <w:p w14:paraId="1EA9185E" w14:textId="77777777" w:rsidR="00D0488F" w:rsidRDefault="00A52BE0">
      <w:pPr>
        <w:pStyle w:val="ListBullet"/>
        <w:spacing w:line="269" w:lineRule="auto"/>
        <w:ind w:left="369" w:hanging="227"/>
      </w:pPr>
      <w:r>
        <w:rPr>
          <w:b/>
          <w:color w:val="1B4332"/>
        </w:rPr>
        <w:t xml:space="preserve">Leakage test — </w:t>
      </w:r>
      <w:r>
        <w:t>assert that no feature timestamp follows its forecast origin; fail the build if it does.</w:t>
      </w:r>
    </w:p>
    <w:p w14:paraId="58189CE6" w14:textId="77777777" w:rsidR="00D0488F" w:rsidRDefault="00A52BE0">
      <w:r>
        <w:rPr>
          <w:i/>
          <w:color w:val="5C6B62"/>
          <w:sz w:val="19"/>
        </w:rPr>
        <w:t>Output: analysis-ready panel with thirty indicators. Gate: leakage test passes and every indicator has a source and an owner.</w:t>
      </w:r>
    </w:p>
    <w:p w14:paraId="4347F9B9" w14:textId="77777777" w:rsidR="00D0488F" w:rsidRDefault="00A52BE0">
      <w:pPr>
        <w:pStyle w:val="Heading3"/>
        <w:spacing w:before="180" w:after="60"/>
      </w:pPr>
      <w:r>
        <w:rPr>
          <w:rFonts w:ascii="Calibri" w:eastAsia="Calibri" w:hAnsi="Calibri" w:cs="Calibri"/>
          <w:color w:val="1B4332"/>
        </w:rPr>
        <w:lastRenderedPageBreak/>
        <w:t>P5 — Exploratory analysis (2 days)</w:t>
      </w:r>
    </w:p>
    <w:p w14:paraId="3B4403B3" w14:textId="77777777" w:rsidR="00D0488F" w:rsidRDefault="00A52BE0">
      <w:pPr>
        <w:pStyle w:val="ListBullet"/>
        <w:spacing w:line="269" w:lineRule="auto"/>
        <w:ind w:left="369" w:hanging="227"/>
      </w:pPr>
      <w:r>
        <w:rPr>
          <w:b/>
          <w:color w:val="1B4332"/>
        </w:rPr>
        <w:t xml:space="preserve">Six exhibits — </w:t>
      </w:r>
      <w:r>
        <w:t>coverage and gaps, price distributions by crop and state, seasonality, correlation structure and the first lead–lag evidence.</w:t>
      </w:r>
    </w:p>
    <w:p w14:paraId="3B4ECD88" w14:textId="77777777" w:rsidR="00D0488F" w:rsidRDefault="00A52BE0">
      <w:pPr>
        <w:pStyle w:val="ListBullet"/>
        <w:spacing w:line="269" w:lineRule="auto"/>
        <w:ind w:left="369" w:hanging="227"/>
      </w:pPr>
      <w:r>
        <w:rPr>
          <w:b/>
          <w:color w:val="1B4332"/>
        </w:rPr>
        <w:t xml:space="preserve">Hypotheses — </w:t>
      </w:r>
      <w:r>
        <w:t>test H1 to H4 with the methods named in Section 2.4 and record negative results.</w:t>
      </w:r>
    </w:p>
    <w:p w14:paraId="592FBCA3" w14:textId="77777777" w:rsidR="00D0488F" w:rsidRDefault="00A52BE0">
      <w:r>
        <w:rPr>
          <w:i/>
          <w:color w:val="5C6B62"/>
          <w:sz w:val="19"/>
        </w:rPr>
        <w:t>Output: EDA report. Gate: each exhibit answers a stated question and carries its source and n.</w:t>
      </w:r>
    </w:p>
    <w:p w14:paraId="17649814" w14:textId="77777777" w:rsidR="00D0488F" w:rsidRDefault="00A52BE0">
      <w:pPr>
        <w:pStyle w:val="Heading3"/>
        <w:spacing w:before="180" w:after="60"/>
      </w:pPr>
      <w:r>
        <w:rPr>
          <w:rFonts w:ascii="Calibri" w:eastAsia="Calibri" w:hAnsi="Calibri" w:cs="Calibri"/>
          <w:color w:val="1B4332"/>
        </w:rPr>
        <w:t>P6 — Modelling and backtesting (3 days)</w:t>
      </w:r>
    </w:p>
    <w:p w14:paraId="092AE919" w14:textId="77777777" w:rsidR="00D0488F" w:rsidRDefault="00A52BE0">
      <w:pPr>
        <w:pStyle w:val="ListBullet"/>
        <w:spacing w:line="269" w:lineRule="auto"/>
        <w:ind w:left="369" w:hanging="227"/>
      </w:pPr>
      <w:r>
        <w:rPr>
          <w:b/>
          <w:color w:val="1B4332"/>
        </w:rPr>
        <w:t xml:space="preserve">Ladder in order — </w:t>
      </w:r>
      <w:r>
        <w:t>benchmark first, then ETS, then the exogenous model, then gradient boosting; each scored on identical folds.</w:t>
      </w:r>
    </w:p>
    <w:p w14:paraId="4E3D0F8A" w14:textId="77777777" w:rsidR="00D0488F" w:rsidRDefault="00A52BE0">
      <w:pPr>
        <w:pStyle w:val="ListBullet"/>
        <w:spacing w:line="269" w:lineRule="auto"/>
        <w:ind w:left="369" w:hanging="227"/>
      </w:pPr>
      <w:r>
        <w:rPr>
          <w:b/>
          <w:color w:val="1B4332"/>
        </w:rPr>
        <w:t xml:space="preserve">Honest validation — </w:t>
      </w:r>
      <w:r>
        <w:t>rolling origin, twelve steps, four horizons; no random splits anywhere.</w:t>
      </w:r>
    </w:p>
    <w:p w14:paraId="178A0876" w14:textId="77777777" w:rsidR="00D0488F" w:rsidRDefault="00A52BE0">
      <w:pPr>
        <w:pStyle w:val="ListBullet"/>
        <w:spacing w:line="269" w:lineRule="auto"/>
        <w:ind w:left="369" w:hanging="227"/>
      </w:pPr>
      <w:r>
        <w:rPr>
          <w:b/>
          <w:color w:val="1B4332"/>
        </w:rPr>
        <w:t xml:space="preserve">Artefacts — </w:t>
      </w:r>
      <w:r>
        <w:t>save the fitted objects, the fold-level errors and the seeds, not only the final chart.</w:t>
      </w:r>
    </w:p>
    <w:p w14:paraId="25735CDA" w14:textId="77777777" w:rsidR="00D0488F" w:rsidRDefault="00A52BE0">
      <w:r>
        <w:rPr>
          <w:i/>
          <w:color w:val="5C6B62"/>
          <w:sz w:val="19"/>
        </w:rPr>
        <w:t>Output: model artefacts and a backtest table by crop and horizon. Gate: at least one model beats both naive benchmarks on four of six crops at three months, or the fallback is invoked.</w:t>
      </w:r>
    </w:p>
    <w:p w14:paraId="55BDE3B2" w14:textId="77777777" w:rsidR="00D0488F" w:rsidRDefault="00A52BE0">
      <w:pPr>
        <w:pStyle w:val="Heading3"/>
        <w:spacing w:before="180" w:after="60"/>
      </w:pPr>
      <w:r>
        <w:rPr>
          <w:rFonts w:ascii="Calibri" w:eastAsia="Calibri" w:hAnsi="Calibri" w:cs="Calibri"/>
          <w:color w:val="1B4332"/>
        </w:rPr>
        <w:t>P7 — Evaluation and scenarios (2 days)</w:t>
      </w:r>
    </w:p>
    <w:p w14:paraId="70D50EF5" w14:textId="77777777" w:rsidR="00D0488F" w:rsidRDefault="00A52BE0">
      <w:pPr>
        <w:pStyle w:val="ListBullet"/>
        <w:spacing w:line="269" w:lineRule="auto"/>
        <w:ind w:left="369" w:hanging="227"/>
      </w:pPr>
      <w:r>
        <w:rPr>
          <w:b/>
          <w:color w:val="1B4332"/>
        </w:rPr>
        <w:t xml:space="preserve">Where it fails — </w:t>
      </w:r>
      <w:r>
        <w:t>error decomposition by crop, state, horizon and season; look for the pattern in the failures, not only the average.</w:t>
      </w:r>
    </w:p>
    <w:p w14:paraId="38ABD167" w14:textId="77777777" w:rsidR="00D0488F" w:rsidRDefault="00A52BE0">
      <w:pPr>
        <w:pStyle w:val="ListBullet"/>
        <w:spacing w:line="269" w:lineRule="auto"/>
        <w:ind w:left="369" w:hanging="227"/>
      </w:pPr>
      <w:r>
        <w:rPr>
          <w:b/>
          <w:color w:val="1B4332"/>
        </w:rPr>
        <w:t xml:space="preserve">Scenario grid — </w:t>
      </w:r>
      <w:r>
        <w:t>run the five scenarios and translate each into a margin effect with a stated elasticity.</w:t>
      </w:r>
    </w:p>
    <w:p w14:paraId="328D34C2" w14:textId="77777777" w:rsidR="00D0488F" w:rsidRDefault="00A52BE0">
      <w:pPr>
        <w:pStyle w:val="ListBullet"/>
        <w:spacing w:line="269" w:lineRule="auto"/>
        <w:ind w:left="369" w:hanging="227"/>
      </w:pPr>
      <w:r>
        <w:rPr>
          <w:b/>
          <w:color w:val="1B4332"/>
        </w:rPr>
        <w:t xml:space="preserve">Falsifiers — </w:t>
      </w:r>
      <w:r>
        <w:t>state the conditions under which the recommendation reverses.</w:t>
      </w:r>
    </w:p>
    <w:p w14:paraId="6E2DD63C" w14:textId="77777777" w:rsidR="00D0488F" w:rsidRDefault="00A52BE0">
      <w:r>
        <w:rPr>
          <w:i/>
          <w:color w:val="5C6B62"/>
          <w:sz w:val="19"/>
        </w:rPr>
        <w:t>Output: evaluation report and scenario grid. Gate: every claim traceable to a metric, a table or a cited parameter.</w:t>
      </w:r>
    </w:p>
    <w:p w14:paraId="6F809AE1" w14:textId="77777777" w:rsidR="00D0488F" w:rsidRDefault="00A52BE0">
      <w:pPr>
        <w:pStyle w:val="Heading3"/>
        <w:spacing w:before="180" w:after="60"/>
      </w:pPr>
      <w:r>
        <w:rPr>
          <w:rFonts w:ascii="Calibri" w:eastAsia="Calibri" w:hAnsi="Calibri" w:cs="Calibri"/>
          <w:color w:val="1B4332"/>
        </w:rPr>
        <w:t>P8 — Reporting and handover (2 days)</w:t>
      </w:r>
    </w:p>
    <w:p w14:paraId="33C296E9" w14:textId="77777777" w:rsidR="00D0488F" w:rsidRDefault="00A52BE0">
      <w:pPr>
        <w:pStyle w:val="ListBullet"/>
        <w:spacing w:line="269" w:lineRule="auto"/>
        <w:ind w:left="369" w:hanging="227"/>
      </w:pPr>
      <w:r>
        <w:rPr>
          <w:b/>
          <w:color w:val="1B4332"/>
        </w:rPr>
        <w:t xml:space="preserve">Decision memo — </w:t>
      </w:r>
      <w:r>
        <w:t>two pages: the finding, the range, the decision, the caveat.</w:t>
      </w:r>
    </w:p>
    <w:p w14:paraId="4B243525" w14:textId="77777777" w:rsidR="00D0488F" w:rsidRDefault="00A52BE0">
      <w:pPr>
        <w:pStyle w:val="ListBullet"/>
        <w:spacing w:line="269" w:lineRule="auto"/>
        <w:ind w:left="369" w:hanging="227"/>
      </w:pPr>
      <w:r>
        <w:rPr>
          <w:b/>
          <w:color w:val="1B4332"/>
        </w:rPr>
        <w:t xml:space="preserve">Dashboard — </w:t>
      </w:r>
      <w:r>
        <w:t>one page in Streamlit: current prices, forecast with intervals, indicator heat-map, data freshness.</w:t>
      </w:r>
    </w:p>
    <w:p w14:paraId="4717B7BD" w14:textId="77777777" w:rsidR="00D0488F" w:rsidRDefault="00A52BE0">
      <w:pPr>
        <w:pStyle w:val="ListBullet"/>
        <w:spacing w:line="269" w:lineRule="auto"/>
        <w:ind w:left="369" w:hanging="227"/>
      </w:pPr>
      <w:r>
        <w:rPr>
          <w:b/>
          <w:color w:val="1B4332"/>
        </w:rPr>
        <w:t xml:space="preserve">Handover pack — </w:t>
      </w:r>
      <w:r>
        <w:t>README, pinned environment, manifest and a ten-minute rebuild; plus a one-page handover note for the next intern.</w:t>
      </w:r>
    </w:p>
    <w:p w14:paraId="73F0ABB1" w14:textId="77777777" w:rsidR="00D0488F" w:rsidRDefault="00A52BE0">
      <w:r>
        <w:rPr>
          <w:i/>
          <w:color w:val="5C6B62"/>
          <w:sz w:val="19"/>
        </w:rPr>
        <w:t>Output: memo, dashboard and reproducibility pack. Gate: a reader who has never seen the project can rebuild the panel and explain the forecast.</w:t>
      </w:r>
    </w:p>
    <w:p w14:paraId="72F7A3ED" w14:textId="77777777" w:rsidR="00D0488F" w:rsidRDefault="00A52BE0">
      <w:pPr>
        <w:pStyle w:val="Heading2"/>
        <w:spacing w:before="260" w:after="100"/>
      </w:pPr>
      <w:r>
        <w:rPr>
          <w:rFonts w:ascii="Calibri" w:eastAsia="Calibri" w:hAnsi="Calibri" w:cs="Calibri"/>
        </w:rPr>
        <w:t>6.4  Cleaning and harmonisation rules</w:t>
      </w:r>
    </w:p>
    <w:p w14:paraId="2158BA67" w14:textId="77777777" w:rsidR="00D0488F" w:rsidRDefault="00A52BE0">
      <w:pPr>
        <w:spacing w:after="80"/>
      </w:pPr>
      <w:r>
        <w:t>Fourteen rules, applied in order. Each is written as a testable function so that the same input always produces the same output, and so that a reviewer can see exactly what was changed and why.</w:t>
      </w:r>
    </w:p>
    <w:p w14:paraId="63F3CC45" w14:textId="77777777" w:rsidR="00D0488F" w:rsidRDefault="00A52BE0">
      <w:pPr>
        <w:keepNext/>
        <w:spacing w:before="200" w:after="80"/>
      </w:pPr>
      <w:r>
        <w:rPr>
          <w:b/>
          <w:color w:val="2D6A4F"/>
          <w:sz w:val="17"/>
        </w:rPr>
        <w:t xml:space="preserve">Table 29. </w:t>
      </w:r>
      <w:r>
        <w:rPr>
          <w:i/>
          <w:color w:val="5C6B62"/>
          <w:sz w:val="17"/>
        </w:rPr>
        <w:t>The fourteen cleaning rules, in application order.</w:t>
      </w:r>
    </w:p>
    <w:tbl>
      <w:tblPr>
        <w:tblW w:w="9412" w:type="dxa"/>
        <w:jc w:val="center"/>
        <w:tblBorders>
          <w:top w:val="single" w:sz="4" w:space="0" w:color="C9D6CC"/>
          <w:left w:val="single" w:sz="4" w:space="0" w:color="C9D6CC"/>
          <w:bottom w:val="single" w:sz="4" w:space="0" w:color="C9D6CC"/>
          <w:right w:val="single" w:sz="4" w:space="0" w:color="C9D6CC"/>
          <w:insideH w:val="single" w:sz="4" w:space="0" w:color="C9D6CC"/>
          <w:insideV w:val="single" w:sz="4" w:space="0" w:color="C9D6CC"/>
        </w:tblBorders>
        <w:tblLayout w:type="fixed"/>
        <w:tblCellMar>
          <w:top w:w="60" w:type="dxa"/>
          <w:left w:w="90" w:type="dxa"/>
          <w:bottom w:w="60" w:type="dxa"/>
          <w:right w:w="90" w:type="dxa"/>
        </w:tblCellMar>
        <w:tblLook w:val="04A0" w:firstRow="1" w:lastRow="0" w:firstColumn="1" w:lastColumn="0" w:noHBand="0" w:noVBand="1"/>
      </w:tblPr>
      <w:tblGrid>
        <w:gridCol w:w="1815"/>
        <w:gridCol w:w="3175"/>
        <w:gridCol w:w="4422"/>
      </w:tblGrid>
      <w:tr w:rsidR="00D0488F" w14:paraId="63399BC8" w14:textId="77777777">
        <w:trPr>
          <w:cantSplit/>
          <w:tblHeader/>
          <w:jc w:val="center"/>
        </w:trPr>
        <w:tc>
          <w:tcPr>
            <w:tcW w:w="1814" w:type="dxa"/>
            <w:shd w:val="clear" w:color="auto" w:fill="1B4332"/>
            <w:vAlign w:val="center"/>
          </w:tcPr>
          <w:p w14:paraId="1AF05E84" w14:textId="77777777" w:rsidR="00D0488F" w:rsidRDefault="00A52BE0">
            <w:pPr>
              <w:keepNext/>
              <w:spacing w:after="0" w:line="252" w:lineRule="auto"/>
            </w:pPr>
            <w:r>
              <w:rPr>
                <w:b/>
                <w:color w:val="FFFFFF"/>
                <w:sz w:val="17"/>
              </w:rPr>
              <w:t>Issue</w:t>
            </w:r>
          </w:p>
        </w:tc>
        <w:tc>
          <w:tcPr>
            <w:tcW w:w="3175" w:type="dxa"/>
            <w:shd w:val="clear" w:color="auto" w:fill="1B4332"/>
            <w:vAlign w:val="center"/>
          </w:tcPr>
          <w:p w14:paraId="1266B391" w14:textId="77777777" w:rsidR="00D0488F" w:rsidRDefault="00A52BE0">
            <w:pPr>
              <w:keepNext/>
              <w:spacing w:after="0" w:line="252" w:lineRule="auto"/>
            </w:pPr>
            <w:r>
              <w:rPr>
                <w:b/>
                <w:color w:val="FFFFFF"/>
                <w:sz w:val="17"/>
              </w:rPr>
              <w:t>Typical example</w:t>
            </w:r>
          </w:p>
        </w:tc>
        <w:tc>
          <w:tcPr>
            <w:tcW w:w="4422" w:type="dxa"/>
            <w:shd w:val="clear" w:color="auto" w:fill="1B4332"/>
            <w:vAlign w:val="center"/>
          </w:tcPr>
          <w:p w14:paraId="09036B57" w14:textId="77777777" w:rsidR="00D0488F" w:rsidRDefault="00A52BE0">
            <w:pPr>
              <w:keepNext/>
              <w:spacing w:after="0" w:line="252" w:lineRule="auto"/>
            </w:pPr>
            <w:r>
              <w:rPr>
                <w:b/>
                <w:color w:val="FFFFFF"/>
                <w:sz w:val="17"/>
              </w:rPr>
              <w:t>Rule applied</w:t>
            </w:r>
          </w:p>
        </w:tc>
      </w:tr>
      <w:tr w:rsidR="00D0488F" w14:paraId="3AC5D15E" w14:textId="77777777">
        <w:trPr>
          <w:cantSplit/>
          <w:jc w:val="center"/>
        </w:trPr>
        <w:tc>
          <w:tcPr>
            <w:tcW w:w="1814" w:type="dxa"/>
            <w:vAlign w:val="center"/>
          </w:tcPr>
          <w:p w14:paraId="341A23D2" w14:textId="77777777" w:rsidR="00D0488F" w:rsidRDefault="00A52BE0">
            <w:pPr>
              <w:spacing w:after="0" w:line="252" w:lineRule="auto"/>
            </w:pPr>
            <w:r>
              <w:rPr>
                <w:b/>
                <w:color w:val="1B4332"/>
                <w:sz w:val="15"/>
              </w:rPr>
              <w:t>Duplicate quotes</w:t>
            </w:r>
          </w:p>
        </w:tc>
        <w:tc>
          <w:tcPr>
            <w:tcW w:w="3175" w:type="dxa"/>
          </w:tcPr>
          <w:p w14:paraId="69DCF2CC" w14:textId="77777777" w:rsidR="00D0488F" w:rsidRDefault="00A52BE0">
            <w:pPr>
              <w:spacing w:after="0" w:line="252" w:lineRule="auto"/>
            </w:pPr>
            <w:r>
              <w:rPr>
                <w:sz w:val="15"/>
              </w:rPr>
              <w:t>The same mandi, crop, date and variety appearing twice after a re-run</w:t>
            </w:r>
          </w:p>
        </w:tc>
        <w:tc>
          <w:tcPr>
            <w:tcW w:w="4422" w:type="dxa"/>
          </w:tcPr>
          <w:p w14:paraId="5C5B6F33" w14:textId="77777777" w:rsidR="00D0488F" w:rsidRDefault="00A52BE0">
            <w:pPr>
              <w:spacing w:after="0" w:line="252" w:lineRule="auto"/>
            </w:pPr>
            <w:r>
              <w:rPr>
                <w:sz w:val="15"/>
              </w:rPr>
              <w:t>Keep the latest retrieval from the same source; log superseded rows; never sum duplicates</w:t>
            </w:r>
          </w:p>
        </w:tc>
      </w:tr>
      <w:tr w:rsidR="00D0488F" w14:paraId="5DD10E70" w14:textId="77777777">
        <w:trPr>
          <w:cantSplit/>
          <w:jc w:val="center"/>
        </w:trPr>
        <w:tc>
          <w:tcPr>
            <w:tcW w:w="1814" w:type="dxa"/>
            <w:shd w:val="clear" w:color="auto" w:fill="F7F9F6"/>
            <w:vAlign w:val="center"/>
          </w:tcPr>
          <w:p w14:paraId="51FDD4D2" w14:textId="77777777" w:rsidR="00D0488F" w:rsidRDefault="00A52BE0">
            <w:pPr>
              <w:spacing w:after="0" w:line="252" w:lineRule="auto"/>
            </w:pPr>
            <w:r>
              <w:rPr>
                <w:b/>
                <w:color w:val="1B4332"/>
                <w:sz w:val="15"/>
              </w:rPr>
              <w:t>Unit drift</w:t>
            </w:r>
          </w:p>
        </w:tc>
        <w:tc>
          <w:tcPr>
            <w:tcW w:w="3175" w:type="dxa"/>
            <w:shd w:val="clear" w:color="auto" w:fill="F7F9F6"/>
          </w:tcPr>
          <w:p w14:paraId="11DA55AF" w14:textId="77777777" w:rsidR="00D0488F" w:rsidRDefault="00A52BE0">
            <w:pPr>
              <w:spacing w:after="0" w:line="252" w:lineRule="auto"/>
            </w:pPr>
            <w:r>
              <w:rPr>
                <w:sz w:val="15"/>
              </w:rPr>
              <w:t>₹</w:t>
            </w:r>
            <w:r>
              <w:rPr>
                <w:sz w:val="15"/>
              </w:rPr>
              <w:t xml:space="preserve"> per kg vs ₹ per quintal; tonnes vs thousand tonnes; acres vs hectares</w:t>
            </w:r>
          </w:p>
        </w:tc>
        <w:tc>
          <w:tcPr>
            <w:tcW w:w="4422" w:type="dxa"/>
            <w:shd w:val="clear" w:color="auto" w:fill="F7F9F6"/>
          </w:tcPr>
          <w:p w14:paraId="0015C271" w14:textId="77777777" w:rsidR="00D0488F" w:rsidRDefault="00A52BE0">
            <w:pPr>
              <w:spacing w:after="0" w:line="252" w:lineRule="auto"/>
            </w:pPr>
            <w:r>
              <w:rPr>
                <w:sz w:val="15"/>
              </w:rPr>
              <w:t>Canonical SI at ingestion; conversion table held in code (1 quintal = 100 kg; 1 tonne = 10 quintals; 1 hectare = 2.471 acres)</w:t>
            </w:r>
          </w:p>
        </w:tc>
      </w:tr>
      <w:tr w:rsidR="00D0488F" w14:paraId="5ED808A4" w14:textId="77777777">
        <w:trPr>
          <w:cantSplit/>
          <w:jc w:val="center"/>
        </w:trPr>
        <w:tc>
          <w:tcPr>
            <w:tcW w:w="1814" w:type="dxa"/>
            <w:vAlign w:val="center"/>
          </w:tcPr>
          <w:p w14:paraId="3823D108" w14:textId="77777777" w:rsidR="00D0488F" w:rsidRDefault="00A52BE0">
            <w:pPr>
              <w:spacing w:after="0" w:line="252" w:lineRule="auto"/>
            </w:pPr>
            <w:r>
              <w:rPr>
                <w:b/>
                <w:color w:val="1B4332"/>
                <w:sz w:val="15"/>
              </w:rPr>
              <w:t>Commodity aliases</w:t>
            </w:r>
          </w:p>
        </w:tc>
        <w:tc>
          <w:tcPr>
            <w:tcW w:w="3175" w:type="dxa"/>
          </w:tcPr>
          <w:p w14:paraId="5116E810" w14:textId="77777777" w:rsidR="00D0488F" w:rsidRDefault="00A52BE0">
            <w:pPr>
              <w:spacing w:after="0" w:line="252" w:lineRule="auto"/>
            </w:pPr>
            <w:r>
              <w:rPr>
                <w:sz w:val="15"/>
              </w:rPr>
              <w:t>'Paddy(Dhan)', 'Rice', 'Wheat FAQ', regional names</w:t>
            </w:r>
          </w:p>
        </w:tc>
        <w:tc>
          <w:tcPr>
            <w:tcW w:w="4422" w:type="dxa"/>
          </w:tcPr>
          <w:p w14:paraId="76D18494" w14:textId="77777777" w:rsidR="00D0488F" w:rsidRDefault="00A52BE0">
            <w:pPr>
              <w:spacing w:after="0" w:line="252" w:lineRule="auto"/>
            </w:pPr>
            <w:r>
              <w:rPr>
                <w:sz w:val="15"/>
              </w:rPr>
              <w:t>Canonical crop master with a synonym list and a separate variety flag</w:t>
            </w:r>
          </w:p>
        </w:tc>
      </w:tr>
      <w:tr w:rsidR="00D0488F" w14:paraId="4262C7B9" w14:textId="77777777">
        <w:trPr>
          <w:cantSplit/>
          <w:jc w:val="center"/>
        </w:trPr>
        <w:tc>
          <w:tcPr>
            <w:tcW w:w="1814" w:type="dxa"/>
            <w:shd w:val="clear" w:color="auto" w:fill="F7F9F6"/>
            <w:vAlign w:val="center"/>
          </w:tcPr>
          <w:p w14:paraId="20D0648E" w14:textId="77777777" w:rsidR="00D0488F" w:rsidRDefault="00A52BE0">
            <w:pPr>
              <w:spacing w:after="0" w:line="252" w:lineRule="auto"/>
            </w:pPr>
            <w:r>
              <w:rPr>
                <w:b/>
                <w:color w:val="1B4332"/>
                <w:sz w:val="15"/>
              </w:rPr>
              <w:t>Geography changes</w:t>
            </w:r>
          </w:p>
        </w:tc>
        <w:tc>
          <w:tcPr>
            <w:tcW w:w="3175" w:type="dxa"/>
            <w:shd w:val="clear" w:color="auto" w:fill="F7F9F6"/>
          </w:tcPr>
          <w:p w14:paraId="75AE616B" w14:textId="77777777" w:rsidR="00D0488F" w:rsidRDefault="00A52BE0">
            <w:pPr>
              <w:spacing w:after="0" w:line="252" w:lineRule="auto"/>
            </w:pPr>
            <w:r>
              <w:rPr>
                <w:sz w:val="15"/>
              </w:rPr>
              <w:t>Telangana created in 2014; districts renamed or split</w:t>
            </w:r>
          </w:p>
        </w:tc>
        <w:tc>
          <w:tcPr>
            <w:tcW w:w="4422" w:type="dxa"/>
            <w:shd w:val="clear" w:color="auto" w:fill="F7F9F6"/>
          </w:tcPr>
          <w:p w14:paraId="3DDC2ACD" w14:textId="77777777" w:rsidR="00D0488F" w:rsidRDefault="00A52BE0">
            <w:pPr>
              <w:spacing w:after="0" w:line="252" w:lineRule="auto"/>
            </w:pPr>
            <w:r>
              <w:rPr>
                <w:sz w:val="15"/>
              </w:rPr>
              <w:t>LGD codes as the join key, with a mapping table carrying effective dates</w:t>
            </w:r>
          </w:p>
        </w:tc>
      </w:tr>
      <w:tr w:rsidR="00D0488F" w14:paraId="6EE27E04" w14:textId="77777777">
        <w:trPr>
          <w:cantSplit/>
          <w:jc w:val="center"/>
        </w:trPr>
        <w:tc>
          <w:tcPr>
            <w:tcW w:w="1814" w:type="dxa"/>
            <w:vAlign w:val="center"/>
          </w:tcPr>
          <w:p w14:paraId="6294E876" w14:textId="77777777" w:rsidR="00D0488F" w:rsidRDefault="00A52BE0">
            <w:pPr>
              <w:spacing w:after="0" w:line="252" w:lineRule="auto"/>
            </w:pPr>
            <w:r>
              <w:rPr>
                <w:b/>
                <w:color w:val="1B4332"/>
                <w:sz w:val="15"/>
              </w:rPr>
              <w:t>Date conventions</w:t>
            </w:r>
          </w:p>
        </w:tc>
        <w:tc>
          <w:tcPr>
            <w:tcW w:w="3175" w:type="dxa"/>
          </w:tcPr>
          <w:p w14:paraId="05A6D20F" w14:textId="77777777" w:rsidR="00D0488F" w:rsidRDefault="00A52BE0">
            <w:pPr>
              <w:spacing w:after="0" w:line="252" w:lineRule="auto"/>
            </w:pPr>
            <w:r>
              <w:rPr>
                <w:sz w:val="15"/>
              </w:rPr>
              <w:t>DD/MM/YYYY vs ISO; fiscal year vs calendar year</w:t>
            </w:r>
          </w:p>
        </w:tc>
        <w:tc>
          <w:tcPr>
            <w:tcW w:w="4422" w:type="dxa"/>
          </w:tcPr>
          <w:p w14:paraId="6BD53F18" w14:textId="77777777" w:rsidR="00D0488F" w:rsidRDefault="00A52BE0">
            <w:pPr>
              <w:spacing w:after="0" w:line="252" w:lineRule="auto"/>
            </w:pPr>
            <w:r>
              <w:rPr>
                <w:sz w:val="15"/>
              </w:rPr>
              <w:t>ISO 8601 plus explicit fiscal_year, crop_year and marketing_year columns</w:t>
            </w:r>
          </w:p>
        </w:tc>
      </w:tr>
      <w:tr w:rsidR="00D0488F" w14:paraId="05C1CDCD" w14:textId="77777777">
        <w:trPr>
          <w:cantSplit/>
          <w:jc w:val="center"/>
        </w:trPr>
        <w:tc>
          <w:tcPr>
            <w:tcW w:w="1814" w:type="dxa"/>
            <w:shd w:val="clear" w:color="auto" w:fill="F7F9F6"/>
            <w:vAlign w:val="center"/>
          </w:tcPr>
          <w:p w14:paraId="02095ADD" w14:textId="77777777" w:rsidR="00D0488F" w:rsidRDefault="00A52BE0">
            <w:pPr>
              <w:spacing w:after="0" w:line="252" w:lineRule="auto"/>
            </w:pPr>
            <w:r>
              <w:rPr>
                <w:b/>
                <w:color w:val="1B4332"/>
                <w:sz w:val="15"/>
              </w:rPr>
              <w:t>Missing values</w:t>
            </w:r>
          </w:p>
        </w:tc>
        <w:tc>
          <w:tcPr>
            <w:tcW w:w="3175" w:type="dxa"/>
            <w:shd w:val="clear" w:color="auto" w:fill="F7F9F6"/>
          </w:tcPr>
          <w:p w14:paraId="3BEF8A0E" w14:textId="77777777" w:rsidR="00D0488F" w:rsidRDefault="00A52BE0">
            <w:pPr>
              <w:spacing w:after="0" w:line="252" w:lineRule="auto"/>
            </w:pPr>
            <w:r>
              <w:rPr>
                <w:sz w:val="15"/>
              </w:rPr>
              <w:t>Blank, zero and 'not traded' all appearing as empty cells</w:t>
            </w:r>
          </w:p>
        </w:tc>
        <w:tc>
          <w:tcPr>
            <w:tcW w:w="4422" w:type="dxa"/>
            <w:shd w:val="clear" w:color="auto" w:fill="F7F9F6"/>
          </w:tcPr>
          <w:p w14:paraId="6F9016A6" w14:textId="77777777" w:rsidR="00D0488F" w:rsidRDefault="00A52BE0">
            <w:pPr>
              <w:spacing w:after="0" w:line="252" w:lineRule="auto"/>
            </w:pPr>
            <w:r>
              <w:rPr>
                <w:sz w:val="15"/>
              </w:rPr>
              <w:t>Classify every gap by cause; no blanket imputation; rule chosen per indicator</w:t>
            </w:r>
          </w:p>
        </w:tc>
      </w:tr>
      <w:tr w:rsidR="00D0488F" w14:paraId="4F4B695C" w14:textId="77777777">
        <w:trPr>
          <w:cantSplit/>
          <w:jc w:val="center"/>
        </w:trPr>
        <w:tc>
          <w:tcPr>
            <w:tcW w:w="1814" w:type="dxa"/>
            <w:vAlign w:val="center"/>
          </w:tcPr>
          <w:p w14:paraId="7700EFBC" w14:textId="77777777" w:rsidR="00D0488F" w:rsidRDefault="00A52BE0">
            <w:pPr>
              <w:spacing w:after="0" w:line="252" w:lineRule="auto"/>
            </w:pPr>
            <w:r>
              <w:rPr>
                <w:b/>
                <w:color w:val="1B4332"/>
                <w:sz w:val="15"/>
              </w:rPr>
              <w:t>Zero or null prices</w:t>
            </w:r>
          </w:p>
        </w:tc>
        <w:tc>
          <w:tcPr>
            <w:tcW w:w="3175" w:type="dxa"/>
          </w:tcPr>
          <w:p w14:paraId="79F9FD53" w14:textId="77777777" w:rsidR="00D0488F" w:rsidRDefault="00A52BE0">
            <w:pPr>
              <w:spacing w:after="0" w:line="252" w:lineRule="auto"/>
            </w:pPr>
            <w:r>
              <w:rPr>
                <w:sz w:val="15"/>
              </w:rPr>
              <w:t>Market closed, holiday, or no trade that day</w:t>
            </w:r>
          </w:p>
        </w:tc>
        <w:tc>
          <w:tcPr>
            <w:tcW w:w="4422" w:type="dxa"/>
          </w:tcPr>
          <w:p w14:paraId="06784713" w14:textId="77777777" w:rsidR="00D0488F" w:rsidRDefault="00A52BE0">
            <w:pPr>
              <w:spacing w:after="0" w:line="252" w:lineRule="auto"/>
            </w:pPr>
            <w:r>
              <w:rPr>
                <w:sz w:val="15"/>
              </w:rPr>
              <w:t>Treated as missing, never as zero; imputed only within mandi–crop for gaps of seven days or less, otherwise dropped</w:t>
            </w:r>
          </w:p>
        </w:tc>
      </w:tr>
      <w:tr w:rsidR="00D0488F" w14:paraId="18689473" w14:textId="77777777">
        <w:trPr>
          <w:cantSplit/>
          <w:jc w:val="center"/>
        </w:trPr>
        <w:tc>
          <w:tcPr>
            <w:tcW w:w="1814" w:type="dxa"/>
            <w:shd w:val="clear" w:color="auto" w:fill="F7F9F6"/>
            <w:vAlign w:val="center"/>
          </w:tcPr>
          <w:p w14:paraId="1B15D6E0" w14:textId="77777777" w:rsidR="00D0488F" w:rsidRDefault="00A52BE0">
            <w:pPr>
              <w:spacing w:after="0" w:line="252" w:lineRule="auto"/>
            </w:pPr>
            <w:r>
              <w:rPr>
                <w:b/>
                <w:color w:val="1B4332"/>
                <w:sz w:val="15"/>
              </w:rPr>
              <w:lastRenderedPageBreak/>
              <w:t>Outliers and typos</w:t>
            </w:r>
          </w:p>
        </w:tc>
        <w:tc>
          <w:tcPr>
            <w:tcW w:w="3175" w:type="dxa"/>
            <w:shd w:val="clear" w:color="auto" w:fill="F7F9F6"/>
          </w:tcPr>
          <w:p w14:paraId="2FE10ACB" w14:textId="77777777" w:rsidR="00D0488F" w:rsidRDefault="00A52BE0">
            <w:pPr>
              <w:spacing w:after="0" w:line="252" w:lineRule="auto"/>
            </w:pPr>
            <w:r>
              <w:rPr>
                <w:sz w:val="15"/>
              </w:rPr>
              <w:t>₹</w:t>
            </w:r>
            <w:r>
              <w:rPr>
                <w:sz w:val="15"/>
              </w:rPr>
              <w:t>400 recorded instead of ₹4,000</w:t>
            </w:r>
          </w:p>
        </w:tc>
        <w:tc>
          <w:tcPr>
            <w:tcW w:w="4422" w:type="dxa"/>
            <w:shd w:val="clear" w:color="auto" w:fill="F7F9F6"/>
          </w:tcPr>
          <w:p w14:paraId="6767E928" w14:textId="77777777" w:rsidR="00D0488F" w:rsidRDefault="00A52BE0">
            <w:pPr>
              <w:spacing w:after="0" w:line="252" w:lineRule="auto"/>
            </w:pPr>
            <w:r>
              <w:rPr>
                <w:sz w:val="15"/>
              </w:rPr>
              <w:t>Robust z-score on log price within mandi–crop; flag, review the top twenty manually, and correct only with evidence</w:t>
            </w:r>
          </w:p>
        </w:tc>
      </w:tr>
      <w:tr w:rsidR="00D0488F" w14:paraId="54F9DFC7" w14:textId="77777777">
        <w:trPr>
          <w:cantSplit/>
          <w:jc w:val="center"/>
        </w:trPr>
        <w:tc>
          <w:tcPr>
            <w:tcW w:w="1814" w:type="dxa"/>
            <w:vAlign w:val="center"/>
          </w:tcPr>
          <w:p w14:paraId="7F13CF59" w14:textId="77777777" w:rsidR="00D0488F" w:rsidRDefault="00A52BE0">
            <w:pPr>
              <w:spacing w:after="0" w:line="252" w:lineRule="auto"/>
            </w:pPr>
            <w:r>
              <w:rPr>
                <w:b/>
                <w:color w:val="1B4332"/>
                <w:sz w:val="15"/>
              </w:rPr>
              <w:t>Non-trading days</w:t>
            </w:r>
          </w:p>
        </w:tc>
        <w:tc>
          <w:tcPr>
            <w:tcW w:w="3175" w:type="dxa"/>
          </w:tcPr>
          <w:p w14:paraId="360685CA" w14:textId="77777777" w:rsidR="00D0488F" w:rsidRDefault="00A52BE0">
            <w:pPr>
              <w:spacing w:after="0" w:line="252" w:lineRule="auto"/>
            </w:pPr>
            <w:r>
              <w:rPr>
                <w:sz w:val="15"/>
              </w:rPr>
              <w:t>Sundays, festivals, weekly market closures</w:t>
            </w:r>
          </w:p>
        </w:tc>
        <w:tc>
          <w:tcPr>
            <w:tcW w:w="4422" w:type="dxa"/>
          </w:tcPr>
          <w:p w14:paraId="334764FC" w14:textId="77777777" w:rsidR="00D0488F" w:rsidRDefault="00A52BE0">
            <w:pPr>
              <w:spacing w:after="0" w:line="252" w:lineRule="auto"/>
            </w:pPr>
            <w:r>
              <w:rPr>
                <w:sz w:val="15"/>
              </w:rPr>
              <w:t>State-specific trading calendar; forward fill only for plotting, never for modelling</w:t>
            </w:r>
          </w:p>
        </w:tc>
      </w:tr>
      <w:tr w:rsidR="00D0488F" w14:paraId="20BB81CF" w14:textId="77777777">
        <w:trPr>
          <w:cantSplit/>
          <w:jc w:val="center"/>
        </w:trPr>
        <w:tc>
          <w:tcPr>
            <w:tcW w:w="1814" w:type="dxa"/>
            <w:shd w:val="clear" w:color="auto" w:fill="F7F9F6"/>
            <w:vAlign w:val="center"/>
          </w:tcPr>
          <w:p w14:paraId="110AB308" w14:textId="77777777" w:rsidR="00D0488F" w:rsidRDefault="00A52BE0">
            <w:pPr>
              <w:spacing w:after="0" w:line="252" w:lineRule="auto"/>
            </w:pPr>
            <w:r>
              <w:rPr>
                <w:b/>
                <w:color w:val="1B4332"/>
                <w:sz w:val="15"/>
              </w:rPr>
              <w:t>Official revisions</w:t>
            </w:r>
          </w:p>
        </w:tc>
        <w:tc>
          <w:tcPr>
            <w:tcW w:w="3175" w:type="dxa"/>
            <w:shd w:val="clear" w:color="auto" w:fill="F7F9F6"/>
          </w:tcPr>
          <w:p w14:paraId="6282F64C" w14:textId="77777777" w:rsidR="00D0488F" w:rsidRDefault="00A52BE0">
            <w:pPr>
              <w:spacing w:after="0" w:line="252" w:lineRule="auto"/>
            </w:pPr>
            <w:r>
              <w:rPr>
                <w:sz w:val="15"/>
              </w:rPr>
              <w:t>Advance estimate replaced by second and then revised estimate</w:t>
            </w:r>
          </w:p>
        </w:tc>
        <w:tc>
          <w:tcPr>
            <w:tcW w:w="4422" w:type="dxa"/>
            <w:shd w:val="clear" w:color="auto" w:fill="F7F9F6"/>
          </w:tcPr>
          <w:p w14:paraId="552FAAE2" w14:textId="77777777" w:rsidR="00D0488F" w:rsidRDefault="00A52BE0">
            <w:pPr>
              <w:spacing w:after="0" w:line="252" w:lineRule="auto"/>
            </w:pPr>
            <w:r>
              <w:rPr>
                <w:sz w:val="15"/>
              </w:rPr>
              <w:t>Every release stored with vintage_id and retrieved_at; models trained on the vintage available at the origin</w:t>
            </w:r>
          </w:p>
        </w:tc>
      </w:tr>
      <w:tr w:rsidR="00D0488F" w14:paraId="4E0B2932" w14:textId="77777777">
        <w:trPr>
          <w:cantSplit/>
          <w:jc w:val="center"/>
        </w:trPr>
        <w:tc>
          <w:tcPr>
            <w:tcW w:w="1814" w:type="dxa"/>
            <w:vAlign w:val="center"/>
          </w:tcPr>
          <w:p w14:paraId="546FB6A4" w14:textId="77777777" w:rsidR="00D0488F" w:rsidRDefault="00A52BE0">
            <w:pPr>
              <w:spacing w:after="0" w:line="252" w:lineRule="auto"/>
            </w:pPr>
            <w:r>
              <w:rPr>
                <w:b/>
                <w:color w:val="1B4332"/>
                <w:sz w:val="15"/>
              </w:rPr>
              <w:t>Nominal vs real</w:t>
            </w:r>
          </w:p>
        </w:tc>
        <w:tc>
          <w:tcPr>
            <w:tcW w:w="3175" w:type="dxa"/>
          </w:tcPr>
          <w:p w14:paraId="5CBEA69D" w14:textId="77777777" w:rsidR="00D0488F" w:rsidRDefault="00A52BE0">
            <w:pPr>
              <w:spacing w:after="0" w:line="252" w:lineRule="auto"/>
            </w:pPr>
            <w:r>
              <w:rPr>
                <w:sz w:val="15"/>
              </w:rPr>
              <w:t>Inflation mistaken for a price signal</w:t>
            </w:r>
          </w:p>
        </w:tc>
        <w:tc>
          <w:tcPr>
            <w:tcW w:w="4422" w:type="dxa"/>
          </w:tcPr>
          <w:p w14:paraId="190ACA9A" w14:textId="77777777" w:rsidR="00D0488F" w:rsidRDefault="00A52BE0">
            <w:pPr>
              <w:spacing w:after="0" w:line="252" w:lineRule="auto"/>
            </w:pPr>
            <w:r>
              <w:rPr>
                <w:sz w:val="15"/>
              </w:rPr>
              <w:t>CPI deflator applied; both nominal and real series reported</w:t>
            </w:r>
          </w:p>
        </w:tc>
      </w:tr>
      <w:tr w:rsidR="00D0488F" w14:paraId="44B90DC3" w14:textId="77777777">
        <w:trPr>
          <w:cantSplit/>
          <w:jc w:val="center"/>
        </w:trPr>
        <w:tc>
          <w:tcPr>
            <w:tcW w:w="1814" w:type="dxa"/>
            <w:shd w:val="clear" w:color="auto" w:fill="F7F9F6"/>
            <w:vAlign w:val="center"/>
          </w:tcPr>
          <w:p w14:paraId="1D38464C" w14:textId="77777777" w:rsidR="00D0488F" w:rsidRDefault="00A52BE0">
            <w:pPr>
              <w:spacing w:after="0" w:line="252" w:lineRule="auto"/>
            </w:pPr>
            <w:r>
              <w:rPr>
                <w:b/>
                <w:color w:val="1B4332"/>
                <w:sz w:val="15"/>
              </w:rPr>
              <w:t>Aggregation</w:t>
            </w:r>
          </w:p>
        </w:tc>
        <w:tc>
          <w:tcPr>
            <w:tcW w:w="3175" w:type="dxa"/>
            <w:shd w:val="clear" w:color="auto" w:fill="F7F9F6"/>
          </w:tcPr>
          <w:p w14:paraId="12ED9100" w14:textId="77777777" w:rsidR="00D0488F" w:rsidRDefault="00A52BE0">
            <w:pPr>
              <w:spacing w:after="0" w:line="252" w:lineRule="auto"/>
            </w:pPr>
            <w:r>
              <w:rPr>
                <w:sz w:val="15"/>
              </w:rPr>
              <w:t>Averaging district yields to get a state yield</w:t>
            </w:r>
          </w:p>
        </w:tc>
        <w:tc>
          <w:tcPr>
            <w:tcW w:w="4422" w:type="dxa"/>
            <w:shd w:val="clear" w:color="auto" w:fill="F7F9F6"/>
          </w:tcPr>
          <w:p w14:paraId="3EE07A1A" w14:textId="77777777" w:rsidR="00D0488F" w:rsidRDefault="00A52BE0">
            <w:pPr>
              <w:spacing w:after="0" w:line="252" w:lineRule="auto"/>
            </w:pPr>
            <w:r>
              <w:rPr>
                <w:sz w:val="15"/>
              </w:rPr>
              <w:t>Ratio of sums: total production ÷ total area, never a mean of ratios</w:t>
            </w:r>
          </w:p>
        </w:tc>
      </w:tr>
      <w:tr w:rsidR="00D0488F" w14:paraId="1F783FF5" w14:textId="77777777">
        <w:trPr>
          <w:cantSplit/>
          <w:jc w:val="center"/>
        </w:trPr>
        <w:tc>
          <w:tcPr>
            <w:tcW w:w="1814" w:type="dxa"/>
            <w:vAlign w:val="center"/>
          </w:tcPr>
          <w:p w14:paraId="0A51D546" w14:textId="77777777" w:rsidR="00D0488F" w:rsidRDefault="00A52BE0">
            <w:pPr>
              <w:keepNext/>
              <w:spacing w:after="0" w:line="252" w:lineRule="auto"/>
            </w:pPr>
            <w:r>
              <w:rPr>
                <w:b/>
                <w:color w:val="1B4332"/>
                <w:sz w:val="15"/>
              </w:rPr>
              <w:t>Currency</w:t>
            </w:r>
          </w:p>
        </w:tc>
        <w:tc>
          <w:tcPr>
            <w:tcW w:w="3175" w:type="dxa"/>
          </w:tcPr>
          <w:p w14:paraId="006F9355" w14:textId="77777777" w:rsidR="00D0488F" w:rsidRDefault="00A52BE0">
            <w:pPr>
              <w:keepNext/>
              <w:spacing w:after="0" w:line="252" w:lineRule="auto"/>
            </w:pPr>
            <w:r>
              <w:rPr>
                <w:sz w:val="15"/>
              </w:rPr>
              <w:t>USD series joined to INR series without conversion</w:t>
            </w:r>
          </w:p>
        </w:tc>
        <w:tc>
          <w:tcPr>
            <w:tcW w:w="4422" w:type="dxa"/>
          </w:tcPr>
          <w:p w14:paraId="5373E07F" w14:textId="77777777" w:rsidR="00D0488F" w:rsidRDefault="00A52BE0">
            <w:pPr>
              <w:keepNext/>
              <w:spacing w:after="0" w:line="252" w:lineRule="auto"/>
            </w:pPr>
            <w:r>
              <w:rPr>
                <w:sz w:val="15"/>
              </w:rPr>
              <w:t>INR canonical; dated RBI reference rate for any conversion, stored with the row</w:t>
            </w:r>
          </w:p>
        </w:tc>
      </w:tr>
      <w:tr w:rsidR="00D0488F" w14:paraId="25F2F9DD" w14:textId="77777777">
        <w:trPr>
          <w:cantSplit/>
          <w:jc w:val="center"/>
        </w:trPr>
        <w:tc>
          <w:tcPr>
            <w:tcW w:w="1814" w:type="dxa"/>
            <w:shd w:val="clear" w:color="auto" w:fill="F7F9F6"/>
            <w:vAlign w:val="center"/>
          </w:tcPr>
          <w:p w14:paraId="633A5472" w14:textId="77777777" w:rsidR="00D0488F" w:rsidRDefault="00A52BE0">
            <w:pPr>
              <w:spacing w:after="0" w:line="252" w:lineRule="auto"/>
            </w:pPr>
            <w:r>
              <w:rPr>
                <w:b/>
                <w:color w:val="1B4332"/>
                <w:sz w:val="15"/>
              </w:rPr>
              <w:t>Suppression</w:t>
            </w:r>
          </w:p>
        </w:tc>
        <w:tc>
          <w:tcPr>
            <w:tcW w:w="3175" w:type="dxa"/>
            <w:shd w:val="clear" w:color="auto" w:fill="F7F9F6"/>
          </w:tcPr>
          <w:p w14:paraId="4FC68D54" w14:textId="77777777" w:rsidR="00D0488F" w:rsidRDefault="00A52BE0">
            <w:pPr>
              <w:spacing w:after="0" w:line="252" w:lineRule="auto"/>
            </w:pPr>
            <w:r>
              <w:rPr>
                <w:sz w:val="15"/>
              </w:rPr>
              <w:t>Small counts withheld by the source</w:t>
            </w:r>
          </w:p>
        </w:tc>
        <w:tc>
          <w:tcPr>
            <w:tcW w:w="4422" w:type="dxa"/>
            <w:shd w:val="clear" w:color="auto" w:fill="F7F9F6"/>
          </w:tcPr>
          <w:p w14:paraId="0F28A948" w14:textId="77777777" w:rsidR="00D0488F" w:rsidRDefault="00A52BE0">
            <w:pPr>
              <w:spacing w:after="0" w:line="252" w:lineRule="auto"/>
            </w:pPr>
            <w:r>
              <w:rPr>
                <w:sz w:val="15"/>
              </w:rPr>
              <w:t>Retained and flagged; never inferred or back-calculated</w:t>
            </w:r>
          </w:p>
        </w:tc>
      </w:tr>
    </w:tbl>
    <w:p w14:paraId="75684A6E" w14:textId="77777777" w:rsidR="00D0488F" w:rsidRDefault="00D0488F">
      <w:pPr>
        <w:spacing w:after="0" w:line="240" w:lineRule="auto"/>
      </w:pPr>
    </w:p>
    <w:p w14:paraId="3CFC522D" w14:textId="77777777" w:rsidR="00D0488F" w:rsidRDefault="00A52BE0">
      <w:pPr>
        <w:pStyle w:val="Heading2"/>
        <w:spacing w:before="260" w:after="100"/>
      </w:pPr>
      <w:r>
        <w:rPr>
          <w:rFonts w:ascii="Calibri" w:eastAsia="Calibri" w:hAnsi="Calibri" w:cs="Calibri"/>
        </w:rPr>
        <w:t>6.5  Data dictionary specification</w:t>
      </w:r>
    </w:p>
    <w:p w14:paraId="36E957B3" w14:textId="77777777" w:rsidR="00D0488F" w:rsidRDefault="00A52BE0">
      <w:pPr>
        <w:spacing w:after="80"/>
      </w:pPr>
      <w:r>
        <w:t>The dictionary is a deliverable in its own right. The table below defines the columns every fact table carries; the indicator tables add one row per indicator with its formula and unit.</w:t>
      </w:r>
    </w:p>
    <w:p w14:paraId="30D62F37" w14:textId="77777777" w:rsidR="00D0488F" w:rsidRDefault="00A52BE0">
      <w:pPr>
        <w:keepNext/>
        <w:spacing w:before="200" w:after="80"/>
      </w:pPr>
      <w:r>
        <w:rPr>
          <w:b/>
          <w:color w:val="2D6A4F"/>
          <w:sz w:val="17"/>
        </w:rPr>
        <w:t xml:space="preserve">Table 30. </w:t>
      </w:r>
      <w:r>
        <w:rPr>
          <w:i/>
          <w:color w:val="5C6B62"/>
          <w:sz w:val="17"/>
        </w:rPr>
        <w:t>Core fields carried by every fact table.</w:t>
      </w:r>
    </w:p>
    <w:tbl>
      <w:tblPr>
        <w:tblW w:w="9412" w:type="dxa"/>
        <w:jc w:val="center"/>
        <w:tblBorders>
          <w:top w:val="single" w:sz="4" w:space="0" w:color="C9D6CC"/>
          <w:left w:val="single" w:sz="4" w:space="0" w:color="C9D6CC"/>
          <w:bottom w:val="single" w:sz="4" w:space="0" w:color="C9D6CC"/>
          <w:right w:val="single" w:sz="4" w:space="0" w:color="C9D6CC"/>
          <w:insideH w:val="single" w:sz="4" w:space="0" w:color="C9D6CC"/>
          <w:insideV w:val="single" w:sz="4" w:space="0" w:color="C9D6CC"/>
        </w:tblBorders>
        <w:tblLayout w:type="fixed"/>
        <w:tblCellMar>
          <w:top w:w="60" w:type="dxa"/>
          <w:left w:w="90" w:type="dxa"/>
          <w:bottom w:w="60" w:type="dxa"/>
          <w:right w:w="90" w:type="dxa"/>
        </w:tblCellMar>
        <w:tblLook w:val="04A0" w:firstRow="1" w:lastRow="0" w:firstColumn="1" w:lastColumn="0" w:noHBand="0" w:noVBand="1"/>
      </w:tblPr>
      <w:tblGrid>
        <w:gridCol w:w="1815"/>
        <w:gridCol w:w="1247"/>
        <w:gridCol w:w="2608"/>
        <w:gridCol w:w="3742"/>
      </w:tblGrid>
      <w:tr w:rsidR="00D0488F" w14:paraId="1BFB8950" w14:textId="77777777">
        <w:trPr>
          <w:cantSplit/>
          <w:tblHeader/>
          <w:jc w:val="center"/>
        </w:trPr>
        <w:tc>
          <w:tcPr>
            <w:tcW w:w="1814" w:type="dxa"/>
            <w:shd w:val="clear" w:color="auto" w:fill="1B4332"/>
            <w:vAlign w:val="center"/>
          </w:tcPr>
          <w:p w14:paraId="23DE2BDF" w14:textId="77777777" w:rsidR="00D0488F" w:rsidRDefault="00A52BE0">
            <w:pPr>
              <w:keepNext/>
              <w:spacing w:after="0" w:line="252" w:lineRule="auto"/>
            </w:pPr>
            <w:r>
              <w:rPr>
                <w:b/>
                <w:color w:val="FFFFFF"/>
                <w:sz w:val="17"/>
              </w:rPr>
              <w:t>Field</w:t>
            </w:r>
          </w:p>
        </w:tc>
        <w:tc>
          <w:tcPr>
            <w:tcW w:w="1247" w:type="dxa"/>
            <w:shd w:val="clear" w:color="auto" w:fill="1B4332"/>
            <w:vAlign w:val="center"/>
          </w:tcPr>
          <w:p w14:paraId="1D45CA27" w14:textId="77777777" w:rsidR="00D0488F" w:rsidRDefault="00A52BE0">
            <w:pPr>
              <w:keepNext/>
              <w:spacing w:after="0" w:line="252" w:lineRule="auto"/>
            </w:pPr>
            <w:r>
              <w:rPr>
                <w:b/>
                <w:color w:val="FFFFFF"/>
                <w:sz w:val="17"/>
              </w:rPr>
              <w:t>Type</w:t>
            </w:r>
          </w:p>
        </w:tc>
        <w:tc>
          <w:tcPr>
            <w:tcW w:w="2608" w:type="dxa"/>
            <w:shd w:val="clear" w:color="auto" w:fill="1B4332"/>
            <w:vAlign w:val="center"/>
          </w:tcPr>
          <w:p w14:paraId="1969003B" w14:textId="77777777" w:rsidR="00D0488F" w:rsidRDefault="00A52BE0">
            <w:pPr>
              <w:keepNext/>
              <w:spacing w:after="0" w:line="252" w:lineRule="auto"/>
            </w:pPr>
            <w:r>
              <w:rPr>
                <w:b/>
                <w:color w:val="FFFFFF"/>
                <w:sz w:val="17"/>
              </w:rPr>
              <w:t>Example</w:t>
            </w:r>
          </w:p>
        </w:tc>
        <w:tc>
          <w:tcPr>
            <w:tcW w:w="3742" w:type="dxa"/>
            <w:shd w:val="clear" w:color="auto" w:fill="1B4332"/>
            <w:vAlign w:val="center"/>
          </w:tcPr>
          <w:p w14:paraId="6C3A848A" w14:textId="77777777" w:rsidR="00D0488F" w:rsidRDefault="00A52BE0">
            <w:pPr>
              <w:keepNext/>
              <w:spacing w:after="0" w:line="252" w:lineRule="auto"/>
            </w:pPr>
            <w:r>
              <w:rPr>
                <w:b/>
                <w:color w:val="FFFFFF"/>
                <w:sz w:val="17"/>
              </w:rPr>
              <w:t>Rule</w:t>
            </w:r>
          </w:p>
        </w:tc>
      </w:tr>
      <w:tr w:rsidR="00D0488F" w14:paraId="4E31FEC7" w14:textId="77777777">
        <w:trPr>
          <w:cantSplit/>
          <w:jc w:val="center"/>
        </w:trPr>
        <w:tc>
          <w:tcPr>
            <w:tcW w:w="1814" w:type="dxa"/>
            <w:vAlign w:val="center"/>
          </w:tcPr>
          <w:p w14:paraId="1BCF7A30" w14:textId="77777777" w:rsidR="00D0488F" w:rsidRDefault="00A52BE0">
            <w:pPr>
              <w:spacing w:after="0" w:line="252" w:lineRule="auto"/>
            </w:pPr>
            <w:r>
              <w:rPr>
                <w:b/>
                <w:color w:val="1B4332"/>
                <w:sz w:val="15"/>
              </w:rPr>
              <w:t>period</w:t>
            </w:r>
          </w:p>
        </w:tc>
        <w:tc>
          <w:tcPr>
            <w:tcW w:w="1247" w:type="dxa"/>
          </w:tcPr>
          <w:p w14:paraId="018F38CA" w14:textId="77777777" w:rsidR="00D0488F" w:rsidRDefault="00A52BE0">
            <w:pPr>
              <w:spacing w:after="0" w:line="252" w:lineRule="auto"/>
            </w:pPr>
            <w:r>
              <w:rPr>
                <w:sz w:val="15"/>
              </w:rPr>
              <w:t>date</w:t>
            </w:r>
          </w:p>
        </w:tc>
        <w:tc>
          <w:tcPr>
            <w:tcW w:w="2608" w:type="dxa"/>
          </w:tcPr>
          <w:p w14:paraId="6E825D72" w14:textId="77777777" w:rsidR="00D0488F" w:rsidRDefault="00A52BE0">
            <w:pPr>
              <w:spacing w:after="0" w:line="252" w:lineRule="auto"/>
            </w:pPr>
            <w:r>
              <w:rPr>
                <w:sz w:val="15"/>
              </w:rPr>
              <w:t>2026-07-01</w:t>
            </w:r>
          </w:p>
        </w:tc>
        <w:tc>
          <w:tcPr>
            <w:tcW w:w="3742" w:type="dxa"/>
          </w:tcPr>
          <w:p w14:paraId="1A47C3DF" w14:textId="77777777" w:rsidR="00D0488F" w:rsidRDefault="00A52BE0">
            <w:pPr>
              <w:spacing w:after="0" w:line="252" w:lineRule="auto"/>
            </w:pPr>
            <w:r>
              <w:rPr>
                <w:sz w:val="15"/>
              </w:rPr>
              <w:t>First day of the month or the year of record</w:t>
            </w:r>
          </w:p>
        </w:tc>
      </w:tr>
      <w:tr w:rsidR="00D0488F" w14:paraId="09A8D805" w14:textId="77777777">
        <w:trPr>
          <w:cantSplit/>
          <w:jc w:val="center"/>
        </w:trPr>
        <w:tc>
          <w:tcPr>
            <w:tcW w:w="1814" w:type="dxa"/>
            <w:shd w:val="clear" w:color="auto" w:fill="F7F9F6"/>
            <w:vAlign w:val="center"/>
          </w:tcPr>
          <w:p w14:paraId="6F07FE0B" w14:textId="77777777" w:rsidR="00D0488F" w:rsidRDefault="00A52BE0">
            <w:pPr>
              <w:spacing w:after="0" w:line="252" w:lineRule="auto"/>
            </w:pPr>
            <w:r>
              <w:rPr>
                <w:b/>
                <w:color w:val="1B4332"/>
                <w:sz w:val="15"/>
              </w:rPr>
              <w:t>period_type</w:t>
            </w:r>
          </w:p>
        </w:tc>
        <w:tc>
          <w:tcPr>
            <w:tcW w:w="1247" w:type="dxa"/>
            <w:shd w:val="clear" w:color="auto" w:fill="F7F9F6"/>
          </w:tcPr>
          <w:p w14:paraId="20A9DF76" w14:textId="77777777" w:rsidR="00D0488F" w:rsidRDefault="00A52BE0">
            <w:pPr>
              <w:spacing w:after="0" w:line="252" w:lineRule="auto"/>
            </w:pPr>
            <w:r>
              <w:rPr>
                <w:sz w:val="15"/>
              </w:rPr>
              <w:t>enum</w:t>
            </w:r>
          </w:p>
        </w:tc>
        <w:tc>
          <w:tcPr>
            <w:tcW w:w="2608" w:type="dxa"/>
            <w:shd w:val="clear" w:color="auto" w:fill="F7F9F6"/>
          </w:tcPr>
          <w:p w14:paraId="2FEE8843" w14:textId="77777777" w:rsidR="00D0488F" w:rsidRDefault="00A52BE0">
            <w:pPr>
              <w:spacing w:after="0" w:line="252" w:lineRule="auto"/>
            </w:pPr>
            <w:r>
              <w:rPr>
                <w:sz w:val="15"/>
              </w:rPr>
              <w:t>month</w:t>
            </w:r>
          </w:p>
        </w:tc>
        <w:tc>
          <w:tcPr>
            <w:tcW w:w="3742" w:type="dxa"/>
            <w:shd w:val="clear" w:color="auto" w:fill="F7F9F6"/>
          </w:tcPr>
          <w:p w14:paraId="6CEE365F" w14:textId="77777777" w:rsidR="00D0488F" w:rsidRDefault="00A52BE0">
            <w:pPr>
              <w:spacing w:after="0" w:line="252" w:lineRule="auto"/>
            </w:pPr>
            <w:r>
              <w:rPr>
                <w:sz w:val="15"/>
              </w:rPr>
              <w:t>month, year, week or event</w:t>
            </w:r>
          </w:p>
        </w:tc>
      </w:tr>
      <w:tr w:rsidR="00D0488F" w14:paraId="46EE4329" w14:textId="77777777">
        <w:trPr>
          <w:cantSplit/>
          <w:jc w:val="center"/>
        </w:trPr>
        <w:tc>
          <w:tcPr>
            <w:tcW w:w="1814" w:type="dxa"/>
            <w:vAlign w:val="center"/>
          </w:tcPr>
          <w:p w14:paraId="2D73F4E2" w14:textId="77777777" w:rsidR="00D0488F" w:rsidRDefault="00A52BE0">
            <w:pPr>
              <w:spacing w:after="0" w:line="252" w:lineRule="auto"/>
            </w:pPr>
            <w:r>
              <w:rPr>
                <w:b/>
                <w:color w:val="1B4332"/>
                <w:sz w:val="15"/>
              </w:rPr>
              <w:t>state_lgd</w:t>
            </w:r>
          </w:p>
        </w:tc>
        <w:tc>
          <w:tcPr>
            <w:tcW w:w="1247" w:type="dxa"/>
          </w:tcPr>
          <w:p w14:paraId="54865D5D" w14:textId="77777777" w:rsidR="00D0488F" w:rsidRDefault="00A52BE0">
            <w:pPr>
              <w:spacing w:after="0" w:line="252" w:lineRule="auto"/>
            </w:pPr>
            <w:r>
              <w:rPr>
                <w:sz w:val="15"/>
              </w:rPr>
              <w:t>integer</w:t>
            </w:r>
          </w:p>
        </w:tc>
        <w:tc>
          <w:tcPr>
            <w:tcW w:w="2608" w:type="dxa"/>
          </w:tcPr>
          <w:p w14:paraId="41B89BC4" w14:textId="77777777" w:rsidR="00D0488F" w:rsidRDefault="00A52BE0">
            <w:pPr>
              <w:spacing w:after="0" w:line="252" w:lineRule="auto"/>
            </w:pPr>
            <w:r>
              <w:rPr>
                <w:sz w:val="15"/>
              </w:rPr>
              <w:t>27</w:t>
            </w:r>
          </w:p>
        </w:tc>
        <w:tc>
          <w:tcPr>
            <w:tcW w:w="3742" w:type="dxa"/>
          </w:tcPr>
          <w:p w14:paraId="623C8604" w14:textId="77777777" w:rsidR="00D0488F" w:rsidRDefault="00A52BE0">
            <w:pPr>
              <w:spacing w:after="0" w:line="252" w:lineRule="auto"/>
            </w:pPr>
            <w:r>
              <w:rPr>
                <w:sz w:val="15"/>
              </w:rPr>
              <w:t>LGD state code; never a name</w:t>
            </w:r>
          </w:p>
        </w:tc>
      </w:tr>
      <w:tr w:rsidR="00D0488F" w14:paraId="68CBFD26" w14:textId="77777777">
        <w:trPr>
          <w:cantSplit/>
          <w:jc w:val="center"/>
        </w:trPr>
        <w:tc>
          <w:tcPr>
            <w:tcW w:w="1814" w:type="dxa"/>
            <w:shd w:val="clear" w:color="auto" w:fill="F7F9F6"/>
            <w:vAlign w:val="center"/>
          </w:tcPr>
          <w:p w14:paraId="3D935177" w14:textId="77777777" w:rsidR="00D0488F" w:rsidRDefault="00A52BE0">
            <w:pPr>
              <w:spacing w:after="0" w:line="252" w:lineRule="auto"/>
            </w:pPr>
            <w:r>
              <w:rPr>
                <w:b/>
                <w:color w:val="1B4332"/>
                <w:sz w:val="15"/>
              </w:rPr>
              <w:t>district_lgd</w:t>
            </w:r>
          </w:p>
        </w:tc>
        <w:tc>
          <w:tcPr>
            <w:tcW w:w="1247" w:type="dxa"/>
            <w:shd w:val="clear" w:color="auto" w:fill="F7F9F6"/>
          </w:tcPr>
          <w:p w14:paraId="57A90657" w14:textId="77777777" w:rsidR="00D0488F" w:rsidRDefault="00A52BE0">
            <w:pPr>
              <w:spacing w:after="0" w:line="252" w:lineRule="auto"/>
            </w:pPr>
            <w:r>
              <w:rPr>
                <w:sz w:val="15"/>
              </w:rPr>
              <w:t>integer</w:t>
            </w:r>
          </w:p>
        </w:tc>
        <w:tc>
          <w:tcPr>
            <w:tcW w:w="2608" w:type="dxa"/>
            <w:shd w:val="clear" w:color="auto" w:fill="F7F9F6"/>
          </w:tcPr>
          <w:p w14:paraId="0A6515B8" w14:textId="77777777" w:rsidR="00D0488F" w:rsidRDefault="00A52BE0">
            <w:pPr>
              <w:spacing w:after="0" w:line="252" w:lineRule="auto"/>
            </w:pPr>
            <w:r>
              <w:rPr>
                <w:sz w:val="15"/>
              </w:rPr>
              <w:t>509</w:t>
            </w:r>
          </w:p>
        </w:tc>
        <w:tc>
          <w:tcPr>
            <w:tcW w:w="3742" w:type="dxa"/>
            <w:shd w:val="clear" w:color="auto" w:fill="F7F9F6"/>
          </w:tcPr>
          <w:p w14:paraId="62FEECB6" w14:textId="77777777" w:rsidR="00D0488F" w:rsidRDefault="00A52BE0">
            <w:pPr>
              <w:spacing w:after="0" w:line="252" w:lineRule="auto"/>
            </w:pPr>
            <w:r>
              <w:rPr>
                <w:sz w:val="15"/>
              </w:rPr>
              <w:t>LGD district code; null for state-level facts</w:t>
            </w:r>
          </w:p>
        </w:tc>
      </w:tr>
      <w:tr w:rsidR="00D0488F" w14:paraId="161A4A61" w14:textId="77777777">
        <w:trPr>
          <w:cantSplit/>
          <w:jc w:val="center"/>
        </w:trPr>
        <w:tc>
          <w:tcPr>
            <w:tcW w:w="1814" w:type="dxa"/>
            <w:vAlign w:val="center"/>
          </w:tcPr>
          <w:p w14:paraId="74BB7E62" w14:textId="77777777" w:rsidR="00D0488F" w:rsidRDefault="00A52BE0">
            <w:pPr>
              <w:spacing w:after="0" w:line="252" w:lineRule="auto"/>
            </w:pPr>
            <w:r>
              <w:rPr>
                <w:b/>
                <w:color w:val="1B4332"/>
                <w:sz w:val="15"/>
              </w:rPr>
              <w:t>mandi_id</w:t>
            </w:r>
          </w:p>
        </w:tc>
        <w:tc>
          <w:tcPr>
            <w:tcW w:w="1247" w:type="dxa"/>
          </w:tcPr>
          <w:p w14:paraId="57EC5ECD" w14:textId="77777777" w:rsidR="00D0488F" w:rsidRDefault="00A52BE0">
            <w:pPr>
              <w:spacing w:after="0" w:line="252" w:lineRule="auto"/>
            </w:pPr>
            <w:r>
              <w:rPr>
                <w:sz w:val="15"/>
              </w:rPr>
              <w:t>text</w:t>
            </w:r>
          </w:p>
        </w:tc>
        <w:tc>
          <w:tcPr>
            <w:tcW w:w="2608" w:type="dxa"/>
          </w:tcPr>
          <w:p w14:paraId="21FDB937" w14:textId="77777777" w:rsidR="00D0488F" w:rsidRDefault="00A52BE0">
            <w:pPr>
              <w:spacing w:after="0" w:line="252" w:lineRule="auto"/>
            </w:pPr>
            <w:r>
              <w:rPr>
                <w:sz w:val="15"/>
              </w:rPr>
              <w:t>MH_PUNE_01</w:t>
            </w:r>
          </w:p>
        </w:tc>
        <w:tc>
          <w:tcPr>
            <w:tcW w:w="3742" w:type="dxa"/>
          </w:tcPr>
          <w:p w14:paraId="1DB7252F" w14:textId="77777777" w:rsidR="00D0488F" w:rsidRDefault="00A52BE0">
            <w:pPr>
              <w:spacing w:after="0" w:line="252" w:lineRule="auto"/>
            </w:pPr>
            <w:r>
              <w:rPr>
                <w:sz w:val="15"/>
              </w:rPr>
              <w:t>Register-issued identifier; null for non-market facts</w:t>
            </w:r>
          </w:p>
        </w:tc>
      </w:tr>
      <w:tr w:rsidR="00D0488F" w14:paraId="6C62D6C9" w14:textId="77777777">
        <w:trPr>
          <w:cantSplit/>
          <w:jc w:val="center"/>
        </w:trPr>
        <w:tc>
          <w:tcPr>
            <w:tcW w:w="1814" w:type="dxa"/>
            <w:shd w:val="clear" w:color="auto" w:fill="F7F9F6"/>
            <w:vAlign w:val="center"/>
          </w:tcPr>
          <w:p w14:paraId="09A41799" w14:textId="77777777" w:rsidR="00D0488F" w:rsidRDefault="00A52BE0">
            <w:pPr>
              <w:spacing w:after="0" w:line="252" w:lineRule="auto"/>
            </w:pPr>
            <w:r>
              <w:rPr>
                <w:b/>
                <w:color w:val="1B4332"/>
                <w:sz w:val="15"/>
              </w:rPr>
              <w:t>crop_code</w:t>
            </w:r>
          </w:p>
        </w:tc>
        <w:tc>
          <w:tcPr>
            <w:tcW w:w="1247" w:type="dxa"/>
            <w:shd w:val="clear" w:color="auto" w:fill="F7F9F6"/>
          </w:tcPr>
          <w:p w14:paraId="772A106F" w14:textId="77777777" w:rsidR="00D0488F" w:rsidRDefault="00A52BE0">
            <w:pPr>
              <w:spacing w:after="0" w:line="252" w:lineRule="auto"/>
            </w:pPr>
            <w:r>
              <w:rPr>
                <w:sz w:val="15"/>
              </w:rPr>
              <w:t>text</w:t>
            </w:r>
          </w:p>
        </w:tc>
        <w:tc>
          <w:tcPr>
            <w:tcW w:w="2608" w:type="dxa"/>
            <w:shd w:val="clear" w:color="auto" w:fill="F7F9F6"/>
          </w:tcPr>
          <w:p w14:paraId="23C579F2" w14:textId="77777777" w:rsidR="00D0488F" w:rsidRDefault="00A52BE0">
            <w:pPr>
              <w:spacing w:after="0" w:line="252" w:lineRule="auto"/>
            </w:pPr>
            <w:r>
              <w:rPr>
                <w:sz w:val="15"/>
              </w:rPr>
              <w:t>WHEAT</w:t>
            </w:r>
          </w:p>
        </w:tc>
        <w:tc>
          <w:tcPr>
            <w:tcW w:w="3742" w:type="dxa"/>
            <w:shd w:val="clear" w:color="auto" w:fill="F7F9F6"/>
          </w:tcPr>
          <w:p w14:paraId="69E40A0F" w14:textId="77777777" w:rsidR="00D0488F" w:rsidRDefault="00A52BE0">
            <w:pPr>
              <w:spacing w:after="0" w:line="252" w:lineRule="auto"/>
            </w:pPr>
            <w:r>
              <w:rPr>
                <w:sz w:val="15"/>
              </w:rPr>
              <w:t>Crop master key, never a free-text label</w:t>
            </w:r>
          </w:p>
        </w:tc>
      </w:tr>
      <w:tr w:rsidR="00D0488F" w14:paraId="1A7FEB62" w14:textId="77777777">
        <w:trPr>
          <w:cantSplit/>
          <w:jc w:val="center"/>
        </w:trPr>
        <w:tc>
          <w:tcPr>
            <w:tcW w:w="1814" w:type="dxa"/>
            <w:vAlign w:val="center"/>
          </w:tcPr>
          <w:p w14:paraId="26D6C818" w14:textId="77777777" w:rsidR="00D0488F" w:rsidRDefault="00A52BE0">
            <w:pPr>
              <w:spacing w:after="0" w:line="252" w:lineRule="auto"/>
            </w:pPr>
            <w:r>
              <w:rPr>
                <w:b/>
                <w:color w:val="1B4332"/>
                <w:sz w:val="15"/>
              </w:rPr>
              <w:t>variety</w:t>
            </w:r>
          </w:p>
        </w:tc>
        <w:tc>
          <w:tcPr>
            <w:tcW w:w="1247" w:type="dxa"/>
          </w:tcPr>
          <w:p w14:paraId="18C709ED" w14:textId="77777777" w:rsidR="00D0488F" w:rsidRDefault="00A52BE0">
            <w:pPr>
              <w:spacing w:after="0" w:line="252" w:lineRule="auto"/>
            </w:pPr>
            <w:r>
              <w:rPr>
                <w:sz w:val="15"/>
              </w:rPr>
              <w:t>text</w:t>
            </w:r>
          </w:p>
        </w:tc>
        <w:tc>
          <w:tcPr>
            <w:tcW w:w="2608" w:type="dxa"/>
          </w:tcPr>
          <w:p w14:paraId="26D48E55" w14:textId="77777777" w:rsidR="00D0488F" w:rsidRDefault="00A52BE0">
            <w:pPr>
              <w:spacing w:after="0" w:line="252" w:lineRule="auto"/>
            </w:pPr>
            <w:r>
              <w:rPr>
                <w:sz w:val="15"/>
              </w:rPr>
              <w:t>FAQ</w:t>
            </w:r>
          </w:p>
        </w:tc>
        <w:tc>
          <w:tcPr>
            <w:tcW w:w="3742" w:type="dxa"/>
          </w:tcPr>
          <w:p w14:paraId="4365266D" w14:textId="77777777" w:rsidR="00D0488F" w:rsidRDefault="00A52BE0">
            <w:pPr>
              <w:spacing w:after="0" w:line="252" w:lineRule="auto"/>
            </w:pPr>
            <w:r>
              <w:rPr>
                <w:sz w:val="15"/>
              </w:rPr>
              <w:t>Source variety where reported; null otherwise</w:t>
            </w:r>
          </w:p>
        </w:tc>
      </w:tr>
      <w:tr w:rsidR="00D0488F" w14:paraId="6DD2D93D" w14:textId="77777777">
        <w:trPr>
          <w:cantSplit/>
          <w:jc w:val="center"/>
        </w:trPr>
        <w:tc>
          <w:tcPr>
            <w:tcW w:w="1814" w:type="dxa"/>
            <w:shd w:val="clear" w:color="auto" w:fill="F7F9F6"/>
            <w:vAlign w:val="center"/>
          </w:tcPr>
          <w:p w14:paraId="3875C287" w14:textId="77777777" w:rsidR="00D0488F" w:rsidRDefault="00A52BE0">
            <w:pPr>
              <w:spacing w:after="0" w:line="252" w:lineRule="auto"/>
            </w:pPr>
            <w:r>
              <w:rPr>
                <w:b/>
                <w:color w:val="1B4332"/>
                <w:sz w:val="15"/>
              </w:rPr>
              <w:t>indicator_code</w:t>
            </w:r>
          </w:p>
        </w:tc>
        <w:tc>
          <w:tcPr>
            <w:tcW w:w="1247" w:type="dxa"/>
            <w:shd w:val="clear" w:color="auto" w:fill="F7F9F6"/>
          </w:tcPr>
          <w:p w14:paraId="18B48A2A" w14:textId="77777777" w:rsidR="00D0488F" w:rsidRDefault="00A52BE0">
            <w:pPr>
              <w:spacing w:after="0" w:line="252" w:lineRule="auto"/>
            </w:pPr>
            <w:r>
              <w:rPr>
                <w:sz w:val="15"/>
              </w:rPr>
              <w:t>text</w:t>
            </w:r>
          </w:p>
        </w:tc>
        <w:tc>
          <w:tcPr>
            <w:tcW w:w="2608" w:type="dxa"/>
            <w:shd w:val="clear" w:color="auto" w:fill="F7F9F6"/>
          </w:tcPr>
          <w:p w14:paraId="61252DEB" w14:textId="77777777" w:rsidR="00D0488F" w:rsidRDefault="00A52BE0">
            <w:pPr>
              <w:spacing w:after="0" w:line="252" w:lineRule="auto"/>
            </w:pPr>
            <w:r>
              <w:rPr>
                <w:sz w:val="15"/>
              </w:rPr>
              <w:t>MODAL_PRICE</w:t>
            </w:r>
          </w:p>
        </w:tc>
        <w:tc>
          <w:tcPr>
            <w:tcW w:w="3742" w:type="dxa"/>
            <w:shd w:val="clear" w:color="auto" w:fill="F7F9F6"/>
          </w:tcPr>
          <w:p w14:paraId="6A5F8735" w14:textId="77777777" w:rsidR="00D0488F" w:rsidRDefault="00A52BE0">
            <w:pPr>
              <w:spacing w:after="0" w:line="252" w:lineRule="auto"/>
            </w:pPr>
            <w:r>
              <w:rPr>
                <w:sz w:val="15"/>
              </w:rPr>
              <w:t>One row per indicator in the dictionary</w:t>
            </w:r>
          </w:p>
        </w:tc>
      </w:tr>
      <w:tr w:rsidR="00D0488F" w14:paraId="5BDCC34B" w14:textId="77777777">
        <w:trPr>
          <w:cantSplit/>
          <w:jc w:val="center"/>
        </w:trPr>
        <w:tc>
          <w:tcPr>
            <w:tcW w:w="1814" w:type="dxa"/>
            <w:vAlign w:val="center"/>
          </w:tcPr>
          <w:p w14:paraId="4CE4E2F5" w14:textId="77777777" w:rsidR="00D0488F" w:rsidRDefault="00A52BE0">
            <w:pPr>
              <w:spacing w:after="0" w:line="252" w:lineRule="auto"/>
            </w:pPr>
            <w:r>
              <w:rPr>
                <w:b/>
                <w:color w:val="1B4332"/>
                <w:sz w:val="15"/>
              </w:rPr>
              <w:t>value</w:t>
            </w:r>
          </w:p>
        </w:tc>
        <w:tc>
          <w:tcPr>
            <w:tcW w:w="1247" w:type="dxa"/>
          </w:tcPr>
          <w:p w14:paraId="03E3BD21" w14:textId="77777777" w:rsidR="00D0488F" w:rsidRDefault="00A52BE0">
            <w:pPr>
              <w:spacing w:after="0" w:line="252" w:lineRule="auto"/>
            </w:pPr>
            <w:r>
              <w:rPr>
                <w:sz w:val="15"/>
              </w:rPr>
              <w:t>float</w:t>
            </w:r>
          </w:p>
        </w:tc>
        <w:tc>
          <w:tcPr>
            <w:tcW w:w="2608" w:type="dxa"/>
          </w:tcPr>
          <w:p w14:paraId="52DB5296" w14:textId="77777777" w:rsidR="00D0488F" w:rsidRDefault="00A52BE0">
            <w:pPr>
              <w:spacing w:after="0" w:line="252" w:lineRule="auto"/>
            </w:pPr>
            <w:r>
              <w:rPr>
                <w:sz w:val="15"/>
              </w:rPr>
              <w:t>2410.0</w:t>
            </w:r>
          </w:p>
        </w:tc>
        <w:tc>
          <w:tcPr>
            <w:tcW w:w="3742" w:type="dxa"/>
          </w:tcPr>
          <w:p w14:paraId="42FC15CA" w14:textId="77777777" w:rsidR="00D0488F" w:rsidRDefault="00A52BE0">
            <w:pPr>
              <w:spacing w:after="0" w:line="252" w:lineRule="auto"/>
            </w:pPr>
            <w:r>
              <w:rPr>
                <w:sz w:val="15"/>
              </w:rPr>
              <w:t>Canonical unit for the indicator; never a formatted string</w:t>
            </w:r>
          </w:p>
        </w:tc>
      </w:tr>
      <w:tr w:rsidR="00D0488F" w14:paraId="3E027CF0" w14:textId="77777777">
        <w:trPr>
          <w:cantSplit/>
          <w:jc w:val="center"/>
        </w:trPr>
        <w:tc>
          <w:tcPr>
            <w:tcW w:w="1814" w:type="dxa"/>
            <w:shd w:val="clear" w:color="auto" w:fill="F7F9F6"/>
            <w:vAlign w:val="center"/>
          </w:tcPr>
          <w:p w14:paraId="3F3CF714" w14:textId="77777777" w:rsidR="00D0488F" w:rsidRDefault="00A52BE0">
            <w:pPr>
              <w:spacing w:after="0" w:line="252" w:lineRule="auto"/>
            </w:pPr>
            <w:r>
              <w:rPr>
                <w:b/>
                <w:color w:val="1B4332"/>
                <w:sz w:val="15"/>
              </w:rPr>
              <w:t>unit</w:t>
            </w:r>
          </w:p>
        </w:tc>
        <w:tc>
          <w:tcPr>
            <w:tcW w:w="1247" w:type="dxa"/>
            <w:shd w:val="clear" w:color="auto" w:fill="F7F9F6"/>
          </w:tcPr>
          <w:p w14:paraId="20DF8426" w14:textId="77777777" w:rsidR="00D0488F" w:rsidRDefault="00A52BE0">
            <w:pPr>
              <w:spacing w:after="0" w:line="252" w:lineRule="auto"/>
            </w:pPr>
            <w:r>
              <w:rPr>
                <w:sz w:val="15"/>
              </w:rPr>
              <w:t>text</w:t>
            </w:r>
          </w:p>
        </w:tc>
        <w:tc>
          <w:tcPr>
            <w:tcW w:w="2608" w:type="dxa"/>
            <w:shd w:val="clear" w:color="auto" w:fill="F7F9F6"/>
          </w:tcPr>
          <w:p w14:paraId="39DD5D07" w14:textId="77777777" w:rsidR="00D0488F" w:rsidRDefault="00A52BE0">
            <w:pPr>
              <w:spacing w:after="0" w:line="252" w:lineRule="auto"/>
            </w:pPr>
            <w:r>
              <w:rPr>
                <w:sz w:val="15"/>
              </w:rPr>
              <w:t>INR/quintal</w:t>
            </w:r>
          </w:p>
        </w:tc>
        <w:tc>
          <w:tcPr>
            <w:tcW w:w="3742" w:type="dxa"/>
            <w:shd w:val="clear" w:color="auto" w:fill="F7F9F6"/>
          </w:tcPr>
          <w:p w14:paraId="7C46AA5C" w14:textId="77777777" w:rsidR="00D0488F" w:rsidRDefault="00A52BE0">
            <w:pPr>
              <w:spacing w:after="0" w:line="252" w:lineRule="auto"/>
            </w:pPr>
            <w:r>
              <w:rPr>
                <w:sz w:val="15"/>
              </w:rPr>
              <w:t>Controlled vocabulary, checked against indicator master</w:t>
            </w:r>
          </w:p>
        </w:tc>
      </w:tr>
      <w:tr w:rsidR="00D0488F" w14:paraId="450E220D" w14:textId="77777777">
        <w:trPr>
          <w:cantSplit/>
          <w:jc w:val="center"/>
        </w:trPr>
        <w:tc>
          <w:tcPr>
            <w:tcW w:w="1814" w:type="dxa"/>
            <w:vAlign w:val="center"/>
          </w:tcPr>
          <w:p w14:paraId="007FE439" w14:textId="77777777" w:rsidR="00D0488F" w:rsidRDefault="00A52BE0">
            <w:pPr>
              <w:spacing w:after="0" w:line="252" w:lineRule="auto"/>
            </w:pPr>
            <w:r>
              <w:rPr>
                <w:b/>
                <w:color w:val="1B4332"/>
                <w:sz w:val="15"/>
              </w:rPr>
              <w:t>source_id</w:t>
            </w:r>
          </w:p>
        </w:tc>
        <w:tc>
          <w:tcPr>
            <w:tcW w:w="1247" w:type="dxa"/>
          </w:tcPr>
          <w:p w14:paraId="45631ACD" w14:textId="77777777" w:rsidR="00D0488F" w:rsidRDefault="00A52BE0">
            <w:pPr>
              <w:spacing w:after="0" w:line="252" w:lineRule="auto"/>
            </w:pPr>
            <w:r>
              <w:rPr>
                <w:sz w:val="15"/>
              </w:rPr>
              <w:t>text</w:t>
            </w:r>
          </w:p>
        </w:tc>
        <w:tc>
          <w:tcPr>
            <w:tcW w:w="2608" w:type="dxa"/>
          </w:tcPr>
          <w:p w14:paraId="0607F7E1" w14:textId="77777777" w:rsidR="00D0488F" w:rsidRDefault="00A52BE0">
            <w:pPr>
              <w:spacing w:after="0" w:line="252" w:lineRule="auto"/>
            </w:pPr>
            <w:r>
              <w:rPr>
                <w:sz w:val="15"/>
              </w:rPr>
              <w:t>AGMARKNET</w:t>
            </w:r>
          </w:p>
        </w:tc>
        <w:tc>
          <w:tcPr>
            <w:tcW w:w="3742" w:type="dxa"/>
          </w:tcPr>
          <w:p w14:paraId="7ABD23AA" w14:textId="77777777" w:rsidR="00D0488F" w:rsidRDefault="00A52BE0">
            <w:pPr>
              <w:spacing w:after="0" w:line="252" w:lineRule="auto"/>
            </w:pPr>
            <w:r>
              <w:rPr>
                <w:sz w:val="15"/>
              </w:rPr>
              <w:t>Foreign key to the source register</w:t>
            </w:r>
          </w:p>
        </w:tc>
      </w:tr>
      <w:tr w:rsidR="00D0488F" w14:paraId="2D29EE5E" w14:textId="77777777">
        <w:trPr>
          <w:cantSplit/>
          <w:jc w:val="center"/>
        </w:trPr>
        <w:tc>
          <w:tcPr>
            <w:tcW w:w="1814" w:type="dxa"/>
            <w:shd w:val="clear" w:color="auto" w:fill="F7F9F6"/>
            <w:vAlign w:val="center"/>
          </w:tcPr>
          <w:p w14:paraId="4A3D18C6" w14:textId="77777777" w:rsidR="00D0488F" w:rsidRDefault="00A52BE0">
            <w:pPr>
              <w:spacing w:after="0" w:line="252" w:lineRule="auto"/>
            </w:pPr>
            <w:r>
              <w:rPr>
                <w:b/>
                <w:color w:val="1B4332"/>
                <w:sz w:val="15"/>
              </w:rPr>
              <w:t>vintage_id</w:t>
            </w:r>
          </w:p>
        </w:tc>
        <w:tc>
          <w:tcPr>
            <w:tcW w:w="1247" w:type="dxa"/>
            <w:shd w:val="clear" w:color="auto" w:fill="F7F9F6"/>
          </w:tcPr>
          <w:p w14:paraId="24EC4BC8" w14:textId="77777777" w:rsidR="00D0488F" w:rsidRDefault="00A52BE0">
            <w:pPr>
              <w:spacing w:after="0" w:line="252" w:lineRule="auto"/>
            </w:pPr>
            <w:r>
              <w:rPr>
                <w:sz w:val="15"/>
              </w:rPr>
              <w:t>text</w:t>
            </w:r>
          </w:p>
        </w:tc>
        <w:tc>
          <w:tcPr>
            <w:tcW w:w="2608" w:type="dxa"/>
            <w:shd w:val="clear" w:color="auto" w:fill="F7F9F6"/>
          </w:tcPr>
          <w:p w14:paraId="1824080F" w14:textId="77777777" w:rsidR="00D0488F" w:rsidRDefault="00A52BE0">
            <w:pPr>
              <w:spacing w:after="0" w:line="252" w:lineRule="auto"/>
            </w:pPr>
            <w:r>
              <w:rPr>
                <w:sz w:val="15"/>
              </w:rPr>
              <w:t>2026-07-14</w:t>
            </w:r>
          </w:p>
        </w:tc>
        <w:tc>
          <w:tcPr>
            <w:tcW w:w="3742" w:type="dxa"/>
            <w:shd w:val="clear" w:color="auto" w:fill="F7F9F6"/>
          </w:tcPr>
          <w:p w14:paraId="3955D71B" w14:textId="77777777" w:rsidR="00D0488F" w:rsidRDefault="00A52BE0">
            <w:pPr>
              <w:spacing w:after="0" w:line="252" w:lineRule="auto"/>
            </w:pPr>
            <w:r>
              <w:rPr>
                <w:sz w:val="15"/>
              </w:rPr>
              <w:t>Publication date of the release the fact came from</w:t>
            </w:r>
          </w:p>
        </w:tc>
      </w:tr>
      <w:tr w:rsidR="00D0488F" w14:paraId="1B14B184" w14:textId="77777777">
        <w:trPr>
          <w:cantSplit/>
          <w:jc w:val="center"/>
        </w:trPr>
        <w:tc>
          <w:tcPr>
            <w:tcW w:w="1814" w:type="dxa"/>
            <w:vAlign w:val="center"/>
          </w:tcPr>
          <w:p w14:paraId="3CAA5188" w14:textId="77777777" w:rsidR="00D0488F" w:rsidRDefault="00A52BE0">
            <w:pPr>
              <w:keepNext/>
              <w:spacing w:after="0" w:line="252" w:lineRule="auto"/>
            </w:pPr>
            <w:r>
              <w:rPr>
                <w:b/>
                <w:color w:val="1B4332"/>
                <w:sz w:val="15"/>
              </w:rPr>
              <w:t>retrieved_at</w:t>
            </w:r>
          </w:p>
        </w:tc>
        <w:tc>
          <w:tcPr>
            <w:tcW w:w="1247" w:type="dxa"/>
          </w:tcPr>
          <w:p w14:paraId="6D06AFE3" w14:textId="77777777" w:rsidR="00D0488F" w:rsidRDefault="00A52BE0">
            <w:pPr>
              <w:keepNext/>
              <w:spacing w:after="0" w:line="252" w:lineRule="auto"/>
            </w:pPr>
            <w:r>
              <w:rPr>
                <w:sz w:val="15"/>
              </w:rPr>
              <w:t>timestamp</w:t>
            </w:r>
          </w:p>
        </w:tc>
        <w:tc>
          <w:tcPr>
            <w:tcW w:w="2608" w:type="dxa"/>
          </w:tcPr>
          <w:p w14:paraId="34967D5E" w14:textId="77777777" w:rsidR="00D0488F" w:rsidRDefault="00A52BE0">
            <w:pPr>
              <w:keepNext/>
              <w:spacing w:after="0" w:line="252" w:lineRule="auto"/>
            </w:pPr>
            <w:r>
              <w:rPr>
                <w:sz w:val="15"/>
              </w:rPr>
              <w:t>2026-10-27T09:14Z</w:t>
            </w:r>
          </w:p>
        </w:tc>
        <w:tc>
          <w:tcPr>
            <w:tcW w:w="3742" w:type="dxa"/>
          </w:tcPr>
          <w:p w14:paraId="0C545A31" w14:textId="77777777" w:rsidR="00D0488F" w:rsidRDefault="00A52BE0">
            <w:pPr>
              <w:keepNext/>
              <w:spacing w:after="0" w:line="252" w:lineRule="auto"/>
            </w:pPr>
            <w:r>
              <w:rPr>
                <w:sz w:val="15"/>
              </w:rPr>
              <w:t>When the snapshot was taken</w:t>
            </w:r>
          </w:p>
        </w:tc>
      </w:tr>
      <w:tr w:rsidR="00D0488F" w14:paraId="711A4B6C" w14:textId="77777777">
        <w:trPr>
          <w:cantSplit/>
          <w:jc w:val="center"/>
        </w:trPr>
        <w:tc>
          <w:tcPr>
            <w:tcW w:w="1814" w:type="dxa"/>
            <w:shd w:val="clear" w:color="auto" w:fill="F7F9F6"/>
            <w:vAlign w:val="center"/>
          </w:tcPr>
          <w:p w14:paraId="03EAD2C6" w14:textId="77777777" w:rsidR="00D0488F" w:rsidRDefault="00A52BE0">
            <w:pPr>
              <w:spacing w:after="0" w:line="252" w:lineRule="auto"/>
            </w:pPr>
            <w:r>
              <w:rPr>
                <w:b/>
                <w:color w:val="1B4332"/>
                <w:sz w:val="15"/>
              </w:rPr>
              <w:t>quality_flag</w:t>
            </w:r>
          </w:p>
        </w:tc>
        <w:tc>
          <w:tcPr>
            <w:tcW w:w="1247" w:type="dxa"/>
            <w:shd w:val="clear" w:color="auto" w:fill="F7F9F6"/>
          </w:tcPr>
          <w:p w14:paraId="62A4A3C9" w14:textId="77777777" w:rsidR="00D0488F" w:rsidRDefault="00A52BE0">
            <w:pPr>
              <w:spacing w:after="0" w:line="252" w:lineRule="auto"/>
            </w:pPr>
            <w:r>
              <w:rPr>
                <w:sz w:val="15"/>
              </w:rPr>
              <w:t>enum</w:t>
            </w:r>
          </w:p>
        </w:tc>
        <w:tc>
          <w:tcPr>
            <w:tcW w:w="2608" w:type="dxa"/>
            <w:shd w:val="clear" w:color="auto" w:fill="F7F9F6"/>
          </w:tcPr>
          <w:p w14:paraId="612C3627" w14:textId="77777777" w:rsidR="00D0488F" w:rsidRDefault="00A52BE0">
            <w:pPr>
              <w:spacing w:after="0" w:line="252" w:lineRule="auto"/>
            </w:pPr>
            <w:r>
              <w:rPr>
                <w:sz w:val="15"/>
              </w:rPr>
              <w:t>ok, imputed, outlier, provisional</w:t>
            </w:r>
          </w:p>
        </w:tc>
        <w:tc>
          <w:tcPr>
            <w:tcW w:w="3742" w:type="dxa"/>
            <w:shd w:val="clear" w:color="auto" w:fill="F7F9F6"/>
          </w:tcPr>
          <w:p w14:paraId="782651BA" w14:textId="77777777" w:rsidR="00D0488F" w:rsidRDefault="00A52BE0">
            <w:pPr>
              <w:spacing w:after="0" w:line="252" w:lineRule="auto"/>
            </w:pPr>
            <w:r>
              <w:rPr>
                <w:sz w:val="15"/>
              </w:rPr>
              <w:t>Never null; drives what is excluded from a model</w:t>
            </w:r>
          </w:p>
        </w:tc>
      </w:tr>
    </w:tbl>
    <w:p w14:paraId="18CC5C02" w14:textId="77777777" w:rsidR="00D0488F" w:rsidRDefault="00D0488F">
      <w:pPr>
        <w:spacing w:after="0" w:line="240" w:lineRule="auto"/>
      </w:pPr>
    </w:p>
    <w:p w14:paraId="72F2703F" w14:textId="77777777" w:rsidR="00D0488F" w:rsidRDefault="00A52BE0">
      <w:pPr>
        <w:pStyle w:val="Heading2"/>
        <w:spacing w:before="260" w:after="100"/>
      </w:pPr>
      <w:r>
        <w:rPr>
          <w:rFonts w:ascii="Calibri" w:eastAsia="Calibri" w:hAnsi="Calibri" w:cs="Calibri"/>
        </w:rPr>
        <w:t>6.6  Interpretation protocol</w:t>
      </w:r>
    </w:p>
    <w:p w14:paraId="59C91194" w14:textId="77777777" w:rsidR="00D0488F" w:rsidRDefault="00A52BE0">
      <w:pPr>
        <w:spacing w:after="80"/>
      </w:pPr>
      <w:r>
        <w:t>Cleaning produces data; interpretation produces a claim. The protocol below is what separates the two, and it is applied to every exhibit before it reaches the memo.</w:t>
      </w:r>
    </w:p>
    <w:p w14:paraId="11B43BCD" w14:textId="77777777" w:rsidR="00D0488F" w:rsidRDefault="00A52BE0">
      <w:pPr>
        <w:pStyle w:val="ListBullet"/>
        <w:spacing w:line="269" w:lineRule="auto"/>
        <w:ind w:left="369" w:hanging="227"/>
      </w:pPr>
      <w:r>
        <w:rPr>
          <w:b/>
          <w:color w:val="1B4332"/>
        </w:rPr>
        <w:t xml:space="preserve">State the question first — </w:t>
      </w:r>
      <w:r>
        <w:t>the question is written above the chart, not inferred from it.</w:t>
      </w:r>
    </w:p>
    <w:p w14:paraId="4A66E391" w14:textId="77777777" w:rsidR="00D0488F" w:rsidRDefault="00A52BE0">
      <w:pPr>
        <w:pStyle w:val="ListBullet"/>
        <w:spacing w:line="269" w:lineRule="auto"/>
        <w:ind w:left="369" w:hanging="227"/>
      </w:pPr>
      <w:r>
        <w:rPr>
          <w:b/>
          <w:color w:val="1B4332"/>
        </w:rPr>
        <w:t xml:space="preserve">Compare, don't exclaim — </w:t>
      </w:r>
      <w:r>
        <w:t>a 6% rise means nothing until it is compared with the seasonal norm, the five-year average and the benchmark forecast.</w:t>
      </w:r>
    </w:p>
    <w:p w14:paraId="6834FF13" w14:textId="77777777" w:rsidR="00D0488F" w:rsidRDefault="00A52BE0">
      <w:pPr>
        <w:pStyle w:val="ListBullet"/>
        <w:spacing w:line="269" w:lineRule="auto"/>
        <w:ind w:left="369" w:hanging="227"/>
      </w:pPr>
      <w:r>
        <w:rPr>
          <w:b/>
          <w:color w:val="1B4332"/>
        </w:rPr>
        <w:t xml:space="preserve">Interval before point — </w:t>
      </w:r>
      <w:r>
        <w:t>report the interval, then the point, then the caveat.</w:t>
      </w:r>
    </w:p>
    <w:p w14:paraId="542A6E18" w14:textId="77777777" w:rsidR="00D0488F" w:rsidRDefault="00A52BE0">
      <w:pPr>
        <w:pStyle w:val="ListBullet"/>
        <w:spacing w:line="269" w:lineRule="auto"/>
        <w:ind w:left="369" w:hanging="227"/>
      </w:pPr>
      <w:r>
        <w:rPr>
          <w:b/>
          <w:color w:val="1B4332"/>
        </w:rPr>
        <w:t xml:space="preserve">Know which quantity — </w:t>
      </w:r>
      <w:r>
        <w:t>a level, a growth rate and a share are three different claims; never substitute one for another in a sentence.</w:t>
      </w:r>
    </w:p>
    <w:p w14:paraId="7ACE61A9" w14:textId="77777777" w:rsidR="00D0488F" w:rsidRDefault="00A52BE0">
      <w:pPr>
        <w:pStyle w:val="ListBullet"/>
        <w:spacing w:line="269" w:lineRule="auto"/>
        <w:ind w:left="369" w:hanging="227"/>
      </w:pPr>
      <w:r>
        <w:rPr>
          <w:b/>
          <w:color w:val="1B4332"/>
        </w:rPr>
        <w:t xml:space="preserve">Stress the result — </w:t>
      </w:r>
      <w:r>
        <w:t>rerun the headline result without the top 5% of markets by volume. If it disappears, it was a market artefact.</w:t>
      </w:r>
    </w:p>
    <w:p w14:paraId="5A859385" w14:textId="77777777" w:rsidR="00D0488F" w:rsidRDefault="00A52BE0">
      <w:pPr>
        <w:pStyle w:val="ListBullet"/>
        <w:spacing w:line="269" w:lineRule="auto"/>
        <w:ind w:left="369" w:hanging="227"/>
      </w:pPr>
      <w:r>
        <w:rPr>
          <w:b/>
          <w:color w:val="1B4332"/>
        </w:rPr>
        <w:lastRenderedPageBreak/>
        <w:t xml:space="preserve">Name the mechanism — </w:t>
      </w:r>
      <w:r>
        <w:t>a coefficient is a measurement, not an explanation; name the mechanism or label the finding as unexplained.</w:t>
      </w:r>
    </w:p>
    <w:p w14:paraId="51792A5C" w14:textId="77777777" w:rsidR="00D0488F" w:rsidRDefault="00A52BE0">
      <w:pPr>
        <w:pStyle w:val="ListBullet"/>
        <w:spacing w:line="269" w:lineRule="auto"/>
        <w:ind w:left="369" w:hanging="227"/>
      </w:pPr>
      <w:r>
        <w:rPr>
          <w:b/>
          <w:color w:val="1B4332"/>
        </w:rPr>
        <w:t xml:space="preserve">Separate three registers — </w:t>
      </w:r>
      <w:r>
        <w:t>what the data shows, what it suggests, and what it cannot say, in that order.</w:t>
      </w:r>
    </w:p>
    <w:p w14:paraId="305AEB7B" w14:textId="77777777" w:rsidR="00D0488F" w:rsidRDefault="00A52BE0">
      <w:pPr>
        <w:pStyle w:val="Heading1"/>
        <w:pBdr>
          <w:bottom w:val="single" w:sz="10" w:space="6" w:color="B5651D"/>
        </w:pBdr>
        <w:spacing w:before="520" w:after="200"/>
      </w:pPr>
      <w:bookmarkStart w:id="6" w:name="_Toc244380196"/>
      <w:r>
        <w:rPr>
          <w:rFonts w:ascii="Calibri" w:eastAsia="Calibri" w:hAnsi="Calibri" w:cs="Calibri"/>
        </w:rPr>
        <w:t>7.  Timeline and Milestones</w:t>
      </w:r>
      <w:bookmarkEnd w:id="6"/>
    </w:p>
    <w:p w14:paraId="2B08A247" w14:textId="77777777" w:rsidR="00D0488F" w:rsidRDefault="00A52BE0">
      <w:r>
        <w:t>The plan is scheduled against the internship calendar rather than an abstract sprint. Five calendar weeks run from 22 October to 26 November 2026, and the five weekly tasks are treated as the deliverables of the five weekly gates. That alignment is deliberate: each week's submission is the next phase of this plan, not a parallel essay.</w:t>
      </w:r>
    </w:p>
    <w:p w14:paraId="05465A69" w14:textId="77777777" w:rsidR="00D0488F" w:rsidRDefault="00A52BE0">
      <w:pPr>
        <w:pStyle w:val="Heading2"/>
        <w:spacing w:before="260" w:after="100"/>
      </w:pPr>
      <w:r>
        <w:rPr>
          <w:rFonts w:ascii="Calibri" w:eastAsia="Calibri" w:hAnsi="Calibri" w:cs="Calibri"/>
        </w:rPr>
        <w:t>7.1  Planning assumptions</w:t>
      </w:r>
    </w:p>
    <w:p w14:paraId="77070EBC" w14:textId="77777777" w:rsidR="00D0488F" w:rsidRDefault="00A52BE0">
      <w:pPr>
        <w:pStyle w:val="ListBullet"/>
        <w:spacing w:line="269" w:lineRule="auto"/>
        <w:ind w:left="369" w:hanging="227"/>
      </w:pPr>
      <w:r>
        <w:rPr>
          <w:b/>
          <w:color w:val="1B4332"/>
        </w:rPr>
        <w:t xml:space="preserve">Capacity — </w:t>
      </w:r>
      <w:r>
        <w:t>approximately 3.5 focused hours on each working day, giving 24 scheduled days and roughly 84 hours in total.</w:t>
      </w:r>
    </w:p>
    <w:p w14:paraId="64CD4306" w14:textId="77777777" w:rsidR="00D0488F" w:rsidRDefault="00A52BE0">
      <w:pPr>
        <w:pStyle w:val="ListBullet"/>
        <w:spacing w:line="269" w:lineRule="auto"/>
        <w:ind w:left="369" w:hanging="227"/>
      </w:pPr>
      <w:r>
        <w:rPr>
          <w:b/>
          <w:color w:val="1B4332"/>
        </w:rPr>
        <w:t xml:space="preserve">Calendar — </w:t>
      </w:r>
      <w:r>
        <w:t>26 weekdays fall inside the internship window; one is reserved for the Diwali holiday period, leaving 25 usable days against 24 scheduled.</w:t>
      </w:r>
    </w:p>
    <w:p w14:paraId="3191196B" w14:textId="77777777" w:rsidR="00D0488F" w:rsidRDefault="00A52BE0">
      <w:pPr>
        <w:pStyle w:val="ListBullet"/>
        <w:spacing w:line="269" w:lineRule="auto"/>
        <w:ind w:left="369" w:hanging="227"/>
      </w:pPr>
      <w:r>
        <w:rPr>
          <w:b/>
          <w:color w:val="1B4332"/>
        </w:rPr>
        <w:t xml:space="preserve">Dependencies — </w:t>
      </w:r>
      <w:r>
        <w:t>public data only, no procurement, no waiting on third-party approvals.</w:t>
      </w:r>
    </w:p>
    <w:p w14:paraId="2688E85A" w14:textId="77777777" w:rsidR="00D0488F" w:rsidRDefault="00A52BE0">
      <w:pPr>
        <w:pStyle w:val="ListBullet"/>
        <w:spacing w:line="269" w:lineRule="auto"/>
        <w:ind w:left="369" w:hanging="227"/>
      </w:pPr>
      <w:r>
        <w:rPr>
          <w:b/>
          <w:color w:val="1B4332"/>
        </w:rPr>
        <w:t xml:space="preserve">Team — </w:t>
      </w:r>
      <w:r>
        <w:t>one analyst performing every role; review happens at the weekly gate rather than through a separate QA function.</w:t>
      </w:r>
    </w:p>
    <w:p w14:paraId="6D468D4C" w14:textId="77777777" w:rsidR="00D0488F" w:rsidRDefault="00A52BE0">
      <w:pPr>
        <w:pStyle w:val="ListBullet"/>
        <w:spacing w:line="269" w:lineRule="auto"/>
        <w:ind w:left="369" w:hanging="227"/>
      </w:pPr>
      <w:r>
        <w:rPr>
          <w:b/>
          <w:color w:val="1B4332"/>
        </w:rPr>
        <w:t xml:space="preserve">Scope — </w:t>
      </w:r>
      <w:r>
        <w:t>the scope in Section 1.1 is fixed after M0. Any addition goes into a change log and is traded against something already planned.</w:t>
      </w:r>
    </w:p>
    <w:p w14:paraId="46A79D30" w14:textId="77777777" w:rsidR="00D0488F" w:rsidRDefault="00A52BE0">
      <w:pPr>
        <w:pStyle w:val="Heading2"/>
        <w:spacing w:before="260" w:after="100"/>
      </w:pPr>
      <w:r>
        <w:rPr>
          <w:rFonts w:ascii="Calibri" w:eastAsia="Calibri" w:hAnsi="Calibri" w:cs="Calibri"/>
        </w:rPr>
        <w:t>7.2  Workstream schedule</w:t>
      </w:r>
    </w:p>
    <w:p w14:paraId="27460897" w14:textId="77777777" w:rsidR="00D0488F" w:rsidRDefault="00A52BE0">
      <w:pPr>
        <w:keepNext/>
        <w:spacing w:after="120"/>
      </w:pPr>
      <w:r>
        <w:t>Shaded cells show where each workstream is active. Milestone markers sit in the week the gate is reviewed.</w:t>
      </w:r>
    </w:p>
    <w:tbl>
      <w:tblPr>
        <w:tblW w:w="9412"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CellMar>
          <w:top w:w="55" w:type="dxa"/>
          <w:left w:w="70" w:type="dxa"/>
          <w:bottom w:w="55" w:type="dxa"/>
          <w:right w:w="50" w:type="dxa"/>
        </w:tblCellMar>
        <w:tblLook w:val="04A0" w:firstRow="1" w:lastRow="0" w:firstColumn="1" w:lastColumn="0" w:noHBand="0" w:noVBand="1"/>
      </w:tblPr>
      <w:tblGrid>
        <w:gridCol w:w="3177"/>
        <w:gridCol w:w="1247"/>
        <w:gridCol w:w="1247"/>
        <w:gridCol w:w="1247"/>
        <w:gridCol w:w="1247"/>
        <w:gridCol w:w="1247"/>
      </w:tblGrid>
      <w:tr w:rsidR="00D0488F" w14:paraId="77E46039" w14:textId="77777777">
        <w:tc>
          <w:tcPr>
            <w:tcW w:w="3175" w:type="dxa"/>
            <w:shd w:val="clear" w:color="auto" w:fill="1B4332"/>
            <w:vAlign w:val="center"/>
          </w:tcPr>
          <w:p w14:paraId="44C44DA4" w14:textId="77777777" w:rsidR="00D0488F" w:rsidRDefault="00A52BE0">
            <w:pPr>
              <w:keepNext/>
              <w:spacing w:after="0" w:line="252" w:lineRule="auto"/>
            </w:pPr>
            <w:r>
              <w:rPr>
                <w:b/>
                <w:color w:val="FFFFFF"/>
                <w:sz w:val="15"/>
              </w:rPr>
              <w:t>Workstream</w:t>
            </w:r>
          </w:p>
        </w:tc>
        <w:tc>
          <w:tcPr>
            <w:tcW w:w="1247" w:type="dxa"/>
            <w:shd w:val="clear" w:color="auto" w:fill="1B4332"/>
            <w:vAlign w:val="center"/>
          </w:tcPr>
          <w:p w14:paraId="39E35CAD" w14:textId="77777777" w:rsidR="00D0488F" w:rsidRDefault="00A52BE0">
            <w:pPr>
              <w:keepNext/>
              <w:spacing w:after="0" w:line="252" w:lineRule="auto"/>
              <w:jc w:val="center"/>
            </w:pPr>
            <w:r>
              <w:rPr>
                <w:b/>
                <w:color w:val="FFFFFF"/>
                <w:sz w:val="14"/>
              </w:rPr>
              <w:t>W1</w:t>
            </w:r>
            <w:r>
              <w:br/>
            </w:r>
            <w:r>
              <w:rPr>
                <w:b/>
                <w:color w:val="FFFFFF"/>
                <w:sz w:val="14"/>
              </w:rPr>
              <w:t>22–28 Oct</w:t>
            </w:r>
          </w:p>
        </w:tc>
        <w:tc>
          <w:tcPr>
            <w:tcW w:w="1247" w:type="dxa"/>
            <w:shd w:val="clear" w:color="auto" w:fill="1B4332"/>
            <w:vAlign w:val="center"/>
          </w:tcPr>
          <w:p w14:paraId="6267395B" w14:textId="77777777" w:rsidR="00D0488F" w:rsidRDefault="00A52BE0">
            <w:pPr>
              <w:keepNext/>
              <w:spacing w:after="0" w:line="252" w:lineRule="auto"/>
              <w:jc w:val="center"/>
            </w:pPr>
            <w:r>
              <w:rPr>
                <w:b/>
                <w:color w:val="FFFFFF"/>
                <w:sz w:val="14"/>
              </w:rPr>
              <w:t>W2</w:t>
            </w:r>
            <w:r>
              <w:br/>
            </w:r>
            <w:r>
              <w:rPr>
                <w:b/>
                <w:color w:val="FFFFFF"/>
                <w:sz w:val="14"/>
              </w:rPr>
              <w:t>29 Oct–4 Nov</w:t>
            </w:r>
          </w:p>
        </w:tc>
        <w:tc>
          <w:tcPr>
            <w:tcW w:w="1247" w:type="dxa"/>
            <w:shd w:val="clear" w:color="auto" w:fill="1B4332"/>
            <w:vAlign w:val="center"/>
          </w:tcPr>
          <w:p w14:paraId="2D10301A" w14:textId="77777777" w:rsidR="00D0488F" w:rsidRDefault="00A52BE0">
            <w:pPr>
              <w:keepNext/>
              <w:spacing w:after="0" w:line="252" w:lineRule="auto"/>
              <w:jc w:val="center"/>
            </w:pPr>
            <w:r>
              <w:rPr>
                <w:b/>
                <w:color w:val="FFFFFF"/>
                <w:sz w:val="14"/>
              </w:rPr>
              <w:t>W3</w:t>
            </w:r>
            <w:r>
              <w:br/>
            </w:r>
            <w:r>
              <w:rPr>
                <w:b/>
                <w:color w:val="FFFFFF"/>
                <w:sz w:val="14"/>
              </w:rPr>
              <w:t>5–11 Nov</w:t>
            </w:r>
          </w:p>
        </w:tc>
        <w:tc>
          <w:tcPr>
            <w:tcW w:w="1247" w:type="dxa"/>
            <w:shd w:val="clear" w:color="auto" w:fill="1B4332"/>
            <w:vAlign w:val="center"/>
          </w:tcPr>
          <w:p w14:paraId="61121954" w14:textId="77777777" w:rsidR="00D0488F" w:rsidRDefault="00A52BE0">
            <w:pPr>
              <w:keepNext/>
              <w:spacing w:after="0" w:line="252" w:lineRule="auto"/>
              <w:jc w:val="center"/>
            </w:pPr>
            <w:r>
              <w:rPr>
                <w:b/>
                <w:color w:val="FFFFFF"/>
                <w:sz w:val="14"/>
              </w:rPr>
              <w:t>W4</w:t>
            </w:r>
            <w:r>
              <w:br/>
            </w:r>
            <w:r>
              <w:rPr>
                <w:b/>
                <w:color w:val="FFFFFF"/>
                <w:sz w:val="14"/>
              </w:rPr>
              <w:t>12–18 Nov</w:t>
            </w:r>
          </w:p>
        </w:tc>
        <w:tc>
          <w:tcPr>
            <w:tcW w:w="1247" w:type="dxa"/>
            <w:shd w:val="clear" w:color="auto" w:fill="1B4332"/>
            <w:vAlign w:val="center"/>
          </w:tcPr>
          <w:p w14:paraId="0E629B16" w14:textId="77777777" w:rsidR="00D0488F" w:rsidRDefault="00A52BE0">
            <w:pPr>
              <w:keepNext/>
              <w:spacing w:after="0" w:line="252" w:lineRule="auto"/>
              <w:jc w:val="center"/>
            </w:pPr>
            <w:r>
              <w:rPr>
                <w:b/>
                <w:color w:val="FFFFFF"/>
                <w:sz w:val="14"/>
              </w:rPr>
              <w:t>W5</w:t>
            </w:r>
            <w:r>
              <w:br/>
            </w:r>
            <w:r>
              <w:rPr>
                <w:b/>
                <w:color w:val="FFFFFF"/>
                <w:sz w:val="14"/>
              </w:rPr>
              <w:t>19–26 Nov</w:t>
            </w:r>
          </w:p>
        </w:tc>
      </w:tr>
      <w:tr w:rsidR="00D0488F" w14:paraId="45E04834" w14:textId="77777777">
        <w:trPr>
          <w:cantSplit/>
        </w:trPr>
        <w:tc>
          <w:tcPr>
            <w:tcW w:w="3175" w:type="dxa"/>
            <w:shd w:val="clear" w:color="auto" w:fill="FFFFFF"/>
          </w:tcPr>
          <w:p w14:paraId="0F4C649E" w14:textId="77777777" w:rsidR="00D0488F" w:rsidRDefault="00A52BE0">
            <w:pPr>
              <w:keepNext/>
              <w:spacing w:after="0" w:line="252" w:lineRule="auto"/>
            </w:pPr>
            <w:r>
              <w:rPr>
                <w:sz w:val="15"/>
              </w:rPr>
              <w:t>P0  Scope and set-up</w:t>
            </w:r>
          </w:p>
        </w:tc>
        <w:tc>
          <w:tcPr>
            <w:tcW w:w="1247" w:type="dxa"/>
            <w:shd w:val="clear" w:color="auto" w:fill="2D6A4F"/>
            <w:vAlign w:val="center"/>
          </w:tcPr>
          <w:p w14:paraId="00BCC942" w14:textId="77777777" w:rsidR="00D0488F" w:rsidRDefault="00A52BE0">
            <w:pPr>
              <w:keepNext/>
              <w:spacing w:after="0" w:line="252" w:lineRule="auto"/>
              <w:jc w:val="center"/>
            </w:pPr>
            <w:r>
              <w:rPr>
                <w:b/>
                <w:color w:val="FFFFFF"/>
                <w:sz w:val="14"/>
              </w:rPr>
              <w:t>◆ M0</w:t>
            </w:r>
          </w:p>
        </w:tc>
        <w:tc>
          <w:tcPr>
            <w:tcW w:w="1247" w:type="dxa"/>
            <w:shd w:val="clear" w:color="auto" w:fill="F7F9F6"/>
          </w:tcPr>
          <w:p w14:paraId="6581A3DE" w14:textId="77777777" w:rsidR="00D0488F" w:rsidRDefault="00D0488F">
            <w:pPr>
              <w:keepNext/>
              <w:spacing w:after="0" w:line="252" w:lineRule="auto"/>
            </w:pPr>
          </w:p>
        </w:tc>
        <w:tc>
          <w:tcPr>
            <w:tcW w:w="1247" w:type="dxa"/>
            <w:shd w:val="clear" w:color="auto" w:fill="F7F9F6"/>
          </w:tcPr>
          <w:p w14:paraId="39787303" w14:textId="77777777" w:rsidR="00D0488F" w:rsidRDefault="00D0488F">
            <w:pPr>
              <w:keepNext/>
              <w:spacing w:after="0" w:line="252" w:lineRule="auto"/>
            </w:pPr>
          </w:p>
        </w:tc>
        <w:tc>
          <w:tcPr>
            <w:tcW w:w="1247" w:type="dxa"/>
            <w:shd w:val="clear" w:color="auto" w:fill="F7F9F6"/>
          </w:tcPr>
          <w:p w14:paraId="5CE10697" w14:textId="77777777" w:rsidR="00D0488F" w:rsidRDefault="00D0488F">
            <w:pPr>
              <w:keepNext/>
              <w:spacing w:after="0" w:line="252" w:lineRule="auto"/>
            </w:pPr>
          </w:p>
        </w:tc>
        <w:tc>
          <w:tcPr>
            <w:tcW w:w="1247" w:type="dxa"/>
            <w:shd w:val="clear" w:color="auto" w:fill="F7F9F6"/>
          </w:tcPr>
          <w:p w14:paraId="3FC6BA27" w14:textId="77777777" w:rsidR="00D0488F" w:rsidRDefault="00D0488F">
            <w:pPr>
              <w:keepNext/>
              <w:spacing w:after="0" w:line="252" w:lineRule="auto"/>
            </w:pPr>
          </w:p>
        </w:tc>
      </w:tr>
      <w:tr w:rsidR="00D0488F" w14:paraId="08C03344" w14:textId="77777777">
        <w:trPr>
          <w:cantSplit/>
        </w:trPr>
        <w:tc>
          <w:tcPr>
            <w:tcW w:w="3175" w:type="dxa"/>
            <w:shd w:val="clear" w:color="auto" w:fill="FFFFFF"/>
          </w:tcPr>
          <w:p w14:paraId="483ECB28" w14:textId="77777777" w:rsidR="00D0488F" w:rsidRDefault="00A52BE0">
            <w:pPr>
              <w:keepNext/>
              <w:spacing w:after="0" w:line="252" w:lineRule="auto"/>
            </w:pPr>
            <w:r>
              <w:rPr>
                <w:sz w:val="15"/>
              </w:rPr>
              <w:t>P1  Acquisition</w:t>
            </w:r>
          </w:p>
        </w:tc>
        <w:tc>
          <w:tcPr>
            <w:tcW w:w="1247" w:type="dxa"/>
            <w:shd w:val="clear" w:color="auto" w:fill="2D6A4F"/>
            <w:vAlign w:val="center"/>
          </w:tcPr>
          <w:p w14:paraId="2C049653" w14:textId="77777777" w:rsidR="00D0488F" w:rsidRDefault="00D0488F">
            <w:pPr>
              <w:keepNext/>
              <w:spacing w:after="0" w:line="252" w:lineRule="auto"/>
              <w:jc w:val="center"/>
            </w:pPr>
          </w:p>
        </w:tc>
        <w:tc>
          <w:tcPr>
            <w:tcW w:w="1247" w:type="dxa"/>
            <w:shd w:val="clear" w:color="auto" w:fill="2D6A4F"/>
            <w:vAlign w:val="center"/>
          </w:tcPr>
          <w:p w14:paraId="4707AAFE" w14:textId="77777777" w:rsidR="00D0488F" w:rsidRDefault="00A52BE0">
            <w:pPr>
              <w:keepNext/>
              <w:spacing w:after="0" w:line="252" w:lineRule="auto"/>
              <w:jc w:val="center"/>
            </w:pPr>
            <w:r>
              <w:rPr>
                <w:b/>
                <w:color w:val="FFFFFF"/>
                <w:sz w:val="14"/>
              </w:rPr>
              <w:t>◆ M1</w:t>
            </w:r>
          </w:p>
        </w:tc>
        <w:tc>
          <w:tcPr>
            <w:tcW w:w="1247" w:type="dxa"/>
            <w:shd w:val="clear" w:color="auto" w:fill="F7F9F6"/>
          </w:tcPr>
          <w:p w14:paraId="0C37BEFF" w14:textId="77777777" w:rsidR="00D0488F" w:rsidRDefault="00D0488F">
            <w:pPr>
              <w:keepNext/>
              <w:spacing w:after="0" w:line="252" w:lineRule="auto"/>
            </w:pPr>
          </w:p>
        </w:tc>
        <w:tc>
          <w:tcPr>
            <w:tcW w:w="1247" w:type="dxa"/>
            <w:shd w:val="clear" w:color="auto" w:fill="F7F9F6"/>
          </w:tcPr>
          <w:p w14:paraId="51A7059E" w14:textId="77777777" w:rsidR="00D0488F" w:rsidRDefault="00D0488F">
            <w:pPr>
              <w:keepNext/>
              <w:spacing w:after="0" w:line="252" w:lineRule="auto"/>
            </w:pPr>
          </w:p>
        </w:tc>
        <w:tc>
          <w:tcPr>
            <w:tcW w:w="1247" w:type="dxa"/>
            <w:shd w:val="clear" w:color="auto" w:fill="F7F9F6"/>
          </w:tcPr>
          <w:p w14:paraId="0F8F5518" w14:textId="77777777" w:rsidR="00D0488F" w:rsidRDefault="00D0488F">
            <w:pPr>
              <w:keepNext/>
              <w:spacing w:after="0" w:line="252" w:lineRule="auto"/>
            </w:pPr>
          </w:p>
        </w:tc>
      </w:tr>
      <w:tr w:rsidR="00D0488F" w14:paraId="3A9C076E" w14:textId="77777777">
        <w:trPr>
          <w:cantSplit/>
        </w:trPr>
        <w:tc>
          <w:tcPr>
            <w:tcW w:w="3175" w:type="dxa"/>
            <w:shd w:val="clear" w:color="auto" w:fill="FFFFFF"/>
          </w:tcPr>
          <w:p w14:paraId="507B7E5C" w14:textId="77777777" w:rsidR="00D0488F" w:rsidRDefault="00A52BE0">
            <w:pPr>
              <w:keepNext/>
              <w:spacing w:after="0" w:line="252" w:lineRule="auto"/>
            </w:pPr>
            <w:r>
              <w:rPr>
                <w:sz w:val="15"/>
              </w:rPr>
              <w:t>P2  Profiling and QA</w:t>
            </w:r>
          </w:p>
        </w:tc>
        <w:tc>
          <w:tcPr>
            <w:tcW w:w="1247" w:type="dxa"/>
            <w:shd w:val="clear" w:color="auto" w:fill="F7F9F6"/>
          </w:tcPr>
          <w:p w14:paraId="2CAB7447" w14:textId="77777777" w:rsidR="00D0488F" w:rsidRDefault="00D0488F">
            <w:pPr>
              <w:keepNext/>
              <w:spacing w:after="0" w:line="252" w:lineRule="auto"/>
            </w:pPr>
          </w:p>
        </w:tc>
        <w:tc>
          <w:tcPr>
            <w:tcW w:w="1247" w:type="dxa"/>
            <w:shd w:val="clear" w:color="auto" w:fill="2D6A4F"/>
            <w:vAlign w:val="center"/>
          </w:tcPr>
          <w:p w14:paraId="48988E00" w14:textId="77777777" w:rsidR="00D0488F" w:rsidRDefault="00D0488F">
            <w:pPr>
              <w:keepNext/>
              <w:spacing w:after="0" w:line="252" w:lineRule="auto"/>
              <w:jc w:val="center"/>
            </w:pPr>
          </w:p>
        </w:tc>
        <w:tc>
          <w:tcPr>
            <w:tcW w:w="1247" w:type="dxa"/>
            <w:shd w:val="clear" w:color="auto" w:fill="F7F9F6"/>
          </w:tcPr>
          <w:p w14:paraId="1F8C7769" w14:textId="77777777" w:rsidR="00D0488F" w:rsidRDefault="00D0488F">
            <w:pPr>
              <w:keepNext/>
              <w:spacing w:after="0" w:line="252" w:lineRule="auto"/>
            </w:pPr>
          </w:p>
        </w:tc>
        <w:tc>
          <w:tcPr>
            <w:tcW w:w="1247" w:type="dxa"/>
            <w:shd w:val="clear" w:color="auto" w:fill="F7F9F6"/>
          </w:tcPr>
          <w:p w14:paraId="6ACDAFB7" w14:textId="77777777" w:rsidR="00D0488F" w:rsidRDefault="00D0488F">
            <w:pPr>
              <w:keepNext/>
              <w:spacing w:after="0" w:line="252" w:lineRule="auto"/>
            </w:pPr>
          </w:p>
        </w:tc>
        <w:tc>
          <w:tcPr>
            <w:tcW w:w="1247" w:type="dxa"/>
            <w:shd w:val="clear" w:color="auto" w:fill="F7F9F6"/>
          </w:tcPr>
          <w:p w14:paraId="6FDADEA3" w14:textId="77777777" w:rsidR="00D0488F" w:rsidRDefault="00D0488F">
            <w:pPr>
              <w:keepNext/>
              <w:spacing w:after="0" w:line="252" w:lineRule="auto"/>
            </w:pPr>
          </w:p>
        </w:tc>
      </w:tr>
      <w:tr w:rsidR="00D0488F" w14:paraId="3C8476A4" w14:textId="77777777">
        <w:trPr>
          <w:cantSplit/>
        </w:trPr>
        <w:tc>
          <w:tcPr>
            <w:tcW w:w="3175" w:type="dxa"/>
            <w:shd w:val="clear" w:color="auto" w:fill="FFFFFF"/>
          </w:tcPr>
          <w:p w14:paraId="0ED5D650" w14:textId="77777777" w:rsidR="00D0488F" w:rsidRDefault="00A52BE0">
            <w:pPr>
              <w:keepNext/>
              <w:spacing w:after="0" w:line="252" w:lineRule="auto"/>
            </w:pPr>
            <w:r>
              <w:rPr>
                <w:sz w:val="15"/>
              </w:rPr>
              <w:t>P3  Cleaning</w:t>
            </w:r>
          </w:p>
        </w:tc>
        <w:tc>
          <w:tcPr>
            <w:tcW w:w="1247" w:type="dxa"/>
            <w:shd w:val="clear" w:color="auto" w:fill="F7F9F6"/>
          </w:tcPr>
          <w:p w14:paraId="3C8B7C40" w14:textId="77777777" w:rsidR="00D0488F" w:rsidRDefault="00D0488F">
            <w:pPr>
              <w:keepNext/>
              <w:spacing w:after="0" w:line="252" w:lineRule="auto"/>
            </w:pPr>
          </w:p>
        </w:tc>
        <w:tc>
          <w:tcPr>
            <w:tcW w:w="1247" w:type="dxa"/>
            <w:shd w:val="clear" w:color="auto" w:fill="2D6A4F"/>
            <w:vAlign w:val="center"/>
          </w:tcPr>
          <w:p w14:paraId="4E2A7E23" w14:textId="77777777" w:rsidR="00D0488F" w:rsidRDefault="00D0488F">
            <w:pPr>
              <w:keepNext/>
              <w:spacing w:after="0" w:line="252" w:lineRule="auto"/>
              <w:jc w:val="center"/>
            </w:pPr>
          </w:p>
        </w:tc>
        <w:tc>
          <w:tcPr>
            <w:tcW w:w="1247" w:type="dxa"/>
            <w:shd w:val="clear" w:color="auto" w:fill="2D6A4F"/>
            <w:vAlign w:val="center"/>
          </w:tcPr>
          <w:p w14:paraId="4F35EB37" w14:textId="77777777" w:rsidR="00D0488F" w:rsidRDefault="00A52BE0">
            <w:pPr>
              <w:keepNext/>
              <w:spacing w:after="0" w:line="252" w:lineRule="auto"/>
              <w:jc w:val="center"/>
            </w:pPr>
            <w:r>
              <w:rPr>
                <w:b/>
                <w:color w:val="FFFFFF"/>
                <w:sz w:val="14"/>
              </w:rPr>
              <w:t>◆ M2</w:t>
            </w:r>
          </w:p>
        </w:tc>
        <w:tc>
          <w:tcPr>
            <w:tcW w:w="1247" w:type="dxa"/>
            <w:shd w:val="clear" w:color="auto" w:fill="F7F9F6"/>
          </w:tcPr>
          <w:p w14:paraId="628D8966" w14:textId="77777777" w:rsidR="00D0488F" w:rsidRDefault="00D0488F">
            <w:pPr>
              <w:keepNext/>
              <w:spacing w:after="0" w:line="252" w:lineRule="auto"/>
            </w:pPr>
          </w:p>
        </w:tc>
        <w:tc>
          <w:tcPr>
            <w:tcW w:w="1247" w:type="dxa"/>
            <w:shd w:val="clear" w:color="auto" w:fill="F7F9F6"/>
          </w:tcPr>
          <w:p w14:paraId="6ADD07E3" w14:textId="77777777" w:rsidR="00D0488F" w:rsidRDefault="00D0488F">
            <w:pPr>
              <w:keepNext/>
              <w:spacing w:after="0" w:line="252" w:lineRule="auto"/>
            </w:pPr>
          </w:p>
        </w:tc>
      </w:tr>
      <w:tr w:rsidR="00D0488F" w14:paraId="7E46DF45" w14:textId="77777777">
        <w:trPr>
          <w:cantSplit/>
        </w:trPr>
        <w:tc>
          <w:tcPr>
            <w:tcW w:w="3175" w:type="dxa"/>
            <w:shd w:val="clear" w:color="auto" w:fill="FFFFFF"/>
          </w:tcPr>
          <w:p w14:paraId="40C85010" w14:textId="77777777" w:rsidR="00D0488F" w:rsidRDefault="00A52BE0">
            <w:pPr>
              <w:keepNext/>
              <w:spacing w:after="0" w:line="252" w:lineRule="auto"/>
            </w:pPr>
            <w:r>
              <w:rPr>
                <w:sz w:val="15"/>
              </w:rPr>
              <w:t>P4  Indicators and features</w:t>
            </w:r>
          </w:p>
        </w:tc>
        <w:tc>
          <w:tcPr>
            <w:tcW w:w="1247" w:type="dxa"/>
            <w:shd w:val="clear" w:color="auto" w:fill="F7F9F6"/>
          </w:tcPr>
          <w:p w14:paraId="5FB45186" w14:textId="77777777" w:rsidR="00D0488F" w:rsidRDefault="00D0488F">
            <w:pPr>
              <w:keepNext/>
              <w:spacing w:after="0" w:line="252" w:lineRule="auto"/>
            </w:pPr>
          </w:p>
        </w:tc>
        <w:tc>
          <w:tcPr>
            <w:tcW w:w="1247" w:type="dxa"/>
            <w:shd w:val="clear" w:color="auto" w:fill="F7F9F6"/>
          </w:tcPr>
          <w:p w14:paraId="23A8681C" w14:textId="77777777" w:rsidR="00D0488F" w:rsidRDefault="00D0488F">
            <w:pPr>
              <w:keepNext/>
              <w:spacing w:after="0" w:line="252" w:lineRule="auto"/>
            </w:pPr>
          </w:p>
        </w:tc>
        <w:tc>
          <w:tcPr>
            <w:tcW w:w="1247" w:type="dxa"/>
            <w:shd w:val="clear" w:color="auto" w:fill="2D6A4F"/>
            <w:vAlign w:val="center"/>
          </w:tcPr>
          <w:p w14:paraId="0EAEB944" w14:textId="77777777" w:rsidR="00D0488F" w:rsidRDefault="00D0488F">
            <w:pPr>
              <w:keepNext/>
              <w:spacing w:after="0" w:line="252" w:lineRule="auto"/>
              <w:jc w:val="center"/>
            </w:pPr>
          </w:p>
        </w:tc>
        <w:tc>
          <w:tcPr>
            <w:tcW w:w="1247" w:type="dxa"/>
            <w:shd w:val="clear" w:color="auto" w:fill="2D6A4F"/>
            <w:vAlign w:val="center"/>
          </w:tcPr>
          <w:p w14:paraId="600616EE" w14:textId="77777777" w:rsidR="00D0488F" w:rsidRDefault="00D0488F">
            <w:pPr>
              <w:keepNext/>
              <w:spacing w:after="0" w:line="252" w:lineRule="auto"/>
              <w:jc w:val="center"/>
            </w:pPr>
          </w:p>
        </w:tc>
        <w:tc>
          <w:tcPr>
            <w:tcW w:w="1247" w:type="dxa"/>
            <w:shd w:val="clear" w:color="auto" w:fill="F7F9F6"/>
          </w:tcPr>
          <w:p w14:paraId="64AA8F43" w14:textId="77777777" w:rsidR="00D0488F" w:rsidRDefault="00D0488F">
            <w:pPr>
              <w:keepNext/>
              <w:spacing w:after="0" w:line="252" w:lineRule="auto"/>
            </w:pPr>
          </w:p>
        </w:tc>
      </w:tr>
      <w:tr w:rsidR="00D0488F" w14:paraId="4931570E" w14:textId="77777777">
        <w:trPr>
          <w:cantSplit/>
        </w:trPr>
        <w:tc>
          <w:tcPr>
            <w:tcW w:w="3175" w:type="dxa"/>
            <w:shd w:val="clear" w:color="auto" w:fill="FFFFFF"/>
          </w:tcPr>
          <w:p w14:paraId="7FF04369" w14:textId="77777777" w:rsidR="00D0488F" w:rsidRDefault="00A52BE0">
            <w:pPr>
              <w:keepNext/>
              <w:spacing w:after="0" w:line="252" w:lineRule="auto"/>
            </w:pPr>
            <w:r>
              <w:rPr>
                <w:sz w:val="15"/>
              </w:rPr>
              <w:t>P5  Exploratory analysis</w:t>
            </w:r>
          </w:p>
        </w:tc>
        <w:tc>
          <w:tcPr>
            <w:tcW w:w="1247" w:type="dxa"/>
            <w:shd w:val="clear" w:color="auto" w:fill="F7F9F6"/>
          </w:tcPr>
          <w:p w14:paraId="3F572255" w14:textId="77777777" w:rsidR="00D0488F" w:rsidRDefault="00D0488F">
            <w:pPr>
              <w:keepNext/>
              <w:spacing w:after="0" w:line="252" w:lineRule="auto"/>
            </w:pPr>
          </w:p>
        </w:tc>
        <w:tc>
          <w:tcPr>
            <w:tcW w:w="1247" w:type="dxa"/>
            <w:shd w:val="clear" w:color="auto" w:fill="F7F9F6"/>
          </w:tcPr>
          <w:p w14:paraId="0CCCF538" w14:textId="77777777" w:rsidR="00D0488F" w:rsidRDefault="00D0488F">
            <w:pPr>
              <w:keepNext/>
              <w:spacing w:after="0" w:line="252" w:lineRule="auto"/>
            </w:pPr>
          </w:p>
        </w:tc>
        <w:tc>
          <w:tcPr>
            <w:tcW w:w="1247" w:type="dxa"/>
            <w:shd w:val="clear" w:color="auto" w:fill="2D6A4F"/>
            <w:vAlign w:val="center"/>
          </w:tcPr>
          <w:p w14:paraId="2DE80CC2" w14:textId="77777777" w:rsidR="00D0488F" w:rsidRDefault="00D0488F">
            <w:pPr>
              <w:keepNext/>
              <w:spacing w:after="0" w:line="252" w:lineRule="auto"/>
              <w:jc w:val="center"/>
            </w:pPr>
          </w:p>
        </w:tc>
        <w:tc>
          <w:tcPr>
            <w:tcW w:w="1247" w:type="dxa"/>
            <w:shd w:val="clear" w:color="auto" w:fill="F7F9F6"/>
          </w:tcPr>
          <w:p w14:paraId="3A3E36C8" w14:textId="77777777" w:rsidR="00D0488F" w:rsidRDefault="00D0488F">
            <w:pPr>
              <w:keepNext/>
              <w:spacing w:after="0" w:line="252" w:lineRule="auto"/>
            </w:pPr>
          </w:p>
        </w:tc>
        <w:tc>
          <w:tcPr>
            <w:tcW w:w="1247" w:type="dxa"/>
            <w:shd w:val="clear" w:color="auto" w:fill="F7F9F6"/>
          </w:tcPr>
          <w:p w14:paraId="7FC87B5B" w14:textId="77777777" w:rsidR="00D0488F" w:rsidRDefault="00D0488F">
            <w:pPr>
              <w:keepNext/>
              <w:spacing w:after="0" w:line="252" w:lineRule="auto"/>
            </w:pPr>
          </w:p>
        </w:tc>
      </w:tr>
      <w:tr w:rsidR="00D0488F" w14:paraId="20714F3B" w14:textId="77777777">
        <w:trPr>
          <w:cantSplit/>
        </w:trPr>
        <w:tc>
          <w:tcPr>
            <w:tcW w:w="3175" w:type="dxa"/>
            <w:shd w:val="clear" w:color="auto" w:fill="FFFFFF"/>
          </w:tcPr>
          <w:p w14:paraId="04E59DD0" w14:textId="77777777" w:rsidR="00D0488F" w:rsidRDefault="00A52BE0">
            <w:pPr>
              <w:keepNext/>
              <w:spacing w:after="0" w:line="252" w:lineRule="auto"/>
            </w:pPr>
            <w:r>
              <w:rPr>
                <w:sz w:val="15"/>
              </w:rPr>
              <w:t>P6  Modelling and backtest</w:t>
            </w:r>
          </w:p>
        </w:tc>
        <w:tc>
          <w:tcPr>
            <w:tcW w:w="1247" w:type="dxa"/>
            <w:shd w:val="clear" w:color="auto" w:fill="F7F9F6"/>
          </w:tcPr>
          <w:p w14:paraId="77E3F359" w14:textId="77777777" w:rsidR="00D0488F" w:rsidRDefault="00D0488F">
            <w:pPr>
              <w:keepNext/>
              <w:spacing w:after="0" w:line="252" w:lineRule="auto"/>
            </w:pPr>
          </w:p>
        </w:tc>
        <w:tc>
          <w:tcPr>
            <w:tcW w:w="1247" w:type="dxa"/>
            <w:shd w:val="clear" w:color="auto" w:fill="F7F9F6"/>
          </w:tcPr>
          <w:p w14:paraId="7EFBA5C6" w14:textId="77777777" w:rsidR="00D0488F" w:rsidRDefault="00D0488F">
            <w:pPr>
              <w:keepNext/>
              <w:spacing w:after="0" w:line="252" w:lineRule="auto"/>
            </w:pPr>
          </w:p>
        </w:tc>
        <w:tc>
          <w:tcPr>
            <w:tcW w:w="1247" w:type="dxa"/>
            <w:shd w:val="clear" w:color="auto" w:fill="F7F9F6"/>
          </w:tcPr>
          <w:p w14:paraId="1713944B" w14:textId="77777777" w:rsidR="00D0488F" w:rsidRDefault="00D0488F">
            <w:pPr>
              <w:keepNext/>
              <w:spacing w:after="0" w:line="252" w:lineRule="auto"/>
            </w:pPr>
          </w:p>
        </w:tc>
        <w:tc>
          <w:tcPr>
            <w:tcW w:w="1247" w:type="dxa"/>
            <w:shd w:val="clear" w:color="auto" w:fill="2D6A4F"/>
            <w:vAlign w:val="center"/>
          </w:tcPr>
          <w:p w14:paraId="652CC25B" w14:textId="77777777" w:rsidR="00D0488F" w:rsidRDefault="00A52BE0">
            <w:pPr>
              <w:keepNext/>
              <w:spacing w:after="0" w:line="252" w:lineRule="auto"/>
              <w:jc w:val="center"/>
            </w:pPr>
            <w:r>
              <w:rPr>
                <w:b/>
                <w:color w:val="FFFFFF"/>
                <w:sz w:val="14"/>
              </w:rPr>
              <w:t>◆ M3</w:t>
            </w:r>
          </w:p>
        </w:tc>
        <w:tc>
          <w:tcPr>
            <w:tcW w:w="1247" w:type="dxa"/>
            <w:shd w:val="clear" w:color="auto" w:fill="F7F9F6"/>
          </w:tcPr>
          <w:p w14:paraId="01291759" w14:textId="77777777" w:rsidR="00D0488F" w:rsidRDefault="00D0488F">
            <w:pPr>
              <w:keepNext/>
              <w:spacing w:after="0" w:line="252" w:lineRule="auto"/>
            </w:pPr>
          </w:p>
        </w:tc>
      </w:tr>
      <w:tr w:rsidR="00D0488F" w14:paraId="0AD8535C" w14:textId="77777777">
        <w:trPr>
          <w:cantSplit/>
        </w:trPr>
        <w:tc>
          <w:tcPr>
            <w:tcW w:w="3175" w:type="dxa"/>
            <w:shd w:val="clear" w:color="auto" w:fill="FFFFFF"/>
          </w:tcPr>
          <w:p w14:paraId="35F9501E" w14:textId="77777777" w:rsidR="00D0488F" w:rsidRDefault="00A52BE0">
            <w:pPr>
              <w:keepNext/>
              <w:spacing w:after="0" w:line="252" w:lineRule="auto"/>
            </w:pPr>
            <w:r>
              <w:rPr>
                <w:sz w:val="15"/>
              </w:rPr>
              <w:t>P7  Evaluation and scenarios</w:t>
            </w:r>
          </w:p>
        </w:tc>
        <w:tc>
          <w:tcPr>
            <w:tcW w:w="1247" w:type="dxa"/>
            <w:shd w:val="clear" w:color="auto" w:fill="F7F9F6"/>
          </w:tcPr>
          <w:p w14:paraId="38837164" w14:textId="77777777" w:rsidR="00D0488F" w:rsidRDefault="00D0488F">
            <w:pPr>
              <w:keepNext/>
              <w:spacing w:after="0" w:line="252" w:lineRule="auto"/>
            </w:pPr>
          </w:p>
        </w:tc>
        <w:tc>
          <w:tcPr>
            <w:tcW w:w="1247" w:type="dxa"/>
            <w:shd w:val="clear" w:color="auto" w:fill="F7F9F6"/>
          </w:tcPr>
          <w:p w14:paraId="25A1ED6F" w14:textId="77777777" w:rsidR="00D0488F" w:rsidRDefault="00D0488F">
            <w:pPr>
              <w:keepNext/>
              <w:spacing w:after="0" w:line="252" w:lineRule="auto"/>
            </w:pPr>
          </w:p>
        </w:tc>
        <w:tc>
          <w:tcPr>
            <w:tcW w:w="1247" w:type="dxa"/>
            <w:shd w:val="clear" w:color="auto" w:fill="F7F9F6"/>
          </w:tcPr>
          <w:p w14:paraId="501E8893" w14:textId="77777777" w:rsidR="00D0488F" w:rsidRDefault="00D0488F">
            <w:pPr>
              <w:keepNext/>
              <w:spacing w:after="0" w:line="252" w:lineRule="auto"/>
            </w:pPr>
          </w:p>
        </w:tc>
        <w:tc>
          <w:tcPr>
            <w:tcW w:w="1247" w:type="dxa"/>
            <w:shd w:val="clear" w:color="auto" w:fill="2D6A4F"/>
            <w:vAlign w:val="center"/>
          </w:tcPr>
          <w:p w14:paraId="3E6A53A8" w14:textId="77777777" w:rsidR="00D0488F" w:rsidRDefault="00D0488F">
            <w:pPr>
              <w:keepNext/>
              <w:spacing w:after="0" w:line="252" w:lineRule="auto"/>
              <w:jc w:val="center"/>
            </w:pPr>
          </w:p>
        </w:tc>
        <w:tc>
          <w:tcPr>
            <w:tcW w:w="1247" w:type="dxa"/>
            <w:shd w:val="clear" w:color="auto" w:fill="2D6A4F"/>
            <w:vAlign w:val="center"/>
          </w:tcPr>
          <w:p w14:paraId="10182F39" w14:textId="77777777" w:rsidR="00D0488F" w:rsidRDefault="00D0488F">
            <w:pPr>
              <w:keepNext/>
              <w:spacing w:after="0" w:line="252" w:lineRule="auto"/>
              <w:jc w:val="center"/>
            </w:pPr>
          </w:p>
        </w:tc>
      </w:tr>
      <w:tr w:rsidR="00D0488F" w14:paraId="1E02EE09" w14:textId="77777777">
        <w:trPr>
          <w:cantSplit/>
        </w:trPr>
        <w:tc>
          <w:tcPr>
            <w:tcW w:w="3175" w:type="dxa"/>
            <w:shd w:val="clear" w:color="auto" w:fill="FFFFFF"/>
          </w:tcPr>
          <w:p w14:paraId="2802A5FF" w14:textId="77777777" w:rsidR="00D0488F" w:rsidRDefault="00A52BE0">
            <w:pPr>
              <w:spacing w:after="0" w:line="252" w:lineRule="auto"/>
            </w:pPr>
            <w:r>
              <w:rPr>
                <w:sz w:val="15"/>
              </w:rPr>
              <w:t>P8  Reporting and handover</w:t>
            </w:r>
          </w:p>
        </w:tc>
        <w:tc>
          <w:tcPr>
            <w:tcW w:w="1247" w:type="dxa"/>
            <w:shd w:val="clear" w:color="auto" w:fill="F7F9F6"/>
          </w:tcPr>
          <w:p w14:paraId="08A6FC9C" w14:textId="77777777" w:rsidR="00D0488F" w:rsidRDefault="00D0488F">
            <w:pPr>
              <w:spacing w:after="0" w:line="252" w:lineRule="auto"/>
            </w:pPr>
          </w:p>
        </w:tc>
        <w:tc>
          <w:tcPr>
            <w:tcW w:w="1247" w:type="dxa"/>
            <w:shd w:val="clear" w:color="auto" w:fill="F7F9F6"/>
          </w:tcPr>
          <w:p w14:paraId="09359F67" w14:textId="77777777" w:rsidR="00D0488F" w:rsidRDefault="00D0488F">
            <w:pPr>
              <w:spacing w:after="0" w:line="252" w:lineRule="auto"/>
            </w:pPr>
          </w:p>
        </w:tc>
        <w:tc>
          <w:tcPr>
            <w:tcW w:w="1247" w:type="dxa"/>
            <w:shd w:val="clear" w:color="auto" w:fill="F7F9F6"/>
          </w:tcPr>
          <w:p w14:paraId="6930E4C5" w14:textId="77777777" w:rsidR="00D0488F" w:rsidRDefault="00D0488F">
            <w:pPr>
              <w:spacing w:after="0" w:line="252" w:lineRule="auto"/>
            </w:pPr>
          </w:p>
        </w:tc>
        <w:tc>
          <w:tcPr>
            <w:tcW w:w="1247" w:type="dxa"/>
            <w:shd w:val="clear" w:color="auto" w:fill="F7F9F6"/>
          </w:tcPr>
          <w:p w14:paraId="13C535CE" w14:textId="77777777" w:rsidR="00D0488F" w:rsidRDefault="00D0488F">
            <w:pPr>
              <w:spacing w:after="0" w:line="252" w:lineRule="auto"/>
            </w:pPr>
          </w:p>
        </w:tc>
        <w:tc>
          <w:tcPr>
            <w:tcW w:w="1247" w:type="dxa"/>
            <w:shd w:val="clear" w:color="auto" w:fill="2D6A4F"/>
            <w:vAlign w:val="center"/>
          </w:tcPr>
          <w:p w14:paraId="0FADEA51" w14:textId="77777777" w:rsidR="00D0488F" w:rsidRDefault="00A52BE0">
            <w:pPr>
              <w:spacing w:after="0" w:line="252" w:lineRule="auto"/>
              <w:jc w:val="center"/>
            </w:pPr>
            <w:r>
              <w:rPr>
                <w:b/>
                <w:color w:val="FFFFFF"/>
                <w:sz w:val="14"/>
              </w:rPr>
              <w:t>◆ M4</w:t>
            </w:r>
          </w:p>
        </w:tc>
      </w:tr>
    </w:tbl>
    <w:p w14:paraId="7172831E" w14:textId="77777777" w:rsidR="00D0488F" w:rsidRDefault="00D0488F">
      <w:pPr>
        <w:spacing w:after="0" w:line="240" w:lineRule="auto"/>
      </w:pPr>
    </w:p>
    <w:p w14:paraId="511D0A69" w14:textId="77777777" w:rsidR="00D0488F" w:rsidRDefault="00A52BE0">
      <w:pPr>
        <w:spacing w:before="40" w:after="200"/>
      </w:pPr>
      <w:r>
        <w:rPr>
          <w:color w:val="5C6B62"/>
          <w:sz w:val="15"/>
        </w:rPr>
        <w:t>■ active workstream      ◆ milestone gate</w:t>
      </w:r>
    </w:p>
    <w:p w14:paraId="6225495D" w14:textId="77777777" w:rsidR="00D0488F" w:rsidRDefault="00A52BE0">
      <w:pPr>
        <w:spacing w:before="80" w:after="200"/>
      </w:pPr>
      <w:r>
        <w:rPr>
          <w:b/>
          <w:color w:val="2D6A4F"/>
          <w:sz w:val="17"/>
        </w:rPr>
        <w:t xml:space="preserve">Figure 2. </w:t>
      </w:r>
      <w:r>
        <w:rPr>
          <w:i/>
          <w:color w:val="5C6B62"/>
          <w:sz w:val="17"/>
        </w:rPr>
        <w:t>Workstream schedule, 22 October to 26 November 2026. Grey cells are outside the active window.</w:t>
      </w:r>
    </w:p>
    <w:p w14:paraId="4B7C7237" w14:textId="77777777" w:rsidR="00D0488F" w:rsidRDefault="00A52BE0">
      <w:pPr>
        <w:pStyle w:val="Heading2"/>
        <w:spacing w:before="260" w:after="100"/>
      </w:pPr>
      <w:r>
        <w:rPr>
          <w:rFonts w:ascii="Calibri" w:eastAsia="Calibri" w:hAnsi="Calibri" w:cs="Calibri"/>
        </w:rPr>
        <w:lastRenderedPageBreak/>
        <w:t>7.3  Milestones and acceptance criteria</w:t>
      </w:r>
    </w:p>
    <w:p w14:paraId="0036845F" w14:textId="77777777" w:rsidR="00D0488F" w:rsidRDefault="00A52BE0">
      <w:pPr>
        <w:keepNext/>
        <w:spacing w:before="200" w:after="80"/>
      </w:pPr>
      <w:r>
        <w:rPr>
          <w:b/>
          <w:color w:val="2D6A4F"/>
          <w:sz w:val="17"/>
        </w:rPr>
        <w:t xml:space="preserve">Table 31. </w:t>
      </w:r>
      <w:r>
        <w:rPr>
          <w:i/>
          <w:color w:val="5C6B62"/>
          <w:sz w:val="17"/>
        </w:rPr>
        <w:t>Five milestones, each with a criterion that can be checked rather than felt.</w:t>
      </w:r>
    </w:p>
    <w:tbl>
      <w:tblPr>
        <w:tblW w:w="9412" w:type="dxa"/>
        <w:jc w:val="center"/>
        <w:tblBorders>
          <w:top w:val="single" w:sz="4" w:space="0" w:color="C9D6CC"/>
          <w:left w:val="single" w:sz="4" w:space="0" w:color="C9D6CC"/>
          <w:bottom w:val="single" w:sz="4" w:space="0" w:color="C9D6CC"/>
          <w:right w:val="single" w:sz="4" w:space="0" w:color="C9D6CC"/>
          <w:insideH w:val="single" w:sz="4" w:space="0" w:color="C9D6CC"/>
          <w:insideV w:val="single" w:sz="4" w:space="0" w:color="C9D6CC"/>
        </w:tblBorders>
        <w:tblLayout w:type="fixed"/>
        <w:tblCellMar>
          <w:top w:w="60" w:type="dxa"/>
          <w:left w:w="90" w:type="dxa"/>
          <w:bottom w:w="60" w:type="dxa"/>
          <w:right w:w="90" w:type="dxa"/>
        </w:tblCellMar>
        <w:tblLook w:val="04A0" w:firstRow="1" w:lastRow="0" w:firstColumn="1" w:lastColumn="0" w:noHBand="0" w:noVBand="1"/>
      </w:tblPr>
      <w:tblGrid>
        <w:gridCol w:w="624"/>
        <w:gridCol w:w="2494"/>
        <w:gridCol w:w="1361"/>
        <w:gridCol w:w="4933"/>
      </w:tblGrid>
      <w:tr w:rsidR="00D0488F" w14:paraId="7848AA3E" w14:textId="77777777">
        <w:trPr>
          <w:cantSplit/>
          <w:tblHeader/>
          <w:jc w:val="center"/>
        </w:trPr>
        <w:tc>
          <w:tcPr>
            <w:tcW w:w="624" w:type="dxa"/>
            <w:shd w:val="clear" w:color="auto" w:fill="1B4332"/>
            <w:vAlign w:val="center"/>
          </w:tcPr>
          <w:p w14:paraId="4680E290" w14:textId="77777777" w:rsidR="00D0488F" w:rsidRDefault="00A52BE0">
            <w:pPr>
              <w:keepNext/>
              <w:spacing w:after="0" w:line="252" w:lineRule="auto"/>
            </w:pPr>
            <w:r>
              <w:rPr>
                <w:b/>
                <w:color w:val="FFFFFF"/>
                <w:sz w:val="17"/>
              </w:rPr>
              <w:t>ID</w:t>
            </w:r>
          </w:p>
        </w:tc>
        <w:tc>
          <w:tcPr>
            <w:tcW w:w="2494" w:type="dxa"/>
            <w:shd w:val="clear" w:color="auto" w:fill="1B4332"/>
            <w:vAlign w:val="center"/>
          </w:tcPr>
          <w:p w14:paraId="5980950A" w14:textId="77777777" w:rsidR="00D0488F" w:rsidRDefault="00A52BE0">
            <w:pPr>
              <w:keepNext/>
              <w:spacing w:after="0" w:line="252" w:lineRule="auto"/>
            </w:pPr>
            <w:r>
              <w:rPr>
                <w:b/>
                <w:color w:val="FFFFFF"/>
                <w:sz w:val="17"/>
              </w:rPr>
              <w:t>Milestone</w:t>
            </w:r>
          </w:p>
        </w:tc>
        <w:tc>
          <w:tcPr>
            <w:tcW w:w="1361" w:type="dxa"/>
            <w:shd w:val="clear" w:color="auto" w:fill="1B4332"/>
            <w:vAlign w:val="center"/>
          </w:tcPr>
          <w:p w14:paraId="34E289FC" w14:textId="77777777" w:rsidR="00D0488F" w:rsidRDefault="00A52BE0">
            <w:pPr>
              <w:keepNext/>
              <w:spacing w:after="0" w:line="252" w:lineRule="auto"/>
            </w:pPr>
            <w:r>
              <w:rPr>
                <w:b/>
                <w:color w:val="FFFFFF"/>
                <w:sz w:val="17"/>
              </w:rPr>
              <w:t>Date</w:t>
            </w:r>
          </w:p>
        </w:tc>
        <w:tc>
          <w:tcPr>
            <w:tcW w:w="4932" w:type="dxa"/>
            <w:shd w:val="clear" w:color="auto" w:fill="1B4332"/>
            <w:vAlign w:val="center"/>
          </w:tcPr>
          <w:p w14:paraId="71D44ADB" w14:textId="77777777" w:rsidR="00D0488F" w:rsidRDefault="00A52BE0">
            <w:pPr>
              <w:keepNext/>
              <w:spacing w:after="0" w:line="252" w:lineRule="auto"/>
            </w:pPr>
            <w:r>
              <w:rPr>
                <w:b/>
                <w:color w:val="FFFFFF"/>
                <w:sz w:val="17"/>
              </w:rPr>
              <w:t>Acceptance criterion</w:t>
            </w:r>
          </w:p>
        </w:tc>
      </w:tr>
      <w:tr w:rsidR="00D0488F" w14:paraId="66C8B39D" w14:textId="77777777">
        <w:trPr>
          <w:cantSplit/>
          <w:jc w:val="center"/>
        </w:trPr>
        <w:tc>
          <w:tcPr>
            <w:tcW w:w="624" w:type="dxa"/>
            <w:vAlign w:val="center"/>
          </w:tcPr>
          <w:p w14:paraId="16B801F0" w14:textId="77777777" w:rsidR="00D0488F" w:rsidRDefault="00A52BE0">
            <w:pPr>
              <w:spacing w:after="0" w:line="252" w:lineRule="auto"/>
              <w:jc w:val="center"/>
            </w:pPr>
            <w:r>
              <w:rPr>
                <w:b/>
                <w:color w:val="1B4332"/>
                <w:sz w:val="16"/>
              </w:rPr>
              <w:t>M0</w:t>
            </w:r>
          </w:p>
        </w:tc>
        <w:tc>
          <w:tcPr>
            <w:tcW w:w="2494" w:type="dxa"/>
          </w:tcPr>
          <w:p w14:paraId="2C2F1FF1" w14:textId="77777777" w:rsidR="00D0488F" w:rsidRDefault="00A52BE0">
            <w:pPr>
              <w:spacing w:after="0" w:line="252" w:lineRule="auto"/>
            </w:pPr>
            <w:r>
              <w:rPr>
                <w:sz w:val="16"/>
              </w:rPr>
              <w:t>Scope frozen and plan approved</w:t>
            </w:r>
          </w:p>
        </w:tc>
        <w:tc>
          <w:tcPr>
            <w:tcW w:w="1361" w:type="dxa"/>
          </w:tcPr>
          <w:p w14:paraId="26E92C88" w14:textId="77777777" w:rsidR="00D0488F" w:rsidRDefault="00A52BE0">
            <w:pPr>
              <w:spacing w:after="0" w:line="252" w:lineRule="auto"/>
            </w:pPr>
            <w:r>
              <w:rPr>
                <w:sz w:val="16"/>
              </w:rPr>
              <w:t>Wed 28 Oct</w:t>
            </w:r>
          </w:p>
        </w:tc>
        <w:tc>
          <w:tcPr>
            <w:tcW w:w="4932" w:type="dxa"/>
          </w:tcPr>
          <w:p w14:paraId="5A5E17ED" w14:textId="77777777" w:rsidR="00D0488F" w:rsidRDefault="00A52BE0">
            <w:pPr>
              <w:spacing w:after="0" w:line="252" w:lineRule="auto"/>
            </w:pPr>
            <w:r>
              <w:rPr>
                <w:sz w:val="16"/>
              </w:rPr>
              <w:t>Source register has at least 24 entries; scope table signed; repository ingests one series end to end</w:t>
            </w:r>
          </w:p>
        </w:tc>
      </w:tr>
      <w:tr w:rsidR="00D0488F" w14:paraId="7BC2DCD5" w14:textId="77777777">
        <w:trPr>
          <w:cantSplit/>
          <w:jc w:val="center"/>
        </w:trPr>
        <w:tc>
          <w:tcPr>
            <w:tcW w:w="624" w:type="dxa"/>
            <w:shd w:val="clear" w:color="auto" w:fill="F7F9F6"/>
            <w:vAlign w:val="center"/>
          </w:tcPr>
          <w:p w14:paraId="3C9F8A0B" w14:textId="77777777" w:rsidR="00D0488F" w:rsidRDefault="00A52BE0">
            <w:pPr>
              <w:spacing w:after="0" w:line="252" w:lineRule="auto"/>
              <w:jc w:val="center"/>
            </w:pPr>
            <w:r>
              <w:rPr>
                <w:b/>
                <w:color w:val="1B4332"/>
                <w:sz w:val="16"/>
              </w:rPr>
              <w:t>M1</w:t>
            </w:r>
          </w:p>
        </w:tc>
        <w:tc>
          <w:tcPr>
            <w:tcW w:w="2494" w:type="dxa"/>
            <w:shd w:val="clear" w:color="auto" w:fill="F7F9F6"/>
          </w:tcPr>
          <w:p w14:paraId="4F7F9313" w14:textId="77777777" w:rsidR="00D0488F" w:rsidRDefault="00A52BE0">
            <w:pPr>
              <w:spacing w:after="0" w:line="252" w:lineRule="auto"/>
            </w:pPr>
            <w:r>
              <w:rPr>
                <w:sz w:val="16"/>
              </w:rPr>
              <w:t>Raw corpus complete</w:t>
            </w:r>
          </w:p>
        </w:tc>
        <w:tc>
          <w:tcPr>
            <w:tcW w:w="1361" w:type="dxa"/>
            <w:shd w:val="clear" w:color="auto" w:fill="F7F9F6"/>
          </w:tcPr>
          <w:p w14:paraId="6C3A19E4" w14:textId="77777777" w:rsidR="00D0488F" w:rsidRDefault="00A52BE0">
            <w:pPr>
              <w:spacing w:after="0" w:line="252" w:lineRule="auto"/>
            </w:pPr>
            <w:r>
              <w:rPr>
                <w:sz w:val="16"/>
              </w:rPr>
              <w:t>Wed 4 Nov</w:t>
            </w:r>
          </w:p>
        </w:tc>
        <w:tc>
          <w:tcPr>
            <w:tcW w:w="4932" w:type="dxa"/>
            <w:shd w:val="clear" w:color="auto" w:fill="F7F9F6"/>
          </w:tcPr>
          <w:p w14:paraId="0C001F71" w14:textId="77777777" w:rsidR="00D0488F" w:rsidRDefault="00A52BE0">
            <w:pPr>
              <w:spacing w:after="0" w:line="252" w:lineRule="auto"/>
            </w:pPr>
            <w:r>
              <w:rPr>
                <w:sz w:val="16"/>
              </w:rPr>
              <w:t>At least 90% of planned series snapshotted; every file hash-verified; access confirmed for ministry portals</w:t>
            </w:r>
          </w:p>
        </w:tc>
      </w:tr>
      <w:tr w:rsidR="00D0488F" w14:paraId="00A45023" w14:textId="77777777">
        <w:trPr>
          <w:cantSplit/>
          <w:jc w:val="center"/>
        </w:trPr>
        <w:tc>
          <w:tcPr>
            <w:tcW w:w="624" w:type="dxa"/>
            <w:vAlign w:val="center"/>
          </w:tcPr>
          <w:p w14:paraId="7D9ECCB7" w14:textId="77777777" w:rsidR="00D0488F" w:rsidRDefault="00A52BE0">
            <w:pPr>
              <w:spacing w:after="0" w:line="252" w:lineRule="auto"/>
              <w:jc w:val="center"/>
            </w:pPr>
            <w:r>
              <w:rPr>
                <w:b/>
                <w:color w:val="1B4332"/>
                <w:sz w:val="16"/>
              </w:rPr>
              <w:t>M2</w:t>
            </w:r>
          </w:p>
        </w:tc>
        <w:tc>
          <w:tcPr>
            <w:tcW w:w="2494" w:type="dxa"/>
          </w:tcPr>
          <w:p w14:paraId="502073B4" w14:textId="77777777" w:rsidR="00D0488F" w:rsidRDefault="00A52BE0">
            <w:pPr>
              <w:spacing w:after="0" w:line="252" w:lineRule="auto"/>
            </w:pPr>
            <w:r>
              <w:rPr>
                <w:sz w:val="16"/>
              </w:rPr>
              <w:t>Analysis-ready panel</w:t>
            </w:r>
          </w:p>
        </w:tc>
        <w:tc>
          <w:tcPr>
            <w:tcW w:w="1361" w:type="dxa"/>
          </w:tcPr>
          <w:p w14:paraId="08039789" w14:textId="77777777" w:rsidR="00D0488F" w:rsidRDefault="00A52BE0">
            <w:pPr>
              <w:spacing w:after="0" w:line="252" w:lineRule="auto"/>
            </w:pPr>
            <w:r>
              <w:rPr>
                <w:sz w:val="16"/>
              </w:rPr>
              <w:t>Wed 11 Nov</w:t>
            </w:r>
          </w:p>
        </w:tc>
        <w:tc>
          <w:tcPr>
            <w:tcW w:w="4932" w:type="dxa"/>
          </w:tcPr>
          <w:p w14:paraId="0CD91FC4" w14:textId="77777777" w:rsidR="00D0488F" w:rsidRDefault="00A52BE0">
            <w:pPr>
              <w:spacing w:after="0" w:line="252" w:lineRule="auto"/>
            </w:pPr>
            <w:r>
              <w:rPr>
                <w:sz w:val="16"/>
              </w:rPr>
              <w:t>Validation suite passes; 30 indicators computed; leakage test green; dictionary published</w:t>
            </w:r>
          </w:p>
        </w:tc>
      </w:tr>
      <w:tr w:rsidR="00D0488F" w14:paraId="0935014A" w14:textId="77777777">
        <w:trPr>
          <w:cantSplit/>
          <w:jc w:val="center"/>
        </w:trPr>
        <w:tc>
          <w:tcPr>
            <w:tcW w:w="624" w:type="dxa"/>
            <w:shd w:val="clear" w:color="auto" w:fill="F7F9F6"/>
            <w:vAlign w:val="center"/>
          </w:tcPr>
          <w:p w14:paraId="3AA30F74" w14:textId="77777777" w:rsidR="00D0488F" w:rsidRDefault="00A52BE0">
            <w:pPr>
              <w:keepNext/>
              <w:spacing w:after="0" w:line="252" w:lineRule="auto"/>
              <w:jc w:val="center"/>
            </w:pPr>
            <w:r>
              <w:rPr>
                <w:b/>
                <w:color w:val="1B4332"/>
                <w:sz w:val="16"/>
              </w:rPr>
              <w:t>M3</w:t>
            </w:r>
          </w:p>
        </w:tc>
        <w:tc>
          <w:tcPr>
            <w:tcW w:w="2494" w:type="dxa"/>
            <w:shd w:val="clear" w:color="auto" w:fill="F7F9F6"/>
          </w:tcPr>
          <w:p w14:paraId="1C94AC96" w14:textId="77777777" w:rsidR="00D0488F" w:rsidRDefault="00A52BE0">
            <w:pPr>
              <w:keepNext/>
              <w:spacing w:after="0" w:line="252" w:lineRule="auto"/>
            </w:pPr>
            <w:r>
              <w:rPr>
                <w:sz w:val="16"/>
              </w:rPr>
              <w:t>Models validated</w:t>
            </w:r>
          </w:p>
        </w:tc>
        <w:tc>
          <w:tcPr>
            <w:tcW w:w="1361" w:type="dxa"/>
            <w:shd w:val="clear" w:color="auto" w:fill="F7F9F6"/>
          </w:tcPr>
          <w:p w14:paraId="0EADB476" w14:textId="77777777" w:rsidR="00D0488F" w:rsidRDefault="00A52BE0">
            <w:pPr>
              <w:keepNext/>
              <w:spacing w:after="0" w:line="252" w:lineRule="auto"/>
            </w:pPr>
            <w:r>
              <w:rPr>
                <w:sz w:val="16"/>
              </w:rPr>
              <w:t>Wed 18 Nov</w:t>
            </w:r>
          </w:p>
        </w:tc>
        <w:tc>
          <w:tcPr>
            <w:tcW w:w="4932" w:type="dxa"/>
            <w:shd w:val="clear" w:color="auto" w:fill="F7F9F6"/>
          </w:tcPr>
          <w:p w14:paraId="38F0CEA9" w14:textId="77777777" w:rsidR="00D0488F" w:rsidRDefault="00A52BE0">
            <w:pPr>
              <w:keepNext/>
              <w:spacing w:after="0" w:line="252" w:lineRule="auto"/>
            </w:pPr>
            <w:r>
              <w:rPr>
                <w:sz w:val="16"/>
              </w:rPr>
              <w:t>Rolling-origin backtest complete for six crops at four horizons; benchmark comparison table produced</w:t>
            </w:r>
          </w:p>
        </w:tc>
      </w:tr>
      <w:tr w:rsidR="00D0488F" w14:paraId="663537FB" w14:textId="77777777">
        <w:trPr>
          <w:cantSplit/>
          <w:jc w:val="center"/>
        </w:trPr>
        <w:tc>
          <w:tcPr>
            <w:tcW w:w="624" w:type="dxa"/>
            <w:vAlign w:val="center"/>
          </w:tcPr>
          <w:p w14:paraId="517F29D5" w14:textId="77777777" w:rsidR="00D0488F" w:rsidRDefault="00A52BE0">
            <w:pPr>
              <w:spacing w:after="0" w:line="252" w:lineRule="auto"/>
              <w:jc w:val="center"/>
            </w:pPr>
            <w:r>
              <w:rPr>
                <w:b/>
                <w:color w:val="1B4332"/>
                <w:sz w:val="16"/>
              </w:rPr>
              <w:t>M4</w:t>
            </w:r>
          </w:p>
        </w:tc>
        <w:tc>
          <w:tcPr>
            <w:tcW w:w="2494" w:type="dxa"/>
          </w:tcPr>
          <w:p w14:paraId="1674A1D4" w14:textId="77777777" w:rsidR="00D0488F" w:rsidRDefault="00A52BE0">
            <w:pPr>
              <w:spacing w:after="0" w:line="252" w:lineRule="auto"/>
            </w:pPr>
            <w:r>
              <w:rPr>
                <w:sz w:val="16"/>
              </w:rPr>
              <w:t>Final submission</w:t>
            </w:r>
          </w:p>
        </w:tc>
        <w:tc>
          <w:tcPr>
            <w:tcW w:w="1361" w:type="dxa"/>
          </w:tcPr>
          <w:p w14:paraId="13710681" w14:textId="77777777" w:rsidR="00D0488F" w:rsidRDefault="00A52BE0">
            <w:pPr>
              <w:spacing w:after="0" w:line="252" w:lineRule="auto"/>
            </w:pPr>
            <w:r>
              <w:rPr>
                <w:sz w:val="16"/>
              </w:rPr>
              <w:t>Thu 26 Nov</w:t>
            </w:r>
          </w:p>
        </w:tc>
        <w:tc>
          <w:tcPr>
            <w:tcW w:w="4932" w:type="dxa"/>
          </w:tcPr>
          <w:p w14:paraId="72133716" w14:textId="77777777" w:rsidR="00D0488F" w:rsidRDefault="00A52BE0">
            <w:pPr>
              <w:spacing w:after="0" w:line="252" w:lineRule="auto"/>
            </w:pPr>
            <w:r>
              <w:rPr>
                <w:sz w:val="16"/>
              </w:rPr>
              <w:t>Memo, dashboard and reproducibility pack delivered; clean rebuild under ten minutes</w:t>
            </w:r>
          </w:p>
        </w:tc>
      </w:tr>
    </w:tbl>
    <w:p w14:paraId="22B19517" w14:textId="77777777" w:rsidR="00D0488F" w:rsidRDefault="00D0488F">
      <w:pPr>
        <w:spacing w:after="0" w:line="240" w:lineRule="auto"/>
      </w:pPr>
    </w:p>
    <w:p w14:paraId="11B16555" w14:textId="77777777" w:rsidR="00D0488F" w:rsidRDefault="00A52BE0">
      <w:pPr>
        <w:pStyle w:val="Heading2"/>
        <w:spacing w:before="260" w:after="100"/>
      </w:pPr>
      <w:r>
        <w:rPr>
          <w:rFonts w:ascii="Calibri" w:eastAsia="Calibri" w:hAnsi="Calibri" w:cs="Calibri"/>
        </w:rPr>
        <w:t>7.4  Critical path and dependencies</w:t>
      </w:r>
    </w:p>
    <w:p w14:paraId="5D89166A" w14:textId="77777777" w:rsidR="00D0488F" w:rsidRDefault="00A52BE0">
      <w:pPr>
        <w:spacing w:after="80"/>
      </w:pPr>
      <w:r>
        <w:t>The critical path runs P1 acquisition → P3 cleaning → P4 features → P6 modelling → P7 evaluation → P8 reporting. Any delay to acquisition moves every later gate, which is why it receives the first four days and why the four hardest sources are pulled first. Exploratory analysis and documentation sit off the critical path and can absorb a lost day without moving a milestone.</w:t>
      </w:r>
    </w:p>
    <w:p w14:paraId="6F2DC49C" w14:textId="77777777" w:rsidR="00D0488F" w:rsidRDefault="00A52BE0">
      <w:pPr>
        <w:pStyle w:val="ListBullet"/>
        <w:spacing w:line="269" w:lineRule="auto"/>
        <w:ind w:left="369" w:hanging="227"/>
      </w:pPr>
      <w:r>
        <w:rPr>
          <w:b/>
          <w:color w:val="1B4332"/>
        </w:rPr>
        <w:t xml:space="preserve">P1 → P2 → P3 — </w:t>
      </w:r>
      <w:r>
        <w:t>the panel cannot be built until cleaning rules are fixed, and the rules cannot be fixed until profiling exposes the defects.</w:t>
      </w:r>
    </w:p>
    <w:p w14:paraId="49DC8849" w14:textId="77777777" w:rsidR="00D0488F" w:rsidRDefault="00A52BE0">
      <w:pPr>
        <w:pStyle w:val="ListBullet"/>
        <w:spacing w:line="269" w:lineRule="auto"/>
        <w:ind w:left="369" w:hanging="227"/>
      </w:pPr>
      <w:r>
        <w:rPr>
          <w:b/>
          <w:color w:val="1B4332"/>
        </w:rPr>
        <w:t xml:space="preserve">P3 → P4 → P6 — </w:t>
      </w:r>
      <w:r>
        <w:t>the feature build is blocked by the cleaning gate and blocks every model.</w:t>
      </w:r>
    </w:p>
    <w:p w14:paraId="2C653CDA" w14:textId="77777777" w:rsidR="00D0488F" w:rsidRDefault="00A52BE0">
      <w:pPr>
        <w:pStyle w:val="ListBullet"/>
        <w:spacing w:line="269" w:lineRule="auto"/>
        <w:ind w:left="369" w:hanging="227"/>
      </w:pPr>
      <w:r>
        <w:rPr>
          <w:b/>
          <w:color w:val="1B4332"/>
        </w:rPr>
        <w:t xml:space="preserve">P7 → P8 — </w:t>
      </w:r>
      <w:r>
        <w:t>the memo cannot be written before the evaluation, but its skeleton is drafted in Week 4 so that Week 5 is editing rather than authoring.</w:t>
      </w:r>
    </w:p>
    <w:p w14:paraId="42DC32FD" w14:textId="77777777" w:rsidR="00D0488F" w:rsidRDefault="00A52BE0">
      <w:pPr>
        <w:pStyle w:val="Heading2"/>
        <w:spacing w:before="260" w:after="100"/>
      </w:pPr>
      <w:r>
        <w:rPr>
          <w:rFonts w:ascii="Calibri" w:eastAsia="Calibri" w:hAnsi="Calibri" w:cs="Calibri"/>
        </w:rPr>
        <w:t>7.5  Weekly cadence</w:t>
      </w:r>
    </w:p>
    <w:p w14:paraId="149CEBCE" w14:textId="77777777" w:rsidR="00D0488F" w:rsidRDefault="00A52BE0">
      <w:pPr>
        <w:pStyle w:val="ListBullet"/>
        <w:spacing w:line="269" w:lineRule="auto"/>
        <w:ind w:left="369" w:hanging="227"/>
      </w:pPr>
      <w:r>
        <w:rPr>
          <w:b/>
          <w:color w:val="1B4332"/>
        </w:rPr>
        <w:t xml:space="preserve">Monday — </w:t>
      </w:r>
      <w:r>
        <w:t>confirm the week's gate, list the three tasks that would make it fail, and check the data pulls are scheduled.</w:t>
      </w:r>
    </w:p>
    <w:p w14:paraId="630EF3C8" w14:textId="77777777" w:rsidR="00D0488F" w:rsidRDefault="00A52BE0">
      <w:pPr>
        <w:pStyle w:val="ListBullet"/>
        <w:spacing w:line="269" w:lineRule="auto"/>
        <w:ind w:left="369" w:hanging="227"/>
      </w:pPr>
      <w:r>
        <w:rPr>
          <w:b/>
          <w:color w:val="1B4332"/>
        </w:rPr>
        <w:t xml:space="preserve">Wednesday — </w:t>
      </w:r>
      <w:r>
        <w:t>inspect what arrived, reconcile counts against the manifest, and raise any source that has changed shape.</w:t>
      </w:r>
    </w:p>
    <w:p w14:paraId="4FAB3777" w14:textId="77777777" w:rsidR="00D0488F" w:rsidRDefault="00A52BE0">
      <w:pPr>
        <w:pStyle w:val="ListBullet"/>
        <w:spacing w:line="269" w:lineRule="auto"/>
        <w:ind w:left="369" w:hanging="227"/>
      </w:pPr>
      <w:r>
        <w:rPr>
          <w:b/>
          <w:color w:val="1B4332"/>
        </w:rPr>
        <w:t xml:space="preserve">Friday — </w:t>
      </w:r>
      <w:r>
        <w:t>run the gate test, update the change log and the risk register, and submit the week's deliverable.</w:t>
      </w:r>
    </w:p>
    <w:p w14:paraId="767BBB13" w14:textId="77777777" w:rsidR="00D0488F" w:rsidRDefault="00A52BE0">
      <w:pPr>
        <w:pStyle w:val="ListBullet"/>
        <w:spacing w:line="269" w:lineRule="auto"/>
        <w:ind w:left="369" w:hanging="227"/>
      </w:pPr>
      <w:r>
        <w:rPr>
          <w:b/>
          <w:color w:val="1B4332"/>
        </w:rPr>
        <w:t xml:space="preserve">Every day — </w:t>
      </w:r>
      <w:r>
        <w:t>log hours and decisions, so that the timeline is defended with evidence rather than recollection.</w:t>
      </w:r>
    </w:p>
    <w:p w14:paraId="03C4C8DC" w14:textId="77777777" w:rsidR="00D0488F" w:rsidRDefault="00A52BE0">
      <w:pPr>
        <w:pStyle w:val="Heading2"/>
        <w:spacing w:before="260" w:after="100"/>
      </w:pPr>
      <w:r>
        <w:rPr>
          <w:rFonts w:ascii="Calibri" w:eastAsia="Calibri" w:hAnsi="Calibri" w:cs="Calibri"/>
        </w:rPr>
        <w:t>7.6  Contingency and scope reduction</w:t>
      </w:r>
    </w:p>
    <w:p w14:paraId="2F5A4443" w14:textId="77777777" w:rsidR="00D0488F" w:rsidRDefault="00A52BE0">
      <w:pPr>
        <w:spacing w:after="80"/>
      </w:pPr>
      <w:r>
        <w:t>A plan without a degradation path is a wish. If a gate slips, scope is reduced in the order below, and the reduction is recorded in the memo rather than hidden.</w:t>
      </w:r>
    </w:p>
    <w:p w14:paraId="34F99BDA" w14:textId="77777777" w:rsidR="00D0488F" w:rsidRDefault="00A52BE0">
      <w:pPr>
        <w:keepNext/>
        <w:spacing w:before="200" w:after="80"/>
      </w:pPr>
      <w:r>
        <w:rPr>
          <w:b/>
          <w:color w:val="2D6A4F"/>
          <w:sz w:val="17"/>
        </w:rPr>
        <w:t xml:space="preserve">Table 32. </w:t>
      </w:r>
      <w:r>
        <w:rPr>
          <w:i/>
          <w:color w:val="5C6B62"/>
          <w:sz w:val="17"/>
        </w:rPr>
        <w:t>Degradation ladder. Scope is cut in this order and never silently.</w:t>
      </w:r>
    </w:p>
    <w:tbl>
      <w:tblPr>
        <w:tblW w:w="9412" w:type="dxa"/>
        <w:jc w:val="center"/>
        <w:tblBorders>
          <w:top w:val="single" w:sz="4" w:space="0" w:color="C9D6CC"/>
          <w:left w:val="single" w:sz="4" w:space="0" w:color="C9D6CC"/>
          <w:bottom w:val="single" w:sz="4" w:space="0" w:color="C9D6CC"/>
          <w:right w:val="single" w:sz="4" w:space="0" w:color="C9D6CC"/>
          <w:insideH w:val="single" w:sz="4" w:space="0" w:color="C9D6CC"/>
          <w:insideV w:val="single" w:sz="4" w:space="0" w:color="C9D6CC"/>
        </w:tblBorders>
        <w:tblLayout w:type="fixed"/>
        <w:tblCellMar>
          <w:top w:w="60" w:type="dxa"/>
          <w:left w:w="90" w:type="dxa"/>
          <w:bottom w:w="60" w:type="dxa"/>
          <w:right w:w="90" w:type="dxa"/>
        </w:tblCellMar>
        <w:tblLook w:val="04A0" w:firstRow="1" w:lastRow="0" w:firstColumn="1" w:lastColumn="0" w:noHBand="0" w:noVBand="1"/>
      </w:tblPr>
      <w:tblGrid>
        <w:gridCol w:w="681"/>
        <w:gridCol w:w="2381"/>
        <w:gridCol w:w="3515"/>
        <w:gridCol w:w="2835"/>
      </w:tblGrid>
      <w:tr w:rsidR="00D0488F" w14:paraId="2D066E02" w14:textId="77777777">
        <w:trPr>
          <w:cantSplit/>
          <w:tblHeader/>
          <w:jc w:val="center"/>
        </w:trPr>
        <w:tc>
          <w:tcPr>
            <w:tcW w:w="680" w:type="dxa"/>
            <w:shd w:val="clear" w:color="auto" w:fill="1B4332"/>
            <w:vAlign w:val="center"/>
          </w:tcPr>
          <w:p w14:paraId="66DCC80B" w14:textId="77777777" w:rsidR="00D0488F" w:rsidRDefault="00A52BE0">
            <w:pPr>
              <w:keepNext/>
              <w:spacing w:after="0" w:line="252" w:lineRule="auto"/>
            </w:pPr>
            <w:r>
              <w:rPr>
                <w:b/>
                <w:color w:val="FFFFFF"/>
                <w:sz w:val="17"/>
              </w:rPr>
              <w:t>Level</w:t>
            </w:r>
          </w:p>
        </w:tc>
        <w:tc>
          <w:tcPr>
            <w:tcW w:w="2381" w:type="dxa"/>
            <w:shd w:val="clear" w:color="auto" w:fill="1B4332"/>
            <w:vAlign w:val="center"/>
          </w:tcPr>
          <w:p w14:paraId="3EF343A2" w14:textId="77777777" w:rsidR="00D0488F" w:rsidRDefault="00A52BE0">
            <w:pPr>
              <w:keepNext/>
              <w:spacing w:after="0" w:line="252" w:lineRule="auto"/>
            </w:pPr>
            <w:r>
              <w:rPr>
                <w:b/>
                <w:color w:val="FFFFFF"/>
                <w:sz w:val="17"/>
              </w:rPr>
              <w:t>Trigger</w:t>
            </w:r>
          </w:p>
        </w:tc>
        <w:tc>
          <w:tcPr>
            <w:tcW w:w="3515" w:type="dxa"/>
            <w:shd w:val="clear" w:color="auto" w:fill="1B4332"/>
            <w:vAlign w:val="center"/>
          </w:tcPr>
          <w:p w14:paraId="15767E70" w14:textId="77777777" w:rsidR="00D0488F" w:rsidRDefault="00A52BE0">
            <w:pPr>
              <w:keepNext/>
              <w:spacing w:after="0" w:line="252" w:lineRule="auto"/>
            </w:pPr>
            <w:r>
              <w:rPr>
                <w:b/>
                <w:color w:val="FFFFFF"/>
                <w:sz w:val="17"/>
              </w:rPr>
              <w:t>What is dropped first</w:t>
            </w:r>
          </w:p>
        </w:tc>
        <w:tc>
          <w:tcPr>
            <w:tcW w:w="2835" w:type="dxa"/>
            <w:shd w:val="clear" w:color="auto" w:fill="1B4332"/>
            <w:vAlign w:val="center"/>
          </w:tcPr>
          <w:p w14:paraId="7DDD4754" w14:textId="77777777" w:rsidR="00D0488F" w:rsidRDefault="00A52BE0">
            <w:pPr>
              <w:keepNext/>
              <w:spacing w:after="0" w:line="252" w:lineRule="auto"/>
            </w:pPr>
            <w:r>
              <w:rPr>
                <w:b/>
                <w:color w:val="FFFFFF"/>
                <w:sz w:val="17"/>
              </w:rPr>
              <w:t>What is protected</w:t>
            </w:r>
          </w:p>
        </w:tc>
      </w:tr>
      <w:tr w:rsidR="00D0488F" w14:paraId="473B4060" w14:textId="77777777">
        <w:trPr>
          <w:cantSplit/>
          <w:jc w:val="center"/>
        </w:trPr>
        <w:tc>
          <w:tcPr>
            <w:tcW w:w="680" w:type="dxa"/>
            <w:vAlign w:val="center"/>
          </w:tcPr>
          <w:p w14:paraId="6AB70C61" w14:textId="77777777" w:rsidR="00D0488F" w:rsidRDefault="00A52BE0">
            <w:pPr>
              <w:spacing w:after="0" w:line="252" w:lineRule="auto"/>
              <w:jc w:val="center"/>
            </w:pPr>
            <w:r>
              <w:rPr>
                <w:b/>
                <w:color w:val="1B4332"/>
                <w:sz w:val="16"/>
              </w:rPr>
              <w:t>1</w:t>
            </w:r>
          </w:p>
        </w:tc>
        <w:tc>
          <w:tcPr>
            <w:tcW w:w="2381" w:type="dxa"/>
          </w:tcPr>
          <w:p w14:paraId="0B62D449" w14:textId="77777777" w:rsidR="00D0488F" w:rsidRDefault="00A52BE0">
            <w:pPr>
              <w:spacing w:after="0" w:line="252" w:lineRule="auto"/>
            </w:pPr>
            <w:r>
              <w:rPr>
                <w:sz w:val="16"/>
              </w:rPr>
              <w:t>Up to one day lost</w:t>
            </w:r>
          </w:p>
        </w:tc>
        <w:tc>
          <w:tcPr>
            <w:tcW w:w="3515" w:type="dxa"/>
          </w:tcPr>
          <w:p w14:paraId="6976AF56" w14:textId="77777777" w:rsidR="00D0488F" w:rsidRDefault="00A52BE0">
            <w:pPr>
              <w:spacing w:after="0" w:line="252" w:lineRule="auto"/>
            </w:pPr>
            <w:r>
              <w:rPr>
                <w:sz w:val="16"/>
              </w:rPr>
              <w:t>Nice-to-have indicators; the interactive dashboard becomes a static page</w:t>
            </w:r>
          </w:p>
        </w:tc>
        <w:tc>
          <w:tcPr>
            <w:tcW w:w="2835" w:type="dxa"/>
          </w:tcPr>
          <w:p w14:paraId="093166A3" w14:textId="77777777" w:rsidR="00D0488F" w:rsidRDefault="00A52BE0">
            <w:pPr>
              <w:spacing w:after="0" w:line="252" w:lineRule="auto"/>
            </w:pPr>
            <w:r>
              <w:rPr>
                <w:sz w:val="16"/>
              </w:rPr>
              <w:t>All must-have indicators and the backtest</w:t>
            </w:r>
          </w:p>
        </w:tc>
      </w:tr>
      <w:tr w:rsidR="00D0488F" w14:paraId="3103D8CA" w14:textId="77777777">
        <w:trPr>
          <w:cantSplit/>
          <w:jc w:val="center"/>
        </w:trPr>
        <w:tc>
          <w:tcPr>
            <w:tcW w:w="680" w:type="dxa"/>
            <w:shd w:val="clear" w:color="auto" w:fill="F7F9F6"/>
            <w:vAlign w:val="center"/>
          </w:tcPr>
          <w:p w14:paraId="47216F74" w14:textId="77777777" w:rsidR="00D0488F" w:rsidRDefault="00A52BE0">
            <w:pPr>
              <w:spacing w:after="0" w:line="252" w:lineRule="auto"/>
              <w:jc w:val="center"/>
            </w:pPr>
            <w:r>
              <w:rPr>
                <w:b/>
                <w:color w:val="1B4332"/>
                <w:sz w:val="16"/>
              </w:rPr>
              <w:t>2</w:t>
            </w:r>
          </w:p>
        </w:tc>
        <w:tc>
          <w:tcPr>
            <w:tcW w:w="2381" w:type="dxa"/>
            <w:shd w:val="clear" w:color="auto" w:fill="F7F9F6"/>
          </w:tcPr>
          <w:p w14:paraId="68BD810A" w14:textId="77777777" w:rsidR="00D0488F" w:rsidRDefault="00A52BE0">
            <w:pPr>
              <w:spacing w:after="0" w:line="252" w:lineRule="auto"/>
            </w:pPr>
            <w:r>
              <w:rPr>
                <w:sz w:val="16"/>
              </w:rPr>
              <w:t>Two to three days lost</w:t>
            </w:r>
          </w:p>
        </w:tc>
        <w:tc>
          <w:tcPr>
            <w:tcW w:w="3515" w:type="dxa"/>
            <w:shd w:val="clear" w:color="auto" w:fill="F7F9F6"/>
          </w:tcPr>
          <w:p w14:paraId="490C5CE9" w14:textId="77777777" w:rsidR="00D0488F" w:rsidRDefault="00A52BE0">
            <w:pPr>
              <w:spacing w:after="0" w:line="252" w:lineRule="auto"/>
            </w:pPr>
            <w:r>
              <w:rPr>
                <w:sz w:val="16"/>
              </w:rPr>
              <w:t>Crops reduced from six to four, dropping cotton and onion</w:t>
            </w:r>
          </w:p>
        </w:tc>
        <w:tc>
          <w:tcPr>
            <w:tcW w:w="2835" w:type="dxa"/>
            <w:shd w:val="clear" w:color="auto" w:fill="F7F9F6"/>
          </w:tcPr>
          <w:p w14:paraId="7A552F48" w14:textId="77777777" w:rsidR="00D0488F" w:rsidRDefault="00A52BE0">
            <w:pPr>
              <w:spacing w:after="0" w:line="252" w:lineRule="auto"/>
            </w:pPr>
            <w:r>
              <w:rPr>
                <w:sz w:val="16"/>
              </w:rPr>
              <w:t>Price and yield forecasts for staples and oilseed</w:t>
            </w:r>
          </w:p>
        </w:tc>
      </w:tr>
      <w:tr w:rsidR="00D0488F" w14:paraId="0E780468" w14:textId="77777777">
        <w:trPr>
          <w:cantSplit/>
          <w:jc w:val="center"/>
        </w:trPr>
        <w:tc>
          <w:tcPr>
            <w:tcW w:w="680" w:type="dxa"/>
            <w:vAlign w:val="center"/>
          </w:tcPr>
          <w:p w14:paraId="7BA08C21" w14:textId="77777777" w:rsidR="00D0488F" w:rsidRDefault="00A52BE0">
            <w:pPr>
              <w:keepNext/>
              <w:spacing w:after="0" w:line="252" w:lineRule="auto"/>
              <w:jc w:val="center"/>
            </w:pPr>
            <w:r>
              <w:rPr>
                <w:b/>
                <w:color w:val="1B4332"/>
                <w:sz w:val="16"/>
              </w:rPr>
              <w:lastRenderedPageBreak/>
              <w:t>3</w:t>
            </w:r>
          </w:p>
        </w:tc>
        <w:tc>
          <w:tcPr>
            <w:tcW w:w="2381" w:type="dxa"/>
          </w:tcPr>
          <w:p w14:paraId="592CCA85" w14:textId="77777777" w:rsidR="00D0488F" w:rsidRDefault="00A52BE0">
            <w:pPr>
              <w:keepNext/>
              <w:spacing w:after="0" w:line="252" w:lineRule="auto"/>
            </w:pPr>
            <w:r>
              <w:rPr>
                <w:sz w:val="16"/>
              </w:rPr>
              <w:t>Four or more days lost</w:t>
            </w:r>
          </w:p>
        </w:tc>
        <w:tc>
          <w:tcPr>
            <w:tcW w:w="3515" w:type="dxa"/>
          </w:tcPr>
          <w:p w14:paraId="266225F6" w14:textId="77777777" w:rsidR="00D0488F" w:rsidRDefault="00A52BE0">
            <w:pPr>
              <w:keepNext/>
              <w:spacing w:after="0" w:line="252" w:lineRule="auto"/>
            </w:pPr>
            <w:r>
              <w:rPr>
                <w:sz w:val="16"/>
              </w:rPr>
              <w:t>Gradient boosting and scenarios dropped; ETS and benchmark retained</w:t>
            </w:r>
          </w:p>
        </w:tc>
        <w:tc>
          <w:tcPr>
            <w:tcW w:w="2835" w:type="dxa"/>
          </w:tcPr>
          <w:p w14:paraId="1E571973" w14:textId="77777777" w:rsidR="00D0488F" w:rsidRDefault="00A52BE0">
            <w:pPr>
              <w:keepNext/>
              <w:spacing w:after="0" w:line="252" w:lineRule="auto"/>
            </w:pPr>
            <w:r>
              <w:rPr>
                <w:sz w:val="16"/>
              </w:rPr>
              <w:t>A benchmarked forecast with honest intervals</w:t>
            </w:r>
          </w:p>
        </w:tc>
      </w:tr>
      <w:tr w:rsidR="00D0488F" w14:paraId="5B922711" w14:textId="77777777">
        <w:trPr>
          <w:cantSplit/>
          <w:jc w:val="center"/>
        </w:trPr>
        <w:tc>
          <w:tcPr>
            <w:tcW w:w="680" w:type="dxa"/>
            <w:shd w:val="clear" w:color="auto" w:fill="F7F9F6"/>
            <w:vAlign w:val="center"/>
          </w:tcPr>
          <w:p w14:paraId="2D4DC307" w14:textId="77777777" w:rsidR="00D0488F" w:rsidRDefault="00A52BE0">
            <w:pPr>
              <w:spacing w:after="0" w:line="252" w:lineRule="auto"/>
              <w:jc w:val="center"/>
            </w:pPr>
            <w:r>
              <w:rPr>
                <w:b/>
                <w:color w:val="1B4332"/>
                <w:sz w:val="16"/>
              </w:rPr>
              <w:t>4</w:t>
            </w:r>
          </w:p>
        </w:tc>
        <w:tc>
          <w:tcPr>
            <w:tcW w:w="2381" w:type="dxa"/>
            <w:shd w:val="clear" w:color="auto" w:fill="F7F9F6"/>
          </w:tcPr>
          <w:p w14:paraId="1B3FB4B1" w14:textId="77777777" w:rsidR="00D0488F" w:rsidRDefault="00A52BE0">
            <w:pPr>
              <w:spacing w:after="0" w:line="252" w:lineRule="auto"/>
            </w:pPr>
            <w:r>
              <w:rPr>
                <w:sz w:val="16"/>
              </w:rPr>
              <w:t>A critical source is unavailable</w:t>
            </w:r>
          </w:p>
        </w:tc>
        <w:tc>
          <w:tcPr>
            <w:tcW w:w="3515" w:type="dxa"/>
            <w:shd w:val="clear" w:color="auto" w:fill="F7F9F6"/>
          </w:tcPr>
          <w:p w14:paraId="7603B946" w14:textId="77777777" w:rsidR="00D0488F" w:rsidRDefault="00A52BE0">
            <w:pPr>
              <w:spacing w:after="0" w:line="252" w:lineRule="auto"/>
            </w:pPr>
            <w:r>
              <w:rPr>
                <w:sz w:val="16"/>
              </w:rPr>
              <w:t>Substitute recorded in the gap table; the limitation is stated in the memo</w:t>
            </w:r>
          </w:p>
        </w:tc>
        <w:tc>
          <w:tcPr>
            <w:tcW w:w="2835" w:type="dxa"/>
            <w:shd w:val="clear" w:color="auto" w:fill="F7F9F6"/>
          </w:tcPr>
          <w:p w14:paraId="07E79D82" w14:textId="77777777" w:rsidR="00D0488F" w:rsidRDefault="00A52BE0">
            <w:pPr>
              <w:spacing w:after="0" w:line="252" w:lineRule="auto"/>
            </w:pPr>
            <w:r>
              <w:rPr>
                <w:sz w:val="16"/>
              </w:rPr>
              <w:t>Traceability and disclosure</w:t>
            </w:r>
          </w:p>
        </w:tc>
      </w:tr>
    </w:tbl>
    <w:p w14:paraId="10F1A2C7" w14:textId="77777777" w:rsidR="00D0488F" w:rsidRDefault="00D0488F">
      <w:pPr>
        <w:spacing w:after="0" w:line="240" w:lineRule="auto"/>
      </w:pPr>
    </w:p>
    <w:p w14:paraId="20FE597A" w14:textId="77777777" w:rsidR="00D0488F" w:rsidRDefault="00A52BE0">
      <w:pPr>
        <w:pStyle w:val="Heading1"/>
        <w:pBdr>
          <w:bottom w:val="single" w:sz="10" w:space="6" w:color="B5651D"/>
        </w:pBdr>
        <w:spacing w:before="520" w:after="200"/>
      </w:pPr>
      <w:bookmarkStart w:id="7" w:name="_Toc244380197"/>
      <w:r>
        <w:rPr>
          <w:rFonts w:ascii="Calibri" w:eastAsia="Calibri" w:hAnsi="Calibri" w:cs="Calibri"/>
        </w:rPr>
        <w:t>8.  Deliverables and Documentation</w:t>
      </w:r>
      <w:bookmarkEnd w:id="7"/>
    </w:p>
    <w:p w14:paraId="58BB651A" w14:textId="77777777" w:rsidR="00D0488F" w:rsidRDefault="00A52BE0">
      <w:r>
        <w:t>Ten artefacts are produced. Each has an owner-verifiable acceptance test, because 'a report was written' is not a deliverable specification.</w:t>
      </w:r>
    </w:p>
    <w:p w14:paraId="282270BC" w14:textId="77777777" w:rsidR="00D0488F" w:rsidRDefault="00A52BE0">
      <w:pPr>
        <w:keepNext/>
        <w:spacing w:before="200" w:after="80"/>
      </w:pPr>
      <w:r>
        <w:rPr>
          <w:b/>
          <w:color w:val="2D6A4F"/>
          <w:sz w:val="17"/>
        </w:rPr>
        <w:t xml:space="preserve">Table 33. </w:t>
      </w:r>
      <w:r>
        <w:rPr>
          <w:i/>
          <w:color w:val="5C6B62"/>
          <w:sz w:val="17"/>
        </w:rPr>
        <w:t>The ten deliverables and how each is judged complete.</w:t>
      </w:r>
    </w:p>
    <w:tbl>
      <w:tblPr>
        <w:tblW w:w="9412" w:type="dxa"/>
        <w:jc w:val="center"/>
        <w:tblBorders>
          <w:top w:val="single" w:sz="4" w:space="0" w:color="C9D6CC"/>
          <w:left w:val="single" w:sz="4" w:space="0" w:color="C9D6CC"/>
          <w:bottom w:val="single" w:sz="4" w:space="0" w:color="C9D6CC"/>
          <w:right w:val="single" w:sz="4" w:space="0" w:color="C9D6CC"/>
          <w:insideH w:val="single" w:sz="4" w:space="0" w:color="C9D6CC"/>
          <w:insideV w:val="single" w:sz="4" w:space="0" w:color="C9D6CC"/>
        </w:tblBorders>
        <w:tblLayout w:type="fixed"/>
        <w:tblCellMar>
          <w:top w:w="60" w:type="dxa"/>
          <w:left w:w="90" w:type="dxa"/>
          <w:bottom w:w="60" w:type="dxa"/>
          <w:right w:w="90" w:type="dxa"/>
        </w:tblCellMar>
        <w:tblLook w:val="04A0" w:firstRow="1" w:lastRow="0" w:firstColumn="1" w:lastColumn="0" w:noHBand="0" w:noVBand="1"/>
      </w:tblPr>
      <w:tblGrid>
        <w:gridCol w:w="624"/>
        <w:gridCol w:w="2608"/>
        <w:gridCol w:w="1928"/>
        <w:gridCol w:w="4252"/>
      </w:tblGrid>
      <w:tr w:rsidR="00D0488F" w14:paraId="5CB71606" w14:textId="77777777">
        <w:trPr>
          <w:cantSplit/>
          <w:tblHeader/>
          <w:jc w:val="center"/>
        </w:trPr>
        <w:tc>
          <w:tcPr>
            <w:tcW w:w="624" w:type="dxa"/>
            <w:shd w:val="clear" w:color="auto" w:fill="1B4332"/>
            <w:vAlign w:val="center"/>
          </w:tcPr>
          <w:p w14:paraId="4C4BB16A" w14:textId="77777777" w:rsidR="00D0488F" w:rsidRDefault="00A52BE0">
            <w:pPr>
              <w:keepNext/>
              <w:spacing w:after="0" w:line="252" w:lineRule="auto"/>
            </w:pPr>
            <w:r>
              <w:rPr>
                <w:b/>
                <w:color w:val="FFFFFF"/>
                <w:sz w:val="17"/>
              </w:rPr>
              <w:t>ID</w:t>
            </w:r>
          </w:p>
        </w:tc>
        <w:tc>
          <w:tcPr>
            <w:tcW w:w="2608" w:type="dxa"/>
            <w:shd w:val="clear" w:color="auto" w:fill="1B4332"/>
            <w:vAlign w:val="center"/>
          </w:tcPr>
          <w:p w14:paraId="0EE2168A" w14:textId="77777777" w:rsidR="00D0488F" w:rsidRDefault="00A52BE0">
            <w:pPr>
              <w:keepNext/>
              <w:spacing w:after="0" w:line="252" w:lineRule="auto"/>
            </w:pPr>
            <w:r>
              <w:rPr>
                <w:b/>
                <w:color w:val="FFFFFF"/>
                <w:sz w:val="17"/>
              </w:rPr>
              <w:t>Deliverable</w:t>
            </w:r>
          </w:p>
        </w:tc>
        <w:tc>
          <w:tcPr>
            <w:tcW w:w="1928" w:type="dxa"/>
            <w:shd w:val="clear" w:color="auto" w:fill="1B4332"/>
            <w:vAlign w:val="center"/>
          </w:tcPr>
          <w:p w14:paraId="1287563F" w14:textId="77777777" w:rsidR="00D0488F" w:rsidRDefault="00A52BE0">
            <w:pPr>
              <w:keepNext/>
              <w:spacing w:after="0" w:line="252" w:lineRule="auto"/>
            </w:pPr>
            <w:r>
              <w:rPr>
                <w:b/>
                <w:color w:val="FFFFFF"/>
                <w:sz w:val="17"/>
              </w:rPr>
              <w:t>Format</w:t>
            </w:r>
          </w:p>
        </w:tc>
        <w:tc>
          <w:tcPr>
            <w:tcW w:w="4252" w:type="dxa"/>
            <w:shd w:val="clear" w:color="auto" w:fill="1B4332"/>
            <w:vAlign w:val="center"/>
          </w:tcPr>
          <w:p w14:paraId="6D046582" w14:textId="77777777" w:rsidR="00D0488F" w:rsidRDefault="00A52BE0">
            <w:pPr>
              <w:keepNext/>
              <w:spacing w:after="0" w:line="252" w:lineRule="auto"/>
            </w:pPr>
            <w:r>
              <w:rPr>
                <w:b/>
                <w:color w:val="FFFFFF"/>
                <w:sz w:val="17"/>
              </w:rPr>
              <w:t>Acceptance criterion</w:t>
            </w:r>
          </w:p>
        </w:tc>
      </w:tr>
      <w:tr w:rsidR="00D0488F" w14:paraId="25718D99" w14:textId="77777777">
        <w:trPr>
          <w:cantSplit/>
          <w:jc w:val="center"/>
        </w:trPr>
        <w:tc>
          <w:tcPr>
            <w:tcW w:w="624" w:type="dxa"/>
            <w:vAlign w:val="center"/>
          </w:tcPr>
          <w:p w14:paraId="76D4D04C" w14:textId="77777777" w:rsidR="00D0488F" w:rsidRDefault="00A52BE0">
            <w:pPr>
              <w:spacing w:after="0" w:line="252" w:lineRule="auto"/>
              <w:jc w:val="center"/>
            </w:pPr>
            <w:r>
              <w:rPr>
                <w:b/>
                <w:color w:val="1B4332"/>
                <w:sz w:val="16"/>
              </w:rPr>
              <w:t>D1</w:t>
            </w:r>
          </w:p>
        </w:tc>
        <w:tc>
          <w:tcPr>
            <w:tcW w:w="2608" w:type="dxa"/>
          </w:tcPr>
          <w:p w14:paraId="5D47F7EE" w14:textId="77777777" w:rsidR="00D0488F" w:rsidRDefault="00A52BE0">
            <w:pPr>
              <w:spacing w:after="0" w:line="252" w:lineRule="auto"/>
            </w:pPr>
            <w:r>
              <w:rPr>
                <w:sz w:val="16"/>
              </w:rPr>
              <w:t>Analysis plan (this document)</w:t>
            </w:r>
          </w:p>
        </w:tc>
        <w:tc>
          <w:tcPr>
            <w:tcW w:w="1928" w:type="dxa"/>
          </w:tcPr>
          <w:p w14:paraId="2CFF5D46" w14:textId="77777777" w:rsidR="00D0488F" w:rsidRDefault="00A52BE0">
            <w:pPr>
              <w:spacing w:after="0" w:line="252" w:lineRule="auto"/>
            </w:pPr>
            <w:r>
              <w:rPr>
                <w:sz w:val="16"/>
              </w:rPr>
              <w:t>DOCX and PDF</w:t>
            </w:r>
          </w:p>
        </w:tc>
        <w:tc>
          <w:tcPr>
            <w:tcW w:w="4252" w:type="dxa"/>
          </w:tcPr>
          <w:p w14:paraId="5BAA0AEA" w14:textId="77777777" w:rsidR="00D0488F" w:rsidRDefault="00A52BE0">
            <w:pPr>
              <w:spacing w:after="0" w:line="252" w:lineRule="auto"/>
            </w:pPr>
            <w:r>
              <w:rPr>
                <w:sz w:val="16"/>
              </w:rPr>
              <w:t>Approved at M0; scope and timeline fixed</w:t>
            </w:r>
          </w:p>
        </w:tc>
      </w:tr>
      <w:tr w:rsidR="00D0488F" w14:paraId="136752F7" w14:textId="77777777">
        <w:trPr>
          <w:cantSplit/>
          <w:jc w:val="center"/>
        </w:trPr>
        <w:tc>
          <w:tcPr>
            <w:tcW w:w="624" w:type="dxa"/>
            <w:shd w:val="clear" w:color="auto" w:fill="F7F9F6"/>
            <w:vAlign w:val="center"/>
          </w:tcPr>
          <w:p w14:paraId="1051F137" w14:textId="77777777" w:rsidR="00D0488F" w:rsidRDefault="00A52BE0">
            <w:pPr>
              <w:spacing w:after="0" w:line="252" w:lineRule="auto"/>
              <w:jc w:val="center"/>
            </w:pPr>
            <w:r>
              <w:rPr>
                <w:b/>
                <w:color w:val="1B4332"/>
                <w:sz w:val="16"/>
              </w:rPr>
              <w:t>D2</w:t>
            </w:r>
          </w:p>
        </w:tc>
        <w:tc>
          <w:tcPr>
            <w:tcW w:w="2608" w:type="dxa"/>
            <w:shd w:val="clear" w:color="auto" w:fill="F7F9F6"/>
          </w:tcPr>
          <w:p w14:paraId="329F7B29" w14:textId="77777777" w:rsidR="00D0488F" w:rsidRDefault="00A52BE0">
            <w:pPr>
              <w:spacing w:after="0" w:line="252" w:lineRule="auto"/>
            </w:pPr>
            <w:r>
              <w:rPr>
                <w:sz w:val="16"/>
              </w:rPr>
              <w:t>Source register</w:t>
            </w:r>
          </w:p>
        </w:tc>
        <w:tc>
          <w:tcPr>
            <w:tcW w:w="1928" w:type="dxa"/>
            <w:shd w:val="clear" w:color="auto" w:fill="F7F9F6"/>
          </w:tcPr>
          <w:p w14:paraId="2B44A5DE" w14:textId="77777777" w:rsidR="00D0488F" w:rsidRDefault="00A52BE0">
            <w:pPr>
              <w:spacing w:after="0" w:line="252" w:lineRule="auto"/>
            </w:pPr>
            <w:r>
              <w:rPr>
                <w:sz w:val="16"/>
              </w:rPr>
              <w:t>XLSX plus CSV</w:t>
            </w:r>
          </w:p>
        </w:tc>
        <w:tc>
          <w:tcPr>
            <w:tcW w:w="4252" w:type="dxa"/>
            <w:shd w:val="clear" w:color="auto" w:fill="F7F9F6"/>
          </w:tcPr>
          <w:p w14:paraId="039C048D" w14:textId="77777777" w:rsidR="00D0488F" w:rsidRDefault="00A52BE0">
            <w:pPr>
              <w:spacing w:after="0" w:line="252" w:lineRule="auto"/>
            </w:pPr>
            <w:r>
              <w:rPr>
                <w:sz w:val="16"/>
              </w:rPr>
              <w:t>38 sources with publisher, endpoint, licence, refresh rate and defect notes</w:t>
            </w:r>
          </w:p>
        </w:tc>
      </w:tr>
      <w:tr w:rsidR="00D0488F" w14:paraId="254E58D6" w14:textId="77777777">
        <w:trPr>
          <w:cantSplit/>
          <w:jc w:val="center"/>
        </w:trPr>
        <w:tc>
          <w:tcPr>
            <w:tcW w:w="624" w:type="dxa"/>
            <w:vAlign w:val="center"/>
          </w:tcPr>
          <w:p w14:paraId="7DE69AFA" w14:textId="77777777" w:rsidR="00D0488F" w:rsidRDefault="00A52BE0">
            <w:pPr>
              <w:spacing w:after="0" w:line="252" w:lineRule="auto"/>
              <w:jc w:val="center"/>
            </w:pPr>
            <w:r>
              <w:rPr>
                <w:b/>
                <w:color w:val="1B4332"/>
                <w:sz w:val="16"/>
              </w:rPr>
              <w:t>D3</w:t>
            </w:r>
          </w:p>
        </w:tc>
        <w:tc>
          <w:tcPr>
            <w:tcW w:w="2608" w:type="dxa"/>
          </w:tcPr>
          <w:p w14:paraId="12D47371" w14:textId="77777777" w:rsidR="00D0488F" w:rsidRDefault="00A52BE0">
            <w:pPr>
              <w:spacing w:after="0" w:line="252" w:lineRule="auto"/>
            </w:pPr>
            <w:r>
              <w:rPr>
                <w:sz w:val="16"/>
              </w:rPr>
              <w:t>Raw data corpus and manifest</w:t>
            </w:r>
          </w:p>
        </w:tc>
        <w:tc>
          <w:tcPr>
            <w:tcW w:w="1928" w:type="dxa"/>
          </w:tcPr>
          <w:p w14:paraId="7B5D6B06" w14:textId="77777777" w:rsidR="00D0488F" w:rsidRDefault="00A52BE0">
            <w:pPr>
              <w:spacing w:after="0" w:line="252" w:lineRule="auto"/>
            </w:pPr>
            <w:r>
              <w:rPr>
                <w:sz w:val="16"/>
              </w:rPr>
              <w:t>Parquet and JSON</w:t>
            </w:r>
          </w:p>
        </w:tc>
        <w:tc>
          <w:tcPr>
            <w:tcW w:w="4252" w:type="dxa"/>
          </w:tcPr>
          <w:p w14:paraId="49DFAF21" w14:textId="77777777" w:rsidR="00D0488F" w:rsidRDefault="00A52BE0">
            <w:pPr>
              <w:spacing w:after="0" w:line="252" w:lineRule="auto"/>
            </w:pPr>
            <w:r>
              <w:rPr>
                <w:sz w:val="16"/>
              </w:rPr>
              <w:t>Every file hash-verified and re-downloadable</w:t>
            </w:r>
          </w:p>
        </w:tc>
      </w:tr>
      <w:tr w:rsidR="00D0488F" w14:paraId="1CB086C2" w14:textId="77777777">
        <w:trPr>
          <w:cantSplit/>
          <w:jc w:val="center"/>
        </w:trPr>
        <w:tc>
          <w:tcPr>
            <w:tcW w:w="624" w:type="dxa"/>
            <w:shd w:val="clear" w:color="auto" w:fill="F7F9F6"/>
            <w:vAlign w:val="center"/>
          </w:tcPr>
          <w:p w14:paraId="49B2C709" w14:textId="77777777" w:rsidR="00D0488F" w:rsidRDefault="00A52BE0">
            <w:pPr>
              <w:spacing w:after="0" w:line="252" w:lineRule="auto"/>
              <w:jc w:val="center"/>
            </w:pPr>
            <w:r>
              <w:rPr>
                <w:b/>
                <w:color w:val="1B4332"/>
                <w:sz w:val="16"/>
              </w:rPr>
              <w:t>D4</w:t>
            </w:r>
          </w:p>
        </w:tc>
        <w:tc>
          <w:tcPr>
            <w:tcW w:w="2608" w:type="dxa"/>
            <w:shd w:val="clear" w:color="auto" w:fill="F7F9F6"/>
          </w:tcPr>
          <w:p w14:paraId="6A8A6E12" w14:textId="77777777" w:rsidR="00D0488F" w:rsidRDefault="00A52BE0">
            <w:pPr>
              <w:spacing w:after="0" w:line="252" w:lineRule="auto"/>
            </w:pPr>
            <w:r>
              <w:rPr>
                <w:sz w:val="16"/>
              </w:rPr>
              <w:t>Cleaning log and data dictionary</w:t>
            </w:r>
          </w:p>
        </w:tc>
        <w:tc>
          <w:tcPr>
            <w:tcW w:w="1928" w:type="dxa"/>
            <w:shd w:val="clear" w:color="auto" w:fill="F7F9F6"/>
          </w:tcPr>
          <w:p w14:paraId="5BADA585" w14:textId="77777777" w:rsidR="00D0488F" w:rsidRDefault="00A52BE0">
            <w:pPr>
              <w:spacing w:after="0" w:line="252" w:lineRule="auto"/>
            </w:pPr>
            <w:r>
              <w:rPr>
                <w:sz w:val="16"/>
              </w:rPr>
              <w:t>Markdown and XLSX</w:t>
            </w:r>
          </w:p>
        </w:tc>
        <w:tc>
          <w:tcPr>
            <w:tcW w:w="4252" w:type="dxa"/>
            <w:shd w:val="clear" w:color="auto" w:fill="F7F9F6"/>
          </w:tcPr>
          <w:p w14:paraId="2FB3B842" w14:textId="77777777" w:rsidR="00D0488F" w:rsidRDefault="00A52BE0">
            <w:pPr>
              <w:spacing w:after="0" w:line="252" w:lineRule="auto"/>
            </w:pPr>
            <w:r>
              <w:rPr>
                <w:sz w:val="16"/>
              </w:rPr>
              <w:t>Every rule applied with before/after counts</w:t>
            </w:r>
          </w:p>
        </w:tc>
      </w:tr>
      <w:tr w:rsidR="00D0488F" w14:paraId="279FB24B" w14:textId="77777777">
        <w:trPr>
          <w:cantSplit/>
          <w:jc w:val="center"/>
        </w:trPr>
        <w:tc>
          <w:tcPr>
            <w:tcW w:w="624" w:type="dxa"/>
            <w:vAlign w:val="center"/>
          </w:tcPr>
          <w:p w14:paraId="3B2E7E98" w14:textId="77777777" w:rsidR="00D0488F" w:rsidRDefault="00A52BE0">
            <w:pPr>
              <w:spacing w:after="0" w:line="252" w:lineRule="auto"/>
              <w:jc w:val="center"/>
            </w:pPr>
            <w:r>
              <w:rPr>
                <w:b/>
                <w:color w:val="1B4332"/>
                <w:sz w:val="16"/>
              </w:rPr>
              <w:t>D5</w:t>
            </w:r>
          </w:p>
        </w:tc>
        <w:tc>
          <w:tcPr>
            <w:tcW w:w="2608" w:type="dxa"/>
          </w:tcPr>
          <w:p w14:paraId="01BB56F4" w14:textId="77777777" w:rsidR="00D0488F" w:rsidRDefault="00A52BE0">
            <w:pPr>
              <w:spacing w:after="0" w:line="252" w:lineRule="auto"/>
            </w:pPr>
            <w:r>
              <w:rPr>
                <w:sz w:val="16"/>
              </w:rPr>
              <w:t>Analysis-ready panel</w:t>
            </w:r>
          </w:p>
        </w:tc>
        <w:tc>
          <w:tcPr>
            <w:tcW w:w="1928" w:type="dxa"/>
          </w:tcPr>
          <w:p w14:paraId="0B0377EE" w14:textId="77777777" w:rsidR="00D0488F" w:rsidRDefault="00A52BE0">
            <w:pPr>
              <w:spacing w:after="0" w:line="252" w:lineRule="auto"/>
            </w:pPr>
            <w:r>
              <w:rPr>
                <w:sz w:val="16"/>
              </w:rPr>
              <w:t>Parquet</w:t>
            </w:r>
          </w:p>
        </w:tc>
        <w:tc>
          <w:tcPr>
            <w:tcW w:w="4252" w:type="dxa"/>
          </w:tcPr>
          <w:p w14:paraId="1F1C9C2A" w14:textId="77777777" w:rsidR="00D0488F" w:rsidRDefault="00A52BE0">
            <w:pPr>
              <w:spacing w:after="0" w:line="252" w:lineRule="auto"/>
            </w:pPr>
            <w:r>
              <w:rPr>
                <w:sz w:val="16"/>
              </w:rPr>
              <w:t>30 indicators, leakage test green, deterministic rebuild</w:t>
            </w:r>
          </w:p>
        </w:tc>
      </w:tr>
      <w:tr w:rsidR="00D0488F" w14:paraId="5D755D5F" w14:textId="77777777">
        <w:trPr>
          <w:cantSplit/>
          <w:jc w:val="center"/>
        </w:trPr>
        <w:tc>
          <w:tcPr>
            <w:tcW w:w="624" w:type="dxa"/>
            <w:shd w:val="clear" w:color="auto" w:fill="F7F9F6"/>
            <w:vAlign w:val="center"/>
          </w:tcPr>
          <w:p w14:paraId="3487B6EF" w14:textId="77777777" w:rsidR="00D0488F" w:rsidRDefault="00A52BE0">
            <w:pPr>
              <w:spacing w:after="0" w:line="252" w:lineRule="auto"/>
              <w:jc w:val="center"/>
            </w:pPr>
            <w:r>
              <w:rPr>
                <w:b/>
                <w:color w:val="1B4332"/>
                <w:sz w:val="16"/>
              </w:rPr>
              <w:t>D6</w:t>
            </w:r>
          </w:p>
        </w:tc>
        <w:tc>
          <w:tcPr>
            <w:tcW w:w="2608" w:type="dxa"/>
            <w:shd w:val="clear" w:color="auto" w:fill="F7F9F6"/>
          </w:tcPr>
          <w:p w14:paraId="5581BC30" w14:textId="77777777" w:rsidR="00D0488F" w:rsidRDefault="00A52BE0">
            <w:pPr>
              <w:spacing w:after="0" w:line="252" w:lineRule="auto"/>
            </w:pPr>
            <w:r>
              <w:rPr>
                <w:sz w:val="16"/>
              </w:rPr>
              <w:t>Exploratory analysis report</w:t>
            </w:r>
          </w:p>
        </w:tc>
        <w:tc>
          <w:tcPr>
            <w:tcW w:w="1928" w:type="dxa"/>
            <w:shd w:val="clear" w:color="auto" w:fill="F7F9F6"/>
          </w:tcPr>
          <w:p w14:paraId="6D1D58F6" w14:textId="77777777" w:rsidR="00D0488F" w:rsidRDefault="00A52BE0">
            <w:pPr>
              <w:spacing w:after="0" w:line="252" w:lineRule="auto"/>
            </w:pPr>
            <w:r>
              <w:rPr>
                <w:sz w:val="16"/>
              </w:rPr>
              <w:t>Notebook and PDF</w:t>
            </w:r>
          </w:p>
        </w:tc>
        <w:tc>
          <w:tcPr>
            <w:tcW w:w="4252" w:type="dxa"/>
            <w:shd w:val="clear" w:color="auto" w:fill="F7F9F6"/>
          </w:tcPr>
          <w:p w14:paraId="19EABD85" w14:textId="77777777" w:rsidR="00D0488F" w:rsidRDefault="00A52BE0">
            <w:pPr>
              <w:spacing w:after="0" w:line="252" w:lineRule="auto"/>
            </w:pPr>
            <w:r>
              <w:rPr>
                <w:sz w:val="16"/>
              </w:rPr>
              <w:t>Six exhibits, each with a question, source and sample size</w:t>
            </w:r>
          </w:p>
        </w:tc>
      </w:tr>
      <w:tr w:rsidR="00D0488F" w14:paraId="783081A0" w14:textId="77777777">
        <w:trPr>
          <w:cantSplit/>
          <w:jc w:val="center"/>
        </w:trPr>
        <w:tc>
          <w:tcPr>
            <w:tcW w:w="624" w:type="dxa"/>
            <w:vAlign w:val="center"/>
          </w:tcPr>
          <w:p w14:paraId="7A8BFF58" w14:textId="77777777" w:rsidR="00D0488F" w:rsidRDefault="00A52BE0">
            <w:pPr>
              <w:spacing w:after="0" w:line="252" w:lineRule="auto"/>
              <w:jc w:val="center"/>
            </w:pPr>
            <w:r>
              <w:rPr>
                <w:b/>
                <w:color w:val="1B4332"/>
                <w:sz w:val="16"/>
              </w:rPr>
              <w:t>D7</w:t>
            </w:r>
          </w:p>
        </w:tc>
        <w:tc>
          <w:tcPr>
            <w:tcW w:w="2608" w:type="dxa"/>
          </w:tcPr>
          <w:p w14:paraId="67CFBA25" w14:textId="77777777" w:rsidR="00D0488F" w:rsidRDefault="00A52BE0">
            <w:pPr>
              <w:spacing w:after="0" w:line="252" w:lineRule="auto"/>
            </w:pPr>
            <w:r>
              <w:rPr>
                <w:sz w:val="16"/>
              </w:rPr>
              <w:t>Model artefacts and backtest table</w:t>
            </w:r>
          </w:p>
        </w:tc>
        <w:tc>
          <w:tcPr>
            <w:tcW w:w="1928" w:type="dxa"/>
          </w:tcPr>
          <w:p w14:paraId="2724FBEE" w14:textId="77777777" w:rsidR="00D0488F" w:rsidRDefault="00A52BE0">
            <w:pPr>
              <w:spacing w:after="0" w:line="252" w:lineRule="auto"/>
            </w:pPr>
            <w:r>
              <w:rPr>
                <w:sz w:val="16"/>
              </w:rPr>
              <w:t>Notebook and CSV</w:t>
            </w:r>
          </w:p>
        </w:tc>
        <w:tc>
          <w:tcPr>
            <w:tcW w:w="4252" w:type="dxa"/>
          </w:tcPr>
          <w:p w14:paraId="50E18ECF" w14:textId="77777777" w:rsidR="00D0488F" w:rsidRDefault="00A52BE0">
            <w:pPr>
              <w:spacing w:after="0" w:line="252" w:lineRule="auto"/>
            </w:pPr>
            <w:r>
              <w:rPr>
                <w:sz w:val="16"/>
              </w:rPr>
              <w:t>Fold-level errors retained, not only summary scores</w:t>
            </w:r>
          </w:p>
        </w:tc>
      </w:tr>
      <w:tr w:rsidR="00D0488F" w14:paraId="46F299D7" w14:textId="77777777">
        <w:trPr>
          <w:cantSplit/>
          <w:jc w:val="center"/>
        </w:trPr>
        <w:tc>
          <w:tcPr>
            <w:tcW w:w="624" w:type="dxa"/>
            <w:shd w:val="clear" w:color="auto" w:fill="F7F9F6"/>
            <w:vAlign w:val="center"/>
          </w:tcPr>
          <w:p w14:paraId="77E9BC93" w14:textId="77777777" w:rsidR="00D0488F" w:rsidRDefault="00A52BE0">
            <w:pPr>
              <w:spacing w:after="0" w:line="252" w:lineRule="auto"/>
              <w:jc w:val="center"/>
            </w:pPr>
            <w:r>
              <w:rPr>
                <w:b/>
                <w:color w:val="1B4332"/>
                <w:sz w:val="16"/>
              </w:rPr>
              <w:t>D8</w:t>
            </w:r>
          </w:p>
        </w:tc>
        <w:tc>
          <w:tcPr>
            <w:tcW w:w="2608" w:type="dxa"/>
            <w:shd w:val="clear" w:color="auto" w:fill="F7F9F6"/>
          </w:tcPr>
          <w:p w14:paraId="5CF45181" w14:textId="77777777" w:rsidR="00D0488F" w:rsidRDefault="00A52BE0">
            <w:pPr>
              <w:spacing w:after="0" w:line="252" w:lineRule="auto"/>
            </w:pPr>
            <w:r>
              <w:rPr>
                <w:sz w:val="16"/>
              </w:rPr>
              <w:t>Evaluation report and scenario grid</w:t>
            </w:r>
          </w:p>
        </w:tc>
        <w:tc>
          <w:tcPr>
            <w:tcW w:w="1928" w:type="dxa"/>
            <w:shd w:val="clear" w:color="auto" w:fill="F7F9F6"/>
          </w:tcPr>
          <w:p w14:paraId="23E7B6AE" w14:textId="77777777" w:rsidR="00D0488F" w:rsidRDefault="00A52BE0">
            <w:pPr>
              <w:spacing w:after="0" w:line="252" w:lineRule="auto"/>
            </w:pPr>
            <w:r>
              <w:rPr>
                <w:sz w:val="16"/>
              </w:rPr>
              <w:t>PDF</w:t>
            </w:r>
          </w:p>
        </w:tc>
        <w:tc>
          <w:tcPr>
            <w:tcW w:w="4252" w:type="dxa"/>
            <w:shd w:val="clear" w:color="auto" w:fill="F7F9F6"/>
          </w:tcPr>
          <w:p w14:paraId="0B57EB82" w14:textId="77777777" w:rsidR="00D0488F" w:rsidRDefault="00A52BE0">
            <w:pPr>
              <w:spacing w:after="0" w:line="252" w:lineRule="auto"/>
            </w:pPr>
            <w:r>
              <w:rPr>
                <w:sz w:val="16"/>
              </w:rPr>
              <w:t>Every claim traceable to a metric or a cited parameter</w:t>
            </w:r>
          </w:p>
        </w:tc>
      </w:tr>
      <w:tr w:rsidR="00D0488F" w14:paraId="0107AB7E" w14:textId="77777777">
        <w:trPr>
          <w:cantSplit/>
          <w:jc w:val="center"/>
        </w:trPr>
        <w:tc>
          <w:tcPr>
            <w:tcW w:w="624" w:type="dxa"/>
            <w:vAlign w:val="center"/>
          </w:tcPr>
          <w:p w14:paraId="6404AF1C" w14:textId="77777777" w:rsidR="00D0488F" w:rsidRDefault="00A52BE0">
            <w:pPr>
              <w:keepNext/>
              <w:spacing w:after="0" w:line="252" w:lineRule="auto"/>
              <w:jc w:val="center"/>
            </w:pPr>
            <w:r>
              <w:rPr>
                <w:b/>
                <w:color w:val="1B4332"/>
                <w:sz w:val="16"/>
              </w:rPr>
              <w:t>D9</w:t>
            </w:r>
          </w:p>
        </w:tc>
        <w:tc>
          <w:tcPr>
            <w:tcW w:w="2608" w:type="dxa"/>
          </w:tcPr>
          <w:p w14:paraId="22BEB57E" w14:textId="77777777" w:rsidR="00D0488F" w:rsidRDefault="00A52BE0">
            <w:pPr>
              <w:keepNext/>
              <w:spacing w:after="0" w:line="252" w:lineRule="auto"/>
            </w:pPr>
            <w:r>
              <w:rPr>
                <w:sz w:val="16"/>
              </w:rPr>
              <w:t>Indicator and forecast dashboard</w:t>
            </w:r>
          </w:p>
        </w:tc>
        <w:tc>
          <w:tcPr>
            <w:tcW w:w="1928" w:type="dxa"/>
          </w:tcPr>
          <w:p w14:paraId="094560F8" w14:textId="77777777" w:rsidR="00D0488F" w:rsidRDefault="00A52BE0">
            <w:pPr>
              <w:keepNext/>
              <w:spacing w:after="0" w:line="252" w:lineRule="auto"/>
            </w:pPr>
            <w:r>
              <w:rPr>
                <w:sz w:val="16"/>
              </w:rPr>
              <w:t>Streamlit</w:t>
            </w:r>
          </w:p>
        </w:tc>
        <w:tc>
          <w:tcPr>
            <w:tcW w:w="4252" w:type="dxa"/>
          </w:tcPr>
          <w:p w14:paraId="45A5B46E" w14:textId="77777777" w:rsidR="00D0488F" w:rsidRDefault="00A52BE0">
            <w:pPr>
              <w:keepNext/>
              <w:spacing w:after="0" w:line="252" w:lineRule="auto"/>
            </w:pPr>
            <w:r>
              <w:rPr>
                <w:sz w:val="16"/>
              </w:rPr>
              <w:t>Four panels: current price, forecast with interval, indicator heat-map, data freshness</w:t>
            </w:r>
          </w:p>
        </w:tc>
      </w:tr>
      <w:tr w:rsidR="00D0488F" w14:paraId="6F3816E0" w14:textId="77777777">
        <w:trPr>
          <w:cantSplit/>
          <w:jc w:val="center"/>
        </w:trPr>
        <w:tc>
          <w:tcPr>
            <w:tcW w:w="624" w:type="dxa"/>
            <w:shd w:val="clear" w:color="auto" w:fill="F7F9F6"/>
            <w:vAlign w:val="center"/>
          </w:tcPr>
          <w:p w14:paraId="1E4AB7D9" w14:textId="77777777" w:rsidR="00D0488F" w:rsidRDefault="00A52BE0">
            <w:pPr>
              <w:spacing w:after="0" w:line="252" w:lineRule="auto"/>
              <w:jc w:val="center"/>
            </w:pPr>
            <w:r>
              <w:rPr>
                <w:b/>
                <w:color w:val="1B4332"/>
                <w:sz w:val="16"/>
              </w:rPr>
              <w:t>D10</w:t>
            </w:r>
          </w:p>
        </w:tc>
        <w:tc>
          <w:tcPr>
            <w:tcW w:w="2608" w:type="dxa"/>
            <w:shd w:val="clear" w:color="auto" w:fill="F7F9F6"/>
          </w:tcPr>
          <w:p w14:paraId="337BC6B7" w14:textId="77777777" w:rsidR="00D0488F" w:rsidRDefault="00A52BE0">
            <w:pPr>
              <w:spacing w:after="0" w:line="252" w:lineRule="auto"/>
            </w:pPr>
            <w:r>
              <w:rPr>
                <w:sz w:val="16"/>
              </w:rPr>
              <w:t>Decision memo and handover pack</w:t>
            </w:r>
          </w:p>
        </w:tc>
        <w:tc>
          <w:tcPr>
            <w:tcW w:w="1928" w:type="dxa"/>
            <w:shd w:val="clear" w:color="auto" w:fill="F7F9F6"/>
          </w:tcPr>
          <w:p w14:paraId="2E833961" w14:textId="77777777" w:rsidR="00D0488F" w:rsidRDefault="00A52BE0">
            <w:pPr>
              <w:spacing w:after="0" w:line="252" w:lineRule="auto"/>
            </w:pPr>
            <w:r>
              <w:rPr>
                <w:sz w:val="16"/>
              </w:rPr>
              <w:t>PDF and README</w:t>
            </w:r>
          </w:p>
        </w:tc>
        <w:tc>
          <w:tcPr>
            <w:tcW w:w="4252" w:type="dxa"/>
            <w:shd w:val="clear" w:color="auto" w:fill="F7F9F6"/>
          </w:tcPr>
          <w:p w14:paraId="7B3D06BA" w14:textId="77777777" w:rsidR="00D0488F" w:rsidRDefault="00A52BE0">
            <w:pPr>
              <w:spacing w:after="0" w:line="252" w:lineRule="auto"/>
            </w:pPr>
            <w:r>
              <w:rPr>
                <w:sz w:val="16"/>
              </w:rPr>
              <w:t>Two pages; clean rebuild under ten minutes by a new reader</w:t>
            </w:r>
          </w:p>
        </w:tc>
      </w:tr>
    </w:tbl>
    <w:p w14:paraId="55D27700" w14:textId="77777777" w:rsidR="00D0488F" w:rsidRDefault="00D0488F">
      <w:pPr>
        <w:spacing w:after="0" w:line="240" w:lineRule="auto"/>
      </w:pPr>
    </w:p>
    <w:p w14:paraId="062C1CEF" w14:textId="77777777" w:rsidR="00D0488F" w:rsidRDefault="00A52BE0">
      <w:pPr>
        <w:pStyle w:val="Heading2"/>
        <w:spacing w:before="260" w:after="100"/>
      </w:pPr>
      <w:r>
        <w:rPr>
          <w:rFonts w:ascii="Calibri" w:eastAsia="Calibri" w:hAnsi="Calibri" w:cs="Calibri"/>
        </w:rPr>
        <w:t>8.1  Documentation standards</w:t>
      </w:r>
    </w:p>
    <w:p w14:paraId="655EBFCF" w14:textId="77777777" w:rsidR="00D0488F" w:rsidRDefault="00A52BE0">
      <w:pPr>
        <w:pStyle w:val="ListBullet"/>
        <w:spacing w:line="269" w:lineRule="auto"/>
        <w:ind w:left="369" w:hanging="227"/>
      </w:pPr>
      <w:r>
        <w:rPr>
          <w:b/>
          <w:color w:val="1B4332"/>
        </w:rPr>
        <w:t xml:space="preserve">Provenance on the page — </w:t>
      </w:r>
      <w:r>
        <w:t>every table states its source, its period and its row count in the caption or the line beneath it.</w:t>
      </w:r>
    </w:p>
    <w:p w14:paraId="7EF150DF" w14:textId="77777777" w:rsidR="00D0488F" w:rsidRDefault="00A52BE0">
      <w:pPr>
        <w:pStyle w:val="ListBullet"/>
        <w:spacing w:line="269" w:lineRule="auto"/>
        <w:ind w:left="369" w:hanging="227"/>
      </w:pPr>
      <w:r>
        <w:rPr>
          <w:b/>
          <w:color w:val="1B4332"/>
        </w:rPr>
        <w:t xml:space="preserve">One set of numbers — </w:t>
      </w:r>
      <w:r>
        <w:t>numbers in the memo match the dashboard and the notebook to the digit; a single rounding convention is set once.</w:t>
      </w:r>
    </w:p>
    <w:p w14:paraId="0AB871B4" w14:textId="77777777" w:rsidR="00D0488F" w:rsidRDefault="00A52BE0">
      <w:pPr>
        <w:pStyle w:val="ListBullet"/>
        <w:spacing w:line="269" w:lineRule="auto"/>
        <w:ind w:left="369" w:hanging="227"/>
      </w:pPr>
      <w:r>
        <w:rPr>
          <w:b/>
          <w:color w:val="1B4332"/>
        </w:rPr>
        <w:t xml:space="preserve">Charts argue — </w:t>
      </w:r>
      <w:r>
        <w:t>charts carry a title that states the finding, an axis in real units, and a note on what would make the pattern disappear.</w:t>
      </w:r>
    </w:p>
    <w:p w14:paraId="60EEAF13" w14:textId="77777777" w:rsidR="00D0488F" w:rsidRDefault="00A52BE0">
      <w:pPr>
        <w:pStyle w:val="ListBullet"/>
        <w:spacing w:line="269" w:lineRule="auto"/>
        <w:ind w:left="369" w:hanging="227"/>
      </w:pPr>
      <w:r>
        <w:rPr>
          <w:b/>
          <w:color w:val="1B4332"/>
        </w:rPr>
        <w:t xml:space="preserve">A stranger can run it — </w:t>
      </w:r>
      <w:r>
        <w:t>the README explains how to rebuild the panel, where the raw snapshots live, and which version of the data produced the published numbers.</w:t>
      </w:r>
    </w:p>
    <w:p w14:paraId="3FBF5DF2" w14:textId="77777777" w:rsidR="00D0488F" w:rsidRDefault="00A52BE0">
      <w:pPr>
        <w:pStyle w:val="ListBullet"/>
        <w:spacing w:line="269" w:lineRule="auto"/>
        <w:ind w:left="369" w:hanging="227"/>
      </w:pPr>
      <w:r>
        <w:rPr>
          <w:b/>
          <w:color w:val="1B4332"/>
        </w:rPr>
        <w:t xml:space="preserve">Limitations are explicit — </w:t>
      </w:r>
      <w:r>
        <w:t>limitations are a numbered section, not a footnote, and each one names the direction of the bias it could introduce.</w:t>
      </w:r>
    </w:p>
    <w:p w14:paraId="2B83D1ED" w14:textId="77777777" w:rsidR="00D0488F" w:rsidRDefault="00A52BE0">
      <w:pPr>
        <w:pStyle w:val="Heading1"/>
        <w:pBdr>
          <w:bottom w:val="single" w:sz="10" w:space="6" w:color="B5651D"/>
        </w:pBdr>
        <w:spacing w:before="520" w:after="200"/>
      </w:pPr>
      <w:bookmarkStart w:id="8" w:name="_Toc244380198"/>
      <w:r>
        <w:rPr>
          <w:rFonts w:ascii="Calibri" w:eastAsia="Calibri" w:hAnsi="Calibri" w:cs="Calibri"/>
        </w:rPr>
        <w:t>9.  Risks and Mitigations</w:t>
      </w:r>
      <w:bookmarkEnd w:id="8"/>
    </w:p>
    <w:p w14:paraId="7B192FBC" w14:textId="77777777" w:rsidR="00D0488F" w:rsidRDefault="00A52BE0">
      <w:r>
        <w:t>The register below covers project risk rather than model risk, which is handled separately in Section 5.9. Likelihood and impact are assessed qualitatively and reviewed at each gate.</w:t>
      </w:r>
    </w:p>
    <w:p w14:paraId="104939CF" w14:textId="77777777" w:rsidR="00D0488F" w:rsidRDefault="00A52BE0">
      <w:pPr>
        <w:keepNext/>
        <w:spacing w:before="200" w:after="80"/>
      </w:pPr>
      <w:r>
        <w:rPr>
          <w:b/>
          <w:color w:val="2D6A4F"/>
          <w:sz w:val="17"/>
        </w:rPr>
        <w:lastRenderedPageBreak/>
        <w:t xml:space="preserve">Table 34. </w:t>
      </w:r>
      <w:r>
        <w:rPr>
          <w:i/>
          <w:color w:val="5C6B62"/>
          <w:sz w:val="17"/>
        </w:rPr>
        <w:t>Project risk register. L and I denote likelihood and impact: H high, M medium, L low.</w:t>
      </w:r>
    </w:p>
    <w:tbl>
      <w:tblPr>
        <w:tblW w:w="9412" w:type="dxa"/>
        <w:jc w:val="center"/>
        <w:tblBorders>
          <w:top w:val="single" w:sz="4" w:space="0" w:color="C9D6CC"/>
          <w:left w:val="single" w:sz="4" w:space="0" w:color="C9D6CC"/>
          <w:bottom w:val="single" w:sz="4" w:space="0" w:color="C9D6CC"/>
          <w:right w:val="single" w:sz="4" w:space="0" w:color="C9D6CC"/>
          <w:insideH w:val="single" w:sz="4" w:space="0" w:color="C9D6CC"/>
          <w:insideV w:val="single" w:sz="4" w:space="0" w:color="C9D6CC"/>
        </w:tblBorders>
        <w:tblLayout w:type="fixed"/>
        <w:tblCellMar>
          <w:top w:w="60" w:type="dxa"/>
          <w:left w:w="90" w:type="dxa"/>
          <w:bottom w:w="60" w:type="dxa"/>
          <w:right w:w="90" w:type="dxa"/>
        </w:tblCellMar>
        <w:tblLook w:val="04A0" w:firstRow="1" w:lastRow="0" w:firstColumn="1" w:lastColumn="0" w:noHBand="0" w:noVBand="1"/>
      </w:tblPr>
      <w:tblGrid>
        <w:gridCol w:w="2495"/>
        <w:gridCol w:w="397"/>
        <w:gridCol w:w="397"/>
        <w:gridCol w:w="4082"/>
        <w:gridCol w:w="2041"/>
      </w:tblGrid>
      <w:tr w:rsidR="00D0488F" w14:paraId="024F72EB" w14:textId="77777777">
        <w:trPr>
          <w:cantSplit/>
          <w:tblHeader/>
          <w:jc w:val="center"/>
        </w:trPr>
        <w:tc>
          <w:tcPr>
            <w:tcW w:w="2494" w:type="dxa"/>
            <w:shd w:val="clear" w:color="auto" w:fill="1B4332"/>
            <w:vAlign w:val="center"/>
          </w:tcPr>
          <w:p w14:paraId="643B6D13" w14:textId="77777777" w:rsidR="00D0488F" w:rsidRDefault="00A52BE0">
            <w:pPr>
              <w:keepNext/>
              <w:spacing w:after="0" w:line="252" w:lineRule="auto"/>
            </w:pPr>
            <w:r>
              <w:rPr>
                <w:b/>
                <w:color w:val="FFFFFF"/>
                <w:sz w:val="17"/>
              </w:rPr>
              <w:t>Risk</w:t>
            </w:r>
          </w:p>
        </w:tc>
        <w:tc>
          <w:tcPr>
            <w:tcW w:w="397" w:type="dxa"/>
            <w:shd w:val="clear" w:color="auto" w:fill="1B4332"/>
            <w:vAlign w:val="center"/>
          </w:tcPr>
          <w:p w14:paraId="56D4588E" w14:textId="77777777" w:rsidR="00D0488F" w:rsidRDefault="00A52BE0">
            <w:pPr>
              <w:keepNext/>
              <w:spacing w:after="0" w:line="252" w:lineRule="auto"/>
            </w:pPr>
            <w:r>
              <w:rPr>
                <w:b/>
                <w:color w:val="FFFFFF"/>
                <w:sz w:val="17"/>
              </w:rPr>
              <w:t>L</w:t>
            </w:r>
          </w:p>
        </w:tc>
        <w:tc>
          <w:tcPr>
            <w:tcW w:w="397" w:type="dxa"/>
            <w:shd w:val="clear" w:color="auto" w:fill="1B4332"/>
            <w:vAlign w:val="center"/>
          </w:tcPr>
          <w:p w14:paraId="2B561395" w14:textId="77777777" w:rsidR="00D0488F" w:rsidRDefault="00A52BE0">
            <w:pPr>
              <w:keepNext/>
              <w:spacing w:after="0" w:line="252" w:lineRule="auto"/>
            </w:pPr>
            <w:r>
              <w:rPr>
                <w:b/>
                <w:color w:val="FFFFFF"/>
                <w:sz w:val="17"/>
              </w:rPr>
              <w:t>I</w:t>
            </w:r>
          </w:p>
        </w:tc>
        <w:tc>
          <w:tcPr>
            <w:tcW w:w="4082" w:type="dxa"/>
            <w:shd w:val="clear" w:color="auto" w:fill="1B4332"/>
            <w:vAlign w:val="center"/>
          </w:tcPr>
          <w:p w14:paraId="203A065C" w14:textId="77777777" w:rsidR="00D0488F" w:rsidRDefault="00A52BE0">
            <w:pPr>
              <w:keepNext/>
              <w:spacing w:after="0" w:line="252" w:lineRule="auto"/>
            </w:pPr>
            <w:r>
              <w:rPr>
                <w:b/>
                <w:color w:val="FFFFFF"/>
                <w:sz w:val="17"/>
              </w:rPr>
              <w:t>Mitigation</w:t>
            </w:r>
          </w:p>
        </w:tc>
        <w:tc>
          <w:tcPr>
            <w:tcW w:w="2041" w:type="dxa"/>
            <w:shd w:val="clear" w:color="auto" w:fill="1B4332"/>
            <w:vAlign w:val="center"/>
          </w:tcPr>
          <w:p w14:paraId="6D12B8FB" w14:textId="77777777" w:rsidR="00D0488F" w:rsidRDefault="00A52BE0">
            <w:pPr>
              <w:keepNext/>
              <w:spacing w:after="0" w:line="252" w:lineRule="auto"/>
            </w:pPr>
            <w:r>
              <w:rPr>
                <w:b/>
                <w:color w:val="FFFFFF"/>
                <w:sz w:val="17"/>
              </w:rPr>
              <w:t>Early warning</w:t>
            </w:r>
          </w:p>
        </w:tc>
      </w:tr>
      <w:tr w:rsidR="00D0488F" w14:paraId="7D08DDE0" w14:textId="77777777">
        <w:trPr>
          <w:cantSplit/>
          <w:jc w:val="center"/>
        </w:trPr>
        <w:tc>
          <w:tcPr>
            <w:tcW w:w="2494" w:type="dxa"/>
            <w:vAlign w:val="center"/>
          </w:tcPr>
          <w:p w14:paraId="3CF84D0E" w14:textId="77777777" w:rsidR="00D0488F" w:rsidRDefault="00A52BE0">
            <w:pPr>
              <w:spacing w:after="0" w:line="252" w:lineRule="auto"/>
            </w:pPr>
            <w:r>
              <w:rPr>
                <w:b/>
                <w:color w:val="1B4332"/>
                <w:sz w:val="16"/>
              </w:rPr>
              <w:t>A source changes shape or blocks access</w:t>
            </w:r>
          </w:p>
        </w:tc>
        <w:tc>
          <w:tcPr>
            <w:tcW w:w="397" w:type="dxa"/>
          </w:tcPr>
          <w:p w14:paraId="1CB0E7F5" w14:textId="77777777" w:rsidR="00D0488F" w:rsidRDefault="00A52BE0">
            <w:pPr>
              <w:spacing w:after="0" w:line="252" w:lineRule="auto"/>
              <w:jc w:val="center"/>
            </w:pPr>
            <w:r>
              <w:rPr>
                <w:sz w:val="16"/>
              </w:rPr>
              <w:t>M</w:t>
            </w:r>
          </w:p>
        </w:tc>
        <w:tc>
          <w:tcPr>
            <w:tcW w:w="397" w:type="dxa"/>
          </w:tcPr>
          <w:p w14:paraId="49BF72A0" w14:textId="77777777" w:rsidR="00D0488F" w:rsidRDefault="00A52BE0">
            <w:pPr>
              <w:spacing w:after="0" w:line="252" w:lineRule="auto"/>
              <w:jc w:val="center"/>
            </w:pPr>
            <w:r>
              <w:rPr>
                <w:sz w:val="16"/>
              </w:rPr>
              <w:t>H</w:t>
            </w:r>
          </w:p>
        </w:tc>
        <w:tc>
          <w:tcPr>
            <w:tcW w:w="4082" w:type="dxa"/>
          </w:tcPr>
          <w:p w14:paraId="509D4F0C" w14:textId="77777777" w:rsidR="00D0488F" w:rsidRDefault="00A52BE0">
            <w:pPr>
              <w:spacing w:after="0" w:line="252" w:lineRule="auto"/>
            </w:pPr>
            <w:r>
              <w:rPr>
                <w:sz w:val="16"/>
              </w:rPr>
              <w:t>Immutable snapshots; a schema check on every pull; at least two sources per critical series</w:t>
            </w:r>
          </w:p>
        </w:tc>
        <w:tc>
          <w:tcPr>
            <w:tcW w:w="2041" w:type="dxa"/>
          </w:tcPr>
          <w:p w14:paraId="3DEE60EB" w14:textId="77777777" w:rsidR="00D0488F" w:rsidRDefault="00A52BE0">
            <w:pPr>
              <w:spacing w:after="0" w:line="252" w:lineRule="auto"/>
            </w:pPr>
            <w:r>
              <w:rPr>
                <w:sz w:val="16"/>
              </w:rPr>
              <w:t>Record count or column set differs from the previous pull</w:t>
            </w:r>
          </w:p>
        </w:tc>
      </w:tr>
      <w:tr w:rsidR="00D0488F" w14:paraId="505FA299" w14:textId="77777777">
        <w:trPr>
          <w:cantSplit/>
          <w:jc w:val="center"/>
        </w:trPr>
        <w:tc>
          <w:tcPr>
            <w:tcW w:w="2494" w:type="dxa"/>
            <w:shd w:val="clear" w:color="auto" w:fill="F7F9F6"/>
            <w:vAlign w:val="center"/>
          </w:tcPr>
          <w:p w14:paraId="5834D7A7" w14:textId="77777777" w:rsidR="00D0488F" w:rsidRDefault="00A52BE0">
            <w:pPr>
              <w:spacing w:after="0" w:line="252" w:lineRule="auto"/>
            </w:pPr>
            <w:r>
              <w:rPr>
                <w:b/>
                <w:color w:val="1B4332"/>
                <w:sz w:val="16"/>
              </w:rPr>
              <w:t>Rate limits or quota exhaustion</w:t>
            </w:r>
          </w:p>
        </w:tc>
        <w:tc>
          <w:tcPr>
            <w:tcW w:w="397" w:type="dxa"/>
            <w:shd w:val="clear" w:color="auto" w:fill="F7F9F6"/>
          </w:tcPr>
          <w:p w14:paraId="7E42167A" w14:textId="77777777" w:rsidR="00D0488F" w:rsidRDefault="00A52BE0">
            <w:pPr>
              <w:spacing w:after="0" w:line="252" w:lineRule="auto"/>
              <w:jc w:val="center"/>
            </w:pPr>
            <w:r>
              <w:rPr>
                <w:sz w:val="16"/>
              </w:rPr>
              <w:t>M</w:t>
            </w:r>
          </w:p>
        </w:tc>
        <w:tc>
          <w:tcPr>
            <w:tcW w:w="397" w:type="dxa"/>
            <w:shd w:val="clear" w:color="auto" w:fill="F7F9F6"/>
          </w:tcPr>
          <w:p w14:paraId="48654D57" w14:textId="77777777" w:rsidR="00D0488F" w:rsidRDefault="00A52BE0">
            <w:pPr>
              <w:spacing w:after="0" w:line="252" w:lineRule="auto"/>
              <w:jc w:val="center"/>
            </w:pPr>
            <w:r>
              <w:rPr>
                <w:sz w:val="16"/>
              </w:rPr>
              <w:t>M</w:t>
            </w:r>
          </w:p>
        </w:tc>
        <w:tc>
          <w:tcPr>
            <w:tcW w:w="4082" w:type="dxa"/>
            <w:shd w:val="clear" w:color="auto" w:fill="F7F9F6"/>
          </w:tcPr>
          <w:p w14:paraId="7154E8BB" w14:textId="77777777" w:rsidR="00D0488F" w:rsidRDefault="00A52BE0">
            <w:pPr>
              <w:spacing w:after="0" w:line="252" w:lineRule="auto"/>
            </w:pPr>
            <w:r>
              <w:rPr>
                <w:sz w:val="16"/>
              </w:rPr>
              <w:t>API keys, throttled requests, nightly batches, cached responses</w:t>
            </w:r>
          </w:p>
        </w:tc>
        <w:tc>
          <w:tcPr>
            <w:tcW w:w="2041" w:type="dxa"/>
            <w:shd w:val="clear" w:color="auto" w:fill="F7F9F6"/>
          </w:tcPr>
          <w:p w14:paraId="61713DE0" w14:textId="77777777" w:rsidR="00D0488F" w:rsidRDefault="00A52BE0">
            <w:pPr>
              <w:spacing w:after="0" w:line="252" w:lineRule="auto"/>
            </w:pPr>
            <w:r>
              <w:rPr>
                <w:sz w:val="16"/>
              </w:rPr>
              <w:t>Repeated 429 responses in the run log</w:t>
            </w:r>
          </w:p>
        </w:tc>
      </w:tr>
      <w:tr w:rsidR="00D0488F" w14:paraId="55049F8D" w14:textId="77777777">
        <w:trPr>
          <w:cantSplit/>
          <w:jc w:val="center"/>
        </w:trPr>
        <w:tc>
          <w:tcPr>
            <w:tcW w:w="2494" w:type="dxa"/>
            <w:vAlign w:val="center"/>
          </w:tcPr>
          <w:p w14:paraId="7FEDBAD1" w14:textId="77777777" w:rsidR="00D0488F" w:rsidRDefault="00A52BE0">
            <w:pPr>
              <w:spacing w:after="0" w:line="252" w:lineRule="auto"/>
            </w:pPr>
            <w:r>
              <w:rPr>
                <w:b/>
                <w:color w:val="1B4332"/>
                <w:sz w:val="16"/>
              </w:rPr>
              <w:t>Official revisions invalidate a result</w:t>
            </w:r>
          </w:p>
        </w:tc>
        <w:tc>
          <w:tcPr>
            <w:tcW w:w="397" w:type="dxa"/>
          </w:tcPr>
          <w:p w14:paraId="5E24F210" w14:textId="77777777" w:rsidR="00D0488F" w:rsidRDefault="00A52BE0">
            <w:pPr>
              <w:spacing w:after="0" w:line="252" w:lineRule="auto"/>
              <w:jc w:val="center"/>
            </w:pPr>
            <w:r>
              <w:rPr>
                <w:sz w:val="16"/>
              </w:rPr>
              <w:t>H</w:t>
            </w:r>
          </w:p>
        </w:tc>
        <w:tc>
          <w:tcPr>
            <w:tcW w:w="397" w:type="dxa"/>
          </w:tcPr>
          <w:p w14:paraId="4A673FAE" w14:textId="77777777" w:rsidR="00D0488F" w:rsidRDefault="00A52BE0">
            <w:pPr>
              <w:spacing w:after="0" w:line="252" w:lineRule="auto"/>
              <w:jc w:val="center"/>
            </w:pPr>
            <w:r>
              <w:rPr>
                <w:sz w:val="16"/>
              </w:rPr>
              <w:t>M</w:t>
            </w:r>
          </w:p>
        </w:tc>
        <w:tc>
          <w:tcPr>
            <w:tcW w:w="4082" w:type="dxa"/>
          </w:tcPr>
          <w:p w14:paraId="7602D751" w14:textId="77777777" w:rsidR="00D0488F" w:rsidRDefault="00A52BE0">
            <w:pPr>
              <w:spacing w:after="0" w:line="252" w:lineRule="auto"/>
            </w:pPr>
            <w:r>
              <w:rPr>
                <w:sz w:val="16"/>
              </w:rPr>
              <w:t>Vintage store; re-run at each release; intervals widened where revisions are large</w:t>
            </w:r>
          </w:p>
        </w:tc>
        <w:tc>
          <w:tcPr>
            <w:tcW w:w="2041" w:type="dxa"/>
          </w:tcPr>
          <w:p w14:paraId="660B27D9" w14:textId="77777777" w:rsidR="00D0488F" w:rsidRDefault="00A52BE0">
            <w:pPr>
              <w:spacing w:after="0" w:line="252" w:lineRule="auto"/>
            </w:pPr>
            <w:r>
              <w:rPr>
                <w:sz w:val="16"/>
              </w:rPr>
              <w:t>Revision above 5% between successive releases</w:t>
            </w:r>
          </w:p>
        </w:tc>
      </w:tr>
      <w:tr w:rsidR="00D0488F" w14:paraId="23276725" w14:textId="77777777">
        <w:trPr>
          <w:cantSplit/>
          <w:jc w:val="center"/>
        </w:trPr>
        <w:tc>
          <w:tcPr>
            <w:tcW w:w="2494" w:type="dxa"/>
            <w:shd w:val="clear" w:color="auto" w:fill="F7F9F6"/>
            <w:vAlign w:val="center"/>
          </w:tcPr>
          <w:p w14:paraId="2D69B765" w14:textId="77777777" w:rsidR="00D0488F" w:rsidRDefault="00A52BE0">
            <w:pPr>
              <w:spacing w:after="0" w:line="252" w:lineRule="auto"/>
            </w:pPr>
            <w:r>
              <w:rPr>
                <w:b/>
                <w:color w:val="1B4332"/>
                <w:sz w:val="16"/>
              </w:rPr>
              <w:t>No model beats the naive benchmarks</w:t>
            </w:r>
          </w:p>
        </w:tc>
        <w:tc>
          <w:tcPr>
            <w:tcW w:w="397" w:type="dxa"/>
            <w:shd w:val="clear" w:color="auto" w:fill="F7F9F6"/>
          </w:tcPr>
          <w:p w14:paraId="4BAD68FE" w14:textId="77777777" w:rsidR="00D0488F" w:rsidRDefault="00A52BE0">
            <w:pPr>
              <w:spacing w:after="0" w:line="252" w:lineRule="auto"/>
              <w:jc w:val="center"/>
            </w:pPr>
            <w:r>
              <w:rPr>
                <w:sz w:val="16"/>
              </w:rPr>
              <w:t>M</w:t>
            </w:r>
          </w:p>
        </w:tc>
        <w:tc>
          <w:tcPr>
            <w:tcW w:w="397" w:type="dxa"/>
            <w:shd w:val="clear" w:color="auto" w:fill="F7F9F6"/>
          </w:tcPr>
          <w:p w14:paraId="56A1C72B" w14:textId="77777777" w:rsidR="00D0488F" w:rsidRDefault="00A52BE0">
            <w:pPr>
              <w:spacing w:after="0" w:line="252" w:lineRule="auto"/>
              <w:jc w:val="center"/>
            </w:pPr>
            <w:r>
              <w:rPr>
                <w:sz w:val="16"/>
              </w:rPr>
              <w:t>H</w:t>
            </w:r>
          </w:p>
        </w:tc>
        <w:tc>
          <w:tcPr>
            <w:tcW w:w="4082" w:type="dxa"/>
            <w:shd w:val="clear" w:color="auto" w:fill="F7F9F6"/>
          </w:tcPr>
          <w:p w14:paraId="17628FDF" w14:textId="77777777" w:rsidR="00D0488F" w:rsidRDefault="00A52BE0">
            <w:pPr>
              <w:spacing w:after="0" w:line="252" w:lineRule="auto"/>
            </w:pPr>
            <w:r>
              <w:rPr>
                <w:sz w:val="16"/>
              </w:rPr>
              <w:t>Fall back to the random walk with a driver analysis; report the negative result</w:t>
            </w:r>
          </w:p>
        </w:tc>
        <w:tc>
          <w:tcPr>
            <w:tcW w:w="2041" w:type="dxa"/>
            <w:shd w:val="clear" w:color="auto" w:fill="F7F9F6"/>
          </w:tcPr>
          <w:p w14:paraId="3B3609EC" w14:textId="77777777" w:rsidR="00D0488F" w:rsidRDefault="00A52BE0">
            <w:pPr>
              <w:spacing w:after="0" w:line="252" w:lineRule="auto"/>
            </w:pPr>
            <w:r>
              <w:rPr>
                <w:sz w:val="16"/>
              </w:rPr>
              <w:t>MASE above the better naive benchmark across all candidate models at M3</w:t>
            </w:r>
          </w:p>
        </w:tc>
      </w:tr>
      <w:tr w:rsidR="00D0488F" w14:paraId="0B15F66E" w14:textId="77777777">
        <w:trPr>
          <w:cantSplit/>
          <w:jc w:val="center"/>
        </w:trPr>
        <w:tc>
          <w:tcPr>
            <w:tcW w:w="2494" w:type="dxa"/>
            <w:vAlign w:val="center"/>
          </w:tcPr>
          <w:p w14:paraId="39ACCA10" w14:textId="77777777" w:rsidR="00D0488F" w:rsidRDefault="00A52BE0">
            <w:pPr>
              <w:spacing w:after="0" w:line="252" w:lineRule="auto"/>
            </w:pPr>
            <w:r>
              <w:rPr>
                <w:b/>
                <w:color w:val="1B4332"/>
                <w:sz w:val="16"/>
              </w:rPr>
              <w:t>Hours lost to coursework or illness</w:t>
            </w:r>
          </w:p>
        </w:tc>
        <w:tc>
          <w:tcPr>
            <w:tcW w:w="397" w:type="dxa"/>
          </w:tcPr>
          <w:p w14:paraId="34D09690" w14:textId="77777777" w:rsidR="00D0488F" w:rsidRDefault="00A52BE0">
            <w:pPr>
              <w:spacing w:after="0" w:line="252" w:lineRule="auto"/>
              <w:jc w:val="center"/>
            </w:pPr>
            <w:r>
              <w:rPr>
                <w:sz w:val="16"/>
              </w:rPr>
              <w:t>M</w:t>
            </w:r>
          </w:p>
        </w:tc>
        <w:tc>
          <w:tcPr>
            <w:tcW w:w="397" w:type="dxa"/>
          </w:tcPr>
          <w:p w14:paraId="412CE87B" w14:textId="77777777" w:rsidR="00D0488F" w:rsidRDefault="00A52BE0">
            <w:pPr>
              <w:spacing w:after="0" w:line="252" w:lineRule="auto"/>
              <w:jc w:val="center"/>
            </w:pPr>
            <w:r>
              <w:rPr>
                <w:sz w:val="16"/>
              </w:rPr>
              <w:t>H</w:t>
            </w:r>
          </w:p>
        </w:tc>
        <w:tc>
          <w:tcPr>
            <w:tcW w:w="4082" w:type="dxa"/>
          </w:tcPr>
          <w:p w14:paraId="72DF8C2D" w14:textId="77777777" w:rsidR="00D0488F" w:rsidRDefault="00A52BE0">
            <w:pPr>
              <w:spacing w:after="0" w:line="252" w:lineRule="auto"/>
            </w:pPr>
            <w:r>
              <w:rPr>
                <w:sz w:val="16"/>
              </w:rPr>
              <w:t>One day of float; degradation ladder in Section 7.6</w:t>
            </w:r>
          </w:p>
        </w:tc>
        <w:tc>
          <w:tcPr>
            <w:tcW w:w="2041" w:type="dxa"/>
          </w:tcPr>
          <w:p w14:paraId="05117DDB" w14:textId="77777777" w:rsidR="00D0488F" w:rsidRDefault="00A52BE0">
            <w:pPr>
              <w:spacing w:after="0" w:line="252" w:lineRule="auto"/>
            </w:pPr>
            <w:r>
              <w:rPr>
                <w:sz w:val="16"/>
              </w:rPr>
              <w:t>Two consecutive days without a completed task</w:t>
            </w:r>
          </w:p>
        </w:tc>
      </w:tr>
      <w:tr w:rsidR="00D0488F" w14:paraId="421FA86D" w14:textId="77777777">
        <w:trPr>
          <w:cantSplit/>
          <w:jc w:val="center"/>
        </w:trPr>
        <w:tc>
          <w:tcPr>
            <w:tcW w:w="2494" w:type="dxa"/>
            <w:shd w:val="clear" w:color="auto" w:fill="F7F9F6"/>
            <w:vAlign w:val="center"/>
          </w:tcPr>
          <w:p w14:paraId="649B9274" w14:textId="77777777" w:rsidR="00D0488F" w:rsidRDefault="00A52BE0">
            <w:pPr>
              <w:spacing w:after="0" w:line="252" w:lineRule="auto"/>
            </w:pPr>
            <w:r>
              <w:rPr>
                <w:b/>
                <w:color w:val="1B4332"/>
                <w:sz w:val="16"/>
              </w:rPr>
              <w:t>Scope creep toward more crops or states</w:t>
            </w:r>
          </w:p>
        </w:tc>
        <w:tc>
          <w:tcPr>
            <w:tcW w:w="397" w:type="dxa"/>
            <w:shd w:val="clear" w:color="auto" w:fill="F7F9F6"/>
          </w:tcPr>
          <w:p w14:paraId="3F4E6AB2" w14:textId="77777777" w:rsidR="00D0488F" w:rsidRDefault="00A52BE0">
            <w:pPr>
              <w:spacing w:after="0" w:line="252" w:lineRule="auto"/>
              <w:jc w:val="center"/>
            </w:pPr>
            <w:r>
              <w:rPr>
                <w:sz w:val="16"/>
              </w:rPr>
              <w:t>H</w:t>
            </w:r>
          </w:p>
        </w:tc>
        <w:tc>
          <w:tcPr>
            <w:tcW w:w="397" w:type="dxa"/>
            <w:shd w:val="clear" w:color="auto" w:fill="F7F9F6"/>
          </w:tcPr>
          <w:p w14:paraId="3E60007C" w14:textId="77777777" w:rsidR="00D0488F" w:rsidRDefault="00A52BE0">
            <w:pPr>
              <w:spacing w:after="0" w:line="252" w:lineRule="auto"/>
              <w:jc w:val="center"/>
            </w:pPr>
            <w:r>
              <w:rPr>
                <w:sz w:val="16"/>
              </w:rPr>
              <w:t>M</w:t>
            </w:r>
          </w:p>
        </w:tc>
        <w:tc>
          <w:tcPr>
            <w:tcW w:w="4082" w:type="dxa"/>
            <w:shd w:val="clear" w:color="auto" w:fill="F7F9F6"/>
          </w:tcPr>
          <w:p w14:paraId="03FF7C61" w14:textId="77777777" w:rsidR="00D0488F" w:rsidRDefault="00A52BE0">
            <w:pPr>
              <w:spacing w:after="0" w:line="252" w:lineRule="auto"/>
            </w:pPr>
            <w:r>
              <w:rPr>
                <w:sz w:val="16"/>
              </w:rPr>
              <w:t>Scope frozen at M0; change log; every addition traded against something planned</w:t>
            </w:r>
          </w:p>
        </w:tc>
        <w:tc>
          <w:tcPr>
            <w:tcW w:w="2041" w:type="dxa"/>
            <w:shd w:val="clear" w:color="auto" w:fill="F7F9F6"/>
          </w:tcPr>
          <w:p w14:paraId="7B5334DB" w14:textId="77777777" w:rsidR="00D0488F" w:rsidRDefault="00A52BE0">
            <w:pPr>
              <w:spacing w:after="0" w:line="252" w:lineRule="auto"/>
            </w:pPr>
            <w:r>
              <w:rPr>
                <w:sz w:val="16"/>
              </w:rPr>
              <w:t>A new crop appears in a notebook after Week 2</w:t>
            </w:r>
          </w:p>
        </w:tc>
      </w:tr>
      <w:tr w:rsidR="00D0488F" w14:paraId="6AE79F71" w14:textId="77777777">
        <w:trPr>
          <w:cantSplit/>
          <w:jc w:val="center"/>
        </w:trPr>
        <w:tc>
          <w:tcPr>
            <w:tcW w:w="2494" w:type="dxa"/>
            <w:vAlign w:val="center"/>
          </w:tcPr>
          <w:p w14:paraId="538D229B" w14:textId="77777777" w:rsidR="00D0488F" w:rsidRDefault="00A52BE0">
            <w:pPr>
              <w:spacing w:after="0" w:line="252" w:lineRule="auto"/>
            </w:pPr>
            <w:r>
              <w:rPr>
                <w:b/>
                <w:color w:val="1B4332"/>
                <w:sz w:val="16"/>
              </w:rPr>
              <w:t>Thin or zero-arrival markets distort the panel</w:t>
            </w:r>
          </w:p>
        </w:tc>
        <w:tc>
          <w:tcPr>
            <w:tcW w:w="397" w:type="dxa"/>
          </w:tcPr>
          <w:p w14:paraId="6875794F" w14:textId="77777777" w:rsidR="00D0488F" w:rsidRDefault="00A52BE0">
            <w:pPr>
              <w:spacing w:after="0" w:line="252" w:lineRule="auto"/>
              <w:jc w:val="center"/>
            </w:pPr>
            <w:r>
              <w:rPr>
                <w:sz w:val="16"/>
              </w:rPr>
              <w:t>H</w:t>
            </w:r>
          </w:p>
        </w:tc>
        <w:tc>
          <w:tcPr>
            <w:tcW w:w="397" w:type="dxa"/>
          </w:tcPr>
          <w:p w14:paraId="7DBBC634" w14:textId="77777777" w:rsidR="00D0488F" w:rsidRDefault="00A52BE0">
            <w:pPr>
              <w:spacing w:after="0" w:line="252" w:lineRule="auto"/>
              <w:jc w:val="center"/>
            </w:pPr>
            <w:r>
              <w:rPr>
                <w:sz w:val="16"/>
              </w:rPr>
              <w:t>M</w:t>
            </w:r>
          </w:p>
        </w:tc>
        <w:tc>
          <w:tcPr>
            <w:tcW w:w="4082" w:type="dxa"/>
          </w:tcPr>
          <w:p w14:paraId="27AFB86C" w14:textId="77777777" w:rsidR="00D0488F" w:rsidRDefault="00A52BE0">
            <w:pPr>
              <w:spacing w:after="0" w:line="252" w:lineRule="auto"/>
            </w:pPr>
            <w:r>
              <w:rPr>
                <w:sz w:val="16"/>
              </w:rPr>
              <w:t>Minimum-observation rule; arrivals weighting; sensitivity check without the top 5% of markets</w:t>
            </w:r>
          </w:p>
        </w:tc>
        <w:tc>
          <w:tcPr>
            <w:tcW w:w="2041" w:type="dxa"/>
          </w:tcPr>
          <w:p w14:paraId="1B42C0B5" w14:textId="77777777" w:rsidR="00D0488F" w:rsidRDefault="00A52BE0">
            <w:pPr>
              <w:spacing w:after="0" w:line="252" w:lineRule="auto"/>
            </w:pPr>
            <w:r>
              <w:rPr>
                <w:sz w:val="16"/>
              </w:rPr>
              <w:t>More than 20% of market-days with zero arrivals</w:t>
            </w:r>
          </w:p>
        </w:tc>
      </w:tr>
      <w:tr w:rsidR="00D0488F" w14:paraId="2A8E898E" w14:textId="77777777">
        <w:trPr>
          <w:cantSplit/>
          <w:jc w:val="center"/>
        </w:trPr>
        <w:tc>
          <w:tcPr>
            <w:tcW w:w="2494" w:type="dxa"/>
            <w:shd w:val="clear" w:color="auto" w:fill="F7F9F6"/>
            <w:vAlign w:val="center"/>
          </w:tcPr>
          <w:p w14:paraId="52DC9B06" w14:textId="77777777" w:rsidR="00D0488F" w:rsidRDefault="00A52BE0">
            <w:pPr>
              <w:keepNext/>
              <w:spacing w:after="0" w:line="252" w:lineRule="auto"/>
            </w:pPr>
            <w:r>
              <w:rPr>
                <w:b/>
                <w:color w:val="1B4332"/>
                <w:sz w:val="16"/>
              </w:rPr>
              <w:t>Terms-of-use or licensing breach</w:t>
            </w:r>
          </w:p>
        </w:tc>
        <w:tc>
          <w:tcPr>
            <w:tcW w:w="397" w:type="dxa"/>
            <w:shd w:val="clear" w:color="auto" w:fill="F7F9F6"/>
          </w:tcPr>
          <w:p w14:paraId="74342173" w14:textId="77777777" w:rsidR="00D0488F" w:rsidRDefault="00A52BE0">
            <w:pPr>
              <w:keepNext/>
              <w:spacing w:after="0" w:line="252" w:lineRule="auto"/>
              <w:jc w:val="center"/>
            </w:pPr>
            <w:r>
              <w:rPr>
                <w:sz w:val="16"/>
              </w:rPr>
              <w:t>L</w:t>
            </w:r>
          </w:p>
        </w:tc>
        <w:tc>
          <w:tcPr>
            <w:tcW w:w="397" w:type="dxa"/>
            <w:shd w:val="clear" w:color="auto" w:fill="F7F9F6"/>
          </w:tcPr>
          <w:p w14:paraId="0EF424AD" w14:textId="77777777" w:rsidR="00D0488F" w:rsidRDefault="00A52BE0">
            <w:pPr>
              <w:keepNext/>
              <w:spacing w:after="0" w:line="252" w:lineRule="auto"/>
              <w:jc w:val="center"/>
            </w:pPr>
            <w:r>
              <w:rPr>
                <w:sz w:val="16"/>
              </w:rPr>
              <w:t>H</w:t>
            </w:r>
          </w:p>
        </w:tc>
        <w:tc>
          <w:tcPr>
            <w:tcW w:w="4082" w:type="dxa"/>
            <w:shd w:val="clear" w:color="auto" w:fill="F7F9F6"/>
          </w:tcPr>
          <w:p w14:paraId="472FC9E7" w14:textId="77777777" w:rsidR="00D0488F" w:rsidRDefault="00A52BE0">
            <w:pPr>
              <w:keepNext/>
              <w:spacing w:after="0" w:line="252" w:lineRule="auto"/>
            </w:pPr>
            <w:r>
              <w:rPr>
                <w:sz w:val="16"/>
              </w:rPr>
              <w:t>Public endpoints only; no login scraping; attribution in every output</w:t>
            </w:r>
          </w:p>
        </w:tc>
        <w:tc>
          <w:tcPr>
            <w:tcW w:w="2041" w:type="dxa"/>
            <w:shd w:val="clear" w:color="auto" w:fill="F7F9F6"/>
          </w:tcPr>
          <w:p w14:paraId="0F618095" w14:textId="77777777" w:rsidR="00D0488F" w:rsidRDefault="00A52BE0">
            <w:pPr>
              <w:keepNext/>
              <w:spacing w:after="0" w:line="252" w:lineRule="auto"/>
            </w:pPr>
            <w:r>
              <w:rPr>
                <w:sz w:val="16"/>
              </w:rPr>
              <w:t>A source's terms page changes</w:t>
            </w:r>
          </w:p>
        </w:tc>
      </w:tr>
      <w:tr w:rsidR="00D0488F" w14:paraId="198EBA67" w14:textId="77777777">
        <w:trPr>
          <w:cantSplit/>
          <w:jc w:val="center"/>
        </w:trPr>
        <w:tc>
          <w:tcPr>
            <w:tcW w:w="2494" w:type="dxa"/>
            <w:vAlign w:val="center"/>
          </w:tcPr>
          <w:p w14:paraId="393FD39E" w14:textId="77777777" w:rsidR="00D0488F" w:rsidRDefault="00A52BE0">
            <w:pPr>
              <w:spacing w:after="0" w:line="252" w:lineRule="auto"/>
            </w:pPr>
            <w:r>
              <w:rPr>
                <w:b/>
                <w:color w:val="1B4332"/>
                <w:sz w:val="16"/>
              </w:rPr>
              <w:t>Reproducibility drift</w:t>
            </w:r>
          </w:p>
        </w:tc>
        <w:tc>
          <w:tcPr>
            <w:tcW w:w="397" w:type="dxa"/>
          </w:tcPr>
          <w:p w14:paraId="60A635BB" w14:textId="77777777" w:rsidR="00D0488F" w:rsidRDefault="00A52BE0">
            <w:pPr>
              <w:spacing w:after="0" w:line="252" w:lineRule="auto"/>
              <w:jc w:val="center"/>
            </w:pPr>
            <w:r>
              <w:rPr>
                <w:sz w:val="16"/>
              </w:rPr>
              <w:t>M</w:t>
            </w:r>
          </w:p>
        </w:tc>
        <w:tc>
          <w:tcPr>
            <w:tcW w:w="397" w:type="dxa"/>
          </w:tcPr>
          <w:p w14:paraId="63681EE6" w14:textId="77777777" w:rsidR="00D0488F" w:rsidRDefault="00A52BE0">
            <w:pPr>
              <w:spacing w:after="0" w:line="252" w:lineRule="auto"/>
              <w:jc w:val="center"/>
            </w:pPr>
            <w:r>
              <w:rPr>
                <w:sz w:val="16"/>
              </w:rPr>
              <w:t>M</w:t>
            </w:r>
          </w:p>
        </w:tc>
        <w:tc>
          <w:tcPr>
            <w:tcW w:w="4082" w:type="dxa"/>
          </w:tcPr>
          <w:p w14:paraId="2C7640D6" w14:textId="77777777" w:rsidR="00D0488F" w:rsidRDefault="00A52BE0">
            <w:pPr>
              <w:spacing w:after="0" w:line="252" w:lineRule="auto"/>
            </w:pPr>
            <w:r>
              <w:rPr>
                <w:sz w:val="16"/>
              </w:rPr>
              <w:t>Pinned environment, fixed seeds, data hashes, a clean-rebuild test at each gate</w:t>
            </w:r>
          </w:p>
        </w:tc>
        <w:tc>
          <w:tcPr>
            <w:tcW w:w="2041" w:type="dxa"/>
          </w:tcPr>
          <w:p w14:paraId="4FA21F11" w14:textId="77777777" w:rsidR="00D0488F" w:rsidRDefault="00A52BE0">
            <w:pPr>
              <w:spacing w:after="0" w:line="252" w:lineRule="auto"/>
            </w:pPr>
            <w:r>
              <w:rPr>
                <w:sz w:val="16"/>
              </w:rPr>
              <w:t>Rebuild produces different row counts or totals</w:t>
            </w:r>
          </w:p>
        </w:tc>
      </w:tr>
    </w:tbl>
    <w:p w14:paraId="1391B220" w14:textId="77777777" w:rsidR="00D0488F" w:rsidRDefault="00D0488F">
      <w:pPr>
        <w:spacing w:after="0" w:line="240" w:lineRule="auto"/>
      </w:pPr>
    </w:p>
    <w:p w14:paraId="576B2BA6" w14:textId="77777777" w:rsidR="00D0488F" w:rsidRDefault="00A52BE0">
      <w:pPr>
        <w:pStyle w:val="Heading1"/>
        <w:pBdr>
          <w:bottom w:val="single" w:sz="10" w:space="6" w:color="B5651D"/>
        </w:pBdr>
        <w:spacing w:before="520" w:after="200"/>
      </w:pPr>
      <w:bookmarkStart w:id="9" w:name="_Toc244380199"/>
      <w:r>
        <w:rPr>
          <w:rFonts w:ascii="Calibri" w:eastAsia="Calibri" w:hAnsi="Calibri" w:cs="Calibri"/>
        </w:rPr>
        <w:t>10.  Governance, Ethics and Limitations</w:t>
      </w:r>
      <w:bookmarkEnd w:id="9"/>
    </w:p>
    <w:p w14:paraId="457657B8" w14:textId="77777777" w:rsidR="00D0488F" w:rsidRDefault="00A52BE0">
      <w:r>
        <w:t>Three obligations run through the project: use public data lawfully, represent it honestly, and leave a trail that lets someone else check the work.</w:t>
      </w:r>
    </w:p>
    <w:p w14:paraId="68101491" w14:textId="77777777" w:rsidR="00D0488F" w:rsidRDefault="00A52BE0">
      <w:pPr>
        <w:pStyle w:val="Heading2"/>
        <w:spacing w:before="260" w:after="100"/>
      </w:pPr>
      <w:r>
        <w:rPr>
          <w:rFonts w:ascii="Calibri" w:eastAsia="Calibri" w:hAnsi="Calibri" w:cs="Calibri"/>
        </w:rPr>
        <w:t>10.1  Data governance</w:t>
      </w:r>
    </w:p>
    <w:p w14:paraId="4BF20000" w14:textId="77777777" w:rsidR="00D0488F" w:rsidRDefault="00A52BE0">
      <w:pPr>
        <w:pStyle w:val="ListBullet"/>
        <w:spacing w:line="269" w:lineRule="auto"/>
        <w:ind w:left="369" w:hanging="227"/>
      </w:pPr>
      <w:r>
        <w:rPr>
          <w:b/>
          <w:color w:val="1B4332"/>
        </w:rPr>
        <w:t xml:space="preserve">One register — </w:t>
      </w:r>
      <w:r>
        <w:t>the source register is the single authority on where a number came from; nothing enters the panel without an entry in it.</w:t>
      </w:r>
    </w:p>
    <w:p w14:paraId="1DF6ED79" w14:textId="77777777" w:rsidR="00D0488F" w:rsidRDefault="00A52BE0">
      <w:pPr>
        <w:pStyle w:val="ListBullet"/>
        <w:spacing w:line="269" w:lineRule="auto"/>
        <w:ind w:left="369" w:hanging="227"/>
      </w:pPr>
      <w:r>
        <w:rPr>
          <w:b/>
          <w:color w:val="1B4332"/>
        </w:rPr>
        <w:t xml:space="preserve">Immutability — </w:t>
      </w:r>
      <w:r>
        <w:t>raw snapshots are immutable and dated. Corrections happen downstream, never by editing the original file.</w:t>
      </w:r>
    </w:p>
    <w:p w14:paraId="2500FCE5" w14:textId="77777777" w:rsidR="00D0488F" w:rsidRDefault="00A52BE0">
      <w:pPr>
        <w:pStyle w:val="ListBullet"/>
        <w:spacing w:line="269" w:lineRule="auto"/>
        <w:ind w:left="369" w:hanging="227"/>
      </w:pPr>
      <w:r>
        <w:rPr>
          <w:b/>
          <w:color w:val="1B4332"/>
        </w:rPr>
        <w:t xml:space="preserve">No personal data — </w:t>
      </w:r>
      <w:r>
        <w:t>no personal or household identifiers are stored; survey microdata is aggregated before it enters the panel.</w:t>
      </w:r>
    </w:p>
    <w:p w14:paraId="31F2B10A" w14:textId="77777777" w:rsidR="00D0488F" w:rsidRDefault="00A52BE0">
      <w:pPr>
        <w:pStyle w:val="ListBullet"/>
        <w:spacing w:line="269" w:lineRule="auto"/>
        <w:ind w:left="369" w:hanging="227"/>
      </w:pPr>
      <w:r>
        <w:rPr>
          <w:b/>
          <w:color w:val="1B4332"/>
        </w:rPr>
        <w:t xml:space="preserve">Attribution — </w:t>
      </w:r>
      <w:r>
        <w:t>every output credits the originating agency and states the retrieval date.</w:t>
      </w:r>
    </w:p>
    <w:p w14:paraId="467E89ED" w14:textId="77777777" w:rsidR="00D0488F" w:rsidRDefault="00A52BE0">
      <w:pPr>
        <w:pStyle w:val="ListBullet"/>
        <w:spacing w:line="269" w:lineRule="auto"/>
        <w:ind w:left="369" w:hanging="227"/>
      </w:pPr>
      <w:r>
        <w:rPr>
          <w:b/>
          <w:color w:val="1B4332"/>
        </w:rPr>
        <w:t xml:space="preserve">No advice — </w:t>
      </w:r>
      <w:r>
        <w:t>the analysis is descriptive and decision-supporting. It is not investment, trading or agronomic advice, and the memo says so.</w:t>
      </w:r>
    </w:p>
    <w:p w14:paraId="7F7E12E6" w14:textId="77777777" w:rsidR="00D0488F" w:rsidRDefault="00A52BE0">
      <w:pPr>
        <w:pStyle w:val="Heading2"/>
        <w:spacing w:before="260" w:after="100"/>
      </w:pPr>
      <w:r>
        <w:rPr>
          <w:rFonts w:ascii="Calibri" w:eastAsia="Calibri" w:hAnsi="Calibri" w:cs="Calibri"/>
        </w:rPr>
        <w:t>10.2  Analytical integrity</w:t>
      </w:r>
    </w:p>
    <w:p w14:paraId="22A7FE8A" w14:textId="77777777" w:rsidR="00D0488F" w:rsidRDefault="00A52BE0">
      <w:pPr>
        <w:pStyle w:val="ListBullet"/>
        <w:spacing w:line="269" w:lineRule="auto"/>
        <w:ind w:left="369" w:hanging="227"/>
      </w:pPr>
      <w:r>
        <w:rPr>
          <w:b/>
          <w:color w:val="1B4332"/>
        </w:rPr>
        <w:t xml:space="preserve">Negative results are results — </w:t>
      </w:r>
      <w:r>
        <w:t>results that fail to beat the benchmark are published as failures, with the reason, rather than omitted.</w:t>
      </w:r>
    </w:p>
    <w:p w14:paraId="21DCA6B6" w14:textId="77777777" w:rsidR="00D0488F" w:rsidRDefault="00A52BE0">
      <w:pPr>
        <w:pStyle w:val="ListBullet"/>
        <w:spacing w:line="269" w:lineRule="auto"/>
        <w:ind w:left="369" w:hanging="227"/>
      </w:pPr>
      <w:r>
        <w:rPr>
          <w:b/>
          <w:color w:val="1B4332"/>
        </w:rPr>
        <w:t xml:space="preserve">Uncertainty is mandatory — </w:t>
      </w:r>
      <w:r>
        <w:t>intervals are reported wherever a point estimate appears; a single number without a range implies a precision the data does not support.</w:t>
      </w:r>
    </w:p>
    <w:p w14:paraId="28F45EE6" w14:textId="77777777" w:rsidR="00D0488F" w:rsidRDefault="00A52BE0">
      <w:pPr>
        <w:pStyle w:val="ListBullet"/>
        <w:spacing w:line="269" w:lineRule="auto"/>
        <w:ind w:left="369" w:hanging="227"/>
      </w:pPr>
      <w:r>
        <w:rPr>
          <w:b/>
          <w:color w:val="1B4332"/>
        </w:rPr>
        <w:t xml:space="preserve">Three registers — </w:t>
      </w:r>
      <w:r>
        <w:t>the memo distinguishes what the data shows, what it suggests and what it cannot say, in that order and under those headings.</w:t>
      </w:r>
    </w:p>
    <w:p w14:paraId="41E95BAC" w14:textId="77777777" w:rsidR="00D0488F" w:rsidRDefault="00A52BE0">
      <w:pPr>
        <w:pStyle w:val="ListBullet"/>
        <w:spacing w:line="269" w:lineRule="auto"/>
        <w:ind w:left="369" w:hanging="227"/>
      </w:pPr>
      <w:r>
        <w:rPr>
          <w:b/>
          <w:color w:val="1B4332"/>
        </w:rPr>
        <w:t xml:space="preserve">Traceability — </w:t>
      </w:r>
      <w:r>
        <w:t>each published figure carries the identifier of the query and the data version that produced it, so a reader can reproduce it without asking.</w:t>
      </w:r>
    </w:p>
    <w:p w14:paraId="306E9F37" w14:textId="77777777" w:rsidR="00D0488F" w:rsidRDefault="00A52BE0">
      <w:pPr>
        <w:pStyle w:val="Heading2"/>
        <w:spacing w:before="260" w:after="100"/>
      </w:pPr>
      <w:r>
        <w:rPr>
          <w:rFonts w:ascii="Calibri" w:eastAsia="Calibri" w:hAnsi="Calibri" w:cs="Calibri"/>
        </w:rPr>
        <w:lastRenderedPageBreak/>
        <w:t>10.3  What this analysis will not do</w:t>
      </w:r>
    </w:p>
    <w:p w14:paraId="1EDED0A2" w14:textId="77777777" w:rsidR="00D0488F" w:rsidRDefault="00A52BE0">
      <w:pPr>
        <w:pStyle w:val="ListBullet"/>
        <w:spacing w:line="269" w:lineRule="auto"/>
        <w:ind w:left="369" w:hanging="227"/>
      </w:pPr>
      <w:r>
        <w:rPr>
          <w:b/>
          <w:color w:val="1B4332"/>
        </w:rPr>
        <w:t xml:space="preserve">Predict policy — </w:t>
      </w:r>
      <w:r>
        <w:t>it will not forecast a policy decision, only its plausible effect if taken.</w:t>
      </w:r>
    </w:p>
    <w:p w14:paraId="64F68D8C" w14:textId="77777777" w:rsidR="00D0488F" w:rsidRDefault="00A52BE0">
      <w:pPr>
        <w:pStyle w:val="ListBullet"/>
        <w:spacing w:line="269" w:lineRule="auto"/>
        <w:ind w:left="369" w:hanging="227"/>
      </w:pPr>
      <w:r>
        <w:rPr>
          <w:b/>
          <w:color w:val="1B4332"/>
        </w:rPr>
        <w:t xml:space="preserve">Represent all trade — </w:t>
      </w:r>
      <w:r>
        <w:t>regulated mandi prices are the observed population; direct, contract and farm-gate transactions are outside it.</w:t>
      </w:r>
    </w:p>
    <w:p w14:paraId="61A124A0" w14:textId="77777777" w:rsidR="00D0488F" w:rsidRDefault="00A52BE0">
      <w:pPr>
        <w:pStyle w:val="ListBullet"/>
        <w:spacing w:line="269" w:lineRule="auto"/>
        <w:ind w:left="369" w:hanging="227"/>
      </w:pPr>
      <w:r>
        <w:rPr>
          <w:b/>
          <w:color w:val="1B4332"/>
        </w:rPr>
        <w:t xml:space="preserve">Promise a year ahead — </w:t>
      </w:r>
      <w:r>
        <w:t>twelve-month price forecasts are scenario ranges, not commitments.</w:t>
      </w:r>
    </w:p>
    <w:p w14:paraId="7E06F61F" w14:textId="77777777" w:rsidR="00D0488F" w:rsidRDefault="00A52BE0">
      <w:pPr>
        <w:pStyle w:val="ListBullet"/>
        <w:spacing w:line="269" w:lineRule="auto"/>
        <w:ind w:left="369" w:hanging="227"/>
      </w:pPr>
      <w:r>
        <w:rPr>
          <w:b/>
          <w:color w:val="1B4332"/>
        </w:rPr>
        <w:t xml:space="preserve">Speak for an individual — </w:t>
      </w:r>
      <w:r>
        <w:t>a forecast of the average price says nothing about the price available to a particular farmer on a particular day in a particular mandi.</w:t>
      </w:r>
    </w:p>
    <w:p w14:paraId="6C1D07F5" w14:textId="77777777" w:rsidR="00D0488F" w:rsidRDefault="00A52BE0">
      <w:pPr>
        <w:pStyle w:val="Heading1"/>
        <w:pBdr>
          <w:bottom w:val="single" w:sz="10" w:space="6" w:color="B5651D"/>
        </w:pBdr>
        <w:spacing w:before="520" w:after="200"/>
      </w:pPr>
      <w:bookmarkStart w:id="10" w:name="_Toc244380200"/>
      <w:r>
        <w:rPr>
          <w:rFonts w:ascii="Calibri" w:eastAsia="Calibri" w:hAnsi="Calibri" w:cs="Calibri"/>
        </w:rPr>
        <w:t>11.  Resources and Budget</w:t>
      </w:r>
      <w:bookmarkEnd w:id="10"/>
    </w:p>
    <w:p w14:paraId="30C73638" w14:textId="77777777" w:rsidR="00D0488F" w:rsidRDefault="00A52BE0">
      <w:r>
        <w:t>The plan is deliberately cash-light: every source is public and every tool is open source. The binding constraint is time, not money.</w:t>
      </w:r>
    </w:p>
    <w:p w14:paraId="6577D1B1" w14:textId="77777777" w:rsidR="00D0488F" w:rsidRDefault="00A52BE0">
      <w:pPr>
        <w:keepNext/>
        <w:spacing w:before="200" w:after="80"/>
      </w:pPr>
      <w:r>
        <w:rPr>
          <w:b/>
          <w:color w:val="2D6A4F"/>
          <w:sz w:val="17"/>
        </w:rPr>
        <w:t xml:space="preserve">Table 35. </w:t>
      </w:r>
      <w:r>
        <w:rPr>
          <w:i/>
          <w:color w:val="5C6B62"/>
          <w:sz w:val="17"/>
        </w:rPr>
        <w:t>Resource requirements. Cash cost is zero unless the optional items are taken.</w:t>
      </w:r>
    </w:p>
    <w:tbl>
      <w:tblPr>
        <w:tblW w:w="9412" w:type="dxa"/>
        <w:jc w:val="center"/>
        <w:tblBorders>
          <w:top w:val="single" w:sz="4" w:space="0" w:color="C9D6CC"/>
          <w:left w:val="single" w:sz="4" w:space="0" w:color="C9D6CC"/>
          <w:bottom w:val="single" w:sz="4" w:space="0" w:color="C9D6CC"/>
          <w:right w:val="single" w:sz="4" w:space="0" w:color="C9D6CC"/>
          <w:insideH w:val="single" w:sz="4" w:space="0" w:color="C9D6CC"/>
          <w:insideV w:val="single" w:sz="4" w:space="0" w:color="C9D6CC"/>
        </w:tblBorders>
        <w:tblLayout w:type="fixed"/>
        <w:tblCellMar>
          <w:top w:w="60" w:type="dxa"/>
          <w:left w:w="90" w:type="dxa"/>
          <w:bottom w:w="60" w:type="dxa"/>
          <w:right w:w="90" w:type="dxa"/>
        </w:tblCellMar>
        <w:tblLook w:val="04A0" w:firstRow="1" w:lastRow="0" w:firstColumn="1" w:lastColumn="0" w:noHBand="0" w:noVBand="1"/>
      </w:tblPr>
      <w:tblGrid>
        <w:gridCol w:w="2836"/>
        <w:gridCol w:w="2041"/>
        <w:gridCol w:w="4535"/>
      </w:tblGrid>
      <w:tr w:rsidR="00D0488F" w14:paraId="1630326A" w14:textId="77777777">
        <w:trPr>
          <w:cantSplit/>
          <w:tblHeader/>
          <w:jc w:val="center"/>
        </w:trPr>
        <w:tc>
          <w:tcPr>
            <w:tcW w:w="2835" w:type="dxa"/>
            <w:shd w:val="clear" w:color="auto" w:fill="1B4332"/>
            <w:vAlign w:val="center"/>
          </w:tcPr>
          <w:p w14:paraId="40B45ADA" w14:textId="77777777" w:rsidR="00D0488F" w:rsidRDefault="00A52BE0">
            <w:pPr>
              <w:keepNext/>
              <w:spacing w:after="0" w:line="252" w:lineRule="auto"/>
            </w:pPr>
            <w:r>
              <w:rPr>
                <w:b/>
                <w:color w:val="FFFFFF"/>
                <w:sz w:val="17"/>
              </w:rPr>
              <w:t>Item</w:t>
            </w:r>
          </w:p>
        </w:tc>
        <w:tc>
          <w:tcPr>
            <w:tcW w:w="2041" w:type="dxa"/>
            <w:shd w:val="clear" w:color="auto" w:fill="1B4332"/>
            <w:vAlign w:val="center"/>
          </w:tcPr>
          <w:p w14:paraId="620E3815" w14:textId="77777777" w:rsidR="00D0488F" w:rsidRDefault="00A52BE0">
            <w:pPr>
              <w:keepNext/>
              <w:spacing w:after="0" w:line="252" w:lineRule="auto"/>
            </w:pPr>
            <w:r>
              <w:rPr>
                <w:b/>
                <w:color w:val="FFFFFF"/>
                <w:sz w:val="17"/>
              </w:rPr>
              <w:t>Cost</w:t>
            </w:r>
          </w:p>
        </w:tc>
        <w:tc>
          <w:tcPr>
            <w:tcW w:w="4535" w:type="dxa"/>
            <w:shd w:val="clear" w:color="auto" w:fill="1B4332"/>
            <w:vAlign w:val="center"/>
          </w:tcPr>
          <w:p w14:paraId="568A6421" w14:textId="77777777" w:rsidR="00D0488F" w:rsidRDefault="00A52BE0">
            <w:pPr>
              <w:keepNext/>
              <w:spacing w:after="0" w:line="252" w:lineRule="auto"/>
            </w:pPr>
            <w:r>
              <w:rPr>
                <w:b/>
                <w:color w:val="FFFFFF"/>
                <w:sz w:val="17"/>
              </w:rPr>
              <w:t>Note</w:t>
            </w:r>
          </w:p>
        </w:tc>
      </w:tr>
      <w:tr w:rsidR="00D0488F" w14:paraId="4ABD3A4A" w14:textId="77777777">
        <w:trPr>
          <w:cantSplit/>
          <w:jc w:val="center"/>
        </w:trPr>
        <w:tc>
          <w:tcPr>
            <w:tcW w:w="2835" w:type="dxa"/>
            <w:vAlign w:val="center"/>
          </w:tcPr>
          <w:p w14:paraId="520AB99D" w14:textId="77777777" w:rsidR="00D0488F" w:rsidRDefault="00A52BE0">
            <w:pPr>
              <w:spacing w:after="0" w:line="252" w:lineRule="auto"/>
            </w:pPr>
            <w:r>
              <w:rPr>
                <w:b/>
                <w:color w:val="1B4332"/>
                <w:sz w:val="16"/>
              </w:rPr>
              <w:t>Data sources</w:t>
            </w:r>
          </w:p>
        </w:tc>
        <w:tc>
          <w:tcPr>
            <w:tcW w:w="2041" w:type="dxa"/>
          </w:tcPr>
          <w:p w14:paraId="007FA337" w14:textId="77777777" w:rsidR="00D0488F" w:rsidRDefault="00A52BE0">
            <w:pPr>
              <w:spacing w:after="0" w:line="252" w:lineRule="auto"/>
            </w:pPr>
            <w:r>
              <w:rPr>
                <w:sz w:val="16"/>
              </w:rPr>
              <w:t>₹</w:t>
            </w:r>
            <w:r>
              <w:rPr>
                <w:sz w:val="16"/>
              </w:rPr>
              <w:t>0</w:t>
            </w:r>
          </w:p>
        </w:tc>
        <w:tc>
          <w:tcPr>
            <w:tcW w:w="4535" w:type="dxa"/>
          </w:tcPr>
          <w:p w14:paraId="3BA52D07" w14:textId="77777777" w:rsidR="00D0488F" w:rsidRDefault="00A52BE0">
            <w:pPr>
              <w:spacing w:after="0" w:line="252" w:lineRule="auto"/>
            </w:pPr>
            <w:r>
              <w:rPr>
                <w:sz w:val="16"/>
              </w:rPr>
              <w:t>All 38 sources are free at the point of use; no paid feed is on the critical path</w:t>
            </w:r>
          </w:p>
        </w:tc>
      </w:tr>
      <w:tr w:rsidR="00D0488F" w14:paraId="4C7835A3" w14:textId="77777777">
        <w:trPr>
          <w:cantSplit/>
          <w:jc w:val="center"/>
        </w:trPr>
        <w:tc>
          <w:tcPr>
            <w:tcW w:w="2835" w:type="dxa"/>
            <w:shd w:val="clear" w:color="auto" w:fill="F7F9F6"/>
            <w:vAlign w:val="center"/>
          </w:tcPr>
          <w:p w14:paraId="5871F888" w14:textId="77777777" w:rsidR="00D0488F" w:rsidRDefault="00A52BE0">
            <w:pPr>
              <w:spacing w:after="0" w:line="252" w:lineRule="auto"/>
            </w:pPr>
            <w:r>
              <w:rPr>
                <w:b/>
                <w:color w:val="1B4332"/>
                <w:sz w:val="16"/>
              </w:rPr>
              <w:t>Software stack</w:t>
            </w:r>
          </w:p>
        </w:tc>
        <w:tc>
          <w:tcPr>
            <w:tcW w:w="2041" w:type="dxa"/>
            <w:shd w:val="clear" w:color="auto" w:fill="F7F9F6"/>
          </w:tcPr>
          <w:p w14:paraId="27585678" w14:textId="77777777" w:rsidR="00D0488F" w:rsidRDefault="00A52BE0">
            <w:pPr>
              <w:spacing w:after="0" w:line="252" w:lineRule="auto"/>
            </w:pPr>
            <w:r>
              <w:rPr>
                <w:sz w:val="16"/>
              </w:rPr>
              <w:t>₹</w:t>
            </w:r>
            <w:r>
              <w:rPr>
                <w:sz w:val="16"/>
              </w:rPr>
              <w:t>0</w:t>
            </w:r>
          </w:p>
        </w:tc>
        <w:tc>
          <w:tcPr>
            <w:tcW w:w="4535" w:type="dxa"/>
            <w:shd w:val="clear" w:color="auto" w:fill="F7F9F6"/>
          </w:tcPr>
          <w:p w14:paraId="02FA0400" w14:textId="77777777" w:rsidR="00D0488F" w:rsidRDefault="00A52BE0">
            <w:pPr>
              <w:spacing w:after="0" w:line="252" w:lineRule="auto"/>
            </w:pPr>
            <w:r>
              <w:rPr>
                <w:sz w:val="16"/>
              </w:rPr>
              <w:t>Python, DuckDB, statsmodels, LightGBM, Streamlit, Git</w:t>
            </w:r>
          </w:p>
        </w:tc>
      </w:tr>
      <w:tr w:rsidR="00D0488F" w14:paraId="25BE9C7A" w14:textId="77777777">
        <w:trPr>
          <w:cantSplit/>
          <w:jc w:val="center"/>
        </w:trPr>
        <w:tc>
          <w:tcPr>
            <w:tcW w:w="2835" w:type="dxa"/>
            <w:vAlign w:val="center"/>
          </w:tcPr>
          <w:p w14:paraId="3AAE8C8D" w14:textId="77777777" w:rsidR="00D0488F" w:rsidRDefault="00A52BE0">
            <w:pPr>
              <w:spacing w:after="0" w:line="252" w:lineRule="auto"/>
            </w:pPr>
            <w:r>
              <w:rPr>
                <w:b/>
                <w:color w:val="1B4332"/>
                <w:sz w:val="16"/>
              </w:rPr>
              <w:t>Compute</w:t>
            </w:r>
          </w:p>
        </w:tc>
        <w:tc>
          <w:tcPr>
            <w:tcW w:w="2041" w:type="dxa"/>
          </w:tcPr>
          <w:p w14:paraId="5552E200" w14:textId="77777777" w:rsidR="00D0488F" w:rsidRDefault="00A52BE0">
            <w:pPr>
              <w:spacing w:after="0" w:line="252" w:lineRule="auto"/>
            </w:pPr>
            <w:r>
              <w:rPr>
                <w:sz w:val="16"/>
              </w:rPr>
              <w:t>₹</w:t>
            </w:r>
            <w:r>
              <w:rPr>
                <w:sz w:val="16"/>
              </w:rPr>
              <w:t>0</w:t>
            </w:r>
          </w:p>
        </w:tc>
        <w:tc>
          <w:tcPr>
            <w:tcW w:w="4535" w:type="dxa"/>
          </w:tcPr>
          <w:p w14:paraId="67B4FF9A" w14:textId="77777777" w:rsidR="00D0488F" w:rsidRDefault="00A52BE0">
            <w:pPr>
              <w:spacing w:after="0" w:line="252" w:lineRule="auto"/>
            </w:pPr>
            <w:r>
              <w:rPr>
                <w:sz w:val="16"/>
              </w:rPr>
              <w:t>A laptop is sufficient; the panel is under a few gigabytes</w:t>
            </w:r>
          </w:p>
        </w:tc>
      </w:tr>
      <w:tr w:rsidR="00D0488F" w14:paraId="7CCC9F5B" w14:textId="77777777">
        <w:trPr>
          <w:cantSplit/>
          <w:jc w:val="center"/>
        </w:trPr>
        <w:tc>
          <w:tcPr>
            <w:tcW w:w="2835" w:type="dxa"/>
            <w:shd w:val="clear" w:color="auto" w:fill="F7F9F6"/>
            <w:vAlign w:val="center"/>
          </w:tcPr>
          <w:p w14:paraId="1C85AC85" w14:textId="77777777" w:rsidR="00D0488F" w:rsidRDefault="00A52BE0">
            <w:pPr>
              <w:spacing w:after="0" w:line="252" w:lineRule="auto"/>
            </w:pPr>
            <w:r>
              <w:rPr>
                <w:b/>
                <w:color w:val="1B4332"/>
                <w:sz w:val="16"/>
              </w:rPr>
              <w:t>Optional scheduled pulls</w:t>
            </w:r>
          </w:p>
        </w:tc>
        <w:tc>
          <w:tcPr>
            <w:tcW w:w="2041" w:type="dxa"/>
            <w:shd w:val="clear" w:color="auto" w:fill="F7F9F6"/>
          </w:tcPr>
          <w:p w14:paraId="4F3826A2" w14:textId="77777777" w:rsidR="00D0488F" w:rsidRDefault="00A52BE0">
            <w:pPr>
              <w:spacing w:after="0" w:line="252" w:lineRule="auto"/>
            </w:pPr>
            <w:r>
              <w:rPr>
                <w:sz w:val="16"/>
              </w:rPr>
              <w:t>₹</w:t>
            </w:r>
            <w:r>
              <w:rPr>
                <w:sz w:val="16"/>
              </w:rPr>
              <w:t>0 – ₹1,200 / month</w:t>
            </w:r>
          </w:p>
        </w:tc>
        <w:tc>
          <w:tcPr>
            <w:tcW w:w="4535" w:type="dxa"/>
            <w:shd w:val="clear" w:color="auto" w:fill="F7F9F6"/>
          </w:tcPr>
          <w:p w14:paraId="382EF729" w14:textId="77777777" w:rsidR="00D0488F" w:rsidRDefault="00A52BE0">
            <w:pPr>
              <w:spacing w:after="0" w:line="252" w:lineRule="auto"/>
            </w:pPr>
            <w:r>
              <w:rPr>
                <w:sz w:val="16"/>
              </w:rPr>
              <w:t>A small cloud instance only if pulls must run while the laptop is off</w:t>
            </w:r>
          </w:p>
        </w:tc>
      </w:tr>
      <w:tr w:rsidR="00D0488F" w14:paraId="57174713" w14:textId="77777777">
        <w:trPr>
          <w:cantSplit/>
          <w:jc w:val="center"/>
        </w:trPr>
        <w:tc>
          <w:tcPr>
            <w:tcW w:w="2835" w:type="dxa"/>
            <w:vAlign w:val="center"/>
          </w:tcPr>
          <w:p w14:paraId="510A607E" w14:textId="77777777" w:rsidR="00D0488F" w:rsidRDefault="00A52BE0">
            <w:pPr>
              <w:keepNext/>
              <w:spacing w:after="0" w:line="252" w:lineRule="auto"/>
            </w:pPr>
            <w:r>
              <w:rPr>
                <w:b/>
                <w:color w:val="1B4332"/>
                <w:sz w:val="16"/>
              </w:rPr>
              <w:t>Optional domain for the dashboard</w:t>
            </w:r>
          </w:p>
        </w:tc>
        <w:tc>
          <w:tcPr>
            <w:tcW w:w="2041" w:type="dxa"/>
          </w:tcPr>
          <w:p w14:paraId="1624941F" w14:textId="77777777" w:rsidR="00D0488F" w:rsidRDefault="00A52BE0">
            <w:pPr>
              <w:keepNext/>
              <w:spacing w:after="0" w:line="252" w:lineRule="auto"/>
            </w:pPr>
            <w:r>
              <w:rPr>
                <w:sz w:val="16"/>
              </w:rPr>
              <w:t>₹</w:t>
            </w:r>
            <w:r>
              <w:rPr>
                <w:sz w:val="16"/>
              </w:rPr>
              <w:t>900 / year</w:t>
            </w:r>
          </w:p>
        </w:tc>
        <w:tc>
          <w:tcPr>
            <w:tcW w:w="4535" w:type="dxa"/>
          </w:tcPr>
          <w:p w14:paraId="145334A4" w14:textId="77777777" w:rsidR="00D0488F" w:rsidRDefault="00A52BE0">
            <w:pPr>
              <w:keepNext/>
              <w:spacing w:after="0" w:line="252" w:lineRule="auto"/>
            </w:pPr>
            <w:r>
              <w:rPr>
                <w:sz w:val="16"/>
              </w:rPr>
              <w:t>Cosmetic; not required for the deliverable</w:t>
            </w:r>
          </w:p>
        </w:tc>
      </w:tr>
      <w:tr w:rsidR="00D0488F" w14:paraId="744BBB21" w14:textId="77777777">
        <w:trPr>
          <w:cantSplit/>
          <w:jc w:val="center"/>
        </w:trPr>
        <w:tc>
          <w:tcPr>
            <w:tcW w:w="2835" w:type="dxa"/>
            <w:shd w:val="clear" w:color="auto" w:fill="F7F9F6"/>
            <w:vAlign w:val="center"/>
          </w:tcPr>
          <w:p w14:paraId="330E9964" w14:textId="77777777" w:rsidR="00D0488F" w:rsidRDefault="00A52BE0">
            <w:pPr>
              <w:spacing w:after="0" w:line="252" w:lineRule="auto"/>
            </w:pPr>
            <w:r>
              <w:rPr>
                <w:b/>
                <w:color w:val="1B4332"/>
                <w:sz w:val="16"/>
              </w:rPr>
              <w:t>Analyst time</w:t>
            </w:r>
          </w:p>
        </w:tc>
        <w:tc>
          <w:tcPr>
            <w:tcW w:w="2041" w:type="dxa"/>
            <w:shd w:val="clear" w:color="auto" w:fill="F7F9F6"/>
          </w:tcPr>
          <w:p w14:paraId="521F63F9" w14:textId="77777777" w:rsidR="00D0488F" w:rsidRDefault="00A52BE0">
            <w:pPr>
              <w:spacing w:after="0" w:line="252" w:lineRule="auto"/>
            </w:pPr>
            <w:r>
              <w:rPr>
                <w:sz w:val="16"/>
              </w:rPr>
              <w:t>84 hours</w:t>
            </w:r>
          </w:p>
        </w:tc>
        <w:tc>
          <w:tcPr>
            <w:tcW w:w="4535" w:type="dxa"/>
            <w:shd w:val="clear" w:color="auto" w:fill="F7F9F6"/>
          </w:tcPr>
          <w:p w14:paraId="194B2EB6" w14:textId="77777777" w:rsidR="00D0488F" w:rsidRDefault="00A52BE0">
            <w:pPr>
              <w:spacing w:after="0" w:line="252" w:lineRule="auto"/>
            </w:pPr>
            <w:r>
              <w:rPr>
                <w:sz w:val="16"/>
              </w:rPr>
              <w:t>24 working days at approximately 3.5 hours per day</w:t>
            </w:r>
          </w:p>
        </w:tc>
      </w:tr>
    </w:tbl>
    <w:p w14:paraId="1856D7FA" w14:textId="77777777" w:rsidR="00D0488F" w:rsidRDefault="00D0488F">
      <w:pPr>
        <w:spacing w:after="0" w:line="240" w:lineRule="auto"/>
      </w:pPr>
    </w:p>
    <w:p w14:paraId="56A85661" w14:textId="77777777" w:rsidR="00D0488F" w:rsidRDefault="00A52BE0">
      <w:r>
        <w:t>The time budget is the real budget. At 84 hours, roughly 40% goes to acquisition and cleaning, 25% to features and exploration, 20% to modelling and evaluation, and 15% to reporting. That distribution is intentional: in practice, data work consumes the majority of an agricultural analytics project, and a plan that allocates most of its time to modelling is a plan that will finish late.</w:t>
      </w:r>
    </w:p>
    <w:p w14:paraId="1306A8CC" w14:textId="77777777" w:rsidR="00D0488F" w:rsidRDefault="00A52BE0">
      <w:pPr>
        <w:pStyle w:val="Heading1"/>
        <w:pBdr>
          <w:bottom w:val="single" w:sz="10" w:space="6" w:color="B5651D"/>
        </w:pBdr>
        <w:spacing w:before="520" w:after="200"/>
      </w:pPr>
      <w:bookmarkStart w:id="11" w:name="_Toc244380201"/>
      <w:r>
        <w:rPr>
          <w:rFonts w:ascii="Calibri" w:eastAsia="Calibri" w:hAnsi="Calibri" w:cs="Calibri"/>
        </w:rPr>
        <w:t>12.  Project Measures and Conclusion</w:t>
      </w:r>
      <w:bookmarkEnd w:id="11"/>
    </w:p>
    <w:p w14:paraId="0186609F" w14:textId="77777777" w:rsidR="00D0488F" w:rsidRDefault="00A52BE0">
      <w:pPr>
        <w:pStyle w:val="Heading2"/>
        <w:spacing w:before="260" w:after="100"/>
      </w:pPr>
      <w:r>
        <w:rPr>
          <w:rFonts w:ascii="Calibri" w:eastAsia="Calibri" w:hAnsi="Calibri" w:cs="Calibri"/>
        </w:rPr>
        <w:t>12.1  How the project itself will be measured</w:t>
      </w:r>
    </w:p>
    <w:p w14:paraId="1B356451" w14:textId="77777777" w:rsidR="00D0488F" w:rsidRDefault="00A52BE0">
      <w:pPr>
        <w:keepNext/>
        <w:spacing w:before="200" w:after="80"/>
      </w:pPr>
      <w:r>
        <w:rPr>
          <w:b/>
          <w:color w:val="2D6A4F"/>
          <w:sz w:val="17"/>
        </w:rPr>
        <w:t xml:space="preserve">Table 36. </w:t>
      </w:r>
      <w:r>
        <w:rPr>
          <w:i/>
          <w:color w:val="5C6B62"/>
          <w:sz w:val="17"/>
        </w:rPr>
        <w:t>Seven measures for the project, distinct from the model's own metrics.</w:t>
      </w:r>
    </w:p>
    <w:tbl>
      <w:tblPr>
        <w:tblW w:w="9412" w:type="dxa"/>
        <w:jc w:val="center"/>
        <w:tblBorders>
          <w:top w:val="single" w:sz="4" w:space="0" w:color="C9D6CC"/>
          <w:left w:val="single" w:sz="4" w:space="0" w:color="C9D6CC"/>
          <w:bottom w:val="single" w:sz="4" w:space="0" w:color="C9D6CC"/>
          <w:right w:val="single" w:sz="4" w:space="0" w:color="C9D6CC"/>
          <w:insideH w:val="single" w:sz="4" w:space="0" w:color="C9D6CC"/>
          <w:insideV w:val="single" w:sz="4" w:space="0" w:color="C9D6CC"/>
        </w:tblBorders>
        <w:tblLayout w:type="fixed"/>
        <w:tblCellMar>
          <w:top w:w="60" w:type="dxa"/>
          <w:left w:w="90" w:type="dxa"/>
          <w:bottom w:w="60" w:type="dxa"/>
          <w:right w:w="90" w:type="dxa"/>
        </w:tblCellMar>
        <w:tblLook w:val="04A0" w:firstRow="1" w:lastRow="0" w:firstColumn="1" w:lastColumn="0" w:noHBand="0" w:noVBand="1"/>
      </w:tblPr>
      <w:tblGrid>
        <w:gridCol w:w="4196"/>
        <w:gridCol w:w="3062"/>
        <w:gridCol w:w="2154"/>
      </w:tblGrid>
      <w:tr w:rsidR="00D0488F" w14:paraId="2E4D6164" w14:textId="77777777">
        <w:trPr>
          <w:cantSplit/>
          <w:tblHeader/>
          <w:jc w:val="center"/>
        </w:trPr>
        <w:tc>
          <w:tcPr>
            <w:tcW w:w="4195" w:type="dxa"/>
            <w:shd w:val="clear" w:color="auto" w:fill="1B4332"/>
            <w:vAlign w:val="center"/>
          </w:tcPr>
          <w:p w14:paraId="6A5645E0" w14:textId="77777777" w:rsidR="00D0488F" w:rsidRDefault="00A52BE0">
            <w:pPr>
              <w:keepNext/>
              <w:spacing w:after="0" w:line="252" w:lineRule="auto"/>
            </w:pPr>
            <w:r>
              <w:rPr>
                <w:b/>
                <w:color w:val="FFFFFF"/>
                <w:sz w:val="17"/>
              </w:rPr>
              <w:t>Measure</w:t>
            </w:r>
          </w:p>
        </w:tc>
        <w:tc>
          <w:tcPr>
            <w:tcW w:w="3061" w:type="dxa"/>
            <w:shd w:val="clear" w:color="auto" w:fill="1B4332"/>
            <w:vAlign w:val="center"/>
          </w:tcPr>
          <w:p w14:paraId="0AC38E8A" w14:textId="77777777" w:rsidR="00D0488F" w:rsidRDefault="00A52BE0">
            <w:pPr>
              <w:keepNext/>
              <w:spacing w:after="0" w:line="252" w:lineRule="auto"/>
            </w:pPr>
            <w:r>
              <w:rPr>
                <w:b/>
                <w:color w:val="FFFFFF"/>
                <w:sz w:val="17"/>
              </w:rPr>
              <w:t>Target</w:t>
            </w:r>
          </w:p>
        </w:tc>
        <w:tc>
          <w:tcPr>
            <w:tcW w:w="2154" w:type="dxa"/>
            <w:shd w:val="clear" w:color="auto" w:fill="1B4332"/>
            <w:vAlign w:val="center"/>
          </w:tcPr>
          <w:p w14:paraId="0B3FEC00" w14:textId="77777777" w:rsidR="00D0488F" w:rsidRDefault="00A52BE0">
            <w:pPr>
              <w:keepNext/>
              <w:spacing w:after="0" w:line="252" w:lineRule="auto"/>
            </w:pPr>
            <w:r>
              <w:rPr>
                <w:b/>
                <w:color w:val="FFFFFF"/>
                <w:sz w:val="17"/>
              </w:rPr>
              <w:t>Checked at</w:t>
            </w:r>
          </w:p>
        </w:tc>
      </w:tr>
      <w:tr w:rsidR="00D0488F" w14:paraId="53883DED" w14:textId="77777777">
        <w:trPr>
          <w:cantSplit/>
          <w:jc w:val="center"/>
        </w:trPr>
        <w:tc>
          <w:tcPr>
            <w:tcW w:w="4195" w:type="dxa"/>
            <w:vAlign w:val="center"/>
          </w:tcPr>
          <w:p w14:paraId="699E054E" w14:textId="77777777" w:rsidR="00D0488F" w:rsidRDefault="00A52BE0">
            <w:pPr>
              <w:spacing w:after="0" w:line="252" w:lineRule="auto"/>
            </w:pPr>
            <w:r>
              <w:rPr>
                <w:b/>
                <w:color w:val="1B4332"/>
                <w:sz w:val="16"/>
              </w:rPr>
              <w:t>Planned series ingested</w:t>
            </w:r>
          </w:p>
        </w:tc>
        <w:tc>
          <w:tcPr>
            <w:tcW w:w="3061" w:type="dxa"/>
          </w:tcPr>
          <w:p w14:paraId="6E3E6237" w14:textId="77777777" w:rsidR="00D0488F" w:rsidRDefault="00A52BE0">
            <w:pPr>
              <w:spacing w:after="0" w:line="252" w:lineRule="auto"/>
            </w:pPr>
            <w:r>
              <w:rPr>
                <w:sz w:val="16"/>
              </w:rPr>
              <w:t>≥ 90% of the register</w:t>
            </w:r>
          </w:p>
        </w:tc>
        <w:tc>
          <w:tcPr>
            <w:tcW w:w="2154" w:type="dxa"/>
          </w:tcPr>
          <w:p w14:paraId="6A4AD2DC" w14:textId="77777777" w:rsidR="00D0488F" w:rsidRDefault="00A52BE0">
            <w:pPr>
              <w:spacing w:after="0" w:line="252" w:lineRule="auto"/>
            </w:pPr>
            <w:r>
              <w:rPr>
                <w:sz w:val="16"/>
              </w:rPr>
              <w:t>M1 and M4</w:t>
            </w:r>
          </w:p>
        </w:tc>
      </w:tr>
      <w:tr w:rsidR="00D0488F" w14:paraId="05FE0E2A" w14:textId="77777777">
        <w:trPr>
          <w:cantSplit/>
          <w:jc w:val="center"/>
        </w:trPr>
        <w:tc>
          <w:tcPr>
            <w:tcW w:w="4195" w:type="dxa"/>
            <w:shd w:val="clear" w:color="auto" w:fill="F7F9F6"/>
            <w:vAlign w:val="center"/>
          </w:tcPr>
          <w:p w14:paraId="2CBC9E8A" w14:textId="77777777" w:rsidR="00D0488F" w:rsidRDefault="00A52BE0">
            <w:pPr>
              <w:spacing w:after="0" w:line="252" w:lineRule="auto"/>
            </w:pPr>
            <w:r>
              <w:rPr>
                <w:b/>
                <w:color w:val="1B4332"/>
                <w:sz w:val="16"/>
              </w:rPr>
              <w:t>Core panel completeness</w:t>
            </w:r>
          </w:p>
        </w:tc>
        <w:tc>
          <w:tcPr>
            <w:tcW w:w="3061" w:type="dxa"/>
            <w:shd w:val="clear" w:color="auto" w:fill="F7F9F6"/>
          </w:tcPr>
          <w:p w14:paraId="5B1AEE1F" w14:textId="77777777" w:rsidR="00D0488F" w:rsidRDefault="00A52BE0">
            <w:pPr>
              <w:spacing w:after="0" w:line="252" w:lineRule="auto"/>
            </w:pPr>
            <w:r>
              <w:rPr>
                <w:sz w:val="16"/>
              </w:rPr>
              <w:t>≥ 95% after documented rules</w:t>
            </w:r>
          </w:p>
        </w:tc>
        <w:tc>
          <w:tcPr>
            <w:tcW w:w="2154" w:type="dxa"/>
            <w:shd w:val="clear" w:color="auto" w:fill="F7F9F6"/>
          </w:tcPr>
          <w:p w14:paraId="332DFADF" w14:textId="77777777" w:rsidR="00D0488F" w:rsidRDefault="00A52BE0">
            <w:pPr>
              <w:spacing w:after="0" w:line="252" w:lineRule="auto"/>
            </w:pPr>
            <w:r>
              <w:rPr>
                <w:sz w:val="16"/>
              </w:rPr>
              <w:t>M2</w:t>
            </w:r>
          </w:p>
        </w:tc>
      </w:tr>
      <w:tr w:rsidR="00D0488F" w14:paraId="7757F5D0" w14:textId="77777777">
        <w:trPr>
          <w:cantSplit/>
          <w:jc w:val="center"/>
        </w:trPr>
        <w:tc>
          <w:tcPr>
            <w:tcW w:w="4195" w:type="dxa"/>
            <w:vAlign w:val="center"/>
          </w:tcPr>
          <w:p w14:paraId="7E7209DE" w14:textId="77777777" w:rsidR="00D0488F" w:rsidRDefault="00A52BE0">
            <w:pPr>
              <w:spacing w:after="0" w:line="252" w:lineRule="auto"/>
            </w:pPr>
            <w:r>
              <w:rPr>
                <w:b/>
                <w:color w:val="1B4332"/>
                <w:sz w:val="16"/>
              </w:rPr>
              <w:t>Indicators in production quality</w:t>
            </w:r>
          </w:p>
        </w:tc>
        <w:tc>
          <w:tcPr>
            <w:tcW w:w="3061" w:type="dxa"/>
          </w:tcPr>
          <w:p w14:paraId="77F174B8" w14:textId="77777777" w:rsidR="00D0488F" w:rsidRDefault="00A52BE0">
            <w:pPr>
              <w:spacing w:after="0" w:line="252" w:lineRule="auto"/>
            </w:pPr>
            <w:r>
              <w:rPr>
                <w:sz w:val="16"/>
              </w:rPr>
              <w:t>30, of which 12 must-have</w:t>
            </w:r>
          </w:p>
        </w:tc>
        <w:tc>
          <w:tcPr>
            <w:tcW w:w="2154" w:type="dxa"/>
          </w:tcPr>
          <w:p w14:paraId="0517A66A" w14:textId="77777777" w:rsidR="00D0488F" w:rsidRDefault="00A52BE0">
            <w:pPr>
              <w:spacing w:after="0" w:line="252" w:lineRule="auto"/>
            </w:pPr>
            <w:r>
              <w:rPr>
                <w:sz w:val="16"/>
              </w:rPr>
              <w:t>M2</w:t>
            </w:r>
          </w:p>
        </w:tc>
      </w:tr>
      <w:tr w:rsidR="00D0488F" w14:paraId="32D80D67" w14:textId="77777777">
        <w:trPr>
          <w:cantSplit/>
          <w:jc w:val="center"/>
        </w:trPr>
        <w:tc>
          <w:tcPr>
            <w:tcW w:w="4195" w:type="dxa"/>
            <w:shd w:val="clear" w:color="auto" w:fill="F7F9F6"/>
            <w:vAlign w:val="center"/>
          </w:tcPr>
          <w:p w14:paraId="047E2D71" w14:textId="77777777" w:rsidR="00D0488F" w:rsidRDefault="00A52BE0">
            <w:pPr>
              <w:spacing w:after="0" w:line="252" w:lineRule="auto"/>
            </w:pPr>
            <w:r>
              <w:rPr>
                <w:b/>
                <w:color w:val="1B4332"/>
                <w:sz w:val="16"/>
              </w:rPr>
              <w:t>Crops beating the better naive benchmark at 3 months</w:t>
            </w:r>
          </w:p>
        </w:tc>
        <w:tc>
          <w:tcPr>
            <w:tcW w:w="3061" w:type="dxa"/>
            <w:shd w:val="clear" w:color="auto" w:fill="F7F9F6"/>
          </w:tcPr>
          <w:p w14:paraId="77A20BB5" w14:textId="77777777" w:rsidR="00D0488F" w:rsidRDefault="00A52BE0">
            <w:pPr>
              <w:spacing w:after="0" w:line="252" w:lineRule="auto"/>
            </w:pPr>
            <w:r>
              <w:rPr>
                <w:sz w:val="16"/>
              </w:rPr>
              <w:t>≥ 4 of 6</w:t>
            </w:r>
          </w:p>
        </w:tc>
        <w:tc>
          <w:tcPr>
            <w:tcW w:w="2154" w:type="dxa"/>
            <w:shd w:val="clear" w:color="auto" w:fill="F7F9F6"/>
          </w:tcPr>
          <w:p w14:paraId="1EA81FC8" w14:textId="77777777" w:rsidR="00D0488F" w:rsidRDefault="00A52BE0">
            <w:pPr>
              <w:spacing w:after="0" w:line="252" w:lineRule="auto"/>
            </w:pPr>
            <w:r>
              <w:rPr>
                <w:sz w:val="16"/>
              </w:rPr>
              <w:t>M3</w:t>
            </w:r>
          </w:p>
        </w:tc>
      </w:tr>
      <w:tr w:rsidR="00D0488F" w14:paraId="1EE91888" w14:textId="77777777">
        <w:trPr>
          <w:cantSplit/>
          <w:jc w:val="center"/>
        </w:trPr>
        <w:tc>
          <w:tcPr>
            <w:tcW w:w="4195" w:type="dxa"/>
            <w:vAlign w:val="center"/>
          </w:tcPr>
          <w:p w14:paraId="258708C7" w14:textId="77777777" w:rsidR="00D0488F" w:rsidRDefault="00A52BE0">
            <w:pPr>
              <w:spacing w:after="0" w:line="252" w:lineRule="auto"/>
            </w:pPr>
            <w:r>
              <w:rPr>
                <w:b/>
                <w:color w:val="1B4332"/>
                <w:sz w:val="16"/>
              </w:rPr>
              <w:t>Interval coverage</w:t>
            </w:r>
          </w:p>
        </w:tc>
        <w:tc>
          <w:tcPr>
            <w:tcW w:w="3061" w:type="dxa"/>
          </w:tcPr>
          <w:p w14:paraId="48688466" w14:textId="77777777" w:rsidR="00D0488F" w:rsidRDefault="00A52BE0">
            <w:pPr>
              <w:spacing w:after="0" w:line="252" w:lineRule="auto"/>
            </w:pPr>
            <w:r>
              <w:rPr>
                <w:sz w:val="16"/>
              </w:rPr>
              <w:t>within 5 points of nominal</w:t>
            </w:r>
          </w:p>
        </w:tc>
        <w:tc>
          <w:tcPr>
            <w:tcW w:w="2154" w:type="dxa"/>
          </w:tcPr>
          <w:p w14:paraId="6CAC092E" w14:textId="77777777" w:rsidR="00D0488F" w:rsidRDefault="00A52BE0">
            <w:pPr>
              <w:spacing w:after="0" w:line="252" w:lineRule="auto"/>
            </w:pPr>
            <w:r>
              <w:rPr>
                <w:sz w:val="16"/>
              </w:rPr>
              <w:t>M3</w:t>
            </w:r>
          </w:p>
        </w:tc>
      </w:tr>
      <w:tr w:rsidR="00D0488F" w14:paraId="505B8F13" w14:textId="77777777">
        <w:trPr>
          <w:cantSplit/>
          <w:jc w:val="center"/>
        </w:trPr>
        <w:tc>
          <w:tcPr>
            <w:tcW w:w="4195" w:type="dxa"/>
            <w:shd w:val="clear" w:color="auto" w:fill="F7F9F6"/>
            <w:vAlign w:val="center"/>
          </w:tcPr>
          <w:p w14:paraId="6F5EE5C1" w14:textId="77777777" w:rsidR="00D0488F" w:rsidRDefault="00A52BE0">
            <w:pPr>
              <w:keepNext/>
              <w:spacing w:after="0" w:line="252" w:lineRule="auto"/>
            </w:pPr>
            <w:r>
              <w:rPr>
                <w:b/>
                <w:color w:val="1B4332"/>
                <w:sz w:val="16"/>
              </w:rPr>
              <w:t>Clean rebuild time</w:t>
            </w:r>
          </w:p>
        </w:tc>
        <w:tc>
          <w:tcPr>
            <w:tcW w:w="3061" w:type="dxa"/>
            <w:shd w:val="clear" w:color="auto" w:fill="F7F9F6"/>
          </w:tcPr>
          <w:p w14:paraId="26A120D7" w14:textId="77777777" w:rsidR="00D0488F" w:rsidRDefault="00A52BE0">
            <w:pPr>
              <w:keepNext/>
              <w:spacing w:after="0" w:line="252" w:lineRule="auto"/>
            </w:pPr>
            <w:r>
              <w:rPr>
                <w:sz w:val="16"/>
              </w:rPr>
              <w:t>under 10 minutes</w:t>
            </w:r>
          </w:p>
        </w:tc>
        <w:tc>
          <w:tcPr>
            <w:tcW w:w="2154" w:type="dxa"/>
            <w:shd w:val="clear" w:color="auto" w:fill="F7F9F6"/>
          </w:tcPr>
          <w:p w14:paraId="0E75982C" w14:textId="77777777" w:rsidR="00D0488F" w:rsidRDefault="00A52BE0">
            <w:pPr>
              <w:keepNext/>
              <w:spacing w:after="0" w:line="252" w:lineRule="auto"/>
            </w:pPr>
            <w:r>
              <w:rPr>
                <w:sz w:val="16"/>
              </w:rPr>
              <w:t>M4</w:t>
            </w:r>
          </w:p>
        </w:tc>
      </w:tr>
      <w:tr w:rsidR="00D0488F" w14:paraId="4A11823A" w14:textId="77777777">
        <w:trPr>
          <w:cantSplit/>
          <w:jc w:val="center"/>
        </w:trPr>
        <w:tc>
          <w:tcPr>
            <w:tcW w:w="4195" w:type="dxa"/>
            <w:vAlign w:val="center"/>
          </w:tcPr>
          <w:p w14:paraId="638CA37E" w14:textId="77777777" w:rsidR="00D0488F" w:rsidRDefault="00A52BE0">
            <w:pPr>
              <w:spacing w:after="0" w:line="252" w:lineRule="auto"/>
            </w:pPr>
            <w:r>
              <w:rPr>
                <w:b/>
                <w:color w:val="1B4332"/>
                <w:sz w:val="16"/>
              </w:rPr>
              <w:t>Traceability</w:t>
            </w:r>
          </w:p>
        </w:tc>
        <w:tc>
          <w:tcPr>
            <w:tcW w:w="3061" w:type="dxa"/>
          </w:tcPr>
          <w:p w14:paraId="2568FF94" w14:textId="77777777" w:rsidR="00D0488F" w:rsidRDefault="00A52BE0">
            <w:pPr>
              <w:spacing w:after="0" w:line="252" w:lineRule="auto"/>
            </w:pPr>
            <w:r>
              <w:rPr>
                <w:sz w:val="16"/>
              </w:rPr>
              <w:t>100% of published figures reproducible</w:t>
            </w:r>
          </w:p>
        </w:tc>
        <w:tc>
          <w:tcPr>
            <w:tcW w:w="2154" w:type="dxa"/>
          </w:tcPr>
          <w:p w14:paraId="48218C55" w14:textId="77777777" w:rsidR="00D0488F" w:rsidRDefault="00A52BE0">
            <w:pPr>
              <w:spacing w:after="0" w:line="252" w:lineRule="auto"/>
            </w:pPr>
            <w:r>
              <w:rPr>
                <w:sz w:val="16"/>
              </w:rPr>
              <w:t>M4</w:t>
            </w:r>
          </w:p>
        </w:tc>
      </w:tr>
    </w:tbl>
    <w:p w14:paraId="1CBDD3BF" w14:textId="77777777" w:rsidR="00D0488F" w:rsidRDefault="00D0488F">
      <w:pPr>
        <w:spacing w:after="0" w:line="240" w:lineRule="auto"/>
      </w:pPr>
    </w:p>
    <w:p w14:paraId="397116B6" w14:textId="77777777" w:rsidR="00D0488F" w:rsidRDefault="00A52BE0">
      <w:pPr>
        <w:pStyle w:val="Heading2"/>
        <w:spacing w:before="260" w:after="100"/>
      </w:pPr>
      <w:r>
        <w:rPr>
          <w:rFonts w:ascii="Calibri" w:eastAsia="Calibri" w:hAnsi="Calibri" w:cs="Calibri"/>
        </w:rPr>
        <w:lastRenderedPageBreak/>
        <w:t>12.2  Conclusion</w:t>
      </w:r>
    </w:p>
    <w:p w14:paraId="4281132B" w14:textId="77777777" w:rsidR="00D0488F" w:rsidRDefault="00A52BE0">
      <w:r>
        <w:t>This plan converts a broad brief into a sequence of checkable steps. It fixes six crops, eight states and a twelve-month horizon; it catalogues thirty-eight public sources, twelve of which carry the analysis; it defines thirty indicators and separates them into forecastable, partly forecastable and event-driven; and it commits to a modelling ladder in which both naive forecasts must be beaten before anything more elaborate is reported.</w:t>
      </w:r>
    </w:p>
    <w:p w14:paraId="6CC9244C" w14:textId="77777777" w:rsidR="00D0488F" w:rsidRDefault="00A52BE0">
      <w:r>
        <w:t>The design is shaped by two judgements about agribusiness data specifically. First, the expensive part is not modelling but reconciliation — the same quantity exists in four places with four different values, and the plan budgets accordingly. Second, forecastability is not uniform: prices can be forecast with intervals, yields only as ranges before harvest, and policy only as scenarios. A plan that blurs those categories will produce confident forecasts that fail in the season they matter most.</w:t>
      </w:r>
    </w:p>
    <w:p w14:paraId="7B8262FA" w14:textId="77777777" w:rsidR="00D0488F" w:rsidRDefault="00A52BE0">
      <w:r>
        <w:t>Success at the end of Week 5 is therefore modest and verifiable: a panel that rebuilds in ten minutes, a forecast that beats the better naive benchmark on at least four crops, intervals that mean what they say, and a two-page memo that a procurement manager could act on. The four remaining weekly tasks attach directly to this spine — cleaning in Week 2, exploratory design in Week 3, the predictive framework in Week 4 and evaluation in Week 5 — so the plan is also the schedule for the rest of the internship.</w:t>
      </w:r>
    </w:p>
    <w:p w14:paraId="541C1C43" w14:textId="77777777" w:rsidR="00D0488F" w:rsidRDefault="00A52BE0">
      <w:pPr>
        <w:pStyle w:val="Heading1"/>
        <w:pageBreakBefore/>
        <w:pBdr>
          <w:bottom w:val="single" w:sz="10" w:space="6" w:color="B5651D"/>
        </w:pBdr>
        <w:spacing w:before="520" w:after="200"/>
      </w:pPr>
      <w:bookmarkStart w:id="12" w:name="_Toc244380202"/>
      <w:r>
        <w:rPr>
          <w:rFonts w:ascii="Calibri" w:eastAsia="Calibri" w:hAnsi="Calibri" w:cs="Calibri"/>
        </w:rPr>
        <w:lastRenderedPageBreak/>
        <w:t>Appendix A.  Glossary</w:t>
      </w:r>
      <w:bookmarkEnd w:id="12"/>
    </w:p>
    <w:p w14:paraId="55751187" w14:textId="77777777" w:rsidR="00D0488F" w:rsidRDefault="00A52BE0">
      <w:r>
        <w:t>Terms used in this document that a reader from outside agricultural economics may not share. Definitions are the ones used in the analysis, not the widest ones available.</w:t>
      </w:r>
    </w:p>
    <w:p w14:paraId="072E440F" w14:textId="77777777" w:rsidR="00D0488F" w:rsidRDefault="00A52BE0">
      <w:pPr>
        <w:keepNext/>
        <w:spacing w:before="200" w:after="80"/>
      </w:pPr>
      <w:r>
        <w:rPr>
          <w:b/>
          <w:color w:val="2D6A4F"/>
          <w:sz w:val="17"/>
        </w:rPr>
        <w:t xml:space="preserve">Table 37. </w:t>
      </w:r>
      <w:r>
        <w:rPr>
          <w:i/>
          <w:color w:val="5C6B62"/>
          <w:sz w:val="17"/>
        </w:rPr>
        <w:t>Terms used throughout the plan.</w:t>
      </w:r>
    </w:p>
    <w:tbl>
      <w:tblPr>
        <w:tblW w:w="9412" w:type="dxa"/>
        <w:jc w:val="center"/>
        <w:tblBorders>
          <w:top w:val="single" w:sz="4" w:space="0" w:color="C9D6CC"/>
          <w:left w:val="single" w:sz="4" w:space="0" w:color="C9D6CC"/>
          <w:bottom w:val="single" w:sz="4" w:space="0" w:color="C9D6CC"/>
          <w:right w:val="single" w:sz="4" w:space="0" w:color="C9D6CC"/>
          <w:insideH w:val="single" w:sz="4" w:space="0" w:color="C9D6CC"/>
          <w:insideV w:val="single" w:sz="4" w:space="0" w:color="C9D6CC"/>
        </w:tblBorders>
        <w:tblLayout w:type="fixed"/>
        <w:tblCellMar>
          <w:top w:w="60" w:type="dxa"/>
          <w:left w:w="90" w:type="dxa"/>
          <w:bottom w:w="60" w:type="dxa"/>
          <w:right w:w="90" w:type="dxa"/>
        </w:tblCellMar>
        <w:tblLook w:val="04A0" w:firstRow="1" w:lastRow="0" w:firstColumn="1" w:lastColumn="0" w:noHBand="0" w:noVBand="1"/>
      </w:tblPr>
      <w:tblGrid>
        <w:gridCol w:w="1815"/>
        <w:gridCol w:w="4195"/>
        <w:gridCol w:w="3402"/>
      </w:tblGrid>
      <w:tr w:rsidR="00D0488F" w14:paraId="37126BE8" w14:textId="77777777">
        <w:trPr>
          <w:cantSplit/>
          <w:tblHeader/>
          <w:jc w:val="center"/>
        </w:trPr>
        <w:tc>
          <w:tcPr>
            <w:tcW w:w="1814" w:type="dxa"/>
            <w:shd w:val="clear" w:color="auto" w:fill="1B4332"/>
            <w:vAlign w:val="center"/>
          </w:tcPr>
          <w:p w14:paraId="14F5A907" w14:textId="77777777" w:rsidR="00D0488F" w:rsidRDefault="00A52BE0">
            <w:pPr>
              <w:keepNext/>
              <w:spacing w:after="0" w:line="252" w:lineRule="auto"/>
            </w:pPr>
            <w:r>
              <w:rPr>
                <w:b/>
                <w:color w:val="FFFFFF"/>
                <w:sz w:val="17"/>
              </w:rPr>
              <w:t>Term</w:t>
            </w:r>
          </w:p>
        </w:tc>
        <w:tc>
          <w:tcPr>
            <w:tcW w:w="4195" w:type="dxa"/>
            <w:shd w:val="clear" w:color="auto" w:fill="1B4332"/>
            <w:vAlign w:val="center"/>
          </w:tcPr>
          <w:p w14:paraId="2F622026" w14:textId="77777777" w:rsidR="00D0488F" w:rsidRDefault="00A52BE0">
            <w:pPr>
              <w:keepNext/>
              <w:spacing w:after="0" w:line="252" w:lineRule="auto"/>
            </w:pPr>
            <w:r>
              <w:rPr>
                <w:b/>
                <w:color w:val="FFFFFF"/>
                <w:sz w:val="17"/>
              </w:rPr>
              <w:t>Meaning in this plan</w:t>
            </w:r>
          </w:p>
        </w:tc>
        <w:tc>
          <w:tcPr>
            <w:tcW w:w="3402" w:type="dxa"/>
            <w:shd w:val="clear" w:color="auto" w:fill="1B4332"/>
            <w:vAlign w:val="center"/>
          </w:tcPr>
          <w:p w14:paraId="62782AE5" w14:textId="77777777" w:rsidR="00D0488F" w:rsidRDefault="00A52BE0">
            <w:pPr>
              <w:keepNext/>
              <w:spacing w:after="0" w:line="252" w:lineRule="auto"/>
            </w:pPr>
            <w:r>
              <w:rPr>
                <w:b/>
                <w:color w:val="FFFFFF"/>
                <w:sz w:val="17"/>
              </w:rPr>
              <w:t>Why it matters here</w:t>
            </w:r>
          </w:p>
        </w:tc>
      </w:tr>
      <w:tr w:rsidR="00D0488F" w14:paraId="01D0EBB3" w14:textId="77777777">
        <w:trPr>
          <w:cantSplit/>
          <w:jc w:val="center"/>
        </w:trPr>
        <w:tc>
          <w:tcPr>
            <w:tcW w:w="1814" w:type="dxa"/>
            <w:vAlign w:val="center"/>
          </w:tcPr>
          <w:p w14:paraId="58C27F84" w14:textId="77777777" w:rsidR="00D0488F" w:rsidRDefault="00A52BE0">
            <w:pPr>
              <w:spacing w:after="0" w:line="252" w:lineRule="auto"/>
            </w:pPr>
            <w:r>
              <w:rPr>
                <w:b/>
                <w:color w:val="1B4332"/>
                <w:sz w:val="16"/>
              </w:rPr>
              <w:t>Mandi / APMC</w:t>
            </w:r>
          </w:p>
        </w:tc>
        <w:tc>
          <w:tcPr>
            <w:tcW w:w="4195" w:type="dxa"/>
          </w:tcPr>
          <w:p w14:paraId="38A2DBCC" w14:textId="77777777" w:rsidR="00D0488F" w:rsidRDefault="00A52BE0">
            <w:pPr>
              <w:spacing w:after="0" w:line="252" w:lineRule="auto"/>
            </w:pPr>
            <w:r>
              <w:rPr>
                <w:sz w:val="16"/>
              </w:rPr>
              <w:t>A regulated wholesale market where agricultural produce is auctioned under state marketing rules</w:t>
            </w:r>
          </w:p>
        </w:tc>
        <w:tc>
          <w:tcPr>
            <w:tcW w:w="3402" w:type="dxa"/>
          </w:tcPr>
          <w:p w14:paraId="5AD6E9B7" w14:textId="77777777" w:rsidR="00D0488F" w:rsidRDefault="00A52BE0">
            <w:pPr>
              <w:spacing w:after="0" w:line="252" w:lineRule="auto"/>
            </w:pPr>
            <w:r>
              <w:rPr>
                <w:sz w:val="16"/>
              </w:rPr>
              <w:t>Defines the price population; non-regulated trade is outside it</w:t>
            </w:r>
          </w:p>
        </w:tc>
      </w:tr>
      <w:tr w:rsidR="00D0488F" w14:paraId="126917CA" w14:textId="77777777">
        <w:trPr>
          <w:cantSplit/>
          <w:jc w:val="center"/>
        </w:trPr>
        <w:tc>
          <w:tcPr>
            <w:tcW w:w="1814" w:type="dxa"/>
            <w:shd w:val="clear" w:color="auto" w:fill="F7F9F6"/>
            <w:vAlign w:val="center"/>
          </w:tcPr>
          <w:p w14:paraId="46EED9D0" w14:textId="77777777" w:rsidR="00D0488F" w:rsidRDefault="00A52BE0">
            <w:pPr>
              <w:spacing w:after="0" w:line="252" w:lineRule="auto"/>
            </w:pPr>
            <w:r>
              <w:rPr>
                <w:b/>
                <w:color w:val="1B4332"/>
                <w:sz w:val="16"/>
              </w:rPr>
              <w:t>Modal price</w:t>
            </w:r>
          </w:p>
        </w:tc>
        <w:tc>
          <w:tcPr>
            <w:tcW w:w="4195" w:type="dxa"/>
            <w:shd w:val="clear" w:color="auto" w:fill="F7F9F6"/>
          </w:tcPr>
          <w:p w14:paraId="5426EBB6" w14:textId="77777777" w:rsidR="00D0488F" w:rsidRDefault="00A52BE0">
            <w:pPr>
              <w:spacing w:after="0" w:line="252" w:lineRule="auto"/>
            </w:pPr>
            <w:r>
              <w:rPr>
                <w:sz w:val="16"/>
              </w:rPr>
              <w:t>The price at which the largest quantity traded in a mandi on a day</w:t>
            </w:r>
          </w:p>
        </w:tc>
        <w:tc>
          <w:tcPr>
            <w:tcW w:w="3402" w:type="dxa"/>
            <w:shd w:val="clear" w:color="auto" w:fill="F7F9F6"/>
          </w:tcPr>
          <w:p w14:paraId="742D8C37" w14:textId="77777777" w:rsidR="00D0488F" w:rsidRDefault="00A52BE0">
            <w:pPr>
              <w:spacing w:after="0" w:line="252" w:lineRule="auto"/>
            </w:pPr>
            <w:r>
              <w:rPr>
                <w:sz w:val="16"/>
              </w:rPr>
              <w:t>The forecast target; more robust than a simple average</w:t>
            </w:r>
          </w:p>
        </w:tc>
      </w:tr>
      <w:tr w:rsidR="00D0488F" w14:paraId="663CFC76" w14:textId="77777777">
        <w:trPr>
          <w:cantSplit/>
          <w:jc w:val="center"/>
        </w:trPr>
        <w:tc>
          <w:tcPr>
            <w:tcW w:w="1814" w:type="dxa"/>
            <w:vAlign w:val="center"/>
          </w:tcPr>
          <w:p w14:paraId="64C252F5" w14:textId="77777777" w:rsidR="00D0488F" w:rsidRDefault="00A52BE0">
            <w:pPr>
              <w:spacing w:after="0" w:line="252" w:lineRule="auto"/>
            </w:pPr>
            <w:r>
              <w:rPr>
                <w:b/>
                <w:color w:val="1B4332"/>
                <w:sz w:val="16"/>
              </w:rPr>
              <w:t>Arrivals</w:t>
            </w:r>
          </w:p>
        </w:tc>
        <w:tc>
          <w:tcPr>
            <w:tcW w:w="4195" w:type="dxa"/>
          </w:tcPr>
          <w:p w14:paraId="0DF57226" w14:textId="77777777" w:rsidR="00D0488F" w:rsidRDefault="00A52BE0">
            <w:pPr>
              <w:spacing w:after="0" w:line="252" w:lineRule="auto"/>
            </w:pPr>
            <w:r>
              <w:rPr>
                <w:sz w:val="16"/>
              </w:rPr>
              <w:t>Quantity of a commodity reaching a mandi on a given day</w:t>
            </w:r>
          </w:p>
        </w:tc>
        <w:tc>
          <w:tcPr>
            <w:tcW w:w="3402" w:type="dxa"/>
          </w:tcPr>
          <w:p w14:paraId="1C28D9EC" w14:textId="77777777" w:rsidR="00D0488F" w:rsidRDefault="00A52BE0">
            <w:pPr>
              <w:spacing w:after="0" w:line="252" w:lineRule="auto"/>
            </w:pPr>
            <w:r>
              <w:rPr>
                <w:sz w:val="16"/>
              </w:rPr>
              <w:t>The supply signal that leads price at short horizons</w:t>
            </w:r>
          </w:p>
        </w:tc>
      </w:tr>
      <w:tr w:rsidR="00D0488F" w14:paraId="3B05D760" w14:textId="77777777">
        <w:trPr>
          <w:cantSplit/>
          <w:jc w:val="center"/>
        </w:trPr>
        <w:tc>
          <w:tcPr>
            <w:tcW w:w="1814" w:type="dxa"/>
            <w:shd w:val="clear" w:color="auto" w:fill="F7F9F6"/>
            <w:vAlign w:val="center"/>
          </w:tcPr>
          <w:p w14:paraId="4CAE30E1" w14:textId="77777777" w:rsidR="00D0488F" w:rsidRDefault="00A52BE0">
            <w:pPr>
              <w:spacing w:after="0" w:line="252" w:lineRule="auto"/>
            </w:pPr>
            <w:r>
              <w:rPr>
                <w:b/>
                <w:color w:val="1B4332"/>
                <w:sz w:val="16"/>
              </w:rPr>
              <w:t>MSP</w:t>
            </w:r>
          </w:p>
        </w:tc>
        <w:tc>
          <w:tcPr>
            <w:tcW w:w="4195" w:type="dxa"/>
            <w:shd w:val="clear" w:color="auto" w:fill="F7F9F6"/>
          </w:tcPr>
          <w:p w14:paraId="519604CC" w14:textId="77777777" w:rsidR="00D0488F" w:rsidRDefault="00A52BE0">
            <w:pPr>
              <w:spacing w:after="0" w:line="252" w:lineRule="auto"/>
            </w:pPr>
            <w:r>
              <w:rPr>
                <w:sz w:val="16"/>
              </w:rPr>
              <w:t>Minimum support price announced by the central government for a marketing year</w:t>
            </w:r>
          </w:p>
        </w:tc>
        <w:tc>
          <w:tcPr>
            <w:tcW w:w="3402" w:type="dxa"/>
            <w:shd w:val="clear" w:color="auto" w:fill="F7F9F6"/>
          </w:tcPr>
          <w:p w14:paraId="0342F6E1" w14:textId="77777777" w:rsidR="00D0488F" w:rsidRDefault="00A52BE0">
            <w:pPr>
              <w:spacing w:after="0" w:line="252" w:lineRule="auto"/>
            </w:pPr>
            <w:r>
              <w:rPr>
                <w:sz w:val="16"/>
              </w:rPr>
              <w:t>Acts as a floor and changes the planting decision</w:t>
            </w:r>
          </w:p>
        </w:tc>
      </w:tr>
      <w:tr w:rsidR="00D0488F" w14:paraId="3192B2C6" w14:textId="77777777">
        <w:trPr>
          <w:cantSplit/>
          <w:jc w:val="center"/>
        </w:trPr>
        <w:tc>
          <w:tcPr>
            <w:tcW w:w="1814" w:type="dxa"/>
            <w:vAlign w:val="center"/>
          </w:tcPr>
          <w:p w14:paraId="6A245C36" w14:textId="77777777" w:rsidR="00D0488F" w:rsidRDefault="00A52BE0">
            <w:pPr>
              <w:spacing w:after="0" w:line="252" w:lineRule="auto"/>
            </w:pPr>
            <w:r>
              <w:rPr>
                <w:b/>
                <w:color w:val="1B4332"/>
                <w:sz w:val="16"/>
              </w:rPr>
              <w:t>Kharif / rabi</w:t>
            </w:r>
          </w:p>
        </w:tc>
        <w:tc>
          <w:tcPr>
            <w:tcW w:w="4195" w:type="dxa"/>
          </w:tcPr>
          <w:p w14:paraId="0FF26866" w14:textId="77777777" w:rsidR="00D0488F" w:rsidRDefault="00A52BE0">
            <w:pPr>
              <w:spacing w:after="0" w:line="252" w:lineRule="auto"/>
            </w:pPr>
            <w:r>
              <w:rPr>
                <w:sz w:val="16"/>
              </w:rPr>
              <w:t>Monsoon-sown and winter-sown cropping seasons</w:t>
            </w:r>
          </w:p>
        </w:tc>
        <w:tc>
          <w:tcPr>
            <w:tcW w:w="3402" w:type="dxa"/>
          </w:tcPr>
          <w:p w14:paraId="619BD04B" w14:textId="77777777" w:rsidR="00D0488F" w:rsidRDefault="00A52BE0">
            <w:pPr>
              <w:spacing w:after="0" w:line="252" w:lineRule="auto"/>
            </w:pPr>
            <w:r>
              <w:rPr>
                <w:sz w:val="16"/>
              </w:rPr>
              <w:t>Determines which months belong to a crop's marketing window</w:t>
            </w:r>
          </w:p>
        </w:tc>
      </w:tr>
      <w:tr w:rsidR="00D0488F" w14:paraId="220BCF39" w14:textId="77777777">
        <w:trPr>
          <w:cantSplit/>
          <w:jc w:val="center"/>
        </w:trPr>
        <w:tc>
          <w:tcPr>
            <w:tcW w:w="1814" w:type="dxa"/>
            <w:shd w:val="clear" w:color="auto" w:fill="F7F9F6"/>
            <w:vAlign w:val="center"/>
          </w:tcPr>
          <w:p w14:paraId="63E1347D" w14:textId="77777777" w:rsidR="00D0488F" w:rsidRDefault="00A52BE0">
            <w:pPr>
              <w:spacing w:after="0" w:line="252" w:lineRule="auto"/>
            </w:pPr>
            <w:r>
              <w:rPr>
                <w:b/>
                <w:color w:val="1B4332"/>
                <w:sz w:val="16"/>
              </w:rPr>
              <w:t>Gross cropped area</w:t>
            </w:r>
          </w:p>
        </w:tc>
        <w:tc>
          <w:tcPr>
            <w:tcW w:w="4195" w:type="dxa"/>
            <w:shd w:val="clear" w:color="auto" w:fill="F7F9F6"/>
          </w:tcPr>
          <w:p w14:paraId="51A78217" w14:textId="77777777" w:rsidR="00D0488F" w:rsidRDefault="00A52BE0">
            <w:pPr>
              <w:spacing w:after="0" w:line="252" w:lineRule="auto"/>
            </w:pPr>
            <w:r>
              <w:rPr>
                <w:sz w:val="16"/>
              </w:rPr>
              <w:t>Sum of area sown across all crops in a year, counting multiple cropping</w:t>
            </w:r>
          </w:p>
        </w:tc>
        <w:tc>
          <w:tcPr>
            <w:tcW w:w="3402" w:type="dxa"/>
            <w:shd w:val="clear" w:color="auto" w:fill="F7F9F6"/>
          </w:tcPr>
          <w:p w14:paraId="22368EAA" w14:textId="77777777" w:rsidR="00D0488F" w:rsidRDefault="00A52BE0">
            <w:pPr>
              <w:spacing w:after="0" w:line="252" w:lineRule="auto"/>
            </w:pPr>
            <w:r>
              <w:rPr>
                <w:sz w:val="16"/>
              </w:rPr>
              <w:t>Denominator for input-intensity indicators</w:t>
            </w:r>
          </w:p>
        </w:tc>
      </w:tr>
      <w:tr w:rsidR="00D0488F" w14:paraId="718271B9" w14:textId="77777777">
        <w:trPr>
          <w:cantSplit/>
          <w:jc w:val="center"/>
        </w:trPr>
        <w:tc>
          <w:tcPr>
            <w:tcW w:w="1814" w:type="dxa"/>
            <w:vAlign w:val="center"/>
          </w:tcPr>
          <w:p w14:paraId="3A1991C7" w14:textId="77777777" w:rsidR="00D0488F" w:rsidRDefault="00A52BE0">
            <w:pPr>
              <w:spacing w:after="0" w:line="252" w:lineRule="auto"/>
            </w:pPr>
            <w:r>
              <w:rPr>
                <w:b/>
                <w:color w:val="1B4332"/>
                <w:sz w:val="16"/>
              </w:rPr>
              <w:t>A2+FL</w:t>
            </w:r>
          </w:p>
        </w:tc>
        <w:tc>
          <w:tcPr>
            <w:tcW w:w="4195" w:type="dxa"/>
          </w:tcPr>
          <w:p w14:paraId="01FA517E" w14:textId="77777777" w:rsidR="00D0488F" w:rsidRDefault="00A52BE0">
            <w:pPr>
              <w:spacing w:after="0" w:line="252" w:lineRule="auto"/>
            </w:pPr>
            <w:r>
              <w:rPr>
                <w:sz w:val="16"/>
              </w:rPr>
              <w:t>Paid-out cost plus imputed family labour, the cost concept used in Indian cost-of-cultivation studies</w:t>
            </w:r>
          </w:p>
        </w:tc>
        <w:tc>
          <w:tcPr>
            <w:tcW w:w="3402" w:type="dxa"/>
          </w:tcPr>
          <w:p w14:paraId="7B150C36" w14:textId="77777777" w:rsidR="00D0488F" w:rsidRDefault="00A52BE0">
            <w:pPr>
              <w:spacing w:after="0" w:line="252" w:lineRule="auto"/>
            </w:pPr>
            <w:r>
              <w:rPr>
                <w:sz w:val="16"/>
              </w:rPr>
              <w:t>Base for the cost-per-quintal and margin calculation</w:t>
            </w:r>
          </w:p>
        </w:tc>
      </w:tr>
      <w:tr w:rsidR="00D0488F" w14:paraId="04E164F5" w14:textId="77777777">
        <w:trPr>
          <w:cantSplit/>
          <w:jc w:val="center"/>
        </w:trPr>
        <w:tc>
          <w:tcPr>
            <w:tcW w:w="1814" w:type="dxa"/>
            <w:shd w:val="clear" w:color="auto" w:fill="F7F9F6"/>
            <w:vAlign w:val="center"/>
          </w:tcPr>
          <w:p w14:paraId="3451AB96" w14:textId="77777777" w:rsidR="00D0488F" w:rsidRDefault="00A52BE0">
            <w:pPr>
              <w:spacing w:after="0" w:line="252" w:lineRule="auto"/>
            </w:pPr>
            <w:r>
              <w:rPr>
                <w:b/>
                <w:color w:val="1B4332"/>
                <w:sz w:val="16"/>
              </w:rPr>
              <w:t>Stage of groundwater extraction</w:t>
            </w:r>
          </w:p>
        </w:tc>
        <w:tc>
          <w:tcPr>
            <w:tcW w:w="4195" w:type="dxa"/>
            <w:shd w:val="clear" w:color="auto" w:fill="F7F9F6"/>
          </w:tcPr>
          <w:p w14:paraId="3C306A31" w14:textId="77777777" w:rsidR="00D0488F" w:rsidRDefault="00A52BE0">
            <w:pPr>
              <w:spacing w:after="0" w:line="252" w:lineRule="auto"/>
            </w:pPr>
            <w:r>
              <w:rPr>
                <w:sz w:val="16"/>
              </w:rPr>
              <w:t>Annual groundwater extraction as a percentage of annual recharge, by assessment unit</w:t>
            </w:r>
          </w:p>
        </w:tc>
        <w:tc>
          <w:tcPr>
            <w:tcW w:w="3402" w:type="dxa"/>
            <w:shd w:val="clear" w:color="auto" w:fill="F7F9F6"/>
          </w:tcPr>
          <w:p w14:paraId="2866A555" w14:textId="77777777" w:rsidR="00D0488F" w:rsidRDefault="00A52BE0">
            <w:pPr>
              <w:spacing w:after="0" w:line="252" w:lineRule="auto"/>
            </w:pPr>
            <w:r>
              <w:rPr>
                <w:sz w:val="16"/>
              </w:rPr>
              <w:t>A resource-risk indicator, not a weather variable</w:t>
            </w:r>
          </w:p>
        </w:tc>
      </w:tr>
      <w:tr w:rsidR="00D0488F" w14:paraId="6988C8B3" w14:textId="77777777">
        <w:trPr>
          <w:cantSplit/>
          <w:jc w:val="center"/>
        </w:trPr>
        <w:tc>
          <w:tcPr>
            <w:tcW w:w="1814" w:type="dxa"/>
            <w:vAlign w:val="center"/>
          </w:tcPr>
          <w:p w14:paraId="55EAAB86" w14:textId="77777777" w:rsidR="00D0488F" w:rsidRDefault="00A52BE0">
            <w:pPr>
              <w:spacing w:after="0" w:line="252" w:lineRule="auto"/>
            </w:pPr>
            <w:r>
              <w:rPr>
                <w:b/>
                <w:color w:val="1B4332"/>
                <w:sz w:val="16"/>
              </w:rPr>
              <w:t>NDVI</w:t>
            </w:r>
          </w:p>
        </w:tc>
        <w:tc>
          <w:tcPr>
            <w:tcW w:w="4195" w:type="dxa"/>
          </w:tcPr>
          <w:p w14:paraId="26C30714" w14:textId="77777777" w:rsidR="00D0488F" w:rsidRDefault="00A52BE0">
            <w:pPr>
              <w:spacing w:after="0" w:line="252" w:lineRule="auto"/>
            </w:pPr>
            <w:r>
              <w:rPr>
                <w:sz w:val="16"/>
              </w:rPr>
              <w:t>Normalised difference vegetation index, a satellite measure of green biomass</w:t>
            </w:r>
          </w:p>
        </w:tc>
        <w:tc>
          <w:tcPr>
            <w:tcW w:w="3402" w:type="dxa"/>
          </w:tcPr>
          <w:p w14:paraId="22F3441D" w14:textId="77777777" w:rsidR="00D0488F" w:rsidRDefault="00A52BE0">
            <w:pPr>
              <w:spacing w:after="0" w:line="252" w:lineRule="auto"/>
            </w:pPr>
            <w:r>
              <w:rPr>
                <w:sz w:val="16"/>
              </w:rPr>
              <w:t>Nowcasts crop condition before official yield estimates appear</w:t>
            </w:r>
          </w:p>
        </w:tc>
      </w:tr>
      <w:tr w:rsidR="00D0488F" w14:paraId="18FBDCF4" w14:textId="77777777">
        <w:trPr>
          <w:cantSplit/>
          <w:jc w:val="center"/>
        </w:trPr>
        <w:tc>
          <w:tcPr>
            <w:tcW w:w="1814" w:type="dxa"/>
            <w:shd w:val="clear" w:color="auto" w:fill="F7F9F6"/>
            <w:vAlign w:val="center"/>
          </w:tcPr>
          <w:p w14:paraId="3F8875C3" w14:textId="77777777" w:rsidR="00D0488F" w:rsidRDefault="00A52BE0">
            <w:pPr>
              <w:spacing w:after="0" w:line="252" w:lineRule="auto"/>
            </w:pPr>
            <w:r>
              <w:rPr>
                <w:b/>
                <w:color w:val="1B4332"/>
                <w:sz w:val="16"/>
              </w:rPr>
              <w:t>Stock-to-use ratio</w:t>
            </w:r>
          </w:p>
        </w:tc>
        <w:tc>
          <w:tcPr>
            <w:tcW w:w="4195" w:type="dxa"/>
            <w:shd w:val="clear" w:color="auto" w:fill="F7F9F6"/>
          </w:tcPr>
          <w:p w14:paraId="711A818B" w14:textId="77777777" w:rsidR="00D0488F" w:rsidRDefault="00A52BE0">
            <w:pPr>
              <w:spacing w:after="0" w:line="252" w:lineRule="auto"/>
            </w:pPr>
            <w:r>
              <w:rPr>
                <w:sz w:val="16"/>
              </w:rPr>
              <w:t>Ending stocks divided by total annual use</w:t>
            </w:r>
          </w:p>
        </w:tc>
        <w:tc>
          <w:tcPr>
            <w:tcW w:w="3402" w:type="dxa"/>
            <w:shd w:val="clear" w:color="auto" w:fill="F7F9F6"/>
          </w:tcPr>
          <w:p w14:paraId="20E8AB2F" w14:textId="77777777" w:rsidR="00D0488F" w:rsidRDefault="00A52BE0">
            <w:pPr>
              <w:spacing w:after="0" w:line="252" w:lineRule="auto"/>
            </w:pPr>
            <w:r>
              <w:rPr>
                <w:sz w:val="16"/>
              </w:rPr>
              <w:t>The standard predictor of price pressure in grain markets</w:t>
            </w:r>
          </w:p>
        </w:tc>
      </w:tr>
      <w:tr w:rsidR="00D0488F" w14:paraId="57312EDC" w14:textId="77777777">
        <w:trPr>
          <w:cantSplit/>
          <w:jc w:val="center"/>
        </w:trPr>
        <w:tc>
          <w:tcPr>
            <w:tcW w:w="1814" w:type="dxa"/>
            <w:vAlign w:val="center"/>
          </w:tcPr>
          <w:p w14:paraId="11583CEF" w14:textId="77777777" w:rsidR="00D0488F" w:rsidRDefault="00A52BE0">
            <w:pPr>
              <w:spacing w:after="0" w:line="252" w:lineRule="auto"/>
            </w:pPr>
            <w:r>
              <w:rPr>
                <w:b/>
                <w:color w:val="1B4332"/>
                <w:sz w:val="16"/>
              </w:rPr>
              <w:t>Basis</w:t>
            </w:r>
          </w:p>
        </w:tc>
        <w:tc>
          <w:tcPr>
            <w:tcW w:w="4195" w:type="dxa"/>
          </w:tcPr>
          <w:p w14:paraId="01264A76" w14:textId="77777777" w:rsidR="00D0488F" w:rsidRDefault="00A52BE0">
            <w:pPr>
              <w:spacing w:after="0" w:line="252" w:lineRule="auto"/>
            </w:pPr>
            <w:r>
              <w:rPr>
                <w:sz w:val="16"/>
              </w:rPr>
              <w:t>The difference between a local cash price and a reference futures or world price</w:t>
            </w:r>
          </w:p>
        </w:tc>
        <w:tc>
          <w:tcPr>
            <w:tcW w:w="3402" w:type="dxa"/>
          </w:tcPr>
          <w:p w14:paraId="350335BC" w14:textId="77777777" w:rsidR="00D0488F" w:rsidRDefault="00A52BE0">
            <w:pPr>
              <w:spacing w:after="0" w:line="252" w:lineRule="auto"/>
            </w:pPr>
            <w:r>
              <w:rPr>
                <w:sz w:val="16"/>
              </w:rPr>
              <w:t>Links domestic prices to global and forward markets</w:t>
            </w:r>
          </w:p>
        </w:tc>
      </w:tr>
      <w:tr w:rsidR="00D0488F" w14:paraId="009CC5E7" w14:textId="77777777">
        <w:trPr>
          <w:cantSplit/>
          <w:jc w:val="center"/>
        </w:trPr>
        <w:tc>
          <w:tcPr>
            <w:tcW w:w="1814" w:type="dxa"/>
            <w:shd w:val="clear" w:color="auto" w:fill="F7F9F6"/>
            <w:vAlign w:val="center"/>
          </w:tcPr>
          <w:p w14:paraId="14DF90CB" w14:textId="77777777" w:rsidR="00D0488F" w:rsidRDefault="00A52BE0">
            <w:pPr>
              <w:spacing w:after="0" w:line="252" w:lineRule="auto"/>
            </w:pPr>
            <w:r>
              <w:rPr>
                <w:b/>
                <w:color w:val="1B4332"/>
                <w:sz w:val="16"/>
              </w:rPr>
              <w:t>Vintage</w:t>
            </w:r>
          </w:p>
        </w:tc>
        <w:tc>
          <w:tcPr>
            <w:tcW w:w="4195" w:type="dxa"/>
            <w:shd w:val="clear" w:color="auto" w:fill="F7F9F6"/>
          </w:tcPr>
          <w:p w14:paraId="5FC275E4" w14:textId="77777777" w:rsidR="00D0488F" w:rsidRDefault="00A52BE0">
            <w:pPr>
              <w:spacing w:after="0" w:line="252" w:lineRule="auto"/>
            </w:pPr>
            <w:r>
              <w:rPr>
                <w:sz w:val="16"/>
              </w:rPr>
              <w:t>A specific published release of an estimate, retained rather than overwritten</w:t>
            </w:r>
          </w:p>
        </w:tc>
        <w:tc>
          <w:tcPr>
            <w:tcW w:w="3402" w:type="dxa"/>
            <w:shd w:val="clear" w:color="auto" w:fill="F7F9F6"/>
          </w:tcPr>
          <w:p w14:paraId="423183DE" w14:textId="77777777" w:rsidR="00D0488F" w:rsidRDefault="00A52BE0">
            <w:pPr>
              <w:spacing w:after="0" w:line="252" w:lineRule="auto"/>
            </w:pPr>
            <w:r>
              <w:rPr>
                <w:sz w:val="16"/>
              </w:rPr>
              <w:t>Prevents look-ahead bias when backtesting</w:t>
            </w:r>
          </w:p>
        </w:tc>
      </w:tr>
      <w:tr w:rsidR="00D0488F" w14:paraId="00BB3EB6" w14:textId="77777777">
        <w:trPr>
          <w:cantSplit/>
          <w:jc w:val="center"/>
        </w:trPr>
        <w:tc>
          <w:tcPr>
            <w:tcW w:w="1814" w:type="dxa"/>
            <w:vAlign w:val="center"/>
          </w:tcPr>
          <w:p w14:paraId="1960D1C3" w14:textId="77777777" w:rsidR="00D0488F" w:rsidRDefault="00A52BE0">
            <w:pPr>
              <w:spacing w:after="0" w:line="252" w:lineRule="auto"/>
            </w:pPr>
            <w:r>
              <w:rPr>
                <w:b/>
                <w:color w:val="1B4332"/>
                <w:sz w:val="16"/>
              </w:rPr>
              <w:t>Nowcast</w:t>
            </w:r>
          </w:p>
        </w:tc>
        <w:tc>
          <w:tcPr>
            <w:tcW w:w="4195" w:type="dxa"/>
          </w:tcPr>
          <w:p w14:paraId="325BEB13" w14:textId="77777777" w:rsidR="00D0488F" w:rsidRDefault="00A52BE0">
            <w:pPr>
              <w:spacing w:after="0" w:line="252" w:lineRule="auto"/>
            </w:pPr>
            <w:r>
              <w:rPr>
                <w:sz w:val="16"/>
              </w:rPr>
              <w:t>An estimate of the current state produced before official statistics exist</w:t>
            </w:r>
          </w:p>
        </w:tc>
        <w:tc>
          <w:tcPr>
            <w:tcW w:w="3402" w:type="dxa"/>
          </w:tcPr>
          <w:p w14:paraId="0B5616F4" w14:textId="77777777" w:rsidR="00D0488F" w:rsidRDefault="00A52BE0">
            <w:pPr>
              <w:spacing w:after="0" w:line="252" w:lineRule="auto"/>
            </w:pPr>
            <w:r>
              <w:rPr>
                <w:sz w:val="16"/>
              </w:rPr>
              <w:t>Fills the publication lag in yield data</w:t>
            </w:r>
          </w:p>
        </w:tc>
      </w:tr>
      <w:tr w:rsidR="00D0488F" w14:paraId="07B25034" w14:textId="77777777">
        <w:trPr>
          <w:cantSplit/>
          <w:jc w:val="center"/>
        </w:trPr>
        <w:tc>
          <w:tcPr>
            <w:tcW w:w="1814" w:type="dxa"/>
            <w:shd w:val="clear" w:color="auto" w:fill="F7F9F6"/>
            <w:vAlign w:val="center"/>
          </w:tcPr>
          <w:p w14:paraId="2A618075" w14:textId="77777777" w:rsidR="00D0488F" w:rsidRDefault="00A52BE0">
            <w:pPr>
              <w:keepNext/>
              <w:spacing w:after="0" w:line="252" w:lineRule="auto"/>
            </w:pPr>
            <w:r>
              <w:rPr>
                <w:b/>
                <w:color w:val="1B4332"/>
                <w:sz w:val="16"/>
              </w:rPr>
              <w:t>MASE</w:t>
            </w:r>
          </w:p>
        </w:tc>
        <w:tc>
          <w:tcPr>
            <w:tcW w:w="4195" w:type="dxa"/>
            <w:shd w:val="clear" w:color="auto" w:fill="F7F9F6"/>
          </w:tcPr>
          <w:p w14:paraId="7989CA67" w14:textId="77777777" w:rsidR="00D0488F" w:rsidRDefault="00A52BE0">
            <w:pPr>
              <w:keepNext/>
              <w:spacing w:after="0" w:line="252" w:lineRule="auto"/>
            </w:pPr>
            <w:r>
              <w:rPr>
                <w:sz w:val="16"/>
              </w:rPr>
              <w:t>Mean absolute scaled error, where the scaling factor is the seasonal naive error</w:t>
            </w:r>
          </w:p>
        </w:tc>
        <w:tc>
          <w:tcPr>
            <w:tcW w:w="3402" w:type="dxa"/>
            <w:shd w:val="clear" w:color="auto" w:fill="F7F9F6"/>
          </w:tcPr>
          <w:p w14:paraId="3626C076" w14:textId="77777777" w:rsidR="00D0488F" w:rsidRDefault="00A52BE0">
            <w:pPr>
              <w:keepNext/>
              <w:spacing w:after="0" w:line="252" w:lineRule="auto"/>
            </w:pPr>
            <w:r>
              <w:rPr>
                <w:sz w:val="16"/>
              </w:rPr>
              <w:t>The benchmark metric, comparable across crops</w:t>
            </w:r>
          </w:p>
        </w:tc>
      </w:tr>
      <w:tr w:rsidR="00D0488F" w14:paraId="24169E5E" w14:textId="77777777">
        <w:trPr>
          <w:cantSplit/>
          <w:jc w:val="center"/>
        </w:trPr>
        <w:tc>
          <w:tcPr>
            <w:tcW w:w="1814" w:type="dxa"/>
            <w:vAlign w:val="center"/>
          </w:tcPr>
          <w:p w14:paraId="5EBB8C7E" w14:textId="77777777" w:rsidR="00D0488F" w:rsidRDefault="00A52BE0">
            <w:pPr>
              <w:spacing w:after="0" w:line="252" w:lineRule="auto"/>
            </w:pPr>
            <w:r>
              <w:rPr>
                <w:b/>
                <w:color w:val="1B4332"/>
                <w:sz w:val="16"/>
              </w:rPr>
              <w:t>LGD code</w:t>
            </w:r>
          </w:p>
        </w:tc>
        <w:tc>
          <w:tcPr>
            <w:tcW w:w="4195" w:type="dxa"/>
          </w:tcPr>
          <w:p w14:paraId="5C09A10D" w14:textId="77777777" w:rsidR="00D0488F" w:rsidRDefault="00A52BE0">
            <w:pPr>
              <w:spacing w:after="0" w:line="252" w:lineRule="auto"/>
            </w:pPr>
            <w:r>
              <w:rPr>
                <w:sz w:val="16"/>
              </w:rPr>
              <w:t>Local Government Directory code for a state or district</w:t>
            </w:r>
          </w:p>
        </w:tc>
        <w:tc>
          <w:tcPr>
            <w:tcW w:w="3402" w:type="dxa"/>
          </w:tcPr>
          <w:p w14:paraId="78746369" w14:textId="77777777" w:rsidR="00D0488F" w:rsidRDefault="00A52BE0">
            <w:pPr>
              <w:spacing w:after="0" w:line="252" w:lineRule="auto"/>
            </w:pPr>
            <w:r>
              <w:rPr>
                <w:sz w:val="16"/>
              </w:rPr>
              <w:t>The join key that survives renames and splits</w:t>
            </w:r>
          </w:p>
        </w:tc>
      </w:tr>
    </w:tbl>
    <w:p w14:paraId="12C6534B" w14:textId="77777777" w:rsidR="00D0488F" w:rsidRDefault="00D0488F">
      <w:pPr>
        <w:spacing w:after="0" w:line="240" w:lineRule="auto"/>
      </w:pPr>
    </w:p>
    <w:p w14:paraId="5D76213C" w14:textId="77777777" w:rsidR="00D0488F" w:rsidRDefault="00A52BE0">
      <w:pPr>
        <w:pStyle w:val="Heading1"/>
        <w:pageBreakBefore/>
        <w:pBdr>
          <w:bottom w:val="single" w:sz="10" w:space="6" w:color="B5651D"/>
        </w:pBdr>
        <w:spacing w:before="520" w:after="200"/>
      </w:pPr>
      <w:bookmarkStart w:id="13" w:name="_Toc244380203"/>
      <w:r>
        <w:rPr>
          <w:rFonts w:ascii="Calibri" w:eastAsia="Calibri" w:hAnsi="Calibri" w:cs="Calibri"/>
        </w:rPr>
        <w:lastRenderedPageBreak/>
        <w:t>Appendix B.  Access Notes by Source</w:t>
      </w:r>
      <w:bookmarkEnd w:id="13"/>
    </w:p>
    <w:p w14:paraId="17E5F575" w14:textId="77777777" w:rsidR="00D0488F" w:rsidRDefault="00A52BE0">
      <w:r>
        <w:t>Practical notes gathered while checking access. They are the things that cost an afternoon if discovered late, recorded here so that Week 2 does not rediscover them.</w:t>
      </w:r>
    </w:p>
    <w:p w14:paraId="6C064A3D" w14:textId="77777777" w:rsidR="00D0488F" w:rsidRDefault="00A52BE0">
      <w:pPr>
        <w:keepNext/>
        <w:spacing w:before="200" w:after="80"/>
      </w:pPr>
      <w:r>
        <w:rPr>
          <w:b/>
          <w:color w:val="2D6A4F"/>
          <w:sz w:val="17"/>
        </w:rPr>
        <w:t xml:space="preserve">Table 38. </w:t>
      </w:r>
      <w:r>
        <w:rPr>
          <w:i/>
          <w:color w:val="5C6B62"/>
          <w:sz w:val="17"/>
        </w:rPr>
        <w:t>Access notes that inform the ingestion design.</w:t>
      </w:r>
    </w:p>
    <w:tbl>
      <w:tblPr>
        <w:tblW w:w="9412" w:type="dxa"/>
        <w:jc w:val="center"/>
        <w:tblBorders>
          <w:top w:val="single" w:sz="4" w:space="0" w:color="C9D6CC"/>
          <w:left w:val="single" w:sz="4" w:space="0" w:color="C9D6CC"/>
          <w:bottom w:val="single" w:sz="4" w:space="0" w:color="C9D6CC"/>
          <w:right w:val="single" w:sz="4" w:space="0" w:color="C9D6CC"/>
          <w:insideH w:val="single" w:sz="4" w:space="0" w:color="C9D6CC"/>
          <w:insideV w:val="single" w:sz="4" w:space="0" w:color="C9D6CC"/>
        </w:tblBorders>
        <w:tblLayout w:type="fixed"/>
        <w:tblCellMar>
          <w:top w:w="60" w:type="dxa"/>
          <w:left w:w="90" w:type="dxa"/>
          <w:bottom w:w="60" w:type="dxa"/>
          <w:right w:w="90" w:type="dxa"/>
        </w:tblCellMar>
        <w:tblLook w:val="04A0" w:firstRow="1" w:lastRow="0" w:firstColumn="1" w:lastColumn="0" w:noHBand="0" w:noVBand="1"/>
      </w:tblPr>
      <w:tblGrid>
        <w:gridCol w:w="1928"/>
        <w:gridCol w:w="3515"/>
        <w:gridCol w:w="3969"/>
      </w:tblGrid>
      <w:tr w:rsidR="00D0488F" w14:paraId="7C5066D1" w14:textId="77777777">
        <w:trPr>
          <w:cantSplit/>
          <w:tblHeader/>
          <w:jc w:val="center"/>
        </w:trPr>
        <w:tc>
          <w:tcPr>
            <w:tcW w:w="1928" w:type="dxa"/>
            <w:shd w:val="clear" w:color="auto" w:fill="1B4332"/>
            <w:vAlign w:val="center"/>
          </w:tcPr>
          <w:p w14:paraId="485B03F7" w14:textId="77777777" w:rsidR="00D0488F" w:rsidRDefault="00A52BE0">
            <w:pPr>
              <w:keepNext/>
              <w:spacing w:after="0" w:line="252" w:lineRule="auto"/>
            </w:pPr>
            <w:r>
              <w:rPr>
                <w:b/>
                <w:color w:val="FFFFFF"/>
                <w:sz w:val="17"/>
              </w:rPr>
              <w:t>Source</w:t>
            </w:r>
          </w:p>
        </w:tc>
        <w:tc>
          <w:tcPr>
            <w:tcW w:w="3515" w:type="dxa"/>
            <w:shd w:val="clear" w:color="auto" w:fill="1B4332"/>
            <w:vAlign w:val="center"/>
          </w:tcPr>
          <w:p w14:paraId="66B3F3AB" w14:textId="77777777" w:rsidR="00D0488F" w:rsidRDefault="00A52BE0">
            <w:pPr>
              <w:keepNext/>
              <w:spacing w:after="0" w:line="252" w:lineRule="auto"/>
            </w:pPr>
            <w:r>
              <w:rPr>
                <w:b/>
                <w:color w:val="FFFFFF"/>
                <w:sz w:val="17"/>
              </w:rPr>
              <w:t>Access path</w:t>
            </w:r>
          </w:p>
        </w:tc>
        <w:tc>
          <w:tcPr>
            <w:tcW w:w="3969" w:type="dxa"/>
            <w:shd w:val="clear" w:color="auto" w:fill="1B4332"/>
            <w:vAlign w:val="center"/>
          </w:tcPr>
          <w:p w14:paraId="2097D844" w14:textId="77777777" w:rsidR="00D0488F" w:rsidRDefault="00A52BE0">
            <w:pPr>
              <w:keepNext/>
              <w:spacing w:after="0" w:line="252" w:lineRule="auto"/>
            </w:pPr>
            <w:r>
              <w:rPr>
                <w:b/>
                <w:color w:val="FFFFFF"/>
                <w:sz w:val="17"/>
              </w:rPr>
              <w:t>Practical note</w:t>
            </w:r>
          </w:p>
        </w:tc>
      </w:tr>
      <w:tr w:rsidR="00D0488F" w14:paraId="0CFD88A7" w14:textId="77777777">
        <w:trPr>
          <w:cantSplit/>
          <w:jc w:val="center"/>
        </w:trPr>
        <w:tc>
          <w:tcPr>
            <w:tcW w:w="1928" w:type="dxa"/>
            <w:vAlign w:val="center"/>
          </w:tcPr>
          <w:p w14:paraId="33855005" w14:textId="77777777" w:rsidR="00D0488F" w:rsidRDefault="00A52BE0">
            <w:pPr>
              <w:spacing w:after="0" w:line="252" w:lineRule="auto"/>
            </w:pPr>
            <w:r>
              <w:rPr>
                <w:b/>
                <w:color w:val="1B4332"/>
                <w:sz w:val="15"/>
              </w:rPr>
              <w:t>Agmarknet</w:t>
            </w:r>
          </w:p>
        </w:tc>
        <w:tc>
          <w:tcPr>
            <w:tcW w:w="3515" w:type="dxa"/>
          </w:tcPr>
          <w:p w14:paraId="1C5B9F78" w14:textId="77777777" w:rsidR="00D0488F" w:rsidRDefault="00A52BE0">
            <w:pPr>
              <w:spacing w:after="0" w:line="252" w:lineRule="auto"/>
            </w:pPr>
            <w:r>
              <w:rPr>
                <w:sz w:val="15"/>
              </w:rPr>
              <w:t>Public portal; daily price and arrival reports by state, district and market</w:t>
            </w:r>
          </w:p>
        </w:tc>
        <w:tc>
          <w:tcPr>
            <w:tcW w:w="3969" w:type="dxa"/>
          </w:tcPr>
          <w:p w14:paraId="0201754C" w14:textId="77777777" w:rsidR="00D0488F" w:rsidRDefault="00A52BE0">
            <w:pPr>
              <w:spacing w:after="0" w:line="252" w:lineRule="auto"/>
            </w:pPr>
            <w:r>
              <w:rPr>
                <w:sz w:val="15"/>
              </w:rPr>
              <w:t>No documented API on the portal. Prefer the data.gov.in resource for automation; use the portal for spot checks and for varieties the API omits.</w:t>
            </w:r>
          </w:p>
        </w:tc>
      </w:tr>
      <w:tr w:rsidR="00D0488F" w14:paraId="3C8DDFB5" w14:textId="77777777">
        <w:trPr>
          <w:cantSplit/>
          <w:jc w:val="center"/>
        </w:trPr>
        <w:tc>
          <w:tcPr>
            <w:tcW w:w="1928" w:type="dxa"/>
            <w:shd w:val="clear" w:color="auto" w:fill="F7F9F6"/>
            <w:vAlign w:val="center"/>
          </w:tcPr>
          <w:p w14:paraId="7570304E" w14:textId="77777777" w:rsidR="00D0488F" w:rsidRDefault="00A52BE0">
            <w:pPr>
              <w:spacing w:after="0" w:line="252" w:lineRule="auto"/>
            </w:pPr>
            <w:r>
              <w:rPr>
                <w:b/>
                <w:color w:val="1B4332"/>
                <w:sz w:val="15"/>
              </w:rPr>
              <w:t>data.gov.in</w:t>
            </w:r>
          </w:p>
        </w:tc>
        <w:tc>
          <w:tcPr>
            <w:tcW w:w="3515" w:type="dxa"/>
            <w:shd w:val="clear" w:color="auto" w:fill="F7F9F6"/>
          </w:tcPr>
          <w:p w14:paraId="6BFA15A9" w14:textId="77777777" w:rsidR="00D0488F" w:rsidRDefault="00A52BE0">
            <w:pPr>
              <w:spacing w:after="0" w:line="252" w:lineRule="auto"/>
            </w:pPr>
            <w:r>
              <w:rPr>
                <w:sz w:val="15"/>
              </w:rPr>
              <w:t>JSON API with a free key; catalogue identifies each dataset by resource id</w:t>
            </w:r>
          </w:p>
        </w:tc>
        <w:tc>
          <w:tcPr>
            <w:tcW w:w="3969" w:type="dxa"/>
            <w:shd w:val="clear" w:color="auto" w:fill="F7F9F6"/>
          </w:tcPr>
          <w:p w14:paraId="741DF6B1" w14:textId="77777777" w:rsidR="00D0488F" w:rsidRDefault="00A52BE0">
            <w:pPr>
              <w:spacing w:after="0" w:line="252" w:lineRule="auto"/>
            </w:pPr>
            <w:r>
              <w:rPr>
                <w:sz w:val="15"/>
              </w:rPr>
              <w:t>Default page size is small, so paginate explicitly. Field names and availability change between resources; validate the schema on every pull.</w:t>
            </w:r>
          </w:p>
        </w:tc>
      </w:tr>
      <w:tr w:rsidR="00D0488F" w14:paraId="6AD23B99" w14:textId="77777777">
        <w:trPr>
          <w:cantSplit/>
          <w:jc w:val="center"/>
        </w:trPr>
        <w:tc>
          <w:tcPr>
            <w:tcW w:w="1928" w:type="dxa"/>
            <w:vAlign w:val="center"/>
          </w:tcPr>
          <w:p w14:paraId="29CC02E3" w14:textId="77777777" w:rsidR="00D0488F" w:rsidRDefault="00A52BE0">
            <w:pPr>
              <w:spacing w:after="0" w:line="252" w:lineRule="auto"/>
            </w:pPr>
            <w:r>
              <w:rPr>
                <w:b/>
                <w:color w:val="1B4332"/>
                <w:sz w:val="15"/>
              </w:rPr>
              <w:t>USDA NASS Quick Stats</w:t>
            </w:r>
          </w:p>
        </w:tc>
        <w:tc>
          <w:tcPr>
            <w:tcW w:w="3515" w:type="dxa"/>
          </w:tcPr>
          <w:p w14:paraId="12979A08" w14:textId="77777777" w:rsidR="00D0488F" w:rsidRDefault="00A52BE0">
            <w:pPr>
              <w:spacing w:after="0" w:line="252" w:lineRule="auto"/>
            </w:pPr>
            <w:r>
              <w:rPr>
                <w:sz w:val="15"/>
              </w:rPr>
              <w:t>REST API with a free key; bulk CSV downloads also available</w:t>
            </w:r>
          </w:p>
        </w:tc>
        <w:tc>
          <w:tcPr>
            <w:tcW w:w="3969" w:type="dxa"/>
          </w:tcPr>
          <w:p w14:paraId="5CFCD708" w14:textId="77777777" w:rsidR="00D0488F" w:rsidRDefault="00A52BE0">
            <w:pPr>
              <w:spacing w:after="0" w:line="252" w:lineRule="auto"/>
            </w:pPr>
            <w:r>
              <w:rPr>
                <w:sz w:val="15"/>
              </w:rPr>
              <w:t>Query by commodity, statistic, year and geographic level. Units differ by commodity, so the unit field must be read, not assumed.</w:t>
            </w:r>
          </w:p>
        </w:tc>
      </w:tr>
      <w:tr w:rsidR="00D0488F" w14:paraId="6E09F54E" w14:textId="77777777">
        <w:trPr>
          <w:cantSplit/>
          <w:jc w:val="center"/>
        </w:trPr>
        <w:tc>
          <w:tcPr>
            <w:tcW w:w="1928" w:type="dxa"/>
            <w:shd w:val="clear" w:color="auto" w:fill="F7F9F6"/>
            <w:vAlign w:val="center"/>
          </w:tcPr>
          <w:p w14:paraId="1E4559CA" w14:textId="77777777" w:rsidR="00D0488F" w:rsidRDefault="00A52BE0">
            <w:pPr>
              <w:spacing w:after="0" w:line="252" w:lineRule="auto"/>
            </w:pPr>
            <w:r>
              <w:rPr>
                <w:b/>
                <w:color w:val="1B4332"/>
                <w:sz w:val="15"/>
              </w:rPr>
              <w:t>FAOSTAT</w:t>
            </w:r>
          </w:p>
        </w:tc>
        <w:tc>
          <w:tcPr>
            <w:tcW w:w="3515" w:type="dxa"/>
            <w:shd w:val="clear" w:color="auto" w:fill="F7F9F6"/>
          </w:tcPr>
          <w:p w14:paraId="659261F0" w14:textId="77777777" w:rsidR="00D0488F" w:rsidRDefault="00A52BE0">
            <w:pPr>
              <w:spacing w:after="0" w:line="252" w:lineRule="auto"/>
            </w:pPr>
            <w:r>
              <w:rPr>
                <w:sz w:val="15"/>
              </w:rPr>
              <w:t>Bulk CSV downloads and a documented API</w:t>
            </w:r>
          </w:p>
        </w:tc>
        <w:tc>
          <w:tcPr>
            <w:tcW w:w="3969" w:type="dxa"/>
            <w:shd w:val="clear" w:color="auto" w:fill="F7F9F6"/>
          </w:tcPr>
          <w:p w14:paraId="3BC41FEF" w14:textId="77777777" w:rsidR="00D0488F" w:rsidRDefault="00A52BE0">
            <w:pPr>
              <w:spacing w:after="0" w:line="252" w:lineRule="auto"/>
            </w:pPr>
            <w:r>
              <w:rPr>
                <w:sz w:val="15"/>
              </w:rPr>
              <w:t>Country and year are the natural keys. Element and item codes are more stable than their labels, which are revised.</w:t>
            </w:r>
          </w:p>
        </w:tc>
      </w:tr>
      <w:tr w:rsidR="00D0488F" w14:paraId="13648C21" w14:textId="77777777">
        <w:trPr>
          <w:cantSplit/>
          <w:jc w:val="center"/>
        </w:trPr>
        <w:tc>
          <w:tcPr>
            <w:tcW w:w="1928" w:type="dxa"/>
            <w:vAlign w:val="center"/>
          </w:tcPr>
          <w:p w14:paraId="0F14973E" w14:textId="77777777" w:rsidR="00D0488F" w:rsidRDefault="00A52BE0">
            <w:pPr>
              <w:spacing w:after="0" w:line="252" w:lineRule="auto"/>
            </w:pPr>
            <w:r>
              <w:rPr>
                <w:b/>
                <w:color w:val="1B4332"/>
                <w:sz w:val="15"/>
              </w:rPr>
              <w:t>World Bank</w:t>
            </w:r>
          </w:p>
        </w:tc>
        <w:tc>
          <w:tcPr>
            <w:tcW w:w="3515" w:type="dxa"/>
          </w:tcPr>
          <w:p w14:paraId="23FADA33" w14:textId="77777777" w:rsidR="00D0488F" w:rsidRDefault="00A52BE0">
            <w:pPr>
              <w:spacing w:after="0" w:line="252" w:lineRule="auto"/>
            </w:pPr>
            <w:r>
              <w:rPr>
                <w:sz w:val="15"/>
              </w:rPr>
              <w:t>Open data API and downloadable Excel for the Pink Sheet</w:t>
            </w:r>
          </w:p>
        </w:tc>
        <w:tc>
          <w:tcPr>
            <w:tcW w:w="3969" w:type="dxa"/>
          </w:tcPr>
          <w:p w14:paraId="6991A49A" w14:textId="77777777" w:rsidR="00D0488F" w:rsidRDefault="00A52BE0">
            <w:pPr>
              <w:spacing w:after="0" w:line="252" w:lineRule="auto"/>
            </w:pPr>
            <w:r>
              <w:rPr>
                <w:sz w:val="15"/>
              </w:rPr>
              <w:t>The Pink Sheet is revised monthly and re-based periodically; keep the download date with the file.</w:t>
            </w:r>
          </w:p>
        </w:tc>
      </w:tr>
      <w:tr w:rsidR="00D0488F" w14:paraId="6DEE3BDD" w14:textId="77777777">
        <w:trPr>
          <w:cantSplit/>
          <w:jc w:val="center"/>
        </w:trPr>
        <w:tc>
          <w:tcPr>
            <w:tcW w:w="1928" w:type="dxa"/>
            <w:shd w:val="clear" w:color="auto" w:fill="F7F9F6"/>
            <w:vAlign w:val="center"/>
          </w:tcPr>
          <w:p w14:paraId="13607BD9" w14:textId="77777777" w:rsidR="00D0488F" w:rsidRDefault="00A52BE0">
            <w:pPr>
              <w:spacing w:after="0" w:line="252" w:lineRule="auto"/>
            </w:pPr>
            <w:r>
              <w:rPr>
                <w:b/>
                <w:color w:val="1B4332"/>
                <w:sz w:val="15"/>
              </w:rPr>
              <w:t>IMD</w:t>
            </w:r>
          </w:p>
        </w:tc>
        <w:tc>
          <w:tcPr>
            <w:tcW w:w="3515" w:type="dxa"/>
            <w:shd w:val="clear" w:color="auto" w:fill="F7F9F6"/>
          </w:tcPr>
          <w:p w14:paraId="777BED99" w14:textId="77777777" w:rsidR="00D0488F" w:rsidRDefault="00A52BE0">
            <w:pPr>
              <w:spacing w:after="0" w:line="252" w:lineRule="auto"/>
            </w:pPr>
            <w:r>
              <w:rPr>
                <w:sz w:val="15"/>
              </w:rPr>
              <w:t>Public portals for rainfall, temperature and agromet advisories</w:t>
            </w:r>
          </w:p>
        </w:tc>
        <w:tc>
          <w:tcPr>
            <w:tcW w:w="3969" w:type="dxa"/>
            <w:shd w:val="clear" w:color="auto" w:fill="F7F9F6"/>
          </w:tcPr>
          <w:p w14:paraId="68570881" w14:textId="77777777" w:rsidR="00D0488F" w:rsidRDefault="00A52BE0">
            <w:pPr>
              <w:spacing w:after="0" w:line="252" w:lineRule="auto"/>
            </w:pPr>
            <w:r>
              <w:rPr>
                <w:sz w:val="15"/>
              </w:rPr>
              <w:t>Some products are published as PDF or image maps. District rainfall is the practical unit; subdivision data is more complete historically.</w:t>
            </w:r>
          </w:p>
        </w:tc>
      </w:tr>
      <w:tr w:rsidR="00D0488F" w14:paraId="6F855E74" w14:textId="77777777">
        <w:trPr>
          <w:cantSplit/>
          <w:jc w:val="center"/>
        </w:trPr>
        <w:tc>
          <w:tcPr>
            <w:tcW w:w="1928" w:type="dxa"/>
            <w:vAlign w:val="center"/>
          </w:tcPr>
          <w:p w14:paraId="677B88EA" w14:textId="77777777" w:rsidR="00D0488F" w:rsidRDefault="00A52BE0">
            <w:pPr>
              <w:spacing w:after="0" w:line="252" w:lineRule="auto"/>
            </w:pPr>
            <w:r>
              <w:rPr>
                <w:b/>
                <w:color w:val="1B4332"/>
                <w:sz w:val="15"/>
              </w:rPr>
              <w:t>NASA POWER</w:t>
            </w:r>
          </w:p>
        </w:tc>
        <w:tc>
          <w:tcPr>
            <w:tcW w:w="3515" w:type="dxa"/>
          </w:tcPr>
          <w:p w14:paraId="09406E20" w14:textId="77777777" w:rsidR="00D0488F" w:rsidRDefault="00A52BE0">
            <w:pPr>
              <w:spacing w:after="0" w:line="252" w:lineRule="auto"/>
            </w:pPr>
            <w:r>
              <w:rPr>
                <w:sz w:val="15"/>
              </w:rPr>
              <w:t>Free API, no key required; JSON and CSV output</w:t>
            </w:r>
          </w:p>
        </w:tc>
        <w:tc>
          <w:tcPr>
            <w:tcW w:w="3969" w:type="dxa"/>
          </w:tcPr>
          <w:p w14:paraId="07CD716F" w14:textId="77777777" w:rsidR="00D0488F" w:rsidRDefault="00A52BE0">
            <w:pPr>
              <w:spacing w:after="0" w:line="252" w:lineRule="auto"/>
            </w:pPr>
            <w:r>
              <w:rPr>
                <w:sz w:val="15"/>
              </w:rPr>
              <w:t>Grid resolution is about 0.5°, so a district maps to one or more cells. Record the cell used for each district rather than assuming a match.</w:t>
            </w:r>
          </w:p>
        </w:tc>
      </w:tr>
      <w:tr w:rsidR="00D0488F" w14:paraId="4EA9A7A9" w14:textId="77777777">
        <w:trPr>
          <w:cantSplit/>
          <w:jc w:val="center"/>
        </w:trPr>
        <w:tc>
          <w:tcPr>
            <w:tcW w:w="1928" w:type="dxa"/>
            <w:shd w:val="clear" w:color="auto" w:fill="F7F9F6"/>
            <w:vAlign w:val="center"/>
          </w:tcPr>
          <w:p w14:paraId="6A856BA5" w14:textId="77777777" w:rsidR="00D0488F" w:rsidRDefault="00A52BE0">
            <w:pPr>
              <w:spacing w:after="0" w:line="252" w:lineRule="auto"/>
            </w:pPr>
            <w:r>
              <w:rPr>
                <w:b/>
                <w:color w:val="1B4332"/>
                <w:sz w:val="15"/>
              </w:rPr>
              <w:t>Copernicus Data Space</w:t>
            </w:r>
          </w:p>
        </w:tc>
        <w:tc>
          <w:tcPr>
            <w:tcW w:w="3515" w:type="dxa"/>
            <w:shd w:val="clear" w:color="auto" w:fill="F7F9F6"/>
          </w:tcPr>
          <w:p w14:paraId="1B7F7B2D" w14:textId="77777777" w:rsidR="00D0488F" w:rsidRDefault="00A52BE0">
            <w:pPr>
              <w:spacing w:after="0" w:line="252" w:lineRule="auto"/>
            </w:pPr>
            <w:r>
              <w:rPr>
                <w:sz w:val="15"/>
              </w:rPr>
              <w:t>Free registration, then catalogue search and download</w:t>
            </w:r>
          </w:p>
        </w:tc>
        <w:tc>
          <w:tcPr>
            <w:tcW w:w="3969" w:type="dxa"/>
            <w:shd w:val="clear" w:color="auto" w:fill="F7F9F6"/>
          </w:tcPr>
          <w:p w14:paraId="04A525D9" w14:textId="77777777" w:rsidR="00D0488F" w:rsidRDefault="00A52BE0">
            <w:pPr>
              <w:spacing w:after="0" w:line="252" w:lineRule="auto"/>
            </w:pPr>
            <w:r>
              <w:rPr>
                <w:sz w:val="15"/>
              </w:rPr>
              <w:t>Optical imagery is cloud-affected during the monsoon. Plan for gaps and keep a microwave or model-based fallback in mind.</w:t>
            </w:r>
          </w:p>
        </w:tc>
      </w:tr>
      <w:tr w:rsidR="00D0488F" w14:paraId="4383CF13" w14:textId="77777777">
        <w:trPr>
          <w:cantSplit/>
          <w:jc w:val="center"/>
        </w:trPr>
        <w:tc>
          <w:tcPr>
            <w:tcW w:w="1928" w:type="dxa"/>
            <w:vAlign w:val="center"/>
          </w:tcPr>
          <w:p w14:paraId="5D91D037" w14:textId="77777777" w:rsidR="00D0488F" w:rsidRDefault="00A52BE0">
            <w:pPr>
              <w:spacing w:after="0" w:line="252" w:lineRule="auto"/>
            </w:pPr>
            <w:r>
              <w:rPr>
                <w:b/>
                <w:color w:val="1B4332"/>
                <w:sz w:val="15"/>
              </w:rPr>
              <w:t>UN Comtrade</w:t>
            </w:r>
          </w:p>
        </w:tc>
        <w:tc>
          <w:tcPr>
            <w:tcW w:w="3515" w:type="dxa"/>
          </w:tcPr>
          <w:p w14:paraId="3DEDB54F" w14:textId="77777777" w:rsidR="00D0488F" w:rsidRDefault="00A52BE0">
            <w:pPr>
              <w:spacing w:after="0" w:line="252" w:lineRule="auto"/>
            </w:pPr>
            <w:r>
              <w:rPr>
                <w:sz w:val="15"/>
              </w:rPr>
              <w:t>Public API with a free quota</w:t>
            </w:r>
          </w:p>
        </w:tc>
        <w:tc>
          <w:tcPr>
            <w:tcW w:w="3969" w:type="dxa"/>
          </w:tcPr>
          <w:p w14:paraId="63515DAE" w14:textId="77777777" w:rsidR="00D0488F" w:rsidRDefault="00A52BE0">
            <w:pPr>
              <w:spacing w:after="0" w:line="252" w:lineRule="auto"/>
            </w:pPr>
            <w:r>
              <w:rPr>
                <w:sz w:val="15"/>
              </w:rPr>
              <w:t>HS codes are revised between nomenclatures; map to a single version before building a long series.</w:t>
            </w:r>
          </w:p>
        </w:tc>
      </w:tr>
      <w:tr w:rsidR="00D0488F" w14:paraId="6314278E" w14:textId="77777777">
        <w:trPr>
          <w:cantSplit/>
          <w:jc w:val="center"/>
        </w:trPr>
        <w:tc>
          <w:tcPr>
            <w:tcW w:w="1928" w:type="dxa"/>
            <w:shd w:val="clear" w:color="auto" w:fill="F7F9F6"/>
            <w:vAlign w:val="center"/>
          </w:tcPr>
          <w:p w14:paraId="32ABF733" w14:textId="77777777" w:rsidR="00D0488F" w:rsidRDefault="00A52BE0">
            <w:pPr>
              <w:spacing w:after="0" w:line="252" w:lineRule="auto"/>
            </w:pPr>
            <w:r>
              <w:rPr>
                <w:b/>
                <w:color w:val="1B4332"/>
                <w:sz w:val="15"/>
              </w:rPr>
              <w:t>eNAM</w:t>
            </w:r>
          </w:p>
        </w:tc>
        <w:tc>
          <w:tcPr>
            <w:tcW w:w="3515" w:type="dxa"/>
            <w:shd w:val="clear" w:color="auto" w:fill="F7F9F6"/>
          </w:tcPr>
          <w:p w14:paraId="0A373D91" w14:textId="77777777" w:rsidR="00D0488F" w:rsidRDefault="00A52BE0">
            <w:pPr>
              <w:spacing w:after="0" w:line="252" w:lineRule="auto"/>
            </w:pPr>
            <w:r>
              <w:rPr>
                <w:sz w:val="15"/>
              </w:rPr>
              <w:t>Public portal with trade and price dashboards</w:t>
            </w:r>
          </w:p>
        </w:tc>
        <w:tc>
          <w:tcPr>
            <w:tcW w:w="3969" w:type="dxa"/>
            <w:shd w:val="clear" w:color="auto" w:fill="F7F9F6"/>
          </w:tcPr>
          <w:p w14:paraId="04419595" w14:textId="77777777" w:rsidR="00D0488F" w:rsidRDefault="00A52BE0">
            <w:pPr>
              <w:spacing w:after="0" w:line="252" w:lineRule="auto"/>
            </w:pPr>
            <w:r>
              <w:rPr>
                <w:sz w:val="15"/>
              </w:rPr>
              <w:t>Useful as an independent check on Agmarknet, not as the primary series; coverage of mandis differs.</w:t>
            </w:r>
          </w:p>
        </w:tc>
      </w:tr>
      <w:tr w:rsidR="00D0488F" w14:paraId="2C340B14" w14:textId="77777777">
        <w:trPr>
          <w:cantSplit/>
          <w:jc w:val="center"/>
        </w:trPr>
        <w:tc>
          <w:tcPr>
            <w:tcW w:w="1928" w:type="dxa"/>
            <w:vAlign w:val="center"/>
          </w:tcPr>
          <w:p w14:paraId="173E55CB" w14:textId="77777777" w:rsidR="00D0488F" w:rsidRDefault="00A52BE0">
            <w:pPr>
              <w:keepNext/>
              <w:spacing w:after="0" w:line="252" w:lineRule="auto"/>
            </w:pPr>
            <w:r>
              <w:rPr>
                <w:b/>
                <w:color w:val="1B4332"/>
                <w:sz w:val="15"/>
              </w:rPr>
              <w:t>Ministry portals (DES, CACP, Ag Census)</w:t>
            </w:r>
          </w:p>
        </w:tc>
        <w:tc>
          <w:tcPr>
            <w:tcW w:w="3515" w:type="dxa"/>
          </w:tcPr>
          <w:p w14:paraId="4D6E131A" w14:textId="77777777" w:rsidR="00D0488F" w:rsidRDefault="00A52BE0">
            <w:pPr>
              <w:keepNext/>
              <w:spacing w:after="0" w:line="252" w:lineRule="auto"/>
            </w:pPr>
            <w:r>
              <w:rPr>
                <w:sz w:val="15"/>
              </w:rPr>
              <w:t>Free downloads and reports</w:t>
            </w:r>
          </w:p>
        </w:tc>
        <w:tc>
          <w:tcPr>
            <w:tcW w:w="3969" w:type="dxa"/>
          </w:tcPr>
          <w:p w14:paraId="12DFBBCB" w14:textId="77777777" w:rsidR="00D0488F" w:rsidRDefault="00A52BE0">
            <w:pPr>
              <w:keepNext/>
              <w:spacing w:after="0" w:line="252" w:lineRule="auto"/>
            </w:pPr>
            <w:r>
              <w:rPr>
                <w:sz w:val="15"/>
              </w:rPr>
              <w:t>Reachability varies by network. Confirm access from an Indian connection during Week 2 and cache the files immediately.</w:t>
            </w:r>
          </w:p>
        </w:tc>
      </w:tr>
      <w:tr w:rsidR="00D0488F" w14:paraId="4DC984BC" w14:textId="77777777">
        <w:trPr>
          <w:cantSplit/>
          <w:jc w:val="center"/>
        </w:trPr>
        <w:tc>
          <w:tcPr>
            <w:tcW w:w="1928" w:type="dxa"/>
            <w:shd w:val="clear" w:color="auto" w:fill="F7F9F6"/>
            <w:vAlign w:val="center"/>
          </w:tcPr>
          <w:p w14:paraId="6399B7CF" w14:textId="77777777" w:rsidR="00D0488F" w:rsidRDefault="00A52BE0">
            <w:pPr>
              <w:spacing w:after="0" w:line="252" w:lineRule="auto"/>
            </w:pPr>
            <w:r>
              <w:rPr>
                <w:b/>
                <w:color w:val="1B4332"/>
                <w:sz w:val="15"/>
              </w:rPr>
              <w:t>CME and OECD</w:t>
            </w:r>
          </w:p>
        </w:tc>
        <w:tc>
          <w:tcPr>
            <w:tcW w:w="3515" w:type="dxa"/>
            <w:shd w:val="clear" w:color="auto" w:fill="F7F9F6"/>
          </w:tcPr>
          <w:p w14:paraId="1B2D6D39" w14:textId="77777777" w:rsidR="00D0488F" w:rsidRDefault="00A52BE0">
            <w:pPr>
              <w:spacing w:after="0" w:line="252" w:lineRule="auto"/>
            </w:pPr>
            <w:r>
              <w:rPr>
                <w:sz w:val="15"/>
              </w:rPr>
              <w:t>Public websites</w:t>
            </w:r>
          </w:p>
        </w:tc>
        <w:tc>
          <w:tcPr>
            <w:tcW w:w="3969" w:type="dxa"/>
            <w:shd w:val="clear" w:color="auto" w:fill="F7F9F6"/>
          </w:tcPr>
          <w:p w14:paraId="38C3E233" w14:textId="77777777" w:rsidR="00D0488F" w:rsidRDefault="00A52BE0">
            <w:pPr>
              <w:spacing w:after="0" w:line="252" w:lineRule="auto"/>
            </w:pPr>
            <w:r>
              <w:rPr>
                <w:sz w:val="15"/>
              </w:rPr>
              <w:t>Both returned 403 to automated requests during the access check while loading normally in a browser; treat as manual-reference sources.</w:t>
            </w:r>
          </w:p>
        </w:tc>
      </w:tr>
    </w:tbl>
    <w:p w14:paraId="46F601B4" w14:textId="77777777" w:rsidR="00D0488F" w:rsidRDefault="00D0488F">
      <w:pPr>
        <w:spacing w:after="0" w:line="240" w:lineRule="auto"/>
      </w:pPr>
    </w:p>
    <w:p w14:paraId="66AC3553" w14:textId="77777777" w:rsidR="00D0488F" w:rsidRDefault="00A52BE0">
      <w:pPr>
        <w:pStyle w:val="Heading1"/>
        <w:pageBreakBefore/>
        <w:pBdr>
          <w:bottom w:val="single" w:sz="10" w:space="6" w:color="B5651D"/>
        </w:pBdr>
        <w:spacing w:before="520" w:after="200"/>
      </w:pPr>
      <w:bookmarkStart w:id="14" w:name="_Toc244380204"/>
      <w:r>
        <w:rPr>
          <w:rFonts w:ascii="Calibri" w:eastAsia="Calibri" w:hAnsi="Calibri" w:cs="Calibri"/>
        </w:rPr>
        <w:lastRenderedPageBreak/>
        <w:t>Appendix C.  References and Source Register</w:t>
      </w:r>
      <w:bookmarkEnd w:id="14"/>
    </w:p>
    <w:p w14:paraId="7786904F" w14:textId="77777777" w:rsidR="00D0488F" w:rsidRDefault="00A52BE0">
      <w:pPr>
        <w:spacing w:after="120"/>
      </w:pPr>
      <w:r>
        <w:t>All URLs below were checked on 27 October 2026. They are the principal public entry points used in the source register; dataset-level identifiers, access dates and licence notes for all thirty-eight sources are recorded in deliverable D2. Source 6, the World Bank Pink Sheet, was exercised end to end in Appendix F; the others were checked for reachability and access path only.</w:t>
      </w:r>
    </w:p>
    <w:p w14:paraId="005B1AC4" w14:textId="77777777" w:rsidR="00D0488F" w:rsidRDefault="00A52BE0">
      <w:pPr>
        <w:spacing w:after="100" w:line="259" w:lineRule="auto"/>
        <w:ind w:left="482" w:hanging="482"/>
      </w:pPr>
      <w:r>
        <w:rPr>
          <w:b/>
          <w:color w:val="2D6A4F"/>
          <w:sz w:val="17"/>
        </w:rPr>
        <w:t xml:space="preserve">1.  </w:t>
      </w:r>
      <w:r>
        <w:rPr>
          <w:sz w:val="17"/>
        </w:rPr>
        <w:t xml:space="preserve">U.S. Department of Agriculture, National Agricultural Statistics Service. </w:t>
      </w:r>
      <w:r>
        <w:rPr>
          <w:i/>
          <w:sz w:val="17"/>
        </w:rPr>
        <w:t xml:space="preserve">Quick Stats API. </w:t>
      </w:r>
      <w:hyperlink r:id="rId8">
        <w:r>
          <w:rPr>
            <w:color w:val="1F5C99"/>
            <w:sz w:val="16"/>
            <w:u w:val="single"/>
          </w:rPr>
          <w:t>https://quickstats.nass.usda.gov/api</w:t>
        </w:r>
      </w:hyperlink>
    </w:p>
    <w:p w14:paraId="421E929E" w14:textId="77777777" w:rsidR="00D0488F" w:rsidRDefault="00A52BE0">
      <w:pPr>
        <w:spacing w:after="100" w:line="259" w:lineRule="auto"/>
        <w:ind w:left="482" w:hanging="482"/>
      </w:pPr>
      <w:r>
        <w:rPr>
          <w:b/>
          <w:color w:val="2D6A4F"/>
          <w:sz w:val="17"/>
        </w:rPr>
        <w:t xml:space="preserve">2.  </w:t>
      </w:r>
      <w:r>
        <w:rPr>
          <w:sz w:val="17"/>
        </w:rPr>
        <w:t xml:space="preserve">U.S. Department of Agriculture, Economic Research Service. </w:t>
      </w:r>
      <w:r>
        <w:rPr>
          <w:i/>
          <w:sz w:val="17"/>
        </w:rPr>
        <w:t xml:space="preserve">Data products. </w:t>
      </w:r>
      <w:hyperlink r:id="rId9">
        <w:r>
          <w:rPr>
            <w:color w:val="1F5C99"/>
            <w:sz w:val="16"/>
            <w:u w:val="single"/>
          </w:rPr>
          <w:t>https://www.ers.usda.gov/data-products/</w:t>
        </w:r>
      </w:hyperlink>
    </w:p>
    <w:p w14:paraId="29EB80D5" w14:textId="77777777" w:rsidR="00D0488F" w:rsidRDefault="00A52BE0">
      <w:pPr>
        <w:spacing w:after="100" w:line="259" w:lineRule="auto"/>
        <w:ind w:left="482" w:hanging="482"/>
      </w:pPr>
      <w:r>
        <w:rPr>
          <w:b/>
          <w:color w:val="2D6A4F"/>
          <w:sz w:val="17"/>
        </w:rPr>
        <w:t xml:space="preserve">3.  </w:t>
      </w:r>
      <w:r>
        <w:rPr>
          <w:sz w:val="17"/>
        </w:rPr>
        <w:t xml:space="preserve">Food and Agriculture Organization of the United Nations. </w:t>
      </w:r>
      <w:r>
        <w:rPr>
          <w:i/>
          <w:sz w:val="17"/>
        </w:rPr>
        <w:t xml:space="preserve">FAOSTAT database. </w:t>
      </w:r>
      <w:hyperlink r:id="rId10">
        <w:r>
          <w:rPr>
            <w:color w:val="1F5C99"/>
            <w:sz w:val="16"/>
            <w:u w:val="single"/>
          </w:rPr>
          <w:t>https://www.fao.org/faostat/en/</w:t>
        </w:r>
      </w:hyperlink>
    </w:p>
    <w:p w14:paraId="4ABA2D8A" w14:textId="77777777" w:rsidR="00D0488F" w:rsidRDefault="00A52BE0">
      <w:pPr>
        <w:spacing w:after="100" w:line="259" w:lineRule="auto"/>
        <w:ind w:left="482" w:hanging="482"/>
      </w:pPr>
      <w:r>
        <w:rPr>
          <w:b/>
          <w:color w:val="2D6A4F"/>
          <w:sz w:val="17"/>
        </w:rPr>
        <w:t xml:space="preserve">4.  </w:t>
      </w:r>
      <w:r>
        <w:rPr>
          <w:sz w:val="17"/>
        </w:rPr>
        <w:t xml:space="preserve">Food and Agriculture Organization of the United Nations. </w:t>
      </w:r>
      <w:r>
        <w:rPr>
          <w:i/>
          <w:sz w:val="17"/>
        </w:rPr>
        <w:t xml:space="preserve">FAO Food Price Index. </w:t>
      </w:r>
      <w:hyperlink r:id="rId11">
        <w:r>
          <w:rPr>
            <w:color w:val="1F5C99"/>
            <w:sz w:val="16"/>
            <w:u w:val="single"/>
          </w:rPr>
          <w:t>https://www.fao.org/worldfoodsituation/foodpricesindex/en/</w:t>
        </w:r>
      </w:hyperlink>
    </w:p>
    <w:p w14:paraId="6371EFE1" w14:textId="77777777" w:rsidR="00D0488F" w:rsidRDefault="00A52BE0">
      <w:pPr>
        <w:spacing w:after="100" w:line="259" w:lineRule="auto"/>
        <w:ind w:left="482" w:hanging="482"/>
      </w:pPr>
      <w:r>
        <w:rPr>
          <w:b/>
          <w:color w:val="2D6A4F"/>
          <w:sz w:val="17"/>
        </w:rPr>
        <w:t xml:space="preserve">5.  </w:t>
      </w:r>
      <w:r>
        <w:rPr>
          <w:sz w:val="17"/>
        </w:rPr>
        <w:t xml:space="preserve">World Bank. </w:t>
      </w:r>
      <w:r>
        <w:rPr>
          <w:i/>
          <w:sz w:val="17"/>
        </w:rPr>
        <w:t xml:space="preserve">Agriculture and rural development data. </w:t>
      </w:r>
      <w:hyperlink r:id="rId12">
        <w:r>
          <w:rPr>
            <w:color w:val="1F5C99"/>
            <w:sz w:val="16"/>
            <w:u w:val="single"/>
          </w:rPr>
          <w:t>https://data.worldbank.org/topic/agriculture-and-rural-development</w:t>
        </w:r>
      </w:hyperlink>
    </w:p>
    <w:p w14:paraId="250C8865" w14:textId="77777777" w:rsidR="00D0488F" w:rsidRDefault="00A52BE0">
      <w:pPr>
        <w:spacing w:after="100" w:line="259" w:lineRule="auto"/>
        <w:ind w:left="482" w:hanging="482"/>
      </w:pPr>
      <w:r>
        <w:rPr>
          <w:b/>
          <w:color w:val="2D6A4F"/>
          <w:sz w:val="17"/>
        </w:rPr>
        <w:t xml:space="preserve">6.  </w:t>
      </w:r>
      <w:r>
        <w:rPr>
          <w:sz w:val="17"/>
        </w:rPr>
        <w:t xml:space="preserve">World Bank. </w:t>
      </w:r>
      <w:r>
        <w:rPr>
          <w:i/>
          <w:sz w:val="17"/>
        </w:rPr>
        <w:t xml:space="preserve">Commodity markets: Pink Sheet. </w:t>
      </w:r>
      <w:hyperlink r:id="rId13">
        <w:r>
          <w:rPr>
            <w:color w:val="1F5C99"/>
            <w:sz w:val="16"/>
            <w:u w:val="single"/>
          </w:rPr>
          <w:t>https://www.worldbank.org/en/research/commodity-markets</w:t>
        </w:r>
      </w:hyperlink>
    </w:p>
    <w:p w14:paraId="6CD9559E" w14:textId="77777777" w:rsidR="00D0488F" w:rsidRDefault="00A52BE0">
      <w:pPr>
        <w:spacing w:after="100" w:line="259" w:lineRule="auto"/>
        <w:ind w:left="482" w:hanging="482"/>
      </w:pPr>
      <w:r>
        <w:rPr>
          <w:b/>
          <w:color w:val="2D6A4F"/>
          <w:sz w:val="17"/>
        </w:rPr>
        <w:t xml:space="preserve">7.  </w:t>
      </w:r>
      <w:r>
        <w:rPr>
          <w:sz w:val="17"/>
        </w:rPr>
        <w:t xml:space="preserve">Directorate of Marketing and Inspection, Government of India. </w:t>
      </w:r>
      <w:r>
        <w:rPr>
          <w:i/>
          <w:sz w:val="17"/>
        </w:rPr>
        <w:t xml:space="preserve">Agmarknet price and arrival portal. </w:t>
      </w:r>
      <w:hyperlink r:id="rId14">
        <w:r>
          <w:rPr>
            <w:color w:val="1F5C99"/>
            <w:sz w:val="16"/>
            <w:u w:val="single"/>
          </w:rPr>
          <w:t>https://agmarknet.gov.in/</w:t>
        </w:r>
      </w:hyperlink>
    </w:p>
    <w:p w14:paraId="68B680D0" w14:textId="77777777" w:rsidR="00D0488F" w:rsidRDefault="00A52BE0">
      <w:pPr>
        <w:spacing w:after="100" w:line="259" w:lineRule="auto"/>
        <w:ind w:left="482" w:hanging="482"/>
      </w:pPr>
      <w:r>
        <w:rPr>
          <w:b/>
          <w:color w:val="2D6A4F"/>
          <w:sz w:val="17"/>
        </w:rPr>
        <w:t xml:space="preserve">8.  </w:t>
      </w:r>
      <w:r>
        <w:rPr>
          <w:sz w:val="17"/>
        </w:rPr>
        <w:t xml:space="preserve">Government of India. </w:t>
      </w:r>
      <w:r>
        <w:rPr>
          <w:i/>
          <w:sz w:val="17"/>
        </w:rPr>
        <w:t xml:space="preserve">Open Government Data Platform India. </w:t>
      </w:r>
      <w:hyperlink r:id="rId15">
        <w:r>
          <w:rPr>
            <w:color w:val="1F5C99"/>
            <w:sz w:val="16"/>
            <w:u w:val="single"/>
          </w:rPr>
          <w:t>https://data.gov.in/</w:t>
        </w:r>
      </w:hyperlink>
    </w:p>
    <w:p w14:paraId="3C78937D" w14:textId="77777777" w:rsidR="00D0488F" w:rsidRDefault="00A52BE0">
      <w:pPr>
        <w:spacing w:after="100" w:line="259" w:lineRule="auto"/>
        <w:ind w:left="482" w:hanging="482"/>
      </w:pPr>
      <w:r>
        <w:rPr>
          <w:b/>
          <w:color w:val="2D6A4F"/>
          <w:sz w:val="17"/>
        </w:rPr>
        <w:t xml:space="preserve">9.  </w:t>
      </w:r>
      <w:r>
        <w:rPr>
          <w:sz w:val="17"/>
        </w:rPr>
        <w:t xml:space="preserve">Ministry of Agriculture and Farmers Welfare. </w:t>
      </w:r>
      <w:r>
        <w:rPr>
          <w:i/>
          <w:sz w:val="17"/>
        </w:rPr>
        <w:t xml:space="preserve">Electronic National Agriculture Market (eNAM). </w:t>
      </w:r>
      <w:hyperlink r:id="rId16">
        <w:r>
          <w:rPr>
            <w:color w:val="1F5C99"/>
            <w:sz w:val="16"/>
            <w:u w:val="single"/>
          </w:rPr>
          <w:t>https://enam.gov.in/web/</w:t>
        </w:r>
      </w:hyperlink>
    </w:p>
    <w:p w14:paraId="78BEF9C6" w14:textId="77777777" w:rsidR="00D0488F" w:rsidRDefault="00A52BE0">
      <w:pPr>
        <w:spacing w:after="100" w:line="259" w:lineRule="auto"/>
        <w:ind w:left="482" w:hanging="482"/>
      </w:pPr>
      <w:r>
        <w:rPr>
          <w:b/>
          <w:color w:val="2D6A4F"/>
          <w:sz w:val="17"/>
        </w:rPr>
        <w:t xml:space="preserve">10.  </w:t>
      </w:r>
      <w:r>
        <w:rPr>
          <w:sz w:val="17"/>
        </w:rPr>
        <w:t xml:space="preserve">Directorate of Economics and Statistics, Government of India. </w:t>
      </w:r>
      <w:r>
        <w:rPr>
          <w:i/>
          <w:sz w:val="17"/>
        </w:rPr>
        <w:t xml:space="preserve">Agricultural statistics portal. </w:t>
      </w:r>
      <w:hyperlink r:id="rId17">
        <w:r>
          <w:rPr>
            <w:color w:val="1F5C99"/>
            <w:sz w:val="16"/>
            <w:u w:val="single"/>
          </w:rPr>
          <w:t>https://desagri.gov.in/</w:t>
        </w:r>
      </w:hyperlink>
    </w:p>
    <w:p w14:paraId="51811930" w14:textId="77777777" w:rsidR="00D0488F" w:rsidRDefault="00A52BE0">
      <w:pPr>
        <w:spacing w:after="100" w:line="259" w:lineRule="auto"/>
        <w:ind w:left="482" w:hanging="482"/>
      </w:pPr>
      <w:r>
        <w:rPr>
          <w:b/>
          <w:color w:val="2D6A4F"/>
          <w:sz w:val="17"/>
        </w:rPr>
        <w:t xml:space="preserve">11.  </w:t>
      </w:r>
      <w:r>
        <w:rPr>
          <w:sz w:val="17"/>
        </w:rPr>
        <w:t xml:space="preserve">India Meteorological Department. </w:t>
      </w:r>
      <w:r>
        <w:rPr>
          <w:i/>
          <w:sz w:val="17"/>
        </w:rPr>
        <w:t xml:space="preserve">Mausam portal. </w:t>
      </w:r>
      <w:hyperlink r:id="rId18">
        <w:r>
          <w:rPr>
            <w:color w:val="1F5C99"/>
            <w:sz w:val="16"/>
            <w:u w:val="single"/>
          </w:rPr>
          <w:t>https://mausam.imd.gov.in/</w:t>
        </w:r>
      </w:hyperlink>
    </w:p>
    <w:p w14:paraId="60B034CE" w14:textId="77777777" w:rsidR="00D0488F" w:rsidRDefault="00A52BE0">
      <w:pPr>
        <w:spacing w:after="100" w:line="259" w:lineRule="auto"/>
        <w:ind w:left="482" w:hanging="482"/>
      </w:pPr>
      <w:r>
        <w:rPr>
          <w:b/>
          <w:color w:val="2D6A4F"/>
          <w:sz w:val="17"/>
        </w:rPr>
        <w:t xml:space="preserve">12.  </w:t>
      </w:r>
      <w:r>
        <w:rPr>
          <w:sz w:val="17"/>
        </w:rPr>
        <w:t xml:space="preserve">India Meteorological Department. </w:t>
      </w:r>
      <w:r>
        <w:rPr>
          <w:i/>
          <w:sz w:val="17"/>
        </w:rPr>
        <w:t xml:space="preserve">Agromet Advisory Services. </w:t>
      </w:r>
      <w:hyperlink r:id="rId19">
        <w:r>
          <w:rPr>
            <w:color w:val="1F5C99"/>
            <w:sz w:val="16"/>
            <w:u w:val="single"/>
          </w:rPr>
          <w:t>https://agromet.imd.gov.in/</w:t>
        </w:r>
      </w:hyperlink>
    </w:p>
    <w:p w14:paraId="62E6B207" w14:textId="77777777" w:rsidR="00D0488F" w:rsidRDefault="00A52BE0">
      <w:pPr>
        <w:spacing w:after="100" w:line="259" w:lineRule="auto"/>
        <w:ind w:left="482" w:hanging="482"/>
      </w:pPr>
      <w:r>
        <w:rPr>
          <w:b/>
          <w:color w:val="2D6A4F"/>
          <w:sz w:val="17"/>
        </w:rPr>
        <w:t xml:space="preserve">13.  </w:t>
      </w:r>
      <w:r>
        <w:rPr>
          <w:sz w:val="17"/>
        </w:rPr>
        <w:t xml:space="preserve">National Aeronautics and Space Administration. </w:t>
      </w:r>
      <w:r>
        <w:rPr>
          <w:i/>
          <w:sz w:val="17"/>
        </w:rPr>
        <w:t xml:space="preserve">POWER project data access. </w:t>
      </w:r>
      <w:hyperlink r:id="rId20">
        <w:r>
          <w:rPr>
            <w:color w:val="1F5C99"/>
            <w:sz w:val="16"/>
            <w:u w:val="single"/>
          </w:rPr>
          <w:t>https://power.larc.nasa.gov/</w:t>
        </w:r>
      </w:hyperlink>
    </w:p>
    <w:p w14:paraId="4748A5A9" w14:textId="77777777" w:rsidR="00D0488F" w:rsidRDefault="00A52BE0">
      <w:pPr>
        <w:spacing w:after="100" w:line="259" w:lineRule="auto"/>
        <w:ind w:left="482" w:hanging="482"/>
      </w:pPr>
      <w:r>
        <w:rPr>
          <w:b/>
          <w:color w:val="2D6A4F"/>
          <w:sz w:val="17"/>
        </w:rPr>
        <w:t xml:space="preserve">14.  </w:t>
      </w:r>
      <w:r>
        <w:rPr>
          <w:sz w:val="17"/>
        </w:rPr>
        <w:t xml:space="preserve">European Space Agency. </w:t>
      </w:r>
      <w:r>
        <w:rPr>
          <w:i/>
          <w:sz w:val="17"/>
        </w:rPr>
        <w:t xml:space="preserve">Copernicus Data Space Ecosystem. </w:t>
      </w:r>
      <w:hyperlink r:id="rId21">
        <w:r>
          <w:rPr>
            <w:color w:val="1F5C99"/>
            <w:sz w:val="16"/>
            <w:u w:val="single"/>
          </w:rPr>
          <w:t>https://dataspace.copernicus.eu/</w:t>
        </w:r>
      </w:hyperlink>
    </w:p>
    <w:p w14:paraId="49082C8B" w14:textId="77777777" w:rsidR="00D0488F" w:rsidRDefault="00A52BE0">
      <w:pPr>
        <w:spacing w:after="100" w:line="259" w:lineRule="auto"/>
        <w:ind w:left="482" w:hanging="482"/>
      </w:pPr>
      <w:r>
        <w:rPr>
          <w:b/>
          <w:color w:val="2D6A4F"/>
          <w:sz w:val="17"/>
        </w:rPr>
        <w:t xml:space="preserve">15.  </w:t>
      </w:r>
      <w:r>
        <w:rPr>
          <w:sz w:val="17"/>
        </w:rPr>
        <w:t xml:space="preserve">United Nations Statistics Division. </w:t>
      </w:r>
      <w:r>
        <w:rPr>
          <w:i/>
          <w:sz w:val="17"/>
        </w:rPr>
        <w:t xml:space="preserve">UN Comtrade database. </w:t>
      </w:r>
      <w:hyperlink r:id="rId22">
        <w:r>
          <w:rPr>
            <w:color w:val="1F5C99"/>
            <w:sz w:val="16"/>
            <w:u w:val="single"/>
          </w:rPr>
          <w:t>https://comtradeplus.un.org/</w:t>
        </w:r>
      </w:hyperlink>
    </w:p>
    <w:p w14:paraId="59A1BCC4" w14:textId="77777777" w:rsidR="00D0488F" w:rsidRDefault="00A52BE0">
      <w:pPr>
        <w:spacing w:after="100" w:line="259" w:lineRule="auto"/>
        <w:ind w:left="482" w:hanging="482"/>
      </w:pPr>
      <w:r>
        <w:rPr>
          <w:b/>
          <w:color w:val="2D6A4F"/>
          <w:sz w:val="17"/>
        </w:rPr>
        <w:t xml:space="preserve">16.  </w:t>
      </w:r>
      <w:r>
        <w:rPr>
          <w:sz w:val="17"/>
        </w:rPr>
        <w:t xml:space="preserve">International Trade Centre. </w:t>
      </w:r>
      <w:r>
        <w:rPr>
          <w:i/>
          <w:sz w:val="17"/>
        </w:rPr>
        <w:t xml:space="preserve">Trade Map. </w:t>
      </w:r>
      <w:hyperlink r:id="rId23">
        <w:r>
          <w:rPr>
            <w:color w:val="1F5C99"/>
            <w:sz w:val="16"/>
            <w:u w:val="single"/>
          </w:rPr>
          <w:t>https://www.trademap.org/</w:t>
        </w:r>
      </w:hyperlink>
    </w:p>
    <w:p w14:paraId="2CD3971A" w14:textId="77777777" w:rsidR="00D0488F" w:rsidRDefault="00A52BE0">
      <w:pPr>
        <w:spacing w:after="100" w:line="259" w:lineRule="auto"/>
        <w:ind w:left="482" w:hanging="482"/>
      </w:pPr>
      <w:r>
        <w:rPr>
          <w:b/>
          <w:color w:val="2D6A4F"/>
          <w:sz w:val="17"/>
        </w:rPr>
        <w:t xml:space="preserve">17.  </w:t>
      </w:r>
      <w:r>
        <w:rPr>
          <w:sz w:val="17"/>
        </w:rPr>
        <w:t xml:space="preserve">European Commission. </w:t>
      </w:r>
      <w:r>
        <w:rPr>
          <w:i/>
          <w:sz w:val="17"/>
        </w:rPr>
        <w:t xml:space="preserve">Eurostat agriculture statistics. </w:t>
      </w:r>
      <w:hyperlink r:id="rId24">
        <w:r>
          <w:rPr>
            <w:color w:val="1F5C99"/>
            <w:sz w:val="16"/>
            <w:u w:val="single"/>
          </w:rPr>
          <w:t>https://ec.europa.eu/eurostat/web/agriculture</w:t>
        </w:r>
      </w:hyperlink>
    </w:p>
    <w:p w14:paraId="4C588980" w14:textId="77777777" w:rsidR="00D0488F" w:rsidRDefault="00A52BE0">
      <w:pPr>
        <w:spacing w:after="100" w:line="259" w:lineRule="auto"/>
        <w:ind w:left="482" w:hanging="482"/>
      </w:pPr>
      <w:r>
        <w:rPr>
          <w:b/>
          <w:color w:val="2D6A4F"/>
          <w:sz w:val="17"/>
        </w:rPr>
        <w:t xml:space="preserve">18.  </w:t>
      </w:r>
      <w:r>
        <w:rPr>
          <w:sz w:val="17"/>
        </w:rPr>
        <w:t xml:space="preserve">National Commodity and Derivatives Exchange. </w:t>
      </w:r>
      <w:r>
        <w:rPr>
          <w:i/>
          <w:sz w:val="17"/>
        </w:rPr>
        <w:t xml:space="preserve">Commodity prices and contracts. </w:t>
      </w:r>
      <w:hyperlink r:id="rId25">
        <w:r>
          <w:rPr>
            <w:color w:val="1F5C99"/>
            <w:sz w:val="16"/>
            <w:u w:val="single"/>
          </w:rPr>
          <w:t>https://www.ncdex.com/</w:t>
        </w:r>
      </w:hyperlink>
    </w:p>
    <w:p w14:paraId="7B9FD128" w14:textId="77777777" w:rsidR="00D0488F" w:rsidRDefault="00A52BE0">
      <w:pPr>
        <w:spacing w:after="100" w:line="259" w:lineRule="auto"/>
        <w:ind w:left="482" w:hanging="482"/>
      </w:pPr>
      <w:r>
        <w:rPr>
          <w:b/>
          <w:color w:val="2D6A4F"/>
          <w:sz w:val="17"/>
        </w:rPr>
        <w:t xml:space="preserve">19.  </w:t>
      </w:r>
      <w:r>
        <w:rPr>
          <w:sz w:val="17"/>
        </w:rPr>
        <w:t xml:space="preserve">Central Ground Water Board, Government of India. </w:t>
      </w:r>
      <w:r>
        <w:rPr>
          <w:i/>
          <w:sz w:val="17"/>
        </w:rPr>
        <w:t xml:space="preserve">Groundwater assessment reports. </w:t>
      </w:r>
      <w:hyperlink r:id="rId26">
        <w:r>
          <w:rPr>
            <w:color w:val="1F5C99"/>
            <w:sz w:val="16"/>
            <w:u w:val="single"/>
          </w:rPr>
          <w:t>https://cgwb.gov.in/</w:t>
        </w:r>
      </w:hyperlink>
    </w:p>
    <w:p w14:paraId="3D27EDAF" w14:textId="77777777" w:rsidR="00D0488F" w:rsidRDefault="00A52BE0">
      <w:pPr>
        <w:spacing w:after="100" w:line="259" w:lineRule="auto"/>
        <w:ind w:left="482" w:hanging="482"/>
      </w:pPr>
      <w:r>
        <w:rPr>
          <w:b/>
          <w:color w:val="2D6A4F"/>
          <w:sz w:val="17"/>
        </w:rPr>
        <w:t xml:space="preserve">20.  </w:t>
      </w:r>
      <w:r>
        <w:rPr>
          <w:sz w:val="17"/>
        </w:rPr>
        <w:t xml:space="preserve">Pradhan Mantri Fasal Bima Yojana. </w:t>
      </w:r>
      <w:r>
        <w:rPr>
          <w:i/>
          <w:sz w:val="17"/>
        </w:rPr>
        <w:t xml:space="preserve">Crop insurance dashboards. </w:t>
      </w:r>
      <w:hyperlink r:id="rId27">
        <w:r>
          <w:rPr>
            <w:color w:val="1F5C99"/>
            <w:sz w:val="16"/>
            <w:u w:val="single"/>
          </w:rPr>
          <w:t>https://pmfby.gov.in/</w:t>
        </w:r>
      </w:hyperlink>
    </w:p>
    <w:p w14:paraId="3FD619AE" w14:textId="77777777" w:rsidR="00D0488F" w:rsidRDefault="00A52BE0">
      <w:pPr>
        <w:spacing w:after="100" w:line="259" w:lineRule="auto"/>
        <w:ind w:left="482" w:hanging="482"/>
      </w:pPr>
      <w:r>
        <w:rPr>
          <w:b/>
          <w:color w:val="2D6A4F"/>
          <w:sz w:val="17"/>
        </w:rPr>
        <w:t xml:space="preserve">21.  </w:t>
      </w:r>
      <w:r>
        <w:rPr>
          <w:sz w:val="17"/>
        </w:rPr>
        <w:t xml:space="preserve">Agricultural and Processed Food Products Export Development Authority. </w:t>
      </w:r>
      <w:r>
        <w:rPr>
          <w:i/>
          <w:sz w:val="17"/>
        </w:rPr>
        <w:t xml:space="preserve">Export statistics. </w:t>
      </w:r>
      <w:hyperlink r:id="rId28">
        <w:r>
          <w:rPr>
            <w:color w:val="1F5C99"/>
            <w:sz w:val="16"/>
            <w:u w:val="single"/>
          </w:rPr>
          <w:t>https://apeda.gov.in/</w:t>
        </w:r>
      </w:hyperlink>
    </w:p>
    <w:p w14:paraId="13A41084" w14:textId="77777777" w:rsidR="00D0488F" w:rsidRDefault="00A52BE0">
      <w:pPr>
        <w:spacing w:after="100" w:line="259" w:lineRule="auto"/>
        <w:ind w:left="482" w:hanging="482"/>
      </w:pPr>
      <w:r>
        <w:rPr>
          <w:b/>
          <w:color w:val="2D6A4F"/>
          <w:sz w:val="17"/>
        </w:rPr>
        <w:t xml:space="preserve">22.  </w:t>
      </w:r>
      <w:r>
        <w:rPr>
          <w:sz w:val="17"/>
        </w:rPr>
        <w:t xml:space="preserve">OECD and FAO. </w:t>
      </w:r>
      <w:r>
        <w:rPr>
          <w:i/>
          <w:sz w:val="17"/>
        </w:rPr>
        <w:t xml:space="preserve">OECD-FAO Agricultural Outlook publications. </w:t>
      </w:r>
      <w:hyperlink r:id="rId29">
        <w:r>
          <w:rPr>
            <w:color w:val="1F5C99"/>
            <w:sz w:val="16"/>
            <w:u w:val="single"/>
          </w:rPr>
          <w:t>https://www.oecd.org/en/publications/</w:t>
        </w:r>
      </w:hyperlink>
    </w:p>
    <w:p w14:paraId="181A4570" w14:textId="77777777" w:rsidR="00D0488F" w:rsidRDefault="00A52BE0">
      <w:pPr>
        <w:spacing w:after="100" w:line="259" w:lineRule="auto"/>
        <w:ind w:left="482" w:hanging="482"/>
      </w:pPr>
      <w:r>
        <w:rPr>
          <w:b/>
          <w:color w:val="2D6A4F"/>
          <w:sz w:val="17"/>
        </w:rPr>
        <w:t xml:space="preserve">23.  </w:t>
      </w:r>
      <w:r>
        <w:rPr>
          <w:sz w:val="17"/>
        </w:rPr>
        <w:t xml:space="preserve">CME Group. </w:t>
      </w:r>
      <w:r>
        <w:rPr>
          <w:i/>
          <w:sz w:val="17"/>
        </w:rPr>
        <w:t xml:space="preserve">Agricultural futures markets. </w:t>
      </w:r>
      <w:hyperlink r:id="rId30">
        <w:r>
          <w:rPr>
            <w:color w:val="1F5C99"/>
            <w:sz w:val="16"/>
            <w:u w:val="single"/>
          </w:rPr>
          <w:t>https://www.cmegroup.com/markets/agricultural.html</w:t>
        </w:r>
      </w:hyperlink>
    </w:p>
    <w:p w14:paraId="42E696FB" w14:textId="77777777" w:rsidR="00D0488F" w:rsidRDefault="00A52BE0">
      <w:pPr>
        <w:pStyle w:val="Heading1"/>
        <w:pageBreakBefore/>
        <w:pBdr>
          <w:bottom w:val="single" w:sz="10" w:space="6" w:color="B5651D"/>
        </w:pBdr>
        <w:spacing w:before="520" w:after="200"/>
      </w:pPr>
      <w:bookmarkStart w:id="15" w:name="_Toc244380205"/>
      <w:r>
        <w:rPr>
          <w:rFonts w:ascii="Calibri" w:eastAsia="Calibri" w:hAnsi="Calibri" w:cs="Calibri"/>
        </w:rPr>
        <w:lastRenderedPageBreak/>
        <w:t>Appendix D.  Assumptions Log</w:t>
      </w:r>
      <w:bookmarkEnd w:id="15"/>
    </w:p>
    <w:p w14:paraId="233AE4FD" w14:textId="77777777" w:rsidR="00D0488F" w:rsidRDefault="00A52BE0">
      <w:r>
        <w:t>Every plan rests on assumptions. Recording them with a test and a consequence makes them auditable, and turns a surprise into a documented event rather than an excuse.</w:t>
      </w:r>
    </w:p>
    <w:p w14:paraId="256F9487" w14:textId="77777777" w:rsidR="00D0488F" w:rsidRDefault="00A52BE0">
      <w:pPr>
        <w:keepNext/>
        <w:spacing w:before="200" w:after="80"/>
      </w:pPr>
      <w:r>
        <w:rPr>
          <w:b/>
          <w:color w:val="2D6A4F"/>
          <w:sz w:val="17"/>
        </w:rPr>
        <w:t xml:space="preserve">Table 39. </w:t>
      </w:r>
      <w:r>
        <w:rPr>
          <w:i/>
          <w:color w:val="5C6B62"/>
          <w:sz w:val="17"/>
        </w:rPr>
        <w:t>Assumptions, their tests, and the consequence of being wrong.</w:t>
      </w:r>
    </w:p>
    <w:tbl>
      <w:tblPr>
        <w:tblW w:w="9412" w:type="dxa"/>
        <w:jc w:val="center"/>
        <w:tblBorders>
          <w:top w:val="single" w:sz="4" w:space="0" w:color="C9D6CC"/>
          <w:left w:val="single" w:sz="4" w:space="0" w:color="C9D6CC"/>
          <w:bottom w:val="single" w:sz="4" w:space="0" w:color="C9D6CC"/>
          <w:right w:val="single" w:sz="4" w:space="0" w:color="C9D6CC"/>
          <w:insideH w:val="single" w:sz="4" w:space="0" w:color="C9D6CC"/>
          <w:insideV w:val="single" w:sz="4" w:space="0" w:color="C9D6CC"/>
        </w:tblBorders>
        <w:tblLayout w:type="fixed"/>
        <w:tblCellMar>
          <w:top w:w="60" w:type="dxa"/>
          <w:left w:w="90" w:type="dxa"/>
          <w:bottom w:w="60" w:type="dxa"/>
          <w:right w:w="90" w:type="dxa"/>
        </w:tblCellMar>
        <w:tblLook w:val="04A0" w:firstRow="1" w:lastRow="0" w:firstColumn="1" w:lastColumn="0" w:noHBand="0" w:noVBand="1"/>
      </w:tblPr>
      <w:tblGrid>
        <w:gridCol w:w="625"/>
        <w:gridCol w:w="2835"/>
        <w:gridCol w:w="2041"/>
        <w:gridCol w:w="2154"/>
        <w:gridCol w:w="1757"/>
      </w:tblGrid>
      <w:tr w:rsidR="00D0488F" w14:paraId="2948935B" w14:textId="77777777">
        <w:trPr>
          <w:cantSplit/>
          <w:tblHeader/>
          <w:jc w:val="center"/>
        </w:trPr>
        <w:tc>
          <w:tcPr>
            <w:tcW w:w="624" w:type="dxa"/>
            <w:shd w:val="clear" w:color="auto" w:fill="1B4332"/>
            <w:vAlign w:val="center"/>
          </w:tcPr>
          <w:p w14:paraId="44A1D7FC" w14:textId="77777777" w:rsidR="00D0488F" w:rsidRDefault="00A52BE0">
            <w:pPr>
              <w:keepNext/>
              <w:spacing w:after="0" w:line="252" w:lineRule="auto"/>
            </w:pPr>
            <w:r>
              <w:rPr>
                <w:b/>
                <w:color w:val="FFFFFF"/>
                <w:sz w:val="17"/>
              </w:rPr>
              <w:t>ID</w:t>
            </w:r>
          </w:p>
        </w:tc>
        <w:tc>
          <w:tcPr>
            <w:tcW w:w="2835" w:type="dxa"/>
            <w:shd w:val="clear" w:color="auto" w:fill="1B4332"/>
            <w:vAlign w:val="center"/>
          </w:tcPr>
          <w:p w14:paraId="0FE7A954" w14:textId="77777777" w:rsidR="00D0488F" w:rsidRDefault="00A52BE0">
            <w:pPr>
              <w:keepNext/>
              <w:spacing w:after="0" w:line="252" w:lineRule="auto"/>
            </w:pPr>
            <w:r>
              <w:rPr>
                <w:b/>
                <w:color w:val="FFFFFF"/>
                <w:sz w:val="17"/>
              </w:rPr>
              <w:t>Assumption</w:t>
            </w:r>
          </w:p>
        </w:tc>
        <w:tc>
          <w:tcPr>
            <w:tcW w:w="2041" w:type="dxa"/>
            <w:shd w:val="clear" w:color="auto" w:fill="1B4332"/>
            <w:vAlign w:val="center"/>
          </w:tcPr>
          <w:p w14:paraId="4557B9A2" w14:textId="77777777" w:rsidR="00D0488F" w:rsidRDefault="00A52BE0">
            <w:pPr>
              <w:keepNext/>
              <w:spacing w:after="0" w:line="252" w:lineRule="auto"/>
            </w:pPr>
            <w:r>
              <w:rPr>
                <w:b/>
                <w:color w:val="FFFFFF"/>
                <w:sz w:val="17"/>
              </w:rPr>
              <w:t>Basis</w:t>
            </w:r>
          </w:p>
        </w:tc>
        <w:tc>
          <w:tcPr>
            <w:tcW w:w="2154" w:type="dxa"/>
            <w:shd w:val="clear" w:color="auto" w:fill="1B4332"/>
            <w:vAlign w:val="center"/>
          </w:tcPr>
          <w:p w14:paraId="51794595" w14:textId="77777777" w:rsidR="00D0488F" w:rsidRDefault="00A52BE0">
            <w:pPr>
              <w:keepNext/>
              <w:spacing w:after="0" w:line="252" w:lineRule="auto"/>
            </w:pPr>
            <w:r>
              <w:rPr>
                <w:b/>
                <w:color w:val="FFFFFF"/>
                <w:sz w:val="17"/>
              </w:rPr>
              <w:t>How it is tested</w:t>
            </w:r>
          </w:p>
        </w:tc>
        <w:tc>
          <w:tcPr>
            <w:tcW w:w="1757" w:type="dxa"/>
            <w:shd w:val="clear" w:color="auto" w:fill="1B4332"/>
            <w:vAlign w:val="center"/>
          </w:tcPr>
          <w:p w14:paraId="346F34C7" w14:textId="77777777" w:rsidR="00D0488F" w:rsidRDefault="00A52BE0">
            <w:pPr>
              <w:keepNext/>
              <w:spacing w:after="0" w:line="252" w:lineRule="auto"/>
            </w:pPr>
            <w:r>
              <w:rPr>
                <w:b/>
                <w:color w:val="FFFFFF"/>
                <w:sz w:val="17"/>
              </w:rPr>
              <w:t>If it is wrong</w:t>
            </w:r>
          </w:p>
        </w:tc>
      </w:tr>
      <w:tr w:rsidR="00D0488F" w14:paraId="4F2B0235" w14:textId="77777777">
        <w:trPr>
          <w:cantSplit/>
          <w:jc w:val="center"/>
        </w:trPr>
        <w:tc>
          <w:tcPr>
            <w:tcW w:w="624" w:type="dxa"/>
            <w:vAlign w:val="center"/>
          </w:tcPr>
          <w:p w14:paraId="6049D476" w14:textId="77777777" w:rsidR="00D0488F" w:rsidRDefault="00A52BE0">
            <w:pPr>
              <w:spacing w:after="0" w:line="252" w:lineRule="auto"/>
            </w:pPr>
            <w:r>
              <w:rPr>
                <w:b/>
                <w:color w:val="1B4332"/>
                <w:sz w:val="15"/>
              </w:rPr>
              <w:t>A1</w:t>
            </w:r>
          </w:p>
        </w:tc>
        <w:tc>
          <w:tcPr>
            <w:tcW w:w="2835" w:type="dxa"/>
          </w:tcPr>
          <w:p w14:paraId="0B689ADF" w14:textId="77777777" w:rsidR="00D0488F" w:rsidRDefault="00A52BE0">
            <w:pPr>
              <w:spacing w:after="0" w:line="252" w:lineRule="auto"/>
            </w:pPr>
            <w:r>
              <w:rPr>
                <w:sz w:val="15"/>
              </w:rPr>
              <w:t>Agmarknet modal prices represent the direction of wholesale prices, even if not the level</w:t>
            </w:r>
          </w:p>
        </w:tc>
        <w:tc>
          <w:tcPr>
            <w:tcW w:w="2041" w:type="dxa"/>
          </w:tcPr>
          <w:p w14:paraId="470A14FC" w14:textId="77777777" w:rsidR="00D0488F" w:rsidRDefault="00A52BE0">
            <w:pPr>
              <w:spacing w:after="0" w:line="252" w:lineRule="auto"/>
            </w:pPr>
            <w:r>
              <w:rPr>
                <w:sz w:val="15"/>
              </w:rPr>
              <w:t>Widely used in Indian market analysis</w:t>
            </w:r>
          </w:p>
        </w:tc>
        <w:tc>
          <w:tcPr>
            <w:tcW w:w="2154" w:type="dxa"/>
          </w:tcPr>
          <w:p w14:paraId="68D3D552" w14:textId="77777777" w:rsidR="00D0488F" w:rsidRDefault="00A52BE0">
            <w:pPr>
              <w:spacing w:after="0" w:line="252" w:lineRule="auto"/>
            </w:pPr>
            <w:r>
              <w:rPr>
                <w:sz w:val="15"/>
              </w:rPr>
              <w:t>Compare with eNAM and retail series for overlapping markets</w:t>
            </w:r>
          </w:p>
        </w:tc>
        <w:tc>
          <w:tcPr>
            <w:tcW w:w="1757" w:type="dxa"/>
          </w:tcPr>
          <w:p w14:paraId="21AB9976" w14:textId="77777777" w:rsidR="00D0488F" w:rsidRDefault="00A52BE0">
            <w:pPr>
              <w:spacing w:after="0" w:line="252" w:lineRule="auto"/>
            </w:pPr>
            <w:r>
              <w:rPr>
                <w:sz w:val="15"/>
              </w:rPr>
              <w:t>Report price direction only; withdraw level claims</w:t>
            </w:r>
          </w:p>
        </w:tc>
      </w:tr>
      <w:tr w:rsidR="00D0488F" w14:paraId="15BBF021" w14:textId="77777777">
        <w:trPr>
          <w:cantSplit/>
          <w:jc w:val="center"/>
        </w:trPr>
        <w:tc>
          <w:tcPr>
            <w:tcW w:w="624" w:type="dxa"/>
            <w:shd w:val="clear" w:color="auto" w:fill="F7F9F6"/>
            <w:vAlign w:val="center"/>
          </w:tcPr>
          <w:p w14:paraId="400089E3" w14:textId="77777777" w:rsidR="00D0488F" w:rsidRDefault="00A52BE0">
            <w:pPr>
              <w:spacing w:after="0" w:line="252" w:lineRule="auto"/>
            </w:pPr>
            <w:r>
              <w:rPr>
                <w:b/>
                <w:color w:val="1B4332"/>
                <w:sz w:val="15"/>
              </w:rPr>
              <w:t>A2</w:t>
            </w:r>
          </w:p>
        </w:tc>
        <w:tc>
          <w:tcPr>
            <w:tcW w:w="2835" w:type="dxa"/>
            <w:shd w:val="clear" w:color="auto" w:fill="F7F9F6"/>
          </w:tcPr>
          <w:p w14:paraId="6FB6B31C" w14:textId="77777777" w:rsidR="00D0488F" w:rsidRDefault="00A52BE0">
            <w:pPr>
              <w:spacing w:after="0" w:line="252" w:lineRule="auto"/>
            </w:pPr>
            <w:r>
              <w:rPr>
                <w:sz w:val="15"/>
              </w:rPr>
              <w:t>Eight states are sufficient to characterise national crop behaviour</w:t>
            </w:r>
          </w:p>
        </w:tc>
        <w:tc>
          <w:tcPr>
            <w:tcW w:w="2041" w:type="dxa"/>
            <w:shd w:val="clear" w:color="auto" w:fill="F7F9F6"/>
          </w:tcPr>
          <w:p w14:paraId="4F023DB8" w14:textId="77777777" w:rsidR="00D0488F" w:rsidRDefault="00A52BE0">
            <w:pPr>
              <w:spacing w:after="0" w:line="252" w:lineRule="auto"/>
            </w:pPr>
            <w:r>
              <w:rPr>
                <w:sz w:val="15"/>
              </w:rPr>
              <w:t>Production share and data availability</w:t>
            </w:r>
          </w:p>
        </w:tc>
        <w:tc>
          <w:tcPr>
            <w:tcW w:w="2154" w:type="dxa"/>
            <w:shd w:val="clear" w:color="auto" w:fill="F7F9F6"/>
          </w:tcPr>
          <w:p w14:paraId="2406A21F" w14:textId="77777777" w:rsidR="00D0488F" w:rsidRDefault="00A52BE0">
            <w:pPr>
              <w:spacing w:after="0" w:line="252" w:lineRule="auto"/>
            </w:pPr>
            <w:r>
              <w:rPr>
                <w:sz w:val="15"/>
              </w:rPr>
              <w:t>Compare state-weighted aggregate with national series</w:t>
            </w:r>
          </w:p>
        </w:tc>
        <w:tc>
          <w:tcPr>
            <w:tcW w:w="1757" w:type="dxa"/>
            <w:shd w:val="clear" w:color="auto" w:fill="F7F9F6"/>
          </w:tcPr>
          <w:p w14:paraId="2D8656C8" w14:textId="77777777" w:rsidR="00D0488F" w:rsidRDefault="00A52BE0">
            <w:pPr>
              <w:spacing w:after="0" w:line="252" w:lineRule="auto"/>
            </w:pPr>
            <w:r>
              <w:rPr>
                <w:sz w:val="15"/>
              </w:rPr>
              <w:t>Add states or restate as an eight-state analysis</w:t>
            </w:r>
          </w:p>
        </w:tc>
      </w:tr>
      <w:tr w:rsidR="00D0488F" w14:paraId="2B8E91ED" w14:textId="77777777">
        <w:trPr>
          <w:cantSplit/>
          <w:jc w:val="center"/>
        </w:trPr>
        <w:tc>
          <w:tcPr>
            <w:tcW w:w="624" w:type="dxa"/>
            <w:vAlign w:val="center"/>
          </w:tcPr>
          <w:p w14:paraId="65F7E1AD" w14:textId="77777777" w:rsidR="00D0488F" w:rsidRDefault="00A52BE0">
            <w:pPr>
              <w:spacing w:after="0" w:line="252" w:lineRule="auto"/>
            </w:pPr>
            <w:r>
              <w:rPr>
                <w:b/>
                <w:color w:val="1B4332"/>
                <w:sz w:val="15"/>
              </w:rPr>
              <w:t>A3</w:t>
            </w:r>
          </w:p>
        </w:tc>
        <w:tc>
          <w:tcPr>
            <w:tcW w:w="2835" w:type="dxa"/>
          </w:tcPr>
          <w:p w14:paraId="719992D2" w14:textId="77777777" w:rsidR="00D0488F" w:rsidRDefault="00A52BE0">
            <w:pPr>
              <w:spacing w:after="0" w:line="252" w:lineRule="auto"/>
            </w:pPr>
            <w:r>
              <w:rPr>
                <w:sz w:val="15"/>
              </w:rPr>
              <w:t>District-level yield can be nowcast from weather and vegetation</w:t>
            </w:r>
          </w:p>
        </w:tc>
        <w:tc>
          <w:tcPr>
            <w:tcW w:w="2041" w:type="dxa"/>
          </w:tcPr>
          <w:p w14:paraId="2BA26E7D" w14:textId="77777777" w:rsidR="00D0488F" w:rsidRDefault="00A52BE0">
            <w:pPr>
              <w:spacing w:after="0" w:line="252" w:lineRule="auto"/>
            </w:pPr>
            <w:r>
              <w:rPr>
                <w:sz w:val="15"/>
              </w:rPr>
              <w:t>Published yield-forecast literature</w:t>
            </w:r>
          </w:p>
        </w:tc>
        <w:tc>
          <w:tcPr>
            <w:tcW w:w="2154" w:type="dxa"/>
          </w:tcPr>
          <w:p w14:paraId="11756FFA" w14:textId="77777777" w:rsidR="00D0488F" w:rsidRDefault="00A52BE0">
            <w:pPr>
              <w:spacing w:after="0" w:line="252" w:lineRule="auto"/>
            </w:pPr>
            <w:r>
              <w:rPr>
                <w:sz w:val="15"/>
              </w:rPr>
              <w:t>Backtest nowcast against official estimates for three years</w:t>
            </w:r>
          </w:p>
        </w:tc>
        <w:tc>
          <w:tcPr>
            <w:tcW w:w="1757" w:type="dxa"/>
          </w:tcPr>
          <w:p w14:paraId="615596FF" w14:textId="77777777" w:rsidR="00D0488F" w:rsidRDefault="00A52BE0">
            <w:pPr>
              <w:spacing w:after="0" w:line="252" w:lineRule="auto"/>
            </w:pPr>
            <w:r>
              <w:rPr>
                <w:sz w:val="15"/>
              </w:rPr>
              <w:t>Drop the nowcast; rely on trend and banded estimates</w:t>
            </w:r>
          </w:p>
        </w:tc>
      </w:tr>
      <w:tr w:rsidR="00D0488F" w14:paraId="1B9E9944" w14:textId="77777777">
        <w:trPr>
          <w:cantSplit/>
          <w:jc w:val="center"/>
        </w:trPr>
        <w:tc>
          <w:tcPr>
            <w:tcW w:w="624" w:type="dxa"/>
            <w:shd w:val="clear" w:color="auto" w:fill="F7F9F6"/>
            <w:vAlign w:val="center"/>
          </w:tcPr>
          <w:p w14:paraId="1780EA0C" w14:textId="77777777" w:rsidR="00D0488F" w:rsidRDefault="00A52BE0">
            <w:pPr>
              <w:spacing w:after="0" w:line="252" w:lineRule="auto"/>
            </w:pPr>
            <w:r>
              <w:rPr>
                <w:b/>
                <w:color w:val="1B4332"/>
                <w:sz w:val="15"/>
              </w:rPr>
              <w:t>A4</w:t>
            </w:r>
          </w:p>
        </w:tc>
        <w:tc>
          <w:tcPr>
            <w:tcW w:w="2835" w:type="dxa"/>
            <w:shd w:val="clear" w:color="auto" w:fill="F7F9F6"/>
          </w:tcPr>
          <w:p w14:paraId="479F83A2" w14:textId="77777777" w:rsidR="00D0488F" w:rsidRDefault="00A52BE0">
            <w:pPr>
              <w:spacing w:after="0" w:line="252" w:lineRule="auto"/>
            </w:pPr>
            <w:r>
              <w:rPr>
                <w:sz w:val="15"/>
              </w:rPr>
              <w:t>CPI is an adequate deflator for agricultural prices</w:t>
            </w:r>
          </w:p>
        </w:tc>
        <w:tc>
          <w:tcPr>
            <w:tcW w:w="2041" w:type="dxa"/>
            <w:shd w:val="clear" w:color="auto" w:fill="F7F9F6"/>
          </w:tcPr>
          <w:p w14:paraId="4D89BD4F" w14:textId="77777777" w:rsidR="00D0488F" w:rsidRDefault="00A52BE0">
            <w:pPr>
              <w:spacing w:after="0" w:line="252" w:lineRule="auto"/>
            </w:pPr>
            <w:r>
              <w:rPr>
                <w:sz w:val="15"/>
              </w:rPr>
              <w:t>Standard practice in real-price analysis</w:t>
            </w:r>
          </w:p>
        </w:tc>
        <w:tc>
          <w:tcPr>
            <w:tcW w:w="2154" w:type="dxa"/>
            <w:shd w:val="clear" w:color="auto" w:fill="F7F9F6"/>
          </w:tcPr>
          <w:p w14:paraId="38306946" w14:textId="77777777" w:rsidR="00D0488F" w:rsidRDefault="00A52BE0">
            <w:pPr>
              <w:spacing w:after="0" w:line="252" w:lineRule="auto"/>
            </w:pPr>
            <w:r>
              <w:rPr>
                <w:sz w:val="15"/>
              </w:rPr>
              <w:t>Compare with a wholesale price index deflator</w:t>
            </w:r>
          </w:p>
        </w:tc>
        <w:tc>
          <w:tcPr>
            <w:tcW w:w="1757" w:type="dxa"/>
            <w:shd w:val="clear" w:color="auto" w:fill="F7F9F6"/>
          </w:tcPr>
          <w:p w14:paraId="344379A6" w14:textId="77777777" w:rsidR="00D0488F" w:rsidRDefault="00A52BE0">
            <w:pPr>
              <w:spacing w:after="0" w:line="252" w:lineRule="auto"/>
            </w:pPr>
            <w:r>
              <w:rPr>
                <w:sz w:val="15"/>
              </w:rPr>
              <w:t>Report both deflators; note divergence</w:t>
            </w:r>
          </w:p>
        </w:tc>
      </w:tr>
      <w:tr w:rsidR="00D0488F" w14:paraId="632E05C1" w14:textId="77777777">
        <w:trPr>
          <w:cantSplit/>
          <w:jc w:val="center"/>
        </w:trPr>
        <w:tc>
          <w:tcPr>
            <w:tcW w:w="624" w:type="dxa"/>
            <w:vAlign w:val="center"/>
          </w:tcPr>
          <w:p w14:paraId="2E6A95E1" w14:textId="77777777" w:rsidR="00D0488F" w:rsidRDefault="00A52BE0">
            <w:pPr>
              <w:spacing w:after="0" w:line="252" w:lineRule="auto"/>
            </w:pPr>
            <w:r>
              <w:rPr>
                <w:b/>
                <w:color w:val="1B4332"/>
                <w:sz w:val="15"/>
              </w:rPr>
              <w:t>A5</w:t>
            </w:r>
          </w:p>
        </w:tc>
        <w:tc>
          <w:tcPr>
            <w:tcW w:w="2835" w:type="dxa"/>
          </w:tcPr>
          <w:p w14:paraId="4A0499DA" w14:textId="77777777" w:rsidR="00D0488F" w:rsidRDefault="00A52BE0">
            <w:pPr>
              <w:spacing w:after="0" w:line="252" w:lineRule="auto"/>
            </w:pPr>
            <w:r>
              <w:rPr>
                <w:sz w:val="15"/>
              </w:rPr>
              <w:t>Mandi coverage bias is stable over time</w:t>
            </w:r>
          </w:p>
        </w:tc>
        <w:tc>
          <w:tcPr>
            <w:tcW w:w="2041" w:type="dxa"/>
          </w:tcPr>
          <w:p w14:paraId="2D8F141E" w14:textId="77777777" w:rsidR="00D0488F" w:rsidRDefault="00A52BE0">
            <w:pPr>
              <w:spacing w:after="0" w:line="252" w:lineRule="auto"/>
            </w:pPr>
            <w:r>
              <w:rPr>
                <w:sz w:val="15"/>
              </w:rPr>
              <w:t>No evidence either way at planning stage</w:t>
            </w:r>
          </w:p>
        </w:tc>
        <w:tc>
          <w:tcPr>
            <w:tcW w:w="2154" w:type="dxa"/>
          </w:tcPr>
          <w:p w14:paraId="65038728" w14:textId="77777777" w:rsidR="00D0488F" w:rsidRDefault="00A52BE0">
            <w:pPr>
              <w:spacing w:after="0" w:line="252" w:lineRule="auto"/>
            </w:pPr>
            <w:r>
              <w:rPr>
                <w:sz w:val="15"/>
              </w:rPr>
              <w:t>Track the share of arrivals covered by reporting mandis</w:t>
            </w:r>
          </w:p>
        </w:tc>
        <w:tc>
          <w:tcPr>
            <w:tcW w:w="1757" w:type="dxa"/>
          </w:tcPr>
          <w:p w14:paraId="5364F594" w14:textId="77777777" w:rsidR="00D0488F" w:rsidRDefault="00A52BE0">
            <w:pPr>
              <w:spacing w:after="0" w:line="252" w:lineRule="auto"/>
            </w:pPr>
            <w:r>
              <w:rPr>
                <w:sz w:val="15"/>
              </w:rPr>
              <w:t>Restrict the analysis window to the period of stable coverage</w:t>
            </w:r>
          </w:p>
        </w:tc>
      </w:tr>
      <w:tr w:rsidR="00D0488F" w14:paraId="7D0E99B6" w14:textId="77777777">
        <w:trPr>
          <w:cantSplit/>
          <w:jc w:val="center"/>
        </w:trPr>
        <w:tc>
          <w:tcPr>
            <w:tcW w:w="624" w:type="dxa"/>
            <w:shd w:val="clear" w:color="auto" w:fill="F7F9F6"/>
            <w:vAlign w:val="center"/>
          </w:tcPr>
          <w:p w14:paraId="779FB8E4" w14:textId="77777777" w:rsidR="00D0488F" w:rsidRDefault="00A52BE0">
            <w:pPr>
              <w:spacing w:after="0" w:line="252" w:lineRule="auto"/>
            </w:pPr>
            <w:r>
              <w:rPr>
                <w:b/>
                <w:color w:val="1B4332"/>
                <w:sz w:val="15"/>
              </w:rPr>
              <w:t>A6</w:t>
            </w:r>
          </w:p>
        </w:tc>
        <w:tc>
          <w:tcPr>
            <w:tcW w:w="2835" w:type="dxa"/>
            <w:shd w:val="clear" w:color="auto" w:fill="F7F9F6"/>
          </w:tcPr>
          <w:p w14:paraId="458505BA" w14:textId="77777777" w:rsidR="00D0488F" w:rsidRDefault="00A52BE0">
            <w:pPr>
              <w:spacing w:after="0" w:line="252" w:lineRule="auto"/>
            </w:pPr>
            <w:r>
              <w:rPr>
                <w:sz w:val="15"/>
              </w:rPr>
              <w:t>Policy events can be captured as dated flags</w:t>
            </w:r>
          </w:p>
        </w:tc>
        <w:tc>
          <w:tcPr>
            <w:tcW w:w="2041" w:type="dxa"/>
            <w:shd w:val="clear" w:color="auto" w:fill="F7F9F6"/>
          </w:tcPr>
          <w:p w14:paraId="1B399700" w14:textId="77777777" w:rsidR="00D0488F" w:rsidRDefault="00A52BE0">
            <w:pPr>
              <w:spacing w:after="0" w:line="252" w:lineRule="auto"/>
            </w:pPr>
            <w:r>
              <w:rPr>
                <w:sz w:val="15"/>
              </w:rPr>
              <w:t>Announcements are public and dated</w:t>
            </w:r>
          </w:p>
        </w:tc>
        <w:tc>
          <w:tcPr>
            <w:tcW w:w="2154" w:type="dxa"/>
            <w:shd w:val="clear" w:color="auto" w:fill="F7F9F6"/>
          </w:tcPr>
          <w:p w14:paraId="0B629A18" w14:textId="77777777" w:rsidR="00D0488F" w:rsidRDefault="00A52BE0">
            <w:pPr>
              <w:spacing w:after="0" w:line="252" w:lineRule="auto"/>
            </w:pPr>
            <w:r>
              <w:rPr>
                <w:sz w:val="15"/>
              </w:rPr>
              <w:t>Check flag dates against notifications</w:t>
            </w:r>
          </w:p>
        </w:tc>
        <w:tc>
          <w:tcPr>
            <w:tcW w:w="1757" w:type="dxa"/>
            <w:shd w:val="clear" w:color="auto" w:fill="F7F9F6"/>
          </w:tcPr>
          <w:p w14:paraId="60BE3BF2" w14:textId="77777777" w:rsidR="00D0488F" w:rsidRDefault="00A52BE0">
            <w:pPr>
              <w:spacing w:after="0" w:line="252" w:lineRule="auto"/>
            </w:pPr>
            <w:r>
              <w:rPr>
                <w:sz w:val="15"/>
              </w:rPr>
              <w:t>Treat the period as a structural break instead</w:t>
            </w:r>
          </w:p>
        </w:tc>
      </w:tr>
      <w:tr w:rsidR="00D0488F" w14:paraId="548A290E" w14:textId="77777777">
        <w:trPr>
          <w:cantSplit/>
          <w:jc w:val="center"/>
        </w:trPr>
        <w:tc>
          <w:tcPr>
            <w:tcW w:w="624" w:type="dxa"/>
            <w:vAlign w:val="center"/>
          </w:tcPr>
          <w:p w14:paraId="342BE36A" w14:textId="77777777" w:rsidR="00D0488F" w:rsidRDefault="00A52BE0">
            <w:pPr>
              <w:keepNext/>
              <w:spacing w:after="0" w:line="252" w:lineRule="auto"/>
            </w:pPr>
            <w:r>
              <w:rPr>
                <w:b/>
                <w:color w:val="1B4332"/>
                <w:sz w:val="15"/>
              </w:rPr>
              <w:t>A7</w:t>
            </w:r>
          </w:p>
        </w:tc>
        <w:tc>
          <w:tcPr>
            <w:tcW w:w="2835" w:type="dxa"/>
          </w:tcPr>
          <w:p w14:paraId="12C01C92" w14:textId="77777777" w:rsidR="00D0488F" w:rsidRDefault="00A52BE0">
            <w:pPr>
              <w:keepNext/>
              <w:spacing w:after="0" w:line="252" w:lineRule="auto"/>
            </w:pPr>
            <w:r>
              <w:rPr>
                <w:sz w:val="15"/>
              </w:rPr>
              <w:t>A 3.5-hour daily commitment is available</w:t>
            </w:r>
          </w:p>
        </w:tc>
        <w:tc>
          <w:tcPr>
            <w:tcW w:w="2041" w:type="dxa"/>
          </w:tcPr>
          <w:p w14:paraId="6F14D651" w14:textId="77777777" w:rsidR="00D0488F" w:rsidRDefault="00A52BE0">
            <w:pPr>
              <w:keepNext/>
              <w:spacing w:after="0" w:line="252" w:lineRule="auto"/>
            </w:pPr>
            <w:r>
              <w:rPr>
                <w:sz w:val="15"/>
              </w:rPr>
              <w:t>Stated internship capacity</w:t>
            </w:r>
          </w:p>
        </w:tc>
        <w:tc>
          <w:tcPr>
            <w:tcW w:w="2154" w:type="dxa"/>
          </w:tcPr>
          <w:p w14:paraId="0D6ED3FF" w14:textId="77777777" w:rsidR="00D0488F" w:rsidRDefault="00A52BE0">
            <w:pPr>
              <w:keepNext/>
              <w:spacing w:after="0" w:line="252" w:lineRule="auto"/>
            </w:pPr>
            <w:r>
              <w:rPr>
                <w:sz w:val="15"/>
              </w:rPr>
              <w:t>Weekly hour log against plan</w:t>
            </w:r>
          </w:p>
        </w:tc>
        <w:tc>
          <w:tcPr>
            <w:tcW w:w="1757" w:type="dxa"/>
          </w:tcPr>
          <w:p w14:paraId="6FC786C5" w14:textId="77777777" w:rsidR="00D0488F" w:rsidRDefault="00A52BE0">
            <w:pPr>
              <w:keepNext/>
              <w:spacing w:after="0" w:line="252" w:lineRule="auto"/>
            </w:pPr>
            <w:r>
              <w:rPr>
                <w:sz w:val="15"/>
              </w:rPr>
              <w:t>Invoke the degradation ladder in Section 7.6</w:t>
            </w:r>
          </w:p>
        </w:tc>
      </w:tr>
      <w:tr w:rsidR="00D0488F" w14:paraId="5823D065" w14:textId="77777777">
        <w:trPr>
          <w:cantSplit/>
          <w:jc w:val="center"/>
        </w:trPr>
        <w:tc>
          <w:tcPr>
            <w:tcW w:w="624" w:type="dxa"/>
            <w:shd w:val="clear" w:color="auto" w:fill="F7F9F6"/>
            <w:vAlign w:val="center"/>
          </w:tcPr>
          <w:p w14:paraId="5355D0BB" w14:textId="77777777" w:rsidR="00D0488F" w:rsidRDefault="00A52BE0">
            <w:pPr>
              <w:spacing w:after="0" w:line="252" w:lineRule="auto"/>
            </w:pPr>
            <w:r>
              <w:rPr>
                <w:b/>
                <w:color w:val="1B4332"/>
                <w:sz w:val="15"/>
              </w:rPr>
              <w:t>A8</w:t>
            </w:r>
          </w:p>
        </w:tc>
        <w:tc>
          <w:tcPr>
            <w:tcW w:w="2835" w:type="dxa"/>
            <w:shd w:val="clear" w:color="auto" w:fill="F7F9F6"/>
          </w:tcPr>
          <w:p w14:paraId="1E357D30" w14:textId="77777777" w:rsidR="00D0488F" w:rsidRDefault="00A52BE0">
            <w:pPr>
              <w:spacing w:after="0" w:line="252" w:lineRule="auto"/>
            </w:pPr>
            <w:r>
              <w:rPr>
                <w:sz w:val="15"/>
              </w:rPr>
              <w:t>Free-tier quotas are sufficient for the pull volume</w:t>
            </w:r>
          </w:p>
        </w:tc>
        <w:tc>
          <w:tcPr>
            <w:tcW w:w="2041" w:type="dxa"/>
            <w:shd w:val="clear" w:color="auto" w:fill="F7F9F6"/>
          </w:tcPr>
          <w:p w14:paraId="05105975" w14:textId="77777777" w:rsidR="00D0488F" w:rsidRDefault="00A52BE0">
            <w:pPr>
              <w:spacing w:after="0" w:line="252" w:lineRule="auto"/>
            </w:pPr>
            <w:r>
              <w:rPr>
                <w:sz w:val="15"/>
              </w:rPr>
              <w:t>Small number of series, cached locally</w:t>
            </w:r>
          </w:p>
        </w:tc>
        <w:tc>
          <w:tcPr>
            <w:tcW w:w="2154" w:type="dxa"/>
            <w:shd w:val="clear" w:color="auto" w:fill="F7F9F6"/>
          </w:tcPr>
          <w:p w14:paraId="5F4487C3" w14:textId="77777777" w:rsidR="00D0488F" w:rsidRDefault="00A52BE0">
            <w:pPr>
              <w:spacing w:after="0" w:line="252" w:lineRule="auto"/>
            </w:pPr>
            <w:r>
              <w:rPr>
                <w:sz w:val="15"/>
              </w:rPr>
              <w:t>Monitor response codes and quota headers</w:t>
            </w:r>
          </w:p>
        </w:tc>
        <w:tc>
          <w:tcPr>
            <w:tcW w:w="1757" w:type="dxa"/>
            <w:shd w:val="clear" w:color="auto" w:fill="F7F9F6"/>
          </w:tcPr>
          <w:p w14:paraId="63192EC3" w14:textId="77777777" w:rsidR="00D0488F" w:rsidRDefault="00A52BE0">
            <w:pPr>
              <w:spacing w:after="0" w:line="252" w:lineRule="auto"/>
            </w:pPr>
            <w:r>
              <w:rPr>
                <w:sz w:val="15"/>
              </w:rPr>
              <w:t>Stagger pulls across days; prioritise the must-have set</w:t>
            </w:r>
          </w:p>
        </w:tc>
      </w:tr>
    </w:tbl>
    <w:p w14:paraId="70FE9F8F" w14:textId="77777777" w:rsidR="00D0488F" w:rsidRDefault="00D0488F">
      <w:pPr>
        <w:spacing w:after="0" w:line="240" w:lineRule="auto"/>
      </w:pPr>
    </w:p>
    <w:p w14:paraId="733C2E3A" w14:textId="77777777" w:rsidR="00D0488F" w:rsidRDefault="00A52BE0">
      <w:pPr>
        <w:pStyle w:val="Heading1"/>
        <w:pageBreakBefore/>
        <w:pBdr>
          <w:bottom w:val="single" w:sz="10" w:space="6" w:color="B5651D"/>
        </w:pBdr>
        <w:spacing w:before="520" w:after="200"/>
      </w:pPr>
      <w:bookmarkStart w:id="16" w:name="_Toc244380206"/>
      <w:r>
        <w:rPr>
          <w:rFonts w:ascii="Calibri" w:eastAsia="Calibri" w:hAnsi="Calibri" w:cs="Calibri"/>
        </w:rPr>
        <w:lastRenderedPageBreak/>
        <w:t>Appendix E.  Weekly Execution Checklist</w:t>
      </w:r>
      <w:bookmarkEnd w:id="16"/>
    </w:p>
    <w:p w14:paraId="66C65BE2" w14:textId="77777777" w:rsidR="00D0488F" w:rsidRDefault="00A52BE0">
      <w:r>
        <w:t>A one-page checklist for each week. Items are ticked only when the evidence exists in the repository, not when the task feels finished.</w:t>
      </w:r>
    </w:p>
    <w:p w14:paraId="62BFCDD5" w14:textId="77777777" w:rsidR="00D0488F" w:rsidRDefault="00A52BE0">
      <w:pPr>
        <w:keepNext/>
        <w:spacing w:before="200" w:after="80"/>
      </w:pPr>
      <w:r>
        <w:rPr>
          <w:b/>
          <w:color w:val="2D6A4F"/>
          <w:sz w:val="17"/>
        </w:rPr>
        <w:t xml:space="preserve">Table 40. </w:t>
      </w:r>
      <w:r>
        <w:rPr>
          <w:i/>
          <w:color w:val="5C6B62"/>
          <w:sz w:val="17"/>
        </w:rPr>
        <w:t>The five weekly gates as a tick-list.</w:t>
      </w:r>
    </w:p>
    <w:tbl>
      <w:tblPr>
        <w:tblW w:w="9412" w:type="dxa"/>
        <w:jc w:val="center"/>
        <w:tblBorders>
          <w:top w:val="single" w:sz="4" w:space="0" w:color="C9D6CC"/>
          <w:left w:val="single" w:sz="4" w:space="0" w:color="C9D6CC"/>
          <w:bottom w:val="single" w:sz="4" w:space="0" w:color="C9D6CC"/>
          <w:right w:val="single" w:sz="4" w:space="0" w:color="C9D6CC"/>
          <w:insideH w:val="single" w:sz="4" w:space="0" w:color="C9D6CC"/>
          <w:insideV w:val="single" w:sz="4" w:space="0" w:color="C9D6CC"/>
        </w:tblBorders>
        <w:tblLayout w:type="fixed"/>
        <w:tblCellMar>
          <w:top w:w="60" w:type="dxa"/>
          <w:left w:w="90" w:type="dxa"/>
          <w:bottom w:w="60" w:type="dxa"/>
          <w:right w:w="90" w:type="dxa"/>
        </w:tblCellMar>
        <w:tblLook w:val="04A0" w:firstRow="1" w:lastRow="0" w:firstColumn="1" w:lastColumn="0" w:noHBand="0" w:noVBand="1"/>
      </w:tblPr>
      <w:tblGrid>
        <w:gridCol w:w="1701"/>
        <w:gridCol w:w="7711"/>
      </w:tblGrid>
      <w:tr w:rsidR="00D0488F" w14:paraId="0B68390A" w14:textId="77777777">
        <w:trPr>
          <w:cantSplit/>
          <w:tblHeader/>
          <w:jc w:val="center"/>
        </w:trPr>
        <w:tc>
          <w:tcPr>
            <w:tcW w:w="1701" w:type="dxa"/>
            <w:shd w:val="clear" w:color="auto" w:fill="1B4332"/>
            <w:vAlign w:val="center"/>
          </w:tcPr>
          <w:p w14:paraId="73485152" w14:textId="77777777" w:rsidR="00D0488F" w:rsidRDefault="00A52BE0">
            <w:pPr>
              <w:keepNext/>
              <w:spacing w:after="0" w:line="252" w:lineRule="auto"/>
            </w:pPr>
            <w:r>
              <w:rPr>
                <w:b/>
                <w:color w:val="FFFFFF"/>
                <w:sz w:val="17"/>
              </w:rPr>
              <w:t>Week</w:t>
            </w:r>
          </w:p>
        </w:tc>
        <w:tc>
          <w:tcPr>
            <w:tcW w:w="7710" w:type="dxa"/>
            <w:shd w:val="clear" w:color="auto" w:fill="1B4332"/>
            <w:vAlign w:val="center"/>
          </w:tcPr>
          <w:p w14:paraId="3864BB0A" w14:textId="77777777" w:rsidR="00D0488F" w:rsidRDefault="00A52BE0">
            <w:pPr>
              <w:keepNext/>
              <w:spacing w:after="0" w:line="252" w:lineRule="auto"/>
            </w:pPr>
            <w:r>
              <w:rPr>
                <w:b/>
                <w:color w:val="FFFFFF"/>
                <w:sz w:val="17"/>
              </w:rPr>
              <w:t>Checks before the gate can pass</w:t>
            </w:r>
          </w:p>
        </w:tc>
      </w:tr>
      <w:tr w:rsidR="00D0488F" w14:paraId="4827A432" w14:textId="77777777">
        <w:trPr>
          <w:cantSplit/>
          <w:jc w:val="center"/>
        </w:trPr>
        <w:tc>
          <w:tcPr>
            <w:tcW w:w="1701" w:type="dxa"/>
            <w:vAlign w:val="center"/>
          </w:tcPr>
          <w:p w14:paraId="3860F645" w14:textId="77777777" w:rsidR="00D0488F" w:rsidRDefault="00A52BE0">
            <w:pPr>
              <w:spacing w:after="0" w:line="252" w:lineRule="auto"/>
            </w:pPr>
            <w:r>
              <w:rPr>
                <w:b/>
                <w:color w:val="1B4332"/>
                <w:sz w:val="16"/>
              </w:rPr>
              <w:t>Week 1</w:t>
            </w:r>
            <w:r>
              <w:br/>
            </w:r>
            <w:r>
              <w:rPr>
                <w:b/>
                <w:color w:val="1B4332"/>
                <w:sz w:val="16"/>
              </w:rPr>
              <w:t>22–28 Oct</w:t>
            </w:r>
          </w:p>
        </w:tc>
        <w:tc>
          <w:tcPr>
            <w:tcW w:w="7710" w:type="dxa"/>
          </w:tcPr>
          <w:p w14:paraId="7AD49366" w14:textId="77777777" w:rsidR="00D0488F" w:rsidRDefault="00A52BE0">
            <w:pPr>
              <w:spacing w:after="0" w:line="252" w:lineRule="auto"/>
            </w:pPr>
            <w:r>
              <w:rPr>
                <w:sz w:val="16"/>
              </w:rPr>
              <w:t>☐</w:t>
            </w:r>
            <w:r>
              <w:rPr>
                <w:sz w:val="16"/>
              </w:rPr>
              <w:t xml:space="preserve"> Scope table signed and dated</w:t>
            </w:r>
            <w:r>
              <w:br/>
            </w:r>
            <w:r>
              <w:rPr>
                <w:sz w:val="16"/>
              </w:rPr>
              <w:t>☐</w:t>
            </w:r>
            <w:r>
              <w:rPr>
                <w:sz w:val="16"/>
              </w:rPr>
              <w:t xml:space="preserve"> At least 24 sources registered with licence and endpoint</w:t>
            </w:r>
            <w:r>
              <w:br/>
            </w:r>
            <w:r>
              <w:rPr>
                <w:sz w:val="16"/>
              </w:rPr>
              <w:t>☐</w:t>
            </w:r>
            <w:r>
              <w:rPr>
                <w:sz w:val="16"/>
              </w:rPr>
              <w:t xml:space="preserve"> Repository created with folder conventions and README</w:t>
            </w:r>
            <w:r>
              <w:br/>
            </w:r>
            <w:r>
              <w:rPr>
                <w:sz w:val="16"/>
              </w:rPr>
              <w:t>☑</w:t>
            </w:r>
            <w:r>
              <w:rPr>
                <w:sz w:val="16"/>
              </w:rPr>
              <w:t xml:space="preserve"> One series ingested end to end as a proof of concept (Appendix F)</w:t>
            </w:r>
            <w:r>
              <w:br/>
            </w:r>
            <w:r>
              <w:rPr>
                <w:sz w:val="16"/>
              </w:rPr>
              <w:t>☐</w:t>
            </w:r>
            <w:r>
              <w:rPr>
                <w:sz w:val="16"/>
              </w:rPr>
              <w:t xml:space="preserve"> Unit, crop and geography master tables drafted</w:t>
            </w:r>
            <w:r>
              <w:br/>
            </w:r>
            <w:r>
              <w:rPr>
                <w:sz w:val="16"/>
              </w:rPr>
              <w:t>☐</w:t>
            </w:r>
            <w:r>
              <w:rPr>
                <w:sz w:val="16"/>
              </w:rPr>
              <w:t xml:space="preserve"> This plan submitted</w:t>
            </w:r>
          </w:p>
        </w:tc>
      </w:tr>
      <w:tr w:rsidR="00D0488F" w14:paraId="689BA006" w14:textId="77777777">
        <w:trPr>
          <w:cantSplit/>
          <w:jc w:val="center"/>
        </w:trPr>
        <w:tc>
          <w:tcPr>
            <w:tcW w:w="1701" w:type="dxa"/>
            <w:shd w:val="clear" w:color="auto" w:fill="F7F9F6"/>
            <w:vAlign w:val="center"/>
          </w:tcPr>
          <w:p w14:paraId="33D2DA9F" w14:textId="77777777" w:rsidR="00D0488F" w:rsidRDefault="00A52BE0">
            <w:pPr>
              <w:spacing w:after="0" w:line="252" w:lineRule="auto"/>
            </w:pPr>
            <w:r>
              <w:rPr>
                <w:b/>
                <w:color w:val="1B4332"/>
                <w:sz w:val="16"/>
              </w:rPr>
              <w:t>Week 2</w:t>
            </w:r>
            <w:r>
              <w:br/>
            </w:r>
            <w:r>
              <w:rPr>
                <w:b/>
                <w:color w:val="1B4332"/>
                <w:sz w:val="16"/>
              </w:rPr>
              <w:t>29 Oct–4 Nov</w:t>
            </w:r>
          </w:p>
        </w:tc>
        <w:tc>
          <w:tcPr>
            <w:tcW w:w="7710" w:type="dxa"/>
            <w:shd w:val="clear" w:color="auto" w:fill="F7F9F6"/>
          </w:tcPr>
          <w:p w14:paraId="3B19D20A" w14:textId="77777777" w:rsidR="00D0488F" w:rsidRDefault="00A52BE0">
            <w:pPr>
              <w:spacing w:after="0" w:line="252" w:lineRule="auto"/>
            </w:pPr>
            <w:r>
              <w:rPr>
                <w:sz w:val="16"/>
              </w:rPr>
              <w:t>☐</w:t>
            </w:r>
            <w:r>
              <w:rPr>
                <w:sz w:val="16"/>
              </w:rPr>
              <w:t xml:space="preserve"> Four hardest sources pulled and snapshotted</w:t>
            </w:r>
            <w:r>
              <w:br/>
            </w:r>
            <w:r>
              <w:rPr>
                <w:sz w:val="16"/>
              </w:rPr>
              <w:t>☐</w:t>
            </w:r>
            <w:r>
              <w:rPr>
                <w:sz w:val="16"/>
              </w:rPr>
              <w:t xml:space="preserve"> Manifest complete with hashes and row counts</w:t>
            </w:r>
            <w:r>
              <w:br/>
            </w:r>
            <w:r>
              <w:rPr>
                <w:sz w:val="16"/>
              </w:rPr>
              <w:t>☐</w:t>
            </w:r>
            <w:r>
              <w:rPr>
                <w:sz w:val="16"/>
              </w:rPr>
              <w:t xml:space="preserve"> Access confirmed for ministry portals from an Indian network</w:t>
            </w:r>
            <w:r>
              <w:br/>
            </w:r>
            <w:r>
              <w:rPr>
                <w:sz w:val="16"/>
              </w:rPr>
              <w:t>☐</w:t>
            </w:r>
            <w:r>
              <w:rPr>
                <w:sz w:val="16"/>
              </w:rPr>
              <w:t xml:space="preserve"> Profiling notebook run on every table</w:t>
            </w:r>
            <w:r>
              <w:br/>
            </w:r>
            <w:r>
              <w:rPr>
                <w:sz w:val="16"/>
              </w:rPr>
              <w:t>☐</w:t>
            </w:r>
            <w:r>
              <w:rPr>
                <w:sz w:val="16"/>
              </w:rPr>
              <w:t xml:space="preserve"> Defect log prioritised with a rule per defect</w:t>
            </w:r>
            <w:r>
              <w:br/>
            </w:r>
            <w:r>
              <w:rPr>
                <w:sz w:val="16"/>
              </w:rPr>
              <w:t>☐</w:t>
            </w:r>
            <w:r>
              <w:rPr>
                <w:sz w:val="16"/>
              </w:rPr>
              <w:t xml:space="preserve"> Fourteen cleaning rules implemented as functions</w:t>
            </w:r>
            <w:r>
              <w:br/>
            </w:r>
            <w:r>
              <w:rPr>
                <w:sz w:val="16"/>
              </w:rPr>
              <w:t>☐</w:t>
            </w:r>
            <w:r>
              <w:rPr>
                <w:sz w:val="16"/>
              </w:rPr>
              <w:t xml:space="preserve"> Cleaning log and data dictionary published</w:t>
            </w:r>
          </w:p>
        </w:tc>
      </w:tr>
      <w:tr w:rsidR="00D0488F" w14:paraId="49F28BA3" w14:textId="77777777">
        <w:trPr>
          <w:cantSplit/>
          <w:jc w:val="center"/>
        </w:trPr>
        <w:tc>
          <w:tcPr>
            <w:tcW w:w="1701" w:type="dxa"/>
            <w:vAlign w:val="center"/>
          </w:tcPr>
          <w:p w14:paraId="3556F094" w14:textId="77777777" w:rsidR="00D0488F" w:rsidRDefault="00A52BE0">
            <w:pPr>
              <w:spacing w:after="0" w:line="252" w:lineRule="auto"/>
            </w:pPr>
            <w:r>
              <w:rPr>
                <w:b/>
                <w:color w:val="1B4332"/>
                <w:sz w:val="16"/>
              </w:rPr>
              <w:t>Week 3</w:t>
            </w:r>
            <w:r>
              <w:br/>
            </w:r>
            <w:r>
              <w:rPr>
                <w:b/>
                <w:color w:val="1B4332"/>
                <w:sz w:val="16"/>
              </w:rPr>
              <w:t>5–11 Nov</w:t>
            </w:r>
          </w:p>
        </w:tc>
        <w:tc>
          <w:tcPr>
            <w:tcW w:w="7710" w:type="dxa"/>
          </w:tcPr>
          <w:p w14:paraId="635834E8" w14:textId="77777777" w:rsidR="00D0488F" w:rsidRDefault="00A52BE0">
            <w:pPr>
              <w:spacing w:after="0" w:line="252" w:lineRule="auto"/>
            </w:pPr>
            <w:r>
              <w:rPr>
                <w:sz w:val="16"/>
              </w:rPr>
              <w:t>☐</w:t>
            </w:r>
            <w:r>
              <w:rPr>
                <w:sz w:val="16"/>
              </w:rPr>
              <w:t xml:space="preserve"> Validation suite green on the clean panel</w:t>
            </w:r>
            <w:r>
              <w:br/>
            </w:r>
            <w:r>
              <w:rPr>
                <w:sz w:val="16"/>
              </w:rPr>
              <w:t>☐</w:t>
            </w:r>
            <w:r>
              <w:rPr>
                <w:sz w:val="16"/>
              </w:rPr>
              <w:t xml:space="preserve"> Twelve must-have indicators computed and checked</w:t>
            </w:r>
            <w:r>
              <w:br/>
            </w:r>
            <w:r>
              <w:rPr>
                <w:sz w:val="16"/>
              </w:rPr>
              <w:t>☐</w:t>
            </w:r>
            <w:r>
              <w:rPr>
                <w:sz w:val="16"/>
              </w:rPr>
              <w:t xml:space="preserve"> Leakage test passing in the build</w:t>
            </w:r>
            <w:r>
              <w:br/>
            </w:r>
            <w:r>
              <w:rPr>
                <w:sz w:val="16"/>
              </w:rPr>
              <w:t>☐</w:t>
            </w:r>
            <w:r>
              <w:rPr>
                <w:sz w:val="16"/>
              </w:rPr>
              <w:t xml:space="preserve"> Six EDA exhibits complete with source and sample size</w:t>
            </w:r>
            <w:r>
              <w:br/>
            </w:r>
            <w:r>
              <w:rPr>
                <w:sz w:val="16"/>
              </w:rPr>
              <w:t>☐</w:t>
            </w:r>
            <w:r>
              <w:rPr>
                <w:sz w:val="16"/>
              </w:rPr>
              <w:t xml:space="preserve"> Hypotheses H1–H4 tested and results recorded</w:t>
            </w:r>
            <w:r>
              <w:br/>
            </w:r>
            <w:r>
              <w:rPr>
                <w:sz w:val="16"/>
              </w:rPr>
              <w:t>☐</w:t>
            </w:r>
            <w:r>
              <w:rPr>
                <w:sz w:val="16"/>
              </w:rPr>
              <w:t xml:space="preserve"> Stationarity and structural-break checks done</w:t>
            </w:r>
          </w:p>
        </w:tc>
      </w:tr>
      <w:tr w:rsidR="00D0488F" w14:paraId="13FAC7F6" w14:textId="77777777">
        <w:trPr>
          <w:cantSplit/>
          <w:jc w:val="center"/>
        </w:trPr>
        <w:tc>
          <w:tcPr>
            <w:tcW w:w="1701" w:type="dxa"/>
            <w:shd w:val="clear" w:color="auto" w:fill="F7F9F6"/>
            <w:vAlign w:val="center"/>
          </w:tcPr>
          <w:p w14:paraId="78E3C082" w14:textId="77777777" w:rsidR="00D0488F" w:rsidRDefault="00A52BE0">
            <w:pPr>
              <w:keepNext/>
              <w:spacing w:after="0" w:line="252" w:lineRule="auto"/>
            </w:pPr>
            <w:r>
              <w:rPr>
                <w:b/>
                <w:color w:val="1B4332"/>
                <w:sz w:val="16"/>
              </w:rPr>
              <w:t>Week 4</w:t>
            </w:r>
            <w:r>
              <w:br/>
            </w:r>
            <w:r>
              <w:rPr>
                <w:b/>
                <w:color w:val="1B4332"/>
                <w:sz w:val="16"/>
              </w:rPr>
              <w:t>12–18 Nov</w:t>
            </w:r>
          </w:p>
        </w:tc>
        <w:tc>
          <w:tcPr>
            <w:tcW w:w="7710" w:type="dxa"/>
            <w:shd w:val="clear" w:color="auto" w:fill="F7F9F6"/>
          </w:tcPr>
          <w:p w14:paraId="545D2254" w14:textId="77777777" w:rsidR="00D0488F" w:rsidRDefault="00A52BE0">
            <w:pPr>
              <w:keepNext/>
              <w:spacing w:after="0" w:line="252" w:lineRule="auto"/>
            </w:pPr>
            <w:r>
              <w:rPr>
                <w:sz w:val="16"/>
              </w:rPr>
              <w:t>☐</w:t>
            </w:r>
            <w:r>
              <w:rPr>
                <w:sz w:val="16"/>
              </w:rPr>
              <w:t xml:space="preserve"> Random walk and seasonal naive scored on all crops</w:t>
            </w:r>
            <w:r>
              <w:br/>
            </w:r>
            <w:r>
              <w:rPr>
                <w:sz w:val="16"/>
              </w:rPr>
              <w:t>☐</w:t>
            </w:r>
            <w:r>
              <w:rPr>
                <w:sz w:val="16"/>
              </w:rPr>
              <w:t xml:space="preserve"> ETS and exogenous models scored on identical folds</w:t>
            </w:r>
            <w:r>
              <w:br/>
            </w:r>
            <w:r>
              <w:rPr>
                <w:sz w:val="16"/>
              </w:rPr>
              <w:t>☐</w:t>
            </w:r>
            <w:r>
              <w:rPr>
                <w:sz w:val="16"/>
              </w:rPr>
              <w:t xml:space="preserve"> Gradient boosting run with nested feature checks</w:t>
            </w:r>
            <w:r>
              <w:br/>
            </w:r>
            <w:r>
              <w:rPr>
                <w:sz w:val="16"/>
              </w:rPr>
              <w:t>☐</w:t>
            </w:r>
            <w:r>
              <w:rPr>
                <w:sz w:val="16"/>
              </w:rPr>
              <w:t xml:space="preserve"> Backtest table complete by crop and horizon</w:t>
            </w:r>
            <w:r>
              <w:br/>
            </w:r>
            <w:r>
              <w:rPr>
                <w:sz w:val="16"/>
              </w:rPr>
              <w:t>☐</w:t>
            </w:r>
            <w:r>
              <w:rPr>
                <w:sz w:val="16"/>
              </w:rPr>
              <w:t xml:space="preserve"> MASE, sMAPE, coverage and directional accuracy reported</w:t>
            </w:r>
            <w:r>
              <w:br/>
            </w:r>
            <w:r>
              <w:rPr>
                <w:sz w:val="16"/>
              </w:rPr>
              <w:t>☐</w:t>
            </w:r>
            <w:r>
              <w:rPr>
                <w:sz w:val="16"/>
              </w:rPr>
              <w:t xml:space="preserve"> Memo skeleton drafted</w:t>
            </w:r>
          </w:p>
        </w:tc>
      </w:tr>
      <w:tr w:rsidR="00D0488F" w14:paraId="4BA140E3" w14:textId="77777777">
        <w:trPr>
          <w:cantSplit/>
          <w:jc w:val="center"/>
        </w:trPr>
        <w:tc>
          <w:tcPr>
            <w:tcW w:w="1701" w:type="dxa"/>
            <w:vAlign w:val="center"/>
          </w:tcPr>
          <w:p w14:paraId="16D5DADF" w14:textId="77777777" w:rsidR="00D0488F" w:rsidRDefault="00A52BE0">
            <w:pPr>
              <w:spacing w:after="0" w:line="252" w:lineRule="auto"/>
            </w:pPr>
            <w:r>
              <w:rPr>
                <w:b/>
                <w:color w:val="1B4332"/>
                <w:sz w:val="16"/>
              </w:rPr>
              <w:t>Week 5</w:t>
            </w:r>
            <w:r>
              <w:br/>
            </w:r>
            <w:r>
              <w:rPr>
                <w:b/>
                <w:color w:val="1B4332"/>
                <w:sz w:val="16"/>
              </w:rPr>
              <w:t>19–26 Nov</w:t>
            </w:r>
          </w:p>
        </w:tc>
        <w:tc>
          <w:tcPr>
            <w:tcW w:w="7710" w:type="dxa"/>
          </w:tcPr>
          <w:p w14:paraId="253A60D3" w14:textId="77777777" w:rsidR="00D0488F" w:rsidRDefault="00A52BE0">
            <w:pPr>
              <w:spacing w:after="0" w:line="252" w:lineRule="auto"/>
            </w:pPr>
            <w:r>
              <w:rPr>
                <w:sz w:val="16"/>
              </w:rPr>
              <w:t>☐</w:t>
            </w:r>
            <w:r>
              <w:rPr>
                <w:sz w:val="16"/>
              </w:rPr>
              <w:t xml:space="preserve"> Scenario grid complete with cited elasticities</w:t>
            </w:r>
            <w:r>
              <w:br/>
            </w:r>
            <w:r>
              <w:rPr>
                <w:sz w:val="16"/>
              </w:rPr>
              <w:t>☐</w:t>
            </w:r>
            <w:r>
              <w:rPr>
                <w:sz w:val="16"/>
              </w:rPr>
              <w:t xml:space="preserve"> Error decomposition by crop, state and season</w:t>
            </w:r>
            <w:r>
              <w:br/>
            </w:r>
            <w:r>
              <w:rPr>
                <w:sz w:val="16"/>
              </w:rPr>
              <w:t>☐</w:t>
            </w:r>
            <w:r>
              <w:rPr>
                <w:sz w:val="16"/>
              </w:rPr>
              <w:t xml:space="preserve"> Dashboard live with four panels</w:t>
            </w:r>
            <w:r>
              <w:br/>
            </w:r>
            <w:r>
              <w:rPr>
                <w:sz w:val="16"/>
              </w:rPr>
              <w:t>☐</w:t>
            </w:r>
            <w:r>
              <w:rPr>
                <w:sz w:val="16"/>
              </w:rPr>
              <w:t xml:space="preserve"> Decision memo limited to two pages</w:t>
            </w:r>
            <w:r>
              <w:br/>
            </w:r>
            <w:r>
              <w:rPr>
                <w:sz w:val="16"/>
              </w:rPr>
              <w:t>☐</w:t>
            </w:r>
            <w:r>
              <w:rPr>
                <w:sz w:val="16"/>
              </w:rPr>
              <w:t xml:space="preserve"> Clean rebuild tested under ten minutes</w:t>
            </w:r>
            <w:r>
              <w:br/>
            </w:r>
            <w:r>
              <w:rPr>
                <w:sz w:val="16"/>
              </w:rPr>
              <w:t>☐</w:t>
            </w:r>
            <w:r>
              <w:rPr>
                <w:sz w:val="16"/>
              </w:rPr>
              <w:t xml:space="preserve"> Handover note written for the next analyst</w:t>
            </w:r>
            <w:r>
              <w:br/>
            </w:r>
            <w:r>
              <w:rPr>
                <w:sz w:val="16"/>
              </w:rPr>
              <w:t>☐</w:t>
            </w:r>
            <w:r>
              <w:rPr>
                <w:sz w:val="16"/>
              </w:rPr>
              <w:t xml:space="preserve"> Limitations section numbered and specific</w:t>
            </w:r>
          </w:p>
        </w:tc>
      </w:tr>
    </w:tbl>
    <w:p w14:paraId="04433430" w14:textId="77777777" w:rsidR="00D0488F" w:rsidRDefault="00D0488F">
      <w:pPr>
        <w:spacing w:after="0" w:line="240" w:lineRule="auto"/>
      </w:pPr>
    </w:p>
    <w:p w14:paraId="2135C23F" w14:textId="77777777" w:rsidR="00D0488F" w:rsidRDefault="00A52BE0">
      <w:pPr>
        <w:pStyle w:val="Heading1"/>
        <w:pageBreakBefore/>
        <w:pBdr>
          <w:bottom w:val="single" w:sz="10" w:space="6" w:color="B5651D"/>
        </w:pBdr>
        <w:spacing w:before="520" w:after="200"/>
      </w:pPr>
      <w:bookmarkStart w:id="17" w:name="_Toc244380207"/>
      <w:r>
        <w:rPr>
          <w:rFonts w:ascii="Calibri" w:eastAsia="Calibri" w:hAnsi="Calibri" w:cs="Calibri"/>
        </w:rPr>
        <w:lastRenderedPageBreak/>
        <w:t>Appendix F.  A Pilot Run on Real Price Data</w:t>
      </w:r>
      <w:bookmarkEnd w:id="17"/>
    </w:p>
    <w:p w14:paraId="2669B631" w14:textId="77777777" w:rsidR="00D0488F" w:rsidRDefault="00A52BE0">
      <w:r>
        <w:t>The four remaining weeks assume that a monthly price series can be assembled, cleaned, decomposed and backtested, and that the resulting errors will be informative. That assumption is cheap to test before any Indian mandi data is touched. This appendix reports the test: the pipeline described in Sections 5 and 6, applied end to end to a public series that was machine-readable on the day this plan was written.</w:t>
      </w:r>
    </w:p>
    <w:p w14:paraId="407F3E55" w14:textId="77777777" w:rsidR="00D0488F" w:rsidRDefault="00A52BE0">
      <w:r>
        <w:t>The purpose is not to forecast world prices, which is not the brief. It is to establish three things that the rest of the plan currently only asserts: that the arithmetic produces interpretable numbers, that the benchmark chosen in Section 5.5 can actually be beaten, and that its evaluation rule survives contact with data. The third finding did not survive, and the rule has been amended in Section 5.5 rather than quietly left in place.</w:t>
      </w:r>
    </w:p>
    <w:p w14:paraId="6C87161F" w14:textId="77777777" w:rsidR="00D0488F" w:rsidRDefault="00A52BE0">
      <w:pPr>
        <w:pStyle w:val="Heading2"/>
        <w:spacing w:before="260" w:after="100"/>
      </w:pPr>
      <w:r>
        <w:rPr>
          <w:rFonts w:ascii="Calibri" w:eastAsia="Calibri" w:hAnsi="Calibri" w:cs="Calibri"/>
        </w:rPr>
        <w:t>F.1  The dataset</w:t>
      </w:r>
    </w:p>
    <w:p w14:paraId="15689BE6" w14:textId="77777777" w:rsidR="00D0488F" w:rsidRDefault="00A52BE0">
      <w:r>
        <w:t>The series are the World Bank Commodity Price Data — the Pink Sheet — downloaded on 2 October 2026. The file is monthly, quoted in nominal US dollars, and contained 93 complete monthly observations from Jan 2019 to Sep 2026 at the time of download. Five of the six crops in scope have a global benchmark series: wheat, maize, rice, soybean and cotton. Onion has none, because it is traded almost entirely within national markets; that gap is a limitation of the pilot, not of the plan, and it is the one crop for</w:t>
      </w:r>
      <w:r>
        <w:t xml:space="preserve"> which only the Indian data will speak.</w:t>
      </w:r>
    </w:p>
    <w:p w14:paraId="69318B1D" w14:textId="77777777" w:rsidR="00D0488F" w:rsidRDefault="00A52BE0">
      <w:r>
        <w:t>The file was saved before reading and its download date recorded with it; no value in this appendix is typed by hand, and every number below is computed from that one file.</w:t>
      </w:r>
    </w:p>
    <w:p w14:paraId="2CB2B918" w14:textId="77777777" w:rsidR="00D0488F" w:rsidRDefault="00A52BE0">
      <w:pPr>
        <w:keepNext/>
        <w:spacing w:before="200" w:after="80"/>
      </w:pPr>
      <w:r>
        <w:rPr>
          <w:b/>
          <w:color w:val="2D6A4F"/>
          <w:sz w:val="17"/>
        </w:rPr>
        <w:t xml:space="preserve">Table 41. </w:t>
      </w:r>
      <w:r>
        <w:rPr>
          <w:i/>
          <w:color w:val="5C6B62"/>
          <w:sz w:val="17"/>
        </w:rPr>
        <w:t>Five global benchmarks, January 2019 to September 2026. CV is the coefficient of variation; volatility is the annualised standard deviation of monthly log changes.</w:t>
      </w:r>
    </w:p>
    <w:tbl>
      <w:tblPr>
        <w:tblW w:w="9412" w:type="dxa"/>
        <w:jc w:val="center"/>
        <w:tblBorders>
          <w:top w:val="single" w:sz="4" w:space="0" w:color="C9D6CC"/>
          <w:left w:val="single" w:sz="4" w:space="0" w:color="C9D6CC"/>
          <w:bottom w:val="single" w:sz="4" w:space="0" w:color="C9D6CC"/>
          <w:right w:val="single" w:sz="4" w:space="0" w:color="C9D6CC"/>
          <w:insideH w:val="single" w:sz="4" w:space="0" w:color="C9D6CC"/>
          <w:insideV w:val="single" w:sz="4" w:space="0" w:color="C9D6CC"/>
        </w:tblBorders>
        <w:tblLayout w:type="fixed"/>
        <w:tblCellMar>
          <w:top w:w="60" w:type="dxa"/>
          <w:left w:w="90" w:type="dxa"/>
          <w:bottom w:w="60" w:type="dxa"/>
          <w:right w:w="90" w:type="dxa"/>
        </w:tblCellMar>
        <w:tblLook w:val="04A0" w:firstRow="1" w:lastRow="0" w:firstColumn="1" w:lastColumn="0" w:noHBand="0" w:noVBand="1"/>
      </w:tblPr>
      <w:tblGrid>
        <w:gridCol w:w="2383"/>
        <w:gridCol w:w="794"/>
        <w:gridCol w:w="510"/>
        <w:gridCol w:w="907"/>
        <w:gridCol w:w="1757"/>
        <w:gridCol w:w="1757"/>
        <w:gridCol w:w="652"/>
        <w:gridCol w:w="652"/>
      </w:tblGrid>
      <w:tr w:rsidR="00D0488F" w14:paraId="57A57880" w14:textId="77777777">
        <w:trPr>
          <w:cantSplit/>
          <w:tblHeader/>
          <w:jc w:val="center"/>
        </w:trPr>
        <w:tc>
          <w:tcPr>
            <w:tcW w:w="2381" w:type="dxa"/>
            <w:shd w:val="clear" w:color="auto" w:fill="1B4332"/>
            <w:vAlign w:val="center"/>
          </w:tcPr>
          <w:p w14:paraId="5F73943A" w14:textId="77777777" w:rsidR="00D0488F" w:rsidRDefault="00A52BE0">
            <w:pPr>
              <w:keepNext/>
              <w:spacing w:after="0" w:line="252" w:lineRule="auto"/>
            </w:pPr>
            <w:r>
              <w:rPr>
                <w:b/>
                <w:color w:val="FFFFFF"/>
                <w:sz w:val="17"/>
              </w:rPr>
              <w:t>Series</w:t>
            </w:r>
          </w:p>
        </w:tc>
        <w:tc>
          <w:tcPr>
            <w:tcW w:w="794" w:type="dxa"/>
            <w:shd w:val="clear" w:color="auto" w:fill="1B4332"/>
            <w:vAlign w:val="center"/>
          </w:tcPr>
          <w:p w14:paraId="700A4BFC" w14:textId="77777777" w:rsidR="00D0488F" w:rsidRDefault="00A52BE0">
            <w:pPr>
              <w:keepNext/>
              <w:spacing w:after="0" w:line="252" w:lineRule="auto"/>
            </w:pPr>
            <w:r>
              <w:rPr>
                <w:b/>
                <w:color w:val="FFFFFF"/>
                <w:sz w:val="17"/>
              </w:rPr>
              <w:t>Unit</w:t>
            </w:r>
          </w:p>
        </w:tc>
        <w:tc>
          <w:tcPr>
            <w:tcW w:w="510" w:type="dxa"/>
            <w:shd w:val="clear" w:color="auto" w:fill="1B4332"/>
            <w:vAlign w:val="center"/>
          </w:tcPr>
          <w:p w14:paraId="5611F75C" w14:textId="77777777" w:rsidR="00D0488F" w:rsidRDefault="00A52BE0">
            <w:pPr>
              <w:keepNext/>
              <w:spacing w:after="0" w:line="252" w:lineRule="auto"/>
            </w:pPr>
            <w:r>
              <w:rPr>
                <w:b/>
                <w:color w:val="FFFFFF"/>
                <w:sz w:val="17"/>
              </w:rPr>
              <w:t>n</w:t>
            </w:r>
          </w:p>
        </w:tc>
        <w:tc>
          <w:tcPr>
            <w:tcW w:w="907" w:type="dxa"/>
            <w:shd w:val="clear" w:color="auto" w:fill="1B4332"/>
            <w:vAlign w:val="center"/>
          </w:tcPr>
          <w:p w14:paraId="0A4B6528" w14:textId="77777777" w:rsidR="00D0488F" w:rsidRDefault="00A52BE0">
            <w:pPr>
              <w:keepNext/>
              <w:spacing w:after="0" w:line="252" w:lineRule="auto"/>
            </w:pPr>
            <w:r>
              <w:rPr>
                <w:b/>
                <w:color w:val="FFFFFF"/>
                <w:sz w:val="17"/>
              </w:rPr>
              <w:t>Mean</w:t>
            </w:r>
          </w:p>
        </w:tc>
        <w:tc>
          <w:tcPr>
            <w:tcW w:w="1757" w:type="dxa"/>
            <w:shd w:val="clear" w:color="auto" w:fill="1B4332"/>
            <w:vAlign w:val="center"/>
          </w:tcPr>
          <w:p w14:paraId="0974761E" w14:textId="77777777" w:rsidR="00D0488F" w:rsidRDefault="00A52BE0">
            <w:pPr>
              <w:keepNext/>
              <w:spacing w:after="0" w:line="252" w:lineRule="auto"/>
            </w:pPr>
            <w:r>
              <w:rPr>
                <w:b/>
                <w:color w:val="FFFFFF"/>
                <w:sz w:val="17"/>
              </w:rPr>
              <w:t>Minimum</w:t>
            </w:r>
          </w:p>
        </w:tc>
        <w:tc>
          <w:tcPr>
            <w:tcW w:w="1757" w:type="dxa"/>
            <w:shd w:val="clear" w:color="auto" w:fill="1B4332"/>
            <w:vAlign w:val="center"/>
          </w:tcPr>
          <w:p w14:paraId="53E4146B" w14:textId="77777777" w:rsidR="00D0488F" w:rsidRDefault="00A52BE0">
            <w:pPr>
              <w:keepNext/>
              <w:spacing w:after="0" w:line="252" w:lineRule="auto"/>
            </w:pPr>
            <w:r>
              <w:rPr>
                <w:b/>
                <w:color w:val="FFFFFF"/>
                <w:sz w:val="17"/>
              </w:rPr>
              <w:t>Maximum</w:t>
            </w:r>
          </w:p>
        </w:tc>
        <w:tc>
          <w:tcPr>
            <w:tcW w:w="652" w:type="dxa"/>
            <w:shd w:val="clear" w:color="auto" w:fill="1B4332"/>
            <w:vAlign w:val="center"/>
          </w:tcPr>
          <w:p w14:paraId="6FF03D90" w14:textId="77777777" w:rsidR="00D0488F" w:rsidRDefault="00A52BE0">
            <w:pPr>
              <w:keepNext/>
              <w:spacing w:after="0" w:line="252" w:lineRule="auto"/>
            </w:pPr>
            <w:r>
              <w:rPr>
                <w:b/>
                <w:color w:val="FFFFFF"/>
                <w:sz w:val="17"/>
              </w:rPr>
              <w:t>CV %</w:t>
            </w:r>
          </w:p>
        </w:tc>
        <w:tc>
          <w:tcPr>
            <w:tcW w:w="652" w:type="dxa"/>
            <w:shd w:val="clear" w:color="auto" w:fill="1B4332"/>
            <w:vAlign w:val="center"/>
          </w:tcPr>
          <w:p w14:paraId="6E769E58" w14:textId="77777777" w:rsidR="00D0488F" w:rsidRDefault="00A52BE0">
            <w:pPr>
              <w:keepNext/>
              <w:spacing w:after="0" w:line="252" w:lineRule="auto"/>
            </w:pPr>
            <w:r>
              <w:rPr>
                <w:b/>
                <w:color w:val="FFFFFF"/>
                <w:sz w:val="17"/>
              </w:rPr>
              <w:t>Vol. %</w:t>
            </w:r>
          </w:p>
        </w:tc>
      </w:tr>
      <w:tr w:rsidR="00D0488F" w14:paraId="1F059DFA" w14:textId="77777777">
        <w:trPr>
          <w:cantSplit/>
          <w:jc w:val="center"/>
        </w:trPr>
        <w:tc>
          <w:tcPr>
            <w:tcW w:w="2381" w:type="dxa"/>
            <w:vAlign w:val="center"/>
          </w:tcPr>
          <w:p w14:paraId="020C9AF3" w14:textId="77777777" w:rsidR="00D0488F" w:rsidRDefault="00A52BE0">
            <w:pPr>
              <w:keepNext/>
              <w:spacing w:after="0" w:line="252" w:lineRule="auto"/>
            </w:pPr>
            <w:r>
              <w:rPr>
                <w:b/>
                <w:color w:val="1B4332"/>
                <w:sz w:val="15"/>
              </w:rPr>
              <w:t>Wheat, US SRW</w:t>
            </w:r>
          </w:p>
        </w:tc>
        <w:tc>
          <w:tcPr>
            <w:tcW w:w="794" w:type="dxa"/>
          </w:tcPr>
          <w:p w14:paraId="38A10497" w14:textId="77777777" w:rsidR="00D0488F" w:rsidRDefault="00A52BE0">
            <w:pPr>
              <w:keepNext/>
              <w:spacing w:after="0" w:line="252" w:lineRule="auto"/>
            </w:pPr>
            <w:r>
              <w:rPr>
                <w:sz w:val="15"/>
              </w:rPr>
              <w:t>US$/t</w:t>
            </w:r>
          </w:p>
        </w:tc>
        <w:tc>
          <w:tcPr>
            <w:tcW w:w="510" w:type="dxa"/>
          </w:tcPr>
          <w:p w14:paraId="1439E40F" w14:textId="77777777" w:rsidR="00D0488F" w:rsidRDefault="00A52BE0">
            <w:pPr>
              <w:keepNext/>
              <w:spacing w:after="0" w:line="252" w:lineRule="auto"/>
              <w:jc w:val="center"/>
            </w:pPr>
            <w:r>
              <w:rPr>
                <w:sz w:val="15"/>
              </w:rPr>
              <w:t>93</w:t>
            </w:r>
          </w:p>
        </w:tc>
        <w:tc>
          <w:tcPr>
            <w:tcW w:w="907" w:type="dxa"/>
          </w:tcPr>
          <w:p w14:paraId="0BEEDDB5" w14:textId="77777777" w:rsidR="00D0488F" w:rsidRDefault="00A52BE0">
            <w:pPr>
              <w:keepNext/>
              <w:spacing w:after="0" w:line="252" w:lineRule="auto"/>
              <w:jc w:val="center"/>
            </w:pPr>
            <w:r>
              <w:rPr>
                <w:sz w:val="15"/>
              </w:rPr>
              <w:t>259.7</w:t>
            </w:r>
          </w:p>
        </w:tc>
        <w:tc>
          <w:tcPr>
            <w:tcW w:w="1757" w:type="dxa"/>
          </w:tcPr>
          <w:p w14:paraId="65BC1C74" w14:textId="77777777" w:rsidR="00D0488F" w:rsidRDefault="00A52BE0">
            <w:pPr>
              <w:keepNext/>
              <w:spacing w:after="0" w:line="252" w:lineRule="auto"/>
            </w:pPr>
            <w:r>
              <w:rPr>
                <w:sz w:val="15"/>
              </w:rPr>
              <w:t>197.3  (Apr 2019)</w:t>
            </w:r>
          </w:p>
        </w:tc>
        <w:tc>
          <w:tcPr>
            <w:tcW w:w="1757" w:type="dxa"/>
          </w:tcPr>
          <w:p w14:paraId="7C9C74B7" w14:textId="77777777" w:rsidR="00D0488F" w:rsidRDefault="00A52BE0">
            <w:pPr>
              <w:keepNext/>
              <w:spacing w:after="0" w:line="252" w:lineRule="auto"/>
            </w:pPr>
            <w:r>
              <w:rPr>
                <w:sz w:val="15"/>
              </w:rPr>
              <w:t>446.7  (Mar 2022)</w:t>
            </w:r>
          </w:p>
        </w:tc>
        <w:tc>
          <w:tcPr>
            <w:tcW w:w="652" w:type="dxa"/>
          </w:tcPr>
          <w:p w14:paraId="193683DF" w14:textId="77777777" w:rsidR="00D0488F" w:rsidRDefault="00A52BE0">
            <w:pPr>
              <w:keepNext/>
              <w:spacing w:after="0" w:line="252" w:lineRule="auto"/>
              <w:jc w:val="center"/>
            </w:pPr>
            <w:r>
              <w:rPr>
                <w:sz w:val="15"/>
              </w:rPr>
              <w:t>23.5</w:t>
            </w:r>
          </w:p>
        </w:tc>
        <w:tc>
          <w:tcPr>
            <w:tcW w:w="652" w:type="dxa"/>
          </w:tcPr>
          <w:p w14:paraId="5B6DD15C" w14:textId="77777777" w:rsidR="00D0488F" w:rsidRDefault="00A52BE0">
            <w:pPr>
              <w:keepNext/>
              <w:spacing w:after="0" w:line="252" w:lineRule="auto"/>
              <w:jc w:val="center"/>
            </w:pPr>
            <w:r>
              <w:rPr>
                <w:sz w:val="15"/>
              </w:rPr>
              <w:t>26.4</w:t>
            </w:r>
          </w:p>
        </w:tc>
      </w:tr>
      <w:tr w:rsidR="00D0488F" w14:paraId="13BDB865" w14:textId="77777777">
        <w:trPr>
          <w:cantSplit/>
          <w:jc w:val="center"/>
        </w:trPr>
        <w:tc>
          <w:tcPr>
            <w:tcW w:w="2381" w:type="dxa"/>
            <w:shd w:val="clear" w:color="auto" w:fill="F7F9F6"/>
            <w:vAlign w:val="center"/>
          </w:tcPr>
          <w:p w14:paraId="358A3459" w14:textId="77777777" w:rsidR="00D0488F" w:rsidRDefault="00A52BE0">
            <w:pPr>
              <w:keepNext/>
              <w:spacing w:after="0" w:line="252" w:lineRule="auto"/>
            </w:pPr>
            <w:r>
              <w:rPr>
                <w:b/>
                <w:color w:val="1B4332"/>
                <w:sz w:val="15"/>
              </w:rPr>
              <w:t>Maize, US</w:t>
            </w:r>
          </w:p>
        </w:tc>
        <w:tc>
          <w:tcPr>
            <w:tcW w:w="794" w:type="dxa"/>
            <w:shd w:val="clear" w:color="auto" w:fill="F7F9F6"/>
          </w:tcPr>
          <w:p w14:paraId="1206FA79" w14:textId="77777777" w:rsidR="00D0488F" w:rsidRDefault="00A52BE0">
            <w:pPr>
              <w:keepNext/>
              <w:spacing w:after="0" w:line="252" w:lineRule="auto"/>
            </w:pPr>
            <w:r>
              <w:rPr>
                <w:sz w:val="15"/>
              </w:rPr>
              <w:t>US$/t</w:t>
            </w:r>
          </w:p>
        </w:tc>
        <w:tc>
          <w:tcPr>
            <w:tcW w:w="510" w:type="dxa"/>
            <w:shd w:val="clear" w:color="auto" w:fill="F7F9F6"/>
          </w:tcPr>
          <w:p w14:paraId="30C3BA04" w14:textId="77777777" w:rsidR="00D0488F" w:rsidRDefault="00A52BE0">
            <w:pPr>
              <w:keepNext/>
              <w:spacing w:after="0" w:line="252" w:lineRule="auto"/>
              <w:jc w:val="center"/>
            </w:pPr>
            <w:r>
              <w:rPr>
                <w:sz w:val="15"/>
              </w:rPr>
              <w:t>93</w:t>
            </w:r>
          </w:p>
        </w:tc>
        <w:tc>
          <w:tcPr>
            <w:tcW w:w="907" w:type="dxa"/>
            <w:shd w:val="clear" w:color="auto" w:fill="F7F9F6"/>
          </w:tcPr>
          <w:p w14:paraId="5FC3FEEC" w14:textId="77777777" w:rsidR="00D0488F" w:rsidRDefault="00A52BE0">
            <w:pPr>
              <w:keepNext/>
              <w:spacing w:after="0" w:line="252" w:lineRule="auto"/>
              <w:jc w:val="center"/>
            </w:pPr>
            <w:r>
              <w:rPr>
                <w:sz w:val="15"/>
              </w:rPr>
              <w:t>222.1</w:t>
            </w:r>
          </w:p>
        </w:tc>
        <w:tc>
          <w:tcPr>
            <w:tcW w:w="1757" w:type="dxa"/>
            <w:shd w:val="clear" w:color="auto" w:fill="F7F9F6"/>
          </w:tcPr>
          <w:p w14:paraId="7D178AE8" w14:textId="77777777" w:rsidR="00D0488F" w:rsidRDefault="00A52BE0">
            <w:pPr>
              <w:keepNext/>
              <w:spacing w:after="0" w:line="252" w:lineRule="auto"/>
            </w:pPr>
            <w:r>
              <w:rPr>
                <w:sz w:val="15"/>
              </w:rPr>
              <w:t>143.9  (May 2020)</w:t>
            </w:r>
          </w:p>
        </w:tc>
        <w:tc>
          <w:tcPr>
            <w:tcW w:w="1757" w:type="dxa"/>
            <w:shd w:val="clear" w:color="auto" w:fill="F7F9F6"/>
          </w:tcPr>
          <w:p w14:paraId="0B38EB0F" w14:textId="77777777" w:rsidR="00D0488F" w:rsidRDefault="00A52BE0">
            <w:pPr>
              <w:keepNext/>
              <w:spacing w:after="0" w:line="252" w:lineRule="auto"/>
            </w:pPr>
            <w:r>
              <w:rPr>
                <w:sz w:val="15"/>
              </w:rPr>
              <w:t>348.2  (Apr 2022)</w:t>
            </w:r>
          </w:p>
        </w:tc>
        <w:tc>
          <w:tcPr>
            <w:tcW w:w="652" w:type="dxa"/>
            <w:shd w:val="clear" w:color="auto" w:fill="F7F9F6"/>
          </w:tcPr>
          <w:p w14:paraId="219E4CD5" w14:textId="77777777" w:rsidR="00D0488F" w:rsidRDefault="00A52BE0">
            <w:pPr>
              <w:keepNext/>
              <w:spacing w:after="0" w:line="252" w:lineRule="auto"/>
              <w:jc w:val="center"/>
            </w:pPr>
            <w:r>
              <w:rPr>
                <w:sz w:val="15"/>
              </w:rPr>
              <w:t>24.1</w:t>
            </w:r>
          </w:p>
        </w:tc>
        <w:tc>
          <w:tcPr>
            <w:tcW w:w="652" w:type="dxa"/>
            <w:shd w:val="clear" w:color="auto" w:fill="F7F9F6"/>
          </w:tcPr>
          <w:p w14:paraId="50F64B90" w14:textId="77777777" w:rsidR="00D0488F" w:rsidRDefault="00A52BE0">
            <w:pPr>
              <w:keepNext/>
              <w:spacing w:after="0" w:line="252" w:lineRule="auto"/>
              <w:jc w:val="center"/>
            </w:pPr>
            <w:r>
              <w:rPr>
                <w:sz w:val="15"/>
              </w:rPr>
              <w:t>21.7</w:t>
            </w:r>
          </w:p>
        </w:tc>
      </w:tr>
      <w:tr w:rsidR="00D0488F" w14:paraId="33BCDB18" w14:textId="77777777">
        <w:trPr>
          <w:cantSplit/>
          <w:jc w:val="center"/>
        </w:trPr>
        <w:tc>
          <w:tcPr>
            <w:tcW w:w="2381" w:type="dxa"/>
            <w:vAlign w:val="center"/>
          </w:tcPr>
          <w:p w14:paraId="7057AF70" w14:textId="77777777" w:rsidR="00D0488F" w:rsidRDefault="00A52BE0">
            <w:pPr>
              <w:keepNext/>
              <w:spacing w:after="0" w:line="252" w:lineRule="auto"/>
            </w:pPr>
            <w:r>
              <w:rPr>
                <w:b/>
                <w:color w:val="1B4332"/>
                <w:sz w:val="15"/>
              </w:rPr>
              <w:t>Rice, Thai 5%</w:t>
            </w:r>
          </w:p>
        </w:tc>
        <w:tc>
          <w:tcPr>
            <w:tcW w:w="794" w:type="dxa"/>
          </w:tcPr>
          <w:p w14:paraId="6EF25718" w14:textId="77777777" w:rsidR="00D0488F" w:rsidRDefault="00A52BE0">
            <w:pPr>
              <w:keepNext/>
              <w:spacing w:after="0" w:line="252" w:lineRule="auto"/>
            </w:pPr>
            <w:r>
              <w:rPr>
                <w:sz w:val="15"/>
              </w:rPr>
              <w:t>US$/t</w:t>
            </w:r>
          </w:p>
        </w:tc>
        <w:tc>
          <w:tcPr>
            <w:tcW w:w="510" w:type="dxa"/>
          </w:tcPr>
          <w:p w14:paraId="620413DA" w14:textId="77777777" w:rsidR="00D0488F" w:rsidRDefault="00A52BE0">
            <w:pPr>
              <w:keepNext/>
              <w:spacing w:after="0" w:line="252" w:lineRule="auto"/>
              <w:jc w:val="center"/>
            </w:pPr>
            <w:r>
              <w:rPr>
                <w:sz w:val="15"/>
              </w:rPr>
              <w:t>93</w:t>
            </w:r>
          </w:p>
        </w:tc>
        <w:tc>
          <w:tcPr>
            <w:tcW w:w="907" w:type="dxa"/>
          </w:tcPr>
          <w:p w14:paraId="517A6DD5" w14:textId="77777777" w:rsidR="00D0488F" w:rsidRDefault="00A52BE0">
            <w:pPr>
              <w:keepNext/>
              <w:spacing w:after="0" w:line="252" w:lineRule="auto"/>
              <w:jc w:val="center"/>
            </w:pPr>
            <w:r>
              <w:rPr>
                <w:sz w:val="15"/>
              </w:rPr>
              <w:t>476.0</w:t>
            </w:r>
          </w:p>
        </w:tc>
        <w:tc>
          <w:tcPr>
            <w:tcW w:w="1757" w:type="dxa"/>
          </w:tcPr>
          <w:p w14:paraId="60D463D6" w14:textId="77777777" w:rsidR="00D0488F" w:rsidRDefault="00A52BE0">
            <w:pPr>
              <w:keepNext/>
              <w:spacing w:after="0" w:line="252" w:lineRule="auto"/>
            </w:pPr>
            <w:r>
              <w:rPr>
                <w:sz w:val="15"/>
              </w:rPr>
              <w:t>356.0  (Oct 2025)</w:t>
            </w:r>
          </w:p>
        </w:tc>
        <w:tc>
          <w:tcPr>
            <w:tcW w:w="1757" w:type="dxa"/>
          </w:tcPr>
          <w:p w14:paraId="4F06F251" w14:textId="77777777" w:rsidR="00D0488F" w:rsidRDefault="00A52BE0">
            <w:pPr>
              <w:keepNext/>
              <w:spacing w:after="0" w:line="252" w:lineRule="auto"/>
            </w:pPr>
            <w:r>
              <w:rPr>
                <w:sz w:val="15"/>
              </w:rPr>
              <w:t>660.0  (Jan 2024)</w:t>
            </w:r>
          </w:p>
        </w:tc>
        <w:tc>
          <w:tcPr>
            <w:tcW w:w="652" w:type="dxa"/>
          </w:tcPr>
          <w:p w14:paraId="588AE4A4" w14:textId="77777777" w:rsidR="00D0488F" w:rsidRDefault="00A52BE0">
            <w:pPr>
              <w:keepNext/>
              <w:spacing w:after="0" w:line="252" w:lineRule="auto"/>
              <w:jc w:val="center"/>
            </w:pPr>
            <w:r>
              <w:rPr>
                <w:sz w:val="15"/>
              </w:rPr>
              <w:t>15.6</w:t>
            </w:r>
          </w:p>
        </w:tc>
        <w:tc>
          <w:tcPr>
            <w:tcW w:w="652" w:type="dxa"/>
          </w:tcPr>
          <w:p w14:paraId="637251E6" w14:textId="77777777" w:rsidR="00D0488F" w:rsidRDefault="00A52BE0">
            <w:pPr>
              <w:keepNext/>
              <w:spacing w:after="0" w:line="252" w:lineRule="auto"/>
              <w:jc w:val="center"/>
            </w:pPr>
            <w:r>
              <w:rPr>
                <w:sz w:val="15"/>
              </w:rPr>
              <w:t>19.1</w:t>
            </w:r>
          </w:p>
        </w:tc>
      </w:tr>
      <w:tr w:rsidR="00D0488F" w14:paraId="1F412E14" w14:textId="77777777">
        <w:trPr>
          <w:cantSplit/>
          <w:jc w:val="center"/>
        </w:trPr>
        <w:tc>
          <w:tcPr>
            <w:tcW w:w="2381" w:type="dxa"/>
            <w:shd w:val="clear" w:color="auto" w:fill="F7F9F6"/>
            <w:vAlign w:val="center"/>
          </w:tcPr>
          <w:p w14:paraId="6F2DE8D4" w14:textId="77777777" w:rsidR="00D0488F" w:rsidRDefault="00A52BE0">
            <w:pPr>
              <w:keepNext/>
              <w:spacing w:after="0" w:line="252" w:lineRule="auto"/>
            </w:pPr>
            <w:r>
              <w:rPr>
                <w:b/>
                <w:color w:val="1B4332"/>
                <w:sz w:val="15"/>
              </w:rPr>
              <w:t>Soybeans</w:t>
            </w:r>
          </w:p>
        </w:tc>
        <w:tc>
          <w:tcPr>
            <w:tcW w:w="794" w:type="dxa"/>
            <w:shd w:val="clear" w:color="auto" w:fill="F7F9F6"/>
          </w:tcPr>
          <w:p w14:paraId="4F4A074C" w14:textId="77777777" w:rsidR="00D0488F" w:rsidRDefault="00A52BE0">
            <w:pPr>
              <w:keepNext/>
              <w:spacing w:after="0" w:line="252" w:lineRule="auto"/>
            </w:pPr>
            <w:r>
              <w:rPr>
                <w:sz w:val="15"/>
              </w:rPr>
              <w:t>US$/t</w:t>
            </w:r>
          </w:p>
        </w:tc>
        <w:tc>
          <w:tcPr>
            <w:tcW w:w="510" w:type="dxa"/>
            <w:shd w:val="clear" w:color="auto" w:fill="F7F9F6"/>
          </w:tcPr>
          <w:p w14:paraId="6606D93B" w14:textId="77777777" w:rsidR="00D0488F" w:rsidRDefault="00A52BE0">
            <w:pPr>
              <w:keepNext/>
              <w:spacing w:after="0" w:line="252" w:lineRule="auto"/>
              <w:jc w:val="center"/>
            </w:pPr>
            <w:r>
              <w:rPr>
                <w:sz w:val="15"/>
              </w:rPr>
              <w:t>93</w:t>
            </w:r>
          </w:p>
        </w:tc>
        <w:tc>
          <w:tcPr>
            <w:tcW w:w="907" w:type="dxa"/>
            <w:shd w:val="clear" w:color="auto" w:fill="F7F9F6"/>
          </w:tcPr>
          <w:p w14:paraId="2FC8987B" w14:textId="77777777" w:rsidR="00D0488F" w:rsidRDefault="00A52BE0">
            <w:pPr>
              <w:keepNext/>
              <w:spacing w:after="0" w:line="252" w:lineRule="auto"/>
              <w:jc w:val="center"/>
            </w:pPr>
            <w:r>
              <w:rPr>
                <w:sz w:val="15"/>
              </w:rPr>
              <w:t>498.4</w:t>
            </w:r>
          </w:p>
        </w:tc>
        <w:tc>
          <w:tcPr>
            <w:tcW w:w="1757" w:type="dxa"/>
            <w:shd w:val="clear" w:color="auto" w:fill="F7F9F6"/>
          </w:tcPr>
          <w:p w14:paraId="3D8E7DAD" w14:textId="77777777" w:rsidR="00D0488F" w:rsidRDefault="00A52BE0">
            <w:pPr>
              <w:keepNext/>
              <w:spacing w:after="0" w:line="252" w:lineRule="auto"/>
            </w:pPr>
            <w:r>
              <w:rPr>
                <w:sz w:val="15"/>
              </w:rPr>
              <w:t>340.0  (May 2019)</w:t>
            </w:r>
          </w:p>
        </w:tc>
        <w:tc>
          <w:tcPr>
            <w:tcW w:w="1757" w:type="dxa"/>
            <w:shd w:val="clear" w:color="auto" w:fill="F7F9F6"/>
          </w:tcPr>
          <w:p w14:paraId="1E782B45" w14:textId="77777777" w:rsidR="00D0488F" w:rsidRDefault="00A52BE0">
            <w:pPr>
              <w:keepNext/>
              <w:spacing w:after="0" w:line="252" w:lineRule="auto"/>
            </w:pPr>
            <w:r>
              <w:rPr>
                <w:sz w:val="15"/>
              </w:rPr>
              <w:t>737.0  (Jun 2022)</w:t>
            </w:r>
          </w:p>
        </w:tc>
        <w:tc>
          <w:tcPr>
            <w:tcW w:w="652" w:type="dxa"/>
            <w:shd w:val="clear" w:color="auto" w:fill="F7F9F6"/>
          </w:tcPr>
          <w:p w14:paraId="0320AC3E" w14:textId="77777777" w:rsidR="00D0488F" w:rsidRDefault="00A52BE0">
            <w:pPr>
              <w:keepNext/>
              <w:spacing w:after="0" w:line="252" w:lineRule="auto"/>
              <w:jc w:val="center"/>
            </w:pPr>
            <w:r>
              <w:rPr>
                <w:sz w:val="15"/>
              </w:rPr>
              <w:t>21.9</w:t>
            </w:r>
          </w:p>
        </w:tc>
        <w:tc>
          <w:tcPr>
            <w:tcW w:w="652" w:type="dxa"/>
            <w:shd w:val="clear" w:color="auto" w:fill="F7F9F6"/>
          </w:tcPr>
          <w:p w14:paraId="177C8684" w14:textId="77777777" w:rsidR="00D0488F" w:rsidRDefault="00A52BE0">
            <w:pPr>
              <w:keepNext/>
              <w:spacing w:after="0" w:line="252" w:lineRule="auto"/>
              <w:jc w:val="center"/>
            </w:pPr>
            <w:r>
              <w:rPr>
                <w:sz w:val="15"/>
              </w:rPr>
              <w:t>17.5</w:t>
            </w:r>
          </w:p>
        </w:tc>
      </w:tr>
      <w:tr w:rsidR="00D0488F" w14:paraId="6068D8AA" w14:textId="77777777">
        <w:trPr>
          <w:cantSplit/>
          <w:jc w:val="center"/>
        </w:trPr>
        <w:tc>
          <w:tcPr>
            <w:tcW w:w="2381" w:type="dxa"/>
            <w:vAlign w:val="center"/>
          </w:tcPr>
          <w:p w14:paraId="2291819F" w14:textId="77777777" w:rsidR="00D0488F" w:rsidRDefault="00A52BE0">
            <w:pPr>
              <w:spacing w:after="0" w:line="252" w:lineRule="auto"/>
            </w:pPr>
            <w:r>
              <w:rPr>
                <w:b/>
                <w:color w:val="1B4332"/>
                <w:sz w:val="15"/>
              </w:rPr>
              <w:t>Cotton, A index</w:t>
            </w:r>
          </w:p>
        </w:tc>
        <w:tc>
          <w:tcPr>
            <w:tcW w:w="794" w:type="dxa"/>
          </w:tcPr>
          <w:p w14:paraId="432667C2" w14:textId="77777777" w:rsidR="00D0488F" w:rsidRDefault="00A52BE0">
            <w:pPr>
              <w:spacing w:after="0" w:line="252" w:lineRule="auto"/>
            </w:pPr>
            <w:r>
              <w:rPr>
                <w:sz w:val="15"/>
              </w:rPr>
              <w:t>US$/kg</w:t>
            </w:r>
          </w:p>
        </w:tc>
        <w:tc>
          <w:tcPr>
            <w:tcW w:w="510" w:type="dxa"/>
          </w:tcPr>
          <w:p w14:paraId="336763C1" w14:textId="77777777" w:rsidR="00D0488F" w:rsidRDefault="00A52BE0">
            <w:pPr>
              <w:spacing w:after="0" w:line="252" w:lineRule="auto"/>
              <w:jc w:val="center"/>
            </w:pPr>
            <w:r>
              <w:rPr>
                <w:sz w:val="15"/>
              </w:rPr>
              <w:t>93</w:t>
            </w:r>
          </w:p>
        </w:tc>
        <w:tc>
          <w:tcPr>
            <w:tcW w:w="907" w:type="dxa"/>
          </w:tcPr>
          <w:p w14:paraId="206ABAA2" w14:textId="77777777" w:rsidR="00D0488F" w:rsidRDefault="00A52BE0">
            <w:pPr>
              <w:spacing w:after="0" w:line="252" w:lineRule="auto"/>
              <w:jc w:val="center"/>
            </w:pPr>
            <w:r>
              <w:rPr>
                <w:sz w:val="15"/>
              </w:rPr>
              <w:t>2.0</w:t>
            </w:r>
          </w:p>
        </w:tc>
        <w:tc>
          <w:tcPr>
            <w:tcW w:w="1757" w:type="dxa"/>
          </w:tcPr>
          <w:p w14:paraId="39869253" w14:textId="77777777" w:rsidR="00D0488F" w:rsidRDefault="00A52BE0">
            <w:pPr>
              <w:spacing w:after="0" w:line="252" w:lineRule="auto"/>
            </w:pPr>
            <w:r>
              <w:rPr>
                <w:sz w:val="15"/>
              </w:rPr>
              <w:t>1.4  (Apr 2020)</w:t>
            </w:r>
          </w:p>
        </w:tc>
        <w:tc>
          <w:tcPr>
            <w:tcW w:w="1757" w:type="dxa"/>
          </w:tcPr>
          <w:p w14:paraId="7AA839D7" w14:textId="77777777" w:rsidR="00D0488F" w:rsidRDefault="00A52BE0">
            <w:pPr>
              <w:spacing w:after="0" w:line="252" w:lineRule="auto"/>
            </w:pPr>
            <w:r>
              <w:rPr>
                <w:sz w:val="15"/>
              </w:rPr>
              <w:t>3.6  (May 2022)</w:t>
            </w:r>
          </w:p>
        </w:tc>
        <w:tc>
          <w:tcPr>
            <w:tcW w:w="652" w:type="dxa"/>
          </w:tcPr>
          <w:p w14:paraId="22BFD615" w14:textId="77777777" w:rsidR="00D0488F" w:rsidRDefault="00A52BE0">
            <w:pPr>
              <w:spacing w:after="0" w:line="252" w:lineRule="auto"/>
              <w:jc w:val="center"/>
            </w:pPr>
            <w:r>
              <w:rPr>
                <w:sz w:val="15"/>
              </w:rPr>
              <w:t>22.4</w:t>
            </w:r>
          </w:p>
        </w:tc>
        <w:tc>
          <w:tcPr>
            <w:tcW w:w="652" w:type="dxa"/>
          </w:tcPr>
          <w:p w14:paraId="3484A98A" w14:textId="77777777" w:rsidR="00D0488F" w:rsidRDefault="00A52BE0">
            <w:pPr>
              <w:spacing w:after="0" w:line="252" w:lineRule="auto"/>
              <w:jc w:val="center"/>
            </w:pPr>
            <w:r>
              <w:rPr>
                <w:sz w:val="15"/>
              </w:rPr>
              <w:t>17.6</w:t>
            </w:r>
          </w:p>
        </w:tc>
      </w:tr>
    </w:tbl>
    <w:p w14:paraId="314CE12D" w14:textId="77777777" w:rsidR="00D0488F" w:rsidRDefault="00D0488F">
      <w:pPr>
        <w:spacing w:after="0" w:line="240" w:lineRule="auto"/>
      </w:pPr>
    </w:p>
    <w:p w14:paraId="6D675901" w14:textId="77777777" w:rsidR="00D0488F" w:rsidRDefault="00A52BE0">
      <w:r>
        <w:t>The range is the first result, and it is larger than the plan's prose implies. Wheat traded at US$197/t in April 2019 and US$447/t in March 2022, a 2.3-fold move; cotton ran from US$1.40/kg in April 2020 to US$3.60/kg in May 2022. Every series has a coefficient of variation between 15% and 24%, and four of the five exceed 21%. A variable that moves by a fifth of its own mean in a normal year is not one to forecast as a point.</w:t>
      </w:r>
    </w:p>
    <w:p w14:paraId="30CE7D84" w14:textId="77777777" w:rsidR="00D0488F" w:rsidRDefault="00A52BE0">
      <w:r>
        <w:t>The second result is that the window ends far from where it began. At the last observation, September 2026, every series sits between 27% and 42% below its 2022–24 peak, so a model fitted across the whole window starts from a level the market left two years ago — which is the case for storing vintages and refitting at the origin, not once, that Section 5.4 already makes.</w:t>
      </w:r>
    </w:p>
    <w:p w14:paraId="7CB1F80F" w14:textId="77777777" w:rsidR="00D0488F" w:rsidRDefault="00A52BE0">
      <w:pPr>
        <w:pStyle w:val="Heading2"/>
        <w:spacing w:before="260" w:after="100"/>
      </w:pPr>
      <w:r>
        <w:rPr>
          <w:rFonts w:ascii="Calibri" w:eastAsia="Calibri" w:hAnsi="Calibri" w:cs="Calibri"/>
        </w:rPr>
        <w:t>F.2  Worked example 1 — building the seasonal index by hand</w:t>
      </w:r>
    </w:p>
    <w:p w14:paraId="52863FC0" w14:textId="77777777" w:rsidR="00D0488F" w:rsidRDefault="00A52BE0">
      <w:r>
        <w:t>The seasonal index is the simplest piece of arithmetic in Section 6 and the easiest to get wrong, so it is done once here in full. For each crop and month, the index is the mean price in that calendar month divided by the mean price over the whole window, multiplied by 100. A value of 100 means the month is average; 107 means it runs seven per cent above the average.</w:t>
      </w:r>
    </w:p>
    <w:p w14:paraId="03487C99" w14:textId="77777777" w:rsidR="00D0488F" w:rsidRDefault="00A52BE0">
      <w:r>
        <w:lastRenderedPageBreak/>
        <w:t>For wheat, December prices averaged US$277.19/t across the 93 months, and the series as a whole averaged US$259.70/t. The December index is therefore 277.19 ÷ 259.70 × 100 = 106.7. The August average is US$236.78/t, giving 91.2. The distance between the two, 15.5 index points, is the seasonal amplitude — the share of the annual price range that repeats on a calendar rather than occurring once.</w:t>
      </w:r>
    </w:p>
    <w:p w14:paraId="0EE0B6E0" w14:textId="77777777" w:rsidR="00D0488F" w:rsidRDefault="00A52BE0">
      <w:pPr>
        <w:keepNext/>
        <w:spacing w:before="200" w:after="80"/>
      </w:pPr>
      <w:r>
        <w:rPr>
          <w:b/>
          <w:color w:val="2D6A4F"/>
          <w:sz w:val="17"/>
        </w:rPr>
        <w:t xml:space="preserve">Table 42. </w:t>
      </w:r>
      <w:r>
        <w:rPr>
          <w:i/>
          <w:color w:val="5C6B62"/>
          <w:sz w:val="17"/>
        </w:rPr>
        <w:t>Seasonal index by calendar month, mean of 2019–2026 = 100. Read across for a crop's year; read down for a month's crops.</w:t>
      </w:r>
    </w:p>
    <w:tbl>
      <w:tblPr>
        <w:tblW w:w="9412" w:type="dxa"/>
        <w:jc w:val="center"/>
        <w:tblBorders>
          <w:top w:val="single" w:sz="4" w:space="0" w:color="C9D6CC"/>
          <w:left w:val="single" w:sz="4" w:space="0" w:color="C9D6CC"/>
          <w:bottom w:val="single" w:sz="4" w:space="0" w:color="C9D6CC"/>
          <w:right w:val="single" w:sz="4" w:space="0" w:color="C9D6CC"/>
          <w:insideH w:val="single" w:sz="4" w:space="0" w:color="C9D6CC"/>
          <w:insideV w:val="single" w:sz="4" w:space="0" w:color="C9D6CC"/>
        </w:tblBorders>
        <w:tblLayout w:type="fixed"/>
        <w:tblCellMar>
          <w:top w:w="60" w:type="dxa"/>
          <w:left w:w="90" w:type="dxa"/>
          <w:bottom w:w="60" w:type="dxa"/>
          <w:right w:w="90" w:type="dxa"/>
        </w:tblCellMar>
        <w:tblLook w:val="04A0" w:firstRow="1" w:lastRow="0" w:firstColumn="1" w:lastColumn="0" w:noHBand="0" w:noVBand="1"/>
      </w:tblPr>
      <w:tblGrid>
        <w:gridCol w:w="1247"/>
        <w:gridCol w:w="1633"/>
        <w:gridCol w:w="1633"/>
        <w:gridCol w:w="1633"/>
        <w:gridCol w:w="1633"/>
        <w:gridCol w:w="1633"/>
      </w:tblGrid>
      <w:tr w:rsidR="00D0488F" w14:paraId="11EDB9D8" w14:textId="77777777">
        <w:trPr>
          <w:cantSplit/>
          <w:tblHeader/>
          <w:jc w:val="center"/>
        </w:trPr>
        <w:tc>
          <w:tcPr>
            <w:tcW w:w="1247" w:type="dxa"/>
            <w:shd w:val="clear" w:color="auto" w:fill="1B4332"/>
            <w:vAlign w:val="center"/>
          </w:tcPr>
          <w:p w14:paraId="5DD4792E" w14:textId="77777777" w:rsidR="00D0488F" w:rsidRDefault="00A52BE0">
            <w:pPr>
              <w:keepNext/>
              <w:spacing w:after="0" w:line="252" w:lineRule="auto"/>
            </w:pPr>
            <w:r>
              <w:rPr>
                <w:b/>
                <w:color w:val="FFFFFF"/>
                <w:sz w:val="17"/>
              </w:rPr>
              <w:t>Month</w:t>
            </w:r>
          </w:p>
        </w:tc>
        <w:tc>
          <w:tcPr>
            <w:tcW w:w="1633" w:type="dxa"/>
            <w:shd w:val="clear" w:color="auto" w:fill="1B4332"/>
            <w:vAlign w:val="center"/>
          </w:tcPr>
          <w:p w14:paraId="3B39C755" w14:textId="77777777" w:rsidR="00D0488F" w:rsidRDefault="00A52BE0">
            <w:pPr>
              <w:keepNext/>
              <w:spacing w:after="0" w:line="252" w:lineRule="auto"/>
            </w:pPr>
            <w:r>
              <w:rPr>
                <w:b/>
                <w:color w:val="FFFFFF"/>
                <w:sz w:val="17"/>
              </w:rPr>
              <w:t>Wheat, US SRW</w:t>
            </w:r>
          </w:p>
        </w:tc>
        <w:tc>
          <w:tcPr>
            <w:tcW w:w="1633" w:type="dxa"/>
            <w:shd w:val="clear" w:color="auto" w:fill="1B4332"/>
            <w:vAlign w:val="center"/>
          </w:tcPr>
          <w:p w14:paraId="32A0D7C1" w14:textId="77777777" w:rsidR="00D0488F" w:rsidRDefault="00A52BE0">
            <w:pPr>
              <w:keepNext/>
              <w:spacing w:after="0" w:line="252" w:lineRule="auto"/>
            </w:pPr>
            <w:r>
              <w:rPr>
                <w:b/>
                <w:color w:val="FFFFFF"/>
                <w:sz w:val="17"/>
              </w:rPr>
              <w:t>Maize, US</w:t>
            </w:r>
          </w:p>
        </w:tc>
        <w:tc>
          <w:tcPr>
            <w:tcW w:w="1633" w:type="dxa"/>
            <w:shd w:val="clear" w:color="auto" w:fill="1B4332"/>
            <w:vAlign w:val="center"/>
          </w:tcPr>
          <w:p w14:paraId="5F81D2B7" w14:textId="77777777" w:rsidR="00D0488F" w:rsidRDefault="00A52BE0">
            <w:pPr>
              <w:keepNext/>
              <w:spacing w:after="0" w:line="252" w:lineRule="auto"/>
            </w:pPr>
            <w:r>
              <w:rPr>
                <w:b/>
                <w:color w:val="FFFFFF"/>
                <w:sz w:val="17"/>
              </w:rPr>
              <w:t>Rice, Thai 5%</w:t>
            </w:r>
          </w:p>
        </w:tc>
        <w:tc>
          <w:tcPr>
            <w:tcW w:w="1633" w:type="dxa"/>
            <w:shd w:val="clear" w:color="auto" w:fill="1B4332"/>
            <w:vAlign w:val="center"/>
          </w:tcPr>
          <w:p w14:paraId="127D9AE3" w14:textId="77777777" w:rsidR="00D0488F" w:rsidRDefault="00A52BE0">
            <w:pPr>
              <w:keepNext/>
              <w:spacing w:after="0" w:line="252" w:lineRule="auto"/>
            </w:pPr>
            <w:r>
              <w:rPr>
                <w:b/>
                <w:color w:val="FFFFFF"/>
                <w:sz w:val="17"/>
              </w:rPr>
              <w:t>Soybeans</w:t>
            </w:r>
          </w:p>
        </w:tc>
        <w:tc>
          <w:tcPr>
            <w:tcW w:w="1633" w:type="dxa"/>
            <w:shd w:val="clear" w:color="auto" w:fill="1B4332"/>
            <w:vAlign w:val="center"/>
          </w:tcPr>
          <w:p w14:paraId="77ABB939" w14:textId="77777777" w:rsidR="00D0488F" w:rsidRDefault="00A52BE0">
            <w:pPr>
              <w:keepNext/>
              <w:spacing w:after="0" w:line="252" w:lineRule="auto"/>
            </w:pPr>
            <w:r>
              <w:rPr>
                <w:b/>
                <w:color w:val="FFFFFF"/>
                <w:sz w:val="17"/>
              </w:rPr>
              <w:t>Cotton, A index</w:t>
            </w:r>
          </w:p>
        </w:tc>
      </w:tr>
      <w:tr w:rsidR="00D0488F" w14:paraId="2C5D9C0F" w14:textId="77777777">
        <w:trPr>
          <w:cantSplit/>
          <w:jc w:val="center"/>
        </w:trPr>
        <w:tc>
          <w:tcPr>
            <w:tcW w:w="1247" w:type="dxa"/>
            <w:vAlign w:val="center"/>
          </w:tcPr>
          <w:p w14:paraId="67FF49F1" w14:textId="77777777" w:rsidR="00D0488F" w:rsidRDefault="00A52BE0">
            <w:pPr>
              <w:keepNext/>
              <w:spacing w:after="0" w:line="252" w:lineRule="auto"/>
            </w:pPr>
            <w:r>
              <w:rPr>
                <w:b/>
                <w:color w:val="1B4332"/>
                <w:sz w:val="15"/>
              </w:rPr>
              <w:t>Jan</w:t>
            </w:r>
          </w:p>
        </w:tc>
        <w:tc>
          <w:tcPr>
            <w:tcW w:w="1633" w:type="dxa"/>
          </w:tcPr>
          <w:p w14:paraId="47C47E6A" w14:textId="77777777" w:rsidR="00D0488F" w:rsidRDefault="00A52BE0">
            <w:pPr>
              <w:keepNext/>
              <w:spacing w:after="0" w:line="252" w:lineRule="auto"/>
              <w:jc w:val="center"/>
            </w:pPr>
            <w:r>
              <w:rPr>
                <w:sz w:val="15"/>
              </w:rPr>
              <w:t>104.7</w:t>
            </w:r>
          </w:p>
        </w:tc>
        <w:tc>
          <w:tcPr>
            <w:tcW w:w="1633" w:type="dxa"/>
          </w:tcPr>
          <w:p w14:paraId="58327682" w14:textId="77777777" w:rsidR="00D0488F" w:rsidRDefault="00A52BE0">
            <w:pPr>
              <w:keepNext/>
              <w:spacing w:after="0" w:line="252" w:lineRule="auto"/>
              <w:jc w:val="center"/>
            </w:pPr>
            <w:r>
              <w:rPr>
                <w:sz w:val="15"/>
              </w:rPr>
              <w:t>99.6</w:t>
            </w:r>
          </w:p>
        </w:tc>
        <w:tc>
          <w:tcPr>
            <w:tcW w:w="1633" w:type="dxa"/>
          </w:tcPr>
          <w:p w14:paraId="22F93671" w14:textId="77777777" w:rsidR="00D0488F" w:rsidRDefault="00A52BE0">
            <w:pPr>
              <w:keepNext/>
              <w:spacing w:after="0" w:line="252" w:lineRule="auto"/>
              <w:jc w:val="center"/>
            </w:pPr>
            <w:r>
              <w:rPr>
                <w:sz w:val="15"/>
              </w:rPr>
              <w:t>102.3</w:t>
            </w:r>
          </w:p>
        </w:tc>
        <w:tc>
          <w:tcPr>
            <w:tcW w:w="1633" w:type="dxa"/>
          </w:tcPr>
          <w:p w14:paraId="4DAA3F07" w14:textId="77777777" w:rsidR="00D0488F" w:rsidRDefault="00A52BE0">
            <w:pPr>
              <w:keepNext/>
              <w:spacing w:after="0" w:line="252" w:lineRule="auto"/>
              <w:jc w:val="center"/>
            </w:pPr>
            <w:r>
              <w:rPr>
                <w:sz w:val="15"/>
              </w:rPr>
              <w:t>99.3</w:t>
            </w:r>
          </w:p>
        </w:tc>
        <w:tc>
          <w:tcPr>
            <w:tcW w:w="1633" w:type="dxa"/>
          </w:tcPr>
          <w:p w14:paraId="1740CF4E" w14:textId="77777777" w:rsidR="00D0488F" w:rsidRDefault="00A52BE0">
            <w:pPr>
              <w:keepNext/>
              <w:spacing w:after="0" w:line="252" w:lineRule="auto"/>
              <w:jc w:val="center"/>
            </w:pPr>
            <w:r>
              <w:rPr>
                <w:sz w:val="15"/>
              </w:rPr>
              <w:t>99.8</w:t>
            </w:r>
          </w:p>
        </w:tc>
      </w:tr>
      <w:tr w:rsidR="00D0488F" w14:paraId="03804D31" w14:textId="77777777">
        <w:trPr>
          <w:cantSplit/>
          <w:jc w:val="center"/>
        </w:trPr>
        <w:tc>
          <w:tcPr>
            <w:tcW w:w="1247" w:type="dxa"/>
            <w:shd w:val="clear" w:color="auto" w:fill="F7F9F6"/>
            <w:vAlign w:val="center"/>
          </w:tcPr>
          <w:p w14:paraId="1E38B22F" w14:textId="77777777" w:rsidR="00D0488F" w:rsidRDefault="00A52BE0">
            <w:pPr>
              <w:keepNext/>
              <w:spacing w:after="0" w:line="252" w:lineRule="auto"/>
            </w:pPr>
            <w:r>
              <w:rPr>
                <w:b/>
                <w:color w:val="1B4332"/>
                <w:sz w:val="15"/>
              </w:rPr>
              <w:t>Feb</w:t>
            </w:r>
          </w:p>
        </w:tc>
        <w:tc>
          <w:tcPr>
            <w:tcW w:w="1633" w:type="dxa"/>
            <w:shd w:val="clear" w:color="auto" w:fill="F7F9F6"/>
          </w:tcPr>
          <w:p w14:paraId="00187A89" w14:textId="77777777" w:rsidR="00D0488F" w:rsidRDefault="00A52BE0">
            <w:pPr>
              <w:keepNext/>
              <w:spacing w:after="0" w:line="252" w:lineRule="auto"/>
              <w:jc w:val="center"/>
            </w:pPr>
            <w:r>
              <w:rPr>
                <w:sz w:val="15"/>
              </w:rPr>
              <w:t>101.4</w:t>
            </w:r>
          </w:p>
        </w:tc>
        <w:tc>
          <w:tcPr>
            <w:tcW w:w="1633" w:type="dxa"/>
            <w:shd w:val="clear" w:color="auto" w:fill="F7F9F6"/>
          </w:tcPr>
          <w:p w14:paraId="46219BDB" w14:textId="77777777" w:rsidR="00D0488F" w:rsidRDefault="00A52BE0">
            <w:pPr>
              <w:keepNext/>
              <w:spacing w:after="0" w:line="252" w:lineRule="auto"/>
              <w:jc w:val="center"/>
            </w:pPr>
            <w:r>
              <w:rPr>
                <w:sz w:val="15"/>
              </w:rPr>
              <w:t>101.0</w:t>
            </w:r>
          </w:p>
        </w:tc>
        <w:tc>
          <w:tcPr>
            <w:tcW w:w="1633" w:type="dxa"/>
            <w:shd w:val="clear" w:color="auto" w:fill="F7F9F6"/>
          </w:tcPr>
          <w:p w14:paraId="12650258" w14:textId="77777777" w:rsidR="00D0488F" w:rsidRDefault="00A52BE0">
            <w:pPr>
              <w:keepNext/>
              <w:spacing w:after="0" w:line="252" w:lineRule="auto"/>
              <w:jc w:val="center"/>
            </w:pPr>
            <w:r>
              <w:rPr>
                <w:sz w:val="15"/>
              </w:rPr>
              <w:t>99.9</w:t>
            </w:r>
          </w:p>
        </w:tc>
        <w:tc>
          <w:tcPr>
            <w:tcW w:w="1633" w:type="dxa"/>
            <w:shd w:val="clear" w:color="auto" w:fill="F7F9F6"/>
          </w:tcPr>
          <w:p w14:paraId="4817ACA8" w14:textId="77777777" w:rsidR="00D0488F" w:rsidRDefault="00A52BE0">
            <w:pPr>
              <w:keepNext/>
              <w:spacing w:after="0" w:line="252" w:lineRule="auto"/>
              <w:jc w:val="center"/>
            </w:pPr>
            <w:r>
              <w:rPr>
                <w:sz w:val="15"/>
              </w:rPr>
              <w:t>101.3</w:t>
            </w:r>
          </w:p>
        </w:tc>
        <w:tc>
          <w:tcPr>
            <w:tcW w:w="1633" w:type="dxa"/>
            <w:shd w:val="clear" w:color="auto" w:fill="F7F9F6"/>
          </w:tcPr>
          <w:p w14:paraId="4F4775D5" w14:textId="77777777" w:rsidR="00D0488F" w:rsidRDefault="00A52BE0">
            <w:pPr>
              <w:keepNext/>
              <w:spacing w:after="0" w:line="252" w:lineRule="auto"/>
              <w:jc w:val="center"/>
            </w:pPr>
            <w:r>
              <w:rPr>
                <w:sz w:val="15"/>
              </w:rPr>
              <w:t>101.8</w:t>
            </w:r>
          </w:p>
        </w:tc>
      </w:tr>
      <w:tr w:rsidR="00D0488F" w14:paraId="1F14B897" w14:textId="77777777">
        <w:trPr>
          <w:cantSplit/>
          <w:jc w:val="center"/>
        </w:trPr>
        <w:tc>
          <w:tcPr>
            <w:tcW w:w="1247" w:type="dxa"/>
            <w:vAlign w:val="center"/>
          </w:tcPr>
          <w:p w14:paraId="6C1DF7FC" w14:textId="77777777" w:rsidR="00D0488F" w:rsidRDefault="00A52BE0">
            <w:pPr>
              <w:keepNext/>
              <w:spacing w:after="0" w:line="252" w:lineRule="auto"/>
            </w:pPr>
            <w:r>
              <w:rPr>
                <w:b/>
                <w:color w:val="1B4332"/>
                <w:sz w:val="15"/>
              </w:rPr>
              <w:t>Mar</w:t>
            </w:r>
          </w:p>
        </w:tc>
        <w:tc>
          <w:tcPr>
            <w:tcW w:w="1633" w:type="dxa"/>
          </w:tcPr>
          <w:p w14:paraId="54BF7EAC" w14:textId="77777777" w:rsidR="00D0488F" w:rsidRDefault="00A52BE0">
            <w:pPr>
              <w:keepNext/>
              <w:spacing w:after="0" w:line="252" w:lineRule="auto"/>
              <w:jc w:val="center"/>
            </w:pPr>
            <w:r>
              <w:rPr>
                <w:sz w:val="15"/>
              </w:rPr>
              <w:t>102.8</w:t>
            </w:r>
          </w:p>
        </w:tc>
        <w:tc>
          <w:tcPr>
            <w:tcW w:w="1633" w:type="dxa"/>
          </w:tcPr>
          <w:p w14:paraId="516B7DB3" w14:textId="77777777" w:rsidR="00D0488F" w:rsidRDefault="00A52BE0">
            <w:pPr>
              <w:keepNext/>
              <w:spacing w:after="0" w:line="252" w:lineRule="auto"/>
              <w:jc w:val="center"/>
            </w:pPr>
            <w:r>
              <w:rPr>
                <w:sz w:val="15"/>
              </w:rPr>
              <w:t>101.4</w:t>
            </w:r>
          </w:p>
        </w:tc>
        <w:tc>
          <w:tcPr>
            <w:tcW w:w="1633" w:type="dxa"/>
          </w:tcPr>
          <w:p w14:paraId="23C2277A" w14:textId="77777777" w:rsidR="00D0488F" w:rsidRDefault="00A52BE0">
            <w:pPr>
              <w:keepNext/>
              <w:spacing w:after="0" w:line="252" w:lineRule="auto"/>
              <w:jc w:val="center"/>
            </w:pPr>
            <w:r>
              <w:rPr>
                <w:sz w:val="15"/>
              </w:rPr>
              <w:t>98.3</w:t>
            </w:r>
          </w:p>
        </w:tc>
        <w:tc>
          <w:tcPr>
            <w:tcW w:w="1633" w:type="dxa"/>
          </w:tcPr>
          <w:p w14:paraId="6A7138ED" w14:textId="77777777" w:rsidR="00D0488F" w:rsidRDefault="00A52BE0">
            <w:pPr>
              <w:keepNext/>
              <w:spacing w:after="0" w:line="252" w:lineRule="auto"/>
              <w:jc w:val="center"/>
            </w:pPr>
            <w:r>
              <w:rPr>
                <w:sz w:val="15"/>
              </w:rPr>
              <w:t>101.3</w:t>
            </w:r>
          </w:p>
        </w:tc>
        <w:tc>
          <w:tcPr>
            <w:tcW w:w="1633" w:type="dxa"/>
          </w:tcPr>
          <w:p w14:paraId="14A1D27D" w14:textId="77777777" w:rsidR="00D0488F" w:rsidRDefault="00A52BE0">
            <w:pPr>
              <w:keepNext/>
              <w:spacing w:after="0" w:line="252" w:lineRule="auto"/>
              <w:jc w:val="center"/>
            </w:pPr>
            <w:r>
              <w:rPr>
                <w:sz w:val="15"/>
              </w:rPr>
              <w:t>101.0</w:t>
            </w:r>
          </w:p>
        </w:tc>
      </w:tr>
      <w:tr w:rsidR="00D0488F" w14:paraId="729388DA" w14:textId="77777777">
        <w:trPr>
          <w:cantSplit/>
          <w:jc w:val="center"/>
        </w:trPr>
        <w:tc>
          <w:tcPr>
            <w:tcW w:w="1247" w:type="dxa"/>
            <w:shd w:val="clear" w:color="auto" w:fill="F7F9F6"/>
            <w:vAlign w:val="center"/>
          </w:tcPr>
          <w:p w14:paraId="78FA2EA7" w14:textId="77777777" w:rsidR="00D0488F" w:rsidRDefault="00A52BE0">
            <w:pPr>
              <w:keepNext/>
              <w:spacing w:after="0" w:line="252" w:lineRule="auto"/>
            </w:pPr>
            <w:r>
              <w:rPr>
                <w:b/>
                <w:color w:val="1B4332"/>
                <w:sz w:val="15"/>
              </w:rPr>
              <w:t>Apr</w:t>
            </w:r>
          </w:p>
        </w:tc>
        <w:tc>
          <w:tcPr>
            <w:tcW w:w="1633" w:type="dxa"/>
            <w:shd w:val="clear" w:color="auto" w:fill="F7F9F6"/>
          </w:tcPr>
          <w:p w14:paraId="30DCA68B" w14:textId="77777777" w:rsidR="00D0488F" w:rsidRDefault="00A52BE0">
            <w:pPr>
              <w:keepNext/>
              <w:spacing w:after="0" w:line="252" w:lineRule="auto"/>
              <w:jc w:val="center"/>
            </w:pPr>
            <w:r>
              <w:rPr>
                <w:sz w:val="15"/>
              </w:rPr>
              <w:t>101.0</w:t>
            </w:r>
          </w:p>
        </w:tc>
        <w:tc>
          <w:tcPr>
            <w:tcW w:w="1633" w:type="dxa"/>
            <w:shd w:val="clear" w:color="auto" w:fill="F7F9F6"/>
          </w:tcPr>
          <w:p w14:paraId="1BEDEF4D" w14:textId="77777777" w:rsidR="00D0488F" w:rsidRDefault="00A52BE0">
            <w:pPr>
              <w:keepNext/>
              <w:spacing w:after="0" w:line="252" w:lineRule="auto"/>
              <w:jc w:val="center"/>
            </w:pPr>
            <w:r>
              <w:rPr>
                <w:sz w:val="15"/>
              </w:rPr>
              <w:t>103.4</w:t>
            </w:r>
          </w:p>
        </w:tc>
        <w:tc>
          <w:tcPr>
            <w:tcW w:w="1633" w:type="dxa"/>
            <w:shd w:val="clear" w:color="auto" w:fill="F7F9F6"/>
          </w:tcPr>
          <w:p w14:paraId="1202176B" w14:textId="77777777" w:rsidR="00D0488F" w:rsidRDefault="00A52BE0">
            <w:pPr>
              <w:keepNext/>
              <w:spacing w:after="0" w:line="252" w:lineRule="auto"/>
              <w:jc w:val="center"/>
            </w:pPr>
            <w:r>
              <w:rPr>
                <w:sz w:val="15"/>
              </w:rPr>
              <w:t>100.2</w:t>
            </w:r>
          </w:p>
        </w:tc>
        <w:tc>
          <w:tcPr>
            <w:tcW w:w="1633" w:type="dxa"/>
            <w:shd w:val="clear" w:color="auto" w:fill="F7F9F6"/>
          </w:tcPr>
          <w:p w14:paraId="7549316B" w14:textId="77777777" w:rsidR="00D0488F" w:rsidRDefault="00A52BE0">
            <w:pPr>
              <w:keepNext/>
              <w:spacing w:after="0" w:line="252" w:lineRule="auto"/>
              <w:jc w:val="center"/>
            </w:pPr>
            <w:r>
              <w:rPr>
                <w:sz w:val="15"/>
              </w:rPr>
              <w:t>100.4</w:t>
            </w:r>
          </w:p>
        </w:tc>
        <w:tc>
          <w:tcPr>
            <w:tcW w:w="1633" w:type="dxa"/>
            <w:shd w:val="clear" w:color="auto" w:fill="F7F9F6"/>
          </w:tcPr>
          <w:p w14:paraId="13F9D600" w14:textId="77777777" w:rsidR="00D0488F" w:rsidRDefault="00A52BE0">
            <w:pPr>
              <w:keepNext/>
              <w:spacing w:after="0" w:line="252" w:lineRule="auto"/>
              <w:jc w:val="center"/>
            </w:pPr>
            <w:r>
              <w:rPr>
                <w:sz w:val="15"/>
              </w:rPr>
              <w:t>102.7</w:t>
            </w:r>
          </w:p>
        </w:tc>
      </w:tr>
      <w:tr w:rsidR="00D0488F" w14:paraId="12F4683D" w14:textId="77777777">
        <w:trPr>
          <w:cantSplit/>
          <w:jc w:val="center"/>
        </w:trPr>
        <w:tc>
          <w:tcPr>
            <w:tcW w:w="1247" w:type="dxa"/>
            <w:vAlign w:val="center"/>
          </w:tcPr>
          <w:p w14:paraId="20F5FEA5" w14:textId="77777777" w:rsidR="00D0488F" w:rsidRDefault="00A52BE0">
            <w:pPr>
              <w:keepNext/>
              <w:spacing w:after="0" w:line="252" w:lineRule="auto"/>
            </w:pPr>
            <w:r>
              <w:rPr>
                <w:b/>
                <w:color w:val="1B4332"/>
                <w:sz w:val="15"/>
              </w:rPr>
              <w:t>May</w:t>
            </w:r>
          </w:p>
        </w:tc>
        <w:tc>
          <w:tcPr>
            <w:tcW w:w="1633" w:type="dxa"/>
          </w:tcPr>
          <w:p w14:paraId="1836C5B4" w14:textId="77777777" w:rsidR="00D0488F" w:rsidRDefault="00A52BE0">
            <w:pPr>
              <w:keepNext/>
              <w:spacing w:after="0" w:line="252" w:lineRule="auto"/>
              <w:jc w:val="center"/>
            </w:pPr>
            <w:r>
              <w:rPr>
                <w:sz w:val="15"/>
              </w:rPr>
              <w:t>101.8</w:t>
            </w:r>
          </w:p>
        </w:tc>
        <w:tc>
          <w:tcPr>
            <w:tcW w:w="1633" w:type="dxa"/>
          </w:tcPr>
          <w:p w14:paraId="084B41FE" w14:textId="77777777" w:rsidR="00D0488F" w:rsidRDefault="00A52BE0">
            <w:pPr>
              <w:keepNext/>
              <w:spacing w:after="0" w:line="252" w:lineRule="auto"/>
              <w:jc w:val="center"/>
            </w:pPr>
            <w:r>
              <w:rPr>
                <w:sz w:val="15"/>
              </w:rPr>
              <w:t>104.2</w:t>
            </w:r>
          </w:p>
        </w:tc>
        <w:tc>
          <w:tcPr>
            <w:tcW w:w="1633" w:type="dxa"/>
          </w:tcPr>
          <w:p w14:paraId="4A2F5835" w14:textId="77777777" w:rsidR="00D0488F" w:rsidRDefault="00A52BE0">
            <w:pPr>
              <w:keepNext/>
              <w:spacing w:after="0" w:line="252" w:lineRule="auto"/>
              <w:jc w:val="center"/>
            </w:pPr>
            <w:r>
              <w:rPr>
                <w:sz w:val="15"/>
              </w:rPr>
              <w:t>102.0</w:t>
            </w:r>
          </w:p>
        </w:tc>
        <w:tc>
          <w:tcPr>
            <w:tcW w:w="1633" w:type="dxa"/>
          </w:tcPr>
          <w:p w14:paraId="1557C62B" w14:textId="77777777" w:rsidR="00D0488F" w:rsidRDefault="00A52BE0">
            <w:pPr>
              <w:keepNext/>
              <w:spacing w:after="0" w:line="252" w:lineRule="auto"/>
              <w:jc w:val="center"/>
            </w:pPr>
            <w:r>
              <w:rPr>
                <w:sz w:val="15"/>
              </w:rPr>
              <w:t>101.4</w:t>
            </w:r>
          </w:p>
        </w:tc>
        <w:tc>
          <w:tcPr>
            <w:tcW w:w="1633" w:type="dxa"/>
          </w:tcPr>
          <w:p w14:paraId="635A1C16" w14:textId="77777777" w:rsidR="00D0488F" w:rsidRDefault="00A52BE0">
            <w:pPr>
              <w:keepNext/>
              <w:spacing w:after="0" w:line="252" w:lineRule="auto"/>
              <w:jc w:val="center"/>
            </w:pPr>
            <w:r>
              <w:rPr>
                <w:sz w:val="15"/>
              </w:rPr>
              <w:t>103.3</w:t>
            </w:r>
          </w:p>
        </w:tc>
      </w:tr>
      <w:tr w:rsidR="00D0488F" w14:paraId="000A96E4" w14:textId="77777777">
        <w:trPr>
          <w:cantSplit/>
          <w:jc w:val="center"/>
        </w:trPr>
        <w:tc>
          <w:tcPr>
            <w:tcW w:w="1247" w:type="dxa"/>
            <w:shd w:val="clear" w:color="auto" w:fill="F7F9F6"/>
            <w:vAlign w:val="center"/>
          </w:tcPr>
          <w:p w14:paraId="454FA362" w14:textId="77777777" w:rsidR="00D0488F" w:rsidRDefault="00A52BE0">
            <w:pPr>
              <w:keepNext/>
              <w:spacing w:after="0" w:line="252" w:lineRule="auto"/>
            </w:pPr>
            <w:r>
              <w:rPr>
                <w:b/>
                <w:color w:val="1B4332"/>
                <w:sz w:val="15"/>
              </w:rPr>
              <w:t>Jun</w:t>
            </w:r>
          </w:p>
        </w:tc>
        <w:tc>
          <w:tcPr>
            <w:tcW w:w="1633" w:type="dxa"/>
            <w:shd w:val="clear" w:color="auto" w:fill="F7F9F6"/>
          </w:tcPr>
          <w:p w14:paraId="1B3BBB6C" w14:textId="77777777" w:rsidR="00D0488F" w:rsidRDefault="00A52BE0">
            <w:pPr>
              <w:keepNext/>
              <w:spacing w:after="0" w:line="252" w:lineRule="auto"/>
              <w:jc w:val="center"/>
            </w:pPr>
            <w:r>
              <w:rPr>
                <w:sz w:val="15"/>
              </w:rPr>
              <w:t>96.7</w:t>
            </w:r>
          </w:p>
        </w:tc>
        <w:tc>
          <w:tcPr>
            <w:tcW w:w="1633" w:type="dxa"/>
            <w:shd w:val="clear" w:color="auto" w:fill="F7F9F6"/>
          </w:tcPr>
          <w:p w14:paraId="5D91E963" w14:textId="77777777" w:rsidR="00D0488F" w:rsidRDefault="00A52BE0">
            <w:pPr>
              <w:keepNext/>
              <w:spacing w:after="0" w:line="252" w:lineRule="auto"/>
              <w:jc w:val="center"/>
            </w:pPr>
            <w:r>
              <w:rPr>
                <w:sz w:val="15"/>
              </w:rPr>
              <w:t>102.7</w:t>
            </w:r>
          </w:p>
        </w:tc>
        <w:tc>
          <w:tcPr>
            <w:tcW w:w="1633" w:type="dxa"/>
            <w:shd w:val="clear" w:color="auto" w:fill="F7F9F6"/>
          </w:tcPr>
          <w:p w14:paraId="41B35BEC" w14:textId="77777777" w:rsidR="00D0488F" w:rsidRDefault="00A52BE0">
            <w:pPr>
              <w:keepNext/>
              <w:spacing w:after="0" w:line="252" w:lineRule="auto"/>
              <w:jc w:val="center"/>
            </w:pPr>
            <w:r>
              <w:rPr>
                <w:sz w:val="15"/>
              </w:rPr>
              <w:t>102.6</w:t>
            </w:r>
          </w:p>
        </w:tc>
        <w:tc>
          <w:tcPr>
            <w:tcW w:w="1633" w:type="dxa"/>
            <w:shd w:val="clear" w:color="auto" w:fill="F7F9F6"/>
          </w:tcPr>
          <w:p w14:paraId="18DA4839" w14:textId="77777777" w:rsidR="00D0488F" w:rsidRDefault="00A52BE0">
            <w:pPr>
              <w:keepNext/>
              <w:spacing w:after="0" w:line="252" w:lineRule="auto"/>
              <w:jc w:val="center"/>
            </w:pPr>
            <w:r>
              <w:rPr>
                <w:sz w:val="15"/>
              </w:rPr>
              <w:t>101.1</w:t>
            </w:r>
          </w:p>
        </w:tc>
        <w:tc>
          <w:tcPr>
            <w:tcW w:w="1633" w:type="dxa"/>
            <w:shd w:val="clear" w:color="auto" w:fill="F7F9F6"/>
          </w:tcPr>
          <w:p w14:paraId="0911843C" w14:textId="77777777" w:rsidR="00D0488F" w:rsidRDefault="00A52BE0">
            <w:pPr>
              <w:keepNext/>
              <w:spacing w:after="0" w:line="252" w:lineRule="auto"/>
              <w:jc w:val="center"/>
            </w:pPr>
            <w:r>
              <w:rPr>
                <w:sz w:val="15"/>
              </w:rPr>
              <w:t>101.0</w:t>
            </w:r>
          </w:p>
        </w:tc>
      </w:tr>
      <w:tr w:rsidR="00D0488F" w14:paraId="6767C224" w14:textId="77777777">
        <w:trPr>
          <w:cantSplit/>
          <w:jc w:val="center"/>
        </w:trPr>
        <w:tc>
          <w:tcPr>
            <w:tcW w:w="1247" w:type="dxa"/>
            <w:vAlign w:val="center"/>
          </w:tcPr>
          <w:p w14:paraId="314B58EF" w14:textId="77777777" w:rsidR="00D0488F" w:rsidRDefault="00A52BE0">
            <w:pPr>
              <w:keepNext/>
              <w:spacing w:after="0" w:line="252" w:lineRule="auto"/>
            </w:pPr>
            <w:r>
              <w:rPr>
                <w:b/>
                <w:color w:val="1B4332"/>
                <w:sz w:val="15"/>
              </w:rPr>
              <w:t>Jul</w:t>
            </w:r>
          </w:p>
        </w:tc>
        <w:tc>
          <w:tcPr>
            <w:tcW w:w="1633" w:type="dxa"/>
          </w:tcPr>
          <w:p w14:paraId="329F93D4" w14:textId="77777777" w:rsidR="00D0488F" w:rsidRDefault="00A52BE0">
            <w:pPr>
              <w:keepNext/>
              <w:spacing w:after="0" w:line="252" w:lineRule="auto"/>
              <w:jc w:val="center"/>
            </w:pPr>
            <w:r>
              <w:rPr>
                <w:sz w:val="15"/>
              </w:rPr>
              <w:t>92.7</w:t>
            </w:r>
          </w:p>
        </w:tc>
        <w:tc>
          <w:tcPr>
            <w:tcW w:w="1633" w:type="dxa"/>
          </w:tcPr>
          <w:p w14:paraId="2EF70CAD" w14:textId="77777777" w:rsidR="00D0488F" w:rsidRDefault="00A52BE0">
            <w:pPr>
              <w:keepNext/>
              <w:spacing w:after="0" w:line="252" w:lineRule="auto"/>
              <w:jc w:val="center"/>
            </w:pPr>
            <w:r>
              <w:rPr>
                <w:sz w:val="15"/>
              </w:rPr>
              <w:t>99.5</w:t>
            </w:r>
          </w:p>
        </w:tc>
        <w:tc>
          <w:tcPr>
            <w:tcW w:w="1633" w:type="dxa"/>
          </w:tcPr>
          <w:p w14:paraId="56AE0876" w14:textId="77777777" w:rsidR="00D0488F" w:rsidRDefault="00A52BE0">
            <w:pPr>
              <w:keepNext/>
              <w:spacing w:after="0" w:line="252" w:lineRule="auto"/>
              <w:jc w:val="center"/>
            </w:pPr>
            <w:r>
              <w:rPr>
                <w:sz w:val="15"/>
              </w:rPr>
              <w:t>97.8</w:t>
            </w:r>
          </w:p>
        </w:tc>
        <w:tc>
          <w:tcPr>
            <w:tcW w:w="1633" w:type="dxa"/>
          </w:tcPr>
          <w:p w14:paraId="6D8778DF" w14:textId="77777777" w:rsidR="00D0488F" w:rsidRDefault="00A52BE0">
            <w:pPr>
              <w:keepNext/>
              <w:spacing w:after="0" w:line="252" w:lineRule="auto"/>
              <w:jc w:val="center"/>
            </w:pPr>
            <w:r>
              <w:rPr>
                <w:sz w:val="15"/>
              </w:rPr>
              <w:t>100.8</w:t>
            </w:r>
          </w:p>
        </w:tc>
        <w:tc>
          <w:tcPr>
            <w:tcW w:w="1633" w:type="dxa"/>
          </w:tcPr>
          <w:p w14:paraId="0134F355" w14:textId="77777777" w:rsidR="00D0488F" w:rsidRDefault="00A52BE0">
            <w:pPr>
              <w:keepNext/>
              <w:spacing w:after="0" w:line="252" w:lineRule="auto"/>
              <w:jc w:val="center"/>
            </w:pPr>
            <w:r>
              <w:rPr>
                <w:sz w:val="15"/>
              </w:rPr>
              <w:t>98.3</w:t>
            </w:r>
          </w:p>
        </w:tc>
      </w:tr>
      <w:tr w:rsidR="00D0488F" w14:paraId="15768E7C" w14:textId="77777777">
        <w:trPr>
          <w:cantSplit/>
          <w:jc w:val="center"/>
        </w:trPr>
        <w:tc>
          <w:tcPr>
            <w:tcW w:w="1247" w:type="dxa"/>
            <w:shd w:val="clear" w:color="auto" w:fill="F7F9F6"/>
            <w:vAlign w:val="center"/>
          </w:tcPr>
          <w:p w14:paraId="128FDD1D" w14:textId="77777777" w:rsidR="00D0488F" w:rsidRDefault="00A52BE0">
            <w:pPr>
              <w:keepNext/>
              <w:spacing w:after="0" w:line="252" w:lineRule="auto"/>
            </w:pPr>
            <w:r>
              <w:rPr>
                <w:b/>
                <w:color w:val="1B4332"/>
                <w:sz w:val="15"/>
              </w:rPr>
              <w:t>Aug</w:t>
            </w:r>
          </w:p>
        </w:tc>
        <w:tc>
          <w:tcPr>
            <w:tcW w:w="1633" w:type="dxa"/>
            <w:shd w:val="clear" w:color="auto" w:fill="F7F9F6"/>
          </w:tcPr>
          <w:p w14:paraId="34224E0B" w14:textId="77777777" w:rsidR="00D0488F" w:rsidRDefault="00A52BE0">
            <w:pPr>
              <w:keepNext/>
              <w:spacing w:after="0" w:line="252" w:lineRule="auto"/>
              <w:jc w:val="center"/>
            </w:pPr>
            <w:r>
              <w:rPr>
                <w:sz w:val="15"/>
              </w:rPr>
              <w:t>91.2</w:t>
            </w:r>
          </w:p>
        </w:tc>
        <w:tc>
          <w:tcPr>
            <w:tcW w:w="1633" w:type="dxa"/>
            <w:shd w:val="clear" w:color="auto" w:fill="F7F9F6"/>
          </w:tcPr>
          <w:p w14:paraId="2318D1CB" w14:textId="77777777" w:rsidR="00D0488F" w:rsidRDefault="00A52BE0">
            <w:pPr>
              <w:keepNext/>
              <w:spacing w:after="0" w:line="252" w:lineRule="auto"/>
              <w:jc w:val="center"/>
            </w:pPr>
            <w:r>
              <w:rPr>
                <w:sz w:val="15"/>
              </w:rPr>
              <w:t>92.7</w:t>
            </w:r>
          </w:p>
        </w:tc>
        <w:tc>
          <w:tcPr>
            <w:tcW w:w="1633" w:type="dxa"/>
            <w:shd w:val="clear" w:color="auto" w:fill="F7F9F6"/>
          </w:tcPr>
          <w:p w14:paraId="0A350B67" w14:textId="77777777" w:rsidR="00D0488F" w:rsidRDefault="00A52BE0">
            <w:pPr>
              <w:keepNext/>
              <w:spacing w:after="0" w:line="252" w:lineRule="auto"/>
              <w:jc w:val="center"/>
            </w:pPr>
            <w:r>
              <w:rPr>
                <w:sz w:val="15"/>
              </w:rPr>
              <w:t>100.8</w:t>
            </w:r>
          </w:p>
        </w:tc>
        <w:tc>
          <w:tcPr>
            <w:tcW w:w="1633" w:type="dxa"/>
            <w:shd w:val="clear" w:color="auto" w:fill="F7F9F6"/>
          </w:tcPr>
          <w:p w14:paraId="300319CE" w14:textId="77777777" w:rsidR="00D0488F" w:rsidRDefault="00A52BE0">
            <w:pPr>
              <w:keepNext/>
              <w:spacing w:after="0" w:line="252" w:lineRule="auto"/>
              <w:jc w:val="center"/>
            </w:pPr>
            <w:r>
              <w:rPr>
                <w:sz w:val="15"/>
              </w:rPr>
              <w:t>97.2</w:t>
            </w:r>
          </w:p>
        </w:tc>
        <w:tc>
          <w:tcPr>
            <w:tcW w:w="1633" w:type="dxa"/>
            <w:shd w:val="clear" w:color="auto" w:fill="F7F9F6"/>
          </w:tcPr>
          <w:p w14:paraId="0201ADD6" w14:textId="77777777" w:rsidR="00D0488F" w:rsidRDefault="00A52BE0">
            <w:pPr>
              <w:keepNext/>
              <w:spacing w:after="0" w:line="252" w:lineRule="auto"/>
              <w:jc w:val="center"/>
            </w:pPr>
            <w:r>
              <w:rPr>
                <w:sz w:val="15"/>
              </w:rPr>
              <w:t>98.5</w:t>
            </w:r>
          </w:p>
        </w:tc>
      </w:tr>
      <w:tr w:rsidR="00D0488F" w14:paraId="07CD4990" w14:textId="77777777">
        <w:trPr>
          <w:cantSplit/>
          <w:jc w:val="center"/>
        </w:trPr>
        <w:tc>
          <w:tcPr>
            <w:tcW w:w="1247" w:type="dxa"/>
            <w:vAlign w:val="center"/>
          </w:tcPr>
          <w:p w14:paraId="0044F72E" w14:textId="77777777" w:rsidR="00D0488F" w:rsidRDefault="00A52BE0">
            <w:pPr>
              <w:keepNext/>
              <w:spacing w:after="0" w:line="252" w:lineRule="auto"/>
            </w:pPr>
            <w:r>
              <w:rPr>
                <w:b/>
                <w:color w:val="1B4332"/>
                <w:sz w:val="15"/>
              </w:rPr>
              <w:t>Sep</w:t>
            </w:r>
          </w:p>
        </w:tc>
        <w:tc>
          <w:tcPr>
            <w:tcW w:w="1633" w:type="dxa"/>
          </w:tcPr>
          <w:p w14:paraId="70CB58CE" w14:textId="77777777" w:rsidR="00D0488F" w:rsidRDefault="00A52BE0">
            <w:pPr>
              <w:keepNext/>
              <w:spacing w:after="0" w:line="252" w:lineRule="auto"/>
              <w:jc w:val="center"/>
            </w:pPr>
            <w:r>
              <w:rPr>
                <w:sz w:val="15"/>
              </w:rPr>
              <w:t>96.7</w:t>
            </w:r>
          </w:p>
        </w:tc>
        <w:tc>
          <w:tcPr>
            <w:tcW w:w="1633" w:type="dxa"/>
          </w:tcPr>
          <w:p w14:paraId="441AC069" w14:textId="77777777" w:rsidR="00D0488F" w:rsidRDefault="00A52BE0">
            <w:pPr>
              <w:keepNext/>
              <w:spacing w:after="0" w:line="252" w:lineRule="auto"/>
              <w:jc w:val="center"/>
            </w:pPr>
            <w:r>
              <w:rPr>
                <w:sz w:val="15"/>
              </w:rPr>
              <w:t>96.7</w:t>
            </w:r>
          </w:p>
        </w:tc>
        <w:tc>
          <w:tcPr>
            <w:tcW w:w="1633" w:type="dxa"/>
          </w:tcPr>
          <w:p w14:paraId="515461D2" w14:textId="77777777" w:rsidR="00D0488F" w:rsidRDefault="00A52BE0">
            <w:pPr>
              <w:keepNext/>
              <w:spacing w:after="0" w:line="252" w:lineRule="auto"/>
              <w:jc w:val="center"/>
            </w:pPr>
            <w:r>
              <w:rPr>
                <w:sz w:val="15"/>
              </w:rPr>
              <w:t>100.5</w:t>
            </w:r>
          </w:p>
        </w:tc>
        <w:tc>
          <w:tcPr>
            <w:tcW w:w="1633" w:type="dxa"/>
          </w:tcPr>
          <w:p w14:paraId="2D39A1C9" w14:textId="77777777" w:rsidR="00D0488F" w:rsidRDefault="00A52BE0">
            <w:pPr>
              <w:keepNext/>
              <w:spacing w:after="0" w:line="252" w:lineRule="auto"/>
              <w:jc w:val="center"/>
            </w:pPr>
            <w:r>
              <w:rPr>
                <w:sz w:val="15"/>
              </w:rPr>
              <w:t>99.0</w:t>
            </w:r>
          </w:p>
        </w:tc>
        <w:tc>
          <w:tcPr>
            <w:tcW w:w="1633" w:type="dxa"/>
          </w:tcPr>
          <w:p w14:paraId="17007676" w14:textId="77777777" w:rsidR="00D0488F" w:rsidRDefault="00A52BE0">
            <w:pPr>
              <w:keepNext/>
              <w:spacing w:after="0" w:line="252" w:lineRule="auto"/>
              <w:jc w:val="center"/>
            </w:pPr>
            <w:r>
              <w:rPr>
                <w:sz w:val="15"/>
              </w:rPr>
              <w:t>98.7</w:t>
            </w:r>
          </w:p>
        </w:tc>
      </w:tr>
      <w:tr w:rsidR="00D0488F" w14:paraId="2929B22B" w14:textId="77777777">
        <w:trPr>
          <w:cantSplit/>
          <w:jc w:val="center"/>
        </w:trPr>
        <w:tc>
          <w:tcPr>
            <w:tcW w:w="1247" w:type="dxa"/>
            <w:shd w:val="clear" w:color="auto" w:fill="F7F9F6"/>
            <w:vAlign w:val="center"/>
          </w:tcPr>
          <w:p w14:paraId="698BD1BB" w14:textId="77777777" w:rsidR="00D0488F" w:rsidRDefault="00A52BE0">
            <w:pPr>
              <w:keepNext/>
              <w:spacing w:after="0" w:line="252" w:lineRule="auto"/>
            </w:pPr>
            <w:r>
              <w:rPr>
                <w:b/>
                <w:color w:val="1B4332"/>
                <w:sz w:val="15"/>
              </w:rPr>
              <w:t>Oct</w:t>
            </w:r>
          </w:p>
        </w:tc>
        <w:tc>
          <w:tcPr>
            <w:tcW w:w="1633" w:type="dxa"/>
            <w:shd w:val="clear" w:color="auto" w:fill="F7F9F6"/>
          </w:tcPr>
          <w:p w14:paraId="33F9EA85" w14:textId="77777777" w:rsidR="00D0488F" w:rsidRDefault="00A52BE0">
            <w:pPr>
              <w:keepNext/>
              <w:spacing w:after="0" w:line="252" w:lineRule="auto"/>
              <w:jc w:val="center"/>
            </w:pPr>
            <w:r>
              <w:rPr>
                <w:sz w:val="15"/>
              </w:rPr>
              <w:t>100.3</w:t>
            </w:r>
          </w:p>
        </w:tc>
        <w:tc>
          <w:tcPr>
            <w:tcW w:w="1633" w:type="dxa"/>
            <w:shd w:val="clear" w:color="auto" w:fill="F7F9F6"/>
          </w:tcPr>
          <w:p w14:paraId="15A6C643" w14:textId="77777777" w:rsidR="00D0488F" w:rsidRDefault="00A52BE0">
            <w:pPr>
              <w:keepNext/>
              <w:spacing w:after="0" w:line="252" w:lineRule="auto"/>
              <w:jc w:val="center"/>
            </w:pPr>
            <w:r>
              <w:rPr>
                <w:sz w:val="15"/>
              </w:rPr>
              <w:t>100.1</w:t>
            </w:r>
          </w:p>
        </w:tc>
        <w:tc>
          <w:tcPr>
            <w:tcW w:w="1633" w:type="dxa"/>
            <w:shd w:val="clear" w:color="auto" w:fill="F7F9F6"/>
          </w:tcPr>
          <w:p w14:paraId="3A10B8EE" w14:textId="77777777" w:rsidR="00D0488F" w:rsidRDefault="00A52BE0">
            <w:pPr>
              <w:keepNext/>
              <w:spacing w:after="0" w:line="252" w:lineRule="auto"/>
              <w:jc w:val="center"/>
            </w:pPr>
            <w:r>
              <w:rPr>
                <w:sz w:val="15"/>
              </w:rPr>
              <w:t>95.7</w:t>
            </w:r>
          </w:p>
        </w:tc>
        <w:tc>
          <w:tcPr>
            <w:tcW w:w="1633" w:type="dxa"/>
            <w:shd w:val="clear" w:color="auto" w:fill="F7F9F6"/>
          </w:tcPr>
          <w:p w14:paraId="2E934BF8" w14:textId="77777777" w:rsidR="00D0488F" w:rsidRDefault="00A52BE0">
            <w:pPr>
              <w:keepNext/>
              <w:spacing w:after="0" w:line="252" w:lineRule="auto"/>
              <w:jc w:val="center"/>
            </w:pPr>
            <w:r>
              <w:rPr>
                <w:sz w:val="15"/>
              </w:rPr>
              <w:t>97.2</w:t>
            </w:r>
          </w:p>
        </w:tc>
        <w:tc>
          <w:tcPr>
            <w:tcW w:w="1633" w:type="dxa"/>
            <w:shd w:val="clear" w:color="auto" w:fill="F7F9F6"/>
          </w:tcPr>
          <w:p w14:paraId="63D623D6" w14:textId="77777777" w:rsidR="00D0488F" w:rsidRDefault="00A52BE0">
            <w:pPr>
              <w:keepNext/>
              <w:spacing w:after="0" w:line="252" w:lineRule="auto"/>
              <w:jc w:val="center"/>
            </w:pPr>
            <w:r>
              <w:rPr>
                <w:sz w:val="15"/>
              </w:rPr>
              <w:t>97.7</w:t>
            </w:r>
          </w:p>
        </w:tc>
      </w:tr>
      <w:tr w:rsidR="00D0488F" w14:paraId="37C8BE60" w14:textId="77777777">
        <w:trPr>
          <w:cantSplit/>
          <w:jc w:val="center"/>
        </w:trPr>
        <w:tc>
          <w:tcPr>
            <w:tcW w:w="1247" w:type="dxa"/>
            <w:vAlign w:val="center"/>
          </w:tcPr>
          <w:p w14:paraId="3FA4E4E7" w14:textId="77777777" w:rsidR="00D0488F" w:rsidRDefault="00A52BE0">
            <w:pPr>
              <w:keepNext/>
              <w:spacing w:after="0" w:line="252" w:lineRule="auto"/>
            </w:pPr>
            <w:r>
              <w:rPr>
                <w:b/>
                <w:color w:val="1B4332"/>
                <w:sz w:val="15"/>
              </w:rPr>
              <w:t>Nov</w:t>
            </w:r>
          </w:p>
        </w:tc>
        <w:tc>
          <w:tcPr>
            <w:tcW w:w="1633" w:type="dxa"/>
          </w:tcPr>
          <w:p w14:paraId="33EE3E1F" w14:textId="77777777" w:rsidR="00D0488F" w:rsidRDefault="00A52BE0">
            <w:pPr>
              <w:keepNext/>
              <w:spacing w:after="0" w:line="252" w:lineRule="auto"/>
              <w:jc w:val="center"/>
            </w:pPr>
            <w:r>
              <w:rPr>
                <w:sz w:val="15"/>
              </w:rPr>
              <w:t>105.7</w:t>
            </w:r>
          </w:p>
        </w:tc>
        <w:tc>
          <w:tcPr>
            <w:tcW w:w="1633" w:type="dxa"/>
          </w:tcPr>
          <w:p w14:paraId="55D1FAAF" w14:textId="77777777" w:rsidR="00D0488F" w:rsidRDefault="00A52BE0">
            <w:pPr>
              <w:keepNext/>
              <w:spacing w:after="0" w:line="252" w:lineRule="auto"/>
              <w:jc w:val="center"/>
            </w:pPr>
            <w:r>
              <w:rPr>
                <w:sz w:val="15"/>
              </w:rPr>
              <w:t>99.1</w:t>
            </w:r>
          </w:p>
        </w:tc>
        <w:tc>
          <w:tcPr>
            <w:tcW w:w="1633" w:type="dxa"/>
          </w:tcPr>
          <w:p w14:paraId="738AFA17" w14:textId="77777777" w:rsidR="00D0488F" w:rsidRDefault="00A52BE0">
            <w:pPr>
              <w:keepNext/>
              <w:spacing w:after="0" w:line="252" w:lineRule="auto"/>
              <w:jc w:val="center"/>
            </w:pPr>
            <w:r>
              <w:rPr>
                <w:sz w:val="15"/>
              </w:rPr>
              <w:t>96.8</w:t>
            </w:r>
          </w:p>
        </w:tc>
        <w:tc>
          <w:tcPr>
            <w:tcW w:w="1633" w:type="dxa"/>
          </w:tcPr>
          <w:p w14:paraId="35A9417D" w14:textId="77777777" w:rsidR="00D0488F" w:rsidRDefault="00A52BE0">
            <w:pPr>
              <w:keepNext/>
              <w:spacing w:after="0" w:line="252" w:lineRule="auto"/>
              <w:jc w:val="center"/>
            </w:pPr>
            <w:r>
              <w:rPr>
                <w:sz w:val="15"/>
              </w:rPr>
              <w:t>100.6</w:t>
            </w:r>
          </w:p>
        </w:tc>
        <w:tc>
          <w:tcPr>
            <w:tcW w:w="1633" w:type="dxa"/>
          </w:tcPr>
          <w:p w14:paraId="39421913" w14:textId="77777777" w:rsidR="00D0488F" w:rsidRDefault="00A52BE0">
            <w:pPr>
              <w:keepNext/>
              <w:spacing w:after="0" w:line="252" w:lineRule="auto"/>
              <w:jc w:val="center"/>
            </w:pPr>
            <w:r>
              <w:rPr>
                <w:sz w:val="15"/>
              </w:rPr>
              <w:t>98.6</w:t>
            </w:r>
          </w:p>
        </w:tc>
      </w:tr>
      <w:tr w:rsidR="00D0488F" w14:paraId="0964C29C" w14:textId="77777777">
        <w:trPr>
          <w:cantSplit/>
          <w:jc w:val="center"/>
        </w:trPr>
        <w:tc>
          <w:tcPr>
            <w:tcW w:w="1247" w:type="dxa"/>
            <w:shd w:val="clear" w:color="auto" w:fill="F7F9F6"/>
            <w:vAlign w:val="center"/>
          </w:tcPr>
          <w:p w14:paraId="2B3C45DD" w14:textId="77777777" w:rsidR="00D0488F" w:rsidRDefault="00A52BE0">
            <w:pPr>
              <w:spacing w:after="0" w:line="252" w:lineRule="auto"/>
            </w:pPr>
            <w:r>
              <w:rPr>
                <w:b/>
                <w:color w:val="1B4332"/>
                <w:sz w:val="15"/>
              </w:rPr>
              <w:t>Dec</w:t>
            </w:r>
          </w:p>
        </w:tc>
        <w:tc>
          <w:tcPr>
            <w:tcW w:w="1633" w:type="dxa"/>
            <w:shd w:val="clear" w:color="auto" w:fill="F7F9F6"/>
          </w:tcPr>
          <w:p w14:paraId="4250F2B9" w14:textId="77777777" w:rsidR="00D0488F" w:rsidRDefault="00A52BE0">
            <w:pPr>
              <w:spacing w:after="0" w:line="252" w:lineRule="auto"/>
              <w:jc w:val="center"/>
            </w:pPr>
            <w:r>
              <w:rPr>
                <w:sz w:val="15"/>
              </w:rPr>
              <w:t>106.7</w:t>
            </w:r>
          </w:p>
        </w:tc>
        <w:tc>
          <w:tcPr>
            <w:tcW w:w="1633" w:type="dxa"/>
            <w:shd w:val="clear" w:color="auto" w:fill="F7F9F6"/>
          </w:tcPr>
          <w:p w14:paraId="367C68F7" w14:textId="77777777" w:rsidR="00D0488F" w:rsidRDefault="00A52BE0">
            <w:pPr>
              <w:spacing w:after="0" w:line="252" w:lineRule="auto"/>
              <w:jc w:val="center"/>
            </w:pPr>
            <w:r>
              <w:rPr>
                <w:sz w:val="15"/>
              </w:rPr>
              <w:t>99.5</w:t>
            </w:r>
          </w:p>
        </w:tc>
        <w:tc>
          <w:tcPr>
            <w:tcW w:w="1633" w:type="dxa"/>
            <w:shd w:val="clear" w:color="auto" w:fill="F7F9F6"/>
          </w:tcPr>
          <w:p w14:paraId="5DD3A9B0" w14:textId="77777777" w:rsidR="00D0488F" w:rsidRDefault="00A52BE0">
            <w:pPr>
              <w:spacing w:after="0" w:line="252" w:lineRule="auto"/>
              <w:jc w:val="center"/>
            </w:pPr>
            <w:r>
              <w:rPr>
                <w:sz w:val="15"/>
              </w:rPr>
              <w:t>102.5</w:t>
            </w:r>
          </w:p>
        </w:tc>
        <w:tc>
          <w:tcPr>
            <w:tcW w:w="1633" w:type="dxa"/>
            <w:shd w:val="clear" w:color="auto" w:fill="F7F9F6"/>
          </w:tcPr>
          <w:p w14:paraId="1C21BC9A" w14:textId="77777777" w:rsidR="00D0488F" w:rsidRDefault="00A52BE0">
            <w:pPr>
              <w:spacing w:after="0" w:line="252" w:lineRule="auto"/>
              <w:jc w:val="center"/>
            </w:pPr>
            <w:r>
              <w:rPr>
                <w:sz w:val="15"/>
              </w:rPr>
              <w:t>100.0</w:t>
            </w:r>
          </w:p>
        </w:tc>
        <w:tc>
          <w:tcPr>
            <w:tcW w:w="1633" w:type="dxa"/>
            <w:shd w:val="clear" w:color="auto" w:fill="F7F9F6"/>
          </w:tcPr>
          <w:p w14:paraId="554D167E" w14:textId="77777777" w:rsidR="00D0488F" w:rsidRDefault="00A52BE0">
            <w:pPr>
              <w:spacing w:after="0" w:line="252" w:lineRule="auto"/>
              <w:jc w:val="center"/>
            </w:pPr>
            <w:r>
              <w:rPr>
                <w:sz w:val="15"/>
              </w:rPr>
              <w:t>97.8</w:t>
            </w:r>
          </w:p>
        </w:tc>
      </w:tr>
    </w:tbl>
    <w:p w14:paraId="798A7E2F" w14:textId="77777777" w:rsidR="00D0488F" w:rsidRDefault="00D0488F">
      <w:pPr>
        <w:spacing w:after="0" w:line="240" w:lineRule="auto"/>
      </w:pPr>
    </w:p>
    <w:p w14:paraId="5117D506" w14:textId="77777777" w:rsidR="00D0488F" w:rsidRDefault="00A52BE0">
      <w:r>
        <w:t>Only wheat has a clean harvest shape: a July–September low after the northern-hemisphere harvest and a December–January high, which is what a storage model predicts. Maize peaks in May and troughs in August; cotton peaks in May and troughs in October. Rice is nearly flat, with an amplitude of 6.9 points, and that flatness is informative rather than reassuring: Thai 5% is an export price set by policy and by the availability of Indian and Vietnamese supply, not by a harvest calendar. Its two largest deviatio</w:t>
      </w:r>
      <w:r>
        <w:t>ns in the window — a January 2024 peak of US$660/t and an October 2025 trough of US$356/t, a 46% fall — were not seasonal events at all.</w:t>
      </w:r>
    </w:p>
    <w:p w14:paraId="1A541C13" w14:textId="77777777" w:rsidR="00D0488F" w:rsidRDefault="00A52BE0">
      <w:r>
        <w:t>That distinction has a direct consequence for the model ladder. A seasonal term fitted to wheat or maize is capturing something that repeats and will help. Fitted to rice or onion it absorbs a policy shock, labels it seasonal, and forecasts the shock repeating in the same month next year. Seasonality is therefore fitted per crop rather than once for the panel, and its strength is reported alongside the forecast.</w:t>
      </w:r>
    </w:p>
    <w:p w14:paraId="27C5D707" w14:textId="77777777" w:rsidR="00D0488F" w:rsidRDefault="00A52BE0">
      <w:pPr>
        <w:pStyle w:val="Heading2"/>
        <w:spacing w:before="260" w:after="100"/>
      </w:pPr>
      <w:r>
        <w:rPr>
          <w:rFonts w:ascii="Calibri" w:eastAsia="Calibri" w:hAnsi="Calibri" w:cs="Calibri"/>
        </w:rPr>
        <w:t>F.3  Worked example 2 — what the seasonal carry is actually worth</w:t>
      </w:r>
    </w:p>
    <w:p w14:paraId="6BD6DE03" w14:textId="77777777" w:rsidR="00D0488F" w:rsidRDefault="00A52BE0">
      <w:r>
        <w:t>A seasonal index is only useful if the movement it describes is large enough to act on. The test is a carry calculation: buy at the seasonal trough, hold, sell at the peak, and compare the gross spread with the cost of holding. For wheat, buying at the August mean of US$236.78/t and selling at the December mean of US$277.19/t yields US$40.41/t, or 17.1% over four months. That is 4.3% a month, or about US$10.10/t a month of storage.</w:t>
      </w:r>
    </w:p>
    <w:p w14:paraId="2D101B51" w14:textId="77777777" w:rsidR="00D0488F" w:rsidRDefault="00A52BE0">
      <w:pPr>
        <w:keepNext/>
        <w:spacing w:before="200" w:after="80"/>
      </w:pPr>
      <w:r>
        <w:rPr>
          <w:b/>
          <w:color w:val="2D6A4F"/>
          <w:sz w:val="17"/>
        </w:rPr>
        <w:t xml:space="preserve">Table 43. </w:t>
      </w:r>
      <w:r>
        <w:rPr>
          <w:i/>
          <w:color w:val="5C6B62"/>
          <w:sz w:val="17"/>
        </w:rPr>
        <w:t>Trough-to-peak carry from the monthly means, and the same spread expressed as a rate per month held.</w:t>
      </w:r>
    </w:p>
    <w:tbl>
      <w:tblPr>
        <w:tblW w:w="9412" w:type="dxa"/>
        <w:jc w:val="center"/>
        <w:tblBorders>
          <w:top w:val="single" w:sz="4" w:space="0" w:color="C9D6CC"/>
          <w:left w:val="single" w:sz="4" w:space="0" w:color="C9D6CC"/>
          <w:bottom w:val="single" w:sz="4" w:space="0" w:color="C9D6CC"/>
          <w:right w:val="single" w:sz="4" w:space="0" w:color="C9D6CC"/>
          <w:insideH w:val="single" w:sz="4" w:space="0" w:color="C9D6CC"/>
          <w:insideV w:val="single" w:sz="4" w:space="0" w:color="C9D6CC"/>
        </w:tblBorders>
        <w:tblLayout w:type="fixed"/>
        <w:tblCellMar>
          <w:top w:w="60" w:type="dxa"/>
          <w:left w:w="90" w:type="dxa"/>
          <w:bottom w:w="60" w:type="dxa"/>
          <w:right w:w="90" w:type="dxa"/>
        </w:tblCellMar>
        <w:tblLook w:val="04A0" w:firstRow="1" w:lastRow="0" w:firstColumn="1" w:lastColumn="0" w:noHBand="0" w:noVBand="1"/>
      </w:tblPr>
      <w:tblGrid>
        <w:gridCol w:w="2211"/>
        <w:gridCol w:w="964"/>
        <w:gridCol w:w="1077"/>
        <w:gridCol w:w="964"/>
        <w:gridCol w:w="1814"/>
        <w:gridCol w:w="1191"/>
        <w:gridCol w:w="1191"/>
      </w:tblGrid>
      <w:tr w:rsidR="00D0488F" w14:paraId="50C6F4DF" w14:textId="77777777">
        <w:trPr>
          <w:cantSplit/>
          <w:tblHeader/>
          <w:jc w:val="center"/>
        </w:trPr>
        <w:tc>
          <w:tcPr>
            <w:tcW w:w="2211" w:type="dxa"/>
            <w:shd w:val="clear" w:color="auto" w:fill="1B4332"/>
            <w:vAlign w:val="center"/>
          </w:tcPr>
          <w:p w14:paraId="5DF4C093" w14:textId="77777777" w:rsidR="00D0488F" w:rsidRDefault="00A52BE0">
            <w:pPr>
              <w:keepNext/>
              <w:spacing w:after="0" w:line="252" w:lineRule="auto"/>
            </w:pPr>
            <w:r>
              <w:rPr>
                <w:b/>
                <w:color w:val="FFFFFF"/>
                <w:sz w:val="17"/>
              </w:rPr>
              <w:t>Series</w:t>
            </w:r>
          </w:p>
        </w:tc>
        <w:tc>
          <w:tcPr>
            <w:tcW w:w="964" w:type="dxa"/>
            <w:shd w:val="clear" w:color="auto" w:fill="1B4332"/>
            <w:vAlign w:val="center"/>
          </w:tcPr>
          <w:p w14:paraId="118CB28E" w14:textId="77777777" w:rsidR="00D0488F" w:rsidRDefault="00A52BE0">
            <w:pPr>
              <w:keepNext/>
              <w:spacing w:after="0" w:line="252" w:lineRule="auto"/>
            </w:pPr>
            <w:r>
              <w:rPr>
                <w:b/>
                <w:color w:val="FFFFFF"/>
                <w:sz w:val="17"/>
              </w:rPr>
              <w:t>Peak</w:t>
            </w:r>
          </w:p>
        </w:tc>
        <w:tc>
          <w:tcPr>
            <w:tcW w:w="1077" w:type="dxa"/>
            <w:shd w:val="clear" w:color="auto" w:fill="1B4332"/>
            <w:vAlign w:val="center"/>
          </w:tcPr>
          <w:p w14:paraId="5DAA9B52" w14:textId="77777777" w:rsidR="00D0488F" w:rsidRDefault="00A52BE0">
            <w:pPr>
              <w:keepNext/>
              <w:spacing w:after="0" w:line="252" w:lineRule="auto"/>
            </w:pPr>
            <w:r>
              <w:rPr>
                <w:b/>
                <w:color w:val="FFFFFF"/>
                <w:sz w:val="17"/>
              </w:rPr>
              <w:t>Trough</w:t>
            </w:r>
          </w:p>
        </w:tc>
        <w:tc>
          <w:tcPr>
            <w:tcW w:w="964" w:type="dxa"/>
            <w:shd w:val="clear" w:color="auto" w:fill="1B4332"/>
            <w:vAlign w:val="center"/>
          </w:tcPr>
          <w:p w14:paraId="7515794B" w14:textId="77777777" w:rsidR="00D0488F" w:rsidRDefault="00A52BE0">
            <w:pPr>
              <w:keepNext/>
              <w:spacing w:after="0" w:line="252" w:lineRule="auto"/>
            </w:pPr>
            <w:r>
              <w:rPr>
                <w:b/>
                <w:color w:val="FFFFFF"/>
                <w:sz w:val="17"/>
              </w:rPr>
              <w:t>Carry</w:t>
            </w:r>
          </w:p>
        </w:tc>
        <w:tc>
          <w:tcPr>
            <w:tcW w:w="1814" w:type="dxa"/>
            <w:shd w:val="clear" w:color="auto" w:fill="1B4332"/>
            <w:vAlign w:val="center"/>
          </w:tcPr>
          <w:p w14:paraId="53DB30A6" w14:textId="77777777" w:rsidR="00D0488F" w:rsidRDefault="00A52BE0">
            <w:pPr>
              <w:keepNext/>
              <w:spacing w:after="0" w:line="252" w:lineRule="auto"/>
            </w:pPr>
            <w:r>
              <w:rPr>
                <w:b/>
                <w:color w:val="FFFFFF"/>
                <w:sz w:val="17"/>
              </w:rPr>
              <w:t>Gross spread</w:t>
            </w:r>
          </w:p>
        </w:tc>
        <w:tc>
          <w:tcPr>
            <w:tcW w:w="1191" w:type="dxa"/>
            <w:shd w:val="clear" w:color="auto" w:fill="1B4332"/>
            <w:vAlign w:val="center"/>
          </w:tcPr>
          <w:p w14:paraId="1AE63AA1" w14:textId="77777777" w:rsidR="00D0488F" w:rsidRDefault="00A52BE0">
            <w:pPr>
              <w:keepNext/>
              <w:spacing w:after="0" w:line="252" w:lineRule="auto"/>
            </w:pPr>
            <w:r>
              <w:rPr>
                <w:b/>
                <w:color w:val="FFFFFF"/>
                <w:sz w:val="17"/>
              </w:rPr>
              <w:t>Held, months</w:t>
            </w:r>
          </w:p>
        </w:tc>
        <w:tc>
          <w:tcPr>
            <w:tcW w:w="1191" w:type="dxa"/>
            <w:shd w:val="clear" w:color="auto" w:fill="1B4332"/>
            <w:vAlign w:val="center"/>
          </w:tcPr>
          <w:p w14:paraId="0D6402AA" w14:textId="77777777" w:rsidR="00D0488F" w:rsidRDefault="00A52BE0">
            <w:pPr>
              <w:keepNext/>
              <w:spacing w:after="0" w:line="252" w:lineRule="auto"/>
            </w:pPr>
            <w:r>
              <w:rPr>
                <w:b/>
                <w:color w:val="FFFFFF"/>
                <w:sz w:val="17"/>
              </w:rPr>
              <w:t>Per month</w:t>
            </w:r>
          </w:p>
        </w:tc>
      </w:tr>
      <w:tr w:rsidR="00D0488F" w14:paraId="3ED0DD29" w14:textId="77777777">
        <w:trPr>
          <w:cantSplit/>
          <w:jc w:val="center"/>
        </w:trPr>
        <w:tc>
          <w:tcPr>
            <w:tcW w:w="2211" w:type="dxa"/>
            <w:vAlign w:val="center"/>
          </w:tcPr>
          <w:p w14:paraId="7BACE2EE" w14:textId="77777777" w:rsidR="00D0488F" w:rsidRDefault="00A52BE0">
            <w:pPr>
              <w:keepNext/>
              <w:spacing w:after="0" w:line="252" w:lineRule="auto"/>
            </w:pPr>
            <w:r>
              <w:rPr>
                <w:b/>
                <w:color w:val="1B4332"/>
                <w:sz w:val="15"/>
              </w:rPr>
              <w:t>Wheat, US SRW</w:t>
            </w:r>
          </w:p>
        </w:tc>
        <w:tc>
          <w:tcPr>
            <w:tcW w:w="964" w:type="dxa"/>
          </w:tcPr>
          <w:p w14:paraId="328AAF16" w14:textId="77777777" w:rsidR="00D0488F" w:rsidRDefault="00A52BE0">
            <w:pPr>
              <w:keepNext/>
              <w:spacing w:after="0" w:line="252" w:lineRule="auto"/>
              <w:jc w:val="center"/>
            </w:pPr>
            <w:r>
              <w:rPr>
                <w:sz w:val="15"/>
              </w:rPr>
              <w:t>Dec</w:t>
            </w:r>
          </w:p>
        </w:tc>
        <w:tc>
          <w:tcPr>
            <w:tcW w:w="1077" w:type="dxa"/>
          </w:tcPr>
          <w:p w14:paraId="0D6BA4C1" w14:textId="77777777" w:rsidR="00D0488F" w:rsidRDefault="00A52BE0">
            <w:pPr>
              <w:keepNext/>
              <w:spacing w:after="0" w:line="252" w:lineRule="auto"/>
              <w:jc w:val="center"/>
            </w:pPr>
            <w:r>
              <w:rPr>
                <w:sz w:val="15"/>
              </w:rPr>
              <w:t>Aug</w:t>
            </w:r>
          </w:p>
        </w:tc>
        <w:tc>
          <w:tcPr>
            <w:tcW w:w="964" w:type="dxa"/>
          </w:tcPr>
          <w:p w14:paraId="759C37B5" w14:textId="77777777" w:rsidR="00D0488F" w:rsidRDefault="00A52BE0">
            <w:pPr>
              <w:keepNext/>
              <w:spacing w:after="0" w:line="252" w:lineRule="auto"/>
              <w:jc w:val="center"/>
            </w:pPr>
            <w:r>
              <w:rPr>
                <w:sz w:val="15"/>
              </w:rPr>
              <w:t>17.1%</w:t>
            </w:r>
          </w:p>
        </w:tc>
        <w:tc>
          <w:tcPr>
            <w:tcW w:w="1814" w:type="dxa"/>
          </w:tcPr>
          <w:p w14:paraId="0512126B" w14:textId="77777777" w:rsidR="00D0488F" w:rsidRDefault="00A52BE0">
            <w:pPr>
              <w:keepNext/>
              <w:spacing w:after="0" w:line="252" w:lineRule="auto"/>
              <w:jc w:val="center"/>
            </w:pPr>
            <w:r>
              <w:rPr>
                <w:sz w:val="15"/>
              </w:rPr>
              <w:t>US$40.41/t</w:t>
            </w:r>
          </w:p>
        </w:tc>
        <w:tc>
          <w:tcPr>
            <w:tcW w:w="1191" w:type="dxa"/>
          </w:tcPr>
          <w:p w14:paraId="2159497F" w14:textId="77777777" w:rsidR="00D0488F" w:rsidRDefault="00A52BE0">
            <w:pPr>
              <w:keepNext/>
              <w:spacing w:after="0" w:line="252" w:lineRule="auto"/>
              <w:jc w:val="center"/>
            </w:pPr>
            <w:r>
              <w:rPr>
                <w:sz w:val="15"/>
              </w:rPr>
              <w:t>4</w:t>
            </w:r>
          </w:p>
        </w:tc>
        <w:tc>
          <w:tcPr>
            <w:tcW w:w="1191" w:type="dxa"/>
          </w:tcPr>
          <w:p w14:paraId="79655092" w14:textId="77777777" w:rsidR="00D0488F" w:rsidRDefault="00A52BE0">
            <w:pPr>
              <w:keepNext/>
              <w:spacing w:after="0" w:line="252" w:lineRule="auto"/>
              <w:jc w:val="center"/>
            </w:pPr>
            <w:r>
              <w:rPr>
                <w:sz w:val="15"/>
              </w:rPr>
              <w:t>4.3%</w:t>
            </w:r>
          </w:p>
        </w:tc>
      </w:tr>
      <w:tr w:rsidR="00D0488F" w14:paraId="76286D55" w14:textId="77777777">
        <w:trPr>
          <w:cantSplit/>
          <w:jc w:val="center"/>
        </w:trPr>
        <w:tc>
          <w:tcPr>
            <w:tcW w:w="2211" w:type="dxa"/>
            <w:shd w:val="clear" w:color="auto" w:fill="F7F9F6"/>
            <w:vAlign w:val="center"/>
          </w:tcPr>
          <w:p w14:paraId="6DC14BED" w14:textId="77777777" w:rsidR="00D0488F" w:rsidRDefault="00A52BE0">
            <w:pPr>
              <w:keepNext/>
              <w:spacing w:after="0" w:line="252" w:lineRule="auto"/>
            </w:pPr>
            <w:r>
              <w:rPr>
                <w:b/>
                <w:color w:val="1B4332"/>
                <w:sz w:val="15"/>
              </w:rPr>
              <w:t>Maize, US</w:t>
            </w:r>
          </w:p>
        </w:tc>
        <w:tc>
          <w:tcPr>
            <w:tcW w:w="964" w:type="dxa"/>
            <w:shd w:val="clear" w:color="auto" w:fill="F7F9F6"/>
          </w:tcPr>
          <w:p w14:paraId="2B8AC1BA" w14:textId="77777777" w:rsidR="00D0488F" w:rsidRDefault="00A52BE0">
            <w:pPr>
              <w:keepNext/>
              <w:spacing w:after="0" w:line="252" w:lineRule="auto"/>
              <w:jc w:val="center"/>
            </w:pPr>
            <w:r>
              <w:rPr>
                <w:sz w:val="15"/>
              </w:rPr>
              <w:t>May</w:t>
            </w:r>
          </w:p>
        </w:tc>
        <w:tc>
          <w:tcPr>
            <w:tcW w:w="1077" w:type="dxa"/>
            <w:shd w:val="clear" w:color="auto" w:fill="F7F9F6"/>
          </w:tcPr>
          <w:p w14:paraId="0536D584" w14:textId="77777777" w:rsidR="00D0488F" w:rsidRDefault="00A52BE0">
            <w:pPr>
              <w:keepNext/>
              <w:spacing w:after="0" w:line="252" w:lineRule="auto"/>
              <w:jc w:val="center"/>
            </w:pPr>
            <w:r>
              <w:rPr>
                <w:sz w:val="15"/>
              </w:rPr>
              <w:t>Aug</w:t>
            </w:r>
          </w:p>
        </w:tc>
        <w:tc>
          <w:tcPr>
            <w:tcW w:w="964" w:type="dxa"/>
            <w:shd w:val="clear" w:color="auto" w:fill="F7F9F6"/>
          </w:tcPr>
          <w:p w14:paraId="23A9CD5F" w14:textId="77777777" w:rsidR="00D0488F" w:rsidRDefault="00A52BE0">
            <w:pPr>
              <w:keepNext/>
              <w:spacing w:after="0" w:line="252" w:lineRule="auto"/>
              <w:jc w:val="center"/>
            </w:pPr>
            <w:r>
              <w:rPr>
                <w:sz w:val="15"/>
              </w:rPr>
              <w:t>12.4%</w:t>
            </w:r>
          </w:p>
        </w:tc>
        <w:tc>
          <w:tcPr>
            <w:tcW w:w="1814" w:type="dxa"/>
            <w:shd w:val="clear" w:color="auto" w:fill="F7F9F6"/>
          </w:tcPr>
          <w:p w14:paraId="443873A1" w14:textId="77777777" w:rsidR="00D0488F" w:rsidRDefault="00A52BE0">
            <w:pPr>
              <w:keepNext/>
              <w:spacing w:after="0" w:line="252" w:lineRule="auto"/>
              <w:jc w:val="center"/>
            </w:pPr>
            <w:r>
              <w:rPr>
                <w:sz w:val="15"/>
              </w:rPr>
              <w:t>US$25.55/t</w:t>
            </w:r>
          </w:p>
        </w:tc>
        <w:tc>
          <w:tcPr>
            <w:tcW w:w="1191" w:type="dxa"/>
            <w:shd w:val="clear" w:color="auto" w:fill="F7F9F6"/>
          </w:tcPr>
          <w:p w14:paraId="44B8B138" w14:textId="77777777" w:rsidR="00D0488F" w:rsidRDefault="00A52BE0">
            <w:pPr>
              <w:keepNext/>
              <w:spacing w:after="0" w:line="252" w:lineRule="auto"/>
              <w:jc w:val="center"/>
            </w:pPr>
            <w:r>
              <w:rPr>
                <w:sz w:val="15"/>
              </w:rPr>
              <w:t>9</w:t>
            </w:r>
          </w:p>
        </w:tc>
        <w:tc>
          <w:tcPr>
            <w:tcW w:w="1191" w:type="dxa"/>
            <w:shd w:val="clear" w:color="auto" w:fill="F7F9F6"/>
          </w:tcPr>
          <w:p w14:paraId="7C7380FD" w14:textId="77777777" w:rsidR="00D0488F" w:rsidRDefault="00A52BE0">
            <w:pPr>
              <w:keepNext/>
              <w:spacing w:after="0" w:line="252" w:lineRule="auto"/>
              <w:jc w:val="center"/>
            </w:pPr>
            <w:r>
              <w:rPr>
                <w:sz w:val="15"/>
              </w:rPr>
              <w:t>1.4%</w:t>
            </w:r>
          </w:p>
        </w:tc>
      </w:tr>
      <w:tr w:rsidR="00D0488F" w14:paraId="58746610" w14:textId="77777777">
        <w:trPr>
          <w:cantSplit/>
          <w:jc w:val="center"/>
        </w:trPr>
        <w:tc>
          <w:tcPr>
            <w:tcW w:w="2211" w:type="dxa"/>
            <w:vAlign w:val="center"/>
          </w:tcPr>
          <w:p w14:paraId="07F746CD" w14:textId="77777777" w:rsidR="00D0488F" w:rsidRDefault="00A52BE0">
            <w:pPr>
              <w:keepNext/>
              <w:spacing w:after="0" w:line="252" w:lineRule="auto"/>
            </w:pPr>
            <w:r>
              <w:rPr>
                <w:b/>
                <w:color w:val="1B4332"/>
                <w:sz w:val="15"/>
              </w:rPr>
              <w:t>Rice, Thai 5%</w:t>
            </w:r>
          </w:p>
        </w:tc>
        <w:tc>
          <w:tcPr>
            <w:tcW w:w="964" w:type="dxa"/>
          </w:tcPr>
          <w:p w14:paraId="3463CFC2" w14:textId="77777777" w:rsidR="00D0488F" w:rsidRDefault="00A52BE0">
            <w:pPr>
              <w:keepNext/>
              <w:spacing w:after="0" w:line="252" w:lineRule="auto"/>
              <w:jc w:val="center"/>
            </w:pPr>
            <w:r>
              <w:rPr>
                <w:sz w:val="15"/>
              </w:rPr>
              <w:t>Jun</w:t>
            </w:r>
          </w:p>
        </w:tc>
        <w:tc>
          <w:tcPr>
            <w:tcW w:w="1077" w:type="dxa"/>
          </w:tcPr>
          <w:p w14:paraId="74262289" w14:textId="77777777" w:rsidR="00D0488F" w:rsidRDefault="00A52BE0">
            <w:pPr>
              <w:keepNext/>
              <w:spacing w:after="0" w:line="252" w:lineRule="auto"/>
              <w:jc w:val="center"/>
            </w:pPr>
            <w:r>
              <w:rPr>
                <w:sz w:val="15"/>
              </w:rPr>
              <w:t>Oct</w:t>
            </w:r>
          </w:p>
        </w:tc>
        <w:tc>
          <w:tcPr>
            <w:tcW w:w="964" w:type="dxa"/>
          </w:tcPr>
          <w:p w14:paraId="7607D289" w14:textId="77777777" w:rsidR="00D0488F" w:rsidRDefault="00A52BE0">
            <w:pPr>
              <w:keepNext/>
              <w:spacing w:after="0" w:line="252" w:lineRule="auto"/>
              <w:jc w:val="center"/>
            </w:pPr>
            <w:r>
              <w:rPr>
                <w:sz w:val="15"/>
              </w:rPr>
              <w:t>7.3%</w:t>
            </w:r>
          </w:p>
        </w:tc>
        <w:tc>
          <w:tcPr>
            <w:tcW w:w="1814" w:type="dxa"/>
          </w:tcPr>
          <w:p w14:paraId="2524B9D9" w14:textId="77777777" w:rsidR="00D0488F" w:rsidRDefault="00A52BE0">
            <w:pPr>
              <w:keepNext/>
              <w:spacing w:after="0" w:line="252" w:lineRule="auto"/>
              <w:jc w:val="center"/>
            </w:pPr>
            <w:r>
              <w:rPr>
                <w:sz w:val="15"/>
              </w:rPr>
              <w:t>US$33.19/t</w:t>
            </w:r>
          </w:p>
        </w:tc>
        <w:tc>
          <w:tcPr>
            <w:tcW w:w="1191" w:type="dxa"/>
          </w:tcPr>
          <w:p w14:paraId="0CFA78DA" w14:textId="77777777" w:rsidR="00D0488F" w:rsidRDefault="00A52BE0">
            <w:pPr>
              <w:keepNext/>
              <w:spacing w:after="0" w:line="252" w:lineRule="auto"/>
              <w:jc w:val="center"/>
            </w:pPr>
            <w:r>
              <w:rPr>
                <w:sz w:val="15"/>
              </w:rPr>
              <w:t>8</w:t>
            </w:r>
          </w:p>
        </w:tc>
        <w:tc>
          <w:tcPr>
            <w:tcW w:w="1191" w:type="dxa"/>
          </w:tcPr>
          <w:p w14:paraId="7FFAED74" w14:textId="77777777" w:rsidR="00D0488F" w:rsidRDefault="00A52BE0">
            <w:pPr>
              <w:keepNext/>
              <w:spacing w:after="0" w:line="252" w:lineRule="auto"/>
              <w:jc w:val="center"/>
            </w:pPr>
            <w:r>
              <w:rPr>
                <w:sz w:val="15"/>
              </w:rPr>
              <w:t>0.9%</w:t>
            </w:r>
          </w:p>
        </w:tc>
      </w:tr>
      <w:tr w:rsidR="00D0488F" w14:paraId="24F7551C" w14:textId="77777777">
        <w:trPr>
          <w:cantSplit/>
          <w:jc w:val="center"/>
        </w:trPr>
        <w:tc>
          <w:tcPr>
            <w:tcW w:w="2211" w:type="dxa"/>
            <w:shd w:val="clear" w:color="auto" w:fill="F7F9F6"/>
            <w:vAlign w:val="center"/>
          </w:tcPr>
          <w:p w14:paraId="047C5573" w14:textId="77777777" w:rsidR="00D0488F" w:rsidRDefault="00A52BE0">
            <w:pPr>
              <w:keepNext/>
              <w:spacing w:after="0" w:line="252" w:lineRule="auto"/>
            </w:pPr>
            <w:r>
              <w:rPr>
                <w:b/>
                <w:color w:val="1B4332"/>
                <w:sz w:val="15"/>
              </w:rPr>
              <w:t>Soybeans</w:t>
            </w:r>
          </w:p>
        </w:tc>
        <w:tc>
          <w:tcPr>
            <w:tcW w:w="964" w:type="dxa"/>
            <w:shd w:val="clear" w:color="auto" w:fill="F7F9F6"/>
          </w:tcPr>
          <w:p w14:paraId="30E6C3E4" w14:textId="77777777" w:rsidR="00D0488F" w:rsidRDefault="00A52BE0">
            <w:pPr>
              <w:keepNext/>
              <w:spacing w:after="0" w:line="252" w:lineRule="auto"/>
              <w:jc w:val="center"/>
            </w:pPr>
            <w:r>
              <w:rPr>
                <w:sz w:val="15"/>
              </w:rPr>
              <w:t>May</w:t>
            </w:r>
          </w:p>
        </w:tc>
        <w:tc>
          <w:tcPr>
            <w:tcW w:w="1077" w:type="dxa"/>
            <w:shd w:val="clear" w:color="auto" w:fill="F7F9F6"/>
          </w:tcPr>
          <w:p w14:paraId="1FF5D4A0" w14:textId="77777777" w:rsidR="00D0488F" w:rsidRDefault="00A52BE0">
            <w:pPr>
              <w:keepNext/>
              <w:spacing w:after="0" w:line="252" w:lineRule="auto"/>
              <w:jc w:val="center"/>
            </w:pPr>
            <w:r>
              <w:rPr>
                <w:sz w:val="15"/>
              </w:rPr>
              <w:t>Aug</w:t>
            </w:r>
          </w:p>
        </w:tc>
        <w:tc>
          <w:tcPr>
            <w:tcW w:w="964" w:type="dxa"/>
            <w:shd w:val="clear" w:color="auto" w:fill="F7F9F6"/>
          </w:tcPr>
          <w:p w14:paraId="34EACCF3" w14:textId="77777777" w:rsidR="00D0488F" w:rsidRDefault="00A52BE0">
            <w:pPr>
              <w:keepNext/>
              <w:spacing w:after="0" w:line="252" w:lineRule="auto"/>
              <w:jc w:val="center"/>
            </w:pPr>
            <w:r>
              <w:rPr>
                <w:sz w:val="15"/>
              </w:rPr>
              <w:t>4.3%</w:t>
            </w:r>
          </w:p>
        </w:tc>
        <w:tc>
          <w:tcPr>
            <w:tcW w:w="1814" w:type="dxa"/>
            <w:shd w:val="clear" w:color="auto" w:fill="F7F9F6"/>
          </w:tcPr>
          <w:p w14:paraId="2EC5636A" w14:textId="77777777" w:rsidR="00D0488F" w:rsidRDefault="00A52BE0">
            <w:pPr>
              <w:keepNext/>
              <w:spacing w:after="0" w:line="252" w:lineRule="auto"/>
              <w:jc w:val="center"/>
            </w:pPr>
            <w:r>
              <w:rPr>
                <w:sz w:val="15"/>
              </w:rPr>
              <w:t>US$20.75/t</w:t>
            </w:r>
          </w:p>
        </w:tc>
        <w:tc>
          <w:tcPr>
            <w:tcW w:w="1191" w:type="dxa"/>
            <w:shd w:val="clear" w:color="auto" w:fill="F7F9F6"/>
          </w:tcPr>
          <w:p w14:paraId="6583AAE1" w14:textId="77777777" w:rsidR="00D0488F" w:rsidRDefault="00A52BE0">
            <w:pPr>
              <w:keepNext/>
              <w:spacing w:after="0" w:line="252" w:lineRule="auto"/>
              <w:jc w:val="center"/>
            </w:pPr>
            <w:r>
              <w:rPr>
                <w:sz w:val="15"/>
              </w:rPr>
              <w:t>9</w:t>
            </w:r>
          </w:p>
        </w:tc>
        <w:tc>
          <w:tcPr>
            <w:tcW w:w="1191" w:type="dxa"/>
            <w:shd w:val="clear" w:color="auto" w:fill="F7F9F6"/>
          </w:tcPr>
          <w:p w14:paraId="073F5D9F" w14:textId="77777777" w:rsidR="00D0488F" w:rsidRDefault="00A52BE0">
            <w:pPr>
              <w:keepNext/>
              <w:spacing w:after="0" w:line="252" w:lineRule="auto"/>
              <w:jc w:val="center"/>
            </w:pPr>
            <w:r>
              <w:rPr>
                <w:sz w:val="15"/>
              </w:rPr>
              <w:t>0.5%</w:t>
            </w:r>
          </w:p>
        </w:tc>
      </w:tr>
      <w:tr w:rsidR="00D0488F" w14:paraId="427857B7" w14:textId="77777777">
        <w:trPr>
          <w:cantSplit/>
          <w:jc w:val="center"/>
        </w:trPr>
        <w:tc>
          <w:tcPr>
            <w:tcW w:w="2211" w:type="dxa"/>
            <w:vAlign w:val="center"/>
          </w:tcPr>
          <w:p w14:paraId="3F88DD6D" w14:textId="77777777" w:rsidR="00D0488F" w:rsidRDefault="00A52BE0">
            <w:pPr>
              <w:spacing w:after="0" w:line="252" w:lineRule="auto"/>
            </w:pPr>
            <w:r>
              <w:rPr>
                <w:b/>
                <w:color w:val="1B4332"/>
                <w:sz w:val="15"/>
              </w:rPr>
              <w:t>Cotton, A index</w:t>
            </w:r>
          </w:p>
        </w:tc>
        <w:tc>
          <w:tcPr>
            <w:tcW w:w="964" w:type="dxa"/>
          </w:tcPr>
          <w:p w14:paraId="00A378AA" w14:textId="77777777" w:rsidR="00D0488F" w:rsidRDefault="00A52BE0">
            <w:pPr>
              <w:spacing w:after="0" w:line="252" w:lineRule="auto"/>
              <w:jc w:val="center"/>
            </w:pPr>
            <w:r>
              <w:rPr>
                <w:sz w:val="15"/>
              </w:rPr>
              <w:t>May</w:t>
            </w:r>
          </w:p>
        </w:tc>
        <w:tc>
          <w:tcPr>
            <w:tcW w:w="1077" w:type="dxa"/>
          </w:tcPr>
          <w:p w14:paraId="1A58D1F9" w14:textId="77777777" w:rsidR="00D0488F" w:rsidRDefault="00A52BE0">
            <w:pPr>
              <w:spacing w:after="0" w:line="252" w:lineRule="auto"/>
              <w:jc w:val="center"/>
            </w:pPr>
            <w:r>
              <w:rPr>
                <w:sz w:val="15"/>
              </w:rPr>
              <w:t>Oct</w:t>
            </w:r>
          </w:p>
        </w:tc>
        <w:tc>
          <w:tcPr>
            <w:tcW w:w="964" w:type="dxa"/>
          </w:tcPr>
          <w:p w14:paraId="5C7C0A7C" w14:textId="77777777" w:rsidR="00D0488F" w:rsidRDefault="00A52BE0">
            <w:pPr>
              <w:spacing w:after="0" w:line="252" w:lineRule="auto"/>
              <w:jc w:val="center"/>
            </w:pPr>
            <w:r>
              <w:rPr>
                <w:sz w:val="15"/>
              </w:rPr>
              <w:t>5.6%</w:t>
            </w:r>
          </w:p>
        </w:tc>
        <w:tc>
          <w:tcPr>
            <w:tcW w:w="1814" w:type="dxa"/>
          </w:tcPr>
          <w:p w14:paraId="1DAB11E6" w14:textId="77777777" w:rsidR="00D0488F" w:rsidRDefault="00A52BE0">
            <w:pPr>
              <w:spacing w:after="0" w:line="252" w:lineRule="auto"/>
              <w:jc w:val="center"/>
            </w:pPr>
            <w:r>
              <w:rPr>
                <w:sz w:val="15"/>
              </w:rPr>
              <w:t>US$0.11/kg</w:t>
            </w:r>
          </w:p>
        </w:tc>
        <w:tc>
          <w:tcPr>
            <w:tcW w:w="1191" w:type="dxa"/>
          </w:tcPr>
          <w:p w14:paraId="46DA746E" w14:textId="77777777" w:rsidR="00D0488F" w:rsidRDefault="00A52BE0">
            <w:pPr>
              <w:spacing w:after="0" w:line="252" w:lineRule="auto"/>
              <w:jc w:val="center"/>
            </w:pPr>
            <w:r>
              <w:rPr>
                <w:sz w:val="15"/>
              </w:rPr>
              <w:t>7</w:t>
            </w:r>
          </w:p>
        </w:tc>
        <w:tc>
          <w:tcPr>
            <w:tcW w:w="1191" w:type="dxa"/>
          </w:tcPr>
          <w:p w14:paraId="45B16B90" w14:textId="77777777" w:rsidR="00D0488F" w:rsidRDefault="00A52BE0">
            <w:pPr>
              <w:spacing w:after="0" w:line="252" w:lineRule="auto"/>
              <w:jc w:val="center"/>
            </w:pPr>
            <w:r>
              <w:rPr>
                <w:sz w:val="15"/>
              </w:rPr>
              <w:t>0.8%</w:t>
            </w:r>
          </w:p>
        </w:tc>
      </w:tr>
    </w:tbl>
    <w:p w14:paraId="1DC9F09B" w14:textId="77777777" w:rsidR="00D0488F" w:rsidRDefault="00D0488F">
      <w:pPr>
        <w:spacing w:after="0" w:line="240" w:lineRule="auto"/>
      </w:pPr>
    </w:p>
    <w:p w14:paraId="67203E14" w14:textId="77777777" w:rsidR="00D0488F" w:rsidRDefault="00A52BE0">
      <w:r>
        <w:lastRenderedPageBreak/>
        <w:t>The comparison is what matters. Wheat offers US$10.10/t a month; rice offers US$4.15/t a month over eight months, and soybean US$2.31/t a month over nine. Storage, insurance, shrinkage and the cost of money must all fit inside those numbers. For wheat they might; for soybean they almost certainly do not, which means the seasonal pattern there is a description of the market rather than a trading opportunity, and should not be presented as one.</w:t>
      </w:r>
    </w:p>
    <w:p w14:paraId="5AFA61F3" w14:textId="77777777" w:rsidR="00D0488F" w:rsidRDefault="00A52BE0">
      <w:r>
        <w:t>The same arithmetic gives the Week 3 test a concrete form: compare the observed trough-to-peak spread in a district with the warehousing rate actually quoted to farmers there. If the spread is narrower than the rate, the finding is not that the data are noisy but that the trade does not exist in that district — worth more to a procurement manager than another percentage point of forecast accuracy.</w:t>
      </w:r>
    </w:p>
    <w:p w14:paraId="528C9B91" w14:textId="77777777" w:rsidR="00D0488F" w:rsidRDefault="00A52BE0">
      <w:r>
        <w:t>One caution belongs here. This index is a single average across 2019–2026, and 2022 dominates the variance; an index computed from 2022 onward would show a different shape. That is why the backtest refits the seasonal component at every origin, and why a published index always carries its window and its vintage.</w:t>
      </w:r>
    </w:p>
    <w:p w14:paraId="7738DFEA" w14:textId="77777777" w:rsidR="00D0488F" w:rsidRDefault="00A52BE0">
      <w:pPr>
        <w:pStyle w:val="Heading2"/>
        <w:spacing w:before="260" w:after="100"/>
      </w:pPr>
      <w:r>
        <w:rPr>
          <w:rFonts w:ascii="Calibri" w:eastAsia="Calibri" w:hAnsi="Calibri" w:cs="Calibri"/>
        </w:rPr>
        <w:t>F.4  Worked example 3 — the benchmark test, and the rule that failed it</w:t>
      </w:r>
    </w:p>
    <w:p w14:paraId="5BF316D5" w14:textId="77777777" w:rsidR="00D0488F" w:rsidRDefault="00A52BE0">
      <w:r>
        <w:t>The evaluation protocol in Section 5.5 was applied unchanged. Training begins with a 36-month window, the origin advances one month at a time, and at every origin three models forecast one to twelve months ahead: a random walk that repeats the last observed price, the seasonal naive forecast that repeats the same month last year, and an exponential smoothing model with an additive seasonal term and no trend, with its parameters estimated inside each fold. Errors are scored as MASE, with the scaling factor c</w:t>
      </w:r>
      <w:r>
        <w:t>omputed inside each fold from that fold's own training window. With 45 origins, twelve horizons and five crops, each model produced 2,700 forecasts, and the comparison covers 60 crop-horizon cells.</w:t>
      </w:r>
    </w:p>
    <w:p w14:paraId="17BFC8EA" w14:textId="77777777" w:rsidR="00D0488F" w:rsidRDefault="00A52BE0">
      <w:pPr>
        <w:keepNext/>
        <w:spacing w:before="200" w:after="80"/>
      </w:pPr>
      <w:r>
        <w:rPr>
          <w:b/>
          <w:color w:val="2D6A4F"/>
          <w:sz w:val="17"/>
        </w:rPr>
        <w:t xml:space="preserve">Table 44. </w:t>
      </w:r>
      <w:r>
        <w:rPr>
          <w:i/>
          <w:color w:val="5C6B62"/>
          <w:sz w:val="17"/>
        </w:rPr>
        <w:t>Out-of-sample MASE by horizon. Below 1.0 means the model beats the in-sample seasonal naive error; lower is better.</w:t>
      </w:r>
    </w:p>
    <w:tbl>
      <w:tblPr>
        <w:tblW w:w="9412" w:type="dxa"/>
        <w:jc w:val="center"/>
        <w:tblBorders>
          <w:top w:val="single" w:sz="4" w:space="0" w:color="C9D6CC"/>
          <w:left w:val="single" w:sz="4" w:space="0" w:color="C9D6CC"/>
          <w:bottom w:val="single" w:sz="4" w:space="0" w:color="C9D6CC"/>
          <w:right w:val="single" w:sz="4" w:space="0" w:color="C9D6CC"/>
          <w:insideH w:val="single" w:sz="4" w:space="0" w:color="C9D6CC"/>
          <w:insideV w:val="single" w:sz="4" w:space="0" w:color="C9D6CC"/>
        </w:tblBorders>
        <w:tblLayout w:type="fixed"/>
        <w:tblCellMar>
          <w:top w:w="60" w:type="dxa"/>
          <w:left w:w="90" w:type="dxa"/>
          <w:bottom w:w="60" w:type="dxa"/>
          <w:right w:w="90" w:type="dxa"/>
        </w:tblCellMar>
        <w:tblLook w:val="04A0" w:firstRow="1" w:lastRow="0" w:firstColumn="1" w:lastColumn="0" w:noHBand="0" w:noVBand="1"/>
      </w:tblPr>
      <w:tblGrid>
        <w:gridCol w:w="2607"/>
        <w:gridCol w:w="1361"/>
        <w:gridCol w:w="1361"/>
        <w:gridCol w:w="1361"/>
        <w:gridCol w:w="1361"/>
        <w:gridCol w:w="1361"/>
      </w:tblGrid>
      <w:tr w:rsidR="00D0488F" w14:paraId="5690CF28" w14:textId="77777777">
        <w:trPr>
          <w:cantSplit/>
          <w:tblHeader/>
          <w:jc w:val="center"/>
        </w:trPr>
        <w:tc>
          <w:tcPr>
            <w:tcW w:w="2608" w:type="dxa"/>
            <w:shd w:val="clear" w:color="auto" w:fill="1B4332"/>
            <w:vAlign w:val="center"/>
          </w:tcPr>
          <w:p w14:paraId="338B8330" w14:textId="77777777" w:rsidR="00D0488F" w:rsidRDefault="00A52BE0">
            <w:pPr>
              <w:keepNext/>
              <w:spacing w:after="0" w:line="252" w:lineRule="auto"/>
            </w:pPr>
            <w:r>
              <w:rPr>
                <w:b/>
                <w:color w:val="FFFFFF"/>
                <w:sz w:val="17"/>
              </w:rPr>
              <w:t>Model and horizon</w:t>
            </w:r>
          </w:p>
        </w:tc>
        <w:tc>
          <w:tcPr>
            <w:tcW w:w="1361" w:type="dxa"/>
            <w:shd w:val="clear" w:color="auto" w:fill="1B4332"/>
            <w:vAlign w:val="center"/>
          </w:tcPr>
          <w:p w14:paraId="0A349B89" w14:textId="77777777" w:rsidR="00D0488F" w:rsidRDefault="00A52BE0">
            <w:pPr>
              <w:keepNext/>
              <w:spacing w:after="0" w:line="252" w:lineRule="auto"/>
            </w:pPr>
            <w:r>
              <w:rPr>
                <w:b/>
                <w:color w:val="FFFFFF"/>
                <w:sz w:val="17"/>
              </w:rPr>
              <w:t>Wheat, US SRW</w:t>
            </w:r>
          </w:p>
        </w:tc>
        <w:tc>
          <w:tcPr>
            <w:tcW w:w="1361" w:type="dxa"/>
            <w:shd w:val="clear" w:color="auto" w:fill="1B4332"/>
            <w:vAlign w:val="center"/>
          </w:tcPr>
          <w:p w14:paraId="1F3F9B1B" w14:textId="77777777" w:rsidR="00D0488F" w:rsidRDefault="00A52BE0">
            <w:pPr>
              <w:keepNext/>
              <w:spacing w:after="0" w:line="252" w:lineRule="auto"/>
            </w:pPr>
            <w:r>
              <w:rPr>
                <w:b/>
                <w:color w:val="FFFFFF"/>
                <w:sz w:val="17"/>
              </w:rPr>
              <w:t>Maize, US</w:t>
            </w:r>
          </w:p>
        </w:tc>
        <w:tc>
          <w:tcPr>
            <w:tcW w:w="1361" w:type="dxa"/>
            <w:shd w:val="clear" w:color="auto" w:fill="1B4332"/>
            <w:vAlign w:val="center"/>
          </w:tcPr>
          <w:p w14:paraId="662E2775" w14:textId="77777777" w:rsidR="00D0488F" w:rsidRDefault="00A52BE0">
            <w:pPr>
              <w:keepNext/>
              <w:spacing w:after="0" w:line="252" w:lineRule="auto"/>
            </w:pPr>
            <w:r>
              <w:rPr>
                <w:b/>
                <w:color w:val="FFFFFF"/>
                <w:sz w:val="17"/>
              </w:rPr>
              <w:t>Rice, Thai 5%</w:t>
            </w:r>
          </w:p>
        </w:tc>
        <w:tc>
          <w:tcPr>
            <w:tcW w:w="1361" w:type="dxa"/>
            <w:shd w:val="clear" w:color="auto" w:fill="1B4332"/>
            <w:vAlign w:val="center"/>
          </w:tcPr>
          <w:p w14:paraId="13ACACBE" w14:textId="77777777" w:rsidR="00D0488F" w:rsidRDefault="00A52BE0">
            <w:pPr>
              <w:keepNext/>
              <w:spacing w:after="0" w:line="252" w:lineRule="auto"/>
            </w:pPr>
            <w:r>
              <w:rPr>
                <w:b/>
                <w:color w:val="FFFFFF"/>
                <w:sz w:val="17"/>
              </w:rPr>
              <w:t>Soybeans</w:t>
            </w:r>
          </w:p>
        </w:tc>
        <w:tc>
          <w:tcPr>
            <w:tcW w:w="1361" w:type="dxa"/>
            <w:shd w:val="clear" w:color="auto" w:fill="1B4332"/>
            <w:vAlign w:val="center"/>
          </w:tcPr>
          <w:p w14:paraId="626BA474" w14:textId="77777777" w:rsidR="00D0488F" w:rsidRDefault="00A52BE0">
            <w:pPr>
              <w:keepNext/>
              <w:spacing w:after="0" w:line="252" w:lineRule="auto"/>
            </w:pPr>
            <w:r>
              <w:rPr>
                <w:b/>
                <w:color w:val="FFFFFF"/>
                <w:sz w:val="17"/>
              </w:rPr>
              <w:t>Cotton, A index</w:t>
            </w:r>
          </w:p>
        </w:tc>
      </w:tr>
      <w:tr w:rsidR="00D0488F" w14:paraId="1AD343D8" w14:textId="77777777">
        <w:trPr>
          <w:cantSplit/>
          <w:jc w:val="center"/>
        </w:trPr>
        <w:tc>
          <w:tcPr>
            <w:tcW w:w="2608" w:type="dxa"/>
            <w:vAlign w:val="center"/>
          </w:tcPr>
          <w:p w14:paraId="0C680348" w14:textId="77777777" w:rsidR="00D0488F" w:rsidRDefault="00A52BE0">
            <w:pPr>
              <w:keepNext/>
              <w:spacing w:after="0" w:line="252" w:lineRule="auto"/>
            </w:pPr>
            <w:r>
              <w:rPr>
                <w:b/>
                <w:color w:val="1B4332"/>
                <w:sz w:val="15"/>
              </w:rPr>
              <w:t>1 month — Random walk</w:t>
            </w:r>
          </w:p>
        </w:tc>
        <w:tc>
          <w:tcPr>
            <w:tcW w:w="1361" w:type="dxa"/>
          </w:tcPr>
          <w:p w14:paraId="0D529B27" w14:textId="77777777" w:rsidR="00D0488F" w:rsidRDefault="00A52BE0">
            <w:pPr>
              <w:keepNext/>
              <w:spacing w:after="0" w:line="252" w:lineRule="auto"/>
              <w:jc w:val="center"/>
            </w:pPr>
            <w:r>
              <w:rPr>
                <w:sz w:val="15"/>
              </w:rPr>
              <w:t>0.28</w:t>
            </w:r>
          </w:p>
        </w:tc>
        <w:tc>
          <w:tcPr>
            <w:tcW w:w="1361" w:type="dxa"/>
          </w:tcPr>
          <w:p w14:paraId="3516F146" w14:textId="77777777" w:rsidR="00D0488F" w:rsidRDefault="00A52BE0">
            <w:pPr>
              <w:keepNext/>
              <w:spacing w:after="0" w:line="252" w:lineRule="auto"/>
              <w:jc w:val="center"/>
            </w:pPr>
            <w:r>
              <w:rPr>
                <w:sz w:val="15"/>
              </w:rPr>
              <w:t>0.21</w:t>
            </w:r>
          </w:p>
        </w:tc>
        <w:tc>
          <w:tcPr>
            <w:tcW w:w="1361" w:type="dxa"/>
          </w:tcPr>
          <w:p w14:paraId="4C32D68E" w14:textId="77777777" w:rsidR="00D0488F" w:rsidRDefault="00A52BE0">
            <w:pPr>
              <w:keepNext/>
              <w:spacing w:after="0" w:line="252" w:lineRule="auto"/>
              <w:jc w:val="center"/>
            </w:pPr>
            <w:r>
              <w:rPr>
                <w:sz w:val="15"/>
              </w:rPr>
              <w:t>0.27</w:t>
            </w:r>
          </w:p>
        </w:tc>
        <w:tc>
          <w:tcPr>
            <w:tcW w:w="1361" w:type="dxa"/>
          </w:tcPr>
          <w:p w14:paraId="555DF467" w14:textId="77777777" w:rsidR="00D0488F" w:rsidRDefault="00A52BE0">
            <w:pPr>
              <w:keepNext/>
              <w:spacing w:after="0" w:line="252" w:lineRule="auto"/>
              <w:jc w:val="center"/>
            </w:pPr>
            <w:r>
              <w:rPr>
                <w:sz w:val="15"/>
              </w:rPr>
              <w:t>0.20</w:t>
            </w:r>
          </w:p>
        </w:tc>
        <w:tc>
          <w:tcPr>
            <w:tcW w:w="1361" w:type="dxa"/>
          </w:tcPr>
          <w:p w14:paraId="10760610" w14:textId="77777777" w:rsidR="00D0488F" w:rsidRDefault="00A52BE0">
            <w:pPr>
              <w:keepNext/>
              <w:spacing w:after="0" w:line="252" w:lineRule="auto"/>
              <w:jc w:val="center"/>
            </w:pPr>
            <w:r>
              <w:rPr>
                <w:sz w:val="15"/>
              </w:rPr>
              <w:t>0.14</w:t>
            </w:r>
          </w:p>
        </w:tc>
      </w:tr>
      <w:tr w:rsidR="00D0488F" w14:paraId="4273CA03" w14:textId="77777777">
        <w:trPr>
          <w:cantSplit/>
          <w:jc w:val="center"/>
        </w:trPr>
        <w:tc>
          <w:tcPr>
            <w:tcW w:w="2608" w:type="dxa"/>
            <w:shd w:val="clear" w:color="auto" w:fill="F7F9F6"/>
            <w:vAlign w:val="center"/>
          </w:tcPr>
          <w:p w14:paraId="35DE7981" w14:textId="77777777" w:rsidR="00D0488F" w:rsidRDefault="00A52BE0">
            <w:pPr>
              <w:keepNext/>
              <w:spacing w:after="0" w:line="252" w:lineRule="auto"/>
            </w:pPr>
            <w:r>
              <w:rPr>
                <w:b/>
                <w:color w:val="1B4332"/>
                <w:sz w:val="15"/>
              </w:rPr>
              <w:t>1 month — Seasonal naive</w:t>
            </w:r>
          </w:p>
        </w:tc>
        <w:tc>
          <w:tcPr>
            <w:tcW w:w="1361" w:type="dxa"/>
            <w:shd w:val="clear" w:color="auto" w:fill="F7F9F6"/>
          </w:tcPr>
          <w:p w14:paraId="32E82102" w14:textId="77777777" w:rsidR="00D0488F" w:rsidRDefault="00A52BE0">
            <w:pPr>
              <w:keepNext/>
              <w:spacing w:after="0" w:line="252" w:lineRule="auto"/>
              <w:jc w:val="center"/>
            </w:pPr>
            <w:r>
              <w:rPr>
                <w:sz w:val="15"/>
              </w:rPr>
              <w:t>1.17</w:t>
            </w:r>
          </w:p>
        </w:tc>
        <w:tc>
          <w:tcPr>
            <w:tcW w:w="1361" w:type="dxa"/>
            <w:shd w:val="clear" w:color="auto" w:fill="F7F9F6"/>
          </w:tcPr>
          <w:p w14:paraId="0E4706B9" w14:textId="77777777" w:rsidR="00D0488F" w:rsidRDefault="00A52BE0">
            <w:pPr>
              <w:keepNext/>
              <w:spacing w:after="0" w:line="252" w:lineRule="auto"/>
              <w:jc w:val="center"/>
            </w:pPr>
            <w:r>
              <w:rPr>
                <w:sz w:val="15"/>
              </w:rPr>
              <w:t>0.91</w:t>
            </w:r>
          </w:p>
        </w:tc>
        <w:tc>
          <w:tcPr>
            <w:tcW w:w="1361" w:type="dxa"/>
            <w:shd w:val="clear" w:color="auto" w:fill="F7F9F6"/>
          </w:tcPr>
          <w:p w14:paraId="55D99523" w14:textId="77777777" w:rsidR="00D0488F" w:rsidRDefault="00A52BE0">
            <w:pPr>
              <w:keepNext/>
              <w:spacing w:after="0" w:line="252" w:lineRule="auto"/>
              <w:jc w:val="center"/>
            </w:pPr>
            <w:r>
              <w:rPr>
                <w:sz w:val="15"/>
              </w:rPr>
              <w:t>1.37</w:t>
            </w:r>
          </w:p>
        </w:tc>
        <w:tc>
          <w:tcPr>
            <w:tcW w:w="1361" w:type="dxa"/>
            <w:shd w:val="clear" w:color="auto" w:fill="F7F9F6"/>
          </w:tcPr>
          <w:p w14:paraId="173B46D2" w14:textId="77777777" w:rsidR="00D0488F" w:rsidRDefault="00A52BE0">
            <w:pPr>
              <w:keepNext/>
              <w:spacing w:after="0" w:line="252" w:lineRule="auto"/>
              <w:jc w:val="center"/>
            </w:pPr>
            <w:r>
              <w:rPr>
                <w:sz w:val="15"/>
              </w:rPr>
              <w:t>0.95</w:t>
            </w:r>
          </w:p>
        </w:tc>
        <w:tc>
          <w:tcPr>
            <w:tcW w:w="1361" w:type="dxa"/>
            <w:shd w:val="clear" w:color="auto" w:fill="F7F9F6"/>
          </w:tcPr>
          <w:p w14:paraId="5818975E" w14:textId="77777777" w:rsidR="00D0488F" w:rsidRDefault="00A52BE0">
            <w:pPr>
              <w:keepNext/>
              <w:spacing w:after="0" w:line="252" w:lineRule="auto"/>
              <w:jc w:val="center"/>
            </w:pPr>
            <w:r>
              <w:rPr>
                <w:sz w:val="15"/>
              </w:rPr>
              <w:t>0.93</w:t>
            </w:r>
          </w:p>
        </w:tc>
      </w:tr>
      <w:tr w:rsidR="00D0488F" w14:paraId="3CC81F29" w14:textId="77777777">
        <w:trPr>
          <w:cantSplit/>
          <w:jc w:val="center"/>
        </w:trPr>
        <w:tc>
          <w:tcPr>
            <w:tcW w:w="2608" w:type="dxa"/>
            <w:vAlign w:val="center"/>
          </w:tcPr>
          <w:p w14:paraId="6F19BF43" w14:textId="77777777" w:rsidR="00D0488F" w:rsidRDefault="00A52BE0">
            <w:pPr>
              <w:keepNext/>
              <w:spacing w:after="0" w:line="252" w:lineRule="auto"/>
            </w:pPr>
            <w:r>
              <w:rPr>
                <w:b/>
                <w:color w:val="1B4332"/>
                <w:sz w:val="15"/>
              </w:rPr>
              <w:t>1 month — ETS, additive season</w:t>
            </w:r>
          </w:p>
        </w:tc>
        <w:tc>
          <w:tcPr>
            <w:tcW w:w="1361" w:type="dxa"/>
          </w:tcPr>
          <w:p w14:paraId="49CB55F1" w14:textId="77777777" w:rsidR="00D0488F" w:rsidRDefault="00A52BE0">
            <w:pPr>
              <w:keepNext/>
              <w:spacing w:after="0" w:line="252" w:lineRule="auto"/>
              <w:jc w:val="center"/>
            </w:pPr>
            <w:r>
              <w:rPr>
                <w:sz w:val="15"/>
              </w:rPr>
              <w:t>0.33</w:t>
            </w:r>
          </w:p>
        </w:tc>
        <w:tc>
          <w:tcPr>
            <w:tcW w:w="1361" w:type="dxa"/>
          </w:tcPr>
          <w:p w14:paraId="18ACC7E9" w14:textId="77777777" w:rsidR="00D0488F" w:rsidRDefault="00A52BE0">
            <w:pPr>
              <w:keepNext/>
              <w:spacing w:after="0" w:line="252" w:lineRule="auto"/>
              <w:jc w:val="center"/>
            </w:pPr>
            <w:r>
              <w:rPr>
                <w:sz w:val="15"/>
              </w:rPr>
              <w:t>0.21</w:t>
            </w:r>
          </w:p>
        </w:tc>
        <w:tc>
          <w:tcPr>
            <w:tcW w:w="1361" w:type="dxa"/>
          </w:tcPr>
          <w:p w14:paraId="377DE274" w14:textId="77777777" w:rsidR="00D0488F" w:rsidRDefault="00A52BE0">
            <w:pPr>
              <w:keepNext/>
              <w:spacing w:after="0" w:line="252" w:lineRule="auto"/>
              <w:jc w:val="center"/>
            </w:pPr>
            <w:r>
              <w:rPr>
                <w:sz w:val="15"/>
              </w:rPr>
              <w:t>0.25</w:t>
            </w:r>
          </w:p>
        </w:tc>
        <w:tc>
          <w:tcPr>
            <w:tcW w:w="1361" w:type="dxa"/>
          </w:tcPr>
          <w:p w14:paraId="73654771" w14:textId="77777777" w:rsidR="00D0488F" w:rsidRDefault="00A52BE0">
            <w:pPr>
              <w:keepNext/>
              <w:spacing w:after="0" w:line="252" w:lineRule="auto"/>
              <w:jc w:val="center"/>
            </w:pPr>
            <w:r>
              <w:rPr>
                <w:sz w:val="15"/>
              </w:rPr>
              <w:t>0.23</w:t>
            </w:r>
          </w:p>
        </w:tc>
        <w:tc>
          <w:tcPr>
            <w:tcW w:w="1361" w:type="dxa"/>
          </w:tcPr>
          <w:p w14:paraId="0F72A8F3" w14:textId="77777777" w:rsidR="00D0488F" w:rsidRDefault="00A52BE0">
            <w:pPr>
              <w:keepNext/>
              <w:spacing w:after="0" w:line="252" w:lineRule="auto"/>
              <w:jc w:val="center"/>
            </w:pPr>
            <w:r>
              <w:rPr>
                <w:sz w:val="15"/>
              </w:rPr>
              <w:t>0.19</w:t>
            </w:r>
          </w:p>
        </w:tc>
      </w:tr>
      <w:tr w:rsidR="00D0488F" w14:paraId="0464CDE6" w14:textId="77777777">
        <w:trPr>
          <w:cantSplit/>
          <w:jc w:val="center"/>
        </w:trPr>
        <w:tc>
          <w:tcPr>
            <w:tcW w:w="2608" w:type="dxa"/>
            <w:shd w:val="clear" w:color="auto" w:fill="F7F9F6"/>
            <w:vAlign w:val="center"/>
          </w:tcPr>
          <w:p w14:paraId="64603A2A" w14:textId="77777777" w:rsidR="00D0488F" w:rsidRDefault="00A52BE0">
            <w:pPr>
              <w:keepNext/>
              <w:spacing w:after="0" w:line="252" w:lineRule="auto"/>
            </w:pPr>
            <w:r>
              <w:rPr>
                <w:b/>
                <w:color w:val="1B4332"/>
                <w:sz w:val="15"/>
              </w:rPr>
              <w:t>3 months — Random walk</w:t>
            </w:r>
          </w:p>
        </w:tc>
        <w:tc>
          <w:tcPr>
            <w:tcW w:w="1361" w:type="dxa"/>
            <w:shd w:val="clear" w:color="auto" w:fill="F7F9F6"/>
          </w:tcPr>
          <w:p w14:paraId="5AA44808" w14:textId="77777777" w:rsidR="00D0488F" w:rsidRDefault="00A52BE0">
            <w:pPr>
              <w:keepNext/>
              <w:spacing w:after="0" w:line="252" w:lineRule="auto"/>
              <w:jc w:val="center"/>
            </w:pPr>
            <w:r>
              <w:rPr>
                <w:sz w:val="15"/>
              </w:rPr>
              <w:t>0.58</w:t>
            </w:r>
          </w:p>
        </w:tc>
        <w:tc>
          <w:tcPr>
            <w:tcW w:w="1361" w:type="dxa"/>
            <w:shd w:val="clear" w:color="auto" w:fill="F7F9F6"/>
          </w:tcPr>
          <w:p w14:paraId="6B6C2E86" w14:textId="77777777" w:rsidR="00D0488F" w:rsidRDefault="00A52BE0">
            <w:pPr>
              <w:keepNext/>
              <w:spacing w:after="0" w:line="252" w:lineRule="auto"/>
              <w:jc w:val="center"/>
            </w:pPr>
            <w:r>
              <w:rPr>
                <w:sz w:val="15"/>
              </w:rPr>
              <w:t>0.36</w:t>
            </w:r>
          </w:p>
        </w:tc>
        <w:tc>
          <w:tcPr>
            <w:tcW w:w="1361" w:type="dxa"/>
            <w:shd w:val="clear" w:color="auto" w:fill="F7F9F6"/>
          </w:tcPr>
          <w:p w14:paraId="3041BFCB" w14:textId="77777777" w:rsidR="00D0488F" w:rsidRDefault="00A52BE0">
            <w:pPr>
              <w:keepNext/>
              <w:spacing w:after="0" w:line="252" w:lineRule="auto"/>
              <w:jc w:val="center"/>
            </w:pPr>
            <w:r>
              <w:rPr>
                <w:sz w:val="15"/>
              </w:rPr>
              <w:t>0.49</w:t>
            </w:r>
          </w:p>
        </w:tc>
        <w:tc>
          <w:tcPr>
            <w:tcW w:w="1361" w:type="dxa"/>
            <w:shd w:val="clear" w:color="auto" w:fill="F7F9F6"/>
          </w:tcPr>
          <w:p w14:paraId="6567A4FD" w14:textId="77777777" w:rsidR="00D0488F" w:rsidRDefault="00A52BE0">
            <w:pPr>
              <w:keepNext/>
              <w:spacing w:after="0" w:line="252" w:lineRule="auto"/>
              <w:jc w:val="center"/>
            </w:pPr>
            <w:r>
              <w:rPr>
                <w:sz w:val="15"/>
              </w:rPr>
              <w:t>0.33</w:t>
            </w:r>
          </w:p>
        </w:tc>
        <w:tc>
          <w:tcPr>
            <w:tcW w:w="1361" w:type="dxa"/>
            <w:shd w:val="clear" w:color="auto" w:fill="F7F9F6"/>
          </w:tcPr>
          <w:p w14:paraId="54315A5F" w14:textId="77777777" w:rsidR="00D0488F" w:rsidRDefault="00A52BE0">
            <w:pPr>
              <w:keepNext/>
              <w:spacing w:after="0" w:line="252" w:lineRule="auto"/>
              <w:jc w:val="center"/>
            </w:pPr>
            <w:r>
              <w:rPr>
                <w:sz w:val="15"/>
              </w:rPr>
              <w:t>0.33</w:t>
            </w:r>
          </w:p>
        </w:tc>
      </w:tr>
      <w:tr w:rsidR="00D0488F" w14:paraId="07D6C8FE" w14:textId="77777777">
        <w:trPr>
          <w:cantSplit/>
          <w:jc w:val="center"/>
        </w:trPr>
        <w:tc>
          <w:tcPr>
            <w:tcW w:w="2608" w:type="dxa"/>
            <w:vAlign w:val="center"/>
          </w:tcPr>
          <w:p w14:paraId="2A3BACCC" w14:textId="77777777" w:rsidR="00D0488F" w:rsidRDefault="00A52BE0">
            <w:pPr>
              <w:keepNext/>
              <w:spacing w:after="0" w:line="252" w:lineRule="auto"/>
            </w:pPr>
            <w:r>
              <w:rPr>
                <w:b/>
                <w:color w:val="1B4332"/>
                <w:sz w:val="15"/>
              </w:rPr>
              <w:t>3 months — Seasonal naive</w:t>
            </w:r>
          </w:p>
        </w:tc>
        <w:tc>
          <w:tcPr>
            <w:tcW w:w="1361" w:type="dxa"/>
          </w:tcPr>
          <w:p w14:paraId="4E60E972" w14:textId="77777777" w:rsidR="00D0488F" w:rsidRDefault="00A52BE0">
            <w:pPr>
              <w:keepNext/>
              <w:spacing w:after="0" w:line="252" w:lineRule="auto"/>
              <w:jc w:val="center"/>
            </w:pPr>
            <w:r>
              <w:rPr>
                <w:sz w:val="15"/>
              </w:rPr>
              <w:t>1.09</w:t>
            </w:r>
          </w:p>
        </w:tc>
        <w:tc>
          <w:tcPr>
            <w:tcW w:w="1361" w:type="dxa"/>
          </w:tcPr>
          <w:p w14:paraId="76E8A45C" w14:textId="77777777" w:rsidR="00D0488F" w:rsidRDefault="00A52BE0">
            <w:pPr>
              <w:keepNext/>
              <w:spacing w:after="0" w:line="252" w:lineRule="auto"/>
              <w:jc w:val="center"/>
            </w:pPr>
            <w:r>
              <w:rPr>
                <w:sz w:val="15"/>
              </w:rPr>
              <w:t>0.86</w:t>
            </w:r>
          </w:p>
        </w:tc>
        <w:tc>
          <w:tcPr>
            <w:tcW w:w="1361" w:type="dxa"/>
          </w:tcPr>
          <w:p w14:paraId="55F6577B" w14:textId="77777777" w:rsidR="00D0488F" w:rsidRDefault="00A52BE0">
            <w:pPr>
              <w:keepNext/>
              <w:spacing w:after="0" w:line="252" w:lineRule="auto"/>
              <w:jc w:val="center"/>
            </w:pPr>
            <w:r>
              <w:rPr>
                <w:sz w:val="15"/>
              </w:rPr>
              <w:t>1.38</w:t>
            </w:r>
          </w:p>
        </w:tc>
        <w:tc>
          <w:tcPr>
            <w:tcW w:w="1361" w:type="dxa"/>
          </w:tcPr>
          <w:p w14:paraId="6686DF79" w14:textId="77777777" w:rsidR="00D0488F" w:rsidRDefault="00A52BE0">
            <w:pPr>
              <w:keepNext/>
              <w:spacing w:after="0" w:line="252" w:lineRule="auto"/>
              <w:jc w:val="center"/>
            </w:pPr>
            <w:r>
              <w:rPr>
                <w:sz w:val="15"/>
              </w:rPr>
              <w:t>0.91</w:t>
            </w:r>
          </w:p>
        </w:tc>
        <w:tc>
          <w:tcPr>
            <w:tcW w:w="1361" w:type="dxa"/>
          </w:tcPr>
          <w:p w14:paraId="5F382455" w14:textId="77777777" w:rsidR="00D0488F" w:rsidRDefault="00A52BE0">
            <w:pPr>
              <w:keepNext/>
              <w:spacing w:after="0" w:line="252" w:lineRule="auto"/>
              <w:jc w:val="center"/>
            </w:pPr>
            <w:r>
              <w:rPr>
                <w:sz w:val="15"/>
              </w:rPr>
              <w:t>0.85</w:t>
            </w:r>
          </w:p>
        </w:tc>
      </w:tr>
      <w:tr w:rsidR="00D0488F" w14:paraId="05F7DB70" w14:textId="77777777">
        <w:trPr>
          <w:cantSplit/>
          <w:jc w:val="center"/>
        </w:trPr>
        <w:tc>
          <w:tcPr>
            <w:tcW w:w="2608" w:type="dxa"/>
            <w:shd w:val="clear" w:color="auto" w:fill="F7F9F6"/>
            <w:vAlign w:val="center"/>
          </w:tcPr>
          <w:p w14:paraId="55E97244" w14:textId="77777777" w:rsidR="00D0488F" w:rsidRDefault="00A52BE0">
            <w:pPr>
              <w:keepNext/>
              <w:spacing w:after="0" w:line="252" w:lineRule="auto"/>
            </w:pPr>
            <w:r>
              <w:rPr>
                <w:b/>
                <w:color w:val="1B4332"/>
                <w:sz w:val="15"/>
              </w:rPr>
              <w:t>3 months — ETS, additive season</w:t>
            </w:r>
          </w:p>
        </w:tc>
        <w:tc>
          <w:tcPr>
            <w:tcW w:w="1361" w:type="dxa"/>
            <w:shd w:val="clear" w:color="auto" w:fill="F7F9F6"/>
          </w:tcPr>
          <w:p w14:paraId="77D18B2B" w14:textId="77777777" w:rsidR="00D0488F" w:rsidRDefault="00A52BE0">
            <w:pPr>
              <w:keepNext/>
              <w:spacing w:after="0" w:line="252" w:lineRule="auto"/>
              <w:jc w:val="center"/>
            </w:pPr>
            <w:r>
              <w:rPr>
                <w:sz w:val="15"/>
              </w:rPr>
              <w:t>0.59</w:t>
            </w:r>
          </w:p>
        </w:tc>
        <w:tc>
          <w:tcPr>
            <w:tcW w:w="1361" w:type="dxa"/>
            <w:shd w:val="clear" w:color="auto" w:fill="F7F9F6"/>
          </w:tcPr>
          <w:p w14:paraId="3CD4E31D" w14:textId="77777777" w:rsidR="00D0488F" w:rsidRDefault="00A52BE0">
            <w:pPr>
              <w:keepNext/>
              <w:spacing w:after="0" w:line="252" w:lineRule="auto"/>
              <w:jc w:val="center"/>
            </w:pPr>
            <w:r>
              <w:rPr>
                <w:sz w:val="15"/>
              </w:rPr>
              <w:t>0.39</w:t>
            </w:r>
          </w:p>
        </w:tc>
        <w:tc>
          <w:tcPr>
            <w:tcW w:w="1361" w:type="dxa"/>
            <w:shd w:val="clear" w:color="auto" w:fill="F7F9F6"/>
          </w:tcPr>
          <w:p w14:paraId="4E1997FE" w14:textId="77777777" w:rsidR="00D0488F" w:rsidRDefault="00A52BE0">
            <w:pPr>
              <w:keepNext/>
              <w:spacing w:after="0" w:line="252" w:lineRule="auto"/>
              <w:jc w:val="center"/>
            </w:pPr>
            <w:r>
              <w:rPr>
                <w:sz w:val="15"/>
              </w:rPr>
              <w:t>0.52</w:t>
            </w:r>
          </w:p>
        </w:tc>
        <w:tc>
          <w:tcPr>
            <w:tcW w:w="1361" w:type="dxa"/>
            <w:shd w:val="clear" w:color="auto" w:fill="F7F9F6"/>
          </w:tcPr>
          <w:p w14:paraId="46E8B78D" w14:textId="77777777" w:rsidR="00D0488F" w:rsidRDefault="00A52BE0">
            <w:pPr>
              <w:keepNext/>
              <w:spacing w:after="0" w:line="252" w:lineRule="auto"/>
              <w:jc w:val="center"/>
            </w:pPr>
            <w:r>
              <w:rPr>
                <w:sz w:val="15"/>
              </w:rPr>
              <w:t>0.39</w:t>
            </w:r>
          </w:p>
        </w:tc>
        <w:tc>
          <w:tcPr>
            <w:tcW w:w="1361" w:type="dxa"/>
            <w:shd w:val="clear" w:color="auto" w:fill="F7F9F6"/>
          </w:tcPr>
          <w:p w14:paraId="68D6729D" w14:textId="77777777" w:rsidR="00D0488F" w:rsidRDefault="00A52BE0">
            <w:pPr>
              <w:keepNext/>
              <w:spacing w:after="0" w:line="252" w:lineRule="auto"/>
              <w:jc w:val="center"/>
            </w:pPr>
            <w:r>
              <w:rPr>
                <w:sz w:val="15"/>
              </w:rPr>
              <w:t>0.43</w:t>
            </w:r>
          </w:p>
        </w:tc>
      </w:tr>
      <w:tr w:rsidR="00D0488F" w14:paraId="6B6739C9" w14:textId="77777777">
        <w:trPr>
          <w:cantSplit/>
          <w:jc w:val="center"/>
        </w:trPr>
        <w:tc>
          <w:tcPr>
            <w:tcW w:w="2608" w:type="dxa"/>
            <w:vAlign w:val="center"/>
          </w:tcPr>
          <w:p w14:paraId="10AA0878" w14:textId="77777777" w:rsidR="00D0488F" w:rsidRDefault="00A52BE0">
            <w:pPr>
              <w:keepNext/>
              <w:spacing w:after="0" w:line="252" w:lineRule="auto"/>
            </w:pPr>
            <w:r>
              <w:rPr>
                <w:b/>
                <w:color w:val="1B4332"/>
                <w:sz w:val="15"/>
              </w:rPr>
              <w:t>6 months — Random walk</w:t>
            </w:r>
          </w:p>
        </w:tc>
        <w:tc>
          <w:tcPr>
            <w:tcW w:w="1361" w:type="dxa"/>
          </w:tcPr>
          <w:p w14:paraId="6613A095" w14:textId="77777777" w:rsidR="00D0488F" w:rsidRDefault="00A52BE0">
            <w:pPr>
              <w:keepNext/>
              <w:spacing w:after="0" w:line="252" w:lineRule="auto"/>
              <w:jc w:val="center"/>
            </w:pPr>
            <w:r>
              <w:rPr>
                <w:sz w:val="15"/>
              </w:rPr>
              <w:t>0.56</w:t>
            </w:r>
          </w:p>
        </w:tc>
        <w:tc>
          <w:tcPr>
            <w:tcW w:w="1361" w:type="dxa"/>
          </w:tcPr>
          <w:p w14:paraId="1A046ECA" w14:textId="77777777" w:rsidR="00D0488F" w:rsidRDefault="00A52BE0">
            <w:pPr>
              <w:keepNext/>
              <w:spacing w:after="0" w:line="252" w:lineRule="auto"/>
              <w:jc w:val="center"/>
            </w:pPr>
            <w:r>
              <w:rPr>
                <w:sz w:val="15"/>
              </w:rPr>
              <w:t>0.47</w:t>
            </w:r>
          </w:p>
        </w:tc>
        <w:tc>
          <w:tcPr>
            <w:tcW w:w="1361" w:type="dxa"/>
          </w:tcPr>
          <w:p w14:paraId="371AFC1F" w14:textId="77777777" w:rsidR="00D0488F" w:rsidRDefault="00A52BE0">
            <w:pPr>
              <w:keepNext/>
              <w:spacing w:after="0" w:line="252" w:lineRule="auto"/>
              <w:jc w:val="center"/>
            </w:pPr>
            <w:r>
              <w:rPr>
                <w:sz w:val="15"/>
              </w:rPr>
              <w:t>0.76</w:t>
            </w:r>
          </w:p>
        </w:tc>
        <w:tc>
          <w:tcPr>
            <w:tcW w:w="1361" w:type="dxa"/>
          </w:tcPr>
          <w:p w14:paraId="214708B5" w14:textId="77777777" w:rsidR="00D0488F" w:rsidRDefault="00A52BE0">
            <w:pPr>
              <w:keepNext/>
              <w:spacing w:after="0" w:line="252" w:lineRule="auto"/>
              <w:jc w:val="center"/>
            </w:pPr>
            <w:r>
              <w:rPr>
                <w:sz w:val="15"/>
              </w:rPr>
              <w:t>0.47</w:t>
            </w:r>
          </w:p>
        </w:tc>
        <w:tc>
          <w:tcPr>
            <w:tcW w:w="1361" w:type="dxa"/>
          </w:tcPr>
          <w:p w14:paraId="3D25BA42" w14:textId="77777777" w:rsidR="00D0488F" w:rsidRDefault="00A52BE0">
            <w:pPr>
              <w:keepNext/>
              <w:spacing w:after="0" w:line="252" w:lineRule="auto"/>
              <w:jc w:val="center"/>
            </w:pPr>
            <w:r>
              <w:rPr>
                <w:sz w:val="15"/>
              </w:rPr>
              <w:t>0.40</w:t>
            </w:r>
          </w:p>
        </w:tc>
      </w:tr>
      <w:tr w:rsidR="00D0488F" w14:paraId="30BE329F" w14:textId="77777777">
        <w:trPr>
          <w:cantSplit/>
          <w:jc w:val="center"/>
        </w:trPr>
        <w:tc>
          <w:tcPr>
            <w:tcW w:w="2608" w:type="dxa"/>
            <w:shd w:val="clear" w:color="auto" w:fill="F7F9F6"/>
            <w:vAlign w:val="center"/>
          </w:tcPr>
          <w:p w14:paraId="7220BC9E" w14:textId="77777777" w:rsidR="00D0488F" w:rsidRDefault="00A52BE0">
            <w:pPr>
              <w:keepNext/>
              <w:spacing w:after="0" w:line="252" w:lineRule="auto"/>
            </w:pPr>
            <w:r>
              <w:rPr>
                <w:b/>
                <w:color w:val="1B4332"/>
                <w:sz w:val="15"/>
              </w:rPr>
              <w:t>6 months — Seasonal naive</w:t>
            </w:r>
          </w:p>
        </w:tc>
        <w:tc>
          <w:tcPr>
            <w:tcW w:w="1361" w:type="dxa"/>
            <w:shd w:val="clear" w:color="auto" w:fill="F7F9F6"/>
          </w:tcPr>
          <w:p w14:paraId="6CF0E91D" w14:textId="77777777" w:rsidR="00D0488F" w:rsidRDefault="00A52BE0">
            <w:pPr>
              <w:keepNext/>
              <w:spacing w:after="0" w:line="252" w:lineRule="auto"/>
              <w:jc w:val="center"/>
            </w:pPr>
            <w:r>
              <w:rPr>
                <w:sz w:val="15"/>
              </w:rPr>
              <w:t>0.95</w:t>
            </w:r>
          </w:p>
        </w:tc>
        <w:tc>
          <w:tcPr>
            <w:tcW w:w="1361" w:type="dxa"/>
            <w:shd w:val="clear" w:color="auto" w:fill="F7F9F6"/>
          </w:tcPr>
          <w:p w14:paraId="712BF724" w14:textId="77777777" w:rsidR="00D0488F" w:rsidRDefault="00A52BE0">
            <w:pPr>
              <w:keepNext/>
              <w:spacing w:after="0" w:line="252" w:lineRule="auto"/>
              <w:jc w:val="center"/>
            </w:pPr>
            <w:r>
              <w:rPr>
                <w:sz w:val="15"/>
              </w:rPr>
              <w:t>0.81</w:t>
            </w:r>
          </w:p>
        </w:tc>
        <w:tc>
          <w:tcPr>
            <w:tcW w:w="1361" w:type="dxa"/>
            <w:shd w:val="clear" w:color="auto" w:fill="F7F9F6"/>
          </w:tcPr>
          <w:p w14:paraId="3EB518CA" w14:textId="77777777" w:rsidR="00D0488F" w:rsidRDefault="00A52BE0">
            <w:pPr>
              <w:keepNext/>
              <w:spacing w:after="0" w:line="252" w:lineRule="auto"/>
              <w:jc w:val="center"/>
            </w:pPr>
            <w:r>
              <w:rPr>
                <w:sz w:val="15"/>
              </w:rPr>
              <w:t>1.38</w:t>
            </w:r>
          </w:p>
        </w:tc>
        <w:tc>
          <w:tcPr>
            <w:tcW w:w="1361" w:type="dxa"/>
            <w:shd w:val="clear" w:color="auto" w:fill="F7F9F6"/>
          </w:tcPr>
          <w:p w14:paraId="4484C8D6" w14:textId="77777777" w:rsidR="00D0488F" w:rsidRDefault="00A52BE0">
            <w:pPr>
              <w:keepNext/>
              <w:spacing w:after="0" w:line="252" w:lineRule="auto"/>
              <w:jc w:val="center"/>
            </w:pPr>
            <w:r>
              <w:rPr>
                <w:sz w:val="15"/>
              </w:rPr>
              <w:t>0.87</w:t>
            </w:r>
          </w:p>
        </w:tc>
        <w:tc>
          <w:tcPr>
            <w:tcW w:w="1361" w:type="dxa"/>
            <w:shd w:val="clear" w:color="auto" w:fill="F7F9F6"/>
          </w:tcPr>
          <w:p w14:paraId="35199036" w14:textId="77777777" w:rsidR="00D0488F" w:rsidRDefault="00A52BE0">
            <w:pPr>
              <w:keepNext/>
              <w:spacing w:after="0" w:line="252" w:lineRule="auto"/>
              <w:jc w:val="center"/>
            </w:pPr>
            <w:r>
              <w:rPr>
                <w:sz w:val="15"/>
              </w:rPr>
              <w:t>0.69</w:t>
            </w:r>
          </w:p>
        </w:tc>
      </w:tr>
      <w:tr w:rsidR="00D0488F" w14:paraId="791EE83A" w14:textId="77777777">
        <w:trPr>
          <w:cantSplit/>
          <w:jc w:val="center"/>
        </w:trPr>
        <w:tc>
          <w:tcPr>
            <w:tcW w:w="2608" w:type="dxa"/>
            <w:vAlign w:val="center"/>
          </w:tcPr>
          <w:p w14:paraId="0BA8D0C9" w14:textId="77777777" w:rsidR="00D0488F" w:rsidRDefault="00A52BE0">
            <w:pPr>
              <w:keepNext/>
              <w:spacing w:after="0" w:line="252" w:lineRule="auto"/>
            </w:pPr>
            <w:r>
              <w:rPr>
                <w:b/>
                <w:color w:val="1B4332"/>
                <w:sz w:val="15"/>
              </w:rPr>
              <w:t>6 months — ETS, additive season</w:t>
            </w:r>
          </w:p>
        </w:tc>
        <w:tc>
          <w:tcPr>
            <w:tcW w:w="1361" w:type="dxa"/>
          </w:tcPr>
          <w:p w14:paraId="665E6C62" w14:textId="77777777" w:rsidR="00D0488F" w:rsidRDefault="00A52BE0">
            <w:pPr>
              <w:keepNext/>
              <w:spacing w:after="0" w:line="252" w:lineRule="auto"/>
              <w:jc w:val="center"/>
            </w:pPr>
            <w:r>
              <w:rPr>
                <w:sz w:val="15"/>
              </w:rPr>
              <w:t>0.56</w:t>
            </w:r>
          </w:p>
        </w:tc>
        <w:tc>
          <w:tcPr>
            <w:tcW w:w="1361" w:type="dxa"/>
          </w:tcPr>
          <w:p w14:paraId="4F70E2BD" w14:textId="77777777" w:rsidR="00D0488F" w:rsidRDefault="00A52BE0">
            <w:pPr>
              <w:keepNext/>
              <w:spacing w:after="0" w:line="252" w:lineRule="auto"/>
              <w:jc w:val="center"/>
            </w:pPr>
            <w:r>
              <w:rPr>
                <w:sz w:val="15"/>
              </w:rPr>
              <w:t>0.51</w:t>
            </w:r>
          </w:p>
        </w:tc>
        <w:tc>
          <w:tcPr>
            <w:tcW w:w="1361" w:type="dxa"/>
          </w:tcPr>
          <w:p w14:paraId="38B73F28" w14:textId="77777777" w:rsidR="00D0488F" w:rsidRDefault="00A52BE0">
            <w:pPr>
              <w:keepNext/>
              <w:spacing w:after="0" w:line="252" w:lineRule="auto"/>
              <w:jc w:val="center"/>
            </w:pPr>
            <w:r>
              <w:rPr>
                <w:sz w:val="15"/>
              </w:rPr>
              <w:t>0.80</w:t>
            </w:r>
          </w:p>
        </w:tc>
        <w:tc>
          <w:tcPr>
            <w:tcW w:w="1361" w:type="dxa"/>
          </w:tcPr>
          <w:p w14:paraId="68FEBAD8" w14:textId="77777777" w:rsidR="00D0488F" w:rsidRDefault="00A52BE0">
            <w:pPr>
              <w:keepNext/>
              <w:spacing w:after="0" w:line="252" w:lineRule="auto"/>
              <w:jc w:val="center"/>
            </w:pPr>
            <w:r>
              <w:rPr>
                <w:sz w:val="15"/>
              </w:rPr>
              <w:t>0.53</w:t>
            </w:r>
          </w:p>
        </w:tc>
        <w:tc>
          <w:tcPr>
            <w:tcW w:w="1361" w:type="dxa"/>
          </w:tcPr>
          <w:p w14:paraId="0F52DE18" w14:textId="77777777" w:rsidR="00D0488F" w:rsidRDefault="00A52BE0">
            <w:pPr>
              <w:keepNext/>
              <w:spacing w:after="0" w:line="252" w:lineRule="auto"/>
              <w:jc w:val="center"/>
            </w:pPr>
            <w:r>
              <w:rPr>
                <w:sz w:val="15"/>
              </w:rPr>
              <w:t>0.50</w:t>
            </w:r>
          </w:p>
        </w:tc>
      </w:tr>
      <w:tr w:rsidR="00D0488F" w14:paraId="3A78FCA5" w14:textId="77777777">
        <w:trPr>
          <w:cantSplit/>
          <w:jc w:val="center"/>
        </w:trPr>
        <w:tc>
          <w:tcPr>
            <w:tcW w:w="2608" w:type="dxa"/>
            <w:shd w:val="clear" w:color="auto" w:fill="F7F9F6"/>
            <w:vAlign w:val="center"/>
          </w:tcPr>
          <w:p w14:paraId="31BFEB0A" w14:textId="77777777" w:rsidR="00D0488F" w:rsidRDefault="00A52BE0">
            <w:pPr>
              <w:keepNext/>
              <w:spacing w:after="0" w:line="252" w:lineRule="auto"/>
            </w:pPr>
            <w:r>
              <w:rPr>
                <w:b/>
                <w:color w:val="1B4332"/>
                <w:sz w:val="15"/>
              </w:rPr>
              <w:t>12 months — Random walk</w:t>
            </w:r>
          </w:p>
        </w:tc>
        <w:tc>
          <w:tcPr>
            <w:tcW w:w="1361" w:type="dxa"/>
            <w:shd w:val="clear" w:color="auto" w:fill="F7F9F6"/>
          </w:tcPr>
          <w:p w14:paraId="2AA89CC0" w14:textId="77777777" w:rsidR="00D0488F" w:rsidRDefault="00A52BE0">
            <w:pPr>
              <w:keepNext/>
              <w:spacing w:after="0" w:line="252" w:lineRule="auto"/>
              <w:jc w:val="center"/>
            </w:pPr>
            <w:r>
              <w:rPr>
                <w:sz w:val="15"/>
              </w:rPr>
              <w:t>0.85</w:t>
            </w:r>
          </w:p>
        </w:tc>
        <w:tc>
          <w:tcPr>
            <w:tcW w:w="1361" w:type="dxa"/>
            <w:shd w:val="clear" w:color="auto" w:fill="F7F9F6"/>
          </w:tcPr>
          <w:p w14:paraId="21923B7B" w14:textId="77777777" w:rsidR="00D0488F" w:rsidRDefault="00A52BE0">
            <w:pPr>
              <w:keepNext/>
              <w:spacing w:after="0" w:line="252" w:lineRule="auto"/>
              <w:jc w:val="center"/>
            </w:pPr>
            <w:r>
              <w:rPr>
                <w:sz w:val="15"/>
              </w:rPr>
              <w:t>0.71</w:t>
            </w:r>
          </w:p>
        </w:tc>
        <w:tc>
          <w:tcPr>
            <w:tcW w:w="1361" w:type="dxa"/>
            <w:shd w:val="clear" w:color="auto" w:fill="F7F9F6"/>
          </w:tcPr>
          <w:p w14:paraId="0200AD56" w14:textId="77777777" w:rsidR="00D0488F" w:rsidRDefault="00A52BE0">
            <w:pPr>
              <w:keepNext/>
              <w:spacing w:after="0" w:line="252" w:lineRule="auto"/>
              <w:jc w:val="center"/>
            </w:pPr>
            <w:r>
              <w:rPr>
                <w:sz w:val="15"/>
              </w:rPr>
              <w:t>1.43</w:t>
            </w:r>
          </w:p>
        </w:tc>
        <w:tc>
          <w:tcPr>
            <w:tcW w:w="1361" w:type="dxa"/>
            <w:shd w:val="clear" w:color="auto" w:fill="F7F9F6"/>
          </w:tcPr>
          <w:p w14:paraId="6F0672F0" w14:textId="77777777" w:rsidR="00D0488F" w:rsidRDefault="00A52BE0">
            <w:pPr>
              <w:keepNext/>
              <w:spacing w:after="0" w:line="252" w:lineRule="auto"/>
              <w:jc w:val="center"/>
            </w:pPr>
            <w:r>
              <w:rPr>
                <w:sz w:val="15"/>
              </w:rPr>
              <w:t>0.84</w:t>
            </w:r>
          </w:p>
        </w:tc>
        <w:tc>
          <w:tcPr>
            <w:tcW w:w="1361" w:type="dxa"/>
            <w:shd w:val="clear" w:color="auto" w:fill="F7F9F6"/>
          </w:tcPr>
          <w:p w14:paraId="657451F4" w14:textId="77777777" w:rsidR="00D0488F" w:rsidRDefault="00A52BE0">
            <w:pPr>
              <w:keepNext/>
              <w:spacing w:after="0" w:line="252" w:lineRule="auto"/>
              <w:jc w:val="center"/>
            </w:pPr>
            <w:r>
              <w:rPr>
                <w:sz w:val="15"/>
              </w:rPr>
              <w:t>0.63</w:t>
            </w:r>
          </w:p>
        </w:tc>
      </w:tr>
      <w:tr w:rsidR="00D0488F" w14:paraId="4F37D95B" w14:textId="77777777">
        <w:trPr>
          <w:cantSplit/>
          <w:jc w:val="center"/>
        </w:trPr>
        <w:tc>
          <w:tcPr>
            <w:tcW w:w="2608" w:type="dxa"/>
            <w:vAlign w:val="center"/>
          </w:tcPr>
          <w:p w14:paraId="4E811B36" w14:textId="77777777" w:rsidR="00D0488F" w:rsidRDefault="00A52BE0">
            <w:pPr>
              <w:keepNext/>
              <w:spacing w:after="0" w:line="252" w:lineRule="auto"/>
            </w:pPr>
            <w:r>
              <w:rPr>
                <w:b/>
                <w:color w:val="1B4332"/>
                <w:sz w:val="15"/>
              </w:rPr>
              <w:t>12 months — Seasonal naive</w:t>
            </w:r>
          </w:p>
        </w:tc>
        <w:tc>
          <w:tcPr>
            <w:tcW w:w="1361" w:type="dxa"/>
          </w:tcPr>
          <w:p w14:paraId="49FDB537" w14:textId="77777777" w:rsidR="00D0488F" w:rsidRDefault="00A52BE0">
            <w:pPr>
              <w:keepNext/>
              <w:spacing w:after="0" w:line="252" w:lineRule="auto"/>
              <w:jc w:val="center"/>
            </w:pPr>
            <w:r>
              <w:rPr>
                <w:sz w:val="15"/>
              </w:rPr>
              <w:t>0.85</w:t>
            </w:r>
          </w:p>
        </w:tc>
        <w:tc>
          <w:tcPr>
            <w:tcW w:w="1361" w:type="dxa"/>
          </w:tcPr>
          <w:p w14:paraId="251DED94" w14:textId="77777777" w:rsidR="00D0488F" w:rsidRDefault="00A52BE0">
            <w:pPr>
              <w:keepNext/>
              <w:spacing w:after="0" w:line="252" w:lineRule="auto"/>
              <w:jc w:val="center"/>
            </w:pPr>
            <w:r>
              <w:rPr>
                <w:sz w:val="15"/>
              </w:rPr>
              <w:t>0.71</w:t>
            </w:r>
          </w:p>
        </w:tc>
        <w:tc>
          <w:tcPr>
            <w:tcW w:w="1361" w:type="dxa"/>
          </w:tcPr>
          <w:p w14:paraId="082FFE24" w14:textId="77777777" w:rsidR="00D0488F" w:rsidRDefault="00A52BE0">
            <w:pPr>
              <w:keepNext/>
              <w:spacing w:after="0" w:line="252" w:lineRule="auto"/>
              <w:jc w:val="center"/>
            </w:pPr>
            <w:r>
              <w:rPr>
                <w:sz w:val="15"/>
              </w:rPr>
              <w:t>1.43</w:t>
            </w:r>
          </w:p>
        </w:tc>
        <w:tc>
          <w:tcPr>
            <w:tcW w:w="1361" w:type="dxa"/>
          </w:tcPr>
          <w:p w14:paraId="34356779" w14:textId="77777777" w:rsidR="00D0488F" w:rsidRDefault="00A52BE0">
            <w:pPr>
              <w:keepNext/>
              <w:spacing w:after="0" w:line="252" w:lineRule="auto"/>
              <w:jc w:val="center"/>
            </w:pPr>
            <w:r>
              <w:rPr>
                <w:sz w:val="15"/>
              </w:rPr>
              <w:t>0.84</w:t>
            </w:r>
          </w:p>
        </w:tc>
        <w:tc>
          <w:tcPr>
            <w:tcW w:w="1361" w:type="dxa"/>
          </w:tcPr>
          <w:p w14:paraId="7FCF4FDD" w14:textId="77777777" w:rsidR="00D0488F" w:rsidRDefault="00A52BE0">
            <w:pPr>
              <w:keepNext/>
              <w:spacing w:after="0" w:line="252" w:lineRule="auto"/>
              <w:jc w:val="center"/>
            </w:pPr>
            <w:r>
              <w:rPr>
                <w:sz w:val="15"/>
              </w:rPr>
              <w:t>0.63</w:t>
            </w:r>
          </w:p>
        </w:tc>
      </w:tr>
      <w:tr w:rsidR="00D0488F" w14:paraId="2017DC96" w14:textId="77777777">
        <w:trPr>
          <w:cantSplit/>
          <w:jc w:val="center"/>
        </w:trPr>
        <w:tc>
          <w:tcPr>
            <w:tcW w:w="2608" w:type="dxa"/>
            <w:shd w:val="clear" w:color="auto" w:fill="F7F9F6"/>
            <w:vAlign w:val="center"/>
          </w:tcPr>
          <w:p w14:paraId="2C9A4C81" w14:textId="77777777" w:rsidR="00D0488F" w:rsidRDefault="00A52BE0">
            <w:pPr>
              <w:spacing w:after="0" w:line="252" w:lineRule="auto"/>
            </w:pPr>
            <w:r>
              <w:rPr>
                <w:b/>
                <w:color w:val="1B4332"/>
                <w:sz w:val="15"/>
              </w:rPr>
              <w:t>12 months — ETS, additive season</w:t>
            </w:r>
          </w:p>
        </w:tc>
        <w:tc>
          <w:tcPr>
            <w:tcW w:w="1361" w:type="dxa"/>
            <w:shd w:val="clear" w:color="auto" w:fill="F7F9F6"/>
          </w:tcPr>
          <w:p w14:paraId="3675BF8A" w14:textId="77777777" w:rsidR="00D0488F" w:rsidRDefault="00A52BE0">
            <w:pPr>
              <w:spacing w:after="0" w:line="252" w:lineRule="auto"/>
              <w:jc w:val="center"/>
            </w:pPr>
            <w:r>
              <w:rPr>
                <w:sz w:val="15"/>
              </w:rPr>
              <w:t>0.85</w:t>
            </w:r>
          </w:p>
        </w:tc>
        <w:tc>
          <w:tcPr>
            <w:tcW w:w="1361" w:type="dxa"/>
            <w:shd w:val="clear" w:color="auto" w:fill="F7F9F6"/>
          </w:tcPr>
          <w:p w14:paraId="5E41E055" w14:textId="77777777" w:rsidR="00D0488F" w:rsidRDefault="00A52BE0">
            <w:pPr>
              <w:spacing w:after="0" w:line="252" w:lineRule="auto"/>
              <w:jc w:val="center"/>
            </w:pPr>
            <w:r>
              <w:rPr>
                <w:sz w:val="15"/>
              </w:rPr>
              <w:t>0.71</w:t>
            </w:r>
          </w:p>
        </w:tc>
        <w:tc>
          <w:tcPr>
            <w:tcW w:w="1361" w:type="dxa"/>
            <w:shd w:val="clear" w:color="auto" w:fill="F7F9F6"/>
          </w:tcPr>
          <w:p w14:paraId="2047F67F" w14:textId="77777777" w:rsidR="00D0488F" w:rsidRDefault="00A52BE0">
            <w:pPr>
              <w:spacing w:after="0" w:line="252" w:lineRule="auto"/>
              <w:jc w:val="center"/>
            </w:pPr>
            <w:r>
              <w:rPr>
                <w:sz w:val="15"/>
              </w:rPr>
              <w:t>1.43</w:t>
            </w:r>
          </w:p>
        </w:tc>
        <w:tc>
          <w:tcPr>
            <w:tcW w:w="1361" w:type="dxa"/>
            <w:shd w:val="clear" w:color="auto" w:fill="F7F9F6"/>
          </w:tcPr>
          <w:p w14:paraId="03C822E8" w14:textId="77777777" w:rsidR="00D0488F" w:rsidRDefault="00A52BE0">
            <w:pPr>
              <w:spacing w:after="0" w:line="252" w:lineRule="auto"/>
              <w:jc w:val="center"/>
            </w:pPr>
            <w:r>
              <w:rPr>
                <w:sz w:val="15"/>
              </w:rPr>
              <w:t>0.84</w:t>
            </w:r>
          </w:p>
        </w:tc>
        <w:tc>
          <w:tcPr>
            <w:tcW w:w="1361" w:type="dxa"/>
            <w:shd w:val="clear" w:color="auto" w:fill="F7F9F6"/>
          </w:tcPr>
          <w:p w14:paraId="2FEFDDAC" w14:textId="77777777" w:rsidR="00D0488F" w:rsidRDefault="00A52BE0">
            <w:pPr>
              <w:spacing w:after="0" w:line="252" w:lineRule="auto"/>
              <w:jc w:val="center"/>
            </w:pPr>
            <w:r>
              <w:rPr>
                <w:sz w:val="15"/>
              </w:rPr>
              <w:t>0.63</w:t>
            </w:r>
          </w:p>
        </w:tc>
      </w:tr>
    </w:tbl>
    <w:p w14:paraId="4E763CCF" w14:textId="77777777" w:rsidR="00D0488F" w:rsidRDefault="00D0488F">
      <w:pPr>
        <w:spacing w:after="0" w:line="240" w:lineRule="auto"/>
      </w:pPr>
    </w:p>
    <w:p w14:paraId="2907B4A1" w14:textId="77777777" w:rsidR="00D0488F" w:rsidRDefault="00A52BE0">
      <w:r>
        <w:t>Against the benchmark this plan originally specified, the seasonal model is decisive. It beats seasonal naive on 90.8% of origins at one month, on 77.8% at three months and on 72.4% at six, and it cuts MASE by 72–82% at one month and by 28–42% at six. On those numbers it would pass the promotion rule comfortably.</w:t>
      </w:r>
    </w:p>
    <w:p w14:paraId="27A95FC1" w14:textId="77777777" w:rsidR="00D0488F" w:rsidRDefault="00A52BE0">
      <w:r>
        <w:t>Against a random walk it does not. Across the sixty crop-horizon cells the random walk was better in 45, tied in 10 and worse in 5. At one month the only crop where the seasonal model wins is rice, and by 0.02 MASE — inside any reasonable noise band. A model that beats the stated benchmark by three-quarters and still loses to last month's price is not a good forecast; it is a badly chosen benchmark.</w:t>
      </w:r>
    </w:p>
    <w:p w14:paraId="27CB2BBB" w14:textId="77777777" w:rsidR="00D0488F" w:rsidRDefault="00A52BE0">
      <w:pPr>
        <w:keepNext/>
        <w:spacing w:before="200" w:after="80"/>
      </w:pPr>
      <w:r>
        <w:rPr>
          <w:b/>
          <w:color w:val="2D6A4F"/>
          <w:sz w:val="17"/>
        </w:rPr>
        <w:lastRenderedPageBreak/>
        <w:t xml:space="preserve">Table 45. </w:t>
      </w:r>
      <w:r>
        <w:rPr>
          <w:i/>
          <w:color w:val="5C6B62"/>
          <w:sz w:val="17"/>
        </w:rPr>
        <w:t>Share of origins on which the seasonal ETS forecast had a smaller absolute error than seasonal naive, in per cent.</w:t>
      </w:r>
    </w:p>
    <w:tbl>
      <w:tblPr>
        <w:tblW w:w="9412" w:type="dxa"/>
        <w:jc w:val="center"/>
        <w:tblBorders>
          <w:top w:val="single" w:sz="4" w:space="0" w:color="C9D6CC"/>
          <w:left w:val="single" w:sz="4" w:space="0" w:color="C9D6CC"/>
          <w:bottom w:val="single" w:sz="4" w:space="0" w:color="C9D6CC"/>
          <w:right w:val="single" w:sz="4" w:space="0" w:color="C9D6CC"/>
          <w:insideH w:val="single" w:sz="4" w:space="0" w:color="C9D6CC"/>
          <w:insideV w:val="single" w:sz="4" w:space="0" w:color="C9D6CC"/>
        </w:tblBorders>
        <w:tblLayout w:type="fixed"/>
        <w:tblCellMar>
          <w:top w:w="60" w:type="dxa"/>
          <w:left w:w="90" w:type="dxa"/>
          <w:bottom w:w="60" w:type="dxa"/>
          <w:right w:w="90" w:type="dxa"/>
        </w:tblCellMar>
        <w:tblLook w:val="04A0" w:firstRow="1" w:lastRow="0" w:firstColumn="1" w:lastColumn="0" w:noHBand="0" w:noVBand="1"/>
      </w:tblPr>
      <w:tblGrid>
        <w:gridCol w:w="1929"/>
        <w:gridCol w:w="1248"/>
        <w:gridCol w:w="1247"/>
        <w:gridCol w:w="1247"/>
        <w:gridCol w:w="1247"/>
        <w:gridCol w:w="1247"/>
        <w:gridCol w:w="1247"/>
      </w:tblGrid>
      <w:tr w:rsidR="00D0488F" w14:paraId="490BC0ED" w14:textId="77777777">
        <w:trPr>
          <w:cantSplit/>
          <w:tblHeader/>
          <w:jc w:val="center"/>
        </w:trPr>
        <w:tc>
          <w:tcPr>
            <w:tcW w:w="1928" w:type="dxa"/>
            <w:shd w:val="clear" w:color="auto" w:fill="1B4332"/>
            <w:vAlign w:val="center"/>
          </w:tcPr>
          <w:p w14:paraId="38597CC0" w14:textId="77777777" w:rsidR="00D0488F" w:rsidRDefault="00A52BE0">
            <w:pPr>
              <w:keepNext/>
              <w:spacing w:after="0" w:line="252" w:lineRule="auto"/>
            </w:pPr>
            <w:r>
              <w:rPr>
                <w:b/>
                <w:color w:val="FFFFFF"/>
                <w:sz w:val="17"/>
              </w:rPr>
              <w:t>Series</w:t>
            </w:r>
          </w:p>
        </w:tc>
        <w:tc>
          <w:tcPr>
            <w:tcW w:w="1247" w:type="dxa"/>
            <w:shd w:val="clear" w:color="auto" w:fill="1B4332"/>
            <w:vAlign w:val="center"/>
          </w:tcPr>
          <w:p w14:paraId="5C13A718" w14:textId="77777777" w:rsidR="00D0488F" w:rsidRDefault="00A52BE0">
            <w:pPr>
              <w:keepNext/>
              <w:spacing w:after="0" w:line="252" w:lineRule="auto"/>
            </w:pPr>
            <w:r>
              <w:rPr>
                <w:b/>
                <w:color w:val="FFFFFF"/>
                <w:sz w:val="17"/>
              </w:rPr>
              <w:t>1 month</w:t>
            </w:r>
          </w:p>
        </w:tc>
        <w:tc>
          <w:tcPr>
            <w:tcW w:w="1247" w:type="dxa"/>
            <w:shd w:val="clear" w:color="auto" w:fill="1B4332"/>
            <w:vAlign w:val="center"/>
          </w:tcPr>
          <w:p w14:paraId="78FE1949" w14:textId="77777777" w:rsidR="00D0488F" w:rsidRDefault="00A52BE0">
            <w:pPr>
              <w:keepNext/>
              <w:spacing w:after="0" w:line="252" w:lineRule="auto"/>
            </w:pPr>
            <w:r>
              <w:rPr>
                <w:b/>
                <w:color w:val="FFFFFF"/>
                <w:sz w:val="17"/>
              </w:rPr>
              <w:t>2 months</w:t>
            </w:r>
          </w:p>
        </w:tc>
        <w:tc>
          <w:tcPr>
            <w:tcW w:w="1247" w:type="dxa"/>
            <w:shd w:val="clear" w:color="auto" w:fill="1B4332"/>
            <w:vAlign w:val="center"/>
          </w:tcPr>
          <w:p w14:paraId="471CEFFE" w14:textId="77777777" w:rsidR="00D0488F" w:rsidRDefault="00A52BE0">
            <w:pPr>
              <w:keepNext/>
              <w:spacing w:after="0" w:line="252" w:lineRule="auto"/>
            </w:pPr>
            <w:r>
              <w:rPr>
                <w:b/>
                <w:color w:val="FFFFFF"/>
                <w:sz w:val="17"/>
              </w:rPr>
              <w:t>3 months</w:t>
            </w:r>
          </w:p>
        </w:tc>
        <w:tc>
          <w:tcPr>
            <w:tcW w:w="1247" w:type="dxa"/>
            <w:shd w:val="clear" w:color="auto" w:fill="1B4332"/>
            <w:vAlign w:val="center"/>
          </w:tcPr>
          <w:p w14:paraId="3C2FC175" w14:textId="77777777" w:rsidR="00D0488F" w:rsidRDefault="00A52BE0">
            <w:pPr>
              <w:keepNext/>
              <w:spacing w:after="0" w:line="252" w:lineRule="auto"/>
            </w:pPr>
            <w:r>
              <w:rPr>
                <w:b/>
                <w:color w:val="FFFFFF"/>
                <w:sz w:val="17"/>
              </w:rPr>
              <w:t>6 months</w:t>
            </w:r>
          </w:p>
        </w:tc>
        <w:tc>
          <w:tcPr>
            <w:tcW w:w="1247" w:type="dxa"/>
            <w:shd w:val="clear" w:color="auto" w:fill="1B4332"/>
            <w:vAlign w:val="center"/>
          </w:tcPr>
          <w:p w14:paraId="0F1D8BB6" w14:textId="77777777" w:rsidR="00D0488F" w:rsidRDefault="00A52BE0">
            <w:pPr>
              <w:keepNext/>
              <w:spacing w:after="0" w:line="252" w:lineRule="auto"/>
            </w:pPr>
            <w:r>
              <w:rPr>
                <w:b/>
                <w:color w:val="FFFFFF"/>
                <w:sz w:val="17"/>
              </w:rPr>
              <w:t>9 months</w:t>
            </w:r>
          </w:p>
        </w:tc>
        <w:tc>
          <w:tcPr>
            <w:tcW w:w="1247" w:type="dxa"/>
            <w:shd w:val="clear" w:color="auto" w:fill="1B4332"/>
            <w:vAlign w:val="center"/>
          </w:tcPr>
          <w:p w14:paraId="7B856F4C" w14:textId="77777777" w:rsidR="00D0488F" w:rsidRDefault="00A52BE0">
            <w:pPr>
              <w:keepNext/>
              <w:spacing w:after="0" w:line="252" w:lineRule="auto"/>
            </w:pPr>
            <w:r>
              <w:rPr>
                <w:b/>
                <w:color w:val="FFFFFF"/>
                <w:sz w:val="17"/>
              </w:rPr>
              <w:t>12 months</w:t>
            </w:r>
          </w:p>
        </w:tc>
      </w:tr>
      <w:tr w:rsidR="00D0488F" w14:paraId="7801ED6F" w14:textId="77777777">
        <w:trPr>
          <w:cantSplit/>
          <w:jc w:val="center"/>
        </w:trPr>
        <w:tc>
          <w:tcPr>
            <w:tcW w:w="1928" w:type="dxa"/>
            <w:vAlign w:val="center"/>
          </w:tcPr>
          <w:p w14:paraId="62F529EC" w14:textId="77777777" w:rsidR="00D0488F" w:rsidRDefault="00A52BE0">
            <w:pPr>
              <w:keepNext/>
              <w:spacing w:after="0" w:line="252" w:lineRule="auto"/>
            </w:pPr>
            <w:r>
              <w:rPr>
                <w:b/>
                <w:color w:val="1B4332"/>
                <w:sz w:val="15"/>
              </w:rPr>
              <w:t>Wheat, US SRW</w:t>
            </w:r>
          </w:p>
        </w:tc>
        <w:tc>
          <w:tcPr>
            <w:tcW w:w="1247" w:type="dxa"/>
          </w:tcPr>
          <w:p w14:paraId="72563D2A" w14:textId="77777777" w:rsidR="00D0488F" w:rsidRDefault="00A52BE0">
            <w:pPr>
              <w:keepNext/>
              <w:spacing w:after="0" w:line="252" w:lineRule="auto"/>
              <w:jc w:val="center"/>
            </w:pPr>
            <w:r>
              <w:rPr>
                <w:sz w:val="15"/>
              </w:rPr>
              <w:t>87</w:t>
            </w:r>
          </w:p>
        </w:tc>
        <w:tc>
          <w:tcPr>
            <w:tcW w:w="1247" w:type="dxa"/>
          </w:tcPr>
          <w:p w14:paraId="71756CD1" w14:textId="77777777" w:rsidR="00D0488F" w:rsidRDefault="00A52BE0">
            <w:pPr>
              <w:keepNext/>
              <w:spacing w:after="0" w:line="252" w:lineRule="auto"/>
              <w:jc w:val="center"/>
            </w:pPr>
            <w:r>
              <w:rPr>
                <w:sz w:val="15"/>
              </w:rPr>
              <w:t>76</w:t>
            </w:r>
          </w:p>
        </w:tc>
        <w:tc>
          <w:tcPr>
            <w:tcW w:w="1247" w:type="dxa"/>
          </w:tcPr>
          <w:p w14:paraId="40DC71CE" w14:textId="77777777" w:rsidR="00D0488F" w:rsidRDefault="00A52BE0">
            <w:pPr>
              <w:keepNext/>
              <w:spacing w:after="0" w:line="252" w:lineRule="auto"/>
              <w:jc w:val="center"/>
            </w:pPr>
            <w:r>
              <w:rPr>
                <w:sz w:val="15"/>
              </w:rPr>
              <w:t>69</w:t>
            </w:r>
          </w:p>
        </w:tc>
        <w:tc>
          <w:tcPr>
            <w:tcW w:w="1247" w:type="dxa"/>
          </w:tcPr>
          <w:p w14:paraId="6406CA9E" w14:textId="77777777" w:rsidR="00D0488F" w:rsidRDefault="00A52BE0">
            <w:pPr>
              <w:keepNext/>
              <w:spacing w:after="0" w:line="252" w:lineRule="auto"/>
              <w:jc w:val="center"/>
            </w:pPr>
            <w:r>
              <w:rPr>
                <w:sz w:val="15"/>
              </w:rPr>
              <w:t>62</w:t>
            </w:r>
          </w:p>
        </w:tc>
        <w:tc>
          <w:tcPr>
            <w:tcW w:w="1247" w:type="dxa"/>
          </w:tcPr>
          <w:p w14:paraId="739806FB" w14:textId="77777777" w:rsidR="00D0488F" w:rsidRDefault="00A52BE0">
            <w:pPr>
              <w:keepNext/>
              <w:spacing w:after="0" w:line="252" w:lineRule="auto"/>
              <w:jc w:val="center"/>
            </w:pPr>
            <w:r>
              <w:rPr>
                <w:sz w:val="15"/>
              </w:rPr>
              <w:t>62</w:t>
            </w:r>
          </w:p>
        </w:tc>
        <w:tc>
          <w:tcPr>
            <w:tcW w:w="1247" w:type="dxa"/>
          </w:tcPr>
          <w:p w14:paraId="2A50C77E" w14:textId="77777777" w:rsidR="00D0488F" w:rsidRDefault="00A52BE0">
            <w:pPr>
              <w:keepNext/>
              <w:spacing w:after="0" w:line="252" w:lineRule="auto"/>
              <w:jc w:val="center"/>
            </w:pPr>
            <w:r>
              <w:rPr>
                <w:sz w:val="15"/>
              </w:rPr>
              <w:t>40</w:t>
            </w:r>
          </w:p>
        </w:tc>
      </w:tr>
      <w:tr w:rsidR="00D0488F" w14:paraId="1F62F633" w14:textId="77777777">
        <w:trPr>
          <w:cantSplit/>
          <w:jc w:val="center"/>
        </w:trPr>
        <w:tc>
          <w:tcPr>
            <w:tcW w:w="1928" w:type="dxa"/>
            <w:shd w:val="clear" w:color="auto" w:fill="F7F9F6"/>
            <w:vAlign w:val="center"/>
          </w:tcPr>
          <w:p w14:paraId="7CFEB228" w14:textId="77777777" w:rsidR="00D0488F" w:rsidRDefault="00A52BE0">
            <w:pPr>
              <w:keepNext/>
              <w:spacing w:after="0" w:line="252" w:lineRule="auto"/>
            </w:pPr>
            <w:r>
              <w:rPr>
                <w:b/>
                <w:color w:val="1B4332"/>
                <w:sz w:val="15"/>
              </w:rPr>
              <w:t>Maize, US</w:t>
            </w:r>
          </w:p>
        </w:tc>
        <w:tc>
          <w:tcPr>
            <w:tcW w:w="1247" w:type="dxa"/>
            <w:shd w:val="clear" w:color="auto" w:fill="F7F9F6"/>
          </w:tcPr>
          <w:p w14:paraId="5205AC08" w14:textId="77777777" w:rsidR="00D0488F" w:rsidRDefault="00A52BE0">
            <w:pPr>
              <w:keepNext/>
              <w:spacing w:after="0" w:line="252" w:lineRule="auto"/>
              <w:jc w:val="center"/>
            </w:pPr>
            <w:r>
              <w:rPr>
                <w:sz w:val="15"/>
              </w:rPr>
              <w:t>89</w:t>
            </w:r>
          </w:p>
        </w:tc>
        <w:tc>
          <w:tcPr>
            <w:tcW w:w="1247" w:type="dxa"/>
            <w:shd w:val="clear" w:color="auto" w:fill="F7F9F6"/>
          </w:tcPr>
          <w:p w14:paraId="3EA5805B" w14:textId="77777777" w:rsidR="00D0488F" w:rsidRDefault="00A52BE0">
            <w:pPr>
              <w:keepNext/>
              <w:spacing w:after="0" w:line="252" w:lineRule="auto"/>
              <w:jc w:val="center"/>
            </w:pPr>
            <w:r>
              <w:rPr>
                <w:sz w:val="15"/>
              </w:rPr>
              <w:t>80</w:t>
            </w:r>
          </w:p>
        </w:tc>
        <w:tc>
          <w:tcPr>
            <w:tcW w:w="1247" w:type="dxa"/>
            <w:shd w:val="clear" w:color="auto" w:fill="F7F9F6"/>
          </w:tcPr>
          <w:p w14:paraId="6E39E78A" w14:textId="77777777" w:rsidR="00D0488F" w:rsidRDefault="00A52BE0">
            <w:pPr>
              <w:keepNext/>
              <w:spacing w:after="0" w:line="252" w:lineRule="auto"/>
              <w:jc w:val="center"/>
            </w:pPr>
            <w:r>
              <w:rPr>
                <w:sz w:val="15"/>
              </w:rPr>
              <w:t>76</w:t>
            </w:r>
          </w:p>
        </w:tc>
        <w:tc>
          <w:tcPr>
            <w:tcW w:w="1247" w:type="dxa"/>
            <w:shd w:val="clear" w:color="auto" w:fill="F7F9F6"/>
          </w:tcPr>
          <w:p w14:paraId="3E749A16" w14:textId="77777777" w:rsidR="00D0488F" w:rsidRDefault="00A52BE0">
            <w:pPr>
              <w:keepNext/>
              <w:spacing w:after="0" w:line="252" w:lineRule="auto"/>
              <w:jc w:val="center"/>
            </w:pPr>
            <w:r>
              <w:rPr>
                <w:sz w:val="15"/>
              </w:rPr>
              <w:t>71</w:t>
            </w:r>
          </w:p>
        </w:tc>
        <w:tc>
          <w:tcPr>
            <w:tcW w:w="1247" w:type="dxa"/>
            <w:shd w:val="clear" w:color="auto" w:fill="F7F9F6"/>
          </w:tcPr>
          <w:p w14:paraId="1A4808B3" w14:textId="77777777" w:rsidR="00D0488F" w:rsidRDefault="00A52BE0">
            <w:pPr>
              <w:keepNext/>
              <w:spacing w:after="0" w:line="252" w:lineRule="auto"/>
              <w:jc w:val="center"/>
            </w:pPr>
            <w:r>
              <w:rPr>
                <w:sz w:val="15"/>
              </w:rPr>
              <w:t>58</w:t>
            </w:r>
          </w:p>
        </w:tc>
        <w:tc>
          <w:tcPr>
            <w:tcW w:w="1247" w:type="dxa"/>
            <w:shd w:val="clear" w:color="auto" w:fill="F7F9F6"/>
          </w:tcPr>
          <w:p w14:paraId="5882722C" w14:textId="77777777" w:rsidR="00D0488F" w:rsidRDefault="00A52BE0">
            <w:pPr>
              <w:keepNext/>
              <w:spacing w:after="0" w:line="252" w:lineRule="auto"/>
              <w:jc w:val="center"/>
            </w:pPr>
            <w:r>
              <w:rPr>
                <w:sz w:val="15"/>
              </w:rPr>
              <w:t>44</w:t>
            </w:r>
          </w:p>
        </w:tc>
      </w:tr>
      <w:tr w:rsidR="00D0488F" w14:paraId="0DC804F6" w14:textId="77777777">
        <w:trPr>
          <w:cantSplit/>
          <w:jc w:val="center"/>
        </w:trPr>
        <w:tc>
          <w:tcPr>
            <w:tcW w:w="1928" w:type="dxa"/>
            <w:vAlign w:val="center"/>
          </w:tcPr>
          <w:p w14:paraId="328BD1CD" w14:textId="77777777" w:rsidR="00D0488F" w:rsidRDefault="00A52BE0">
            <w:pPr>
              <w:keepNext/>
              <w:spacing w:after="0" w:line="252" w:lineRule="auto"/>
            </w:pPr>
            <w:r>
              <w:rPr>
                <w:b/>
                <w:color w:val="1B4332"/>
                <w:sz w:val="15"/>
              </w:rPr>
              <w:t>Rice, Thai 5%</w:t>
            </w:r>
          </w:p>
        </w:tc>
        <w:tc>
          <w:tcPr>
            <w:tcW w:w="1247" w:type="dxa"/>
          </w:tcPr>
          <w:p w14:paraId="38FC860E" w14:textId="77777777" w:rsidR="00D0488F" w:rsidRDefault="00A52BE0">
            <w:pPr>
              <w:keepNext/>
              <w:spacing w:after="0" w:line="252" w:lineRule="auto"/>
              <w:jc w:val="center"/>
            </w:pPr>
            <w:r>
              <w:rPr>
                <w:sz w:val="15"/>
              </w:rPr>
              <w:t>96</w:t>
            </w:r>
          </w:p>
        </w:tc>
        <w:tc>
          <w:tcPr>
            <w:tcW w:w="1247" w:type="dxa"/>
          </w:tcPr>
          <w:p w14:paraId="4AAFA618" w14:textId="77777777" w:rsidR="00D0488F" w:rsidRDefault="00A52BE0">
            <w:pPr>
              <w:keepNext/>
              <w:spacing w:after="0" w:line="252" w:lineRule="auto"/>
              <w:jc w:val="center"/>
            </w:pPr>
            <w:r>
              <w:rPr>
                <w:sz w:val="15"/>
              </w:rPr>
              <w:t>93</w:t>
            </w:r>
          </w:p>
        </w:tc>
        <w:tc>
          <w:tcPr>
            <w:tcW w:w="1247" w:type="dxa"/>
          </w:tcPr>
          <w:p w14:paraId="4F83CCD8" w14:textId="77777777" w:rsidR="00D0488F" w:rsidRDefault="00A52BE0">
            <w:pPr>
              <w:keepNext/>
              <w:spacing w:after="0" w:line="252" w:lineRule="auto"/>
              <w:jc w:val="center"/>
            </w:pPr>
            <w:r>
              <w:rPr>
                <w:sz w:val="15"/>
              </w:rPr>
              <w:t>91</w:t>
            </w:r>
          </w:p>
        </w:tc>
        <w:tc>
          <w:tcPr>
            <w:tcW w:w="1247" w:type="dxa"/>
          </w:tcPr>
          <w:p w14:paraId="0E566A6A" w14:textId="77777777" w:rsidR="00D0488F" w:rsidRDefault="00A52BE0">
            <w:pPr>
              <w:keepNext/>
              <w:spacing w:after="0" w:line="252" w:lineRule="auto"/>
              <w:jc w:val="center"/>
            </w:pPr>
            <w:r>
              <w:rPr>
                <w:sz w:val="15"/>
              </w:rPr>
              <w:t>89</w:t>
            </w:r>
          </w:p>
        </w:tc>
        <w:tc>
          <w:tcPr>
            <w:tcW w:w="1247" w:type="dxa"/>
          </w:tcPr>
          <w:p w14:paraId="243D2639" w14:textId="77777777" w:rsidR="00D0488F" w:rsidRDefault="00A52BE0">
            <w:pPr>
              <w:keepNext/>
              <w:spacing w:after="0" w:line="252" w:lineRule="auto"/>
              <w:jc w:val="center"/>
            </w:pPr>
            <w:r>
              <w:rPr>
                <w:sz w:val="15"/>
              </w:rPr>
              <w:t>69</w:t>
            </w:r>
          </w:p>
        </w:tc>
        <w:tc>
          <w:tcPr>
            <w:tcW w:w="1247" w:type="dxa"/>
          </w:tcPr>
          <w:p w14:paraId="58F017A5" w14:textId="77777777" w:rsidR="00D0488F" w:rsidRDefault="00A52BE0">
            <w:pPr>
              <w:keepNext/>
              <w:spacing w:after="0" w:line="252" w:lineRule="auto"/>
              <w:jc w:val="center"/>
            </w:pPr>
            <w:r>
              <w:rPr>
                <w:sz w:val="15"/>
              </w:rPr>
              <w:t>31</w:t>
            </w:r>
          </w:p>
        </w:tc>
      </w:tr>
      <w:tr w:rsidR="00D0488F" w14:paraId="0DBF3826" w14:textId="77777777">
        <w:trPr>
          <w:cantSplit/>
          <w:jc w:val="center"/>
        </w:trPr>
        <w:tc>
          <w:tcPr>
            <w:tcW w:w="1928" w:type="dxa"/>
            <w:shd w:val="clear" w:color="auto" w:fill="F7F9F6"/>
            <w:vAlign w:val="center"/>
          </w:tcPr>
          <w:p w14:paraId="4D731A0C" w14:textId="77777777" w:rsidR="00D0488F" w:rsidRDefault="00A52BE0">
            <w:pPr>
              <w:keepNext/>
              <w:spacing w:after="0" w:line="252" w:lineRule="auto"/>
            </w:pPr>
            <w:r>
              <w:rPr>
                <w:b/>
                <w:color w:val="1B4332"/>
                <w:sz w:val="15"/>
              </w:rPr>
              <w:t>Soybeans</w:t>
            </w:r>
          </w:p>
        </w:tc>
        <w:tc>
          <w:tcPr>
            <w:tcW w:w="1247" w:type="dxa"/>
            <w:shd w:val="clear" w:color="auto" w:fill="F7F9F6"/>
          </w:tcPr>
          <w:p w14:paraId="53BB1F8A" w14:textId="77777777" w:rsidR="00D0488F" w:rsidRDefault="00A52BE0">
            <w:pPr>
              <w:keepNext/>
              <w:spacing w:after="0" w:line="252" w:lineRule="auto"/>
              <w:jc w:val="center"/>
            </w:pPr>
            <w:r>
              <w:rPr>
                <w:sz w:val="15"/>
              </w:rPr>
              <w:t>91</w:t>
            </w:r>
          </w:p>
        </w:tc>
        <w:tc>
          <w:tcPr>
            <w:tcW w:w="1247" w:type="dxa"/>
            <w:shd w:val="clear" w:color="auto" w:fill="F7F9F6"/>
          </w:tcPr>
          <w:p w14:paraId="4CB5E186" w14:textId="77777777" w:rsidR="00D0488F" w:rsidRDefault="00A52BE0">
            <w:pPr>
              <w:keepNext/>
              <w:spacing w:after="0" w:line="252" w:lineRule="auto"/>
              <w:jc w:val="center"/>
            </w:pPr>
            <w:r>
              <w:rPr>
                <w:sz w:val="15"/>
              </w:rPr>
              <w:t>87</w:t>
            </w:r>
          </w:p>
        </w:tc>
        <w:tc>
          <w:tcPr>
            <w:tcW w:w="1247" w:type="dxa"/>
            <w:shd w:val="clear" w:color="auto" w:fill="F7F9F6"/>
          </w:tcPr>
          <w:p w14:paraId="7899BD33" w14:textId="77777777" w:rsidR="00D0488F" w:rsidRDefault="00A52BE0">
            <w:pPr>
              <w:keepNext/>
              <w:spacing w:after="0" w:line="252" w:lineRule="auto"/>
              <w:jc w:val="center"/>
            </w:pPr>
            <w:r>
              <w:rPr>
                <w:sz w:val="15"/>
              </w:rPr>
              <w:t>82</w:t>
            </w:r>
          </w:p>
        </w:tc>
        <w:tc>
          <w:tcPr>
            <w:tcW w:w="1247" w:type="dxa"/>
            <w:shd w:val="clear" w:color="auto" w:fill="F7F9F6"/>
          </w:tcPr>
          <w:p w14:paraId="3CFC4078" w14:textId="77777777" w:rsidR="00D0488F" w:rsidRDefault="00A52BE0">
            <w:pPr>
              <w:keepNext/>
              <w:spacing w:after="0" w:line="252" w:lineRule="auto"/>
              <w:jc w:val="center"/>
            </w:pPr>
            <w:r>
              <w:rPr>
                <w:sz w:val="15"/>
              </w:rPr>
              <w:t>80</w:t>
            </w:r>
          </w:p>
        </w:tc>
        <w:tc>
          <w:tcPr>
            <w:tcW w:w="1247" w:type="dxa"/>
            <w:shd w:val="clear" w:color="auto" w:fill="F7F9F6"/>
          </w:tcPr>
          <w:p w14:paraId="344207A6" w14:textId="77777777" w:rsidR="00D0488F" w:rsidRDefault="00A52BE0">
            <w:pPr>
              <w:keepNext/>
              <w:spacing w:after="0" w:line="252" w:lineRule="auto"/>
              <w:jc w:val="center"/>
            </w:pPr>
            <w:r>
              <w:rPr>
                <w:sz w:val="15"/>
              </w:rPr>
              <w:t>76</w:t>
            </w:r>
          </w:p>
        </w:tc>
        <w:tc>
          <w:tcPr>
            <w:tcW w:w="1247" w:type="dxa"/>
            <w:shd w:val="clear" w:color="auto" w:fill="F7F9F6"/>
          </w:tcPr>
          <w:p w14:paraId="642C2CCA" w14:textId="77777777" w:rsidR="00D0488F" w:rsidRDefault="00A52BE0">
            <w:pPr>
              <w:keepNext/>
              <w:spacing w:after="0" w:line="252" w:lineRule="auto"/>
              <w:jc w:val="center"/>
            </w:pPr>
            <w:r>
              <w:rPr>
                <w:sz w:val="15"/>
              </w:rPr>
              <w:t>49</w:t>
            </w:r>
          </w:p>
        </w:tc>
      </w:tr>
      <w:tr w:rsidR="00D0488F" w14:paraId="3B156829" w14:textId="77777777">
        <w:trPr>
          <w:cantSplit/>
          <w:jc w:val="center"/>
        </w:trPr>
        <w:tc>
          <w:tcPr>
            <w:tcW w:w="1928" w:type="dxa"/>
            <w:vAlign w:val="center"/>
          </w:tcPr>
          <w:p w14:paraId="7BD9B975" w14:textId="77777777" w:rsidR="00D0488F" w:rsidRDefault="00A52BE0">
            <w:pPr>
              <w:spacing w:after="0" w:line="252" w:lineRule="auto"/>
            </w:pPr>
            <w:r>
              <w:rPr>
                <w:b/>
                <w:color w:val="1B4332"/>
                <w:sz w:val="15"/>
              </w:rPr>
              <w:t>Cotton, A index</w:t>
            </w:r>
          </w:p>
        </w:tc>
        <w:tc>
          <w:tcPr>
            <w:tcW w:w="1247" w:type="dxa"/>
          </w:tcPr>
          <w:p w14:paraId="6AACAB6C" w14:textId="77777777" w:rsidR="00D0488F" w:rsidRDefault="00A52BE0">
            <w:pPr>
              <w:spacing w:after="0" w:line="252" w:lineRule="auto"/>
              <w:jc w:val="center"/>
            </w:pPr>
            <w:r>
              <w:rPr>
                <w:sz w:val="15"/>
              </w:rPr>
              <w:t>91</w:t>
            </w:r>
          </w:p>
        </w:tc>
        <w:tc>
          <w:tcPr>
            <w:tcW w:w="1247" w:type="dxa"/>
          </w:tcPr>
          <w:p w14:paraId="7D393A0E" w14:textId="77777777" w:rsidR="00D0488F" w:rsidRDefault="00A52BE0">
            <w:pPr>
              <w:spacing w:after="0" w:line="252" w:lineRule="auto"/>
              <w:jc w:val="center"/>
            </w:pPr>
            <w:r>
              <w:rPr>
                <w:sz w:val="15"/>
              </w:rPr>
              <w:t>80</w:t>
            </w:r>
          </w:p>
        </w:tc>
        <w:tc>
          <w:tcPr>
            <w:tcW w:w="1247" w:type="dxa"/>
          </w:tcPr>
          <w:p w14:paraId="1775138A" w14:textId="77777777" w:rsidR="00D0488F" w:rsidRDefault="00A52BE0">
            <w:pPr>
              <w:spacing w:after="0" w:line="252" w:lineRule="auto"/>
              <w:jc w:val="center"/>
            </w:pPr>
            <w:r>
              <w:rPr>
                <w:sz w:val="15"/>
              </w:rPr>
              <w:t>71</w:t>
            </w:r>
          </w:p>
        </w:tc>
        <w:tc>
          <w:tcPr>
            <w:tcW w:w="1247" w:type="dxa"/>
          </w:tcPr>
          <w:p w14:paraId="017B50B4" w14:textId="77777777" w:rsidR="00D0488F" w:rsidRDefault="00A52BE0">
            <w:pPr>
              <w:spacing w:after="0" w:line="252" w:lineRule="auto"/>
              <w:jc w:val="center"/>
            </w:pPr>
            <w:r>
              <w:rPr>
                <w:sz w:val="15"/>
              </w:rPr>
              <w:t>60</w:t>
            </w:r>
          </w:p>
        </w:tc>
        <w:tc>
          <w:tcPr>
            <w:tcW w:w="1247" w:type="dxa"/>
          </w:tcPr>
          <w:p w14:paraId="72D3CC60" w14:textId="77777777" w:rsidR="00D0488F" w:rsidRDefault="00A52BE0">
            <w:pPr>
              <w:spacing w:after="0" w:line="252" w:lineRule="auto"/>
              <w:jc w:val="center"/>
            </w:pPr>
            <w:r>
              <w:rPr>
                <w:sz w:val="15"/>
              </w:rPr>
              <w:t>58</w:t>
            </w:r>
          </w:p>
        </w:tc>
        <w:tc>
          <w:tcPr>
            <w:tcW w:w="1247" w:type="dxa"/>
          </w:tcPr>
          <w:p w14:paraId="4254678D" w14:textId="77777777" w:rsidR="00D0488F" w:rsidRDefault="00A52BE0">
            <w:pPr>
              <w:spacing w:after="0" w:line="252" w:lineRule="auto"/>
              <w:jc w:val="center"/>
            </w:pPr>
            <w:r>
              <w:rPr>
                <w:sz w:val="15"/>
              </w:rPr>
              <w:t>47</w:t>
            </w:r>
          </w:p>
        </w:tc>
      </w:tr>
    </w:tbl>
    <w:p w14:paraId="3F49C1DD" w14:textId="77777777" w:rsidR="00D0488F" w:rsidRDefault="00D0488F">
      <w:pPr>
        <w:spacing w:after="0" w:line="240" w:lineRule="auto"/>
      </w:pPr>
    </w:p>
    <w:p w14:paraId="0B9F1461" w14:textId="77777777" w:rsidR="00D0488F" w:rsidRDefault="00A52BE0">
      <w:r>
        <w:t>The third result is arithmetic rather than empirical. At twelve months the three models produce the same forecast: the largest MASE difference between any two of them is 0.000. This is not a coincidence. The seasonal naive forecast for month t+12 is the value observed at month t, which is exactly the random walk's forecast at that horizon, and an additive seasonal ETS with no trend converges to the same point. At twelve months, MASE cannot separate models because there is nothing distinguishing them to sepa</w:t>
      </w:r>
      <w:r>
        <w:t>rate. The win rate at that horizon falls to 42.2%, which is a coin toss, as it must be.</w:t>
      </w:r>
    </w:p>
    <w:p w14:paraId="70DD7F96" w14:textId="77777777" w:rsidR="00D0488F" w:rsidRDefault="00A52BE0">
      <w:r>
        <w:t>This is the quantitative justification for a promise the plan already made in Section 1.1 on judgement alone: twelve months is a scenario range, not a point forecast. A report that claims skill at that horizon on this evidence would be measuring its own arithmetic.</w:t>
      </w:r>
    </w:p>
    <w:p w14:paraId="7C74A017" w14:textId="77777777" w:rsidR="00D0488F" w:rsidRDefault="00A52BE0">
      <w:pPr>
        <w:pStyle w:val="Heading2"/>
        <w:spacing w:before="260" w:after="100"/>
      </w:pPr>
      <w:r>
        <w:rPr>
          <w:rFonts w:ascii="Calibri" w:eastAsia="Calibri" w:hAnsi="Calibri" w:cs="Calibri"/>
        </w:rPr>
        <w:t>F.5  What the pilot changes</w:t>
      </w:r>
    </w:p>
    <w:p w14:paraId="212E8346" w14:textId="77777777" w:rsidR="00D0488F" w:rsidRDefault="00A52BE0">
      <w:pPr>
        <w:spacing w:after="80"/>
      </w:pPr>
      <w:r>
        <w:t>Three amendments follow, and all three are carried into Sections 5 and 12 rather than left here as an anecdote.</w:t>
      </w:r>
    </w:p>
    <w:p w14:paraId="106EE415" w14:textId="77777777" w:rsidR="00D0488F" w:rsidRDefault="00A52BE0">
      <w:pPr>
        <w:pStyle w:val="ListBullet"/>
        <w:spacing w:line="269" w:lineRule="auto"/>
        <w:ind w:left="369" w:hanging="227"/>
      </w:pPr>
      <w:r>
        <w:rPr>
          <w:b/>
          <w:color w:val="1B4332"/>
        </w:rPr>
        <w:t xml:space="preserve">The benchmark is a pair, not a single series — </w:t>
      </w:r>
      <w:r>
        <w:t>A model must now beat the better of two naive forecasts — a random walk and seasonal naive — not seasonal naive alone. The gate in Section 5.5 is rewritten accordingly, and the margins remain MASE below 1.0, interval coverage within five points of nominal, and directional accuracy of at least 55%.</w:t>
      </w:r>
    </w:p>
    <w:p w14:paraId="0930B055" w14:textId="77777777" w:rsidR="00D0488F" w:rsidRDefault="00A52BE0">
      <w:pPr>
        <w:pStyle w:val="ListBullet"/>
        <w:spacing w:line="269" w:lineRule="auto"/>
        <w:ind w:left="369" w:hanging="227"/>
      </w:pPr>
      <w:r>
        <w:rPr>
          <w:b/>
          <w:color w:val="1B4332"/>
        </w:rPr>
        <w:t xml:space="preserve">Short-horizon skill must be measured against persistence — </w:t>
      </w:r>
      <w:r>
        <w:t>Seasonal naive is a weak test at short horizons, because repeating a price from twelve months ago is a large move when prices have trended. Against a random walk the honest question is whether seasonality adds anything beyond the current level. On global benchmarks it added little, even where the amplitude in Table 43 is real, because year-to-year level shifts are larger than the seasonal swing. On Indian mandi data the harvest glut and the MSP date may change that, and Week 4 tests it.</w:t>
      </w:r>
    </w:p>
    <w:p w14:paraId="2BE950EC" w14:textId="77777777" w:rsidR="00D0488F" w:rsidRDefault="00A52BE0">
      <w:pPr>
        <w:pStyle w:val="ListBullet"/>
        <w:spacing w:line="269" w:lineRule="auto"/>
        <w:ind w:left="369" w:hanging="227"/>
      </w:pPr>
      <w:r>
        <w:rPr>
          <w:b/>
          <w:color w:val="1B4332"/>
        </w:rPr>
        <w:t xml:space="preserve">A negative result is a result — </w:t>
      </w:r>
      <w:r>
        <w:t>The plan now states in advance what happens if the Indian panel behaves as the global one did: the deliverable is a random-walk-plus-drivers forecast with a driver analysis, published as the result. A negative result about seasonality, demonstrated on 2,700 forecasts, is worth more than a seasonal model that cannot be defended.</w:t>
      </w:r>
    </w:p>
    <w:tbl>
      <w:tblPr>
        <w:tblW w:w="9412" w:type="dxa"/>
        <w:jc w:val="center"/>
        <w:tblLayout w:type="fixed"/>
        <w:tblCellMar>
          <w:top w:w="110" w:type="dxa"/>
          <w:left w:w="170" w:type="dxa"/>
          <w:bottom w:w="110" w:type="dxa"/>
          <w:right w:w="150" w:type="dxa"/>
        </w:tblCellMar>
        <w:tblLook w:val="04A0" w:firstRow="1" w:lastRow="0" w:firstColumn="1" w:lastColumn="0" w:noHBand="0" w:noVBand="1"/>
      </w:tblPr>
      <w:tblGrid>
        <w:gridCol w:w="9412"/>
      </w:tblGrid>
      <w:tr w:rsidR="00D0488F" w14:paraId="0C9BAB9C" w14:textId="77777777">
        <w:trPr>
          <w:jc w:val="center"/>
        </w:trPr>
        <w:tc>
          <w:tcPr>
            <w:tcW w:w="9411" w:type="dxa"/>
            <w:tcBorders>
              <w:left w:val="single" w:sz="18" w:space="0" w:color="2D6A4F"/>
            </w:tcBorders>
            <w:shd w:val="clear" w:color="auto" w:fill="EDF3EE"/>
          </w:tcPr>
          <w:p w14:paraId="30D22F5F" w14:textId="77777777" w:rsidR="00D0488F" w:rsidRDefault="00A52BE0">
            <w:pPr>
              <w:spacing w:after="60" w:line="259" w:lineRule="auto"/>
            </w:pPr>
            <w:r>
              <w:rPr>
                <w:b/>
                <w:color w:val="2D6A4F"/>
                <w:spacing w:val="24"/>
                <w:sz w:val="15"/>
              </w:rPr>
              <w:t>WHAT THE PILOT ESTABLISHES</w:t>
            </w:r>
          </w:p>
          <w:p w14:paraId="0A702DDA" w14:textId="77777777" w:rsidR="00D0488F" w:rsidRDefault="00A52BE0">
            <w:pPr>
              <w:spacing w:after="0" w:line="264" w:lineRule="auto"/>
            </w:pPr>
            <w:r>
              <w:rPr>
                <w:sz w:val="19"/>
              </w:rPr>
              <w:t>The arithmetic in Section 6 works end to end on a raw public file: the seasonal index, the carry calculation and the rolling-origin backtest all produce numbers a manager could use. It also establishes where the original evaluation rule was too generous, which is the more useful of the two findings. It does not establish anything about Indian prices, and it is not offered as evidence about them.</w:t>
            </w:r>
          </w:p>
        </w:tc>
      </w:tr>
    </w:tbl>
    <w:p w14:paraId="4B1347FA" w14:textId="77777777" w:rsidR="00D0488F" w:rsidRDefault="00D0488F">
      <w:pPr>
        <w:spacing w:after="0" w:line="240" w:lineRule="auto"/>
      </w:pPr>
    </w:p>
    <w:p w14:paraId="3DBD2686" w14:textId="77777777" w:rsidR="00D0488F" w:rsidRDefault="00A52BE0">
      <w:pPr>
        <w:pStyle w:val="Heading2"/>
        <w:spacing w:before="260" w:after="100"/>
      </w:pPr>
      <w:r>
        <w:rPr>
          <w:rFonts w:ascii="Calibri" w:eastAsia="Calibri" w:hAnsi="Calibri" w:cs="Calibri"/>
        </w:rPr>
        <w:t>F.6  What the pilot cannot tell you</w:t>
      </w:r>
    </w:p>
    <w:p w14:paraId="1C7BC151" w14:textId="77777777" w:rsidR="00D0488F" w:rsidRDefault="00A52BE0">
      <w:pPr>
        <w:spacing w:after="80"/>
      </w:pPr>
      <w:r>
        <w:t>Five limits bound the result, and each one is a Week 2 or Week 3 task rather than an excuse.</w:t>
      </w:r>
    </w:p>
    <w:p w14:paraId="52B403B6" w14:textId="77777777" w:rsidR="00D0488F" w:rsidRDefault="00A52BE0">
      <w:pPr>
        <w:pStyle w:val="ListBullet"/>
        <w:spacing w:line="269" w:lineRule="auto"/>
        <w:ind w:left="369" w:hanging="227"/>
      </w:pPr>
      <w:r>
        <w:rPr>
          <w:b/>
          <w:color w:val="1B4332"/>
        </w:rPr>
        <w:t xml:space="preserve">Different price population — </w:t>
      </w:r>
      <w:r>
        <w:t xml:space="preserve">Global benchmark prices are not mandi prices. They are FOB quotations for traded grades, set by export supply and by freight, and they relate to a district modal price through a </w:t>
      </w:r>
      <w:r>
        <w:lastRenderedPageBreak/>
        <w:t>basis that varies by state, season and policy. The plan's claim that global series are a sanity check and not training rows is unaffected by this exercise.</w:t>
      </w:r>
    </w:p>
    <w:p w14:paraId="5EFF3B4D" w14:textId="77777777" w:rsidR="00D0488F" w:rsidRDefault="00A52BE0">
      <w:pPr>
        <w:pStyle w:val="ListBullet"/>
        <w:spacing w:line="269" w:lineRule="auto"/>
        <w:ind w:left="369" w:hanging="227"/>
      </w:pPr>
      <w:r>
        <w:rPr>
          <w:b/>
          <w:color w:val="1B4332"/>
        </w:rPr>
        <w:t xml:space="preserve">Nominal, not real — </w:t>
      </w:r>
      <w:r>
        <w:t>The series are nominal US dollars. A rise in nominal dollars can be a fall in real terms, which is why the deflation rule in Section 6.4 is not optional; the pilot sidesteps it by making no claim about real prices.</w:t>
      </w:r>
    </w:p>
    <w:p w14:paraId="0092DF2E" w14:textId="77777777" w:rsidR="00D0488F" w:rsidRDefault="00A52BE0">
      <w:pPr>
        <w:pStyle w:val="ListBullet"/>
        <w:spacing w:line="269" w:lineRule="auto"/>
        <w:ind w:left="369" w:hanging="227"/>
      </w:pPr>
      <w:r>
        <w:rPr>
          <w:b/>
          <w:color w:val="1B4332"/>
        </w:rPr>
        <w:t xml:space="preserve">Five of six crops — </w:t>
      </w:r>
      <w:r>
        <w:t>Onion has no global series, so the crop where seasonality matters most to an Indian reader is the one the pilot says nothing about.</w:t>
      </w:r>
    </w:p>
    <w:p w14:paraId="1D8891E6" w14:textId="77777777" w:rsidR="00D0488F" w:rsidRDefault="00A52BE0">
      <w:pPr>
        <w:pStyle w:val="ListBullet"/>
        <w:spacing w:line="269" w:lineRule="auto"/>
        <w:ind w:left="369" w:hanging="227"/>
      </w:pPr>
      <w:r>
        <w:rPr>
          <w:b/>
          <w:color w:val="1B4332"/>
        </w:rPr>
        <w:t xml:space="preserve">One shock drives the variance — </w:t>
      </w:r>
      <w:r>
        <w:t>Ninety-three months contain one dominant shock. The 2022 spike accounts for a large share of the variance in every series, so these errors are an average across a calm period and an extreme one, not a typical year.</w:t>
      </w:r>
    </w:p>
    <w:p w14:paraId="1B51E226" w14:textId="77777777" w:rsidR="00D0488F" w:rsidRDefault="00A52BE0">
      <w:pPr>
        <w:pStyle w:val="ListBullet"/>
        <w:spacing w:line="269" w:lineRule="auto"/>
        <w:ind w:left="369" w:hanging="227"/>
      </w:pPr>
      <w:r>
        <w:rPr>
          <w:b/>
          <w:color w:val="1B4332"/>
        </w:rPr>
        <w:t xml:space="preserve">A narrow model set — </w:t>
      </w:r>
      <w:r>
        <w:t>Only two model classes were taken to the backtest. The ladder in Section 5.3 adds ARIMA, exogenous regressors and gradient boosting; the pilot establishes the benchmark, not the ceiling.</w:t>
      </w:r>
    </w:p>
    <w:p w14:paraId="2F5D969F" w14:textId="77777777" w:rsidR="00D0488F" w:rsidRDefault="00A52BE0">
      <w:pPr>
        <w:pStyle w:val="Heading2"/>
        <w:spacing w:before="260" w:after="100"/>
      </w:pPr>
      <w:r>
        <w:rPr>
          <w:rFonts w:ascii="Calibri" w:eastAsia="Calibri" w:hAnsi="Calibri" w:cs="Calibri"/>
        </w:rPr>
        <w:t>F.7  Reproducing this appendix</w:t>
      </w:r>
    </w:p>
    <w:p w14:paraId="3468268B" w14:textId="77777777" w:rsidR="00D0488F" w:rsidRDefault="00A52BE0">
      <w:pPr>
        <w:spacing w:after="80"/>
      </w:pPr>
      <w:r>
        <w:t>Nothing in these tables depends on a step that is not written down, and the recipe is short enough to state in full.</w:t>
      </w:r>
    </w:p>
    <w:p w14:paraId="1A9B7D59" w14:textId="77777777" w:rsidR="00D0488F" w:rsidRDefault="00A52BE0">
      <w:pPr>
        <w:pStyle w:val="ListBullet"/>
        <w:spacing w:line="269" w:lineRule="auto"/>
        <w:ind w:left="369" w:hanging="227"/>
      </w:pPr>
      <w:r>
        <w:rPr>
          <w:b/>
          <w:color w:val="1B4332"/>
        </w:rPr>
        <w:t xml:space="preserve">One file — </w:t>
      </w:r>
      <w:r>
        <w:t>download the monthly historical file from the World Bank commodity-markets page and record the date on the saved copy; the vintage used here was 2 October 2026.</w:t>
      </w:r>
    </w:p>
    <w:p w14:paraId="5A248F2B" w14:textId="77777777" w:rsidR="00D0488F" w:rsidRDefault="00A52BE0">
      <w:pPr>
        <w:pStyle w:val="ListBullet"/>
        <w:spacing w:line="269" w:lineRule="auto"/>
        <w:ind w:left="369" w:hanging="227"/>
      </w:pPr>
      <w:r>
        <w:rPr>
          <w:b/>
          <w:color w:val="1B4332"/>
        </w:rPr>
        <w:t xml:space="preserve">Five columns — </w:t>
      </w:r>
      <w:r>
        <w:t>read the monthly prices sheet, keep the soybean, maize, Thai 5% rice, US SRW wheat and cotton A index columns, parse the YYYY Mmm index into dates, and take every row from January 2019 onward.</w:t>
      </w:r>
    </w:p>
    <w:p w14:paraId="47953FEC" w14:textId="77777777" w:rsidR="00D0488F" w:rsidRDefault="00A52BE0">
      <w:pPr>
        <w:pStyle w:val="ListBullet"/>
        <w:spacing w:line="269" w:lineRule="auto"/>
        <w:ind w:left="369" w:hanging="227"/>
      </w:pPr>
      <w:r>
        <w:rPr>
          <w:b/>
          <w:color w:val="1B4332"/>
        </w:rPr>
        <w:t xml:space="preserve">One adjustment — </w:t>
      </w:r>
      <w:r>
        <w:t>compute the monthly means, divide each by the window mean and multiply by 100. The seasonal index table above is that computation and nothing else.</w:t>
      </w:r>
    </w:p>
    <w:p w14:paraId="43C2140E" w14:textId="77777777" w:rsidR="00D0488F" w:rsidRDefault="00A52BE0">
      <w:pPr>
        <w:pStyle w:val="ListBullet"/>
        <w:spacing w:line="269" w:lineRule="auto"/>
        <w:ind w:left="369" w:hanging="227"/>
      </w:pPr>
      <w:r>
        <w:rPr>
          <w:b/>
          <w:color w:val="1B4332"/>
        </w:rPr>
        <w:t xml:space="preserve">Three models, 45 origins — </w:t>
      </w:r>
      <w:r>
        <w:t>train on 36 months, advance the origin one month at a time to September 2025, and fit three models at each origin: persistence, seasonal naive, and additive seasonal exponential smoothing with no trend and parameters estimated inside the fold.</w:t>
      </w:r>
    </w:p>
    <w:p w14:paraId="07883654" w14:textId="77777777" w:rsidR="00D0488F" w:rsidRDefault="00A52BE0">
      <w:pPr>
        <w:pStyle w:val="ListBullet"/>
        <w:spacing w:line="269" w:lineRule="auto"/>
        <w:ind w:left="369" w:hanging="227"/>
      </w:pPr>
      <w:r>
        <w:rPr>
          <w:b/>
          <w:color w:val="1B4332"/>
        </w:rPr>
        <w:t xml:space="preserve">One score — </w:t>
      </w:r>
      <w:r>
        <w:t>MASE, scaled by the fold's own in-sample seasonal naive error, with fold-level errors kept rather than only their average — an average can look respectable while a third of the folds fail.</w:t>
      </w:r>
    </w:p>
    <w:p w14:paraId="0F98F4CF" w14:textId="77777777" w:rsidR="00D0488F" w:rsidRDefault="00A52BE0">
      <w:r>
        <w:t>A reader with the file and those five steps reproduces every number in this appendix to the last digit shown. That is the standard the final report will be held to, and it is the reason the pilot was worth a day of Week 1 rather than a paragraph of assertion.</w:t>
      </w:r>
    </w:p>
    <w:sectPr w:rsidR="00D0488F" w:rsidSect="00034616">
      <w:headerReference w:type="default" r:id="rId31"/>
      <w:footerReference w:type="default" r:id="rId32"/>
      <w:pgSz w:w="11906" w:h="16838"/>
      <w:pgMar w:top="1134" w:right="1247" w:bottom="1020" w:left="1247" w:header="567" w:footer="51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B07E0B" w14:textId="77777777" w:rsidR="00A52BE0" w:rsidRDefault="00A52BE0">
      <w:pPr>
        <w:spacing w:after="0" w:line="240" w:lineRule="auto"/>
      </w:pPr>
      <w:r>
        <w:separator/>
      </w:r>
    </w:p>
  </w:endnote>
  <w:endnote w:type="continuationSeparator" w:id="0">
    <w:p w14:paraId="78D94E7A" w14:textId="77777777" w:rsidR="00A52BE0" w:rsidRDefault="00A52B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FBC7F" w14:textId="77777777" w:rsidR="00D0488F" w:rsidRDefault="00A52BE0">
    <w:pPr>
      <w:pStyle w:val="Footer"/>
      <w:pBdr>
        <w:top w:val="single" w:sz="4" w:space="6" w:color="C9D6CC"/>
      </w:pBdr>
      <w:jc w:val="right"/>
    </w:pPr>
    <w:r>
      <w:rPr>
        <w:color w:val="5C6B62"/>
        <w:sz w:val="15"/>
      </w:rPr>
      <w:t xml:space="preserve">Agribusiness Data Analysis Plan  ·  Week 1 of 5  ·  </w:t>
    </w:r>
    <w:r>
      <w:rPr>
        <w:color w:val="5C6B62"/>
        <w:sz w:val="15"/>
      </w:rPr>
      <w:fldChar w:fldCharType="begin"/>
    </w:r>
    <w:r>
      <w:rPr>
        <w:color w:val="5C6B62"/>
        <w:sz w:val="15"/>
      </w:rPr>
      <w:instrText>PAGE</w:instrText>
    </w:r>
    <w:r>
      <w:rPr>
        <w:color w:val="5C6B62"/>
        <w:sz w:val="15"/>
      </w:rPr>
      <w:fldChar w:fldCharType="separate"/>
    </w:r>
    <w:r>
      <w:rPr>
        <w:color w:val="5C6B62"/>
        <w:sz w:val="15"/>
      </w:rPr>
      <w:t>1</w:t>
    </w:r>
    <w:r>
      <w:rPr>
        <w:color w:val="5C6B62"/>
        <w:sz w:val="15"/>
      </w:rPr>
      <w:fldChar w:fldCharType="end"/>
    </w:r>
    <w:r>
      <w:rPr>
        <w:color w:val="5C6B62"/>
        <w:sz w:val="15"/>
      </w:rPr>
      <w:t xml:space="preserve"> / </w:t>
    </w:r>
    <w:r>
      <w:rPr>
        <w:color w:val="5C6B62"/>
        <w:sz w:val="15"/>
      </w:rPr>
      <w:fldChar w:fldCharType="begin"/>
    </w:r>
    <w:r>
      <w:rPr>
        <w:color w:val="5C6B62"/>
        <w:sz w:val="15"/>
      </w:rPr>
      <w:instrText>NUMPAGES</w:instrText>
    </w:r>
    <w:r>
      <w:rPr>
        <w:color w:val="5C6B62"/>
        <w:sz w:val="15"/>
      </w:rPr>
      <w:fldChar w:fldCharType="separate"/>
    </w:r>
    <w:r>
      <w:rPr>
        <w:color w:val="5C6B62"/>
        <w:sz w:val="15"/>
      </w:rPr>
      <w:t>1</w:t>
    </w:r>
    <w:r>
      <w:rPr>
        <w:color w:val="5C6B62"/>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2231FA" w14:textId="77777777" w:rsidR="00A52BE0" w:rsidRDefault="00A52BE0">
      <w:pPr>
        <w:spacing w:after="0" w:line="240" w:lineRule="auto"/>
      </w:pPr>
      <w:r>
        <w:separator/>
      </w:r>
    </w:p>
  </w:footnote>
  <w:footnote w:type="continuationSeparator" w:id="0">
    <w:p w14:paraId="1B522B8A" w14:textId="77777777" w:rsidR="00A52BE0" w:rsidRDefault="00A52B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985F4" w14:textId="77777777" w:rsidR="00D0488F" w:rsidRDefault="00A52BE0">
    <w:pPr>
      <w:pStyle w:val="Header"/>
    </w:pPr>
    <w:r>
      <w:rPr>
        <w:b/>
        <w:color w:val="5C6B62"/>
        <w:spacing w:val="30"/>
        <w:sz w:val="14"/>
      </w:rPr>
      <w:t>JUNIOR DATA SCIENTIST INTERNSHIP  ·  NAGPUR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52812762">
    <w:abstractNumId w:val="8"/>
  </w:num>
  <w:num w:numId="2" w16cid:durableId="2141922157">
    <w:abstractNumId w:val="6"/>
  </w:num>
  <w:num w:numId="3" w16cid:durableId="1814986482">
    <w:abstractNumId w:val="5"/>
  </w:num>
  <w:num w:numId="4" w16cid:durableId="1774091107">
    <w:abstractNumId w:val="4"/>
  </w:num>
  <w:num w:numId="5" w16cid:durableId="1489859040">
    <w:abstractNumId w:val="7"/>
  </w:num>
  <w:num w:numId="6" w16cid:durableId="659697920">
    <w:abstractNumId w:val="3"/>
  </w:num>
  <w:num w:numId="7" w16cid:durableId="948241229">
    <w:abstractNumId w:val="2"/>
  </w:num>
  <w:num w:numId="8" w16cid:durableId="1971549182">
    <w:abstractNumId w:val="1"/>
  </w:num>
  <w:num w:numId="9" w16cid:durableId="12491206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1373"/>
    <w:rsid w:val="0029639D"/>
    <w:rsid w:val="00326F90"/>
    <w:rsid w:val="00A52BE0"/>
    <w:rsid w:val="00AA1D8D"/>
    <w:rsid w:val="00B47730"/>
    <w:rsid w:val="00BF5CC7"/>
    <w:rsid w:val="00CB0664"/>
    <w:rsid w:val="00D0488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E284F80"/>
  <w14:defaultImageDpi w14:val="300"/>
  <w15:docId w15:val="{14DAA2F4-94AE-4E10-B653-F509313EF4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71" w:lineRule="auto"/>
    </w:pPr>
    <w:rPr>
      <w:rFonts w:ascii="Calibri" w:eastAsia="Calibri" w:hAnsi="Calibri" w:cs="Calibri"/>
      <w:color w:val="1F2421"/>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B4332"/>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D6A4F"/>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before="80" w:after="80" w:line="240" w:lineRule="auto"/>
    </w:pPr>
    <w:rPr>
      <w:sz w:val="20"/>
    </w:rPr>
  </w:style>
  <w:style w:type="paragraph" w:styleId="TOC1">
    <w:name w:val="toc 1"/>
    <w:basedOn w:val="Normal"/>
    <w:next w:val="Normal"/>
    <w:autoRedefine/>
    <w:uiPriority w:val="39"/>
    <w:unhideWhenUsed/>
    <w:rsid w:val="001E1373"/>
    <w:pPr>
      <w:spacing w:after="100"/>
    </w:pPr>
  </w:style>
  <w:style w:type="character" w:styleId="Hyperlink">
    <w:name w:val="Hyperlink"/>
    <w:basedOn w:val="DefaultParagraphFont"/>
    <w:uiPriority w:val="99"/>
    <w:unhideWhenUsed/>
    <w:rsid w:val="001E137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worldbank.org/en/research/commodity-markets" TargetMode="External"/><Relationship Id="rId18" Type="http://schemas.openxmlformats.org/officeDocument/2006/relationships/hyperlink" Target="https://mausam.imd.gov.in/" TargetMode="External"/><Relationship Id="rId26" Type="http://schemas.openxmlformats.org/officeDocument/2006/relationships/hyperlink" Target="https://cgwb.gov.in/" TargetMode="External"/><Relationship Id="rId3" Type="http://schemas.openxmlformats.org/officeDocument/2006/relationships/styles" Target="styles.xml"/><Relationship Id="rId21" Type="http://schemas.openxmlformats.org/officeDocument/2006/relationships/hyperlink" Target="https://dataspace.copernicus.eu/"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data.worldbank.org/topic/agriculture-and-rural-development" TargetMode="External"/><Relationship Id="rId17" Type="http://schemas.openxmlformats.org/officeDocument/2006/relationships/hyperlink" Target="https://desagri.gov.in/" TargetMode="External"/><Relationship Id="rId25" Type="http://schemas.openxmlformats.org/officeDocument/2006/relationships/hyperlink" Target="https://www.ncdex.com/"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enam.gov.in/web/" TargetMode="External"/><Relationship Id="rId20" Type="http://schemas.openxmlformats.org/officeDocument/2006/relationships/hyperlink" Target="https://power.larc.nasa.gov/" TargetMode="External"/><Relationship Id="rId29" Type="http://schemas.openxmlformats.org/officeDocument/2006/relationships/hyperlink" Target="https://www.oecd.org/en/publication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fao.org/worldfoodsituation/foodpricesindex/en/" TargetMode="External"/><Relationship Id="rId24" Type="http://schemas.openxmlformats.org/officeDocument/2006/relationships/hyperlink" Target="https://ec.europa.eu/eurostat/web/agriculture" TargetMode="External"/><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data.gov.in/" TargetMode="External"/><Relationship Id="rId23" Type="http://schemas.openxmlformats.org/officeDocument/2006/relationships/hyperlink" Target="https://www.trademap.org/" TargetMode="External"/><Relationship Id="rId28" Type="http://schemas.openxmlformats.org/officeDocument/2006/relationships/hyperlink" Target="https://apeda.gov.in/" TargetMode="External"/><Relationship Id="rId10" Type="http://schemas.openxmlformats.org/officeDocument/2006/relationships/hyperlink" Target="https://www.fao.org/faostat/en/" TargetMode="External"/><Relationship Id="rId19" Type="http://schemas.openxmlformats.org/officeDocument/2006/relationships/hyperlink" Target="https://agromet.imd.gov.in/" TargetMode="External"/><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ers.usda.gov/data-products/" TargetMode="External"/><Relationship Id="rId14" Type="http://schemas.openxmlformats.org/officeDocument/2006/relationships/hyperlink" Target="https://agmarknet.gov.in/" TargetMode="External"/><Relationship Id="rId22" Type="http://schemas.openxmlformats.org/officeDocument/2006/relationships/hyperlink" Target="https://comtradeplus.un.org/" TargetMode="External"/><Relationship Id="rId27" Type="http://schemas.openxmlformats.org/officeDocument/2006/relationships/hyperlink" Target="https://pmfby.gov.in/" TargetMode="External"/><Relationship Id="rId30" Type="http://schemas.openxmlformats.org/officeDocument/2006/relationships/hyperlink" Target="https://www.cmegroup.com/markets/agricultural.html" TargetMode="External"/><Relationship Id="rId8" Type="http://schemas.openxmlformats.org/officeDocument/2006/relationships/hyperlink" Target="https://quickstats.nass.usda.gov/ap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37</Pages>
  <Words>15805</Words>
  <Characters>84170</Characters>
  <Application>Microsoft Office Word</Application>
  <DocSecurity>0</DocSecurity>
  <Lines>2915</Lines>
  <Paragraphs>2048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98358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Agribusiness Data Analysis Plan</dc:title>
  <dc:subject>Week 1 task - Junior Data Scientist Internship</dc:subject>
  <dc:creator>Data Science Intern</dc:creator>
  <cp:keywords>agribusiness, agricultural data, market forecasting, public data, indicators</cp:keywords>
  <dc:description>Planning document: data sources, indicators, methodology, cleaning rules and a five-week timeline.</dc:description>
  <cp:lastModifiedBy>Data Science Intern</cp:lastModifiedBy>
  <cp:revision>1</cp:revision>
  <dcterms:created xsi:type="dcterms:W3CDTF">2026-10-27T09:00:00Z</dcterms:created>
  <dcterms:modified xsi:type="dcterms:W3CDTF">2026-10-27T09:00:00Z</dcterms:modified>
  <cp:category>Internship deliverable</cp:category>
</cp:coreProperties>
</file>