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6477" w14:textId="77777777" w:rsidR="00A6343A" w:rsidRPr="00A6343A" w:rsidRDefault="00A6343A" w:rsidP="00A6343A">
      <w:pPr>
        <w:spacing w:after="84" w:line="240" w:lineRule="auto"/>
        <w:outlineLvl w:val="1"/>
        <w:rPr>
          <w:rFonts w:ascii="montbold" w:eastAsia="Times New Roman" w:hAnsi="montbold" w:cs="Times New Roman"/>
          <w:color w:val="1B2331"/>
          <w:sz w:val="53"/>
          <w:szCs w:val="53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53"/>
          <w:szCs w:val="53"/>
          <w:lang w:eastAsia="en-IN"/>
        </w:rPr>
        <w:t>Test Environment Management Tools</w:t>
      </w:r>
    </w:p>
    <w:p w14:paraId="0FCB59CF" w14:textId="77777777" w:rsidR="00A6343A" w:rsidRPr="00A6343A" w:rsidRDefault="00A6343A" w:rsidP="00A6343A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eastAsia="en-IN"/>
        </w:rPr>
      </w:pPr>
      <w:proofErr w:type="spellStart"/>
      <w:r w:rsidRPr="00A6343A">
        <w:rPr>
          <w:rFonts w:ascii="montbold" w:eastAsia="Times New Roman" w:hAnsi="montbold" w:cs="Times New Roman"/>
          <w:b/>
          <w:bCs/>
          <w:color w:val="1B2331"/>
          <w:sz w:val="27"/>
          <w:szCs w:val="27"/>
          <w:highlight w:val="yellow"/>
          <w:lang w:eastAsia="en-IN"/>
        </w:rPr>
        <w:t>Apwide</w:t>
      </w:r>
      <w:proofErr w:type="spellEnd"/>
      <w:r w:rsidRPr="00A6343A">
        <w:rPr>
          <w:rFonts w:ascii="montbold" w:eastAsia="Times New Roman" w:hAnsi="montbold" w:cs="Times New Roman"/>
          <w:b/>
          <w:bCs/>
          <w:color w:val="1B2331"/>
          <w:sz w:val="27"/>
          <w:szCs w:val="27"/>
          <w:highlight w:val="yellow"/>
          <w:lang w:eastAsia="en-IN"/>
        </w:rPr>
        <w:t xml:space="preserve"> </w:t>
      </w:r>
      <w:proofErr w:type="spellStart"/>
      <w:r w:rsidRPr="00A6343A">
        <w:rPr>
          <w:rFonts w:ascii="montbold" w:eastAsia="Times New Roman" w:hAnsi="montbold" w:cs="Times New Roman"/>
          <w:b/>
          <w:bCs/>
          <w:color w:val="1B2331"/>
          <w:sz w:val="27"/>
          <w:szCs w:val="27"/>
          <w:highlight w:val="yellow"/>
          <w:lang w:eastAsia="en-IN"/>
        </w:rPr>
        <w:t>Golive</w:t>
      </w:r>
      <w:proofErr w:type="spellEnd"/>
    </w:p>
    <w:p w14:paraId="07410CEE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proofErr w:type="spellStart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Apwide</w:t>
      </w:r>
      <w:proofErr w:type="spellEnd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</w:t>
      </w:r>
      <w:proofErr w:type="spellStart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Golive</w:t>
      </w:r>
      <w:proofErr w:type="spellEnd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is a test environment management hub that works in Jira. This tool is an add-on that allows organizations to increase the visibility of their test environments and perform scheduling and orchestration of environments. It comes with a REST API that allows users to integrate it with their already existing toolchain.</w:t>
      </w:r>
    </w:p>
    <w:p w14:paraId="6599B8D0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Pros: 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Great integration with Jira and most CI/CD tools using its REST API.</w:t>
      </w:r>
    </w:p>
    <w:p w14:paraId="5553DFCC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Cons: </w:t>
      </w:r>
      <w:proofErr w:type="spellStart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Apwide</w:t>
      </w:r>
      <w:proofErr w:type="spellEnd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</w:t>
      </w:r>
      <w:proofErr w:type="spellStart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Golive</w:t>
      </w:r>
      <w:proofErr w:type="spellEnd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is a Jira add-on, so you must use Jira. Also, there is no free tier.</w:t>
      </w:r>
    </w:p>
    <w:p w14:paraId="0DBD85F4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Site: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</w:t>
      </w:r>
      <w:hyperlink r:id="rId5" w:history="1">
        <w:r w:rsidRPr="00A6343A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www.apwide.com</w:t>
        </w:r>
      </w:hyperlink>
    </w:p>
    <w:p w14:paraId="3AC8AA3F" w14:textId="77777777" w:rsidR="00A6343A" w:rsidRPr="00A6343A" w:rsidRDefault="00A6343A" w:rsidP="00A6343A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b/>
          <w:bCs/>
          <w:color w:val="1B2331"/>
          <w:sz w:val="27"/>
          <w:szCs w:val="27"/>
          <w:highlight w:val="yellow"/>
          <w:lang w:eastAsia="en-IN"/>
        </w:rPr>
        <w:t>Omnium Lite</w:t>
      </w:r>
    </w:p>
    <w:p w14:paraId="3F380D1A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Omnium Lite describes itself as a test environment management </w:t>
      </w:r>
      <w:proofErr w:type="spellStart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DevSecOps</w:t>
      </w:r>
      <w:proofErr w:type="spellEnd"/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toolset. With the help of this tool, organizations can automate booking, scheduling, and requesting IT environments for development, production, and testing needs.</w:t>
      </w:r>
    </w:p>
    <w:p w14:paraId="645B6C98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Omnium Lite offers monitoring and tracing. Users have real-time visibility into their environments and a calendar view of booked environments.</w:t>
      </w:r>
    </w:p>
    <w:p w14:paraId="2261EE5E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Pros: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Automatic integrations out of the box, strong security capabilities, and real-time visibility.</w:t>
      </w:r>
    </w:p>
    <w:p w14:paraId="22025C40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Cons: 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A free trial is offered, but there’s no free version.</w:t>
      </w:r>
    </w:p>
    <w:p w14:paraId="4F99BD65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Site: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</w:t>
      </w:r>
      <w:hyperlink r:id="rId6" w:history="1">
        <w:r w:rsidRPr="00A6343A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www.temscorp.com</w:t>
        </w:r>
      </w:hyperlink>
    </w:p>
    <w:p w14:paraId="5803A3BB" w14:textId="77777777" w:rsidR="00A6343A" w:rsidRPr="00A6343A" w:rsidRDefault="00A6343A" w:rsidP="00A6343A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b/>
          <w:bCs/>
          <w:color w:val="1B2331"/>
          <w:sz w:val="27"/>
          <w:szCs w:val="27"/>
          <w:highlight w:val="yellow"/>
          <w:lang w:eastAsia="en-IN"/>
        </w:rPr>
        <w:t>ServiceNow Test Management</w:t>
      </w:r>
    </w:p>
    <w:p w14:paraId="1EAD272F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ServiceNow Test Management is an application by ServiceNow that allows users to manage </w:t>
      </w:r>
      <w:hyperlink r:id="rId7" w:history="1">
        <w:r w:rsidRPr="00A6343A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manual testing</w:t>
        </w:r>
      </w:hyperlink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sessions. It offers the possibility of requesting and booking test environments with the help of Orchestration, another application by ServiceNow.</w:t>
      </w:r>
    </w:p>
    <w:p w14:paraId="73C4FF47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lastRenderedPageBreak/>
        <w:t>Pros: 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It offers integrations with Jira and Microsoft Azure DevOps.</w:t>
      </w:r>
    </w:p>
    <w:p w14:paraId="67823263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Cons: 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It mainly targets manual testing.</w:t>
      </w:r>
    </w:p>
    <w:p w14:paraId="08D3F9E0" w14:textId="77777777" w:rsidR="00A6343A" w:rsidRPr="00A6343A" w:rsidRDefault="00A6343A" w:rsidP="00A6343A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A6343A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Site:</w:t>
      </w:r>
      <w:r w:rsidRPr="00A6343A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</w:t>
      </w:r>
      <w:hyperlink r:id="rId8" w:history="1">
        <w:r w:rsidRPr="00A6343A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www.servicenow.com</w:t>
        </w:r>
      </w:hyperlink>
    </w:p>
    <w:p w14:paraId="54FDCF2D" w14:textId="77777777" w:rsidR="00A6343A" w:rsidRDefault="00A6343A"/>
    <w:sectPr w:rsidR="00A6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bold">
    <w:altName w:val="Cambria"/>
    <w:panose1 w:val="00000000000000000000"/>
    <w:charset w:val="00"/>
    <w:family w:val="roman"/>
    <w:notTrueType/>
    <w:pitch w:val="default"/>
  </w:font>
  <w:font w:name="mont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9DE"/>
    <w:multiLevelType w:val="multilevel"/>
    <w:tmpl w:val="E84A1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20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A"/>
    <w:rsid w:val="00263155"/>
    <w:rsid w:val="00A6343A"/>
    <w:rsid w:val="00A916BA"/>
    <w:rsid w:val="00E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0BFB"/>
  <w15:chartTrackingRefBased/>
  <w15:docId w15:val="{9F1C62C4-4B2C-4714-A601-4E08B18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icen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stim.io/blog/exploratory-testing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scorp.com/index.html" TargetMode="External"/><Relationship Id="rId5" Type="http://schemas.openxmlformats.org/officeDocument/2006/relationships/hyperlink" Target="https://www.apwi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meshram</dc:creator>
  <cp:keywords/>
  <dc:description/>
  <cp:lastModifiedBy>Samrudhi meshram</cp:lastModifiedBy>
  <cp:revision>2</cp:revision>
  <dcterms:created xsi:type="dcterms:W3CDTF">2022-11-07T06:13:00Z</dcterms:created>
  <dcterms:modified xsi:type="dcterms:W3CDTF">2022-11-07T06:48:00Z</dcterms:modified>
</cp:coreProperties>
</file>