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05" w:lineRule="auto"/>
        <w:ind w:left="448" w:right="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Pr>
        <mc:AlternateContent>
          <mc:Choice Requires="wpg">
            <w:drawing>
              <wp:anchor allowOverlap="1" behindDoc="0" distB="0" distT="0" distL="0" distR="0" hidden="0" layoutInCell="1" locked="0" relativeHeight="0" simplePos="0">
                <wp:simplePos x="0" y="0"/>
                <wp:positionH relativeFrom="page">
                  <wp:posOffset>472940</wp:posOffset>
                </wp:positionH>
                <wp:positionV relativeFrom="page">
                  <wp:posOffset>107500</wp:posOffset>
                </wp:positionV>
                <wp:extent cx="6822440" cy="194945"/>
                <wp:effectExtent b="0" l="0" r="0" t="0"/>
                <wp:wrapNone/>
                <wp:docPr id="33" name=""/>
                <a:graphic>
                  <a:graphicData uri="http://schemas.microsoft.com/office/word/2010/wordprocessingGroup">
                    <wpg:wgp>
                      <wpg:cNvGrpSpPr/>
                      <wpg:grpSpPr>
                        <a:xfrm>
                          <a:off x="1934775" y="3682525"/>
                          <a:ext cx="6822440" cy="194945"/>
                          <a:chOff x="1934775" y="3682525"/>
                          <a:chExt cx="6822450" cy="194975"/>
                        </a:xfrm>
                      </wpg:grpSpPr>
                      <wpg:grpSp>
                        <wpg:cNvGrpSpPr/>
                        <wpg:grpSpPr>
                          <a:xfrm>
                            <a:off x="1934780" y="3682528"/>
                            <a:ext cx="6822440" cy="194949"/>
                            <a:chOff x="0" y="0"/>
                            <a:chExt cx="6822440" cy="194949"/>
                          </a:xfrm>
                        </wpg:grpSpPr>
                        <wps:wsp>
                          <wps:cNvSpPr/>
                          <wps:cNvPr id="3" name="Shape 3"/>
                          <wps:spPr>
                            <a:xfrm>
                              <a:off x="0" y="0"/>
                              <a:ext cx="6822425" cy="194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9" name="Shape 139"/>
                          <wps:spPr>
                            <a:xfrm>
                              <a:off x="6350" y="6350"/>
                              <a:ext cx="6809740" cy="182245"/>
                            </a:xfrm>
                            <a:custGeom>
                              <a:rect b="b" l="l" r="r" t="t"/>
                              <a:pathLst>
                                <a:path extrusionOk="0" h="182245" w="6809740">
                                  <a:moveTo>
                                    <a:pt x="0" y="181749"/>
                                  </a:moveTo>
                                  <a:lnTo>
                                    <a:pt x="6809560" y="181749"/>
                                  </a:lnTo>
                                  <a:lnTo>
                                    <a:pt x="6809560" y="0"/>
                                  </a:lnTo>
                                  <a:lnTo>
                                    <a:pt x="0" y="0"/>
                                  </a:lnTo>
                                  <a:lnTo>
                                    <a:pt x="0" y="181749"/>
                                  </a:lnTo>
                                  <a:close/>
                                </a:path>
                              </a:pathLst>
                            </a:custGeom>
                            <a:noFill/>
                            <a:ln cap="flat" cmpd="sng" w="12700">
                              <a:solidFill>
                                <a:srgbClr val="E42137"/>
                              </a:solidFill>
                              <a:prstDash val="solid"/>
                              <a:round/>
                              <a:headEnd len="sm" w="sm" type="none"/>
                              <a:tailEnd len="sm" w="sm" type="none"/>
                            </a:ln>
                          </wps:spPr>
                          <wps:bodyPr anchorCtr="0" anchor="ctr" bIns="91425" lIns="91425" spcFirstLastPara="1" rIns="91425" wrap="square" tIns="91425">
                            <a:noAutofit/>
                          </wps:bodyPr>
                        </wps:wsp>
                        <wps:wsp>
                          <wps:cNvSpPr/>
                          <wps:cNvPr id="140" name="Shape 140"/>
                          <wps:spPr>
                            <a:xfrm>
                              <a:off x="2488623" y="137646"/>
                              <a:ext cx="2153285" cy="1270"/>
                            </a:xfrm>
                            <a:custGeom>
                              <a:rect b="b" l="l" r="r" t="t"/>
                              <a:pathLst>
                                <a:path extrusionOk="0" h="120000" w="2153285">
                                  <a:moveTo>
                                    <a:pt x="0" y="0"/>
                                  </a:moveTo>
                                  <a:lnTo>
                                    <a:pt x="331762" y="0"/>
                                  </a:lnTo>
                                </a:path>
                                <a:path extrusionOk="0" h="120000" w="2153285">
                                  <a:moveTo>
                                    <a:pt x="1715490" y="0"/>
                                  </a:moveTo>
                                  <a:lnTo>
                                    <a:pt x="2153043" y="0"/>
                                  </a:lnTo>
                                </a:path>
                              </a:pathLst>
                            </a:custGeom>
                            <a:noFill/>
                            <a:ln cap="flat" cmpd="sng" w="9525">
                              <a:solidFill>
                                <a:srgbClr val="FF0000"/>
                              </a:solidFill>
                              <a:prstDash val="solid"/>
                              <a:round/>
                              <a:headEnd len="sm" w="sm" type="none"/>
                              <a:tailEnd len="sm" w="sm" type="none"/>
                            </a:ln>
                          </wps:spPr>
                          <wps:bodyPr anchorCtr="0" anchor="ctr" bIns="91425" lIns="91425" spcFirstLastPara="1" rIns="91425" wrap="square" tIns="91425">
                            <a:noAutofit/>
                          </wps:bodyPr>
                        </wps:wsp>
                        <wps:wsp>
                          <wps:cNvSpPr/>
                          <wps:cNvPr id="141" name="Shape 141"/>
                          <wps:spPr>
                            <a:xfrm>
                              <a:off x="0" y="4"/>
                              <a:ext cx="6822440" cy="194945"/>
                            </a:xfrm>
                            <a:prstGeom prst="rect">
                              <a:avLst/>
                            </a:prstGeom>
                            <a:noFill/>
                            <a:ln>
                              <a:noFill/>
                            </a:ln>
                          </wps:spPr>
                          <wps:txbx>
                            <w:txbxContent>
                              <w:p w:rsidR="00000000" w:rsidDel="00000000" w:rsidP="00000000" w:rsidRDefault="00000000" w:rsidRPr="00000000">
                                <w:pPr>
                                  <w:spacing w:after="0" w:before="11.000000238418579" w:line="240"/>
                                  <w:ind w:left="2318.000030517578" w:right="0" w:firstLine="2318.000030517578"/>
                                  <w:jc w:val="left"/>
                                  <w:textDirection w:val="btLr"/>
                                </w:pPr>
                                <w:r w:rsidDel="00000000" w:rsidR="00000000" w:rsidRPr="00000000">
                                  <w:rPr>
                                    <w:rFonts w:ascii="Arial" w:cs="Arial" w:eastAsia="Arial" w:hAnsi="Arial"/>
                                    <w:b w:val="0"/>
                                    <w:i w:val="1"/>
                                    <w:smallCaps w:val="0"/>
                                    <w:strike w:val="0"/>
                                    <w:color w:val="ff0000"/>
                                    <w:sz w:val="20"/>
                                    <w:vertAlign w:val="baseline"/>
                                  </w:rPr>
                                  <w:t xml:space="preserve">Please note: This report has been corrected. An erratum has been published</w:t>
                                </w:r>
                                <w:r w:rsidDel="00000000" w:rsidR="00000000" w:rsidRPr="00000000">
                                  <w:rPr>
                                    <w:rFonts w:ascii="Arial" w:cs="Arial" w:eastAsia="Arial" w:hAnsi="Arial"/>
                                    <w:b w:val="0"/>
                                    <w:i w:val="0"/>
                                    <w:smallCaps w:val="0"/>
                                    <w:strike w:val="0"/>
                                    <w:color w:val="ff0000"/>
                                    <w:sz w:val="20"/>
                                    <w:vertAlign w:val="baseline"/>
                                  </w:rPr>
                                  <w:t xml:space="preserv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472940</wp:posOffset>
                </wp:positionH>
                <wp:positionV relativeFrom="page">
                  <wp:posOffset>107500</wp:posOffset>
                </wp:positionV>
                <wp:extent cx="6822440" cy="194945"/>
                <wp:effectExtent b="0" l="0" r="0" t="0"/>
                <wp:wrapNone/>
                <wp:docPr id="33" name="image34.png"/>
                <a:graphic>
                  <a:graphicData uri="http://schemas.openxmlformats.org/drawingml/2006/picture">
                    <pic:pic>
                      <pic:nvPicPr>
                        <pic:cNvPr id="0" name="image34.png"/>
                        <pic:cNvPicPr preferRelativeResize="0"/>
                      </pic:nvPicPr>
                      <pic:blipFill>
                        <a:blip r:embed="rId6"/>
                        <a:srcRect/>
                        <a:stretch>
                          <a:fillRect/>
                        </a:stretch>
                      </pic:blipFill>
                      <pic:spPr>
                        <a:xfrm>
                          <a:off x="0" y="0"/>
                          <a:ext cx="6822440" cy="194945"/>
                        </a:xfrm>
                        <a:prstGeom prst="rect"/>
                        <a:ln/>
                      </pic:spPr>
                    </pic:pic>
                  </a:graphicData>
                </a:graphic>
              </wp:anchor>
            </w:drawing>
          </mc:Fallback>
        </mc:AlternateContent>
      </w:r>
      <w:r w:rsidDel="00000000" w:rsidR="00000000" w:rsidRPr="00000000">
        <w:rPr>
          <w:rFonts w:ascii="Times New Roman" w:cs="Times New Roman" w:eastAsia="Times New Roman" w:hAnsi="Times New Roman"/>
          <w:sz w:val="20"/>
          <w:szCs w:val="20"/>
          <w:vertAlign w:val="baseline"/>
        </w:rPr>
        <w:drawing>
          <wp:inline distB="0" distT="0" distL="0" distR="0">
            <wp:extent cx="3085840" cy="130682"/>
            <wp:effectExtent b="0" l="0" r="0" t="0"/>
            <wp:docPr id="94" name="image64.png"/>
            <a:graphic>
              <a:graphicData uri="http://schemas.openxmlformats.org/drawingml/2006/picture">
                <pic:pic>
                  <pic:nvPicPr>
                    <pic:cNvPr id="0" name="image64.png"/>
                    <pic:cNvPicPr preferRelativeResize="0"/>
                  </pic:nvPicPr>
                  <pic:blipFill>
                    <a:blip r:embed="rId7"/>
                    <a:srcRect b="0" l="0" r="0" t="0"/>
                    <a:stretch>
                      <a:fillRect/>
                    </a:stretch>
                  </pic:blipFill>
                  <pic:spPr>
                    <a:xfrm>
                      <a:off x="0" y="0"/>
                      <a:ext cx="3085840" cy="13068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224382</wp:posOffset>
                </wp:positionH>
                <wp:positionV relativeFrom="paragraph">
                  <wp:posOffset>60675</wp:posOffset>
                </wp:positionV>
                <wp:extent cx="6858000" cy="772160"/>
                <wp:effectExtent b="0" l="0" r="0" t="0"/>
                <wp:wrapTopAndBottom distB="0" distT="0"/>
                <wp:docPr id="7" name=""/>
                <a:graphic>
                  <a:graphicData uri="http://schemas.microsoft.com/office/word/2010/wordprocessingGroup">
                    <wpg:wgp>
                      <wpg:cNvGrpSpPr/>
                      <wpg:grpSpPr>
                        <a:xfrm>
                          <a:off x="1917000" y="3393900"/>
                          <a:ext cx="6858000" cy="772160"/>
                          <a:chOff x="1917000" y="3393900"/>
                          <a:chExt cx="6858000" cy="940600"/>
                        </a:xfrm>
                      </wpg:grpSpPr>
                      <wpg:grpSp>
                        <wpg:cNvGrpSpPr/>
                        <wpg:grpSpPr>
                          <a:xfrm>
                            <a:off x="1917000" y="3393920"/>
                            <a:ext cx="6858000" cy="772160"/>
                            <a:chOff x="0" y="0"/>
                            <a:chExt cx="6858000" cy="772160"/>
                          </a:xfrm>
                        </wpg:grpSpPr>
                        <wps:wsp>
                          <wps:cNvSpPr/>
                          <wps:cNvPr id="3" name="Shape 3"/>
                          <wps:spPr>
                            <a:xfrm>
                              <a:off x="0" y="0"/>
                              <a:ext cx="6858000" cy="772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0" y="765398"/>
                              <a:ext cx="6858000" cy="1270"/>
                            </a:xfrm>
                            <a:custGeom>
                              <a:rect b="b" l="l" r="r" t="t"/>
                              <a:pathLst>
                                <a:path extrusionOk="0" h="120000" w="6858000">
                                  <a:moveTo>
                                    <a:pt x="0" y="0"/>
                                  </a:moveTo>
                                  <a:lnTo>
                                    <a:pt x="6858000" y="0"/>
                                  </a:lnTo>
                                </a:path>
                              </a:pathLst>
                            </a:custGeom>
                            <a:noFill/>
                            <a:ln cap="flat" cmpd="sng" w="12700">
                              <a:solidFill>
                                <a:srgbClr val="781D7D"/>
                              </a:solidFill>
                              <a:prstDash val="solid"/>
                              <a:round/>
                              <a:headEnd len="sm" w="sm" type="none"/>
                              <a:tailEnd len="sm" w="sm" type="none"/>
                            </a:ln>
                          </wps:spPr>
                          <wps:bodyPr anchorCtr="0" anchor="ctr" bIns="91425" lIns="91425" spcFirstLastPara="1" rIns="91425" wrap="square" tIns="91425">
                            <a:noAutofit/>
                          </wps:bodyPr>
                        </wps:wsp>
                        <wps:wsp>
                          <wps:cNvSpPr/>
                          <wps:cNvPr id="35" name="Shape 35"/>
                          <wps:spPr>
                            <a:xfrm>
                              <a:off x="1512" y="4"/>
                              <a:ext cx="3261995" cy="718185"/>
                            </a:xfrm>
                            <a:custGeom>
                              <a:rect b="b" l="l" r="r" t="t"/>
                              <a:pathLst>
                                <a:path extrusionOk="0" h="718185" w="3261995">
                                  <a:moveTo>
                                    <a:pt x="827227" y="3149"/>
                                  </a:moveTo>
                                  <a:lnTo>
                                    <a:pt x="720293" y="3657"/>
                                  </a:lnTo>
                                  <a:lnTo>
                                    <a:pt x="594537" y="3479"/>
                                  </a:lnTo>
                                  <a:lnTo>
                                    <a:pt x="552780" y="3149"/>
                                  </a:lnTo>
                                  <a:lnTo>
                                    <a:pt x="541909" y="45110"/>
                                  </a:lnTo>
                                  <a:lnTo>
                                    <a:pt x="533590" y="74650"/>
                                  </a:lnTo>
                                  <a:lnTo>
                                    <a:pt x="528866" y="89547"/>
                                  </a:lnTo>
                                  <a:lnTo>
                                    <a:pt x="521741" y="110972"/>
                                  </a:lnTo>
                                  <a:lnTo>
                                    <a:pt x="487743" y="210070"/>
                                  </a:lnTo>
                                  <a:lnTo>
                                    <a:pt x="476275" y="244741"/>
                                  </a:lnTo>
                                  <a:lnTo>
                                    <a:pt x="456603" y="307987"/>
                                  </a:lnTo>
                                  <a:lnTo>
                                    <a:pt x="438137" y="372935"/>
                                  </a:lnTo>
                                  <a:lnTo>
                                    <a:pt x="428180" y="409727"/>
                                  </a:lnTo>
                                  <a:lnTo>
                                    <a:pt x="417741" y="449402"/>
                                  </a:lnTo>
                                  <a:lnTo>
                                    <a:pt x="407987" y="393839"/>
                                  </a:lnTo>
                                  <a:lnTo>
                                    <a:pt x="399542" y="347078"/>
                                  </a:lnTo>
                                  <a:lnTo>
                                    <a:pt x="392391" y="309118"/>
                                  </a:lnTo>
                                  <a:lnTo>
                                    <a:pt x="380923" y="254063"/>
                                  </a:lnTo>
                                  <a:lnTo>
                                    <a:pt x="367144" y="195414"/>
                                  </a:lnTo>
                                  <a:lnTo>
                                    <a:pt x="345020" y="105930"/>
                                  </a:lnTo>
                                  <a:lnTo>
                                    <a:pt x="340436" y="85928"/>
                                  </a:lnTo>
                                  <a:lnTo>
                                    <a:pt x="337464" y="71488"/>
                                  </a:lnTo>
                                  <a:lnTo>
                                    <a:pt x="332625" y="42748"/>
                                  </a:lnTo>
                                  <a:lnTo>
                                    <a:pt x="326821" y="3149"/>
                                  </a:lnTo>
                                  <a:lnTo>
                                    <a:pt x="282155" y="3479"/>
                                  </a:lnTo>
                                  <a:lnTo>
                                    <a:pt x="160858" y="3657"/>
                                  </a:lnTo>
                                  <a:lnTo>
                                    <a:pt x="56730" y="3149"/>
                                  </a:lnTo>
                                  <a:lnTo>
                                    <a:pt x="41833" y="245135"/>
                                  </a:lnTo>
                                  <a:lnTo>
                                    <a:pt x="12014" y="612305"/>
                                  </a:lnTo>
                                  <a:lnTo>
                                    <a:pt x="0" y="718121"/>
                                  </a:lnTo>
                                  <a:lnTo>
                                    <a:pt x="87287" y="717067"/>
                                  </a:lnTo>
                                  <a:lnTo>
                                    <a:pt x="172618" y="718121"/>
                                  </a:lnTo>
                                  <a:lnTo>
                                    <a:pt x="174091" y="651065"/>
                                  </a:lnTo>
                                  <a:lnTo>
                                    <a:pt x="190233" y="353542"/>
                                  </a:lnTo>
                                  <a:lnTo>
                                    <a:pt x="202438" y="208470"/>
                                  </a:lnTo>
                                  <a:lnTo>
                                    <a:pt x="207060" y="236499"/>
                                  </a:lnTo>
                                  <a:lnTo>
                                    <a:pt x="213296" y="270637"/>
                                  </a:lnTo>
                                  <a:lnTo>
                                    <a:pt x="249593" y="430022"/>
                                  </a:lnTo>
                                  <a:lnTo>
                                    <a:pt x="309359" y="718121"/>
                                  </a:lnTo>
                                  <a:lnTo>
                                    <a:pt x="338391" y="717664"/>
                                  </a:lnTo>
                                  <a:lnTo>
                                    <a:pt x="401485" y="717067"/>
                                  </a:lnTo>
                                  <a:lnTo>
                                    <a:pt x="488289" y="718121"/>
                                  </a:lnTo>
                                  <a:lnTo>
                                    <a:pt x="579589" y="420598"/>
                                  </a:lnTo>
                                  <a:lnTo>
                                    <a:pt x="643204" y="207416"/>
                                  </a:lnTo>
                                  <a:lnTo>
                                    <a:pt x="643636" y="225488"/>
                                  </a:lnTo>
                                  <a:lnTo>
                                    <a:pt x="644182" y="267119"/>
                                  </a:lnTo>
                                  <a:lnTo>
                                    <a:pt x="642708" y="348373"/>
                                  </a:lnTo>
                                  <a:lnTo>
                                    <a:pt x="640854" y="413016"/>
                                  </a:lnTo>
                                  <a:lnTo>
                                    <a:pt x="635444" y="574192"/>
                                  </a:lnTo>
                                  <a:lnTo>
                                    <a:pt x="632853" y="638441"/>
                                  </a:lnTo>
                                  <a:lnTo>
                                    <a:pt x="630516" y="686409"/>
                                  </a:lnTo>
                                  <a:lnTo>
                                    <a:pt x="628421" y="718121"/>
                                  </a:lnTo>
                                  <a:lnTo>
                                    <a:pt x="654519" y="717664"/>
                                  </a:lnTo>
                                  <a:lnTo>
                                    <a:pt x="720064" y="717067"/>
                                  </a:lnTo>
                                  <a:lnTo>
                                    <a:pt x="809777" y="718121"/>
                                  </a:lnTo>
                                  <a:lnTo>
                                    <a:pt x="808875" y="659587"/>
                                  </a:lnTo>
                                  <a:lnTo>
                                    <a:pt x="808939" y="618121"/>
                                  </a:lnTo>
                                  <a:lnTo>
                                    <a:pt x="809967" y="539534"/>
                                  </a:lnTo>
                                  <a:lnTo>
                                    <a:pt x="812025" y="435622"/>
                                  </a:lnTo>
                                  <a:lnTo>
                                    <a:pt x="816254" y="262775"/>
                                  </a:lnTo>
                                  <a:lnTo>
                                    <a:pt x="817753" y="216382"/>
                                  </a:lnTo>
                                  <a:lnTo>
                                    <a:pt x="821791" y="115290"/>
                                  </a:lnTo>
                                  <a:lnTo>
                                    <a:pt x="827227" y="3149"/>
                                  </a:lnTo>
                                  <a:close/>
                                </a:path>
                                <a:path extrusionOk="0" h="718185" w="3261995">
                                  <a:moveTo>
                                    <a:pt x="1637157" y="3149"/>
                                  </a:moveTo>
                                  <a:lnTo>
                                    <a:pt x="1530210" y="3657"/>
                                  </a:lnTo>
                                  <a:lnTo>
                                    <a:pt x="1404467" y="3479"/>
                                  </a:lnTo>
                                  <a:lnTo>
                                    <a:pt x="1362697" y="3149"/>
                                  </a:lnTo>
                                  <a:lnTo>
                                    <a:pt x="1351826" y="45110"/>
                                  </a:lnTo>
                                  <a:lnTo>
                                    <a:pt x="1343494" y="74650"/>
                                  </a:lnTo>
                                  <a:lnTo>
                                    <a:pt x="1338783" y="89547"/>
                                  </a:lnTo>
                                  <a:lnTo>
                                    <a:pt x="1331658" y="110972"/>
                                  </a:lnTo>
                                  <a:lnTo>
                                    <a:pt x="1297673" y="210070"/>
                                  </a:lnTo>
                                  <a:lnTo>
                                    <a:pt x="1286192" y="244741"/>
                                  </a:lnTo>
                                  <a:lnTo>
                                    <a:pt x="1266507" y="307987"/>
                                  </a:lnTo>
                                  <a:lnTo>
                                    <a:pt x="1248067" y="372935"/>
                                  </a:lnTo>
                                  <a:lnTo>
                                    <a:pt x="1238110" y="409727"/>
                                  </a:lnTo>
                                  <a:lnTo>
                                    <a:pt x="1227658" y="449402"/>
                                  </a:lnTo>
                                  <a:lnTo>
                                    <a:pt x="1217917" y="393839"/>
                                  </a:lnTo>
                                  <a:lnTo>
                                    <a:pt x="1209471" y="347078"/>
                                  </a:lnTo>
                                  <a:lnTo>
                                    <a:pt x="1202309" y="309118"/>
                                  </a:lnTo>
                                  <a:lnTo>
                                    <a:pt x="1190853" y="254063"/>
                                  </a:lnTo>
                                  <a:lnTo>
                                    <a:pt x="1177074" y="195414"/>
                                  </a:lnTo>
                                  <a:lnTo>
                                    <a:pt x="1154938" y="105930"/>
                                  </a:lnTo>
                                  <a:lnTo>
                                    <a:pt x="1150366" y="85928"/>
                                  </a:lnTo>
                                  <a:lnTo>
                                    <a:pt x="1147381" y="71488"/>
                                  </a:lnTo>
                                  <a:lnTo>
                                    <a:pt x="1142542" y="42748"/>
                                  </a:lnTo>
                                  <a:lnTo>
                                    <a:pt x="1136738" y="3149"/>
                                  </a:lnTo>
                                  <a:lnTo>
                                    <a:pt x="1092073" y="3479"/>
                                  </a:lnTo>
                                  <a:lnTo>
                                    <a:pt x="970775" y="3657"/>
                                  </a:lnTo>
                                  <a:lnTo>
                                    <a:pt x="866648" y="3149"/>
                                  </a:lnTo>
                                  <a:lnTo>
                                    <a:pt x="851750" y="245135"/>
                                  </a:lnTo>
                                  <a:lnTo>
                                    <a:pt x="821931" y="612305"/>
                                  </a:lnTo>
                                  <a:lnTo>
                                    <a:pt x="809917" y="718121"/>
                                  </a:lnTo>
                                  <a:lnTo>
                                    <a:pt x="897204" y="717067"/>
                                  </a:lnTo>
                                  <a:lnTo>
                                    <a:pt x="982535" y="718121"/>
                                  </a:lnTo>
                                  <a:lnTo>
                                    <a:pt x="984008" y="651065"/>
                                  </a:lnTo>
                                  <a:lnTo>
                                    <a:pt x="1000150" y="353542"/>
                                  </a:lnTo>
                                  <a:lnTo>
                                    <a:pt x="1012355" y="208470"/>
                                  </a:lnTo>
                                  <a:lnTo>
                                    <a:pt x="1016977" y="236499"/>
                                  </a:lnTo>
                                  <a:lnTo>
                                    <a:pt x="1023226" y="270637"/>
                                  </a:lnTo>
                                  <a:lnTo>
                                    <a:pt x="1059497" y="430022"/>
                                  </a:lnTo>
                                  <a:lnTo>
                                    <a:pt x="1119289" y="718121"/>
                                  </a:lnTo>
                                  <a:lnTo>
                                    <a:pt x="1148321" y="717664"/>
                                  </a:lnTo>
                                  <a:lnTo>
                                    <a:pt x="1211414" y="717067"/>
                                  </a:lnTo>
                                  <a:lnTo>
                                    <a:pt x="1298206" y="718121"/>
                                  </a:lnTo>
                                  <a:lnTo>
                                    <a:pt x="1389507" y="420598"/>
                                  </a:lnTo>
                                  <a:lnTo>
                                    <a:pt x="1453121" y="207416"/>
                                  </a:lnTo>
                                  <a:lnTo>
                                    <a:pt x="1453553" y="225488"/>
                                  </a:lnTo>
                                  <a:lnTo>
                                    <a:pt x="1454111" y="267119"/>
                                  </a:lnTo>
                                  <a:lnTo>
                                    <a:pt x="1452638" y="348373"/>
                                  </a:lnTo>
                                  <a:lnTo>
                                    <a:pt x="1450784" y="413016"/>
                                  </a:lnTo>
                                  <a:lnTo>
                                    <a:pt x="1445348" y="574192"/>
                                  </a:lnTo>
                                  <a:lnTo>
                                    <a:pt x="1442770" y="638441"/>
                                  </a:lnTo>
                                  <a:lnTo>
                                    <a:pt x="1440421" y="686409"/>
                                  </a:lnTo>
                                  <a:lnTo>
                                    <a:pt x="1438338" y="718121"/>
                                  </a:lnTo>
                                  <a:lnTo>
                                    <a:pt x="1464437" y="717664"/>
                                  </a:lnTo>
                                  <a:lnTo>
                                    <a:pt x="1529981" y="717067"/>
                                  </a:lnTo>
                                  <a:lnTo>
                                    <a:pt x="1619694" y="718121"/>
                                  </a:lnTo>
                                  <a:lnTo>
                                    <a:pt x="1618792" y="659587"/>
                                  </a:lnTo>
                                  <a:lnTo>
                                    <a:pt x="1618856" y="618121"/>
                                  </a:lnTo>
                                  <a:lnTo>
                                    <a:pt x="1619885" y="539534"/>
                                  </a:lnTo>
                                  <a:lnTo>
                                    <a:pt x="1621942" y="435622"/>
                                  </a:lnTo>
                                  <a:lnTo>
                                    <a:pt x="1626171" y="262775"/>
                                  </a:lnTo>
                                  <a:lnTo>
                                    <a:pt x="1627670" y="216382"/>
                                  </a:lnTo>
                                  <a:lnTo>
                                    <a:pt x="1631708" y="115290"/>
                                  </a:lnTo>
                                  <a:lnTo>
                                    <a:pt x="1637157" y="3149"/>
                                  </a:lnTo>
                                  <a:close/>
                                </a:path>
                                <a:path extrusionOk="0" h="718185" w="3261995">
                                  <a:moveTo>
                                    <a:pt x="2670505" y="3149"/>
                                  </a:moveTo>
                                  <a:lnTo>
                                    <a:pt x="2575179" y="3403"/>
                                  </a:lnTo>
                                  <a:lnTo>
                                    <a:pt x="2477160" y="3149"/>
                                  </a:lnTo>
                                  <a:lnTo>
                                    <a:pt x="2449550" y="104749"/>
                                  </a:lnTo>
                                  <a:lnTo>
                                    <a:pt x="2390432" y="305879"/>
                                  </a:lnTo>
                                  <a:lnTo>
                                    <a:pt x="2366213" y="387070"/>
                                  </a:lnTo>
                                  <a:lnTo>
                                    <a:pt x="2355088" y="427393"/>
                                  </a:lnTo>
                                  <a:lnTo>
                                    <a:pt x="2336177" y="504418"/>
                                  </a:lnTo>
                                  <a:lnTo>
                                    <a:pt x="2293836" y="223659"/>
                                  </a:lnTo>
                                  <a:lnTo>
                                    <a:pt x="2263203" y="3149"/>
                                  </a:lnTo>
                                  <a:lnTo>
                                    <a:pt x="2216899" y="3543"/>
                                  </a:lnTo>
                                  <a:lnTo>
                                    <a:pt x="2152040" y="3670"/>
                                  </a:lnTo>
                                  <a:lnTo>
                                    <a:pt x="2086635" y="3543"/>
                                  </a:lnTo>
                                  <a:lnTo>
                                    <a:pt x="2038692" y="3149"/>
                                  </a:lnTo>
                                  <a:lnTo>
                                    <a:pt x="1999005" y="190131"/>
                                  </a:lnTo>
                                  <a:lnTo>
                                    <a:pt x="1941410" y="432104"/>
                                  </a:lnTo>
                                  <a:lnTo>
                                    <a:pt x="1925459" y="505460"/>
                                  </a:lnTo>
                                  <a:lnTo>
                                    <a:pt x="1910689" y="414972"/>
                                  </a:lnTo>
                                  <a:lnTo>
                                    <a:pt x="1903831" y="375323"/>
                                  </a:lnTo>
                                  <a:lnTo>
                                    <a:pt x="1897316" y="339407"/>
                                  </a:lnTo>
                                  <a:lnTo>
                                    <a:pt x="1856562" y="128333"/>
                                  </a:lnTo>
                                  <a:lnTo>
                                    <a:pt x="1852345" y="105575"/>
                                  </a:lnTo>
                                  <a:lnTo>
                                    <a:pt x="1847456" y="77127"/>
                                  </a:lnTo>
                                  <a:lnTo>
                                    <a:pt x="1835683" y="3149"/>
                                  </a:lnTo>
                                  <a:lnTo>
                                    <a:pt x="1794649" y="3543"/>
                                  </a:lnTo>
                                  <a:lnTo>
                                    <a:pt x="1737906" y="3670"/>
                                  </a:lnTo>
                                  <a:lnTo>
                                    <a:pt x="1680540" y="3543"/>
                                  </a:lnTo>
                                  <a:lnTo>
                                    <a:pt x="1637677" y="3149"/>
                                  </a:lnTo>
                                  <a:lnTo>
                                    <a:pt x="1666316" y="135128"/>
                                  </a:lnTo>
                                  <a:lnTo>
                                    <a:pt x="1745411" y="526402"/>
                                  </a:lnTo>
                                  <a:lnTo>
                                    <a:pt x="1751076" y="555345"/>
                                  </a:lnTo>
                                  <a:lnTo>
                                    <a:pt x="1760067" y="603008"/>
                                  </a:lnTo>
                                  <a:lnTo>
                                    <a:pt x="1779892" y="718121"/>
                                  </a:lnTo>
                                  <a:lnTo>
                                    <a:pt x="1874723" y="717130"/>
                                  </a:lnTo>
                                  <a:lnTo>
                                    <a:pt x="1927390" y="717130"/>
                                  </a:lnTo>
                                  <a:lnTo>
                                    <a:pt x="2023351" y="718121"/>
                                  </a:lnTo>
                                  <a:lnTo>
                                    <a:pt x="2101456" y="412216"/>
                                  </a:lnTo>
                                  <a:lnTo>
                                    <a:pt x="2114575" y="357212"/>
                                  </a:lnTo>
                                  <a:lnTo>
                                    <a:pt x="2131555" y="276034"/>
                                  </a:lnTo>
                                  <a:lnTo>
                                    <a:pt x="2133841" y="299529"/>
                                  </a:lnTo>
                                  <a:lnTo>
                                    <a:pt x="2140420" y="361975"/>
                                  </a:lnTo>
                                  <a:lnTo>
                                    <a:pt x="2145093" y="396519"/>
                                  </a:lnTo>
                                  <a:lnTo>
                                    <a:pt x="2187676" y="646353"/>
                                  </a:lnTo>
                                  <a:lnTo>
                                    <a:pt x="2198840" y="718121"/>
                                  </a:lnTo>
                                  <a:lnTo>
                                    <a:pt x="2296033" y="717130"/>
                                  </a:lnTo>
                                  <a:lnTo>
                                    <a:pt x="2353703" y="717130"/>
                                  </a:lnTo>
                                  <a:lnTo>
                                    <a:pt x="2452471" y="718121"/>
                                  </a:lnTo>
                                  <a:lnTo>
                                    <a:pt x="2482507" y="611784"/>
                                  </a:lnTo>
                                  <a:lnTo>
                                    <a:pt x="2670505" y="3149"/>
                                  </a:lnTo>
                                  <a:close/>
                                </a:path>
                                <a:path extrusionOk="0" h="718185" w="3261995">
                                  <a:moveTo>
                                    <a:pt x="3261690" y="192227"/>
                                  </a:moveTo>
                                  <a:lnTo>
                                    <a:pt x="3257473" y="147307"/>
                                  </a:lnTo>
                                  <a:lnTo>
                                    <a:pt x="3245154" y="107569"/>
                                  </a:lnTo>
                                  <a:lnTo>
                                    <a:pt x="3217837" y="65925"/>
                                  </a:lnTo>
                                  <a:lnTo>
                                    <a:pt x="3188411" y="40513"/>
                                  </a:lnTo>
                                  <a:lnTo>
                                    <a:pt x="3148952" y="20434"/>
                                  </a:lnTo>
                                  <a:lnTo>
                                    <a:pt x="3100565" y="7556"/>
                                  </a:lnTo>
                                  <a:lnTo>
                                    <a:pt x="3057702" y="2946"/>
                                  </a:lnTo>
                                  <a:lnTo>
                                    <a:pt x="3002432" y="330"/>
                                  </a:lnTo>
                                  <a:lnTo>
                                    <a:pt x="2972244" y="0"/>
                                  </a:lnTo>
                                  <a:lnTo>
                                    <a:pt x="2945650" y="152"/>
                                  </a:lnTo>
                                  <a:lnTo>
                                    <a:pt x="2918688" y="584"/>
                                  </a:lnTo>
                                  <a:lnTo>
                                    <a:pt x="2891358" y="1320"/>
                                  </a:lnTo>
                                  <a:lnTo>
                                    <a:pt x="2863659" y="2349"/>
                                  </a:lnTo>
                                  <a:lnTo>
                                    <a:pt x="2823603" y="3289"/>
                                  </a:lnTo>
                                  <a:lnTo>
                                    <a:pt x="2768650" y="3733"/>
                                  </a:lnTo>
                                  <a:lnTo>
                                    <a:pt x="2713088" y="3683"/>
                                  </a:lnTo>
                                  <a:lnTo>
                                    <a:pt x="2671178" y="3149"/>
                                  </a:lnTo>
                                  <a:lnTo>
                                    <a:pt x="2671064" y="37858"/>
                                  </a:lnTo>
                                  <a:lnTo>
                                    <a:pt x="2670086" y="123888"/>
                                  </a:lnTo>
                                  <a:lnTo>
                                    <a:pt x="2668143" y="228612"/>
                                  </a:lnTo>
                                  <a:lnTo>
                                    <a:pt x="2666822" y="280682"/>
                                  </a:lnTo>
                                  <a:lnTo>
                                    <a:pt x="2665247" y="331406"/>
                                  </a:lnTo>
                                  <a:lnTo>
                                    <a:pt x="2663418" y="380784"/>
                                  </a:lnTo>
                                  <a:lnTo>
                                    <a:pt x="2661386" y="428028"/>
                                  </a:lnTo>
                                  <a:lnTo>
                                    <a:pt x="2659164" y="472313"/>
                                  </a:lnTo>
                                  <a:lnTo>
                                    <a:pt x="2656751" y="513664"/>
                                  </a:lnTo>
                                  <a:lnTo>
                                    <a:pt x="2654147" y="552069"/>
                                  </a:lnTo>
                                  <a:lnTo>
                                    <a:pt x="2651239" y="590143"/>
                                  </a:lnTo>
                                  <a:lnTo>
                                    <a:pt x="2647848" y="630504"/>
                                  </a:lnTo>
                                  <a:lnTo>
                                    <a:pt x="2643962" y="673163"/>
                                  </a:lnTo>
                                  <a:lnTo>
                                    <a:pt x="2639580" y="718121"/>
                                  </a:lnTo>
                                  <a:lnTo>
                                    <a:pt x="2741053" y="717067"/>
                                  </a:lnTo>
                                  <a:lnTo>
                                    <a:pt x="2846387" y="718121"/>
                                  </a:lnTo>
                                  <a:lnTo>
                                    <a:pt x="2847721" y="618299"/>
                                  </a:lnTo>
                                  <a:lnTo>
                                    <a:pt x="2849778" y="517207"/>
                                  </a:lnTo>
                                  <a:lnTo>
                                    <a:pt x="2852572" y="414832"/>
                                  </a:lnTo>
                                  <a:lnTo>
                                    <a:pt x="2856649" y="298767"/>
                                  </a:lnTo>
                                  <a:lnTo>
                                    <a:pt x="2858846" y="246392"/>
                                  </a:lnTo>
                                  <a:lnTo>
                                    <a:pt x="2861170" y="197777"/>
                                  </a:lnTo>
                                  <a:lnTo>
                                    <a:pt x="2863596" y="152933"/>
                                  </a:lnTo>
                                  <a:lnTo>
                                    <a:pt x="2915043" y="151295"/>
                                  </a:lnTo>
                                  <a:lnTo>
                                    <a:pt x="2941180" y="150850"/>
                                  </a:lnTo>
                                  <a:lnTo>
                                    <a:pt x="2964535" y="151371"/>
                                  </a:lnTo>
                                  <a:lnTo>
                                    <a:pt x="3015119" y="159232"/>
                                  </a:lnTo>
                                  <a:lnTo>
                                    <a:pt x="3050286" y="184619"/>
                                  </a:lnTo>
                                  <a:lnTo>
                                    <a:pt x="3061436" y="224167"/>
                                  </a:lnTo>
                                  <a:lnTo>
                                    <a:pt x="3060522" y="237375"/>
                                  </a:lnTo>
                                  <a:lnTo>
                                    <a:pt x="3046641" y="274993"/>
                                  </a:lnTo>
                                  <a:lnTo>
                                    <a:pt x="3016554" y="304063"/>
                                  </a:lnTo>
                                  <a:lnTo>
                                    <a:pt x="2972524" y="319239"/>
                                  </a:lnTo>
                                  <a:lnTo>
                                    <a:pt x="2926105" y="321792"/>
                                  </a:lnTo>
                                  <a:lnTo>
                                    <a:pt x="2887383" y="316890"/>
                                  </a:lnTo>
                                  <a:lnTo>
                                    <a:pt x="2948076" y="496785"/>
                                  </a:lnTo>
                                  <a:lnTo>
                                    <a:pt x="2965310" y="548894"/>
                                  </a:lnTo>
                                  <a:lnTo>
                                    <a:pt x="2978277" y="589648"/>
                                  </a:lnTo>
                                  <a:lnTo>
                                    <a:pt x="3014053" y="718121"/>
                                  </a:lnTo>
                                  <a:lnTo>
                                    <a:pt x="3128429" y="717067"/>
                                  </a:lnTo>
                                  <a:lnTo>
                                    <a:pt x="3235998" y="718121"/>
                                  </a:lnTo>
                                  <a:lnTo>
                                    <a:pt x="3223095" y="685012"/>
                                  </a:lnTo>
                                  <a:lnTo>
                                    <a:pt x="3155505" y="525348"/>
                                  </a:lnTo>
                                  <a:lnTo>
                                    <a:pt x="3138144" y="482739"/>
                                  </a:lnTo>
                                  <a:lnTo>
                                    <a:pt x="3107499" y="402272"/>
                                  </a:lnTo>
                                  <a:lnTo>
                                    <a:pt x="3130397" y="392112"/>
                                  </a:lnTo>
                                  <a:lnTo>
                                    <a:pt x="3150603" y="382041"/>
                                  </a:lnTo>
                                  <a:lnTo>
                                    <a:pt x="3195790" y="351917"/>
                                  </a:lnTo>
                                  <a:lnTo>
                                    <a:pt x="3227514" y="315569"/>
                                  </a:lnTo>
                                  <a:lnTo>
                                    <a:pt x="3248749" y="273062"/>
                                  </a:lnTo>
                                  <a:lnTo>
                                    <a:pt x="3259645" y="226212"/>
                                  </a:lnTo>
                                  <a:lnTo>
                                    <a:pt x="3261182" y="209499"/>
                                  </a:lnTo>
                                  <a:lnTo>
                                    <a:pt x="3261690" y="192227"/>
                                  </a:lnTo>
                                  <a:close/>
                                </a:path>
                              </a:pathLst>
                            </a:custGeom>
                            <a:solidFill>
                              <a:srgbClr val="781D7D"/>
                            </a:solidFill>
                            <a:ln>
                              <a:noFill/>
                            </a:ln>
                          </wps:spPr>
                          <wps:bodyPr anchorCtr="0" anchor="ctr" bIns="91425" lIns="91425" spcFirstLastPara="1" rIns="91425" wrap="square" tIns="91425">
                            <a:noAutofit/>
                          </wps:bodyPr>
                        </wps:wsp>
                        <wps:wsp>
                          <wps:cNvSpPr/>
                          <wps:cNvPr id="36" name="Shape 36"/>
                          <wps:spPr>
                            <a:xfrm>
                              <a:off x="0" y="0"/>
                              <a:ext cx="6858000" cy="7721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162.00000762939453"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6277.0001220703125" w:right="-15" w:firstLine="6277.0001220703125"/>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rebuchet MS" w:cs="Trebuchet MS" w:eastAsia="Trebuchet MS" w:hAnsi="Trebuchet MS"/>
                                    <w:b w:val="0"/>
                                    <w:i w:val="0"/>
                                    <w:smallCaps w:val="0"/>
                                    <w:strike w:val="0"/>
                                    <w:color w:val="781d7d"/>
                                    <w:sz w:val="28"/>
                                    <w:vertAlign w:val="baseline"/>
                                  </w:rPr>
                                  <w:t xml:space="preserve">Morbidity and Mortality Weekly Report</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224382</wp:posOffset>
                </wp:positionH>
                <wp:positionV relativeFrom="paragraph">
                  <wp:posOffset>60675</wp:posOffset>
                </wp:positionV>
                <wp:extent cx="6858000" cy="772160"/>
                <wp:effectExtent b="0" l="0" r="0" t="0"/>
                <wp:wrapTopAndBottom distB="0" distT="0"/>
                <wp:docPr id="7"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6858000" cy="772160"/>
                        </a:xfrm>
                        <a:prstGeom prst="rect"/>
                        <a:ln/>
                      </pic:spPr>
                    </pic:pic>
                  </a:graphicData>
                </a:graphic>
              </wp:anchor>
            </w:drawing>
          </mc:Fallback>
        </mc:AlternateContent>
      </w:r>
    </w:p>
    <w:p w:rsidR="00000000" w:rsidDel="00000000" w:rsidP="00000000" w:rsidRDefault="00000000" w:rsidRPr="00000000" w14:paraId="00000003">
      <w:pPr>
        <w:tabs>
          <w:tab w:val="left" w:leader="none" w:pos="9412"/>
        </w:tabs>
        <w:spacing w:before="25" w:lineRule="auto"/>
        <w:ind w:left="0" w:right="11" w:firstLine="0"/>
        <w:jc w:val="center"/>
        <w:rPr>
          <w:rFonts w:ascii="Trebuchet MS" w:cs="Trebuchet MS" w:eastAsia="Trebuchet MS" w:hAnsi="Trebuchet MS"/>
          <w:sz w:val="26"/>
          <w:szCs w:val="26"/>
        </w:rPr>
      </w:pPr>
      <w:r w:rsidDel="00000000" w:rsidR="00000000" w:rsidRPr="00000000">
        <w:rPr>
          <w:rFonts w:ascii="Nyala" w:cs="Nyala" w:eastAsia="Nyala" w:hAnsi="Nyala"/>
          <w:color w:val="781d7d"/>
          <w:sz w:val="26"/>
          <w:szCs w:val="26"/>
          <w:rtl w:val="0"/>
        </w:rPr>
        <w:t xml:space="preserve">ምክሮች እና ሪፖርቶች / ጥራዝ 70 / ቁጥር 4</w:t>
        <w:tab/>
        <w:t xml:space="preserve">ጁላይ 23፣ 2021</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Trebuchet MS" w:cs="Trebuchet MS" w:eastAsia="Trebuchet MS" w:hAnsi="Trebuchet MS"/>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C">
      <w:pPr>
        <w:pStyle w:val="Title"/>
        <w:spacing w:line="228" w:lineRule="auto"/>
        <w:ind w:firstLine="597"/>
        <w:rPr/>
      </w:pPr>
      <w:r w:rsidDel="00000000" w:rsidR="00000000" w:rsidRPr="00000000">
        <w:rPr>
          <w:color w:val="781d7d"/>
          <w:rtl w:val="0"/>
        </w:rPr>
        <w:t xml:space="preserve">በጾታዊ ግንኙነት የሚተላለፉ ኢንፌክሽኖች የሕክምና መመሪያዎች፣ 2021</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spacing w:before="0" w:line="235" w:lineRule="auto"/>
        <w:ind w:left="5087" w:right="1731" w:firstLine="0"/>
        <w:jc w:val="left"/>
        <w:rPr>
          <w:rFonts w:ascii="Century Gothic" w:cs="Century Gothic" w:eastAsia="Century Gothic" w:hAnsi="Century Gothic"/>
          <w:b w:val="1"/>
          <w:bCs w:val="1"/>
          <w:sz w:val="20"/>
          <w:szCs w:val="20"/>
        </w:rPr>
        <w:sectPr>
          <w:footerReference r:id="rId8" w:type="default"/>
          <w:pgSz w:h="15840" w:w="12240" w:orient="portrait"/>
          <w:pgMar w:bottom="280" w:top="800" w:left="360" w:right="360" w:header="0" w:footer="0"/>
          <w:pgNumType w:start="1"/>
        </w:sectPr>
      </w:pPr>
      <w:r w:rsidDel="00000000" w:rsidR="00000000" w:rsidRPr="00000000">
        <w:rPr>
          <w:rFonts w:ascii="Century Gothic" w:cs="Century Gothic" w:eastAsia="Century Gothic" w:hAnsi="Century Gothic"/>
          <w:b w:val="1"/>
          <w:bCs w:val="1"/>
          <w:color w:val="231f20"/>
          <w:sz w:val="20"/>
          <w:szCs w:val="20"/>
          <w:rtl w:val="0"/>
        </w:rPr>
        <w:t xml:space="preserve">የአሜሪካ የጤና እና የሰብአዊ አገልግሎት መምሪያ የበሽታ መቆጣጠሪያ እና መከላከያ ማዕከላት</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1805500</wp:posOffset>
            </wp:positionH>
            <wp:positionV relativeFrom="paragraph">
              <wp:posOffset>-172121</wp:posOffset>
            </wp:positionV>
            <wp:extent cx="1321169" cy="730530"/>
            <wp:effectExtent b="0" l="0" r="0" t="0"/>
            <wp:wrapNone/>
            <wp:docPr id="9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321169" cy="730530"/>
                    </a:xfrm>
                    <a:prstGeom prst="rect"/>
                    <a:ln/>
                  </pic:spPr>
                </pic:pic>
              </a:graphicData>
            </a:graphic>
          </wp:anchor>
        </w:drawing>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spacing w:before="1" w:lineRule="auto"/>
        <w:ind w:left="352"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781d7d"/>
          <w:sz w:val="22"/>
          <w:szCs w:val="22"/>
          <w:rtl w:val="0"/>
        </w:rPr>
        <w:t xml:space="preserve">ይዘቶች</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224026</wp:posOffset>
                </wp:positionH>
                <wp:positionV relativeFrom="paragraph">
                  <wp:posOffset>196001</wp:posOffset>
                </wp:positionV>
                <wp:extent cx="3241675" cy="12700"/>
                <wp:effectExtent b="0" l="0" r="0" t="0"/>
                <wp:wrapNone/>
                <wp:docPr id="28" name=""/>
                <a:graphic>
                  <a:graphicData uri="http://schemas.microsoft.com/office/word/2010/wordprocessingShape">
                    <wps:wsp>
                      <wps:cNvSpPr/>
                      <wps:cNvPr id="124" name="Shape 124"/>
                      <wps:spPr>
                        <a:xfrm>
                          <a:off x="3725163" y="3779365"/>
                          <a:ext cx="3241675" cy="1270"/>
                        </a:xfrm>
                        <a:custGeom>
                          <a:rect b="b" l="l" r="r" t="t"/>
                          <a:pathLst>
                            <a:path extrusionOk="0" h="120000" w="3241675">
                              <a:moveTo>
                                <a:pt x="0" y="0"/>
                              </a:moveTo>
                              <a:lnTo>
                                <a:pt x="3241548" y="0"/>
                              </a:lnTo>
                            </a:path>
                          </a:pathLst>
                        </a:custGeom>
                        <a:noFill/>
                        <a:ln cap="flat" cmpd="sng" w="12700">
                          <a:solidFill>
                            <a:srgbClr val="781D7D"/>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224026</wp:posOffset>
                </wp:positionH>
                <wp:positionV relativeFrom="paragraph">
                  <wp:posOffset>196001</wp:posOffset>
                </wp:positionV>
                <wp:extent cx="3241675" cy="12700"/>
                <wp:effectExtent b="0" l="0" r="0" t="0"/>
                <wp:wrapNone/>
                <wp:docPr id="28" name="image29.png"/>
                <a:graphic>
                  <a:graphicData uri="http://schemas.openxmlformats.org/drawingml/2006/picture">
                    <pic:pic>
                      <pic:nvPicPr>
                        <pic:cNvPr id="0" name="image29.png"/>
                        <pic:cNvPicPr preferRelativeResize="0"/>
                      </pic:nvPicPr>
                      <pic:blipFill>
                        <a:blip r:embed="rId6"/>
                        <a:srcRect/>
                        <a:stretch>
                          <a:fillRect/>
                        </a:stretch>
                      </pic:blipFill>
                      <pic:spPr>
                        <a:xfrm>
                          <a:off x="0" y="0"/>
                          <a:ext cx="3241675" cy="12700"/>
                        </a:xfrm>
                        <a:prstGeom prst="rect"/>
                        <a:ln/>
                      </pic:spPr>
                    </pic:pic>
                  </a:graphicData>
                </a:graphic>
              </wp:anchor>
            </w:drawing>
          </mc:Fallback>
        </mc:AlternateConten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5360"/>
        </w:tabs>
        <w:spacing w:after="0" w:before="154" w:line="240" w:lineRule="auto"/>
        <w:ind w:left="352" w:right="0" w:firstLine="0"/>
        <w:jc w:val="left"/>
        <w:rPr>
          <w:rFonts w:ascii="Trebuchet MS" w:cs="Trebuchet MS" w:eastAsia="Trebuchet MS" w:hAnsi="Trebuchet MS"/>
          <w:b w:val="0"/>
          <w:bCs w:val="0"/>
          <w:i w:val="0"/>
          <w:iCs w:val="0"/>
          <w:smallCaps w:val="0"/>
          <w:strike w:val="0"/>
          <w:color w:val="000000"/>
          <w:sz w:val="18"/>
          <w:szCs w:val="18"/>
          <w:u w:val="none"/>
          <w:shd w:fill="auto" w:val="clear"/>
          <w:vertAlign w:val="baseline"/>
        </w:rPr>
      </w:pPr>
      <w:hyperlink w:anchor="_sve7s9tujq1">
        <w:r w:rsidDel="00000000" w:rsidR="00000000" w:rsidRPr="00000000">
          <w:rPr>
            <w:rFonts w:ascii="Nyala" w:cs="Nyala" w:eastAsia="Nyala" w:hAnsi="Nyala"/>
            <w:b w:val="0"/>
            <w:bCs w:val="0"/>
            <w:i w:val="0"/>
            <w:iCs w:val="0"/>
            <w:smallCaps w:val="0"/>
            <w:strike w:val="0"/>
            <w:color w:val="781d7d"/>
            <w:sz w:val="18"/>
            <w:szCs w:val="18"/>
            <w:u w:val="none"/>
            <w:shd w:fill="auto" w:val="clear"/>
            <w:vertAlign w:val="baseline"/>
            <w:rtl w:val="0"/>
          </w:rPr>
          <w:t xml:space="preserve">መግቢያ</w:t>
          <w:tab/>
          <w:t xml:space="preserve">1</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5360"/>
        </w:tabs>
        <w:spacing w:after="0" w:before="91" w:line="240" w:lineRule="auto"/>
        <w:ind w:left="352" w:right="0" w:firstLine="0"/>
        <w:jc w:val="left"/>
        <w:rPr>
          <w:rFonts w:ascii="Trebuchet MS" w:cs="Trebuchet MS" w:eastAsia="Trebuchet MS" w:hAnsi="Trebuchet MS"/>
          <w:b w:val="0"/>
          <w:bCs w:val="0"/>
          <w:i w:val="0"/>
          <w:iCs w:val="0"/>
          <w:smallCaps w:val="0"/>
          <w:strike w:val="0"/>
          <w:color w:val="000000"/>
          <w:sz w:val="18"/>
          <w:szCs w:val="18"/>
          <w:u w:val="none"/>
          <w:shd w:fill="auto" w:val="clear"/>
          <w:vertAlign w:val="baseline"/>
        </w:rPr>
      </w:pPr>
      <w:hyperlink w:anchor="_sve7s9tujq1">
        <w:r w:rsidDel="00000000" w:rsidR="00000000" w:rsidRPr="00000000">
          <w:rPr>
            <w:rFonts w:ascii="Nyala" w:cs="Nyala" w:eastAsia="Nyala" w:hAnsi="Nyala"/>
            <w:b w:val="0"/>
            <w:bCs w:val="0"/>
            <w:i w:val="0"/>
            <w:iCs w:val="0"/>
            <w:smallCaps w:val="0"/>
            <w:strike w:val="0"/>
            <w:color w:val="781d7d"/>
            <w:sz w:val="18"/>
            <w:szCs w:val="18"/>
            <w:u w:val="none"/>
            <w:shd w:fill="auto" w:val="clear"/>
            <w:vertAlign w:val="baseline"/>
            <w:rtl w:val="0"/>
          </w:rPr>
          <w:t xml:space="preserve">ዘዴዎች</w:t>
          <w:tab/>
          <w:t xml:space="preserve">1</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5360"/>
        </w:tabs>
        <w:spacing w:after="0" w:before="91" w:line="240" w:lineRule="auto"/>
        <w:ind w:left="352" w:right="0" w:firstLine="0"/>
        <w:jc w:val="left"/>
        <w:rPr>
          <w:rFonts w:ascii="Trebuchet MS" w:cs="Trebuchet MS" w:eastAsia="Trebuchet MS" w:hAnsi="Trebuchet MS"/>
          <w:b w:val="0"/>
          <w:bCs w:val="0"/>
          <w:i w:val="0"/>
          <w:iCs w:val="0"/>
          <w:smallCaps w:val="0"/>
          <w:strike w:val="0"/>
          <w:color w:val="000000"/>
          <w:sz w:val="18"/>
          <w:szCs w:val="18"/>
          <w:u w:val="none"/>
          <w:shd w:fill="auto" w:val="clear"/>
          <w:vertAlign w:val="baseline"/>
        </w:rPr>
      </w:pPr>
      <w:hyperlink w:anchor="_754gxcyt5k66">
        <w:r w:rsidDel="00000000" w:rsidR="00000000" w:rsidRPr="00000000">
          <w:rPr>
            <w:rFonts w:ascii="Nyala" w:cs="Nyala" w:eastAsia="Nyala" w:hAnsi="Nyala"/>
            <w:b w:val="0"/>
            <w:bCs w:val="0"/>
            <w:i w:val="0"/>
            <w:iCs w:val="0"/>
            <w:smallCaps w:val="0"/>
            <w:strike w:val="0"/>
            <w:color w:val="781d7d"/>
            <w:sz w:val="18"/>
            <w:szCs w:val="18"/>
            <w:u w:val="none"/>
            <w:shd w:fill="auto" w:val="clear"/>
            <w:vertAlign w:val="baseline"/>
            <w:rtl w:val="0"/>
          </w:rPr>
          <w:t xml:space="preserve">ክሊኒካዊ የመከላከያ መመሪያ</w:t>
          <w:tab/>
          <w:t xml:space="preserve">2</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5268"/>
        </w:tabs>
        <w:spacing w:after="0" w:before="91" w:line="240" w:lineRule="auto"/>
        <w:ind w:left="352" w:right="0" w:firstLine="0"/>
        <w:jc w:val="left"/>
        <w:rPr>
          <w:rFonts w:ascii="Trebuchet MS" w:cs="Trebuchet MS" w:eastAsia="Trebuchet MS" w:hAnsi="Trebuchet MS"/>
          <w:b w:val="0"/>
          <w:bCs w:val="0"/>
          <w:i w:val="0"/>
          <w:iCs w:val="0"/>
          <w:smallCaps w:val="0"/>
          <w:strike w:val="0"/>
          <w:color w:val="000000"/>
          <w:sz w:val="18"/>
          <w:szCs w:val="18"/>
          <w:u w:val="none"/>
          <w:shd w:fill="auto" w:val="clear"/>
          <w:vertAlign w:val="baseline"/>
        </w:rPr>
      </w:pPr>
      <w:hyperlink w:anchor="_w22zw3dzpfon">
        <w:r w:rsidDel="00000000" w:rsidR="00000000" w:rsidRPr="00000000">
          <w:rPr>
            <w:rFonts w:ascii="Nyala" w:cs="Nyala" w:eastAsia="Nyala" w:hAnsi="Nyala"/>
            <w:b w:val="0"/>
            <w:bCs w:val="0"/>
            <w:i w:val="0"/>
            <w:iCs w:val="0"/>
            <w:smallCaps w:val="0"/>
            <w:strike w:val="0"/>
            <w:color w:val="781d7d"/>
            <w:sz w:val="18"/>
            <w:szCs w:val="18"/>
            <w:u w:val="none"/>
            <w:shd w:fill="auto" w:val="clear"/>
            <w:vertAlign w:val="baseline"/>
            <w:rtl w:val="0"/>
          </w:rPr>
          <w:t xml:space="preserve">በልዩ ህዝቦች መካከል የSTI ምርመራ</w:t>
          <w:tab/>
          <w:t xml:space="preserve">11</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5268"/>
        </w:tabs>
        <w:spacing w:after="0" w:before="91" w:line="240" w:lineRule="auto"/>
        <w:ind w:left="352" w:right="0" w:firstLine="0"/>
        <w:jc w:val="left"/>
        <w:rPr>
          <w:rFonts w:ascii="Trebuchet MS" w:cs="Trebuchet MS" w:eastAsia="Trebuchet MS" w:hAnsi="Trebuchet MS"/>
          <w:b w:val="0"/>
          <w:bCs w:val="0"/>
          <w:i w:val="0"/>
          <w:iCs w:val="0"/>
          <w:smallCaps w:val="0"/>
          <w:strike w:val="0"/>
          <w:color w:val="000000"/>
          <w:sz w:val="18"/>
          <w:szCs w:val="18"/>
          <w:u w:val="none"/>
          <w:shd w:fill="auto" w:val="clear"/>
          <w:vertAlign w:val="baseline"/>
        </w:rPr>
      </w:pPr>
      <w:hyperlink w:anchor="_fw0tctxlg6yh">
        <w:r w:rsidDel="00000000" w:rsidR="00000000" w:rsidRPr="00000000">
          <w:rPr>
            <w:rFonts w:ascii="Nyala" w:cs="Nyala" w:eastAsia="Nyala" w:hAnsi="Nyala"/>
            <w:b w:val="0"/>
            <w:bCs w:val="0"/>
            <w:i w:val="0"/>
            <w:iCs w:val="0"/>
            <w:smallCaps w:val="0"/>
            <w:strike w:val="0"/>
            <w:color w:val="781d7d"/>
            <w:sz w:val="18"/>
            <w:szCs w:val="18"/>
            <w:u w:val="none"/>
            <w:shd w:fill="auto" w:val="clear"/>
            <w:vertAlign w:val="baseline"/>
            <w:rtl w:val="0"/>
          </w:rPr>
          <w:t xml:space="preserve">የኤችአይቪ ኢንፌክሽን</w:t>
          <w:tab/>
          <w:t xml:space="preserve">24</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5268"/>
        </w:tabs>
        <w:spacing w:after="0" w:before="91" w:line="240" w:lineRule="auto"/>
        <w:ind w:left="352" w:right="0" w:firstLine="0"/>
        <w:jc w:val="left"/>
        <w:rPr>
          <w:rFonts w:ascii="Trebuchet MS" w:cs="Trebuchet MS" w:eastAsia="Trebuchet MS" w:hAnsi="Trebuchet MS"/>
          <w:b w:val="0"/>
          <w:bCs w:val="0"/>
          <w:i w:val="0"/>
          <w:iCs w:val="0"/>
          <w:smallCaps w:val="0"/>
          <w:strike w:val="0"/>
          <w:color w:val="000000"/>
          <w:sz w:val="18"/>
          <w:szCs w:val="18"/>
          <w:u w:val="none"/>
          <w:shd w:fill="auto" w:val="clear"/>
          <w:vertAlign w:val="baseline"/>
        </w:rPr>
      </w:pPr>
      <w:hyperlink w:anchor="_2p7ovl2pxf3w">
        <w:r w:rsidDel="00000000" w:rsidR="00000000" w:rsidRPr="00000000">
          <w:rPr>
            <w:rFonts w:ascii="Nyala" w:cs="Nyala" w:eastAsia="Nyala" w:hAnsi="Nyala"/>
            <w:b w:val="0"/>
            <w:bCs w:val="0"/>
            <w:i w:val="0"/>
            <w:iCs w:val="0"/>
            <w:smallCaps w:val="0"/>
            <w:strike w:val="0"/>
            <w:color w:val="781d7d"/>
            <w:sz w:val="18"/>
            <w:szCs w:val="18"/>
            <w:u w:val="none"/>
            <w:shd w:fill="auto" w:val="clear"/>
            <w:vertAlign w:val="baseline"/>
            <w:rtl w:val="0"/>
          </w:rPr>
          <w:t xml:space="preserve">በብልት፣ በፊንጢጣ ወይም በፔሪያናል ቁስለት የሚታወቁ በሽታዎች</w:t>
          <w:tab/>
          <w:t xml:space="preserve">27</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5268"/>
        </w:tabs>
        <w:spacing w:after="0" w:before="91" w:line="240" w:lineRule="auto"/>
        <w:ind w:left="352" w:right="0" w:firstLine="0"/>
        <w:jc w:val="left"/>
        <w:rPr>
          <w:rFonts w:ascii="Trebuchet MS" w:cs="Trebuchet MS" w:eastAsia="Trebuchet MS" w:hAnsi="Trebuchet MS"/>
          <w:b w:val="0"/>
          <w:bCs w:val="0"/>
          <w:i w:val="0"/>
          <w:iCs w:val="0"/>
          <w:smallCaps w:val="0"/>
          <w:strike w:val="0"/>
          <w:color w:val="000000"/>
          <w:sz w:val="18"/>
          <w:szCs w:val="18"/>
          <w:u w:val="none"/>
          <w:shd w:fill="auto" w:val="clear"/>
          <w:vertAlign w:val="baseline"/>
        </w:rPr>
      </w:pPr>
      <w:hyperlink w:anchor="_vjti92ptlycb">
        <w:r w:rsidDel="00000000" w:rsidR="00000000" w:rsidRPr="00000000">
          <w:rPr>
            <w:rFonts w:ascii="Nyala" w:cs="Nyala" w:eastAsia="Nyala" w:hAnsi="Nyala"/>
            <w:b w:val="0"/>
            <w:bCs w:val="0"/>
            <w:i w:val="0"/>
            <w:iCs w:val="0"/>
            <w:smallCaps w:val="0"/>
            <w:strike w:val="0"/>
            <w:color w:val="781d7d"/>
            <w:sz w:val="18"/>
            <w:szCs w:val="18"/>
            <w:u w:val="none"/>
            <w:shd w:fill="auto" w:val="clear"/>
            <w:vertAlign w:val="baseline"/>
            <w:rtl w:val="0"/>
          </w:rPr>
          <w:t xml:space="preserve">ቂጥኝ</w:t>
          <w:tab/>
          <w:t xml:space="preserve">39</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5268"/>
        </w:tabs>
        <w:spacing w:after="0" w:before="91" w:line="240" w:lineRule="auto"/>
        <w:ind w:left="352" w:right="0" w:firstLine="0"/>
        <w:jc w:val="left"/>
        <w:rPr>
          <w:rFonts w:ascii="Trebuchet MS" w:cs="Trebuchet MS" w:eastAsia="Trebuchet MS" w:hAnsi="Trebuchet MS"/>
          <w:b w:val="0"/>
          <w:bCs w:val="0"/>
          <w:i w:val="0"/>
          <w:iCs w:val="0"/>
          <w:smallCaps w:val="0"/>
          <w:strike w:val="0"/>
          <w:color w:val="000000"/>
          <w:sz w:val="18"/>
          <w:szCs w:val="18"/>
          <w:u w:val="none"/>
          <w:shd w:fill="auto" w:val="clear"/>
          <w:vertAlign w:val="baseline"/>
        </w:rPr>
      </w:pPr>
      <w:hyperlink w:anchor="_vfzvtsntcn7n">
        <w:r w:rsidDel="00000000" w:rsidR="00000000" w:rsidRPr="00000000">
          <w:rPr>
            <w:rFonts w:ascii="Nyala" w:cs="Nyala" w:eastAsia="Nyala" w:hAnsi="Nyala"/>
            <w:b w:val="0"/>
            <w:bCs w:val="0"/>
            <w:i w:val="0"/>
            <w:iCs w:val="0"/>
            <w:smallCaps w:val="0"/>
            <w:strike w:val="0"/>
            <w:color w:val="781d7d"/>
            <w:sz w:val="18"/>
            <w:szCs w:val="18"/>
            <w:u w:val="none"/>
            <w:shd w:fill="auto" w:val="clear"/>
            <w:vertAlign w:val="baseline"/>
            <w:rtl w:val="0"/>
          </w:rPr>
          <w:t xml:space="preserve">የፔኒሲሊን አለርጂ ያለባቸውን ሰዎች አያያዝ</w:t>
          <w:tab/>
          <w:t xml:space="preserve">56</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5268"/>
        </w:tabs>
        <w:spacing w:after="0" w:before="91" w:line="240" w:lineRule="auto"/>
        <w:ind w:left="352" w:right="0" w:firstLine="0"/>
        <w:jc w:val="left"/>
        <w:rPr>
          <w:rFonts w:ascii="Trebuchet MS" w:cs="Trebuchet MS" w:eastAsia="Trebuchet MS" w:hAnsi="Trebuchet MS"/>
          <w:b w:val="0"/>
          <w:bCs w:val="0"/>
          <w:i w:val="0"/>
          <w:iCs w:val="0"/>
          <w:smallCaps w:val="0"/>
          <w:strike w:val="0"/>
          <w:color w:val="000000"/>
          <w:sz w:val="18"/>
          <w:szCs w:val="18"/>
          <w:u w:val="none"/>
          <w:shd w:fill="auto" w:val="clear"/>
          <w:vertAlign w:val="baseline"/>
        </w:rPr>
      </w:pPr>
      <w:hyperlink w:anchor="_kfrk2bsyiyju">
        <w:r w:rsidDel="00000000" w:rsidR="00000000" w:rsidRPr="00000000">
          <w:rPr>
            <w:rFonts w:ascii="Nyala" w:cs="Nyala" w:eastAsia="Nyala" w:hAnsi="Nyala"/>
            <w:b w:val="0"/>
            <w:bCs w:val="0"/>
            <w:i w:val="0"/>
            <w:iCs w:val="0"/>
            <w:smallCaps w:val="0"/>
            <w:strike w:val="0"/>
            <w:color w:val="781d7d"/>
            <w:sz w:val="18"/>
            <w:szCs w:val="18"/>
            <w:u w:val="none"/>
            <w:shd w:fill="auto" w:val="clear"/>
            <w:vertAlign w:val="baseline"/>
            <w:rtl w:val="0"/>
          </w:rPr>
          <w:t xml:space="preserve">በ urethritis እና cervicitis የሚታወቁ በሽታዎች</w:t>
          <w:tab/>
          <w:t xml:space="preserve">60</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5268"/>
        </w:tabs>
        <w:spacing w:after="0" w:before="91" w:line="240" w:lineRule="auto"/>
        <w:ind w:left="352" w:right="0" w:firstLine="0"/>
        <w:jc w:val="left"/>
        <w:rPr>
          <w:rFonts w:ascii="Trebuchet MS" w:cs="Trebuchet MS" w:eastAsia="Trebuchet MS" w:hAnsi="Trebuchet MS"/>
          <w:b w:val="0"/>
          <w:bCs w:val="0"/>
          <w:i w:val="0"/>
          <w:iCs w:val="0"/>
          <w:smallCaps w:val="0"/>
          <w:strike w:val="0"/>
          <w:color w:val="000000"/>
          <w:sz w:val="18"/>
          <w:szCs w:val="18"/>
          <w:u w:val="none"/>
          <w:shd w:fill="auto" w:val="clear"/>
          <w:vertAlign w:val="baseline"/>
        </w:rPr>
      </w:pPr>
      <w:hyperlink w:anchor="_sgyv0rxgucw4">
        <w:r w:rsidDel="00000000" w:rsidR="00000000" w:rsidRPr="00000000">
          <w:rPr>
            <w:rFonts w:ascii="Nyala" w:cs="Nyala" w:eastAsia="Nyala" w:hAnsi="Nyala"/>
            <w:b w:val="0"/>
            <w:bCs w:val="0"/>
            <w:i w:val="0"/>
            <w:iCs w:val="0"/>
            <w:smallCaps w:val="0"/>
            <w:strike w:val="0"/>
            <w:color w:val="781d7d"/>
            <w:sz w:val="18"/>
            <w:szCs w:val="18"/>
            <w:u w:val="none"/>
            <w:shd w:fill="auto" w:val="clear"/>
            <w:vertAlign w:val="baseline"/>
            <w:rtl w:val="0"/>
          </w:rPr>
          <w:t xml:space="preserve">የክላሚዲያ ኢንፌክሽኖች</w:t>
          <w:tab/>
          <w:t xml:space="preserve">65</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5268"/>
        </w:tabs>
        <w:spacing w:after="0" w:before="91" w:line="240" w:lineRule="auto"/>
        <w:ind w:left="352" w:right="0" w:firstLine="0"/>
        <w:jc w:val="left"/>
        <w:rPr>
          <w:rFonts w:ascii="Trebuchet MS" w:cs="Trebuchet MS" w:eastAsia="Trebuchet MS" w:hAnsi="Trebuchet MS"/>
          <w:b w:val="0"/>
          <w:bCs w:val="0"/>
          <w:i w:val="0"/>
          <w:iCs w:val="0"/>
          <w:smallCaps w:val="0"/>
          <w:strike w:val="0"/>
          <w:color w:val="000000"/>
          <w:sz w:val="18"/>
          <w:szCs w:val="18"/>
          <w:u w:val="none"/>
          <w:shd w:fill="auto" w:val="clear"/>
          <w:vertAlign w:val="baseline"/>
        </w:rPr>
      </w:pPr>
      <w:hyperlink w:anchor="_ch6bf9gpgm9u">
        <w:r w:rsidDel="00000000" w:rsidR="00000000" w:rsidRPr="00000000">
          <w:rPr>
            <w:rFonts w:ascii="Nyala" w:cs="Nyala" w:eastAsia="Nyala" w:hAnsi="Nyala"/>
            <w:b w:val="0"/>
            <w:bCs w:val="0"/>
            <w:i w:val="0"/>
            <w:iCs w:val="0"/>
            <w:smallCaps w:val="0"/>
            <w:strike w:val="0"/>
            <w:color w:val="781d7d"/>
            <w:sz w:val="18"/>
            <w:szCs w:val="18"/>
            <w:u w:val="none"/>
            <w:shd w:fill="auto" w:val="clear"/>
            <w:vertAlign w:val="baseline"/>
            <w:rtl w:val="0"/>
          </w:rPr>
          <w:t xml:space="preserve">የጎኖኮካል ኢንፌክሽኖች</w:t>
          <w:tab/>
          <w:t xml:space="preserve">71</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5268"/>
        </w:tabs>
        <w:spacing w:after="0" w:before="91" w:line="240" w:lineRule="auto"/>
        <w:ind w:left="352" w:right="0" w:firstLine="0"/>
        <w:jc w:val="left"/>
        <w:rPr>
          <w:rFonts w:ascii="Trebuchet MS" w:cs="Trebuchet MS" w:eastAsia="Trebuchet MS" w:hAnsi="Trebuchet MS"/>
          <w:b w:val="0"/>
          <w:bCs w:val="0"/>
          <w:i w:val="0"/>
          <w:iCs w:val="0"/>
          <w:smallCaps w:val="0"/>
          <w:strike w:val="0"/>
          <w:color w:val="000000"/>
          <w:sz w:val="18"/>
          <w:szCs w:val="18"/>
          <w:u w:val="none"/>
          <w:shd w:fill="auto" w:val="clear"/>
          <w:vertAlign w:val="baseline"/>
        </w:rPr>
      </w:pPr>
      <w:hyperlink w:anchor="_32rwc51iq8mp">
        <w:r w:rsidDel="00000000" w:rsidR="00000000" w:rsidRPr="00000000">
          <w:rPr>
            <w:rFonts w:ascii="Gill Sans" w:cs="Gill Sans" w:eastAsia="Gill Sans" w:hAnsi="Gill Sans"/>
            <w:b w:val="0"/>
            <w:bCs w:val="0"/>
            <w:i w:val="1"/>
            <w:iCs w:val="1"/>
            <w:smallCaps w:val="0"/>
            <w:strike w:val="0"/>
            <w:color w:val="781d7d"/>
            <w:sz w:val="18"/>
            <w:szCs w:val="18"/>
            <w:u w:val="none"/>
            <w:shd w:fill="auto" w:val="clear"/>
            <w:vertAlign w:val="baseline"/>
            <w:rtl w:val="0"/>
          </w:rPr>
          <w:t xml:space="preserve">ማይኮፕላዝማ ጄኒታሊየም</w:t>
          <w:tab/>
        </w:r>
      </w:hyperlink>
      <w:hyperlink w:anchor="_32rwc51iq8mp">
        <w:r w:rsidDel="00000000" w:rsidR="00000000" w:rsidRPr="00000000">
          <w:rPr>
            <w:rFonts w:ascii="Trebuchet MS" w:cs="Trebuchet MS" w:eastAsia="Trebuchet MS" w:hAnsi="Trebuchet MS"/>
            <w:b w:val="0"/>
            <w:bCs w:val="0"/>
            <w:i w:val="0"/>
            <w:iCs w:val="0"/>
            <w:smallCaps w:val="0"/>
            <w:strike w:val="0"/>
            <w:color w:val="781d7d"/>
            <w:sz w:val="18"/>
            <w:szCs w:val="18"/>
            <w:u w:val="none"/>
            <w:shd w:fill="auto" w:val="clear"/>
            <w:vertAlign w:val="baseline"/>
            <w:rtl w:val="0"/>
          </w:rPr>
          <w:t xml:space="preserve">80</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5268"/>
        </w:tabs>
        <w:spacing w:after="0" w:before="90" w:line="345" w:lineRule="auto"/>
        <w:ind w:left="442" w:right="6065" w:hanging="90"/>
        <w:jc w:val="left"/>
        <w:rPr>
          <w:rFonts w:ascii="Trebuchet MS" w:cs="Trebuchet MS" w:eastAsia="Trebuchet MS" w:hAnsi="Trebuchet MS"/>
          <w:b w:val="0"/>
          <w:bCs w:val="0"/>
          <w:i w:val="0"/>
          <w:iCs w:val="0"/>
          <w:smallCaps w:val="0"/>
          <w:strike w:val="0"/>
          <w:color w:val="000000"/>
          <w:sz w:val="18"/>
          <w:szCs w:val="18"/>
          <w:u w:val="none"/>
          <w:shd w:fill="auto" w:val="clear"/>
          <w:vertAlign w:val="baseline"/>
        </w:rPr>
      </w:pPr>
      <w:hyperlink w:anchor="_s76bg9e9kzl">
        <w:r w:rsidDel="00000000" w:rsidR="00000000" w:rsidRPr="00000000">
          <w:rPr>
            <w:rFonts w:ascii="Nyala" w:cs="Nyala" w:eastAsia="Nyala" w:hAnsi="Nyala"/>
            <w:b w:val="0"/>
            <w:bCs w:val="0"/>
            <w:i w:val="0"/>
            <w:iCs w:val="0"/>
            <w:smallCaps w:val="0"/>
            <w:strike w:val="0"/>
            <w:color w:val="781d7d"/>
            <w:sz w:val="18"/>
            <w:szCs w:val="18"/>
            <w:u w:val="none"/>
            <w:shd w:fill="auto" w:val="clear"/>
            <w:vertAlign w:val="baseline"/>
            <w:rtl w:val="0"/>
          </w:rPr>
          <w:t xml:space="preserve">በብልት ብልት ማሳከክ፣ ማቃጠል፣ መቆጣት የሚታወቁ በሽታዎች</w:t>
        </w:r>
      </w:hyperlink>
      <w:r w:rsidDel="00000000" w:rsidR="00000000" w:rsidRPr="00000000">
        <w:rPr>
          <w:rFonts w:ascii="Trebuchet MS" w:cs="Trebuchet MS" w:eastAsia="Trebuchet MS" w:hAnsi="Trebuchet MS"/>
          <w:b w:val="0"/>
          <w:bCs w:val="0"/>
          <w:i w:val="0"/>
          <w:iCs w:val="0"/>
          <w:smallCaps w:val="0"/>
          <w:strike w:val="0"/>
          <w:color w:val="781d7d"/>
          <w:sz w:val="18"/>
          <w:szCs w:val="18"/>
          <w:u w:val="none"/>
          <w:shd w:fill="auto" w:val="clear"/>
          <w:vertAlign w:val="baseline"/>
          <w:rtl w:val="0"/>
        </w:rPr>
        <w:t xml:space="preserve"> </w:t>
      </w:r>
      <w:hyperlink w:anchor="_s76bg9e9kzl">
        <w:r w:rsidDel="00000000" w:rsidR="00000000" w:rsidRPr="00000000">
          <w:rPr>
            <w:rFonts w:ascii="Nyala" w:cs="Nyala" w:eastAsia="Nyala" w:hAnsi="Nyala"/>
            <w:b w:val="0"/>
            <w:bCs w:val="0"/>
            <w:i w:val="0"/>
            <w:iCs w:val="0"/>
            <w:smallCaps w:val="0"/>
            <w:strike w:val="0"/>
            <w:color w:val="781d7d"/>
            <w:sz w:val="18"/>
            <w:szCs w:val="18"/>
            <w:u w:val="none"/>
            <w:shd w:fill="auto" w:val="clear"/>
            <w:vertAlign w:val="baseline"/>
            <w:rtl w:val="0"/>
          </w:rPr>
          <w:t xml:space="preserve">ሽታ ወይም ፈሳሽ</w:t>
          <w:tab/>
          <w:t xml:space="preserve">82</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5268"/>
        </w:tabs>
        <w:spacing w:after="0" w:before="0" w:line="207" w:lineRule="auto"/>
        <w:ind w:left="352" w:right="0" w:firstLine="0"/>
        <w:jc w:val="left"/>
        <w:rPr>
          <w:rFonts w:ascii="Trebuchet MS" w:cs="Trebuchet MS" w:eastAsia="Trebuchet MS" w:hAnsi="Trebuchet MS"/>
          <w:b w:val="0"/>
          <w:bCs w:val="0"/>
          <w:i w:val="0"/>
          <w:iCs w:val="0"/>
          <w:smallCaps w:val="0"/>
          <w:strike w:val="0"/>
          <w:color w:val="000000"/>
          <w:sz w:val="18"/>
          <w:szCs w:val="18"/>
          <w:u w:val="none"/>
          <w:shd w:fill="auto" w:val="clear"/>
          <w:vertAlign w:val="baseline"/>
        </w:rPr>
      </w:pPr>
      <w:hyperlink w:anchor="_p7uvrxa1xvs0">
        <w:r w:rsidDel="00000000" w:rsidR="00000000" w:rsidRPr="00000000">
          <w:rPr>
            <w:rFonts w:ascii="Nyala" w:cs="Nyala" w:eastAsia="Nyala" w:hAnsi="Nyala"/>
            <w:b w:val="0"/>
            <w:bCs w:val="0"/>
            <w:i w:val="0"/>
            <w:iCs w:val="0"/>
            <w:smallCaps w:val="0"/>
            <w:strike w:val="0"/>
            <w:color w:val="781d7d"/>
            <w:sz w:val="18"/>
            <w:szCs w:val="18"/>
            <w:u w:val="none"/>
            <w:shd w:fill="auto" w:val="clear"/>
            <w:vertAlign w:val="baseline"/>
            <w:rtl w:val="0"/>
          </w:rPr>
          <w:t xml:space="preserve">የዳሌ እብጠት በሽታ</w:t>
          <w:tab/>
          <w:t xml:space="preserve">94</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5268"/>
        </w:tabs>
        <w:spacing w:after="0" w:before="91" w:line="240" w:lineRule="auto"/>
        <w:ind w:left="352" w:right="0" w:firstLine="0"/>
        <w:jc w:val="left"/>
        <w:rPr>
          <w:rFonts w:ascii="Trebuchet MS" w:cs="Trebuchet MS" w:eastAsia="Trebuchet MS" w:hAnsi="Trebuchet MS"/>
          <w:b w:val="0"/>
          <w:bCs w:val="0"/>
          <w:i w:val="0"/>
          <w:iCs w:val="0"/>
          <w:smallCaps w:val="0"/>
          <w:strike w:val="0"/>
          <w:color w:val="000000"/>
          <w:sz w:val="18"/>
          <w:szCs w:val="18"/>
          <w:u w:val="none"/>
          <w:shd w:fill="auto" w:val="clear"/>
          <w:vertAlign w:val="baseline"/>
        </w:rPr>
      </w:pPr>
      <w:hyperlink w:anchor="_q2jtmpvv1991">
        <w:r w:rsidDel="00000000" w:rsidR="00000000" w:rsidRPr="00000000">
          <w:rPr>
            <w:rFonts w:ascii="Nyala" w:cs="Nyala" w:eastAsia="Nyala" w:hAnsi="Nyala"/>
            <w:b w:val="0"/>
            <w:bCs w:val="0"/>
            <w:i w:val="0"/>
            <w:iCs w:val="0"/>
            <w:smallCaps w:val="0"/>
            <w:strike w:val="0"/>
            <w:color w:val="781d7d"/>
            <w:sz w:val="18"/>
            <w:szCs w:val="18"/>
            <w:u w:val="none"/>
            <w:shd w:fill="auto" w:val="clear"/>
            <w:vertAlign w:val="baseline"/>
            <w:rtl w:val="0"/>
          </w:rPr>
          <w:t xml:space="preserve">ኤፒዲዲሚቲስ</w:t>
          <w:tab/>
          <w:t xml:space="preserve">98</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5175"/>
        </w:tabs>
        <w:spacing w:after="0" w:before="91" w:line="240" w:lineRule="auto"/>
        <w:ind w:left="352" w:right="0" w:firstLine="0"/>
        <w:jc w:val="left"/>
        <w:rPr>
          <w:rFonts w:ascii="Trebuchet MS" w:cs="Trebuchet MS" w:eastAsia="Trebuchet MS" w:hAnsi="Trebuchet MS"/>
          <w:b w:val="0"/>
          <w:bCs w:val="0"/>
          <w:i w:val="0"/>
          <w:iCs w:val="0"/>
          <w:smallCaps w:val="0"/>
          <w:strike w:val="0"/>
          <w:color w:val="000000"/>
          <w:sz w:val="18"/>
          <w:szCs w:val="18"/>
          <w:u w:val="none"/>
          <w:shd w:fill="auto" w:val="clear"/>
          <w:vertAlign w:val="baseline"/>
        </w:rPr>
      </w:pPr>
      <w:hyperlink w:anchor="_2k86di6gbpf0">
        <w:r w:rsidDel="00000000" w:rsidR="00000000" w:rsidRPr="00000000">
          <w:rPr>
            <w:rFonts w:ascii="Nyala" w:cs="Nyala" w:eastAsia="Nyala" w:hAnsi="Nyala"/>
            <w:b w:val="0"/>
            <w:bCs w:val="0"/>
            <w:i w:val="0"/>
            <w:iCs w:val="0"/>
            <w:smallCaps w:val="0"/>
            <w:strike w:val="0"/>
            <w:color w:val="781d7d"/>
            <w:sz w:val="18"/>
            <w:szCs w:val="18"/>
            <w:u w:val="none"/>
            <w:shd w:fill="auto" w:val="clear"/>
            <w:vertAlign w:val="baseline"/>
            <w:rtl w:val="0"/>
          </w:rPr>
          <w:t xml:space="preserve">የሰው ፓፒሎማቫይረስ ኢንፌክሽኖች</w:t>
          <w:tab/>
          <w:t xml:space="preserve">100</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5175"/>
        </w:tabs>
        <w:spacing w:after="0" w:before="91" w:line="240" w:lineRule="auto"/>
        <w:ind w:left="352" w:right="0" w:firstLine="0"/>
        <w:jc w:val="left"/>
        <w:rPr>
          <w:rFonts w:ascii="Trebuchet MS" w:cs="Trebuchet MS" w:eastAsia="Trebuchet MS" w:hAnsi="Trebuchet MS"/>
          <w:b w:val="0"/>
          <w:bCs w:val="0"/>
          <w:i w:val="0"/>
          <w:iCs w:val="0"/>
          <w:smallCaps w:val="0"/>
          <w:strike w:val="0"/>
          <w:color w:val="000000"/>
          <w:sz w:val="18"/>
          <w:szCs w:val="18"/>
          <w:u w:val="none"/>
          <w:shd w:fill="auto" w:val="clear"/>
          <w:vertAlign w:val="baseline"/>
        </w:rPr>
      </w:pPr>
      <w:hyperlink w:anchor="_gwp85dcwbc23">
        <w:r w:rsidDel="00000000" w:rsidR="00000000" w:rsidRPr="00000000">
          <w:rPr>
            <w:rFonts w:ascii="Nyala" w:cs="Nyala" w:eastAsia="Nyala" w:hAnsi="Nyala"/>
            <w:b w:val="0"/>
            <w:bCs w:val="0"/>
            <w:i w:val="0"/>
            <w:iCs w:val="0"/>
            <w:smallCaps w:val="0"/>
            <w:strike w:val="0"/>
            <w:color w:val="781d7d"/>
            <w:sz w:val="18"/>
            <w:szCs w:val="18"/>
            <w:u w:val="none"/>
            <w:shd w:fill="auto" w:val="clear"/>
            <w:vertAlign w:val="baseline"/>
            <w:rtl w:val="0"/>
          </w:rPr>
          <w:t xml:space="preserve">የቫይረስ ሄፓታይተስ</w:t>
          <w:tab/>
          <w:t xml:space="preserve">113</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5175"/>
        </w:tabs>
        <w:spacing w:after="0" w:before="91" w:line="240" w:lineRule="auto"/>
        <w:ind w:left="352" w:right="0" w:firstLine="0"/>
        <w:jc w:val="left"/>
        <w:rPr>
          <w:rFonts w:ascii="Trebuchet MS" w:cs="Trebuchet MS" w:eastAsia="Trebuchet MS" w:hAnsi="Trebuchet MS"/>
          <w:b w:val="0"/>
          <w:bCs w:val="0"/>
          <w:i w:val="0"/>
          <w:iCs w:val="0"/>
          <w:smallCaps w:val="0"/>
          <w:strike w:val="0"/>
          <w:color w:val="000000"/>
          <w:sz w:val="18"/>
          <w:szCs w:val="18"/>
          <w:u w:val="none"/>
          <w:shd w:fill="auto" w:val="clear"/>
          <w:vertAlign w:val="baseline"/>
        </w:rPr>
      </w:pPr>
      <w:hyperlink w:anchor="_rhd2oc9yjuxq">
        <w:r w:rsidDel="00000000" w:rsidR="00000000" w:rsidRPr="00000000">
          <w:rPr>
            <w:rFonts w:ascii="Nyala" w:cs="Nyala" w:eastAsia="Nyala" w:hAnsi="Nyala"/>
            <w:b w:val="0"/>
            <w:bCs w:val="0"/>
            <w:i w:val="0"/>
            <w:iCs w:val="0"/>
            <w:smallCaps w:val="0"/>
            <w:strike w:val="0"/>
            <w:color w:val="781d7d"/>
            <w:sz w:val="18"/>
            <w:szCs w:val="18"/>
            <w:u w:val="none"/>
            <w:shd w:fill="auto" w:val="clear"/>
            <w:vertAlign w:val="baseline"/>
            <w:rtl w:val="0"/>
          </w:rPr>
          <w:t xml:space="preserve">Proctitis, Proctocolitis እና Enteritis</w:t>
          <w:tab/>
          <w:t xml:space="preserve">124</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5175"/>
        </w:tabs>
        <w:spacing w:after="0" w:before="91" w:line="240" w:lineRule="auto"/>
        <w:ind w:left="352" w:right="0" w:firstLine="0"/>
        <w:jc w:val="left"/>
        <w:rPr>
          <w:rFonts w:ascii="Trebuchet MS" w:cs="Trebuchet MS" w:eastAsia="Trebuchet MS" w:hAnsi="Trebuchet MS"/>
          <w:b w:val="0"/>
          <w:bCs w:val="0"/>
          <w:i w:val="0"/>
          <w:iCs w:val="0"/>
          <w:smallCaps w:val="0"/>
          <w:strike w:val="0"/>
          <w:color w:val="000000"/>
          <w:sz w:val="18"/>
          <w:szCs w:val="18"/>
          <w:u w:val="none"/>
          <w:shd w:fill="auto" w:val="clear"/>
          <w:vertAlign w:val="baseline"/>
        </w:rPr>
      </w:pPr>
      <w:hyperlink w:anchor="_mul6udwpazka">
        <w:r w:rsidDel="00000000" w:rsidR="00000000" w:rsidRPr="00000000">
          <w:rPr>
            <w:rFonts w:ascii="Nyala" w:cs="Nyala" w:eastAsia="Nyala" w:hAnsi="Nyala"/>
            <w:b w:val="0"/>
            <w:bCs w:val="0"/>
            <w:i w:val="0"/>
            <w:iCs w:val="0"/>
            <w:smallCaps w:val="0"/>
            <w:strike w:val="0"/>
            <w:color w:val="781d7d"/>
            <w:sz w:val="18"/>
            <w:szCs w:val="18"/>
            <w:u w:val="none"/>
            <w:shd w:fill="auto" w:val="clear"/>
            <w:vertAlign w:val="baseline"/>
            <w:rtl w:val="0"/>
          </w:rPr>
          <w:t xml:space="preserve">ኢክቶፓራሳይቲክ ኢንፌክሽኖች</w:t>
          <w:tab/>
          <w:t xml:space="preserve">126</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5175"/>
        </w:tabs>
        <w:spacing w:after="0" w:before="91" w:line="240" w:lineRule="auto"/>
        <w:ind w:left="352" w:right="0" w:firstLine="0"/>
        <w:jc w:val="left"/>
        <w:rPr>
          <w:rFonts w:ascii="Trebuchet MS" w:cs="Trebuchet MS" w:eastAsia="Trebuchet MS" w:hAnsi="Trebuchet MS"/>
          <w:b w:val="0"/>
          <w:bCs w:val="0"/>
          <w:i w:val="0"/>
          <w:iCs w:val="0"/>
          <w:smallCaps w:val="0"/>
          <w:strike w:val="0"/>
          <w:color w:val="000000"/>
          <w:sz w:val="18"/>
          <w:szCs w:val="18"/>
          <w:u w:val="none"/>
          <w:shd w:fill="auto" w:val="clear"/>
          <w:vertAlign w:val="baseline"/>
        </w:rPr>
      </w:pPr>
      <w:hyperlink w:anchor="_swe4cqmutu7s">
        <w:r w:rsidDel="00000000" w:rsidR="00000000" w:rsidRPr="00000000">
          <w:rPr>
            <w:rFonts w:ascii="Nyala" w:cs="Nyala" w:eastAsia="Nyala" w:hAnsi="Nyala"/>
            <w:b w:val="0"/>
            <w:bCs w:val="0"/>
            <w:i w:val="0"/>
            <w:iCs w:val="0"/>
            <w:smallCaps w:val="0"/>
            <w:strike w:val="0"/>
            <w:color w:val="781d7d"/>
            <w:sz w:val="18"/>
            <w:szCs w:val="18"/>
            <w:u w:val="none"/>
            <w:shd w:fill="auto" w:val="clear"/>
            <w:vertAlign w:val="baseline"/>
            <w:rtl w:val="0"/>
          </w:rPr>
          <w:t xml:space="preserve">ወሲባዊ ጥቃት እና ጥቃት እና በግብረ ሥጋ ግንኙነት የሚተላለፉ በሽታዎች</w:t>
          <w:tab/>
          <w:t xml:space="preserve">128</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5175"/>
        </w:tabs>
        <w:spacing w:after="0" w:before="91" w:line="240" w:lineRule="auto"/>
        <w:ind w:left="352" w:right="0" w:firstLine="0"/>
        <w:jc w:val="left"/>
        <w:rPr>
          <w:rFonts w:ascii="Trebuchet MS" w:cs="Trebuchet MS" w:eastAsia="Trebuchet MS" w:hAnsi="Trebuchet MS"/>
          <w:b w:val="0"/>
          <w:bCs w:val="0"/>
          <w:i w:val="0"/>
          <w:iCs w:val="0"/>
          <w:smallCaps w:val="0"/>
          <w:strike w:val="0"/>
          <w:color w:val="000000"/>
          <w:sz w:val="18"/>
          <w:szCs w:val="18"/>
          <w:u w:val="none"/>
          <w:shd w:fill="auto" w:val="clear"/>
          <w:vertAlign w:val="baseline"/>
        </w:rPr>
      </w:pPr>
      <w:hyperlink w:anchor="_la9s72o3yemb">
        <w:r w:rsidDel="00000000" w:rsidR="00000000" w:rsidRPr="00000000">
          <w:rPr>
            <w:rFonts w:ascii="Nyala" w:cs="Nyala" w:eastAsia="Nyala" w:hAnsi="Nyala"/>
            <w:b w:val="0"/>
            <w:bCs w:val="0"/>
            <w:i w:val="0"/>
            <w:iCs w:val="0"/>
            <w:smallCaps w:val="0"/>
            <w:strike w:val="0"/>
            <w:color w:val="781d7d"/>
            <w:sz w:val="18"/>
            <w:szCs w:val="18"/>
            <w:u w:val="none"/>
            <w:shd w:fill="auto" w:val="clear"/>
            <w:vertAlign w:val="baseline"/>
            <w:rtl w:val="0"/>
          </w:rPr>
          <w:t xml:space="preserve">ማጣቀሻዎች</w:t>
          <w:tab/>
          <w:t xml:space="preserve">135</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9">
      <w:pPr>
        <w:spacing w:before="0" w:line="189" w:lineRule="auto"/>
        <w:ind w:left="540" w:right="0" w:firstLine="0"/>
        <w:jc w:val="left"/>
        <w:rPr>
          <w:sz w:val="16"/>
          <w:szCs w:val="16"/>
        </w:rPr>
      </w:pPr>
      <w:r w:rsidDel="00000000" w:rsidR="00000000" w:rsidRPr="00000000">
        <w:rPr>
          <w:color w:val="231f20"/>
          <w:sz w:val="16"/>
          <w:szCs w:val="16"/>
          <w:rtl w:val="0"/>
        </w:rPr>
        <w:t xml:space="preserve">የ</w:t>
      </w:r>
      <w:r w:rsidDel="00000000" w:rsidR="00000000" w:rsidRPr="00000000">
        <w:rPr>
          <w:i w:val="1"/>
          <w:iCs w:val="1"/>
          <w:color w:val="231f20"/>
          <w:sz w:val="16"/>
          <w:szCs w:val="16"/>
          <w:rtl w:val="0"/>
        </w:rPr>
        <w:t xml:space="preserve">ኤምኤምደብሊውአር</w:t>
      </w:r>
      <w:r w:rsidDel="00000000" w:rsidR="00000000" w:rsidRPr="00000000">
        <w:rPr>
          <w:color w:val="231f20"/>
          <w:sz w:val="16"/>
          <w:szCs w:val="16"/>
          <w:rtl w:val="0"/>
        </w:rPr>
        <w:t xml:space="preserve">ተከታታይ ህትመቶች የታተሙት በክትትል፣ ኤፒዲሚዮሎጂ እና የላቦራቶሪ አገልግሎቶች ማዕከል፣ የበሽታ መቆጣጠሪያ እና መከላከያ ማዕከላት (ሲዲሲ) ነው።</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223838</wp:posOffset>
                </wp:positionH>
                <wp:positionV relativeFrom="paragraph">
                  <wp:posOffset>-75480</wp:posOffset>
                </wp:positionV>
                <wp:extent cx="6867525" cy="3463925"/>
                <wp:effectExtent b="0" l="0" r="0" t="0"/>
                <wp:wrapNone/>
                <wp:docPr id="70" name=""/>
                <a:graphic>
                  <a:graphicData uri="http://schemas.microsoft.com/office/word/2010/wordprocessingShape">
                    <wps:wsp>
                      <wps:cNvSpPr/>
                      <wps:cNvPr id="310" name="Shape 310"/>
                      <wps:spPr>
                        <a:xfrm>
                          <a:off x="1917000" y="2052800"/>
                          <a:ext cx="6858000" cy="3454400"/>
                        </a:xfrm>
                        <a:custGeom>
                          <a:rect b="b" l="l" r="r" t="t"/>
                          <a:pathLst>
                            <a:path extrusionOk="0" h="3454400" w="6858000">
                              <a:moveTo>
                                <a:pt x="6858000" y="0"/>
                              </a:moveTo>
                              <a:lnTo>
                                <a:pt x="0" y="0"/>
                              </a:lnTo>
                              <a:lnTo>
                                <a:pt x="0" y="3453891"/>
                              </a:lnTo>
                              <a:lnTo>
                                <a:pt x="6858000" y="3453891"/>
                              </a:lnTo>
                              <a:lnTo>
                                <a:pt x="6858000" y="0"/>
                              </a:lnTo>
                              <a:close/>
                            </a:path>
                          </a:pathLst>
                        </a:custGeom>
                        <a:solidFill>
                          <a:srgbClr val="EADDEB"/>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223838</wp:posOffset>
                </wp:positionH>
                <wp:positionV relativeFrom="paragraph">
                  <wp:posOffset>-75480</wp:posOffset>
                </wp:positionV>
                <wp:extent cx="6867525" cy="3463925"/>
                <wp:effectExtent b="0" l="0" r="0" t="0"/>
                <wp:wrapNone/>
                <wp:docPr id="70" name="image72.png"/>
                <a:graphic>
                  <a:graphicData uri="http://schemas.openxmlformats.org/drawingml/2006/picture">
                    <pic:pic>
                      <pic:nvPicPr>
                        <pic:cNvPr id="0" name="image72.png"/>
                        <pic:cNvPicPr preferRelativeResize="0"/>
                      </pic:nvPicPr>
                      <pic:blipFill>
                        <a:blip r:embed="rId6"/>
                        <a:srcRect/>
                        <a:stretch>
                          <a:fillRect/>
                        </a:stretch>
                      </pic:blipFill>
                      <pic:spPr>
                        <a:xfrm>
                          <a:off x="0" y="0"/>
                          <a:ext cx="6867525" cy="3463925"/>
                        </a:xfrm>
                        <a:prstGeom prst="rect"/>
                        <a:ln/>
                      </pic:spPr>
                    </pic:pic>
                  </a:graphicData>
                </a:graphic>
              </wp:anchor>
            </w:drawing>
          </mc:Fallback>
        </mc:AlternateContent>
      </w:r>
    </w:p>
    <w:p w:rsidR="00000000" w:rsidDel="00000000" w:rsidP="00000000" w:rsidRDefault="00000000" w:rsidRPr="00000000" w14:paraId="0000004A">
      <w:pPr>
        <w:spacing w:before="0" w:line="189" w:lineRule="auto"/>
        <w:ind w:left="540" w:right="0" w:firstLine="0"/>
        <w:jc w:val="left"/>
        <w:rPr>
          <w:sz w:val="16"/>
          <w:szCs w:val="16"/>
        </w:rPr>
      </w:pPr>
      <w:r w:rsidDel="00000000" w:rsidR="00000000" w:rsidRPr="00000000">
        <w:rPr>
          <w:color w:val="231f20"/>
          <w:sz w:val="16"/>
          <w:szCs w:val="16"/>
          <w:rtl w:val="0"/>
        </w:rPr>
        <w:t xml:space="preserve">የአሜሪካ የጤና እና የሰብአዊ አገልግሎቶች መምሪያ፣ አትላንታ፣ ጂኤ 30329-4027።</w:t>
      </w:r>
      <w:r w:rsidDel="00000000" w:rsidR="00000000" w:rsidRPr="00000000">
        <w:rPr>
          <w:rtl w:val="0"/>
        </w:rPr>
      </w:r>
    </w:p>
    <w:p w:rsidR="00000000" w:rsidDel="00000000" w:rsidP="00000000" w:rsidRDefault="00000000" w:rsidRPr="00000000" w14:paraId="0000004B">
      <w:pPr>
        <w:spacing w:before="24" w:lineRule="auto"/>
        <w:ind w:left="540" w:right="0" w:firstLine="0"/>
        <w:jc w:val="left"/>
        <w:rPr>
          <w:sz w:val="16"/>
          <w:szCs w:val="16"/>
        </w:rPr>
      </w:pPr>
      <w:r w:rsidDel="00000000" w:rsidR="00000000" w:rsidRPr="00000000">
        <w:rPr>
          <w:b w:val="1"/>
          <w:bCs w:val="1"/>
          <w:color w:val="231f20"/>
          <w:sz w:val="16"/>
          <w:szCs w:val="16"/>
          <w:rtl w:val="0"/>
        </w:rPr>
        <w:t xml:space="preserve">የተጠቆመ ጥቅስ፡</w:t>
      </w:r>
      <w:r w:rsidDel="00000000" w:rsidR="00000000" w:rsidRPr="00000000">
        <w:rPr>
          <w:color w:val="231f20"/>
          <w:sz w:val="16"/>
          <w:szCs w:val="16"/>
          <w:rtl w:val="0"/>
        </w:rPr>
        <w:t xml:space="preserve">[የደራሲው ስሞች፤ የመጀመሪያዎቹ ሦስት፣ ከዚያም ከስድስት በላይ ከሆኑ እና ሌሎችም።] [ርዕስ]። የMMWR የምክር ሪፖርቱ 2021፤70(ቁጥር RR-#):[የገጽ ቁጥሮችን ያካትታል]።</w:t>
      </w:r>
      <w:r w:rsidDel="00000000" w:rsidR="00000000" w:rsidRPr="00000000">
        <w:rPr>
          <w:rtl w:val="0"/>
        </w:rPr>
      </w:r>
    </w:p>
    <w:p w:rsidR="00000000" w:rsidDel="00000000" w:rsidP="00000000" w:rsidRDefault="00000000" w:rsidRPr="00000000" w14:paraId="0000004C">
      <w:pPr>
        <w:spacing w:before="64" w:line="214" w:lineRule="auto"/>
        <w:ind w:left="0" w:right="0" w:firstLine="0"/>
        <w:jc w:val="center"/>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color w:val="781d7d"/>
          <w:sz w:val="18"/>
          <w:szCs w:val="18"/>
          <w:rtl w:val="0"/>
        </w:rPr>
        <w:t xml:space="preserve">የበሽታ መቆጣጠሪያ እና መከላከያ ማዕከላት</w:t>
      </w:r>
      <w:r w:rsidDel="00000000" w:rsidR="00000000" w:rsidRPr="00000000">
        <w:rPr>
          <w:rtl w:val="0"/>
        </w:rPr>
      </w:r>
    </w:p>
    <w:p w:rsidR="00000000" w:rsidDel="00000000" w:rsidP="00000000" w:rsidRDefault="00000000" w:rsidRPr="00000000" w14:paraId="0000004D">
      <w:pPr>
        <w:spacing w:before="0" w:line="183" w:lineRule="auto"/>
        <w:ind w:left="0" w:right="0" w:firstLine="0"/>
        <w:jc w:val="center"/>
        <w:rPr>
          <w:i w:val="1"/>
          <w:iCs w:val="1"/>
          <w:sz w:val="16"/>
          <w:szCs w:val="16"/>
        </w:rPr>
      </w:pPr>
      <w:r w:rsidDel="00000000" w:rsidR="00000000" w:rsidRPr="00000000">
        <w:rPr>
          <w:color w:val="231f20"/>
          <w:sz w:val="16"/>
          <w:szCs w:val="16"/>
          <w:rtl w:val="0"/>
        </w:rPr>
        <w:t xml:space="preserve">ሮሼል ፒ. ዌለንስኪ፣ ኤምዲ፣ ኤምፒኤች፣</w:t>
      </w:r>
      <w:r w:rsidDel="00000000" w:rsidR="00000000" w:rsidRPr="00000000">
        <w:rPr>
          <w:i w:val="1"/>
          <w:iCs w:val="1"/>
          <w:color w:val="231f20"/>
          <w:sz w:val="16"/>
          <w:szCs w:val="16"/>
          <w:rtl w:val="0"/>
        </w:rPr>
        <w:t xml:space="preserve">ዳይሬክተር</w:t>
      </w:r>
      <w:r w:rsidDel="00000000" w:rsidR="00000000" w:rsidRPr="00000000">
        <w:rPr>
          <w:rtl w:val="0"/>
        </w:rPr>
      </w:r>
    </w:p>
    <w:p w:rsidR="00000000" w:rsidDel="00000000" w:rsidP="00000000" w:rsidRDefault="00000000" w:rsidRPr="00000000" w14:paraId="0000004E">
      <w:pPr>
        <w:spacing w:before="0" w:line="180" w:lineRule="auto"/>
        <w:ind w:left="0" w:right="0" w:firstLine="0"/>
        <w:jc w:val="center"/>
        <w:rPr>
          <w:i w:val="1"/>
          <w:iCs w:val="1"/>
          <w:sz w:val="16"/>
          <w:szCs w:val="16"/>
        </w:rPr>
      </w:pPr>
      <w:r w:rsidDel="00000000" w:rsidR="00000000" w:rsidRPr="00000000">
        <w:rPr>
          <w:color w:val="231f20"/>
          <w:sz w:val="16"/>
          <w:szCs w:val="16"/>
          <w:rtl w:val="0"/>
        </w:rPr>
        <w:t xml:space="preserve">ዴብራ ሃውሪ፣ ኤምዲ፣ ኤምፒኤች፣</w:t>
      </w:r>
      <w:r w:rsidDel="00000000" w:rsidR="00000000" w:rsidRPr="00000000">
        <w:rPr>
          <w:i w:val="1"/>
          <w:iCs w:val="1"/>
          <w:color w:val="231f20"/>
          <w:sz w:val="16"/>
          <w:szCs w:val="16"/>
          <w:rtl w:val="0"/>
        </w:rPr>
        <w:t xml:space="preserve">ተጠባባቂ ዋና ምክትል ዳይሬክተር</w:t>
      </w:r>
      <w:r w:rsidDel="00000000" w:rsidR="00000000" w:rsidRPr="00000000">
        <w:rPr>
          <w:rtl w:val="0"/>
        </w:rPr>
      </w:r>
    </w:p>
    <w:p w:rsidR="00000000" w:rsidDel="00000000" w:rsidP="00000000" w:rsidRDefault="00000000" w:rsidRPr="00000000" w14:paraId="0000004F">
      <w:pPr>
        <w:spacing w:before="0" w:line="180" w:lineRule="auto"/>
        <w:ind w:left="0" w:right="0" w:firstLine="0"/>
        <w:jc w:val="center"/>
        <w:rPr>
          <w:i w:val="1"/>
          <w:iCs w:val="1"/>
          <w:sz w:val="16"/>
          <w:szCs w:val="16"/>
        </w:rPr>
      </w:pPr>
      <w:r w:rsidDel="00000000" w:rsidR="00000000" w:rsidRPr="00000000">
        <w:rPr>
          <w:color w:val="231f20"/>
          <w:sz w:val="16"/>
          <w:szCs w:val="16"/>
          <w:rtl w:val="0"/>
        </w:rPr>
        <w:t xml:space="preserve">ዳንኤል ቢ. ጀርኒጋን፣ ኤምዲ፣ ኤምፒኤች፣</w:t>
      </w:r>
      <w:r w:rsidDel="00000000" w:rsidR="00000000" w:rsidRPr="00000000">
        <w:rPr>
          <w:i w:val="1"/>
          <w:iCs w:val="1"/>
          <w:color w:val="231f20"/>
          <w:sz w:val="16"/>
          <w:szCs w:val="16"/>
          <w:rtl w:val="0"/>
        </w:rPr>
        <w:t xml:space="preserve">የህዝብ ጤና ሳይንስ እና ክትትል ምክትል ዳይሬክተር ተጠባባቂ</w:t>
      </w:r>
      <w:r w:rsidDel="00000000" w:rsidR="00000000" w:rsidRPr="00000000">
        <w:rPr>
          <w:rtl w:val="0"/>
        </w:rPr>
      </w:r>
    </w:p>
    <w:p w:rsidR="00000000" w:rsidDel="00000000" w:rsidP="00000000" w:rsidRDefault="00000000" w:rsidRPr="00000000" w14:paraId="00000050">
      <w:pPr>
        <w:spacing w:before="5" w:line="218" w:lineRule="auto"/>
        <w:ind w:left="3876" w:right="3874" w:hanging="1.0000000000002274"/>
        <w:jc w:val="center"/>
        <w:rPr>
          <w:i w:val="1"/>
          <w:iCs w:val="1"/>
          <w:sz w:val="16"/>
          <w:szCs w:val="16"/>
        </w:rPr>
      </w:pPr>
      <w:r w:rsidDel="00000000" w:rsidR="00000000" w:rsidRPr="00000000">
        <w:rPr>
          <w:color w:val="231f20"/>
          <w:sz w:val="16"/>
          <w:szCs w:val="16"/>
          <w:rtl w:val="0"/>
        </w:rPr>
        <w:t xml:space="preserve">ርብቃ ቡኔል፣ ፒኤችዲ፣ ኤምዲ፣</w:t>
      </w:r>
      <w:r w:rsidDel="00000000" w:rsidR="00000000" w:rsidRPr="00000000">
        <w:rPr>
          <w:i w:val="1"/>
          <w:iCs w:val="1"/>
          <w:color w:val="231f20"/>
          <w:sz w:val="16"/>
          <w:szCs w:val="16"/>
          <w:rtl w:val="0"/>
        </w:rPr>
        <w:t xml:space="preserve">ዳይሬክተር፣ የሳይንስ ቢሮ</w:t>
      </w:r>
      <w:r w:rsidDel="00000000" w:rsidR="00000000" w:rsidRPr="00000000">
        <w:rPr>
          <w:color w:val="231f20"/>
          <w:sz w:val="16"/>
          <w:szCs w:val="16"/>
          <w:rtl w:val="0"/>
        </w:rPr>
        <w:t xml:space="preserve">ጄኒፈር ላይደን፣ ኤምዲ፣ ፒኤችዲ፣</w:t>
      </w:r>
      <w:r w:rsidDel="00000000" w:rsidR="00000000" w:rsidRPr="00000000">
        <w:rPr>
          <w:i w:val="1"/>
          <w:iCs w:val="1"/>
          <w:color w:val="231f20"/>
          <w:sz w:val="16"/>
          <w:szCs w:val="16"/>
          <w:rtl w:val="0"/>
        </w:rPr>
        <w:t xml:space="preserve">የሳይንስ ቢሮ ምክትል ዳይሬክተር</w:t>
      </w:r>
      <w:r w:rsidDel="00000000" w:rsidR="00000000" w:rsidRPr="00000000">
        <w:rPr>
          <w:rtl w:val="0"/>
        </w:rPr>
      </w:r>
    </w:p>
    <w:p w:rsidR="00000000" w:rsidDel="00000000" w:rsidP="00000000" w:rsidRDefault="00000000" w:rsidRPr="00000000" w14:paraId="00000051">
      <w:pPr>
        <w:spacing w:before="0" w:line="183" w:lineRule="auto"/>
        <w:ind w:left="0" w:right="0" w:firstLine="0"/>
        <w:jc w:val="center"/>
        <w:rPr>
          <w:i w:val="1"/>
          <w:iCs w:val="1"/>
          <w:sz w:val="16"/>
          <w:szCs w:val="16"/>
        </w:rPr>
      </w:pPr>
      <w:r w:rsidDel="00000000" w:rsidR="00000000" w:rsidRPr="00000000">
        <w:rPr>
          <w:color w:val="231f20"/>
          <w:sz w:val="16"/>
          <w:szCs w:val="16"/>
          <w:rtl w:val="0"/>
        </w:rPr>
        <w:t xml:space="preserve">ሚካኤል ኤፍ. ኢዴማርኮ፣ ኤምዲ፣ ኤምፒኤች፣</w:t>
      </w:r>
      <w:r w:rsidDel="00000000" w:rsidR="00000000" w:rsidRPr="00000000">
        <w:rPr>
          <w:i w:val="1"/>
          <w:iCs w:val="1"/>
          <w:color w:val="231f20"/>
          <w:sz w:val="16"/>
          <w:szCs w:val="16"/>
          <w:rtl w:val="0"/>
        </w:rPr>
        <w:t xml:space="preserve">ዳይሬክተር፣ የክትትል፣ የኤፒዲሚዮሎጂ እና የላቦራቶሪ አገልግሎቶች ማዕከል</w:t>
      </w:r>
      <w:r w:rsidDel="00000000" w:rsidR="00000000" w:rsidRPr="00000000">
        <w:rPr>
          <w:rtl w:val="0"/>
        </w:rPr>
      </w:r>
    </w:p>
    <w:p w:rsidR="00000000" w:rsidDel="00000000" w:rsidP="00000000" w:rsidRDefault="00000000" w:rsidRPr="00000000" w14:paraId="00000052">
      <w:pPr>
        <w:spacing w:before="63" w:lineRule="auto"/>
        <w:ind w:left="0" w:right="0" w:firstLine="0"/>
        <w:jc w:val="center"/>
        <w:rPr>
          <w:rFonts w:ascii="Century Gothic" w:cs="Century Gothic" w:eastAsia="Century Gothic" w:hAnsi="Century Gothic"/>
          <w:b w:val="1"/>
          <w:bCs w:val="1"/>
          <w:sz w:val="18"/>
          <w:szCs w:val="18"/>
        </w:rPr>
        <w:sectPr>
          <w:headerReference r:id="rId10" w:type="default"/>
          <w:headerReference r:id="rId11" w:type="even"/>
          <w:type w:val="nextPage"/>
          <w:pgSz w:h="15840" w:w="12240" w:orient="portrait"/>
          <w:pgMar w:bottom="280" w:top="900" w:left="360" w:right="360" w:header="444" w:footer="0"/>
        </w:sectPr>
      </w:pPr>
      <w:r w:rsidDel="00000000" w:rsidR="00000000" w:rsidRPr="00000000">
        <w:rPr>
          <w:rFonts w:ascii="Century Gothic" w:cs="Century Gothic" w:eastAsia="Century Gothic" w:hAnsi="Century Gothic"/>
          <w:b w:val="1"/>
          <w:bCs w:val="1"/>
          <w:i w:val="1"/>
          <w:iCs w:val="1"/>
          <w:color w:val="781d7d"/>
          <w:sz w:val="18"/>
          <w:szCs w:val="18"/>
          <w:rtl w:val="0"/>
        </w:rPr>
        <w:t xml:space="preserve">ኤምኤምደብሊውአር</w:t>
      </w:r>
      <w:r w:rsidDel="00000000" w:rsidR="00000000" w:rsidRPr="00000000">
        <w:rPr>
          <w:rFonts w:ascii="Century Gothic" w:cs="Century Gothic" w:eastAsia="Century Gothic" w:hAnsi="Century Gothic"/>
          <w:b w:val="1"/>
          <w:bCs w:val="1"/>
          <w:color w:val="781d7d"/>
          <w:sz w:val="18"/>
          <w:szCs w:val="18"/>
          <w:rtl w:val="0"/>
        </w:rPr>
        <w:t xml:space="preserve">የአርትዖት እና የፕሮዳክሽን ሰራተኞች (ተከታታይ)</w:t>
      </w:r>
      <w:r w:rsidDel="00000000" w:rsidR="00000000" w:rsidRPr="00000000">
        <w:rPr>
          <w:rtl w:val="0"/>
        </w:rPr>
      </w:r>
    </w:p>
    <w:p w:rsidR="00000000" w:rsidDel="00000000" w:rsidP="00000000" w:rsidRDefault="00000000" w:rsidRPr="00000000" w14:paraId="00000053">
      <w:pPr>
        <w:spacing w:before="39" w:line="189" w:lineRule="auto"/>
        <w:ind w:left="891" w:right="0" w:firstLine="0"/>
        <w:jc w:val="left"/>
        <w:rPr>
          <w:i w:val="1"/>
          <w:iCs w:val="1"/>
          <w:sz w:val="16"/>
          <w:szCs w:val="16"/>
        </w:rPr>
      </w:pPr>
      <w:r w:rsidDel="00000000" w:rsidR="00000000" w:rsidRPr="00000000">
        <w:rPr>
          <w:color w:val="231f20"/>
          <w:sz w:val="16"/>
          <w:szCs w:val="16"/>
          <w:rtl w:val="0"/>
        </w:rPr>
        <w:t xml:space="preserve">ሻርሎት ኬ. ኬንት፣ ፒኤችዲ፣ ኤምፒኤች፣</w:t>
      </w:r>
      <w:r w:rsidDel="00000000" w:rsidR="00000000" w:rsidRPr="00000000">
        <w:rPr>
          <w:i w:val="1"/>
          <w:iCs w:val="1"/>
          <w:color w:val="231f20"/>
          <w:sz w:val="16"/>
          <w:szCs w:val="16"/>
          <w:rtl w:val="0"/>
        </w:rPr>
        <w:t xml:space="preserve">ዋና አዘጋጅ</w:t>
      </w:r>
      <w:r w:rsidDel="00000000" w:rsidR="00000000" w:rsidRPr="00000000">
        <w:rPr>
          <w:rtl w:val="0"/>
        </w:rPr>
      </w:r>
    </w:p>
    <w:p w:rsidR="00000000" w:rsidDel="00000000" w:rsidP="00000000" w:rsidRDefault="00000000" w:rsidRPr="00000000" w14:paraId="00000054">
      <w:pPr>
        <w:spacing w:before="4" w:line="218" w:lineRule="auto"/>
        <w:ind w:left="1162" w:right="0" w:firstLine="202.00000000000003"/>
        <w:jc w:val="left"/>
        <w:rPr>
          <w:i w:val="1"/>
          <w:iCs w:val="1"/>
          <w:sz w:val="16"/>
          <w:szCs w:val="16"/>
        </w:rPr>
      </w:pPr>
      <w:r w:rsidDel="00000000" w:rsidR="00000000" w:rsidRPr="00000000">
        <w:rPr>
          <w:color w:val="231f20"/>
          <w:sz w:val="16"/>
          <w:szCs w:val="16"/>
          <w:rtl w:val="0"/>
        </w:rPr>
        <w:t xml:space="preserve">ክሪስቲን ጂ. ኬሲ፣ ኤምዲ፣</w:t>
      </w:r>
      <w:r w:rsidDel="00000000" w:rsidR="00000000" w:rsidRPr="00000000">
        <w:rPr>
          <w:i w:val="1"/>
          <w:iCs w:val="1"/>
          <w:color w:val="231f20"/>
          <w:sz w:val="16"/>
          <w:szCs w:val="16"/>
          <w:rtl w:val="0"/>
        </w:rPr>
        <w:t xml:space="preserve">አርታኢ</w:t>
      </w:r>
      <w:r w:rsidDel="00000000" w:rsidR="00000000" w:rsidRPr="00000000">
        <w:rPr>
          <w:color w:val="231f20"/>
          <w:sz w:val="16"/>
          <w:szCs w:val="16"/>
          <w:rtl w:val="0"/>
        </w:rPr>
        <w:t xml:space="preserve">ሜሪ ዶት፣ ኤምዲ፣ ኤምፒኤች፣</w:t>
      </w:r>
      <w:r w:rsidDel="00000000" w:rsidR="00000000" w:rsidRPr="00000000">
        <w:rPr>
          <w:i w:val="1"/>
          <w:iCs w:val="1"/>
          <w:color w:val="231f20"/>
          <w:sz w:val="16"/>
          <w:szCs w:val="16"/>
          <w:rtl w:val="0"/>
        </w:rPr>
        <w:t xml:space="preserve">የመስመር ላይ አርታኢ</w:t>
      </w:r>
      <w:r w:rsidDel="00000000" w:rsidR="00000000" w:rsidRPr="00000000">
        <w:rPr>
          <w:color w:val="231f20"/>
          <w:sz w:val="16"/>
          <w:szCs w:val="16"/>
          <w:rtl w:val="0"/>
        </w:rPr>
        <w:t xml:space="preserve">ቴሬሳ ኤፍ. ሩትሌጅ፣</w:t>
      </w:r>
      <w:r w:rsidDel="00000000" w:rsidR="00000000" w:rsidRPr="00000000">
        <w:rPr>
          <w:i w:val="1"/>
          <w:iCs w:val="1"/>
          <w:color w:val="231f20"/>
          <w:sz w:val="16"/>
          <w:szCs w:val="16"/>
          <w:rtl w:val="0"/>
        </w:rPr>
        <w:t xml:space="preserve">የማኔጅመንት አርታኢ</w:t>
      </w:r>
      <w:r w:rsidDel="00000000" w:rsidR="00000000" w:rsidRPr="00000000">
        <w:rPr>
          <w:rtl w:val="0"/>
        </w:rPr>
      </w:r>
    </w:p>
    <w:p w:rsidR="00000000" w:rsidDel="00000000" w:rsidP="00000000" w:rsidRDefault="00000000" w:rsidRPr="00000000" w14:paraId="00000055">
      <w:pPr>
        <w:spacing w:before="0" w:line="173" w:lineRule="auto"/>
        <w:ind w:left="890" w:right="0" w:firstLine="0"/>
        <w:jc w:val="center"/>
        <w:rPr>
          <w:i w:val="1"/>
          <w:iCs w:val="1"/>
          <w:sz w:val="16"/>
          <w:szCs w:val="16"/>
        </w:rPr>
      </w:pPr>
      <w:r w:rsidDel="00000000" w:rsidR="00000000" w:rsidRPr="00000000">
        <w:rPr>
          <w:color w:val="231f20"/>
          <w:sz w:val="16"/>
          <w:szCs w:val="16"/>
          <w:rtl w:val="0"/>
        </w:rPr>
        <w:t xml:space="preserve">ዴቪድ ሲ. ጆንሰን፣</w:t>
      </w:r>
      <w:r w:rsidDel="00000000" w:rsidR="00000000" w:rsidRPr="00000000">
        <w:rPr>
          <w:i w:val="1"/>
          <w:iCs w:val="1"/>
          <w:color w:val="231f20"/>
          <w:sz w:val="16"/>
          <w:szCs w:val="16"/>
          <w:rtl w:val="0"/>
        </w:rPr>
        <w:t xml:space="preserve">ዋና የቴክኒክ ጸሐፊ-አርታኢ</w:t>
      </w:r>
      <w:r w:rsidDel="00000000" w:rsidR="00000000" w:rsidRPr="00000000">
        <w:rPr>
          <w:rtl w:val="0"/>
        </w:rPr>
      </w:r>
    </w:p>
    <w:p w:rsidR="00000000" w:rsidDel="00000000" w:rsidP="00000000" w:rsidRDefault="00000000" w:rsidRPr="00000000" w14:paraId="00000056">
      <w:pPr>
        <w:spacing w:before="0" w:line="189" w:lineRule="auto"/>
        <w:ind w:left="890" w:right="0" w:firstLine="0"/>
        <w:jc w:val="center"/>
        <w:rPr>
          <w:i w:val="1"/>
          <w:iCs w:val="1"/>
          <w:sz w:val="16"/>
          <w:szCs w:val="16"/>
        </w:rPr>
      </w:pPr>
      <w:r w:rsidDel="00000000" w:rsidR="00000000" w:rsidRPr="00000000">
        <w:rPr>
          <w:sz w:val="16"/>
          <w:szCs w:val="16"/>
          <w:rtl w:val="0"/>
        </w:rPr>
        <w:t xml:space="preserve">ማሬላ ሜዳውስ፣</w:t>
      </w:r>
      <w:r w:rsidDel="00000000" w:rsidR="00000000" w:rsidRPr="00000000">
        <w:rPr>
          <w:i w:val="1"/>
          <w:iCs w:val="1"/>
          <w:sz w:val="16"/>
          <w:szCs w:val="16"/>
          <w:rtl w:val="0"/>
        </w:rPr>
        <w:t xml:space="preserve">የፕሮጀክት አርታኢ</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Book Antiqua" w:cs="Book Antiqua" w:eastAsia="Book Antiqua" w:hAnsi="Book Antiqua"/>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A">
      <w:pPr>
        <w:spacing w:before="0" w:line="218" w:lineRule="auto"/>
        <w:ind w:left="1064" w:right="172" w:firstLine="0"/>
        <w:jc w:val="center"/>
        <w:rPr>
          <w:sz w:val="16"/>
          <w:szCs w:val="16"/>
        </w:rPr>
      </w:pPr>
      <w:r w:rsidDel="00000000" w:rsidR="00000000" w:rsidRPr="00000000">
        <w:rPr>
          <w:color w:val="231f20"/>
          <w:sz w:val="16"/>
          <w:szCs w:val="16"/>
          <w:rtl w:val="0"/>
        </w:rPr>
        <w:t xml:space="preserve">ማቲው ኤል. ቦልተን፣ ኤምዲ፣ ኤምፒኤች ካሮሊን ብሩክስ፣ ኤስሲዲ፣ ኤምኤ</w:t>
      </w:r>
      <w:r w:rsidDel="00000000" w:rsidR="00000000" w:rsidRPr="00000000">
        <w:rPr>
          <w:rtl w:val="0"/>
        </w:rPr>
      </w:r>
    </w:p>
    <w:p w:rsidR="00000000" w:rsidDel="00000000" w:rsidP="00000000" w:rsidRDefault="00000000" w:rsidRPr="00000000" w14:paraId="0000005B">
      <w:pPr>
        <w:spacing w:before="0" w:line="218" w:lineRule="auto"/>
        <w:ind w:left="1630" w:right="738" w:hanging="0.9999999999999432"/>
        <w:jc w:val="center"/>
        <w:rPr>
          <w:sz w:val="16"/>
          <w:szCs w:val="16"/>
        </w:rPr>
      </w:pPr>
      <w:r w:rsidDel="00000000" w:rsidR="00000000" w:rsidRPr="00000000">
        <w:rPr>
          <w:color w:val="231f20"/>
          <w:sz w:val="16"/>
          <w:szCs w:val="16"/>
          <w:rtl w:val="0"/>
        </w:rPr>
        <w:t xml:space="preserve">ጄይ ሲ. በትለር፣ ኤምዲ ቨርጂኒያ ኤ. ኬይን፣ ኤምዲ</w:t>
      </w:r>
      <w:r w:rsidDel="00000000" w:rsidR="00000000" w:rsidRPr="00000000">
        <w:rPr>
          <w:rtl w:val="0"/>
        </w:rPr>
      </w:r>
    </w:p>
    <w:p w:rsidR="00000000" w:rsidDel="00000000" w:rsidP="00000000" w:rsidRDefault="00000000" w:rsidRPr="00000000" w14:paraId="0000005C">
      <w:pPr>
        <w:spacing w:before="0" w:line="218" w:lineRule="auto"/>
        <w:ind w:left="1064" w:right="172" w:firstLine="0"/>
        <w:jc w:val="center"/>
        <w:rPr>
          <w:sz w:val="16"/>
          <w:szCs w:val="16"/>
        </w:rPr>
      </w:pPr>
      <w:r w:rsidDel="00000000" w:rsidR="00000000" w:rsidRPr="00000000">
        <w:rPr>
          <w:color w:val="231f20"/>
          <w:sz w:val="16"/>
          <w:szCs w:val="16"/>
          <w:rtl w:val="0"/>
        </w:rPr>
        <w:t xml:space="preserve">ጆናታን ኢ. ፊልዲንግ፣ ኤምዲ፣ ኤምፒኤች፣ ኤምቢኤ ዴቪድ ደብሊው ፍሌሚንግ፣ ኤምዲ</w:t>
      </w:r>
      <w:r w:rsidDel="00000000" w:rsidR="00000000" w:rsidRPr="00000000">
        <w:rPr>
          <w:rtl w:val="0"/>
        </w:rPr>
      </w:r>
    </w:p>
    <w:p w:rsidR="00000000" w:rsidDel="00000000" w:rsidP="00000000" w:rsidRDefault="00000000" w:rsidRPr="00000000" w14:paraId="0000005D">
      <w:pPr>
        <w:spacing w:before="52" w:line="218" w:lineRule="auto"/>
        <w:ind w:left="245" w:right="0" w:firstLine="0"/>
        <w:jc w:val="center"/>
        <w:rPr>
          <w:sz w:val="16"/>
          <w:szCs w:val="16"/>
        </w:rPr>
      </w:pPr>
      <w:r w:rsidDel="00000000" w:rsidR="00000000" w:rsidRPr="00000000">
        <w:br w:type="column"/>
      </w:r>
      <w:r w:rsidDel="00000000" w:rsidR="00000000" w:rsidRPr="00000000">
        <w:rPr>
          <w:color w:val="231f20"/>
          <w:sz w:val="16"/>
          <w:szCs w:val="16"/>
          <w:rtl w:val="0"/>
        </w:rPr>
        <w:t xml:space="preserve">ማርታ ኤፍ. ቦይድ፣</w:t>
      </w:r>
      <w:r w:rsidDel="00000000" w:rsidR="00000000" w:rsidRPr="00000000">
        <w:rPr>
          <w:i w:val="1"/>
          <w:iCs w:val="1"/>
          <w:color w:val="231f20"/>
          <w:sz w:val="16"/>
          <w:szCs w:val="16"/>
          <w:rtl w:val="0"/>
        </w:rPr>
        <w:t xml:space="preserve">ዋና የእይታ መረጃ ባለሙያ</w:t>
      </w:r>
      <w:r w:rsidDel="00000000" w:rsidR="00000000" w:rsidRPr="00000000">
        <w:rPr>
          <w:color w:val="231f20"/>
          <w:sz w:val="16"/>
          <w:szCs w:val="16"/>
          <w:rtl w:val="0"/>
        </w:rPr>
        <w:t xml:space="preserve">አሌክሳንደር ጄ. ጎትታዲ፣ ሞሪን ኤ. ሊያሂ፣</w:t>
      </w:r>
      <w:r w:rsidDel="00000000" w:rsidR="00000000" w:rsidRPr="00000000">
        <w:rPr>
          <w:rtl w:val="0"/>
        </w:rPr>
      </w:r>
    </w:p>
    <w:p w:rsidR="00000000" w:rsidDel="00000000" w:rsidP="00000000" w:rsidRDefault="00000000" w:rsidRPr="00000000" w14:paraId="0000005E">
      <w:pPr>
        <w:spacing w:before="0" w:line="176" w:lineRule="auto"/>
        <w:ind w:left="243" w:right="0" w:firstLine="0"/>
        <w:jc w:val="center"/>
        <w:rPr>
          <w:sz w:val="16"/>
          <w:szCs w:val="16"/>
        </w:rPr>
      </w:pPr>
      <w:r w:rsidDel="00000000" w:rsidR="00000000" w:rsidRPr="00000000">
        <w:rPr>
          <w:color w:val="231f20"/>
          <w:sz w:val="16"/>
          <w:szCs w:val="16"/>
          <w:rtl w:val="0"/>
        </w:rPr>
        <w:t xml:space="preserve">ጁሊያ ሲ ማርቲንሮ፣ እስጢፋኖስ አር. ስፕሪግስ፣ ቶንግ ያንግ፣</w:t>
      </w:r>
      <w:r w:rsidDel="00000000" w:rsidR="00000000" w:rsidRPr="00000000">
        <w:rPr>
          <w:rtl w:val="0"/>
        </w:rPr>
      </w:r>
    </w:p>
    <w:p w:rsidR="00000000" w:rsidDel="00000000" w:rsidP="00000000" w:rsidRDefault="00000000" w:rsidRPr="00000000" w14:paraId="0000005F">
      <w:pPr>
        <w:spacing w:before="0" w:line="177" w:lineRule="auto"/>
        <w:ind w:left="243" w:right="0" w:firstLine="0"/>
        <w:jc w:val="center"/>
        <w:rPr>
          <w:i w:val="1"/>
          <w:iCs w:val="1"/>
          <w:sz w:val="16"/>
          <w:szCs w:val="16"/>
        </w:rPr>
      </w:pPr>
      <w:r w:rsidDel="00000000" w:rsidR="00000000" w:rsidRPr="00000000">
        <w:rPr>
          <w:i w:val="1"/>
          <w:iCs w:val="1"/>
          <w:color w:val="231f20"/>
          <w:sz w:val="16"/>
          <w:szCs w:val="16"/>
          <w:rtl w:val="0"/>
        </w:rPr>
        <w:t xml:space="preserve">የእይታ መረጃ ባለሙያዎች</w:t>
      </w:r>
      <w:r w:rsidDel="00000000" w:rsidR="00000000" w:rsidRPr="00000000">
        <w:rPr>
          <w:rtl w:val="0"/>
        </w:rPr>
      </w:r>
    </w:p>
    <w:p w:rsidR="00000000" w:rsidDel="00000000" w:rsidP="00000000" w:rsidRDefault="00000000" w:rsidRPr="00000000" w14:paraId="00000060">
      <w:pPr>
        <w:spacing w:before="3" w:line="220" w:lineRule="auto"/>
        <w:ind w:left="473" w:right="228" w:firstLine="0"/>
        <w:jc w:val="center"/>
        <w:rPr>
          <w:i w:val="1"/>
          <w:iCs w:val="1"/>
          <w:sz w:val="16"/>
          <w:szCs w:val="16"/>
        </w:rPr>
      </w:pPr>
      <w:r w:rsidDel="00000000" w:rsidR="00000000" w:rsidRPr="00000000">
        <w:rPr>
          <w:color w:val="231f20"/>
          <w:sz w:val="16"/>
          <w:szCs w:val="16"/>
          <w:rtl w:val="0"/>
        </w:rPr>
        <w:t xml:space="preserve">Quang M. Doan፣ MBA፣ Phyllis H. King፣ Terraye M. Starr፣ Moua Yang፣ </w:t>
      </w:r>
      <w:r w:rsidDel="00000000" w:rsidR="00000000" w:rsidRPr="00000000">
        <w:rPr>
          <w:i w:val="1"/>
          <w:iCs w:val="1"/>
          <w:color w:val="231f20"/>
          <w:sz w:val="16"/>
          <w:szCs w:val="16"/>
          <w:rtl w:val="0"/>
        </w:rPr>
        <w:t xml:space="preserve">የኢንፎርሜሽን ቴክኖሎጂ ባለሙያዎች</w:t>
      </w:r>
      <w:r w:rsidDel="00000000" w:rsidR="00000000" w:rsidRPr="00000000">
        <w:rPr>
          <w:rtl w:val="0"/>
        </w:rPr>
      </w:r>
    </w:p>
    <w:p w:rsidR="00000000" w:rsidDel="00000000" w:rsidP="00000000" w:rsidRDefault="00000000" w:rsidRPr="00000000" w14:paraId="00000061">
      <w:pPr>
        <w:spacing w:before="86" w:line="214" w:lineRule="auto"/>
        <w:ind w:left="1043" w:right="0" w:firstLine="0"/>
        <w:jc w:val="left"/>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i w:val="1"/>
          <w:iCs w:val="1"/>
          <w:color w:val="781d7d"/>
          <w:sz w:val="18"/>
          <w:szCs w:val="18"/>
          <w:rtl w:val="0"/>
        </w:rPr>
        <w:t xml:space="preserve">ኤምኤምደብሊውአር</w:t>
      </w:r>
      <w:r w:rsidDel="00000000" w:rsidR="00000000" w:rsidRPr="00000000">
        <w:rPr>
          <w:rFonts w:ascii="Century Gothic" w:cs="Century Gothic" w:eastAsia="Century Gothic" w:hAnsi="Century Gothic"/>
          <w:b w:val="1"/>
          <w:bCs w:val="1"/>
          <w:color w:val="781d7d"/>
          <w:sz w:val="18"/>
          <w:szCs w:val="18"/>
          <w:rtl w:val="0"/>
        </w:rPr>
        <w:t xml:space="preserve">የአርትዖት ቦርድ</w:t>
      </w:r>
      <w:r w:rsidDel="00000000" w:rsidR="00000000" w:rsidRPr="00000000">
        <w:rPr>
          <w:rtl w:val="0"/>
        </w:rPr>
      </w:r>
    </w:p>
    <w:p w:rsidR="00000000" w:rsidDel="00000000" w:rsidP="00000000" w:rsidRDefault="00000000" w:rsidRPr="00000000" w14:paraId="00000062">
      <w:pPr>
        <w:spacing w:before="0" w:line="235" w:lineRule="auto"/>
        <w:ind w:left="553" w:right="0" w:firstLine="303.9999999999999"/>
        <w:jc w:val="left"/>
        <w:rPr>
          <w:sz w:val="16"/>
          <w:szCs w:val="16"/>
        </w:rPr>
      </w:pPr>
      <w:r w:rsidDel="00000000" w:rsidR="00000000" w:rsidRPr="00000000">
        <w:rPr>
          <w:color w:val="231f20"/>
          <w:sz w:val="16"/>
          <w:szCs w:val="16"/>
          <w:rtl w:val="0"/>
        </w:rPr>
        <w:t xml:space="preserve">ቲሞቲ ኤፍ. ጆንስ፣ ኤምዲ፣</w:t>
      </w:r>
      <w:r w:rsidDel="00000000" w:rsidR="00000000" w:rsidRPr="00000000">
        <w:rPr>
          <w:i w:val="1"/>
          <w:iCs w:val="1"/>
          <w:color w:val="231f20"/>
          <w:sz w:val="16"/>
          <w:szCs w:val="16"/>
          <w:rtl w:val="0"/>
        </w:rPr>
        <w:t xml:space="preserve">ሊቀመንበር</w:t>
      </w:r>
      <w:r w:rsidDel="00000000" w:rsidR="00000000" w:rsidRPr="00000000">
        <w:rPr>
          <w:color w:val="231f20"/>
          <w:sz w:val="16"/>
          <w:szCs w:val="16"/>
          <w:rtl w:val="0"/>
        </w:rPr>
        <w:t xml:space="preserve">ዊሊያም ኢ. ሃልፔሪን፣ ኤምዲ፣ ዶ/ር ፒኤች፣ ኤምፒኤች</w:t>
      </w:r>
      <w:r w:rsidDel="00000000" w:rsidR="00000000" w:rsidRPr="00000000">
        <w:rPr>
          <w:rtl w:val="0"/>
        </w:rPr>
      </w:r>
    </w:p>
    <w:p w:rsidR="00000000" w:rsidDel="00000000" w:rsidP="00000000" w:rsidRDefault="00000000" w:rsidRPr="00000000" w14:paraId="00000063">
      <w:pPr>
        <w:spacing w:before="0" w:line="218" w:lineRule="auto"/>
        <w:ind w:left="1114" w:right="409" w:hanging="299.00000000000006"/>
        <w:jc w:val="left"/>
        <w:rPr>
          <w:sz w:val="16"/>
          <w:szCs w:val="16"/>
        </w:rPr>
      </w:pPr>
      <w:r w:rsidDel="00000000" w:rsidR="00000000" w:rsidRPr="00000000">
        <w:rPr>
          <w:color w:val="231f20"/>
          <w:sz w:val="16"/>
          <w:szCs w:val="16"/>
          <w:rtl w:val="0"/>
        </w:rPr>
        <w:t xml:space="preserve">Jewel Mullen, MD, MPH, MPA Jeff Niederdeppe, ፒኤችዲ</w:t>
      </w:r>
      <w:r w:rsidDel="00000000" w:rsidR="00000000" w:rsidRPr="00000000">
        <w:rPr>
          <w:rtl w:val="0"/>
        </w:rPr>
      </w:r>
    </w:p>
    <w:p w:rsidR="00000000" w:rsidDel="00000000" w:rsidP="00000000" w:rsidRDefault="00000000" w:rsidRPr="00000000" w14:paraId="00000064">
      <w:pPr>
        <w:spacing w:before="0" w:line="218" w:lineRule="auto"/>
        <w:ind w:left="756" w:right="511" w:hanging="0.9999999999999432"/>
        <w:jc w:val="center"/>
        <w:rPr>
          <w:sz w:val="16"/>
          <w:szCs w:val="16"/>
        </w:rPr>
      </w:pPr>
      <w:r w:rsidDel="00000000" w:rsidR="00000000" w:rsidRPr="00000000">
        <w:rPr>
          <w:color w:val="231f20"/>
          <w:sz w:val="16"/>
          <w:szCs w:val="16"/>
          <w:rtl w:val="0"/>
        </w:rPr>
        <w:t xml:space="preserve">ሴሌስቴ ፊሊፕ፣ ኤምዲ፣ ኤምፒኤች ፓትሪሺያ ኩዊንሊስክ፣ ኤምዲ፣ ኤምፒኤች ፓትሪክ ኤል. ሬሚንግተን፣ ኤምዲ፣ ኤምፒኤች</w:t>
      </w:r>
      <w:r w:rsidDel="00000000" w:rsidR="00000000" w:rsidRPr="00000000">
        <w:rPr>
          <w:rtl w:val="0"/>
        </w:rPr>
      </w:r>
    </w:p>
    <w:p w:rsidR="00000000" w:rsidDel="00000000" w:rsidP="00000000" w:rsidRDefault="00000000" w:rsidRPr="00000000" w14:paraId="00000065">
      <w:pPr>
        <w:spacing w:before="111" w:line="208" w:lineRule="auto"/>
        <w:ind w:left="706" w:right="1532" w:hanging="0.9999999999999432"/>
        <w:jc w:val="center"/>
        <w:rPr>
          <w:sz w:val="16"/>
          <w:szCs w:val="16"/>
        </w:rPr>
      </w:pPr>
      <w:r w:rsidDel="00000000" w:rsidR="00000000" w:rsidRPr="00000000">
        <w:br w:type="column"/>
      </w:r>
      <w:r w:rsidDel="00000000" w:rsidR="00000000" w:rsidRPr="00000000">
        <w:rPr>
          <w:color w:val="231f20"/>
          <w:sz w:val="16"/>
          <w:szCs w:val="16"/>
          <w:rtl w:val="0"/>
        </w:rPr>
        <w:t xml:space="preserve">ኢያን ብራናም፣ ኤምኤ፣</w:t>
      </w:r>
      <w:r w:rsidDel="00000000" w:rsidR="00000000" w:rsidRPr="00000000">
        <w:rPr>
          <w:i w:val="1"/>
          <w:iCs w:val="1"/>
          <w:color w:val="231f20"/>
          <w:sz w:val="16"/>
          <w:szCs w:val="16"/>
          <w:rtl w:val="0"/>
        </w:rPr>
        <w:t xml:space="preserve">ዋና የጤና ግንኙነት ባለሙያ ተዋናይ</w:t>
      </w:r>
      <w:r w:rsidDel="00000000" w:rsidR="00000000" w:rsidRPr="00000000">
        <w:rPr>
          <w:color w:val="231f20"/>
          <w:sz w:val="16"/>
          <w:szCs w:val="16"/>
          <w:rtl w:val="0"/>
        </w:rPr>
        <w:t xml:space="preserve">ሼልተን ባርትሌይ፣ MPH፣</w:t>
      </w:r>
      <w:r w:rsidDel="00000000" w:rsidR="00000000" w:rsidRPr="00000000">
        <w:rPr>
          <w:rtl w:val="0"/>
        </w:rPr>
      </w:r>
    </w:p>
    <w:p w:rsidR="00000000" w:rsidDel="00000000" w:rsidP="00000000" w:rsidRDefault="00000000" w:rsidRPr="00000000" w14:paraId="00000066">
      <w:pPr>
        <w:spacing w:before="0" w:line="206" w:lineRule="auto"/>
        <w:ind w:left="584" w:right="1410" w:firstLine="0"/>
        <w:jc w:val="center"/>
        <w:rPr>
          <w:sz w:val="16"/>
          <w:szCs w:val="16"/>
        </w:rPr>
      </w:pPr>
      <w:r w:rsidDel="00000000" w:rsidR="00000000" w:rsidRPr="00000000">
        <w:rPr>
          <w:color w:val="231f20"/>
          <w:sz w:val="16"/>
          <w:szCs w:val="16"/>
          <w:rtl w:val="0"/>
        </w:rPr>
        <w:t xml:space="preserve">ሎውሬሪ ጆንሰን፣ አማንዳ ሬይ፣ ጃክሊን ኤን. ሳንቼዝ፣ ኤምኤስ፣</w:t>
      </w:r>
      <w:r w:rsidDel="00000000" w:rsidR="00000000" w:rsidRPr="00000000">
        <w:rPr>
          <w:i w:val="1"/>
          <w:iCs w:val="1"/>
          <w:color w:val="231f20"/>
          <w:sz w:val="16"/>
          <w:szCs w:val="16"/>
          <w:rtl w:val="0"/>
        </w:rPr>
        <w:t xml:space="preserve">የጤና ግንኙነት ባለሙያዎች</w:t>
      </w:r>
      <w:r w:rsidDel="00000000" w:rsidR="00000000" w:rsidRPr="00000000">
        <w:rPr>
          <w:color w:val="231f20"/>
          <w:sz w:val="16"/>
          <w:szCs w:val="16"/>
          <w:rtl w:val="0"/>
        </w:rPr>
        <w:t xml:space="preserve">ዊል ያንግ፣ ኤምኤ፣</w:t>
      </w:r>
      <w:r w:rsidDel="00000000" w:rsidR="00000000" w:rsidRPr="00000000">
        <w:rPr>
          <w:rtl w:val="0"/>
        </w:rPr>
      </w:r>
    </w:p>
    <w:p w:rsidR="00000000" w:rsidDel="00000000" w:rsidP="00000000" w:rsidRDefault="00000000" w:rsidRPr="00000000" w14:paraId="00000067">
      <w:pPr>
        <w:spacing w:before="0" w:line="178" w:lineRule="auto"/>
        <w:ind w:left="584" w:right="1410" w:firstLine="0"/>
        <w:jc w:val="center"/>
        <w:rPr>
          <w:i w:val="1"/>
          <w:iCs w:val="1"/>
          <w:sz w:val="16"/>
          <w:szCs w:val="16"/>
        </w:rPr>
      </w:pPr>
      <w:r w:rsidDel="00000000" w:rsidR="00000000" w:rsidRPr="00000000">
        <w:rPr>
          <w:i w:val="1"/>
          <w:iCs w:val="1"/>
          <w:color w:val="231f20"/>
          <w:sz w:val="16"/>
          <w:szCs w:val="16"/>
          <w:rtl w:val="0"/>
        </w:rPr>
        <w:t xml:space="preserve">የእይታ መረጃ ባለሙያ</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Book Antiqua" w:cs="Book Antiqua" w:eastAsia="Book Antiqua" w:hAnsi="Book Antiqua"/>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9">
      <w:pPr>
        <w:spacing w:before="0" w:line="218" w:lineRule="auto"/>
        <w:ind w:left="690" w:right="1516" w:firstLine="0"/>
        <w:jc w:val="center"/>
        <w:rPr>
          <w:sz w:val="16"/>
          <w:szCs w:val="16"/>
        </w:rPr>
        <w:sectPr>
          <w:type w:val="continuous"/>
          <w:pgSz w:h="15840" w:w="12240" w:orient="portrait"/>
          <w:pgMar w:bottom="280" w:top="800" w:left="360" w:right="360" w:header="444" w:footer="0"/>
          <w:cols w:equalWidth="0" w:num="3">
            <w:col w:space="39" w:w="3814.0000000000005"/>
            <w:col w:space="39" w:w="3814.0000000000005"/>
            <w:col w:space="0" w:w="3814.0000000000005"/>
          </w:cols>
        </w:sectPr>
      </w:pPr>
      <w:r w:rsidDel="00000000" w:rsidR="00000000" w:rsidRPr="00000000">
        <w:rPr>
          <w:color w:val="231f20"/>
          <w:sz w:val="16"/>
          <w:szCs w:val="16"/>
          <w:rtl w:val="0"/>
        </w:rPr>
        <w:t xml:space="preserve">ካርሎስ ሮይግ፣ ኤምኤስ፣ ኤምኤ ዊሊያም ሻፍነር፣ ኤምዲ ናትናኤል ስሚዝ፣ ኤምዲ፣ ኤምፒኤች ሞርጋን ቦብ ስዋንሰን፣ ቢኤስ አቢጋይል ቱምፔይ፣ ኤምፒኤች</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B">
      <w:pPr>
        <w:spacing w:before="0" w:lineRule="auto"/>
        <w:ind w:left="0" w:right="10" w:firstLine="0"/>
        <w:jc w:val="center"/>
        <w:rPr>
          <w:rFonts w:ascii="Century Gothic" w:cs="Century Gothic" w:eastAsia="Century Gothic" w:hAnsi="Century Gothic"/>
          <w:b w:val="1"/>
          <w:bCs w:val="1"/>
          <w:sz w:val="36"/>
          <w:szCs w:val="36"/>
        </w:rPr>
      </w:pPr>
      <w:bookmarkStart w:colFirst="0" w:colLast="0" w:name="_sve7s9tujq1" w:id="0"/>
      <w:bookmarkEnd w:id="0"/>
      <w:r w:rsidDel="00000000" w:rsidR="00000000" w:rsidRPr="00000000">
        <w:rPr>
          <w:rFonts w:ascii="Century Gothic" w:cs="Century Gothic" w:eastAsia="Century Gothic" w:hAnsi="Century Gothic"/>
          <w:b w:val="1"/>
          <w:bCs w:val="1"/>
          <w:color w:val="781d7d"/>
          <w:sz w:val="36"/>
          <w:szCs w:val="36"/>
          <w:rtl w:val="0"/>
        </w:rPr>
        <w:t xml:space="preserve">በጾታዊ ግንኙነት የሚተላለፉ ኢንፌክሽኖች የሕክምና መመሪያዎች፣ 2021</w:t>
      </w:r>
      <w:r w:rsidDel="00000000" w:rsidR="00000000" w:rsidRPr="00000000">
        <w:rPr>
          <w:rtl w:val="0"/>
        </w:rPr>
      </w:r>
    </w:p>
    <w:p w:rsidR="00000000" w:rsidDel="00000000" w:rsidP="00000000" w:rsidRDefault="00000000" w:rsidRPr="00000000" w14:paraId="0000006C">
      <w:pPr>
        <w:spacing w:before="106" w:line="204" w:lineRule="auto"/>
        <w:ind w:left="597" w:right="607" w:firstLine="0"/>
        <w:jc w:val="center"/>
        <w:rPr>
          <w:sz w:val="23.333333333333336"/>
          <w:szCs w:val="23.333333333333336"/>
          <w:vertAlign w:val="superscript"/>
        </w:rPr>
      </w:pPr>
      <w:r w:rsidDel="00000000" w:rsidR="00000000" w:rsidRPr="00000000">
        <w:rPr>
          <w:color w:val="231f20"/>
          <w:sz w:val="18"/>
          <w:szCs w:val="18"/>
          <w:rtl w:val="0"/>
        </w:rPr>
        <w:t xml:space="preserve">ኪምበርሊ ኤ. ወርኮቭስኪ፣ ኤምዲ</w:t>
      </w:r>
      <w:r w:rsidDel="00000000" w:rsidR="00000000" w:rsidRPr="00000000">
        <w:rPr>
          <w:color w:val="231f20"/>
          <w:sz w:val="23.333333333333336"/>
          <w:szCs w:val="23.333333333333336"/>
          <w:vertAlign w:val="superscript"/>
          <w:rtl w:val="0"/>
        </w:rPr>
        <w:t xml:space="preserve">1,2</w:t>
      </w:r>
      <w:r w:rsidDel="00000000" w:rsidR="00000000" w:rsidRPr="00000000">
        <w:rPr>
          <w:color w:val="231f20"/>
          <w:sz w:val="18"/>
          <w:szCs w:val="18"/>
          <w:rtl w:val="0"/>
        </w:rPr>
        <w:t xml:space="preserve">; ላውራ ኤች. ባችማን፣ ኤምዲ</w:t>
      </w:r>
      <w:r w:rsidDel="00000000" w:rsidR="00000000" w:rsidRPr="00000000">
        <w:rPr>
          <w:color w:val="231f20"/>
          <w:sz w:val="23.333333333333336"/>
          <w:szCs w:val="23.333333333333336"/>
          <w:vertAlign w:val="superscript"/>
          <w:rtl w:val="0"/>
        </w:rPr>
        <w:t xml:space="preserve">1</w:t>
      </w:r>
      <w:r w:rsidDel="00000000" w:rsidR="00000000" w:rsidRPr="00000000">
        <w:rPr>
          <w:color w:val="231f20"/>
          <w:sz w:val="18"/>
          <w:szCs w:val="18"/>
          <w:rtl w:val="0"/>
        </w:rPr>
        <w:t xml:space="preserve">; ፊሊፕ ኤ. ቻን፣ ኤምዲ</w:t>
      </w:r>
      <w:r w:rsidDel="00000000" w:rsidR="00000000" w:rsidRPr="00000000">
        <w:rPr>
          <w:color w:val="231f20"/>
          <w:sz w:val="23.333333333333336"/>
          <w:szCs w:val="23.333333333333336"/>
          <w:vertAlign w:val="superscript"/>
          <w:rtl w:val="0"/>
        </w:rPr>
        <w:t xml:space="preserve">1,3</w:t>
      </w:r>
      <w:r w:rsidDel="00000000" w:rsidR="00000000" w:rsidRPr="00000000">
        <w:rPr>
          <w:color w:val="231f20"/>
          <w:sz w:val="18"/>
          <w:szCs w:val="18"/>
          <w:rtl w:val="0"/>
        </w:rPr>
        <w:t xml:space="preserve">ክርስቲን ኤም. ጆንስተን፣ ኤምዲ</w:t>
      </w:r>
      <w:r w:rsidDel="00000000" w:rsidR="00000000" w:rsidRPr="00000000">
        <w:rPr>
          <w:color w:val="231f20"/>
          <w:sz w:val="23.333333333333336"/>
          <w:szCs w:val="23.333333333333336"/>
          <w:vertAlign w:val="superscript"/>
          <w:rtl w:val="0"/>
        </w:rPr>
        <w:t xml:space="preserve">1,4</w:t>
      </w:r>
      <w:r w:rsidDel="00000000" w:rsidR="00000000" w:rsidRPr="00000000">
        <w:rPr>
          <w:color w:val="231f20"/>
          <w:sz w:val="18"/>
          <w:szCs w:val="18"/>
          <w:rtl w:val="0"/>
        </w:rPr>
        <w:t xml:space="preserve">ክርስቲና ኤ. ሙዝኒ፣ ኤምዲ</w:t>
      </w:r>
      <w:r w:rsidDel="00000000" w:rsidR="00000000" w:rsidRPr="00000000">
        <w:rPr>
          <w:color w:val="231f20"/>
          <w:sz w:val="23.333333333333336"/>
          <w:szCs w:val="23.333333333333336"/>
          <w:vertAlign w:val="superscript"/>
          <w:rtl w:val="0"/>
        </w:rPr>
        <w:t xml:space="preserve">1,5</w:t>
      </w:r>
      <w:r w:rsidDel="00000000" w:rsidR="00000000" w:rsidRPr="00000000">
        <w:rPr>
          <w:color w:val="231f20"/>
          <w:sz w:val="18"/>
          <w:szCs w:val="18"/>
          <w:rtl w:val="0"/>
        </w:rPr>
        <w:t xml:space="preserve">; ኢና ፓርክ፣ ኤምዲ</w:t>
      </w:r>
      <w:r w:rsidDel="00000000" w:rsidR="00000000" w:rsidRPr="00000000">
        <w:rPr>
          <w:color w:val="231f20"/>
          <w:sz w:val="23.333333333333336"/>
          <w:szCs w:val="23.333333333333336"/>
          <w:vertAlign w:val="superscript"/>
          <w:rtl w:val="0"/>
        </w:rPr>
        <w:t xml:space="preserve">1,6</w:t>
      </w:r>
      <w:r w:rsidDel="00000000" w:rsidR="00000000" w:rsidRPr="00000000">
        <w:rPr>
          <w:color w:val="231f20"/>
          <w:sz w:val="18"/>
          <w:szCs w:val="18"/>
          <w:rtl w:val="0"/>
        </w:rPr>
        <w:t xml:space="preserve">; ሂላሪ ሬኖ፣ ኤምዲ</w:t>
      </w:r>
      <w:r w:rsidDel="00000000" w:rsidR="00000000" w:rsidRPr="00000000">
        <w:rPr>
          <w:color w:val="231f20"/>
          <w:sz w:val="23.333333333333336"/>
          <w:szCs w:val="23.333333333333336"/>
          <w:vertAlign w:val="superscript"/>
          <w:rtl w:val="0"/>
        </w:rPr>
        <w:t xml:space="preserve">1,7</w:t>
      </w:r>
      <w:r w:rsidDel="00000000" w:rsidR="00000000" w:rsidRPr="00000000">
        <w:rPr>
          <w:color w:val="231f20"/>
          <w:sz w:val="18"/>
          <w:szCs w:val="18"/>
          <w:rtl w:val="0"/>
        </w:rPr>
        <w:t xml:space="preserve">ጆናታን ኤም. ዘኒልማን፣ ኤምዲ</w:t>
      </w:r>
      <w:r w:rsidDel="00000000" w:rsidR="00000000" w:rsidRPr="00000000">
        <w:rPr>
          <w:color w:val="231f20"/>
          <w:sz w:val="23.333333333333336"/>
          <w:szCs w:val="23.333333333333336"/>
          <w:vertAlign w:val="superscript"/>
          <w:rtl w:val="0"/>
        </w:rPr>
        <w:t xml:space="preserve">1,8</w:t>
      </w:r>
      <w:r w:rsidDel="00000000" w:rsidR="00000000" w:rsidRPr="00000000">
        <w:rPr>
          <w:color w:val="231f20"/>
          <w:sz w:val="18"/>
          <w:szCs w:val="18"/>
          <w:rtl w:val="0"/>
        </w:rPr>
        <w:t xml:space="preserve">ጌይል ኤ. ቦላን፣ ኤምዲ</w:t>
      </w:r>
      <w:r w:rsidDel="00000000" w:rsidR="00000000" w:rsidRPr="00000000">
        <w:rPr>
          <w:color w:val="231f20"/>
          <w:sz w:val="23.333333333333336"/>
          <w:szCs w:val="23.333333333333336"/>
          <w:vertAlign w:val="superscript"/>
          <w:rtl w:val="0"/>
        </w:rPr>
        <w:t xml:space="preserve">1</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E">
      <w:pPr>
        <w:spacing w:before="0" w:line="208" w:lineRule="auto"/>
        <w:ind w:left="327" w:right="341" w:firstLine="0"/>
        <w:jc w:val="center"/>
        <w:rPr>
          <w:i w:val="1"/>
          <w:iCs w:val="1"/>
          <w:sz w:val="18"/>
          <w:szCs w:val="18"/>
        </w:rPr>
      </w:pPr>
      <w:r w:rsidDel="00000000" w:rsidR="00000000" w:rsidRPr="00000000">
        <w:rPr>
          <w:i w:val="1"/>
          <w:iCs w:val="1"/>
          <w:color w:val="231f20"/>
          <w:sz w:val="23.333333333333336"/>
          <w:szCs w:val="23.333333333333336"/>
          <w:vertAlign w:val="superscript"/>
          <w:rtl w:val="0"/>
        </w:rPr>
        <w:t xml:space="preserve">1</w:t>
      </w:r>
      <w:r w:rsidDel="00000000" w:rsidR="00000000" w:rsidRPr="00000000">
        <w:rPr>
          <w:i w:val="1"/>
          <w:iCs w:val="1"/>
          <w:color w:val="231f20"/>
          <w:sz w:val="18"/>
          <w:szCs w:val="18"/>
          <w:rtl w:val="0"/>
        </w:rPr>
        <w:t xml:space="preserve">የአባላዘር በሽታዎች መከላከል ክፍል፣ ብሔራዊ የኤችአይቪ/ኤድስ ማዕከል፣ የቫይረስ ሄፓታይተስ፣ የአባላዘር በሽታዎች እና የቲቢ መከላከያ፣ ሲዲሲ፣ አትላንታ፣ ጆርጂያ፤</w:t>
      </w:r>
      <w:r w:rsidDel="00000000" w:rsidR="00000000" w:rsidRPr="00000000">
        <w:rPr>
          <w:i w:val="1"/>
          <w:iCs w:val="1"/>
          <w:color w:val="231f20"/>
          <w:sz w:val="23.333333333333336"/>
          <w:szCs w:val="23.333333333333336"/>
          <w:vertAlign w:val="superscript"/>
          <w:rtl w:val="0"/>
        </w:rPr>
        <w:t xml:space="preserve">2</w:t>
      </w:r>
      <w:r w:rsidDel="00000000" w:rsidR="00000000" w:rsidRPr="00000000">
        <w:rPr>
          <w:i w:val="1"/>
          <w:iCs w:val="1"/>
          <w:color w:val="231f20"/>
          <w:sz w:val="18"/>
          <w:szCs w:val="18"/>
          <w:rtl w:val="0"/>
        </w:rPr>
        <w:t xml:space="preserve">የኤሞሪ ዩኒቨርሲቲ፣ አትላንታ፣ ጆርጂያ፤</w:t>
      </w:r>
      <w:r w:rsidDel="00000000" w:rsidR="00000000" w:rsidRPr="00000000">
        <w:rPr>
          <w:i w:val="1"/>
          <w:iCs w:val="1"/>
          <w:color w:val="231f20"/>
          <w:sz w:val="23.333333333333336"/>
          <w:szCs w:val="23.333333333333336"/>
          <w:vertAlign w:val="superscript"/>
          <w:rtl w:val="0"/>
        </w:rPr>
        <w:t xml:space="preserve">3</w:t>
      </w:r>
      <w:r w:rsidDel="00000000" w:rsidR="00000000" w:rsidRPr="00000000">
        <w:rPr>
          <w:i w:val="1"/>
          <w:iCs w:val="1"/>
          <w:color w:val="231f20"/>
          <w:sz w:val="18"/>
          <w:szCs w:val="18"/>
          <w:rtl w:val="0"/>
        </w:rPr>
        <w:t xml:space="preserve">ብራውን ዩኒቨርሲቲ፣ ፕሮቪደንስ፣ ሮድ አይላንድ፤</w:t>
      </w:r>
      <w:r w:rsidDel="00000000" w:rsidR="00000000" w:rsidRPr="00000000">
        <w:rPr>
          <w:i w:val="1"/>
          <w:iCs w:val="1"/>
          <w:color w:val="231f20"/>
          <w:sz w:val="23.333333333333336"/>
          <w:szCs w:val="23.333333333333336"/>
          <w:vertAlign w:val="superscript"/>
          <w:rtl w:val="0"/>
        </w:rPr>
        <w:t xml:space="preserve">4</w:t>
      </w:r>
      <w:r w:rsidDel="00000000" w:rsidR="00000000" w:rsidRPr="00000000">
        <w:rPr>
          <w:i w:val="1"/>
          <w:iCs w:val="1"/>
          <w:color w:val="231f20"/>
          <w:sz w:val="18"/>
          <w:szCs w:val="18"/>
          <w:rtl w:val="0"/>
        </w:rPr>
        <w:t xml:space="preserve">የዋሽንግተን ዩኒቨርሲቲ፣ ሲያትል፣ ዋሽንግተን፤</w:t>
      </w:r>
      <w:r w:rsidDel="00000000" w:rsidR="00000000" w:rsidRPr="00000000">
        <w:rPr>
          <w:i w:val="1"/>
          <w:iCs w:val="1"/>
          <w:color w:val="231f20"/>
          <w:sz w:val="23.333333333333336"/>
          <w:szCs w:val="23.333333333333336"/>
          <w:vertAlign w:val="superscript"/>
          <w:rtl w:val="0"/>
        </w:rPr>
        <w:t xml:space="preserve">5</w:t>
      </w:r>
      <w:r w:rsidDel="00000000" w:rsidR="00000000" w:rsidRPr="00000000">
        <w:rPr>
          <w:i w:val="1"/>
          <w:iCs w:val="1"/>
          <w:color w:val="231f20"/>
          <w:sz w:val="18"/>
          <w:szCs w:val="18"/>
          <w:rtl w:val="0"/>
        </w:rPr>
        <w:t xml:space="preserve">የአላባማ ዩኒቨርሲቲ በበርሚንግሃም፣ በርሚንግሃም፣ አላባማ፤</w:t>
      </w:r>
      <w:r w:rsidDel="00000000" w:rsidR="00000000" w:rsidRPr="00000000">
        <w:rPr>
          <w:i w:val="1"/>
          <w:iCs w:val="1"/>
          <w:color w:val="231f20"/>
          <w:sz w:val="23.333333333333336"/>
          <w:szCs w:val="23.333333333333336"/>
          <w:vertAlign w:val="superscript"/>
          <w:rtl w:val="0"/>
        </w:rPr>
        <w:t xml:space="preserve">6</w:t>
      </w:r>
      <w:r w:rsidDel="00000000" w:rsidR="00000000" w:rsidRPr="00000000">
        <w:rPr>
          <w:i w:val="1"/>
          <w:iCs w:val="1"/>
          <w:color w:val="231f20"/>
          <w:sz w:val="18"/>
          <w:szCs w:val="18"/>
          <w:rtl w:val="0"/>
        </w:rPr>
        <w:t xml:space="preserve">የካሊፎርኒያ ዩኒቨርሲቲ ሳን ፍራንሲስኮ፣ ሳን ፍራንሲስኮ፣ ካሊፎርኒያ፤</w:t>
      </w:r>
      <w:r w:rsidDel="00000000" w:rsidR="00000000" w:rsidRPr="00000000">
        <w:rPr>
          <w:i w:val="1"/>
          <w:iCs w:val="1"/>
          <w:color w:val="231f20"/>
          <w:sz w:val="23.333333333333336"/>
          <w:szCs w:val="23.333333333333336"/>
          <w:vertAlign w:val="superscript"/>
          <w:rtl w:val="0"/>
        </w:rPr>
        <w:t xml:space="preserve">7</w:t>
      </w:r>
      <w:r w:rsidDel="00000000" w:rsidR="00000000" w:rsidRPr="00000000">
        <w:rPr>
          <w:i w:val="1"/>
          <w:iCs w:val="1"/>
          <w:color w:val="231f20"/>
          <w:sz w:val="18"/>
          <w:szCs w:val="18"/>
          <w:rtl w:val="0"/>
        </w:rPr>
        <w:t xml:space="preserve">የዋሽንግተን ዩኒቨርሲቲ፣ ሴንት ሉዊስ፣ ሚዙሪ፤</w:t>
      </w:r>
      <w:r w:rsidDel="00000000" w:rsidR="00000000" w:rsidRPr="00000000">
        <w:rPr>
          <w:i w:val="1"/>
          <w:iCs w:val="1"/>
          <w:color w:val="231f20"/>
          <w:sz w:val="23.333333333333336"/>
          <w:szCs w:val="23.333333333333336"/>
          <w:vertAlign w:val="superscript"/>
          <w:rtl w:val="0"/>
        </w:rPr>
        <w:t xml:space="preserve">8</w:t>
      </w:r>
      <w:r w:rsidDel="00000000" w:rsidR="00000000" w:rsidRPr="00000000">
        <w:rPr>
          <w:i w:val="1"/>
          <w:iCs w:val="1"/>
          <w:color w:val="231f20"/>
          <w:sz w:val="18"/>
          <w:szCs w:val="18"/>
          <w:rtl w:val="0"/>
        </w:rPr>
        <w:t xml:space="preserve">የጆንስ ሆፕኪንስ ዩኒቨርሲቲ፣ ባልቲሞር፣ ሜሪላንድ</w:t>
      </w:r>
      <w:r w:rsidDel="00000000" w:rsidR="00000000" w:rsidRPr="00000000">
        <w:rPr>
          <w:rtl w:val="0"/>
        </w:rPr>
      </w:r>
    </w:p>
    <w:p w:rsidR="00000000" w:rsidDel="00000000" w:rsidP="00000000" w:rsidRDefault="00000000" w:rsidRPr="00000000" w14:paraId="0000006F">
      <w:pPr>
        <w:spacing w:before="167" w:lineRule="auto"/>
        <w:ind w:left="16" w:right="0" w:firstLine="0"/>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781d7d"/>
          <w:sz w:val="24"/>
          <w:szCs w:val="24"/>
          <w:rtl w:val="0"/>
        </w:rPr>
        <w:t xml:space="preserve">ማጠቃለያ</w:t>
      </w:r>
      <w:r w:rsidDel="00000000" w:rsidR="00000000" w:rsidRPr="00000000">
        <w:rPr>
          <w:rtl w:val="0"/>
        </w:rPr>
      </w:r>
    </w:p>
    <w:p w:rsidR="00000000" w:rsidDel="00000000" w:rsidP="00000000" w:rsidRDefault="00000000" w:rsidRPr="00000000" w14:paraId="00000070">
      <w:pPr>
        <w:spacing w:before="189" w:line="232" w:lineRule="auto"/>
        <w:ind w:left="648" w:right="627" w:firstLine="178.99999999999991"/>
        <w:jc w:val="both"/>
        <w:rPr>
          <w:i w:val="1"/>
          <w:iCs w:val="1"/>
          <w:sz w:val="22"/>
          <w:szCs w:val="22"/>
        </w:rPr>
      </w:pPr>
      <w:r w:rsidDel="00000000" w:rsidR="00000000" w:rsidRPr="00000000">
        <w:rPr>
          <w:i w:val="1"/>
          <w:iCs w:val="1"/>
          <w:color w:val="231f20"/>
          <w:sz w:val="22"/>
          <w:szCs w:val="22"/>
          <w:rtl w:val="0"/>
        </w:rPr>
        <w:t xml:space="preserve">እነዚህ በግብረ ሥጋ ግንኙነት የሚተላለፉ ኢንፌክሽኖች (STIs) ላለባቸው ወይም ለአደጋ የተጋለጡ ሰዎችን ለማከም የሚረዱ መመሪያዎች በሲዲሲ (CDC) የተሻሻሉት ሰኔ 11-14፣ 2019 በአትላንታ፣ ጆርጂያ ከተገናኙት በSTIs መስክ እውቀት ካላቸው ባለሙያዎች ጋር ከተመካከሩ በኋላ ነው። በዚህ ሪፖርት ውስጥ ያለው መረጃ የ2015 መመሪያዎችን ያዘምናል። እነዚህ መመሪያዎች ስለ 1) ስለ ሕክምና የተዘመኑ ምክሮችን ያብራራሉ።</w:t>
      </w:r>
      <w:r w:rsidDel="00000000" w:rsidR="00000000" w:rsidRPr="00000000">
        <w:rPr>
          <w:color w:val="231f20"/>
          <w:sz w:val="22"/>
          <w:szCs w:val="22"/>
          <w:rtl w:val="0"/>
        </w:rPr>
        <w:t xml:space="preserve">Neisseria gonorrhoeae, Chlamydia trachomatis</w:t>
      </w:r>
      <w:r w:rsidDel="00000000" w:rsidR="00000000" w:rsidRPr="00000000">
        <w:rPr>
          <w:i w:val="1"/>
          <w:iCs w:val="1"/>
          <w:color w:val="231f20"/>
          <w:sz w:val="22"/>
          <w:szCs w:val="22"/>
          <w:rtl w:val="0"/>
        </w:rPr>
        <w:t xml:space="preserve">እና</w:t>
      </w:r>
      <w:r w:rsidDel="00000000" w:rsidR="00000000" w:rsidRPr="00000000">
        <w:rPr>
          <w:color w:val="231f20"/>
          <w:sz w:val="22"/>
          <w:szCs w:val="22"/>
          <w:rtl w:val="0"/>
        </w:rPr>
        <w:t xml:space="preserve">ትሪኮሞናስ ቫጋኒላሊስ</w:t>
      </w:r>
      <w:r w:rsidDel="00000000" w:rsidR="00000000" w:rsidRPr="00000000">
        <w:rPr>
          <w:i w:val="1"/>
          <w:iCs w:val="1"/>
          <w:color w:val="231f20"/>
          <w:sz w:val="22"/>
          <w:szCs w:val="22"/>
          <w:rtl w:val="0"/>
        </w:rPr>
        <w:t xml:space="preserve">2) ለዳሌ እብጠት በሽታ በሚመከረው የሕክምና ዘዴ ውስጥ ሜትሮኒዳዞልን መጨመር፤ 3) ለባክቴሪያ ቫጂኖሲስ አማራጭ የሕክምና አማራጮች፤ 4) የ</w:t>
      </w:r>
      <w:r w:rsidDel="00000000" w:rsidR="00000000" w:rsidRPr="00000000">
        <w:rPr>
          <w:color w:val="231f20"/>
          <w:sz w:val="22"/>
          <w:szCs w:val="22"/>
          <w:rtl w:val="0"/>
        </w:rPr>
        <w:t xml:space="preserve">ማይኮፕላዝማ ጄኒታሊየም;</w:t>
      </w:r>
      <w:r w:rsidDel="00000000" w:rsidR="00000000" w:rsidRPr="00000000">
        <w:rPr>
          <w:i w:val="1"/>
          <w:iCs w:val="1"/>
          <w:color w:val="231f20"/>
          <w:sz w:val="22"/>
          <w:szCs w:val="22"/>
          <w:rtl w:val="0"/>
        </w:rPr>
        <w:t xml:space="preserve">5) የሰው ፓፒሎማቫይረስ ክትባት ምክሮች እና የምክር መልእክቶች፤ 6) በነፍሰ ጡር ሴቶች ላይ የቂጥኝ ምርመራ ተጋላጭነት ምክንያቶችን ማስፋፋት፤ 7) ለሄፐታይተስ ሲ ኢንፌክሽን አንድ ጊዜ የሚደረግ ምርመራ፤ 8) ከወንዶች ጋር የግብረ ሥጋ ግንኙነት የሚፈጽሙ ወንዶችን መገምገም፤ እና 9) የብልት ሄርፒስ ሲምፕሌክስ ቫይረስ ሴሮሎጂካል ምርመራ ለማድረግ ባለ ሁለት ደረጃ ምርመራ። ሐኪሞች እና ሌሎች የጤና እንክብካቤ አቅራቢዎች እነዚህን መመሪያዎች በመጠቀም የSTIs መከላከል እና ሕክምናን ሊረዱ ይችላሉ።</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0" w:right="0" w:firstLine="0"/>
        <w:jc w:val="left"/>
        <w:rPr>
          <w:rFonts w:ascii="Book Antiqua" w:cs="Book Antiqua" w:eastAsia="Book Antiqua" w:hAnsi="Book Antiqua"/>
          <w:b w:val="0"/>
          <w:bCs w:val="0"/>
          <w:i w:val="1"/>
          <w:iCs w:val="1"/>
          <w:smallCaps w:val="0"/>
          <w:strike w:val="0"/>
          <w:color w:val="000000"/>
          <w:sz w:val="20"/>
          <w:szCs w:val="20"/>
          <w:u w:val="none"/>
          <w:shd w:fill="auto" w:val="clear"/>
          <w:vertAlign w:val="baseline"/>
        </w:rPr>
        <w:sectPr>
          <w:footerReference r:id="rId12" w:type="default"/>
          <w:footerReference r:id="rId13" w:type="even"/>
          <w:type w:val="nextPage"/>
          <w:pgSz w:h="15840" w:w="12240" w:orient="portrait"/>
          <w:pgMar w:bottom="860" w:top="900" w:left="360" w:right="360" w:header="0" w:footer="630"/>
          <w:pgNumType w:start="1"/>
        </w:sectPr>
      </w:pPr>
      <w:r w:rsidDel="00000000" w:rsidR="00000000" w:rsidRPr="00000000">
        <w:rPr>
          <w:rtl w:val="0"/>
        </w:rPr>
      </w:r>
    </w:p>
    <w:p w:rsidR="00000000" w:rsidDel="00000000" w:rsidP="00000000" w:rsidRDefault="00000000" w:rsidRPr="00000000" w14:paraId="00000072">
      <w:pPr>
        <w:pStyle w:val="Heading1"/>
        <w:spacing w:before="89" w:lineRule="auto"/>
        <w:ind w:left="314" w:firstLine="0"/>
        <w:rPr/>
      </w:pPr>
      <w:r w:rsidDel="00000000" w:rsidR="00000000" w:rsidRPr="00000000">
        <w:rPr>
          <w:color w:val="781d7d"/>
          <w:rtl w:val="0"/>
        </w:rPr>
        <w:t xml:space="preserve">መግቢያ</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“በግብረ ሥጋ ግንኙነት የሚተላለፍ ኢንፌክሽን” (STI) የሚለው ቃል በግብረ ሥጋ ግንኙነት አማካኝነት ኢንፌክሽን የሚያስከትል በሽታ አምጪ በሽታን የሚያመለክት ሲሆን “በግብረ ሥጋ ግንኙነት የሚተላለፍ በሽታ” (STD) የሚለው ቃል ደግሞ ከኢንፌክሽን የተገኘ የሚታወቅ የበሽታ ሁኔታን ያመለክታል። ሐኪሞችና ሌሎች የጤና አጠባበቅ አቅራቢዎች የSTIs በሽታን በመከላከልና በማከም ረገድ ወሳኝ ሚና አላቸው። እነዚህ መመሪያዎች ለዚያ ጥረት ለመርዳት የታሰቡ ናቸው። መመሪያዎቹ ለሕክምና አጽንዖት ቢሰጡም፣ የመከላከያ ስልቶችና የምርመራ ምክሮችም ተብራርተዋል።</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8" w:lineRule="auto"/>
        <w:ind w:left="360" w:right="42"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5128.0" w:type="dxa"/>
        <w:jc w:val="left"/>
        <w:tblInd w:w="70.0" w:type="dxa"/>
        <w:tblBorders>
          <w:top w:color="231f20" w:space="0" w:sz="8" w:val="single"/>
          <w:left w:color="231f20" w:space="0" w:sz="8" w:val="single"/>
          <w:bottom w:color="231f20" w:space="0" w:sz="8" w:val="single"/>
          <w:right w:color="231f20" w:space="0" w:sz="8" w:val="single"/>
          <w:insideH w:color="231f20" w:space="0" w:sz="8" w:val="single"/>
          <w:insideV w:color="231f20" w:space="0" w:sz="8" w:val="single"/>
        </w:tblBorders>
        <w:tblLayout w:type="fixed"/>
        <w:tblLook w:val="0000"/>
      </w:tblPr>
      <w:tblGrid>
        <w:gridCol w:w="5128"/>
        <w:tblGridChange w:id="0">
          <w:tblGrid>
            <w:gridCol w:w="5128"/>
          </w:tblGrid>
        </w:tblGridChange>
      </w:tblGrid>
      <w:tr>
        <w:trPr>
          <w:cantSplit w:val="0"/>
          <w:trHeight w:val="1090" w:hRule="atLeast"/>
          <w:tblHeader w:val="0"/>
        </w:trPr>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13" w:lineRule="auto"/>
              <w:ind w:left="189" w:right="167" w:firstLine="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231f20"/>
                <w:sz w:val="18"/>
                <w:szCs w:val="18"/>
                <w:u w:val="none"/>
                <w:shd w:fill="auto" w:val="clear"/>
                <w:vertAlign w:val="baseline"/>
                <w:rtl w:val="0"/>
              </w:rPr>
              <w:t xml:space="preserve">ተጓዳኝ አዘጋጅ፡</w:t>
            </w:r>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ኪምበርሊ ኤ. ወርኮቭስኪ፣ ኤምዲ፣ የአባላዘር በሽታዎች መከላከያ ክፍል፣ ብሔራዊ የኤችአይቪ/ኤድስ፣ የቫይረስ ሄፓታይተስ፣ የአባላዘር በሽታዎች እና የቲቢ መከላከያ ማዕከል፣ ሲዲሲ። ስልክ፡ 404-639-1898፤ ኢሜይል፡</w:t>
            </w:r>
            <w:hyperlink r:id="rId14">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kgw2@cdc.gov</w:t>
              </w:r>
            </w:hyperlink>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8" w:lineRule="auto"/>
        <w:ind w:left="360" w:right="42"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ይህ ሪፖርት ይዘምናል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በጾታዊ ግንኙነት የሚተላለፉ በሽታዎች የሕክምና መመሪያዎች፣ 2015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 እንደ ማዘዣ ደረጃዎች ሳይሆን እንደ ክሊኒካዊ መመሪያ ምንጭ ተደርጎ መታየት አለበት። የጤና እንክብካቤ አቅራቢዎች ሁልጊዜ የእያንዳንዱን ሰው ክሊኒካዊ ሁኔታዎች በአካባቢው የበሽታ ስርጭት ሁኔታ ግምት ውስጥ ማስገባት አለባቸው። እነዚህ መመሪያዎች የቤተሰብ ዕቅድ ክሊኒኮችን፣ የኤችአይቪ እንክብካቤ ክሊኒኮችን፣ የማረሚያ የጤና እንክብካቤ ቦታዎችን፣ የግል ሐኪሞች ቢሮዎችን፣ የፌዴራል ብቁ የጤና ማዕከሎችን፣ የጉርምስና እንክብካቤ ክሊኒኮችን እና ሌሎች የመጀመሪያ ደረጃ እንክብካቤ ተቋማትን ጨምሮ ለበሽታው ተጋላጭ ለሆኑ ሰዎች የሚያገለግል ለማንኛውም የታካሚ እንክብካቤ ቦታ ተፈጻሚ ይሆናሉ። እነዚህ መመሪያዎች በሕክምና እና በምክር አገልግሎት ላይ ያተኮሩ ሲሆኑ ለSTI እና ለኤችአይቪ መከላከያ ጥረቶች አስፈላጊ የሆኑ ሌሎች የማህበረሰብ አገልግሎቶችን እና ጣልቃ ገብነቶችን አይመለከቱም።</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30" w:lineRule="auto"/>
        <w:ind w:left="360" w:right="355"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እነዚህ የSTI ሕክምና መመሪያዎች የሚያሟሉ ናቸው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ጥራት ያለው የግብረ ሥጋ ግንኙነት የሚተላለፉ በሽታዎችን ለማቅረብ የሚረዱ ምክሮች፣ 2020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በዋና እንክብካቤ እና በግብረ ሥጋ ግንኙነት የሚተላለፉ በሽታዎች (STDs) ልዩ እንክብካቤ ቦታዎች ላይ ለሚኖሩ የSTDs ጥራት ያላቸውን ክሊኒካዊ አገልግሎቶች በተመለከተ። ይህ መመሪያ በተለያዩ ክሊኒካዊ ቦታዎች ውስጥ የጥራት አገልግሎቶችን የአሠራር ወሳኞችን ይገልጻል፣ በቦታው ላይ የሚደረግ ሕክምናን እና የአጋር አገልግሎቶችን ይገልፃል፣ እና ከSTD ጋር የተያያዙ ሁኔታዎች መቼ ከባለሙያ ጋር በመመካከር ወይም ወደ ባለሙያ በመምራት መተዳደር እንዳለባቸው ያሳያል።</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pStyle w:val="Heading1"/>
        <w:spacing w:before="1" w:lineRule="auto"/>
        <w:ind w:firstLine="0"/>
        <w:rPr/>
      </w:pPr>
      <w:r w:rsidDel="00000000" w:rsidR="00000000" w:rsidRPr="00000000">
        <w:rPr>
          <w:color w:val="781d7d"/>
          <w:rtl w:val="0"/>
        </w:rPr>
        <w:t xml:space="preserve">ዘዴዎች</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28" w:lineRule="auto"/>
        <w:ind w:left="360" w:right="353"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እነዚህ መመሪያዎች የተዘጋጁት ከሌሎች የፌዴራል ኤጀንሲዎች፣ መንግስታዊ ካልሆኑ የአካዳሚክ እና የምርምር ተቋማት እና ሙያዊ የሕክምና ድርጅቶች የተውጣጡ የSTI ክሊኒካዊ አስተዳደር ልምድ ካላቸው የርዕሰ ጉዳይ ባለሙያዎች ጋር በሲዲሲ ሰራተኞች ነው። የሲዲሲ ሰራተኞች በባለሞያቸው መሰረት የመንግስት እና መንግስታዊ ያልሆኑ የርዕሰ ጉዳይ ባለሙያዎችን ለይተው ለይተው የግለሰብ የስነ-ጽሑፍ ግምገማዎችን ለመምራት ጥያቄዎችን በማዘጋጀት ረድተዋቸዋል። የሲዲሲ ሰራተኞች መረጃ እና ምልከታዎችን ለመለዋወጥ እና የግል ግብዓታቸውን ለማግኘት ለርዕሰ ጉዳይ ባለሙያዎች እየተመከሩ መሆኑን አሳውቀዋል። ሁሉም የርዕሰ ጉዳይ ባለሙያዎች ሊኖሩ የሚችሉ የጥቅም ግጭቶችን ገልጸዋል። የSTI ሕክምና መመሪያዎች፣ 2021፣ የስራ ቡድን አባላት በዚህ ሪፖርት መጨረሻ ላይ ተዘርዝረዋል።</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28" w:lineRule="auto"/>
        <w:ind w:left="360" w:right="352"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0" w:footer="630"/>
          <w:cols w:equalWidth="0" w:num="2">
            <w:col w:space="98" w:w="5711"/>
            <w:col w:space="0" w:w="5711"/>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በ2018 የሲዲሲ (CDC) ሰራተኞች የ2015ቱን የግብረ ሥጋ ግንኙነት የሚተላለፉ በሽታዎች ሕክምና መመሪያዎች ለማዘመን ስለ ሕክምና እና ክሊኒካዊ አስተዳደር ቁልፍ ጥያቄዎችን ለይተዋል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እነዚህን ጥያቄዎች ለመመለስ እና ከ2015ቱ መመሪያዎች ታትሞ ከወጣበት ጊዜ ጀምሮ የሚገኘውን አዲስ መረጃ ለማዋሃድ፣ የርዕሰ ጉዳይ ባለሙያዎች እና የሲዲሲ ሰራተኞች</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headerReference r:id="rId15" w:type="default"/>
          <w:headerReference r:id="rId16" w:type="even"/>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28" w:lineRule="auto"/>
        <w:ind w:left="360" w:right="38"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bookmarkStart w:colFirst="0" w:colLast="0" w:name="_754gxcyt5k66" w:id="1"/>
      <w:bookmarkEnd w:id="1"/>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በ2015ቱ መመሪያዎች ውስጥ ለእያንዳንዱ ክፍል ሰፊ የMEDLINE ዳታቤዝ በማስረጃ ላይ የተመሠረተ አቀራረብን በመጠቀም ስልታዊ የስነ-ጽሑፍ ግምገማዎችን ለማካሄድ ተባብሯል (ለምሳሌ፣ በእንግሊዝኛ ቋንቋ የታተሙ ማጠቃለያዎችን እና በአቻ የተገመገሙ የጆርናል መጣጥፎችን በመጠቀም)። እነዚህ ስልታዊ ግምገማዎች ለእያንዳንዱ በሽታ ወይም ኢንፌክሽን በአራት ዋና ዋና የSTI ሕክምና ውጤቶች ላይ ያተኮሩ ነበሩ፡ 1) በማይክሮባዮሎጂካል ማጥፋት ላይ የተመሠረተ ኢንፌክሽንን ማከም፤</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8" w:lineRule="auto"/>
        <w:ind w:left="360" w:right="42"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2) የምልክቶች እና የሕመም ምልክቶች ቅነሳ፤ 3) የተከታታይ ክስተቶች መከላከል፤ እና 4) የስርጭት መከላከል፣ ጥቅሞችን (ለምሳሌ፣ ወጪ ቆጣቢነት፣ የአንድ መጠን ቀመሮች እና በቀጥታ የሚታዩ ሕክምናዎችን) እና የተወሰኑ ሥርዓቶችን ጉዳቶች (ለምሳሌ፣ አሉታዊ ውጤቶች) ጨምሮ። የስነ-ጽሑፍ ግምገማዎች ውጤት የጀርባ ቁሳቁሶችን ልማት መርቷል፣ ይህም የጥናቱን አይነት የሚያጠቃልሉ (ለምሳሌ፣ የዘፈቀደ ቁጥጥር የሚደረግበት ሙከራ ወይም የጉዳይ ተከታታይ)፣ የጥናት ህዝብ እና አቀማመጥ፣ ሕክምናዎች ወይም ሌሎች ጣልቃ ገብነቶች፣ የተገመገሙ የውጤት መለኪያዎች፣ የተዘገቡ ግኝቶች እና በጥናት ዲዛይን እና ትንተና ውስጥ ያሉ ድክመቶች እና አድልዎዎችን ያካትታል።</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8" w:lineRule="auto"/>
        <w:ind w:left="360" w:right="40"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በሰኔ 2019፣ የርዕሰ ጉዳዩ ባለሙያዎች በመንግሥታዊ እና መንግሥታዊ ባልሆኑ ተሳታፊዎች በአካል በተደረገ ስብሰባ ላይ የስነ-ጽሑፍ ግምገማዎችን ግምገማ አቅርበዋል። እያንዳንዱ ቁልፍ ጥያቄ ተብራርቷል እና ተዛማጅነት ያላቸው ህትመቶች በጥንካሬዎች፣ በድክመቶች እና በተዛማጅነት ረገድ ተገምግመዋል። ተሳታፊዎች የማስረጃውን ጥራት ገምግመዋል፣ ግብዓታቸውን አቅርበዋል እና ግኝቶችን በአሜሪካ የመከላከያ አገልግሎቶች ግብረ ኃይል (USPSTF) ጥቅም ላይ በዋለው የተሻሻለው የደረጃ አሰጣጥ ስርዓት አውድ ውስጥ ተወያይተዋል። ውይይቶቹ መደበኛ ያልሆኑ እና ስምምነት ላይ ለመድረስ የተዋቀሩ አልነበሩም። የሲዲሲ ሰራተኞች ከሌሎች ሙያዊ ድርጅቶች የተውጣጡ ህትመቶችንም ገምግመዋል፣ ከእነዚህም ውስጥ የአሜሪካ የፅንስና የማህፀን ሐኪሞች ኮሌጅ (ACOG)፣ USPSTF፣ የአሜሪካ የካንሰር ማህበር (ACS)፣ የአሜሪካ የኮልፖስኮፒ እና የሰርቪካል ፓቶሎጂ ማህበር (ASCCP) እና የክትባት ልምዶች አማካሪ ኮሚቴ (ACIP) ይገኙበታል። ውይይቱ በሲዲሲ ሊታሰብባቸው በሚገቡ ሁሉም ቁልፍ የSTI ርዕሰ ጉዳዮች ላይ የተሳታፊዎች አስተያየቶች ዝርዝር ውስጥ ተጠናቋል። (ስለ ቁልፍ ጥያቄዎች፣ የፍለጋ ቃላት፣ ስልታዊ ፍለጋ፣ የማስረጃ ሰንጠረዦች እና የግምገማ ሂደት የበለጠ ዝርዝር መግለጫዎች በ</w:t>
      </w:r>
      <w:hyperlink r:id="rId17">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https://www.cdc.gov/std/treatment-guidelines/</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hyperlink r:id="rId18">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default.htm</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28" w:lineRule="auto"/>
        <w:ind w:left="360" w:right="46"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የሲዲሲ ሰራተኞች በጉዳዩ ላይ በተዘጋጁት የማስረጃ ሰንጠረዦች፣ ከተሳታፊዎች እና ከባለሙያ ድርጅቶች የተሰጡ የግል አስተያየቶችን እና ከሌሎች ድርጅቶች የተገኙ ነባር መመሪያዎችን በ2015 የSTD ሕክምና መመሪያዎች ላይ የተደረጉ ማሻሻያዎች አስፈላጊ መሆናቸውን ለመወሰን በተናጥል ገምግመዋል። የሲዲሲ ሰራተኞች ማስረጃውን በእያንዳንዱ ጥናት ጥንካሬዎች እና ድክመቶች ላይ በመመስረት እንደ ከፍተኛ፣ መካከለኛ እና ዝቅተኛ ደረጃ ሰጥተዋቸዋል (USPSTF ደረጃ አሰጣጦች)</w:t>
      </w:r>
      <w:hyperlink r:id="rId19">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https://www.uspreventiveservicestaskforce.</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hyperlink r:id="rId20">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org/uspstf/us-preventive-services-task-force-ratings</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ከዚያም የሲዲሲ ሰራተኞች በጽ/ቤቱ እንደተገለጸው በሕዝብ ጤና እና ክሊኒካዊ ባለሙያዎች የተገመገሙ ረቂቅ ምክሮችን አዘጋጅተዋል።</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350" w:firstLine="0"/>
        <w:jc w:val="righ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ተፅዕኖ ፈጣሪ የሆኑ ሳይንሳዊ መረጃዎችን ለማግኘት አስተዳደር እና በጀት። የረቂቅ ምክረ ሐሳቦቹን አጠቃላይ እይታ ለማቅረብ እና በረቂቅ ምክረ ሐሳቦቹ ላይ ጥያቄዎችን እና አስተያየቶችን ለመጋበዝ የህዝብ ዌቢናር ተካሂዷል። የእኩዮች ግምገማ አስተያየቶች፣ ዌቢናር፣ ጥያቄዎች እና ምላሾች በሲዲሲ ሰራተኞች ለተዘመኑ የSTI ሕክምና መመሪያዎች የመጨረሻ ምክሮችን በማዘጋጀት ረገድ ተወስደዋል። የኤችአይቪ፣ የሄፓታይተስ ሲ፣ የማህፀን ካንሰር ምርመራ፣ በእርግዝና ወቅት የSTI ምርመራ፣ የሰው ፓፒሎማቫይረስ (HPV) ምርመራ እና የሄፓታይተስ ኤ ቫይረስ (HAV) እና የሄፓታይተስ ቢ ቫይረስ (HBV) ክትባት ምክሮች ተዘጋጅተዋል የሲዲሲ ሰራተኞች አሁን ያሉትን የታተሙ ምክሮችን ከገመገሙ በኋላ። ከጊዜ በኋላ የታተሙ ጽሑፎችን ለመለየት በሲዲሲ ሰራተኞች የእንግሊዝኛ ቋንቋ ሥነ ጽሑፍ በየጊዜው ይፈለግ ነበር። በዚህ ሪፖርት ውስጥ፣ ለተወሰኑ ምክሮች መሠረት ሆነው የሚያገለግሉት ማስረጃዎች በአጭሩ ተብራርተዋል። ስለእንደዚህ አይነት ማስረጃዎች አጠቃላይ፣ የተብራሩ ውይይቶችን ማተም በመጽሔቱ ተጨማሪ እትም ላይ ታቅዷል።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ክሊኒካዊ ተላላፊ በሽታዎች</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የሕክምና መመሪያዎቹ ከታተሙ በኋላ። ከአንድ በላይ የሕክምና ሕክምናዎች ሲመከሩ እና የተዘረዘሩት የሕክምና ዘዴዎች ተመሳሳይ ውጤታማነት እና ተመሳሳይ የመቻቻል ወይም የመርዛማነት መጠን ሲኖራቸው፣ ምክሮቹ በፊደል ቅደም ተከተል ተዘርዝረዋል። ልዩነቶች ከተገለጹ፣ የሕክምና ዘዴዎች ቅድሚያ የሚሰጣቸው በእነዚህ ልዩነቶች ላይ በመመስረት ነው። የሚመከሩ የሕክምና ዘዴዎች በዋናነት ጥቅም ላይ መዋል አለባቸው፤ አማራጭ የሕክምና ዘዴዎች በሚታወቁ የመድኃኒት አለርጂዎች ወይም ከሚመከሩት የሕክምና ተቃራኒዎች ጋር ሲታዩ ሊታሰቡ ይችላሉ። ዋና ዋና ውጤቶችን በተመለከተ በሚገኙ ማስረጃዎች ላይ በመመስረት አማራጭ የሕክምና ዘዴዎች ከሚመከሩት ሕክምናዎች ያነሱ እንደሆኑ ይቆጠራሉ።</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36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 የሥርዓቶቹ ጉዳቶች።</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pStyle w:val="Heading1"/>
        <w:ind w:left="951" w:firstLine="0"/>
        <w:jc w:val="left"/>
        <w:rPr/>
      </w:pPr>
      <w:r w:rsidDel="00000000" w:rsidR="00000000" w:rsidRPr="00000000">
        <w:rPr>
          <w:color w:val="781d7d"/>
          <w:rtl w:val="0"/>
        </w:rPr>
        <w:t xml:space="preserve">ክሊኒካዊ የመከላከያ መመሪያ</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28" w:lineRule="auto"/>
        <w:ind w:left="360" w:right="349" w:firstLine="179"/>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የአባላዘር በሽታዎች መከላከልና መቆጣጠር በሚከተሉት አምስት ዋና ዋና ስልቶች ላይ የተመሰረተ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6">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839"/>
        </w:tabs>
        <w:spacing w:after="0" w:before="1" w:line="228" w:lineRule="auto"/>
        <w:ind w:left="839" w:right="358" w:hanging="270"/>
        <w:jc w:val="left"/>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ትክክለኛ የአደጋ ግምገማ እና በጾታዊ ባህሪያት ለውጦች እና የሚመከሩ የመከላከያ አገልግሎቶችን በመጠቀም በአደጋ ላይ ላሉ ሰዎች የአባለዘር በሽታዎች (STIs) እንዴት መከላከል እንደሚቻል ትምህርት እና ምክር መስጠት</w:t>
      </w:r>
      <w:r w:rsidDel="00000000" w:rsidR="00000000" w:rsidRPr="00000000">
        <w:rPr>
          <w:rtl w:val="0"/>
        </w:rPr>
      </w:r>
    </w:p>
    <w:p w:rsidR="00000000" w:rsidDel="00000000" w:rsidP="00000000" w:rsidRDefault="00000000" w:rsidRPr="00000000" w14:paraId="00000087">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838"/>
        </w:tabs>
        <w:spacing w:after="0" w:before="0" w:line="257" w:lineRule="auto"/>
        <w:ind w:left="838" w:right="0" w:hanging="269"/>
        <w:jc w:val="left"/>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በክትባት ሊከላከሉ ለሚችሉ የአባለዘር በሽታዎች ቅድመ-መጋለጥ ክትባት</w:t>
      </w:r>
      <w:r w:rsidDel="00000000" w:rsidR="00000000" w:rsidRPr="00000000">
        <w:rPr>
          <w:rtl w:val="0"/>
        </w:rPr>
      </w:r>
    </w:p>
    <w:p w:rsidR="00000000" w:rsidDel="00000000" w:rsidP="00000000" w:rsidRDefault="00000000" w:rsidRPr="00000000" w14:paraId="00000088">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839"/>
        </w:tabs>
        <w:spacing w:after="0" w:before="4" w:line="228" w:lineRule="auto"/>
        <w:ind w:left="839" w:right="512" w:hanging="270"/>
        <w:jc w:val="left"/>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ምልክት የማያሳዩ ኢንፌክሽኖች እና ከ STI ጋር የተያያዙ ምልክቶች ያለባቸውን ሰዎች መለየት</w:t>
      </w:r>
      <w:r w:rsidDel="00000000" w:rsidR="00000000" w:rsidRPr="00000000">
        <w:rPr>
          <w:rtl w:val="0"/>
        </w:rPr>
      </w:r>
    </w:p>
    <w:p w:rsidR="00000000" w:rsidDel="00000000" w:rsidP="00000000" w:rsidRDefault="00000000" w:rsidRPr="00000000" w14:paraId="00000089">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839"/>
        </w:tabs>
        <w:spacing w:after="0" w:before="1" w:line="228" w:lineRule="auto"/>
        <w:ind w:left="839" w:right="429" w:hanging="270"/>
        <w:jc w:val="left"/>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በጾታዊ ግንኙነት የሚተላለፉ በሽታዎች (STI) ያለባቸውን ሰዎች ውጤታማ ምርመራ፣ ሕክምና፣ ምክር እና ክትትል</w:t>
      </w:r>
      <w:r w:rsidDel="00000000" w:rsidR="00000000" w:rsidRPr="00000000">
        <w:rPr>
          <w:rtl w:val="0"/>
        </w:rPr>
      </w:r>
    </w:p>
    <w:p w:rsidR="00000000" w:rsidDel="00000000" w:rsidP="00000000" w:rsidRDefault="00000000" w:rsidRPr="00000000" w14:paraId="0000008A">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839"/>
        </w:tabs>
        <w:spacing w:after="0" w:before="0" w:line="228" w:lineRule="auto"/>
        <w:ind w:left="839" w:right="518" w:hanging="270"/>
        <w:jc w:val="left"/>
        <w:rPr>
          <w:smallCaps w:val="0"/>
          <w:strike w:val="0"/>
          <w:u w:val="none"/>
          <w:shd w:fill="auto" w:val="clear"/>
          <w:vertAlign w:val="baseline"/>
        </w:rPr>
        <w:sectPr>
          <w:type w:val="continuous"/>
          <w:pgSz w:h="15840" w:w="12240" w:orient="portrait"/>
          <w:pgMar w:bottom="280" w:top="800" w:left="360" w:right="360" w:header="444" w:footer="0"/>
          <w:cols w:equalWidth="0" w:num="2">
            <w:col w:space="94" w:w="5713"/>
            <w:col w:space="0" w:w="5713"/>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በጾታዊ ግንኙነት የሚተላለፉ በሽታዎች (STI) ያለባቸው ሰዎች የግብረ ሥጋ ግንኙነት አጋሮችን መገምገም፣ ማከም እና ማማከር</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08C">
      <w:pPr>
        <w:spacing w:before="91" w:lineRule="auto"/>
        <w:ind w:left="655" w:right="0" w:firstLine="0"/>
        <w:jc w:val="left"/>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781d7d"/>
          <w:sz w:val="28"/>
          <w:szCs w:val="28"/>
          <w:rtl w:val="0"/>
        </w:rPr>
        <w:t xml:space="preserve">የSTIs እና የኤችአይቪ ኢንፌክሽን ስጋት ግምገማ</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የSTIs ዋና መከላከል የባህሪ አደጋን መገምገም (ማለትም፣ ሰዎችን ለኢንፌክሽን አደጋ ላይ ሊጥሉ የሚችሉ የወሲብ ባህሪያትን መገምገም) እና ባዮሎጂካል አደጋን (ማለትም፣ ለSTIs እና ለኤችአይቪ መጋለጥ ወይም መተላለፍ የአደጋ ጠቋሚዎችን መመርመር) ያካትታል። እንደ ክሊኒካዊ ገጠመኝ አካል፣ የጤና እንክብካቤ አቅራቢዎች ከታካሚዎቻቸው የወሲብ ታሪኮችን በመደበኛነት ማግኘት እና በዚህ ሪፖርት ላይ እንደተገለጸው የአደጋ ቅነሳን መፍታት አለባቸው። የወሲብ ታሪክ ለማግኘት መመሪያ በSTS መከላከያ ክፍል የመረጃ ገጽ ላይ ይገኛል (</w:t>
      </w:r>
      <w:hyperlink r:id="rId21">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https://www.cdc.gov/std/treatment/resources።</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hyperlink r:id="rId22">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ኤችቲኤምቲ</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 በብሔራዊ የአባላዘር በሽታዎች ክሊኒካዊ መከላከያ ስልጠና ማዕከላት በሚሰጠው ሥርዓተ ትምህርት (</w:t>
      </w:r>
      <w:hyperlink r:id="rId23">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https://www.</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hyperlink r:id="rId24">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nnptc.org</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በአክብሮት፣ በርህራሄ እና ለሁሉም ታካሚዎች ያለመፍረድ ባህሪ የሚታወቁ ውጤታማ የቃለ መጠይቅ እና የምክር ክህሎቶች ጥልቅ የወሲብ ታሪክ ለማግኘት እና ውጤታማ የመከላከያ መልዕክቶችን ለማቅረብ አስፈላጊ ናቸው። ከታካሚዎች ጋር ግንኙነትን ለማመቻቸት ውጤታማ ዘዴዎች ክፍት ጥያቄዎችን መጠቀምን ያካትታሉ (ለምሳሌ፣ “ከመጨረሻው ጉብኝትዎ ጀምሮ ስለነበሩት አዳዲስ የወሲብ አጋሮች ይንገሩኝ” እና “ኮንዶም የመጠቀም ልምድዎ ምን ይመስላል?”)፤ ለመረዳት የሚቻል፣ የማይፈርድ ቋንቋ (ለምሳሌ፣ “የጾታ አጋሮችዎ ምን ዓይነት ጾታ ናቸው?” እና “በብልትዎ ላይ ቁስል ወይም እከክ አጋጥሞዎት ያውቃል?”)፤ እና ቋንቋን መደበኛ ማድረግ (ለምሳሌ፣ “አንዳንድ ታካሚዎቼ በእያንዳንዱ የወሲብ ድርጊት ኮንዶም የመጠቀም ችግር አለባቸው። እንዴት</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28" w:lineRule="auto"/>
        <w:ind w:left="360" w:right="357"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ለእርስዎ ነው?)። የወሲብ ታሪክ ለማግኘት የ"አምስት ፒዎች" አካሄድ ስለ ቁልፍ የፍላጎት ዘርፎች መረጃ ለማግኘት አንዱ ስትራቴጂ ነው።</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(ሣጥን 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በተጨማሪም፣ የጤና እንክብካቤ ባለሙያዎች ታካሚዎችን “ስለ ወሲባዊ ጤናዎ ማንኛውም ጥያቄ ወይም ስጋት አለዎት?” የሚሉ ጥያቄዎችን በመጠየቅ የወሲብ ታሪክን መገምገም ይችላሉ። ከተወሰኑ የህብረተሰብ ክፍሎች ጋር ሲሰሩ (ለምሳሌ፣ ግብረ ሰዶማውያን፣ ቢሴክሹዋል ወይም ከወንዶች ጋር የግብረ ሥጋ ግንኙነት የሚፈጽሙ ሌሎች ወንዶች [MSM]፤ ከሴቶች [WSW] ወይም ከሴቶች እና ከወንዶች ጋር የግብረ ሥጋ ግንኙነት የሚፈጽሙ ሴቶች [WSWM]፤ ወይም ትራንስጀንደር ወንዶች እና ሴቶች ወይም ጎረምሶች] ከእነዚህ ህዝቦች ጋር በተያያዙ በእነዚህ መመሪያዎች ክፍሎች ውስጥ ይገኛል።</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60" w:right="350"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8" w:w="5711"/>
            <w:col w:space="0" w:w="5711"/>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የባህሪ ስጋት ግምገማ ከማግኘት በተጨማሪ፣ አጠቃላይ የSTI እና የኤችአይቪ ስጋት ግምገማ በእነዚህ መመሪያዎች ውስጥ እንደተገለጸው የSTI ምርመራን ማካተት አለበት ምክንያቱም STIs በተለይም በተወሰኑ MSM መካከል ለኤችአይቪ መያዝ እና መተላለፍ የአደጋ ባዮሎጂያዊ ምልክቶች ናቸው። በአብዛኛዎቹ ክሊኒካዊ ሁኔታዎች፣ የSTI ምርመራ የSTI እና የኤችአይቪ ስጋት ግምገማ አስፈላጊ እና ብዙም ጥቅም ላይ ያልዋለ አካል ነው። ለተወሰነ የSTI ሕክምና ወይም ግምገማ የሚፈልጉ ሰዎች በማህበረሰብ ስርጭት እና በግለሰብ የአደጋ ምክንያቶች እንደተገለጸው ለኤችአይቪ እና ለሌሎች STIs ምርመራ ሊደረግላቸው ይገባል (የክላሚዲያ ኢንፌክሽኖች፤ የጎኖኮካል ኢንፌክሽኖች፤ ቂጥኝን ይመልከቱ)። ሰዎች ስለሚቀበሏቸው የSTI ምርመራዎች ሁሉ መረጃ ሊሰጣቸው እና ስለ የተለመዱ የSTI ምርመራዎች (ለምሳሌ የብልት ሄርፒስ፣</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spacing w:before="0" w:line="196" w:lineRule="auto"/>
        <w:ind w:left="370" w:right="0" w:firstLine="0"/>
        <w:jc w:val="left"/>
        <w:rPr>
          <w:rFonts w:ascii="Century Gothic" w:cs="Century Gothic" w:eastAsia="Century Gothic" w:hAnsi="Century Gothic"/>
          <w:b w:val="1"/>
          <w:bCs w:val="1"/>
          <w:sz w:val="20"/>
          <w:szCs w:val="20"/>
        </w:rPr>
        <w:sectPr>
          <w:type w:val="continuous"/>
          <w:pgSz w:h="15840" w:w="12240" w:orient="portrait"/>
          <w:pgMar w:bottom="280" w:top="800" w:left="360" w:right="360" w:header="444" w:footer="0"/>
        </w:sectPr>
      </w:pPr>
      <w:r w:rsidDel="00000000" w:rsidR="00000000" w:rsidRPr="00000000">
        <w:rPr>
          <w:rFonts w:ascii="Century Gothic" w:cs="Century Gothic" w:eastAsia="Century Gothic" w:hAnsi="Century Gothic"/>
          <w:b w:val="1"/>
          <w:bCs w:val="1"/>
          <w:color w:val="231f20"/>
          <w:sz w:val="20"/>
          <w:szCs w:val="20"/>
          <w:rtl w:val="0"/>
        </w:rPr>
        <w:t xml:space="preserve">ሣጥን 1. የአምስት ፒ የጤና እንክብካቤ አቅራቢዎች የወሲብ ታሪክን ለማግኘት የሚያቀርቡት አቀራረብ፡ አጋሮች፣ ልምዶች፣ በግብረ ሥጋ ግንኙነት ከሚተላለፉ ኢንፌክሽኖች ጥበቃ፣ በግብረ ሥጋ ግንኙነት የሚተላለፉ ኢንፌክሽኖች ያለፈ ታሪክ እና የእርግዝና ፍላጎት</w:t>
      </w:r>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773"/>
        </w:tabs>
        <w:spacing w:after="0" w:before="186" w:line="260" w:lineRule="auto"/>
        <w:ind w:left="773" w:right="0" w:hanging="222.99999999999997"/>
        <w:jc w:val="both"/>
        <w:rPr>
          <w:smallCaps w:val="0"/>
          <w:strike w:val="0"/>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231f20"/>
          <w:sz w:val="22"/>
          <w:szCs w:val="22"/>
          <w:u w:val="none"/>
          <w:shd w:fill="auto" w:val="clear"/>
          <w:vertAlign w:val="baseline"/>
          <w:rtl w:val="0"/>
        </w:rPr>
        <w:t xml:space="preserve">አጋሮች</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228600</wp:posOffset>
                </wp:positionH>
                <wp:positionV relativeFrom="paragraph">
                  <wp:posOffset>27683</wp:posOffset>
                </wp:positionV>
                <wp:extent cx="6864350" cy="3549650"/>
                <wp:effectExtent b="0" l="0" r="0" t="0"/>
                <wp:wrapNone/>
                <wp:docPr id="6" name=""/>
                <a:graphic>
                  <a:graphicData uri="http://schemas.microsoft.com/office/word/2010/wordprocessingGroup">
                    <wpg:wgp>
                      <wpg:cNvGrpSpPr/>
                      <wpg:grpSpPr>
                        <a:xfrm>
                          <a:off x="1913800" y="2005150"/>
                          <a:ext cx="6864350" cy="3549650"/>
                          <a:chOff x="1913800" y="2005150"/>
                          <a:chExt cx="6864400" cy="3549675"/>
                        </a:xfrm>
                      </wpg:grpSpPr>
                      <wpg:grpSp>
                        <wpg:cNvGrpSpPr/>
                        <wpg:grpSpPr>
                          <a:xfrm>
                            <a:off x="1913825" y="2005175"/>
                            <a:ext cx="6864350" cy="3549650"/>
                            <a:chOff x="0" y="0"/>
                            <a:chExt cx="6864350" cy="3549650"/>
                          </a:xfrm>
                        </wpg:grpSpPr>
                        <wps:wsp>
                          <wps:cNvSpPr/>
                          <wps:cNvPr id="3" name="Shape 3"/>
                          <wps:spPr>
                            <a:xfrm>
                              <a:off x="0" y="0"/>
                              <a:ext cx="6864350" cy="354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a:off x="0" y="6350"/>
                              <a:ext cx="6864350" cy="1270"/>
                            </a:xfrm>
                            <a:custGeom>
                              <a:rect b="b" l="l" r="r" t="t"/>
                              <a:pathLst>
                                <a:path extrusionOk="0" h="120000" w="6864350">
                                  <a:moveTo>
                                    <a:pt x="0" y="0"/>
                                  </a:moveTo>
                                  <a:lnTo>
                                    <a:pt x="6864350" y="0"/>
                                  </a:lnTo>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6350" y="12700"/>
                              <a:ext cx="1270" cy="3524250"/>
                            </a:xfrm>
                            <a:custGeom>
                              <a:rect b="b" l="l" r="r" t="t"/>
                              <a:pathLst>
                                <a:path extrusionOk="0" h="3524250" w="120000">
                                  <a:moveTo>
                                    <a:pt x="0" y="3523741"/>
                                  </a:moveTo>
                                  <a:lnTo>
                                    <a:pt x="0" y="0"/>
                                  </a:lnTo>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a:off x="6858000" y="12700"/>
                              <a:ext cx="1270" cy="3524250"/>
                            </a:xfrm>
                            <a:custGeom>
                              <a:rect b="b" l="l" r="r" t="t"/>
                              <a:pathLst>
                                <a:path extrusionOk="0" h="3524250" w="120000">
                                  <a:moveTo>
                                    <a:pt x="0" y="3523741"/>
                                  </a:moveTo>
                                  <a:lnTo>
                                    <a:pt x="0" y="0"/>
                                  </a:lnTo>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0" y="3542791"/>
                              <a:ext cx="6864350" cy="1270"/>
                            </a:xfrm>
                            <a:custGeom>
                              <a:rect b="b" l="l" r="r" t="t"/>
                              <a:pathLst>
                                <a:path extrusionOk="0" h="120000" w="6864350">
                                  <a:moveTo>
                                    <a:pt x="0" y="0"/>
                                  </a:moveTo>
                                  <a:lnTo>
                                    <a:pt x="6864350" y="0"/>
                                  </a:lnTo>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228600</wp:posOffset>
                </wp:positionH>
                <wp:positionV relativeFrom="paragraph">
                  <wp:posOffset>27683</wp:posOffset>
                </wp:positionV>
                <wp:extent cx="6864350" cy="3549650"/>
                <wp:effectExtent b="0" l="0" r="0" t="0"/>
                <wp:wrapNone/>
                <wp:docPr id="6"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6864350" cy="3549650"/>
                        </a:xfrm>
                        <a:prstGeom prst="rect"/>
                        <a:ln/>
                      </pic:spPr>
                    </pic:pic>
                  </a:graphicData>
                </a:graphic>
              </wp:anchor>
            </w:drawing>
          </mc:Fallback>
        </mc:AlternateContent>
      </w:r>
    </w:p>
    <w:p w:rsidR="00000000" w:rsidDel="00000000" w:rsidP="00000000" w:rsidRDefault="00000000" w:rsidRPr="00000000" w14:paraId="00000093">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909"/>
        </w:tabs>
        <w:spacing w:after="0" w:before="0" w:line="261.99999999999994" w:lineRule="auto"/>
        <w:ind w:left="909" w:right="0" w:hanging="179.00000000000006"/>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"በአሁኑ ጊዜ ማንኛውንም አይነት የግብረ ሥጋ ግንኙነት ፈጽመሃል?"</w:t>
      </w:r>
      <w:r w:rsidDel="00000000" w:rsidR="00000000" w:rsidRPr="00000000">
        <w:rPr>
          <w:rtl w:val="0"/>
        </w:rPr>
      </w:r>
    </w:p>
    <w:p w:rsidR="00000000" w:rsidDel="00000000" w:rsidP="00000000" w:rsidRDefault="00000000" w:rsidRPr="00000000" w14:paraId="00000094">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909"/>
        </w:tabs>
        <w:spacing w:after="0" w:before="0" w:line="267" w:lineRule="auto"/>
        <w:ind w:left="909" w:right="0" w:hanging="179.00000000000006"/>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"የትዳር ጓደኛዎ ጾታ ስንት ነው?"</w:t>
      </w:r>
      <w:r w:rsidDel="00000000" w:rsidR="00000000" w:rsidRPr="00000000">
        <w:rPr>
          <w:rtl w:val="0"/>
        </w:rPr>
      </w:r>
    </w:p>
    <w:p w:rsidR="00000000" w:rsidDel="00000000" w:rsidP="00000000" w:rsidRDefault="00000000" w:rsidRPr="00000000" w14:paraId="00000095">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773"/>
        </w:tabs>
        <w:spacing w:after="0" w:before="81" w:line="260" w:lineRule="auto"/>
        <w:ind w:left="773" w:right="0" w:hanging="222.99999999999997"/>
        <w:jc w:val="both"/>
        <w:rPr>
          <w:smallCaps w:val="0"/>
          <w:strike w:val="0"/>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231f20"/>
          <w:sz w:val="22"/>
          <w:szCs w:val="22"/>
          <w:u w:val="none"/>
          <w:shd w:fill="auto" w:val="clear"/>
          <w:vertAlign w:val="baseline"/>
          <w:rtl w:val="0"/>
        </w:rPr>
        <w:t xml:space="preserve">ልምዶች</w:t>
      </w:r>
      <w:r w:rsidDel="00000000" w:rsidR="00000000" w:rsidRPr="00000000">
        <w:rPr>
          <w:rtl w:val="0"/>
        </w:rPr>
      </w:r>
    </w:p>
    <w:p w:rsidR="00000000" w:rsidDel="00000000" w:rsidP="00000000" w:rsidRDefault="00000000" w:rsidRPr="00000000" w14:paraId="00000096">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910"/>
        </w:tabs>
        <w:spacing w:after="0" w:before="6" w:line="228" w:lineRule="auto"/>
        <w:ind w:left="910" w:right="0"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"በጾታዊ ግንኙነት ለሚተላለፉ ኢንፌክሽኖች (STIs) የሚያጋልጡ ማንኛቸውንም አደጋዎች ለመረዳት፣ በቅርቡ ስለፈጸሙት የግብረ ሥጋ ግንኙነት ዓይነት የበለጠ ዝርዝር ጥያቄዎችን መጠየቅ አለብኝ።"</w:t>
      </w:r>
      <w:r w:rsidDel="00000000" w:rsidR="00000000" w:rsidRPr="00000000">
        <w:rPr>
          <w:rtl w:val="0"/>
        </w:rPr>
      </w:r>
    </w:p>
    <w:p w:rsidR="00000000" w:rsidDel="00000000" w:rsidP="00000000" w:rsidRDefault="00000000" w:rsidRPr="00000000" w14:paraId="00000097">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910"/>
        </w:tabs>
        <w:spacing w:after="0" w:before="1" w:line="228" w:lineRule="auto"/>
        <w:ind w:left="910" w:right="5"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"ምን አይነት የግብረ ሥጋ ግንኙነት ፈጽመሃል ወይስ ፈጽመሃል?"</w:t>
      </w:r>
      <w:r w:rsidDel="00000000" w:rsidR="00000000" w:rsidRPr="00000000">
        <w:rPr>
          <w:rFonts w:ascii="Book Antiqua" w:cs="Book Antiqua" w:eastAsia="Book Antiqua" w:hAnsi="Book Antiqua"/>
          <w:b w:val="0"/>
          <w:bCs w:val="0"/>
          <w:i w:val="0"/>
          <w:iCs w:val="0"/>
          <w:smallCaps w:val="0"/>
          <w:strike w:val="0"/>
          <w:color w:val="231f20"/>
          <w:sz w:val="16"/>
          <w:szCs w:val="16"/>
          <w:u w:val="none"/>
          <w:shd w:fill="auto" w:val="clear"/>
          <w:vertAlign w:val="baseline"/>
          <w:rtl w:val="0"/>
        </w:rPr>
        <w:t xml:space="preserve">ü</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"የሴት ብልት ወሲብ ትፈጽማለህ፣ ማለትም 'በሴት ብልት ውስጥ የወንድ ብልት' ማለት ነው?"</w:t>
      </w:r>
      <w:r w:rsidDel="00000000" w:rsidR="00000000" w:rsidRPr="00000000">
        <w:rPr>
          <w:rFonts w:ascii="Book Antiqua" w:cs="Book Antiqua" w:eastAsia="Book Antiqua" w:hAnsi="Book Antiqua"/>
          <w:b w:val="0"/>
          <w:bCs w:val="0"/>
          <w:i w:val="0"/>
          <w:iCs w:val="0"/>
          <w:smallCaps w:val="0"/>
          <w:strike w:val="0"/>
          <w:color w:val="231f20"/>
          <w:sz w:val="16"/>
          <w:szCs w:val="16"/>
          <w:u w:val="none"/>
          <w:shd w:fill="auto" w:val="clear"/>
          <w:vertAlign w:val="baseline"/>
          <w:rtl w:val="0"/>
        </w:rPr>
        <w:t xml:space="preserve">ü</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"የፊንጢጣ ወሲብ ትፈጽማለህ፣ ማለትም 'በፊንጢጣ/ፊንጢጣ ውስጥ የብልት ብልት' ማለት ነው?</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9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ወሲብ?</w:t>
      </w:r>
      <w:r w:rsidDel="00000000" w:rsidR="00000000" w:rsidRPr="00000000">
        <w:rPr>
          <w:rtl w:val="0"/>
        </w:rPr>
      </w:r>
    </w:p>
    <w:p w:rsidR="00000000" w:rsidDel="00000000" w:rsidP="00000000" w:rsidRDefault="00000000" w:rsidRPr="00000000" w14:paraId="00000099">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089"/>
        </w:tabs>
        <w:spacing w:after="0" w:before="0" w:line="267" w:lineRule="auto"/>
        <w:ind w:left="1089" w:right="0" w:hanging="179.00000000000006"/>
        <w:jc w:val="left"/>
        <w:rPr>
          <w:smallCaps w:val="0"/>
          <w:strike w:val="0"/>
          <w:u w:val="none"/>
          <w:shd w:fill="auto" w:val="clear"/>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"የአፍ ወሲብ ትፈጽማለህ፣ ማለትም 'በብልት ላይ አፍ/በብልት' ማለት ነው?"</w:t>
      </w:r>
      <w:r w:rsidDel="00000000" w:rsidR="00000000" w:rsidRPr="00000000">
        <w:rPr>
          <w:rtl w:val="0"/>
        </w:rPr>
      </w:r>
    </w:p>
    <w:p w:rsidR="00000000" w:rsidDel="00000000" w:rsidP="00000000" w:rsidRDefault="00000000" w:rsidRPr="00000000" w14:paraId="0000009A">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772"/>
        </w:tabs>
        <w:spacing w:after="0" w:before="81" w:line="260" w:lineRule="auto"/>
        <w:ind w:left="772" w:right="0" w:hanging="222.99999999999997"/>
        <w:jc w:val="left"/>
        <w:rPr>
          <w:smallCaps w:val="0"/>
          <w:strike w:val="0"/>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231f20"/>
          <w:sz w:val="22"/>
          <w:szCs w:val="22"/>
          <w:u w:val="none"/>
          <w:shd w:fill="auto" w:val="clear"/>
          <w:vertAlign w:val="baseline"/>
          <w:rtl w:val="0"/>
        </w:rPr>
        <w:t xml:space="preserve">ከ STIs መከላከል</w:t>
      </w:r>
      <w:r w:rsidDel="00000000" w:rsidR="00000000" w:rsidRPr="00000000">
        <w:rPr>
          <w:rtl w:val="0"/>
        </w:rPr>
      </w:r>
    </w:p>
    <w:p w:rsidR="00000000" w:rsidDel="00000000" w:rsidP="00000000" w:rsidRDefault="00000000" w:rsidRPr="00000000" w14:paraId="0000009B">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910"/>
        </w:tabs>
        <w:spacing w:after="0" w:before="5" w:line="228" w:lineRule="auto"/>
        <w:ind w:left="910" w:right="8" w:hanging="180"/>
        <w:jc w:val="left"/>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"እርስዎ እና የትዳር ጓደኛዎ ስለ STIs እና የሰው ልጅ የበሽታ መከላከያ ቫይረስ (ኤችአይቪ) መከላከልን ይወያያሉ?"</w:t>
      </w:r>
      <w:r w:rsidDel="00000000" w:rsidR="00000000" w:rsidRPr="00000000">
        <w:rPr>
          <w:rtl w:val="0"/>
        </w:rPr>
      </w:r>
    </w:p>
    <w:p w:rsidR="00000000" w:rsidDel="00000000" w:rsidP="00000000" w:rsidRDefault="00000000" w:rsidRPr="00000000" w14:paraId="0000009C">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909"/>
        </w:tabs>
        <w:spacing w:after="0" w:before="0" w:line="257" w:lineRule="auto"/>
        <w:ind w:left="909" w:right="0" w:hanging="179.00000000000006"/>
        <w:jc w:val="left"/>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"እርስዎ እና የትዳር ጓደኛዎ (ዎችዎ) ምርመራ ለማድረግ ይወያያሉ?"</w:t>
      </w:r>
      <w:r w:rsidDel="00000000" w:rsidR="00000000" w:rsidRPr="00000000">
        <w:rPr>
          <w:rtl w:val="0"/>
        </w:rPr>
      </w:r>
    </w:p>
    <w:p w:rsidR="00000000" w:rsidDel="00000000" w:rsidP="00000000" w:rsidRDefault="00000000" w:rsidRPr="00000000" w14:paraId="0000009D">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909"/>
        </w:tabs>
        <w:spacing w:after="0" w:before="0" w:line="260" w:lineRule="auto"/>
        <w:ind w:left="909" w:right="0" w:hanging="179.00000000000006"/>
        <w:jc w:val="left"/>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ለኮንዶሞች፦</w:t>
      </w:r>
      <w:r w:rsidDel="00000000" w:rsidR="00000000" w:rsidRPr="00000000">
        <w:rPr>
          <w:rtl w:val="0"/>
        </w:rPr>
      </w:r>
    </w:p>
    <w:p w:rsidR="00000000" w:rsidDel="00000000" w:rsidP="00000000" w:rsidRDefault="00000000" w:rsidRPr="00000000" w14:paraId="0000009E">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090"/>
        </w:tabs>
        <w:spacing w:after="0" w:before="4" w:line="228" w:lineRule="auto"/>
        <w:ind w:left="1090" w:right="7" w:hanging="180"/>
        <w:jc w:val="left"/>
        <w:rPr>
          <w:smallCaps w:val="0"/>
          <w:strike w:val="0"/>
          <w:u w:val="none"/>
          <w:shd w:fill="auto" w:val="clear"/>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"ምን አይነት የመከላከያ ዘዴዎችን ትጠቀማለህ? ኮንዶም በምን አይነት ሁኔታዎች ትጠቀማለህ?"</w:t>
      </w:r>
      <w:r w:rsidDel="00000000" w:rsidR="00000000" w:rsidRPr="00000000">
        <w:rPr>
          <w:rtl w:val="0"/>
        </w:rPr>
      </w:r>
    </w:p>
    <w:p w:rsidR="00000000" w:rsidDel="00000000" w:rsidP="00000000" w:rsidRDefault="00000000" w:rsidRPr="00000000" w14:paraId="0000009F">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677"/>
        </w:tabs>
        <w:spacing w:after="0" w:before="186" w:line="260" w:lineRule="auto"/>
        <w:ind w:left="677" w:right="0" w:hanging="222.99999999999997"/>
        <w:jc w:val="left"/>
        <w:rPr>
          <w:smallCaps w:val="0"/>
          <w:strike w:val="0"/>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1"/>
          <w:bCs w:val="1"/>
          <w:i w:val="0"/>
          <w:iCs w:val="0"/>
          <w:smallCaps w:val="0"/>
          <w:strike w:val="0"/>
          <w:color w:val="231f20"/>
          <w:sz w:val="22"/>
          <w:szCs w:val="22"/>
          <w:u w:val="none"/>
          <w:shd w:fill="auto" w:val="clear"/>
          <w:vertAlign w:val="baseline"/>
          <w:rtl w:val="0"/>
        </w:rPr>
        <w:t xml:space="preserve">የSTIs ያለፈ ታሪክ</w:t>
      </w:r>
      <w:r w:rsidDel="00000000" w:rsidR="00000000" w:rsidRPr="00000000">
        <w:rPr>
          <w:rtl w:val="0"/>
        </w:rPr>
      </w:r>
    </w:p>
    <w:p w:rsidR="00000000" w:rsidDel="00000000" w:rsidP="00000000" w:rsidRDefault="00000000" w:rsidRPr="00000000" w14:paraId="000000A0">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813"/>
        </w:tabs>
        <w:spacing w:after="0" w:before="0" w:line="261.99999999999994" w:lineRule="auto"/>
        <w:ind w:left="813" w:right="0" w:hanging="179"/>
        <w:jc w:val="left"/>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"ለSTIs እና ለHIV ምርመራ ተደርጎልህ ታውቃለህ?"</w:t>
      </w:r>
      <w:r w:rsidDel="00000000" w:rsidR="00000000" w:rsidRPr="00000000">
        <w:rPr>
          <w:rtl w:val="0"/>
        </w:rPr>
      </w:r>
    </w:p>
    <w:p w:rsidR="00000000" w:rsidDel="00000000" w:rsidP="00000000" w:rsidRDefault="00000000" w:rsidRPr="00000000" w14:paraId="000000A1">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813"/>
        </w:tabs>
        <w:spacing w:after="0" w:before="0" w:line="260" w:lineRule="auto"/>
        <w:ind w:left="813" w:right="0" w:hanging="179"/>
        <w:jc w:val="left"/>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"ከዚህ በፊት በጾታ ግንኙነት የሚተላለፉ በሽታዎች (STI) እንዳለብህ ተረጋግጠህ ታውቃለህ?"</w:t>
      </w:r>
      <w:r w:rsidDel="00000000" w:rsidR="00000000" w:rsidRPr="00000000">
        <w:rPr>
          <w:rtl w:val="0"/>
        </w:rPr>
      </w:r>
    </w:p>
    <w:p w:rsidR="00000000" w:rsidDel="00000000" w:rsidP="00000000" w:rsidRDefault="00000000" w:rsidRPr="00000000" w14:paraId="000000A2">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813"/>
        </w:tabs>
        <w:spacing w:after="0" w:before="0" w:line="267" w:lineRule="auto"/>
        <w:ind w:left="813" w:right="0" w:hanging="179"/>
        <w:jc w:val="left"/>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"ከአጋሮችህ መካከል የ STI በሽታ ነበረበት?"</w:t>
      </w:r>
      <w:r w:rsidDel="00000000" w:rsidR="00000000" w:rsidRPr="00000000">
        <w:rPr>
          <w:rtl w:val="0"/>
        </w:rPr>
      </w:r>
    </w:p>
    <w:p w:rsidR="00000000" w:rsidDel="00000000" w:rsidP="00000000" w:rsidRDefault="00000000" w:rsidRPr="00000000" w14:paraId="000000A3">
      <w:pPr>
        <w:spacing w:before="85" w:line="235" w:lineRule="auto"/>
        <w:ind w:left="454" w:right="954" w:firstLine="0"/>
        <w:jc w:val="left"/>
        <w:rPr>
          <w:b w:val="1"/>
          <w:bCs w:val="1"/>
          <w:sz w:val="22"/>
          <w:szCs w:val="22"/>
        </w:rPr>
      </w:pPr>
      <w:r w:rsidDel="00000000" w:rsidR="00000000" w:rsidRPr="00000000">
        <w:rPr>
          <w:b w:val="1"/>
          <w:bCs w:val="1"/>
          <w:color w:val="231f20"/>
          <w:sz w:val="22"/>
          <w:szCs w:val="22"/>
          <w:rtl w:val="0"/>
        </w:rPr>
        <w:t xml:space="preserve">የኤችአይቪ እና የቫይረስ ሄፓታይተስ አደጋን ለመለየት ተጨማሪ ጥያቄዎች፡</w:t>
      </w:r>
      <w:r w:rsidDel="00000000" w:rsidR="00000000" w:rsidRPr="00000000">
        <w:rPr>
          <w:rtl w:val="0"/>
        </w:rPr>
      </w:r>
    </w:p>
    <w:p w:rsidR="00000000" w:rsidDel="00000000" w:rsidP="00000000" w:rsidRDefault="00000000" w:rsidRPr="00000000" w14:paraId="000000A4">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813"/>
        </w:tabs>
        <w:spacing w:after="0" w:before="0" w:line="258" w:lineRule="auto"/>
        <w:ind w:left="813" w:right="0" w:hanging="179"/>
        <w:jc w:val="left"/>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"እርስዎ ወይም ከባልደረባዎ መካከል አንዳቸውም ዕፅ ወስደዋል?"</w:t>
      </w:r>
      <w:r w:rsidDel="00000000" w:rsidR="00000000" w:rsidRPr="00000000">
        <w:rPr>
          <w:rtl w:val="0"/>
        </w:rPr>
      </w:r>
    </w:p>
    <w:p w:rsidR="00000000" w:rsidDel="00000000" w:rsidP="00000000" w:rsidRDefault="00000000" w:rsidRPr="00000000" w14:paraId="000000A5">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814"/>
        </w:tabs>
        <w:spacing w:after="0" w:before="4" w:line="228" w:lineRule="auto"/>
        <w:ind w:left="814" w:right="499" w:hanging="180"/>
        <w:jc w:val="left"/>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"ስለ ወሲባዊ ጤናዎ ጥያቄ ያሎት ነገር አለ?"</w:t>
      </w:r>
      <w:r w:rsidDel="00000000" w:rsidR="00000000" w:rsidRPr="00000000">
        <w:rPr>
          <w:rtl w:val="0"/>
        </w:rPr>
      </w:r>
    </w:p>
    <w:p w:rsidR="00000000" w:rsidDel="00000000" w:rsidP="00000000" w:rsidRDefault="00000000" w:rsidRPr="00000000" w14:paraId="000000A6">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677"/>
        </w:tabs>
        <w:spacing w:after="0" w:before="84" w:line="260" w:lineRule="auto"/>
        <w:ind w:left="677" w:right="0" w:hanging="222.99999999999997"/>
        <w:jc w:val="left"/>
        <w:rPr>
          <w:smallCaps w:val="0"/>
          <w:strike w:val="0"/>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231f20"/>
          <w:sz w:val="22"/>
          <w:szCs w:val="22"/>
          <w:u w:val="none"/>
          <w:shd w:fill="auto" w:val="clear"/>
          <w:vertAlign w:val="baseline"/>
          <w:rtl w:val="0"/>
        </w:rPr>
        <w:t xml:space="preserve">የእርግዝና ዓላማ</w:t>
      </w:r>
      <w:r w:rsidDel="00000000" w:rsidR="00000000" w:rsidRPr="00000000">
        <w:rPr>
          <w:rtl w:val="0"/>
        </w:rPr>
      </w:r>
    </w:p>
    <w:p w:rsidR="00000000" w:rsidDel="00000000" w:rsidP="00000000" w:rsidRDefault="00000000" w:rsidRPr="00000000" w14:paraId="000000A7">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814"/>
        </w:tabs>
        <w:spacing w:after="0" w:before="6" w:line="228" w:lineRule="auto"/>
        <w:ind w:left="814" w:right="498" w:hanging="180"/>
        <w:jc w:val="left"/>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"ወደፊት (ተጨማሪ) ልጆች መውለድ ትፈልጋለህ ብለህ ታስባለህ?"</w:t>
      </w:r>
      <w:r w:rsidDel="00000000" w:rsidR="00000000" w:rsidRPr="00000000">
        <w:rPr>
          <w:rtl w:val="0"/>
        </w:rPr>
      </w:r>
    </w:p>
    <w:p w:rsidR="00000000" w:rsidDel="00000000" w:rsidP="00000000" w:rsidRDefault="00000000" w:rsidRPr="00000000" w14:paraId="000000A8">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814"/>
          <w:tab w:val="left" w:leader="none" w:pos="897"/>
        </w:tabs>
        <w:spacing w:after="0" w:before="1" w:line="228" w:lineRule="auto"/>
        <w:ind w:left="814" w:right="498" w:hanging="180"/>
        <w:jc w:val="left"/>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"እስከዚያው ድረስ እርግዝናን መከላከል ለእርስዎ ምን ያህል አስፈላጊ ነው?"</w:t>
      </w:r>
      <w:r w:rsidDel="00000000" w:rsidR="00000000" w:rsidRPr="00000000">
        <w:rPr>
          <w:rtl w:val="0"/>
        </w:rPr>
      </w:r>
    </w:p>
    <w:p w:rsidR="00000000" w:rsidDel="00000000" w:rsidP="00000000" w:rsidRDefault="00000000" w:rsidRPr="00000000" w14:paraId="000000A9">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814"/>
        </w:tabs>
        <w:spacing w:after="0" w:before="0" w:line="228" w:lineRule="auto"/>
        <w:ind w:left="814" w:right="490" w:hanging="180"/>
        <w:jc w:val="left"/>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"እርስዎ ወይም የትዳር ጓደኛዎ የእርግዝና መከላከያ ይጠቀማሉ ወይስ ማንኛውንም ዓይነት የወሊድ መቆጣጠሪያ ይጠቀማሉ?"</w:t>
      </w:r>
      <w:r w:rsidDel="00000000" w:rsidR="00000000" w:rsidRPr="00000000">
        <w:rPr>
          <w:rtl w:val="0"/>
        </w:rPr>
      </w:r>
    </w:p>
    <w:p w:rsidR="00000000" w:rsidDel="00000000" w:rsidP="00000000" w:rsidRDefault="00000000" w:rsidRPr="00000000" w14:paraId="000000AA">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814"/>
        </w:tabs>
        <w:spacing w:after="0" w:before="1" w:line="228" w:lineRule="auto"/>
        <w:ind w:left="814" w:right="488" w:hanging="180"/>
        <w:jc w:val="left"/>
        <w:rPr>
          <w:smallCaps w:val="0"/>
          <w:strike w:val="0"/>
          <w:u w:val="none"/>
          <w:shd w:fill="auto" w:val="clear"/>
          <w:vertAlign w:val="baseline"/>
        </w:rPr>
        <w:sectPr>
          <w:type w:val="continuous"/>
          <w:pgSz w:h="15840" w:w="12240" w:orient="portrait"/>
          <w:pgMar w:bottom="280" w:top="800" w:left="360" w:right="360" w:header="444" w:footer="0"/>
          <w:cols w:equalWidth="0" w:num="2">
            <w:col w:space="40" w:w="5740"/>
            <w:col w:space="0" w:w="5740"/>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"እርግዝናን ለመከላከል ስለሚረዱ መንገዶች ማውራት ትፈልጋለህ?"</w:t>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43"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ትሪኮሞኒያስ፣</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 HPV) የሚገኙ ነገር ግን ያልተከናወኑ እና ሁልጊዜ የማይገለጹባቸው ምክንያቶች። ሰዎች ስለ ምርመራ ውጤቶቻቸው እና ለወደፊት ምርመራ ምክረ ሐሳቦቻቸው ሊነገራቸው ይገባል። የግል ሁኔታቸው ምንም ይሁን ምን (ለምሳሌ የመክፈል ችሎታ፣ የዜግነት ወይም የኢሚግሬሽን ሁኔታ፣ የፆታ ማንነት፣ የሚነገር ቋንቋ ወይም የተወሰኑ የጾታ ልምዶች) ሳይለይ ሁሉም ሰዎች የSTI እንክብካቤ ማግኘታቸውን ለማረጋገጥ ጥረት መደረግ አለበት።</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spacing w:before="1" w:line="223" w:lineRule="auto"/>
        <w:ind w:left="1561" w:right="1237" w:firstLine="111.99999999999989"/>
        <w:jc w:val="left"/>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781d7d"/>
          <w:sz w:val="28"/>
          <w:szCs w:val="28"/>
          <w:rtl w:val="0"/>
        </w:rPr>
        <w:t xml:space="preserve">የSTIs እና የኤችአይቪ ኢንፌክሽን መከላከያ ምክር</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ከታካሚዎቻቸው የወሲብ ታሪክ ካገኙ በኋላ፣ ሁሉም አቅራቢዎች የመከላከያ ምክር በመስጠት የአደጋ ቅነሳን ማበረታታት አለባቸው። የመከላከያ ምክር በጣም ውጤታማ የሚሆነው ከታካሚው ባህል፣ ቋንቋ፣ ጾታ እና ጾታ ማንነት፣ ጾታዊ ዝንባሌ፣ ዕድሜ እና የእድገት ደረጃ ጋር በሚስማማ መልኩ ባልተፈረደበት እና ርህራሄ በተሞላበት መንገድ ከቀረበ ነው። ለSTIs እና ለኤችአይቪ የመከላከያ ምክር ለሁሉም በጾታዊ ግንኙነት ንቁ ታዳጊዎች እና በSTIs ምርመራ ለተደረገላቸው፣ ባለፈው ዓመት STI ለነበራቸው ወይም ብዙ የወሲብ አጋሮች ላደረጉ አዋቂዎች መሰጠት አለበት። USPSTF ለሁሉም በጾታዊ ግንኙነት ንቁ ታዳጊዎች እና ለSTIs እና ለኤችአይቪ ተጋላጭነት ላላቸው አዋቂዎች ጥልቅ የባህሪ ምክር ይመክራል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እንዲህ ዓይነቱ በይነተገናኝ ምክር፣ ሀብትን የሚጨምር፣ በአንድ ሰው አደጋ፣ አደጋ በሚከሰትባቸው ሁኔታዎች እና በግል የተቀመጡ የግብ ማቀናበሪያ ስልቶች አጠቃቀም ላይ ያተኩራል። ከእንደዚህ አይነት አቀራረብ አንዱ፣ ደንበኛን ያማከለ የSTI እና የኤችአይቪ መከላከያ ምክር በመባል የሚታወቀው፣ የአደጋ ቅነሳ ውይይትን ከሰውየው ሁኔታ ጋር ማስማማትን ያካትታል። ምንም እንኳን በSTI ክሊኒኮች (ፕሮጀክት RESPECT) ላይ የተደረገ አንድ ትልቅ ጥናት ይህ አካሄድ ሊድኑ የሚችሉ STIs (ለምሳሌ፣ ትሪኮሞኒያስ፣ ክላሚዲያ፣ ጨብጥ እና ቂጥኝ) ዝቅተኛ ከመያዝ ጋር የተቆራኘ መሆኑን ቢያሳይም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ከ10 ዓመታት በኋላ በተመሳሳይ ሁኔታ የተካሄደ ሌላ ጥናት ግን የተለያዩ አውዶች (ፕሮጀክት AWARE) ይህንን ውጤት አላባዙም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28" w:lineRule="auto"/>
        <w:ind w:left="360" w:right="41"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ጥልቅ የባህሪ ምክር አሰጣጥ ከሚያስከትላቸው ተግዳሮቶች ጋር፣ የጤና እንክብካቤ ባለሙያዎች አጭር የመከላከያ መልዕክቶችን እና በቪዲዮ ወይም በቡድን ክፍለ ጊዜ የሚቀርቡትን ለደንበኛው የበለጠ ተደራሽ ሊያደርጋቸው ይችላል። የ11 ጥናቶች ግምገማ በአቅራቢዎች እና በጤና አማካሪዎች የተሰጡ አጭር የመከላከያ መልዕክቶችን ገምግሞ ተግባራዊ ሊሆኑ የሚችሉ እና በSTD ክሊኒኮች ውስጥ ቀጣይ የSTD በሽታዎችን ለመቀነስ የሚያስችሉ መሆናቸውን ሪፖርት አድርጓል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 የኤችአይቪ እንክብካቤ ተቋማት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ሌሎች አቀራረቦች ደንበኞችን ወደ ሊደረስባቸው የሚችሉ የአደጋ ቅነሳ ግቦች ለማንቀሳቀስ የማበረታቻ ቃለ መጠይቅ ይጠቀማሉ። በደንበኛ ላይ ያተኮረ የምክር አገልግሎት እና የማበረታቻ ቃለ መጠይቅ በእነዚህ አቀራረቦች በሰለጠኑ ክሊኒኮች እና ሰራተኞች ውጤታማ በሆነ መንገድ ጥቅም ላይ ሊውል ይችላል። ሲዲሲ በእነዚህ እና በሌሎች ውጤታማ የባህሪ ጣልቃገብነቶች ላይ ተጨማሪ መረጃ በ</w:t>
      </w:r>
      <w:hyperlink r:id="rId25">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https://www.cdc.gov/</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hyperlink r:id="rId26">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std/program/interventions.htm</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በደንበኛ ላይ ያተኮረ የምክር አገልግሎት እና አበረታች ቃለ መጠይቅ ስልጠና በሚከተለው በኩል ማግኘት ይቻላል</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28" w:lineRule="auto"/>
        <w:ind w:left="360" w:right="358"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የግብረ ሥጋ ግንኙነት የሚተላለፉ በሽታዎች ብሔራዊ የመከላከያ ስልጠና ማዕከላት ኔትወርክ (</w:t>
      </w:r>
      <w:hyperlink r:id="rId27">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https://www.nnptc.org</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360" w:right="350"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ከአንድ ለአንድ የSTI እና የኤችአይቪ መከላከያ ምክር በተጨማሪ፣ ቪዲዮዎች እና ትላልቅ የቡድን አቀራረቦች ስለ STIs እና የበሽታ ስርጭትን ለመቀነስ ግልጽ መረጃ ሊሰጡ ይችላሉ (ለምሳሌ፣ ኮንዶሞችን በተከታታይ እና በትክክል እንዴት መጠቀም እንደሚቻል እና የመደበኛ ምርመራ አስፈላጊነት)። በቡድን ላይ የተመሰረቱ ስልቶች በአደጋ ላይ ባሉ ሰዎች ላይ የSTIs መከሰትን ለመቀነስ ውጤታማ ሆነዋል፣ ይህም በSTI ክሊኒኮች ውስጥ የሚማሩትን ጨምሮ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ለወጣት MSM አጫጭር፣ የመስመር ላይ፣ የኤሌክትሮኒክስ ትምህርት ሞጁሎች የአደጋ ጊዜ ተላላፊ በሽታዎችን (STIs) ለመቀነስ ውጤታማ እንደሆኑ እና ውጤታማ ጣልቃገብነቶችን ለማድረግ ምቹ የደንበኛ መድረክ እንደሚያቀርቡ ተዘግቧል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የአንዳንድ የአባላዘር በሽታዎች (በተለይም ቂጥኝ) መከሰት በኤችአይቪ ኢንፌክሽን በተያዙ ሰዎች ላይ ከፍተኛ በመሆኑ፣ በኤችአይቪ ለተያዙ ሰዎች በደንበኛ ላይ ያተኮረ የአባለዘር በሽታዎች ምክር አገልግሎት በሕዝብ ጤና ኤጀንሲዎች እና በሌሎች የጤና ድርጅቶች መበረታታቱን ቀጥሏል (</w:t>
      </w:r>
      <w:hyperlink r:id="rId28">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https://www.cdc.gov/std/ statistics/2019/default.htm</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የ2014 የሲዲሲ፣ የጤና ሀብቶች እና የአገልግሎት አስተዳደር እና የብሔራዊ የጤና ተቋማት የሰጡት መመሪያ ክሊኒካዊ እና ክሊኒካዊ ያልሆኑ አቅራቢዎች አንድ ሰው በጾታዊ ግንኙነት የሚተላለፉ በሽታዎችን እና ኤችአይቪን ለመያዝ ወይም ለማስተላለፍ ያለውን የባህሪ እና ባዮሎጂካል አደጋዎችን እንዲገመግሙ ይመክራል፤ ከእነዚህም ውስጥ ያለ ኮንዶም የግብረ ሥጋ ግንኙነት መፈጸም፣ የቅርብ ጊዜ የጾታዊ ግንኙነት በሽታዎች መኖር እና አጋሮች በቅርቡ ለጾታዊ ግንኙነት የሚተላለፉ በሽታዎችን መታከም ይገኙበታል (</w:t>
      </w:r>
      <w:hyperlink r:id="rId29">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https://stacks.cdc.gov/</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hyperlink r:id="rId30">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view/cdc/44064</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የፌዴራል መመሪያው ክሊኒካዊ እና ክሊኒካዊ ያልሆኑ አቅራቢዎች ለብዙ የSTIs መደበኛ ምርመራ እንዲያቀርቡ ወይም ሪፈራል እንዲያደርጉ፣ ሲገለጽ በቦታው ላይ የሚደረግ የSTIs ሕክምና እና ከግለሰቡ አደጋዎች ጋር በተጣጣሙ የአደጋ ቅነሳ ጣልቃ ገብነቶች ላይ እንዲያተኩሩ ነው። ከመደበኛ የSTIs ምርመራ ጋር ተዳምሮ በኤችአይቪ የመጀመሪያ ደረጃ እንክብካቤ ጉብኝቶች ወቅት በሕክምና አቅራቢዎች የሚሰጡ አጭር የአደጋ ቅነሳ ምክር፣ ከመደበኛ የSTIs ምርመራ ጋር ተዳምሮ፣ በኤችአይቪ ኢንፌክሽን በተያዙ ሰዎች መካከል የSTIs ስርጭትን ለመቀነስ ሪፖርት ተደርጓል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ሌሎች የተለዩ ዘዴዎች ለኤችአይቪ እንክብካቤ ሁኔታዎች ተቀርፀዋል (</w:t>
      </w:r>
      <w:hyperlink r:id="rId31">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https://www.cdc.gov/hiv/effective-interventions/index.html</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spacing w:before="0" w:lineRule="auto"/>
        <w:ind w:left="1202" w:right="0" w:firstLine="0"/>
        <w:jc w:val="left"/>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781d7d"/>
          <w:sz w:val="28"/>
          <w:szCs w:val="28"/>
          <w:rtl w:val="0"/>
        </w:rPr>
        <w:t xml:space="preserve">ዋና የመከላከያ ዘዴዎች</w:t>
      </w:r>
      <w:r w:rsidDel="00000000" w:rsidR="00000000" w:rsidRPr="00000000">
        <w:rPr>
          <w:rtl w:val="0"/>
        </w:rPr>
      </w:r>
    </w:p>
    <w:p w:rsidR="00000000" w:rsidDel="00000000" w:rsidP="00000000" w:rsidRDefault="00000000" w:rsidRPr="00000000" w14:paraId="000000B5">
      <w:pPr>
        <w:spacing w:before="121" w:lineRule="auto"/>
        <w:ind w:left="360" w:right="0" w:firstLine="0"/>
        <w:jc w:val="both"/>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ቅድመ-ተጋላጭነት ክትባት</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28" w:lineRule="auto"/>
        <w:ind w:left="360" w:right="351"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6" w:w="5712"/>
            <w:col w:space="0" w:w="5712"/>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ቅድመ-ተጋላጭነት ክትባት የ HPV፣ የ HAV እና የ HBV ስርጭትን ለመከላከል በጣም ውጤታማ ከሆኑ ዘዴዎች አንዱ ሲሆን ሁሉም በግብረ ሥጋ ግንኙነት ሊተላለፉ ይችላሉ። የ HPV ክትባት ከ11 ወይም 12 ዓመት ለሆኑ ወንዶችና ሴቶች በመደበኛነት የሚመከር ሲሆን ከ9 ዓመት ጀምሮ ሊሰጥ ይችላል። ከዚህ በፊት ክትባት ላልወሰዱ ሰዎች የ HPV ክትባት እስከ 26 ዓመት ዕድሜ ድረስ ይመከራል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በኤችፒቪ ክትባት ላይ ክሊኒካዊ ውሳኔ መስጠትን በተመለከተ ከ27-45 ዓመት ዕድሜ ላይ ላሉ የተወሰኑ አዋቂዎች እና አሁን ባለው መመሪያ መሠረት በቂ ክትባት ያላገኙ (</w:t>
      </w:r>
      <w:hyperlink r:id="rId32">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https://www.cdc.gov/</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hyperlink r:id="rId33">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vaccines/hcp/acip-recs/vacc-specific/hpv.html</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የሄፐታይተስ ቢ ክትባት ክትባት ያልተከተቡ፣ ከአንድ በላይ አጋሮች ጋር የግብረ ሥጋ ግንኙነት የሚፈጽሙ ወይም ለጾታዊ ግንኙነት የሚተላለፉ በሽታዎች ምርመራ ወይም ሕክምና እየተደረገላቸው ላሉ ሰዎች ሁሉ ይመከራል።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በተጨማሪም፣ የሄፓታይተስ ኤ እና ቢ ክትባቶች ለኤምኤስኤም፣ አደንዛዥ ዕፅ ለሚወጉ ሰዎች፣ ሥር የሰደደ የጉበት በሽታ ላለባቸው ሰዎች እና ሄፓታይተስ ኤ ወይም ሄፓታይተስ ቢ ያልነበራቸው ኤችአይቪ ወይም ሄፓታይተስ ሲ ኢንፌክሽኖች ላለባቸው ሰዎች ይመከራል።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የኤችአይቪ ክትባት ቤት ለሌላቸው ሰዎችም ይመከራል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ስለ HAV እና የሄፕታይተስ ቢ ክትባት ዝርዝር መረጃ፣ መደበኛ የልጅነት ክትባትን ጨምሮ፣ በ... ላይ ይገኛል።</w:t>
      </w:r>
      <w:hyperlink r:id="rId34">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https://www.cdc.gov/</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hyperlink r:id="rId35">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ሄፓታይተስ</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 በACIP ድህረ ገጽ (</w:t>
      </w:r>
      <w:hyperlink r:id="rId36">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https://www.cdc.gov/</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hyperlink r:id="rId37">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vaccines/hcp/acip-recs/vacc-specific/index.html</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B9">
      <w:pPr>
        <w:spacing w:before="127"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ኮንዶሞች</w:t>
      </w:r>
      <w:r w:rsidDel="00000000" w:rsidR="00000000" w:rsidRPr="00000000">
        <w:rPr>
          <w:rtl w:val="0"/>
        </w:rPr>
      </w:r>
    </w:p>
    <w:p w:rsidR="00000000" w:rsidDel="00000000" w:rsidP="00000000" w:rsidRDefault="00000000" w:rsidRPr="00000000" w14:paraId="000000BA">
      <w:pPr>
        <w:spacing w:before="129"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ውጫዊ ኮንዶሞች</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በተከታታይ እና በትክክል ጥቅም ላይ ሲውሉ፣ ውጫዊ የላቴክስ ኮንዶሞች፣ የወንድ ኮንዶሞች በመባልም የሚታወቁት፣ የኤችአይቪ ኢንፌክሽንን በግብረ ሥጋ ግንኙነት እንዳይተላለፍ ለመከላከል ውጤታማ ናቸው (</w:t>
      </w:r>
      <w:hyperlink r:id="rId38">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hyperlink r:id="rId39">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www.ashasexualhealth.org/pdfs/የወንድ እና የሴት_ኮንዶም።</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hyperlink r:id="rId40">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ፒዲኤፍ</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በሄትሮሴክሹዋል ኤችአይቪ ድብልቅ-ሁኔታ ግንኙነቶች (ማለትም አንድ በበሽታው የተያዘ እና አንድ ያልተያዘ አጋርን የሚያካትቱ) ኮንዶሞች በተከታታይ ጥቅም ላይ በሚውሉባቸው፣ ኤችአይቪ-አሉታዊ አጋሮች ኮንዶም ጥቅም ላይ ካልዋለባቸው ተመሳሳይ ግንኙነት ካላቸው ሰዎች ጋር ሲነፃፀሩ በኤችአይቪ የመያዝ እድላቸው ከ71%–80% ያነሰ ነበር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የኤምኤስኤም ድብልቅ-ሁኔታ ጥንድ ጥናቶች ሁለት ትንታኔዎች የኮንዶም አጠቃቀም የመከላከያ ውጤት በቅደም ተከተል 70% እና 91% እንደሆነ ገምተዋል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ከዚህም በላይ፣ ጥናቶች እንደሚያሳዩት ኮንዶም አዘውትሮ መጠቀም ለሌሎች የአባላዘር በሽታዎች (STIs) ተጋላጭነትን ይቀንሳል፣ ለምሳሌ ክላሚዲያ፣ ጨብጥ፣ ሄፓታይተስ ቢ እና ትሪኮሞኒያስ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ዝቅተኛ የብልት ትራክት ኢንፌክሽኖችን በመገደብ፣ ኮንዶም በሴቶች ላይ የዳሌ እብጠት በሽታ (PID) አደጋን ሊቀንስ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በተጨማሪም፣ የላቴክስ ኮንዶም በተከታታይ እና በትክክል መጠቀም በበሽታው የተያዘው አካባቢ ወይም ተጋላጭነት ያለበት ቦታ ሲሸፈን የ HPV ኢንፌክሽን እና ከ HPV ጋር ተያይዘው ለሚመጡ በሽታዎች፣ ለብልት ሄርፒስ፣ ለቂጥኝ እና ለቻንክሮይድ የመጋለጥ እድልን ይቀንሳል።</w:t>
      </w:r>
      <w:hyperlink r:id="rId41">
        <w:r w:rsidDel="00000000" w:rsidR="00000000" w:rsidRPr="00000000">
          <w:rPr>
            <w:rFonts w:ascii="Book Antiqua" w:cs="Book Antiqua" w:eastAsia="Book Antiqua" w:hAnsi="Book Antiqua"/>
            <w:b w:val="0"/>
            <w:bCs w:val="0"/>
            <w:i w:val="0"/>
            <w:iCs w:val="0"/>
            <w:smallCaps w:val="0"/>
            <w:strike w:val="0"/>
            <w:color w:val="231f20"/>
            <w:sz w:val="22"/>
            <w:szCs w:val="22"/>
            <w:u w:val="none"/>
            <w:shd w:fill="feec99" w:val="clear"/>
            <w:vertAlign w:val="baseline"/>
            <w:rtl w:val="0"/>
          </w:rPr>
          <w:t xml:space="preserve">(</w:t>
        </w:r>
      </w:hyperlink>
      <w:hyperlink r:id="rId42">
        <w:r w:rsidDel="00000000" w:rsidR="00000000" w:rsidRPr="00000000">
          <w:rPr>
            <w:rFonts w:ascii="Book Antiqua" w:cs="Book Antiqua" w:eastAsia="Book Antiqua" w:hAnsi="Book Antiqua"/>
            <w:b w:val="0"/>
            <w:bCs w:val="0"/>
            <w:i w:val="1"/>
            <w:iCs w:val="1"/>
            <w:smallCaps w:val="0"/>
            <w:strike w:val="0"/>
            <w:color w:val="231f20"/>
            <w:sz w:val="22"/>
            <w:szCs w:val="22"/>
            <w:u w:val="none"/>
            <w:shd w:fill="feec99" w:val="clear"/>
            <w:vertAlign w:val="baseline"/>
            <w:rtl w:val="0"/>
          </w:rPr>
          <w:t xml:space="preserve">23</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feec99"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ተጨማሪ መረጃ በ</w:t>
      </w:r>
      <w:hyperlink r:id="rId43">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https://www.cdc.gov/condomeffectiveness/index.html</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w:t>
      </w:r>
      <w:hyperlink r:id="rId44">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www.factsaboutcondoms.com/professional.php</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ኮንዶሞች እንደ የሕክምና መሳሪያዎች ቁጥጥር የሚደረግባቸው ሲሆኑ በምግብ እና የመድኃኒት አስተዳደር (ኤፍዲኤ) የዘፈቀደ ናሙና እና ምርመራ ይደረግባቸዋል። በዩናይትድ ስቴትስ የሚመረተው እያንዳንዱ የላቴክስ ኮንዶም ከማሸጊያው በፊት ቀዳዳዎችን ለመለየት በኤሌክትሮኒክ መንገድ ይመረመራል። በዩናይትድ ስቴትስ በግብረ ሥጋ ግንኙነት ወቅት እና ኮንዶም ሲቋረጥ የሚፈጠረው የመሰባበር መጠን በ100 ኮንዶሞች በግምት ሁለት የተበላሹ ኮንዶሞች ነው። በፊንጢጣ የግብረ ሥጋ ግንኙነት ወቅት የመሰባበር እና የመንሸራተት መጠን በትንሹ ከፍ ሊል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ኮንዶሞች ከጾታዊ ግንኙነት የሚተላለፉ በሽታዎችን ወይም ያልታሰበ እርግዝናን ለመከላከል አለመቻል ብዙውን ጊዜ የሚከሰተው ኮንዶም ከመስበር ይልቅ ወጥነት በሌለው ወይም በተሳሳተ አጠቃቀም ምክንያት ነው።</w: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ተጠቃሚዎች የሚያበቃበትን ቀን ወይም የምርት ቀን ማረጋገጥ አለባቸው።</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28" w:lineRule="auto"/>
        <w:ind w:left="360" w:right="357" w:firstLine="0"/>
        <w:jc w:val="righ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በሳጥኑ ወይም በግለሰብ ፓኬጅ ላይ። የላቴክስ ኮንዶሞች የሚያበቃበት ቀን ወይም ከተመረተበት ቀን ከ5 ዓመት በላይ መጠቀም የለባቸውም። ከላቴክስ ውጪ ካሉ ቁሳቁሶች የተሠሩ ኮንዶሞች በዩናይትድ ስቴትስ ውስጥ ይገኛሉ እና በሁለት አጠቃላይ ምድቦች ሊመደቡ ይችላሉ፡ 1) ፖሊዩረቴን፣ ፖሊሶፕሪን ወይም ሌሎች ሰው ሰራሽ ኮንዶሞች እና 2) የተፈጥሮ ሽፋን ኮንዶሞች። የፖሊዩረቴን ውጫዊ ኮንዶሞች ከላቴክስ ኮንዶሞች ጋር ተመሳሳይ የሆኑ የአባላዘር በሽታዎች እና ኤችአይቪ እና እርግዝናን ይከላከላሉ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እነዚህ የላቴክስ ስሱነት ባላቸው ሰዎች የላቴክስ ኮንዶሞችን መተካት ይችላሉ፣ በተለምዶ ለመበላሸት የበለጠ የመቋቋም ችሎታ ያላቸው እና ከዘይት ላይ የተመሰረቱ እና በውሃ ላይ የተመሰረቱ ቅባቶችን ከመጠቀም ጋር ተኳሃኝ ናቸው። ሌሎች ሰው ሰራሽ ውጫዊ ኮንዶሞች የSTIs ን ለመከላከል ያላቸው ውጤታማነት በስፋት አልተጠናም፣ እና የኤፍዲኤ መለያ መስጠት የሚመከሩትን አጠቃቀም ለላቴክስ ስሜታዊ ወይም አለርጂ ላለባቸው ሰዎች ይገድባል። የተፈጥሮ ሽፋን ኮንዶሞች (ብዙውን ጊዜ ተፈጥሯዊ የቆዳ ኮንዶሞች ወይም [በስህተት] የበግ ቆዳ ኮንዶሞች ተብለው ይጠራሉ) ከበግ ሴኩም የተሠሩ ሲሆኑ እስከ 1,500 nm ዲያሜትር ያላቸው ቀዳዳዎች ሊኖራቸው ይችላል። እነዚህ ቀዳዳዎች የወንድ የዘር ፍሬ እንዲያልፍ ባይፈቅዱም፣ ከኤችአይቪ ዲያሜትር 10 እጥፍ በላይ እና ከኤችአይቪ 25 እጥፍ በላይ ናቸው። ከዚህም በላይ የላቦራቶሪ ጥናቶች እንደሚያሳዩት የኤችአይቪ፣ የሄርፒስ ሲምፕሌክስ ቫይረስ (HSV) እና ኤችአይቪን ጨምሮ የቫይረሶች የግብረ ሥጋ ግንኙነት ከተፈጥሮ ሽፋን ኮንዶሞች ጋር ሊከሰት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ስለዚህ፣ የተፈጥሮ ሽፋን ኮንዶሞች</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360" w:right="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ለኤችአይቪ እና ለጾታዊ ግንኙነት የሚተላለፉ በሽታዎችን ለመከላከል ይመከራል።</w:t>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60" w:right="34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ኮንዶም ኮንዶም በአግባቡ ጥቅም ላይ እንዲውል አቅራቢዎች ኮንዶም በተከታታይ እና በትክክል ጥቅም ላይ መዋል እንዳለበት ማሳሰብ አለባቸው፤ በተጨማሪም ኮንዶም መጠቀም ኮንዶም አለመጠቀም የተሻለ መሆኑን ልብ ማለት ያስፈልጋል። ስለ ኮንዶም ትክክለኛ አጠቃቀም መመሪያ መስጠት ጠቃሚ ሊሆን ይችላል። የሚከተሉትን ምክሮች ማስተላለፍ ታካሚዎች ውጫዊ ኮንዶሞችን በትክክል እንዲጠቀሙ ለማረጋገጥ ይረዳል፡</w:t>
      </w:r>
      <w:r w:rsidDel="00000000" w:rsidR="00000000" w:rsidRPr="00000000">
        <w:rPr>
          <w:rtl w:val="0"/>
        </w:rPr>
      </w:r>
    </w:p>
    <w:p w:rsidR="00000000" w:rsidDel="00000000" w:rsidP="00000000" w:rsidRDefault="00000000" w:rsidRPr="00000000" w14:paraId="000000C0">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719"/>
        </w:tabs>
        <w:spacing w:after="0" w:before="0" w:line="228" w:lineRule="auto"/>
        <w:ind w:left="719" w:right="357"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ከእያንዳንዱ የግብረ ሥጋ ግንኙነት ጋር (ለምሳሌ በአፍ፣ በብልት እና በፊንጢጣ) አዲስ ኮንዶም ይጠቀሙ።</w:t>
      </w:r>
      <w:r w:rsidDel="00000000" w:rsidR="00000000" w:rsidRPr="00000000">
        <w:rPr>
          <w:rtl w:val="0"/>
        </w:rPr>
      </w:r>
    </w:p>
    <w:p w:rsidR="00000000" w:rsidDel="00000000" w:rsidP="00000000" w:rsidRDefault="00000000" w:rsidRPr="00000000" w14:paraId="000000C1">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719"/>
        </w:tabs>
        <w:spacing w:after="0" w:before="0" w:line="228" w:lineRule="auto"/>
        <w:ind w:left="719" w:right="358"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ኮንዶሙን በጥፍሮች፣ በጥርስ ወይም በሌሎች ስለታም ነገሮች እንዳይጎዳው በጥንቃቄ ይያዙት።</w:t>
      </w:r>
      <w:r w:rsidDel="00000000" w:rsidR="00000000" w:rsidRPr="00000000">
        <w:rPr>
          <w:rtl w:val="0"/>
        </w:rPr>
      </w:r>
    </w:p>
    <w:p w:rsidR="00000000" w:rsidDel="00000000" w:rsidP="00000000" w:rsidRDefault="00000000" w:rsidRPr="00000000" w14:paraId="000000C2">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719"/>
        </w:tabs>
        <w:spacing w:after="0" w:before="1" w:line="228" w:lineRule="auto"/>
        <w:ind w:left="719" w:right="357"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ብልቱ ከተነሳ በኋላ እና ከባልደረባው ጋር ምንም አይነት የብልት፣ የአፍ ወይም የፊንጢጣ ግንኙነት ከመደረጉ በፊት ኮንዶሙን ይልበሱ።</w:t>
      </w:r>
      <w:r w:rsidDel="00000000" w:rsidR="00000000" w:rsidRPr="00000000">
        <w:rPr>
          <w:rtl w:val="0"/>
        </w:rPr>
      </w:r>
    </w:p>
    <w:p w:rsidR="00000000" w:rsidDel="00000000" w:rsidP="00000000" w:rsidRDefault="00000000" w:rsidRPr="00000000" w14:paraId="000000C3">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719"/>
        </w:tabs>
        <w:spacing w:after="0" w:before="0" w:line="228" w:lineRule="auto"/>
        <w:ind w:left="719" w:right="352"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ከላቴክስ ኮንዶሞች ጋር በውሃ ላይ የተመሰረቱ ወይም በሲሊኮን ላይ የተመሰረቱ ቅባቶችን (ለምሳሌ፣ K-Y Jelly፣ Astroglide፣ AquaLube ወይም Glycerine) ብቻ ይጠቀሙ። በዘይት ላይ የተመሰረቱ ቅባቶች (ለምሳሌ፣ ፔትሮሊየም ጄሊ፣ አጭር ማድረጊያ፣ የማዕድን ዘይት፣ የማሳጅ ዘይቶች፣ የሰውነት ሎሽን ወይም የማብሰያ ዘይት) ላቴክስን ሊያዳክሙ ስለሚችሉ ጥቅም ላይ መዋል የለባቸውም፤ ሆኖም ግን፣ በዘይት ላይ የተመሰረቱ ቅባቶች በተለምዶ ከፖሊዩረቴን ወይም ከሌሎች ሰው ሰራሽ ኮንዶሞች ጋር ጥቅም ላይ ሊውሉ ይችላሉ።</w:t>
      </w:r>
      <w:r w:rsidDel="00000000" w:rsidR="00000000" w:rsidRPr="00000000">
        <w:rPr>
          <w:rtl w:val="0"/>
        </w:rPr>
      </w:r>
    </w:p>
    <w:p w:rsidR="00000000" w:rsidDel="00000000" w:rsidP="00000000" w:rsidRDefault="00000000" w:rsidRPr="00000000" w14:paraId="000000C4">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719"/>
        </w:tabs>
        <w:spacing w:after="0" w:before="2" w:line="228" w:lineRule="auto"/>
        <w:ind w:left="719" w:right="345"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በሴት ብልት እና በፊንጢጣ የግብረ ሥጋ ግንኙነት ወቅት በቂ ቅባት እንዲኖርዎት ያድርጉ፣ ይህም ከውጭ የሚመጡ የውሃ ላይ የተመሰረቱ ቅባቶችን መጠቀምን ሊጠይቅ ይችላል።</w:t>
      </w:r>
      <w:r w:rsidDel="00000000" w:rsidR="00000000" w:rsidRPr="00000000">
        <w:rPr>
          <w:rtl w:val="0"/>
        </w:rPr>
      </w:r>
    </w:p>
    <w:p w:rsidR="00000000" w:rsidDel="00000000" w:rsidP="00000000" w:rsidRDefault="00000000" w:rsidRPr="00000000" w14:paraId="000000C5">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719"/>
        </w:tabs>
        <w:spacing w:after="0" w:before="1" w:line="228" w:lineRule="auto"/>
        <w:ind w:left="719" w:right="354" w:hanging="180"/>
        <w:jc w:val="both"/>
        <w:rPr>
          <w:smallCaps w:val="0"/>
          <w:strike w:val="0"/>
          <w:u w:val="none"/>
          <w:shd w:fill="auto" w:val="clear"/>
          <w:vertAlign w:val="baseline"/>
        </w:rPr>
        <w:sectPr>
          <w:type w:val="continuous"/>
          <w:pgSz w:h="15840" w:w="12240" w:orient="portrait"/>
          <w:pgMar w:bottom="280" w:top="800" w:left="360" w:right="360" w:header="444" w:footer="0"/>
          <w:cols w:equalWidth="0" w:num="2">
            <w:col w:space="99" w:w="5710.5"/>
            <w:col w:space="0" w:w="5710.5"/>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ኮንዶሙን ሲያወጡ ኮንዶሙን ከብልቱ ግርጌ ጋር አጥብቀው ይያዙት፤ ኮንዶሙ እንዳይወድቅ ብልቱ ቀጥ ብሎ እያለ ኮንዶሙን ያስወግዱት።</w:t>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28" w:lineRule="auto"/>
        <w:ind w:left="360" w:right="55"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ስለ ውጫዊ ኮንዶሞች ተጨማሪ መረጃ በሚከተለው አድራሻ ማግኘት ይቻላል</w:t>
      </w:r>
      <w:hyperlink r:id="rId45">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https://www.cdc.gov/condomeffectiveness</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C8">
      <w:pPr>
        <w:spacing w:before="124"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ውስጣዊ ኮንዶሞች</w:t>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50"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ለውስጣዊ የሴት ብልት ጥቅም የሚውሉ ኮንዶሞች፣ እንዲሁም የሴት ኮንዶሞች በመባልም የሚታወቁት፣ በዓለም ዙሪያ ይገኛሉ (ለምሳሌ፣ FC2 Female Condom፣ Reddy Condom፣ Cupid Female Condom፣ እና Woman's Condom)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የውስጥ ኮንዶሞችን መጠቀም የአባለዘር በሽታዎች (STI) ከመያዝና ከመተላለፍ ሊከላከል ይችላል፣ ምንም እንኳን መረጃው ውስን ቢሆንም። የውስጥ ኮንዶሞች ከውጭ ኮንዶሞች ጋር ሲነፃፀሩ የበለጠ ውድ ናቸው፤ ሆኖም ግን፣ እንደ STI እና የኤችአይቪ መከላከያ ዘዴ በተቀባዩ አጋር ቁጥጥር ስር የመሆንን ጥቅም ይሰጣሉ፣ እና አዲሶቹ ስሪቶች ለሁሉም ሰዎች ተቀባይነት ሊኖራቸው ይችላል። ምንም እንኳን ውስጣዊ ኮንዶም በተቀባዩ የፊንጢጣ የግብረ ሥጋ ግንኙነት ወቅት ጥቅም ላይ የዋለ ቢሆንም፣ ከዚህ አሰራር ጋር የተያያዘው ውጤታማነት አይታወቅም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ስለ ውስጣዊ ኮንዶም ተጨማሪ መረጃ በሚከተለው አድራሻ ማግኘት ይቻላል።</w:t>
      </w:r>
      <w:hyperlink r:id="rId46">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http://www.ashasexualhealth.</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hyperlink r:id="rId47">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org/pdfs/የወንድ እና የሴት_ኮንዶሞች.pdf</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CA">
      <w:pPr>
        <w:spacing w:before="127"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የሰርቪካል ዳይፍራግሞች</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59" w:right="43"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በተደረጉ የምልከታ ጥናቶች፣ የዲያፍራም አጠቃቀም ከማህጸን ጫፍ ጨብጥ፣ ክላሚዲያ እና ትሪኮሞኒያስ ለመከላከል ተረጋግጧል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ሆኖም፣ በአፍሪካ ሴቶች ላይ የዲያፍራም ፕላስ ቅባት በኤች አይ ቪ መያዝ ላይ የሚያሳድረውን ተጽእኖ በመመርመር የተደረገ አንድ ሙከራ ከወንድ ኮንዶም ብቻ ጋር ሲነጻጸር ምንም አይነት ተጨማሪ የመከላከያ ውጤት አላሳየም። በተመሳሳይ፣ በክላሚዲያ፣ በጨብጥ ወይም በሄርፒስ የመያዝ መጠን ላይ ምንም ልዩነት አልተከሰተም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ዲያፍራም ከኤችአይቪ እና ከሌሎች የአባላዘር በሽታዎች (STIs) የሚከላከል ብቸኛ ምንጭ አድርጎ መታመን የለበትም።</w:t>
      </w:r>
      <w:r w:rsidDel="00000000" w:rsidR="00000000" w:rsidRPr="00000000">
        <w:rPr>
          <w:rtl w:val="0"/>
        </w:rPr>
      </w:r>
    </w:p>
    <w:p w:rsidR="00000000" w:rsidDel="00000000" w:rsidP="00000000" w:rsidRDefault="00000000" w:rsidRPr="00000000" w14:paraId="000000CC">
      <w:pPr>
        <w:spacing w:before="127"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ሁለገብ የመከላከያ ቴክኖሎጂዎች</w:t>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የSTI እና የኤችአይቪ መከላከልን ከእርግዝና መከላከያ ጋር የሚያጣምሩ ዘዴዎች ሁለገብ የመከላከያ ቴክኖሎጂዎች (MPTs) በመባል ይታወቃሉ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w:t>
      </w:r>
      <w:hyperlink r:id="rId48">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https://www.who.int/</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hyperlink r:id="rId49">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የመራቢያ ጤና/ርዕሶች/ግንኙነቶች/mpts/en</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ውስጣዊ እና ውጫዊ ኮንዶሞች ሁለቱም የMPTs ምሳሌዎች ናቸው ምክንያቱም ለSTI እና ለኤችአይቪ ስርጭት ወይም ለእርግዝና መከላከያ በትክክል ጥቅም ላይ ሲውሉ ውጤታማ የመከላከያ እርምጃዎች ናቸው። የብዙ ማዕከል የእርግዝና መከላከያ አማራጮች እና የኤችአይቪ ውጤቶች (ECHO) ሙከራ ከሶስቱ የእርግዝና መከላከያ ዘዴዎች በአንዱ (ዴፖት ሜድሮክሲፕሮጄስትሮን አሲቴት [DMPA]፣ ሌቮንኦርጅስትሬል ኢምፕላንት እና መዳብ የያዘው የውስጥ ማህጸን መሳሪያ [IUD]) በዘፈቀደ በተመደቡ ሴቶች መካከል በኤችአይቪ የመያዝ መጠን ላይ ምንም አይነት ስታትስቲካዊ ጉልህ የሆነ ልዩነት አላየም፤ ሆኖም ግን፣ በሁሉም ቡድኖች የኤችአይቪ ኢንፌክሽን መጠን ከፍተኛ ነበር፣ ይህም MPTዎችን እንደሚያስፈልግ ያመለክታል።</w:t>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60" w:right="51"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የMPTዎች ልማት ውስብስብ እና ቀጣይ ነው፤ በጥናቱ ላይ ያሉ ምርቶች የእርግዝና መከላከያ መሳሪያዎችን የያዙ ማይክሮቢኪዶችን (ለምሳሌ፣ ቴኖፎቪር ከሴት ብልት ቀለበት የእርግዝና መከላከያ ፓኬጅ ጋር) እና ሌሎች አዳዲስ ዘዴዎችን ያካትታሉ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CF">
      <w:pPr>
        <w:spacing w:before="92" w:lineRule="auto"/>
        <w:ind w:left="360" w:right="0" w:firstLine="0"/>
        <w:jc w:val="left"/>
        <w:rPr>
          <w:rFonts w:ascii="Century Gothic" w:cs="Century Gothic" w:eastAsia="Century Gothic" w:hAnsi="Century Gothic"/>
          <w:b w:val="1"/>
          <w:bCs w:val="1"/>
          <w:sz w:val="24"/>
          <w:szCs w:val="24"/>
        </w:rPr>
      </w:pPr>
      <w:r w:rsidDel="00000000" w:rsidR="00000000" w:rsidRPr="00000000">
        <w:br w:type="column"/>
      </w:r>
      <w:r w:rsidDel="00000000" w:rsidR="00000000" w:rsidRPr="00000000">
        <w:rPr>
          <w:rFonts w:ascii="Century Gothic" w:cs="Century Gothic" w:eastAsia="Century Gothic" w:hAnsi="Century Gothic"/>
          <w:b w:val="1"/>
          <w:bCs w:val="1"/>
          <w:color w:val="231f20"/>
          <w:sz w:val="24"/>
          <w:szCs w:val="24"/>
          <w:rtl w:val="0"/>
        </w:rPr>
        <w:t xml:space="preserve">አካባቢያዊ ማይክሮቢኪዶች እና የወንድ የዘር ፍሬ መድኃኒቶች</w:t>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345"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ተኮር ያልሆኑ ማይክሮባዮክሳይዶች የኤችአይቪ ኢንፌክሽንን ለመከላከል ውጤታማ አይደሉም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የቴኖፎቪር ጄል የሄርፒስ ሲምፕሌክስ ቫይረስ 2 (HSV-2) እና የኤችአይቪ ኢንፌክሽኖችን ለመከላከል ጥናት ተደርጎበታል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ማጣበቂያ ዝቅተኛ ሊሆን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 የኤችአይቪ ኢንፌክሽንን መከላከል፣ በተለይም በሴቶች መካከል፣ አልተረጋገጠም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ዳፒቪሪን የያዙ የሴት ብልት ቀለበቶች የኤችአይቪ ኢንፌክሽንን በተወሰነ ደረጃ ቀንሰዋል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የፊንጢጣ ግንኙነት ለሚፈጽሙ ወንዶችና ትራንስጀንደር ሴቶች፣ የቴኖፎቪር ጄል ከፊንጢጣ ወሲብ በፊትና በኋላ ሲተገበር ደህንነቱ የተጠበቀ ሆኖ ይታያል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ኖኖክሲኖል-9 (N-9) የያዙ የወንድ የዘር ፍሬ መድኃኒቶች የብልት ወይም የፊንጢጣ ኤፒተልየምን ሊያበላሹ ይችላሉ እና ለኤችአይቪ ኢንፌክሽን የመጋለጥ እድልን ይጨምራሉ። N-9 የያዙ ኮንዶሞች N-9 ከሌላቸው ኮንዶሞች የበለጠ ውጤታማ አይደሉም፤ ስለዚህ N-9 ብቻውን ወይም በኮንዶም ውስጥ ለSTI እና ለኤችአይቪ መከላከል አይመከርም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የN-9 አጠቃቀም በሴቶች ላይ የባክቴሪያ የሽንት ቧንቧ ኢንፌክሽን የመያዝ እድልን ከፍ ከማድረግ ጋር ተያይዟል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D1">
      <w:pPr>
        <w:spacing w:before="140" w:line="228"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እንቅፋት ያልሆነ የእርግዝና መከላከያ፣ የሴት የቀዶ ጥገና ማምከን እና የማህፀን ቀዶ ጥገና</w:t>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28" w:lineRule="auto"/>
        <w:ind w:left="359" w:right="357"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ሜካኒካል እንቅፋቶች ያልሆኑ የእርግዝና መከላከያ ዘዴዎች ከኤችአይቪ ወይም ከሌሎች የአባለዘር በሽታዎች (STIs) ምንም አይነት መከላከያ አይሰጡም። የECHO ጥናት በዘፈቀደ ለዲኤምፒኤ፣ ለሌቮንኦርጅስትሬል ኢምፕላንት ወይም ለመዳብ የያዙ የIUD የእርግዝና መከላከያ ዘዴዎች በተመደቡ ሴቶች መካከል በኤችአይቪ የመያዝ መጠን ላይ ምንም ልዩነት አላየም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በኤፒዲሚዮሎጂካል ማስረጃዎች ላይ የተደረገ ስልታዊ ግምገማ እንዳመለከተው አብዛኛዎቹ ጥናቶች በሴቶች መካከል በአፍ የሚወሰድ የወሊድ መከላከያ አጠቃቀም እና በኤች አይ ቪ መያዝ መካከል ምንም ግንኙነት እንደሌለ አሳይተዋል።</w:t>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59" w:right="358"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የሆርሞን የወሊድ መከላከያ አንዲት ሴት ለሌሎች የአባላዘር በሽታዎች የመጋለጥ እድሏን ይለውጣል ወይ የሚለው እርግጠኛ አይደለም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359" w:right="355"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ከኮንዶም ውጪ የእርግዝና መከላከያ ዘዴዎችን የሚጠቀሙ የወሲብ እንቅስቃሴ የሚያደርጉ ሴቶች ስለ STI እና የኤችአይቪ ኢንፌክሽን መከላከያ እርምጃዎች ምክር ሊሰጣቸው ይገባል። እነዚህም የቅድመ-ተጋላጭነት መከላከያ (PrEP) እና ድህረ-ተጋላጭነት መከላከያ (PEP)፣ የወሲብ አጋሮችን ቁጥር መገደብ እና ትክክለኛ እና ወጥ የሆነ የኮንዶም አጠቃቀምን ያካትታሉ።</w:t>
      </w:r>
      <w:r w:rsidDel="00000000" w:rsidR="00000000" w:rsidRPr="00000000">
        <w:rPr>
          <w:rtl w:val="0"/>
        </w:rPr>
      </w:r>
    </w:p>
    <w:p w:rsidR="00000000" w:rsidDel="00000000" w:rsidP="00000000" w:rsidRDefault="00000000" w:rsidRPr="00000000" w14:paraId="000000D5">
      <w:pPr>
        <w:spacing w:before="125"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ድንገተኛ የእርግዝና መከላከያ</w:t>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355"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86" w:w="5717"/>
            <w:col w:space="0" w:w="5717"/>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ጥንቃቄ የጎደለው የግብረ ሥጋ ግንኙነት ሴቶችን ለጾታዊ ግንኙነት የሚተላለፉ በሽታዎች እና ላልታቀደ እርግዝና አደጋ ያጋልጣል። አገልግሎት ሰጪዎች እርግዝና ካልተፈለገ ስለ ድንገተኛ የእርግዝና መከላከያ አማራጭ ምክር መስጠት አለባቸው። በዩናይትድ ስቴትስ ውስጥ ለአስቸኳይ የእርግዝና መከላከያ አማራጮች መዳብ የያዙ IUDዎች እና የአደጋ ጊዜ የእርግዝና መከላከያ ክኒኖች (ECPs) ያካትታሉ።</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ተጨማሪ መረጃ በ</w:t>
      </w:r>
      <w:hyperlink r:id="rId50">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https://www.acog.org/clinical/clinical-guidance/practice-bulletin/articles/2015/09/emergency-contraception?utm_</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hyperlink r:id="rId51">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source=redirect&amp;utm_medium=web&amp;utm_campaign=otn</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ECPዎች በሚከተሉት ቀመሮች ይገኛሉ፡ ulipristal</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32" w:right="38" w:firstLine="0"/>
        <w:jc w:val="righ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አሲቴት በአንድ መጠን (30 ሚ.ግ)፣ በሐኪም ትዕዛዝ ወይም በሐኪም ትዕዛዝ የሚገኝ ሌቮንኖርግስትሬል በአንድ መጠን (1.5 ሚ.ግ) ወይም የተቀናጀ የኢስትሮጅን እና የፕሮጄስቲን ክኒን ሕክምና። ጥንቃቄ የጎደለው የግብረ ሥጋ ግንኙነት ከተፈጸመ ከ5 ቀናት በላይ የመዳብ የያዘ IUD ማስገባት በጾታዊ ግንኙነት ምክንያት የሚመጣ የእርግዝና አደጋን በግምት 99% ሊቀንስ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ኢፒሲዎች (ECPs) ጥንቃቄ የጎደለው የግብረ ሥጋ ግንኙነት ከተፈጸመ በኋላ በተቻለ ፍጥነት ሲጀምሩ በጣም ውጤታማ ናቸው። ዩሊፕሪስታል አሲቴት (Ulipristal acetate) ጥንቃቄ የጎደለው የግብረ ሥጋ ግንኙነት ከተፈጸመ ከ5 ቀናት በኋላ ውጤታማ ሲሆን ሌቮንኦርጅስትሬል ደግሞ ጥንቃቄ የጎደለው የግብረ ሥጋ ግንኙነት ከተፈጸመ ከ3 ቀናት በኋላ ውጤታማ ነው ነገር ግን በ≤5 ቀናት ውስጥ የተወሰነ ውጤታማነት አለው። ሴትየዋ እርጉዝ ከሆነች ኢፒሲዎች ውጤታማ አይደሉም (ነገር ግን ጎጂ አይደሉም)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የ2019 የኮክራን ግምገማ የተለያዩ የአደጋ ጊዜ የእርግዝና መከላከያ ዘዴዎችን ውጤታማነት፣ ደህንነት እና ምቾት ጠቅለል አድርጎ አቅርቧል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ስለ ድንገተኛ የእርግዝና መከላከያ ተጨማሪ መረጃ በ</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የእርግዝና መከላከያ ቴክኖሎጂ፣ 21ኛ እትም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በ2016 የአሜሪካ የተመረጡ የተግባር ምክሮች (ዩኤስ ኤስፒአር) የእርግዝና መከላከያ አጠቃቀም (ድንገተኛ የእርግዝና መከላከያ) ላይ በሚገኘው</w:t>
      </w:r>
      <w:hyperlink r:id="rId52">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https://www.cdc.gov/reproductivehealth/contraception/</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hyperlink r:id="rId53">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mmwr/spr/emergency.html</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 በ2016 የአሜሪካ የሕክምና ብቁነት መስፈርቶች (ዩኤስ ኤምኢሲ) የእርግዝና መከላከያ አጠቃቀም (ለድንገተኛ የእርግዝና መከላከያ የመዳብ IUDዎች) ላይ ይገኛል።</w:t>
      </w:r>
      <w:hyperlink r:id="rId54">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hyperlink r:id="rId55">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www.cdc.gov/reproductivehealth/contraception/mmwr/mec/</w:t>
        </w:r>
      </w:hyperlink>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36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hyperlink r:id="rId56">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appendixj.html</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60" w:right="46"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አገልግሎት ሰጪዎች በተለይም ሌሎች የእርግዝና መከላከያ ዘዴዎች በተሳሳተ መንገድ ጥቅም ላይ ከዋሉ ወይም ጨርሶ ጥቅም ላይ ካልዋሉ እና እርግዝና የማይፈለግ ከሆነ ስለ ድንገተኛ የእርግዝና መከላከያ አገልግሎት ሰጪዎች ወንዶችንም ሴቶችንም ማስተማር አለባቸው።</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360" w:right="52"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አስፈላጊ በሚሆንበት ጊዜ ECPዎች እንዲገኙ ቅድመ የECPዎች አቅርቦት ሊቀርብ ወይም ሊታዘዝ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DC">
      <w:pPr>
        <w:spacing w:before="123"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የወንድ ግርዛት</w: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44"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የወንድ ግርዛት በሄትሮሴክሹዋል ወንዶች መካከል የኤችአይቪ ኢንፌክሽን እና የተወሰኑ የአባላዘር በሽታዎች የመያዝ እድልን ይቀንሳል። ከሰሃራ በታች ባሉ የአፍሪካ ክልሎች የተካሄዱ ሦስት የዘፈቀደ እና ቁጥጥር የተደረገባቸው ሙከራዎች፣ በዋናነት ሄትሮሴክሹዋል ስርጭትን የሚያካትቱ አጠቃላይ የኤችአይቪ ወረርሽኝዎች በተከሰቱባቸው፣ የወንድ ግርዛት በወንዶች መካከል የኤችአይቪ የመያዝ አደጋን በ50%-60% እንደሚቀንስ አሳይተዋል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በእነዚያ ሙከራዎች፣ ግርዛት ከሌሎች የአባላዘር በሽታዎች (STIs) ይከላከላል፣ ከእነዚህም ውስጥ ከፍተኛ ተጋላጭነት ያላቸውን የብልት HPV ኢንፌክሽን እና የብልት ሄርፒስ (የብልት ሄርፒስ) ይገኙበታል።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የተከታታይ ጥናቶች ግርዛት ለኤችአይቪ መከላከል ዘላቂ ጥቅም እንዳለው አሳይተዋል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 ውጤቱ የHSV-2 ኢንፌክሽን ወይም የብልት አልሰር በሽታ (GUD) በመቀነስ ብቻ የሚመጣ እንዳልሆነ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60" w:right="39"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የዓለም የጤና ድርጅት (WHO) እና የተባበሩት መንግስታት የኤችአይቪ/ኤድስ ፕሮግራም (UNAIDS) የወንድ ግርዛት ጥረቶች በሄትሮሴክሹዋል የተያዙ የኤችአይቪ ኢንፌክሽንን ለመከላከል ውጤታማ ጣልቃ ገብነት እንዲሆኑ ይመክራሉ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ከፍተኛ ወረርሽኝ እና አጠቃላይ የኤችአይቪ ወረርሽኝ ባለባቸው አገሮች ውስጥ ሁሉን አቀፍ የኤችአይቪ መከላከል፣ ሕክምና፣ እንክብካቤ እና ድጋፍ ማግኘትን በማረጋገጥ ረገድ</w: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28" w:lineRule="auto"/>
        <w:ind w:left="360" w:right="36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hyperlink r:id="rId57">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https://www.afro.who.int/publications/voluntary-medical-male-circumcision-HIV-prevention</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በዩናይትድ ስቴትስ፣ የአሜሪካ የሕፃናት ሕክምና አካዳሚ (AAP) አዲስ የተወለዱ የወንድ ግርዛት ለሚፈልጉ ቤተሰቦች እንዲገኝ ይመክራል ምክንያቱም የአሰራር ሂደቱ ጥቅሞች፣ የብልት ካንሰር መከላከል፣ የሽንት ቧንቧ ኢንፌክሽኖች፣ የGUD እና የኤችአይቪ ኢንፌክሽንን ጨምሮ ከአደጋዎቹ ይበልጣሉ። ACOG የAAPን የፖሊሲ መግለጫም አጽድቋል። ከእነዚህ ጥቅሞች አንፃር፣ የአሜሪካ የሽንት ሕክምና ማህበር የወንድ ግርዛት ከሌሎች ስልቶች በተጨማሪ ለአደጋ ቅነሳ አማራጭ ተደርጎ መታየት እንዳለበት ይገልጻል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ኤችአይቪን፣ የአባላዘር በሽታዎች (STIs) እና ሌሎች አሉታዊ የጤና ውጤቶችን ለመከላከል የወንዶች ግርዛትን በተመለከተ ለወንድ ታካሚዎች እና ለወላጆች ምክር የሚሰጡ አቅራቢዎች ተጨማሪ መረጃ በ... ላይ ይገኛል።</w:t>
      </w:r>
      <w:hyperlink r:id="rId58">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https://www.cdc.gov/hiv/risk/</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hyperlink r:id="rId59">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የወንድ-ግርዛት.html</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60" w:right="34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የወንድ ግርዛት በኤምኤስኤም መካከል የኤችአይቪ ስርጭትን ይቀንሳል ወይ የሚለውን ለመወሰን የሚያስችል ግልጽ መረጃ የለም፤ ​​ምንም እንኳን 62 የምልከታ ጥናቶችን ያካተተ አንድ ሜታ-ትንተና ግርዛት ዝቅተኛ እና መካከለኛ ገቢ ባላቸው አገሮች ውስጥ ከኤችአይቪ ስርጭትን የሚከላከል ቢሆንም ከፍተኛ ገቢ ባላቸው አገሮች ግን እንዳልሆነ ቢገልጽም።</w:t>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60" w:right="354"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ለዚህ ሕዝብ የወንድ ግርዛት ሊኖር የሚችል ማንኛውንም ጥቅም ለማረጋገጥ ተጨማሪ ጥናቶች ያስፈልጋሉ።</w:t>
      </w:r>
      <w:r w:rsidDel="00000000" w:rsidR="00000000" w:rsidRPr="00000000">
        <w:rPr>
          <w:rtl w:val="0"/>
        </w:rPr>
      </w:r>
    </w:p>
    <w:p w:rsidR="00000000" w:rsidDel="00000000" w:rsidP="00000000" w:rsidRDefault="00000000" w:rsidRPr="00000000" w14:paraId="000000E2">
      <w:pPr>
        <w:spacing w:before="122" w:lineRule="auto"/>
        <w:ind w:left="360" w:right="0" w:firstLine="0"/>
        <w:jc w:val="both"/>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ለኤችአይቪ ከመጋለጥ በፊት የመከላከያ እርምጃዎች</w:t>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28" w:lineRule="auto"/>
        <w:ind w:left="360" w:right="351"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በየቀኑ የሚወሰድ የአፍ ውስጥ ፀረ-ሬትሮቫይረስ ፕርኢፒ (PREP) የተወሰነ መጠን ያለው ኤምትሪሲታቢን (FTC) እና ቴኖፎቪር ዳይሶፕሮክሲል ፉማራት (TDF) ወይም ቴኖፎቪር አላፌናሚድ (TAF) ጥምረት ደህንነትን አሳይቷል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 ለኤምኤስኤም የኤችአይቪ ስርጭት መጠን በከፍተኛ ሁኔታ ቀንሷል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TDF/FTC ለተደባለቀ ሁኔታ ላላቸው ሄትሮሴክሹዋል ጥንዶች ደህንነት እና ውጤታማነትን አሳይቷል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 ሄትሮሴክሹዋል ወንዶችና ሴቶች በተናጠል ተመልምለዋል።</w:t>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60" w:right="357"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ሆኖም ግን፣ በተቃራኒ ጾታ ንቁ በሆኑ ሴቶች መካከል ስለ TAF/FTC እስካሁን ምንም ማስረጃ የለም። በተጨማሪም፣ አደንዛዥ ዕፅ የሚወጉ ሰዎችን ያካተተ አንድ ክሊኒካዊ ሙከራ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 አንድ በተቃራኒ ጾታዊ ግንኙነት ውስጥ ያሉ ጥንዶችን የሚያካትት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በየቀኑ የሚወሰድ የፕርኢፒ (PrEP) በቲዲኤፍ ብቻ ከፍተኛ ውጤታማነት እና ደህንነት አሳይቷል። በአፍ የሚወሰድ የፕርኢፒ (PrEP) ከፍተኛ ክትትል ከኤችአይቪ ኢንፌክሽን መከላከያ ጋር በእጅጉ የተቆራኘ ነበር። ከኤምኤስኤም ጋር የተደረጉ ጥናቶች እንደሚያሳዩት የግብረ ሥጋ ግንኙነት ከመፈጸሙ በፊት እና በኋላ በተወሰኑ ጊዜያት የፕርኢፒ መውሰድ ኤችአይቪን ለመከላከል ውጤታማ ነበር፤ ሆኖም ግን፣ ከዚህ ሕክምና ብዙም ልምድ ባያገኝም፣ የኤፍዲኤ (FDA) ፈቃድ አልተሰጠውም፣ እና በሌሎች ሕዝቦች መካከል ጥናት አልተደረገበትም።</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8" w:lineRule="auto"/>
        <w:ind w:left="360" w:right="352"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4" w:w="5713"/>
            <w:col w:space="0" w:w="5713"/>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ለኤችአይቪ ኢንፌክሽን የመጋለጥ እድልን ለመቀነስ ለPrEP መድሃኒት በሚወስዱበት ጊዜ አጠቃላይ የክሊኒካዊ ልምምድ መመሪያዎች ለአቅራቢዎች ይገኛሉ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በኤችአይቪ አሉታዊ የግብረ ሥጋ ግንኙነት ከሚፈጽሙ ወንዶችና ሴቶች መካከል፣ የባክቴሪያ ተላላፊ በሽታዎች ለኤችአይቪ የመያዝ ስጋት ቁልፍ አመልካቾች ናቸው። ጥናቶች በፊንጢጣ ጨብጥ ወይም ክላሚዲያ (ከ15 ወንዶች አንዱ)፣ በአንደኛ ደረጃ ወይም በሁለተኛ ደረጃ ቂጥኝ (ከ18 ወንዶች አንዱ) እና ምንም አይነት ቂጥ የሌላቸው ወንዶች መካከል በኤምኤስኤም መካከል የኤችአይቪ የመያዝ አደጋን መዝግበዋል።</w: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39"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የፊንጢጣ ኢንፌክሽን ወይም የቂጥኝ ኢንፌክሽን (ከ53 ሰዎች አንድ)</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የግብረ ሥጋ ግንኙነት የሚፈጽሙ አዋቂዎችና ጎረምሶች በተሰጡት ምክሮች መሠረት ለ STIs (ለምሳሌ፣ ክላሚዲያ፣ ጨብጥ እና ቂጥኝ) ምርመራ ሊደረግላቸው ይገባል፣ እና በኢንፌክሽን የተያዙ ሰዎች PrEP ሊሰጣቸው ይገባል። USPSTF ለኤችአይቪ የመያዝ አደጋ ላይ ላሉ ሰዎች PrEP እንዲሰጣቸው ይመክራል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ለኤችአይቪ የመያዝ አደጋ ላይ ያሉ ሰዎች የግብረ ሥጋ ግንኙነት አጋራቸው ወይም አጋሮቻቸው የኤችአይቪ ኢንፌክሽን ያለባቸው (በተለይም የቫይረስ ጭነት የሚታወቅ ወይም የማይታወቅ ከሆነ)፣ ባለፉት 6 ወራት ውስጥ ጨብጥ ወይም ቂጥኝ ያለባቸው ሰዎች እና የመርፌ መሳሪያዎችን የሚጋሩ የመድኃኒት መርፌ ተጠቃሚዎችን ያካትታሉ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የክሊኒካዊ ልምምድ መመሪያዎች ፕሪኢፒን ለሚወስዱ ሰዎች የSTI ምርመራ እንዲያደርጉ ይመክራሉ።</w:t>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60" w:right="38"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ምክንያቱም የ STIs የመያዝ መጠን መጨመር ተገልጻል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E9">
      <w:pPr>
        <w:spacing w:before="123" w:lineRule="auto"/>
        <w:ind w:left="360" w:right="0" w:firstLine="0"/>
        <w:jc w:val="both"/>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ለጾታዊ ግንኙነት የሚተላለፉ በሽታዎች ቅድመ-መጋለጥ መከላከል</w:t>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28" w:lineRule="auto"/>
        <w:ind w:left="360" w:right="39" w:firstLine="179"/>
        <w:jc w:val="righ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በኤችአይቪ እና በኤችኤስቪ ኢንፌክሽን ለተያዙ ሰዎች የኤችኤስቪ ሕክምና መስጠት በበሽታው ባልተያዙ አጋሮች መካከል የኤችአይቪ ስርጭትን በመቀነስ ረገድ ጥቅም አላሳየም። በኤችኤስቪ-2 ኢንፌክሽን ከተያዙ አጋሮች መካከል በኤችኤስቪ-2 ኢንፌክሽን ውስጥ ሴሮፖዚቲቭ የሆኑ የሄትሮሴክሹዋል ጥንዶችን በትልቅ የዘፈቀደ ቁጥጥር የተደረገበት ሙከራ ገምግሟል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የአሲክሎቪር አጠቃቀም በኤችአይቪ ስርጭት ላይ ምንም ተጽእኖ አላሳደረም። እነዚህ ግኝቶች ቀደም ሲል ከተደረገው ሙከራ ጋር የሚጣጣሙ ሲሆን ይህም አሲክሎቪር ለኤችኤስቪ-2 ሴሮፖዚቲቭ በሆኑ ሰዎች ላይ ኤችአይቪ እንዳይዛመት በመከላከል ረገድ ምንም ጥቅም እንደሌለው ሪፖርት አድርጓል።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የዶክሲሳይክሊን መከላከያ በባክቴሪያ የሚተላለፉ የአባላዘር በሽታዎችን ለመከላከል ምርመራ ተደርጎበታል። በሙከራ ጥናት፣ ቀደም ሲል ቂጥኝ (ከኤችአይቪ ምርመራ በኋላ ሁለት ወይም ከዚያ በላይ ክስተቶች) በኤችአይቪ የተያዙ 30 MSMዎች በዘፈቀደ ለዶክሲሳይክሊን 100 ሚ.ግ ለ48 ሳምንታት ተመድበዋል፤ ይህም በገንዘብ ማበረታቻ ላይ የተመሠረተ የባህሪ ጣልቃ ገብነትን ያካትታል።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ያ ጥናት በማንኛውም ቦታ ላይ በባክቴሪያ የሚተላለፉ በሽታዎች (STI) በ73% ቅናሽ አሳይቷል፣ ምንም እንኳን በጾታዊ ባህሪ ላይ ከፍተኛ ልዩነት ሳይኖር።</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28" w:lineRule="auto"/>
        <w:ind w:left="360" w:right="39"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ዶክሲሳይክሊን ፕሮፊለክሲስን የሚመረምሩ ተጨማሪ ጥናቶች በመካሄድ ላይ ወይም በመገንባት ላይ ናቸው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EC">
      <w:pPr>
        <w:spacing w:before="123" w:lineRule="auto"/>
        <w:ind w:left="360" w:right="0" w:firstLine="0"/>
        <w:jc w:val="both"/>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ከተጋለጡ በኋላ ለኤችአይቪ እና ለአባለዘር በሽታዎች መከላከያ</w:t>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በግብረ ሥጋ ግንኙነት ምክንያት ኤችአይቪን እና ሌሎች የአባላዘር በሽታዎችን ለመከላከል የታለሙ የPEP አጠቃቀም መመሪያዎች በ... ላይ ይገኛሉ።</w:t>
      </w:r>
      <w:hyperlink r:id="rId60">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https://www.</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hyperlink r:id="rId61">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cdc.gov/hiv/pdf/programresources/cdc-hiv-npep-guidelines።</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hyperlink r:id="rId62">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ፒዲኤፍ</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ኤችአይቪ የሚፈልጉ የወሲብ ግንኙነት ያላቸው ሰዎች የPEP ኮርሳቸውን ካጠናቀቁ እና ለኤችአይቪ አሉታዊ ምርመራ ካደረጉ በኋላ ለPrEP መገምገም አለባቸው። ኤችአይቪ PEP በዚህ ሪፖርት ውስጥ በሌላ ቦታም ተብራርቷል (የጾታዊ ጥቃት እና አላግባብ መጠቀም እና የSTIs ይመልከቱ)። የግብረ ሥጋ ግንኙነት ከተፈጸመ በኋላ የብልት ንፅህና አጠባበቅ ዘዴዎች (ለምሳሌ፣ የሴት ብልት መታጠብ እና ማሸት) ከኤችአይቪ እና ከSTIs ለመከላከል ውጤታማ አይደሉም እና የባክቴሪያ ቫጂኖሲስ (BV)፣ የተወሰኑ የSTIs እና የኤችአይቪ ኢንፌክሽን የመያዝ እድልን ሊጨምሩ ይችላሉ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60" w:right="41"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በኤምኤስኤም እና በትራንስጀንደር ሴቶች ላይ ጥንቃቄ የጎደለው የግብረ ሥጋ ግንኙነት ከተፈጸመ በኋላ የሚወሰደው 200 ሚ.ግ. በዶክሲሳይክሊን መልክ የሚወሰድ የSTI PEP ጥናት ተደርጓል፤ ውጤቶቹም የመከሰቱ መጠን መቀነሱን አሳይተዋል።</w: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357"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ክላሚዲያ እና ቂጥኝ በቅደም ተከተል በ70% እና 73%፣ ነገር ግን በጨብጥ ላይ ምንም ተጽእኖ የላቸውም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ሌሎች ጥናቶች በባክቴሪያ የሚተላለፉ በሽታዎችን ለመከላከል ዶክሲሳይክሊን መከላከያን በተመለከተ እየተደረጉ ወይም እየተዘጋጁ ናቸው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የSTI PEP በፀረ-ተህዋሲያን መቋቋም እና በማይክሮባዮም ላይ ስላለው ተጽእኖ የረጅም ጊዜ መረጃ የለም። STI PEP ለSTI መከላከያ ውጤታማ እና ጠቃሚ ስትራቴጂ መሆኑን ለመወሰን ተጨማሪ ጥናቶች ያስፈልጋሉ።</w:t>
      </w:r>
      <w:r w:rsidDel="00000000" w:rsidR="00000000" w:rsidRPr="00000000">
        <w:rPr>
          <w:rtl w:val="0"/>
        </w:rPr>
      </w:r>
    </w:p>
    <w:p w:rsidR="00000000" w:rsidDel="00000000" w:rsidP="00000000" w:rsidRDefault="00000000" w:rsidRPr="00000000" w14:paraId="000000F0">
      <w:pPr>
        <w:spacing w:before="137" w:line="228" w:lineRule="auto"/>
        <w:ind w:left="360" w:right="349"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የኤችአይቪ ሕክምና እንደ መከላከያ፡ ኤችአይቪን ለመከላከል በባልደረባዎች መካከል የኤችአይቪ ቫይረስ ላለባቸው ሰዎች የሚደረግ የፀረ-ኤችአይቪ ሕክምና</w:t>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28" w:lineRule="auto"/>
        <w:ind w:left="360" w:right="350"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እ.ኤ.አ. በ2011፣ በዘፈቀደ የተገኘ ቁጥጥር የተደረገበት HPTN 052 ሙከራ እንዳመለከተው፣ በኤችአይቪ ድብልቅ ሁኔታ ውስጥ ባሉ ሄትሮሴክሹዋል ጥንዶች መካከል፣ በበሽታው ለተያዘው አጋር የኤችአይቪ ፀረ-ሬትሮቫይረስ ሕክምና (ART) ወደ ላልተበከለው አጋር የመተላለፍ አደጋን በ96% ቀንሷል።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ስለዚህ፣ ART ለኤችአይቪ ኢንፌክሽን ላለባቸው ሰዎች ጤና ጠቃሚ ብቻ ሳይሆን የመተላለፍ አደጋንም ይቀንሳል። በኤችአይቪ ድብልቅ ደረጃ ጥንዶች፣ በሄትሮሴክሹዋል እና በኤምኤስኤም ጥንዶች (የፓርትነር ጥናት) እና በኤምኤስኤም ጥንዶች (ተቃራኒ መሳቢያ እና የፓርትነርስ2 ጥናቶች) ላይ የተደረጉ ተጨማሪ ጥናቶች እንደሚያሳዩት ኤችአይቪ የሚወስዱ ታካሚዎች ኤችአይቪን ወደ ኤችአይቪ-አሉታዊ የወሲብ አጋሮቻቸው የማስተላለፊያ ምንም አይነት አደጋ አያሳዩም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በእነዚህ ምክንያቶች፣ የቫይረስ መጨቆንን ለማግኘት ለሁሉም የኤችአይቪ ኢንፌክሽን ላለባቸው ሰዎች ART መሰጠት አለበት። ስለ ART ሕክምናዎች ዝርዝር መመሪያ በዩኤስ የጤና እና የሰብአዊ አገልግሎቶች መምሪያ የኤችአይቪ ሕክምና መመሪያዎች ውስጥ ይገኛል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F2">
      <w:pPr>
        <w:spacing w:before="128"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የኤችአይቪ ሴሮዳፕቲቭ ስትራቴጂዎች</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345" w:firstLine="180"/>
        <w:jc w:val="right"/>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8" w:w="5711"/>
            <w:col w:space="0" w:w="5711"/>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የኤችአይቪ መከላከያ ሴሮዳፕቲቭ ስልቶች በአብዛኛው የተገኙት በኤምኤስኤም ማህበረሰቦች ውስጥ ነው። እነዚህ ስልቶች የተመሰረቱት በራስ እና በአጋር የኤችአይቪ ሁኔታ እውቀት ላይ ነው። አንድ ልዩ ሴሮዳፕቲቭ ልምምድ ሴሮዳፕቲቭ ሲሆን ይህም ኮንዶም ሳይጠቀሙ የፊንጢጣ ወሲብን ከራሳቸው ጋር ተመሳሳይ የኤችአይቪ ሁኔታ ላላቸው አጋሮች መገደብን ወይም ከኤችአይቪ ድብልቅ ሁኔታ አጋሮች ጋር ኮንዶምን መምረጥን ያካትታል። በተደባለቀ ሁኔታ ጥንዶች መካከል ያለው ሌላው ልምምድ ሴሮፖዚሽን ሲሆን የኤችአይቪ ኢንፌክሽን ያለበት ሰው በፊንጢጣ የግብረ ሥጋ ግንኙነት ለመቀበል ፈቃደኛ አጋር ነው። የታዘቡ ጥናቶች በተከታታይ እንደዘገቡት ሴሮዳፕሽን ለኤችአይቪ ኢንፌክሽን ከፍተኛ ተጋላጭነት እንደሚሰጥ ነገር ግን ኮንዶም ከሌለ እና ሴሮሶርቲንግ ከሌለ የፊንጢጣ ግንኙነት ጋር ሲነጻጸር ዝቅተኛ ተጋላጭነት አለው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የሴሮሶርቲንግ ልማዶች ክላሚዲያ እና ጨብጥ (ጨብጥ) ጨምሮ ለጾታዊ ግንኙነት የሚተላለፉ በሽታዎች የመጋለጥ እድልን ከፍ ከማድረግ ጋር ተያይዘዋል።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ሴሮሶርቲንግ በሚከተሉት ምክንያቶች አይመከርም፡- ብዙ የኤችአይቪ ኢንፌክሽን ያለባቸው MSM ኤችአይቪ እንዳለባቸው አያውቁም ምክንያቱም በቅርቡ ምርመራ ስላላደረጉ፣ ወንዶች ስለ አጋሮቻቸው የኤችአይቪ ሁኔታ ያላቸው ግምቶች የተሳሳተ ሊሆኑ ይችላሉ፣ እና አንዳንድ የኤችአይቪ ኢንፌክሽን ያለባቸው ወንዶች የኤችአይቪ ሁኔታቸውን ላያሳዩ ወይም በተሳሳተ መንገድ ሊገልጹ ይችላሉ። እነዚህ ሁሉ ምክንያቶች ይጨምራሉ።</w:t>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ሴሮሶርቲንግ ወደ ኤችአይቪ ኢንፌክሽን ሊያመራ የሚችልበት አደጋ። ሴሮሶርቲንግ በሄትሮሴክሹዋል ንቁ በሆኑ ሰዎች መካከል ጥናት አልተደረገም።</w:t>
      </w:r>
      <w:r w:rsidDel="00000000" w:rsidR="00000000" w:rsidRPr="00000000">
        <w:rPr>
          <w:rtl w:val="0"/>
        </w:rPr>
      </w:r>
    </w:p>
    <w:p w:rsidR="00000000" w:rsidDel="00000000" w:rsidP="00000000" w:rsidRDefault="00000000" w:rsidRPr="00000000" w14:paraId="000000F6">
      <w:pPr>
        <w:spacing w:before="136" w:line="228" w:lineRule="auto"/>
        <w:ind w:left="360" w:right="1027"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የወሲብ አጋሮችን ቁጥር መቆጠብ እና መቀነስ</w:t>
      </w: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በአፍ፣ በብልት እና በፊንጢጣ የሚደረግ የግብረ ሥጋ ግንኙነትን ማስወገድ እና ያልተበከለ እንደሆነ ከሚታወቅ አጋር ጋር ለረጅም ጊዜ በአንድ ላይ የሚደረግ ግንኙነት ውስጥ መሳተፍ የSTIs ስርጭትን ለማስወገድ የመከላከያ ዘዴዎች ናቸው። ለSTIs ሕክምና ለሚደረግላቸው ሰዎች (ወይም አጋሮቻቸው ህክምና እየተደረገላቸው ላሉት)፣ የመድኃኒቱን ሙሉ ሂደት እስኪጨርሱ ድረስ የግብረ ሥጋ ግንኙነትን ከመከልከል የሚከለክል ምክር እንደገና ኢንፌክሽንን ለመከላከል በጣም አስፈላጊ ነው። ታካሚዎች የማኅጸን ጫፍ ወይም የሴት ብልት ፈሳሽ ሲይዛቸው የምክር መልእክቶችን ውጤታማነት በተመለከተ በሴቶች መካከል የተደረገ አንድ ሙከራ እንዳመለከተው የወሲብ አጋሮቻቸው ኮንዶም የተጠቀሙ ሴቶች ኮንዶምን የሚያካትት ተዋረዳዊ መልእክት ሊጠቀሙ ይችላሉ ነገር ግን እንደዚህ አይነት ልምድ የሌላቸው ሴቶች ከክትባት ብቻ ከሚለው መልእክት የበለጠ ተጠቃሚ ሊሆኑ ይችላሉ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ሰዎች ለጾታዊ ግንኙነት የሚተላለፉ በሽታዎችን ተጋላጭነታቸውን ለመቀነስ የሚረዱ ስለ መታቀብ እና ሌሎች የግብረ ሥጋ ግንኙነት ድርጊቶች የበለጠ ሰፊ ውይይት በ... ይገኛል።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የእርግዝና መከላከያ ቴክኖሎጂ፣ 21ኛ እትም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F8">
      <w:pPr>
        <w:spacing w:before="272" w:lineRule="auto"/>
        <w:ind w:left="1956" w:right="0" w:firstLine="0"/>
        <w:jc w:val="left"/>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781d7d"/>
          <w:sz w:val="28"/>
          <w:szCs w:val="28"/>
          <w:rtl w:val="0"/>
        </w:rPr>
        <w:t xml:space="preserve">የአጋር አገልግሎቶች</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“የአጋር አገልግሎቶች” የሚለው ቃል የሚያመለክተው ወደ ህክምና የሚመጡትን በበሽታው የተያዙ ሰዎችን ቁጥር ለመጨመር እና በጾታዊ አውታረ መረቦች መካከል ያለውን ስርጭት ለመቀነስ የተነደፈ የክሊኒካዊ ግምገማ፣ የምክር አገልግሎት፣ የምርመራ ምርመራ እና ሕክምና ቀጣይነት ያለው ነው። ይህ ቀጣይነት የጤና ክፍሎች፣ የሕክምና አቅራቢዎች እና ታካሚዎች እራሳቸው የሚያደርጉትን ጥረት ያካትታል። “የሕዝብ ጤና አጋር አገልግሎቶች” የሚለው ቃል የሚያመለክተው በበሽታው የተያዙ ሰዎችን የግብረ ሥጋ ግንኙነት እና መርፌ መጋራት አጋሮችን ለመለየት የሚያደርጉትን ጥረት ነው። የጤና ክፍሎች እንደተገለጸው ወደ ተጨማሪ አገልግሎቶች ሪፈራል በአጋር አገልግሎቶች ቀጣይነት ውስጥ እያካተቱ ነው። ለታካሚዎች እና ለአጋሮች ከተሰጠው አጠቃላይ ጥቅም በተጨማሪ የአገልግሎት ሪፈራሎች እና ትስስር ለወደፊቱ በጾታዊ ግንኙነት የሚተላለፉ በሽታዎችን እና የኤችአይቪ ኢንፌክሽን የመያዝ አደጋን የሚጨምሩ ሁኔታዎችን ሊቀንሱ ይችላሉ።</w:t>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60" w:right="39"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የሕዝብ ጤና አጋሮች አገልግሎቶች ዓይነቶች እና አጠቃላይነት እና የሚሰጡባቸው የተወሰኑ የSTIs ዓይነቶች እንደ የሕዝብ ጤና ኤጀንሲ፣ እንደ ሀብታቸው እና እንደ STIs ጂኦግራፊያዊ ስርጭት ይለያያሉ። በአብዛኛዎቹ የዩናይትድ ስቴትስ አካባቢዎች የጤና ክፍሎች ለሁሉም ተላላፊ ቂጥኝ (የመጀመሪያ ደረጃ ወይም ሁለተኛ ደረጃ) እና አዲስ የኤችአይቪ ኢንፌክሽን ምርመራ ላላቸው ሰዎች የአጋር አገልግሎቶችን ለመስጠት በመደበኛነት ይሞክራሉ። የጤና ክፍሎች ሴፋሎስፖሪን የሚቋቋም ጨብጥ ላለባቸው ሰዎች የአጋር አገልግሎቶችን መስጠት አለባቸው። በአንጻሩ ግን፣ በአንጻራዊ ሁኔታ ጥቂት የአሜሪካ የጤና ክፍሎች ለጨብጥ፣ ክላሚዲያ፣</w:t>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28" w:lineRule="auto"/>
        <w:ind w:left="360" w:right="351"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ትሪኮሞኒያስ ወይም ሌሎች የአባላዘር በሽታዎች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ምክንያቱም የSTI ምርመራዎች ብዙውን ጊዜ ለኤችአይቪ ኢንፌክሽን እንደ የአደጋ ምልክት ሆነው ሊያገለግሉ ይችላሉ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(በተጨማሪም የሕዝብ ጤና አገልግሎቶች የኤችአይቪ ፕሪፕ (PREP) ለማቅረብ የኤምኤስኤምን ከSTI ጋር መከታተልን ሊያካትቱ ይችላሉ። የሕዝብ ጤና አገልግሎቶች የኤችአይቪ እና የSTI ምርመራን ጨምሮ የኤችአይቪ እና የSTI ምርመራን፣ የኤችአይቪ ኢንፌክሽን ያለባቸውን ሰዎች ወደ ኤችአይቪ እንክብካቤ ክሊኒኮች ማገናኘት እና እንደገና ማገናኘትን እና የSTI ወይም የኤችአይቪ ኢንፌክሽን ያለባቸውን ሰዎች አጋሮች ወደ ኤችአይቪ ፕሪፕ መላክን ሊያካትቱ ይችላሉ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ክሊኒኮች በአካባቢያቸው ስለሚገኙ የህዝብ ጤና አጠባበቅ ልምዶች ራሳቸውን ማወቅ አለባቸው፤ ሆኖም ግን፣ በአብዛኛዎቹ ሁኔታዎች፣ አቅራቢዎች በጾታ ግንኙነት የሚተላለፉ በሽታዎች (STI) ያለባቸውን ሰዎች አጋሮች ስለ ሕክምና የመወያየት ኃላፊነት በምርመራ አቅራቢው እና በታካሚው ላይ እንደሚወድቅ መረዳት አለባቸው። የክልል ህጎች አጋሮችን ለማሳወቅ በአቅራቢው በኩል የታማኝነት ጥረት ይጠይቃሉ፣ እና አቅራቢዎች ከህዝብ ጤና ህጎች ጋር መተዋወቅ አለባቸው።</w:t>
      </w: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28" w:lineRule="auto"/>
        <w:ind w:left="360" w:right="350"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የታካሚዎችን በቀጥታ ለአጋሮች የማያሳውቁ ክሊኒኮች በበሽታው የተያዙ ሰዎችን በማማከር እና ለአጋሮቻቸው (በክልል ሕግ የሚመከር እና የሚፈቀድ ከሆነ) ለመስጠት የጽሑፍ መረጃ እና መድሃኒት በመስጠት የአጋር አገልግሎቶችን መስጠት ይችላሉ፣ የወሲብ አጋሮችን በቀጥታ በመገምገም እና በማከም፣ እና ከክልል እና ከአካባቢው የጤና ክፍሎች ጋር በመተባበር። የታካሚዎችን የወሲብ አጋሮች ህክምና ለማረጋገጥ የሚያደርጉት ጥረት እንደገና የመያዝ አደጋን ሊቀንስ እና የ STIs ስርጭትን ሊቀንስ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ስለዚህ፣ ክሊኒኮች ሁሉም በጾታ ግንኙነት የሚተላለፉ በሽታዎች ያለባቸው ሰዎች ለወሲብ አጋሮቻቸው እንዲያሳውቁ እና የሕክምና ግምገማ እና ሕክምና እንዲፈልጉ ማሳሰብ አለባቸው። ከዚህ ተግባር የተለዩ ሁኔታዎች ለቅርብ አጋር ጥቃት አደጋ ሊያስከትሉ የሚችሉ ሁኔታዎችን ያካትታሉ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የሚገኘው መረጃ በቀጥታ ከባልደረባ ማሳወቂያ ጋር ተያይዞ የሚመጣውን የጠበቀ የትዳር ጓደኛ ጥቃት መጠን በተመለከተ የተገደበ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ሆኖም ግን፣ በአጠቃላይ ህዝብ ውስጥ የቅርብ አጋር ጥቃት መስፋፋቱ ሪፖርት ስለተደረገ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አቅራቢዎች አጋሮችን ስለ ሰዎች ከማሳወቅ ወይም የአጋር ማስታወቂያ ከማበረታታትዎ በፊት ሊከሰት የሚችለውን አደጋ ግምት ውስጥ ማስገባት አለባቸው። አጋሮችን ስለማሳወቅ አስፈላጊነት ለታካሚዎች የምክር ጊዜ ከተሻሻሉ የማሳወቂያ ውጤቶች ጋር የተቆራኘ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የሚቻል ከሆነ፣ ክሊኒኮች ሰዎች ለህክምና ሲመለሱ የመጀመሪያ የወሲብ አጋራቸውን ይዘው እንዲመጡ ምክር መስጠት አለባቸው እና ሁለቱንም ሰዎች በተመሳሳይ ጊዜ ማከም አለባቸው። ምንም እንኳን ይህ አካሄድ ለዋና አጋር ውጤታማ ሊሆን ቢችልም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ለተጨማሪ የወሲብ አጋሮች ተግባራዊ ሊሆን የሚችል አካሄድ ላይሆን ይችላል። ማስረጃዎች እንደሚያሳዩት ታካሚዎች ከወሲብ አጋሮች ጋር የሚያካፍሉት የጽሑፍ መረጃ መስጠት የአጋር ህክምና መጠንን ሊጨምር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28" w:lineRule="auto"/>
        <w:ind w:left="360" w:right="353"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8" w:w="5711"/>
            <w:col w:space="0" w:w="5711"/>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የተወሰኑ የጤና ክፍሎች አሁን ኤችአይቪን ጨምሮ በግብረ ሥጋ ግንኙነት የሚተላለፉ በሽታዎችን (STI) የያዙ ሰዎችን ለማግኘት እና ለማሳወቅ የአጋር አገልግሎቶችን ለማመቻቸት ቴክኖሎጂን (ለምሳሌ፣ ኢሜይል፣ የጽሑፍ መልእክት መላላክ፣ የሞባይል አፕሊኬሽኖች እና የማህበራዊ ሚዲያ ጣቢያዎችን) ይጠቀማሉ።</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ታካሚዎች አሁን የኢንተርኔት ድረ-ገጾችን በመጠቀም አጋሮቻቸው ለ STI መጋለጣቸውን የሚገልጽ ስም-አልባ ኢሜይል ወይም የጽሑፍ መልዕክቶችን የመላክ አማራጭ አላቸው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ስም-አልባ ማሳወቂያ በ</w:t>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47"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ኢንተርኔት ማሳወቂያ ከሌለው የተሻለ እንደሆነ ይቆጠራል። ሆኖም ግን፣ እነዚህ ድረ-ገጾች የአጋር ማሳወቂያ እና ህክምና ላይ የሚያሳድሩት ተጽዕኖ እርግጠኛ ስላልሆነ፣ ታካሚዎች አጋሮቻቸውን በአካል ወይም በስልክ፣ በኢሜል ወይም በጽሑፍ መልእክት እንዲያሳውቁ ሊበረታቱ ይገባል፤ በአማራጭ፣ ታካሚዎች የሕክምና አገልግሎት ሰጪ ወይም የሕዝብ ጤና ባለሙያ የወሲብ አጋሮቻቸውን እንዲያሳውቁ መፍቀድ ይችላሉ።</w:t>
      </w:r>
      <w:r w:rsidDel="00000000" w:rsidR="00000000" w:rsidRPr="00000000">
        <w:rPr>
          <w:rtl w:val="0"/>
        </w:rPr>
      </w:r>
    </w:p>
    <w:p w:rsidR="00000000" w:rsidDel="00000000" w:rsidP="00000000" w:rsidRDefault="00000000" w:rsidRPr="00000000" w14:paraId="00000100">
      <w:pPr>
        <w:spacing w:before="125" w:lineRule="auto"/>
        <w:ind w:left="360" w:right="0" w:firstLine="0"/>
        <w:jc w:val="both"/>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የተፋጠነ የአጋር ቴራፒ</w:t>
      </w: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የተፋጠነ የአጋር ህክምና (EPT) የጉዳት ቅነሳ ስትራቴጂ እና በክሊኒካዊ ልምምድ መሰረት ክላሚዲያ ወይም ጨብጥ ያለባቸውን ሰዎች፣ በወቅቱ ህክምና ማግኘት የማይችሉ ወይም የማይፈልጉ፣ በህግ እንደተፈቀደላቸው መድሃኒቶችን ወይም የሐኪም ማዘዣዎችን ለታካሚው በማቅረብ የሚደረግ የሕክምና ክሊኒካዊ ልምምድ ነው። ከዚያም ታካሚዎች የጤና አጠባበቅ አቅራቢው አጋሩን ሳይመረምር እነዚህን ሕክምናዎች ለአጋሮች ይሰጣሉ (</w:t>
      </w:r>
      <w:hyperlink r:id="rId63">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hyperlink r:id="rId64">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www.cdc.gov/std/ept</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በሕግ ወይም በሌሎች ደንቦች ካልተከለከለ በስተቀር፣ የሕክምና አቅራቢዎች ባለፉት 60 ቀናት ውስጥ የታካሚው የወሲብ አጋሮች በሙሉ ወቅታዊ ሕክምና እንዲደረግላቸው ማረጋገጥ ካልቻሉ፣ የሕክምና አቅራቢዎች ክላሚዲያ ላለባቸው ታካሚዎች EPT በየጊዜው መስጠት አለባቸው። ታካሚው ምርመራ ከመደረጉ በፊት ባሉት 60 ቀናት ውስጥ የግብረ ሥጋ ግንኙነት ካላደረጉ፣ አቅራቢዎች ለታካሚው የቅርብ ጊዜ የወሲብ አጋር EPT መስጠት አለባቸው። EPT በአፍ የሚደረግ ሕክምና መሆን አለበት እና የአሁኑ የጨጓራ ​​​​ህክምና መርፌን ያካትታል፣ ለጨብጥ EPT ግንኙነት ከተደረገ በኋላ ወቅታዊ ግምገማ የማግኘት ዕድላቸው አነስተኛ ለሆኑ አጋሮች መሰጠት አለበት። EPT በአብዛኛዎቹ ግዛቶች ህጋዊ ነው ነገር ግን በክላሚዲያ ወይም በጎኖኮካል ኢንፌክሽን ይለያያል። አቅራቢዎች መጎብኘት አለባቸው</w:t>
      </w:r>
      <w:hyperlink r:id="rId65">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https://www.cdc.gov/std/ept</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ስለሁኔታቸው ወቅታዊ መረጃ ለማግኘት። የታሸጉ የአፍ ውስጥ መድኃኒቶችን ለታካሚዎች መስጠት ተመራጭ አካሄድ ነው ምክንያቱም የ EPT በሐኪም ማዘዣዎች አጠቃቀም ውጤታማነት አልተገመገመም፣ ለ EPT እንቅፋቶች በፋርማሲ ደረጃ ሊኖሩ ይችላሉ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 ብዙ ሰዎች (በተለይም በጉርምስና ዕድሜ ላይ የሚገኙ ወጣቶች) በጾታዊ ግንኙነት አጋራቸው የተሰጣቸውን ማዘዣ አይሞሉም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ለ EPT የሚሰጡ መድሃኒቶች ወይም ማዘዣዎች ለባልደረባው የትምህርት ቁሳቁሶች፣ የሕክምና መመሪያዎችን፣ መድሃኒቶችን ስለመውሰድ ማስጠንቀቂያዎችን (ለምሳሌ፣ የትዳር ጓደኛው እርጉዝ ከሆነ ወይም ለመድኃኒቱ አለርጂ ካለበት)፣ አጠቃላይ የጤና ምክር እና አጋሮች ለኤችአይቪ ኢንፌክሽን እና ለማንኛውም የ STIs ምልክቶች፣ በተለይም PID፣ በተቻለ ፍጥነት የሕክምና ግምገማ እንዲፈልጉ የሚያሳስብ መግለጫ ማካተት አለባቸው።</w:t>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28" w:lineRule="auto"/>
        <w:ind w:left="360" w:right="39"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EPTን የሚደግፉ ማስረጃዎች የተመሰረቱት ክላሚዲያ ወይም ጨብጥ ያለባቸውን ሄትሮሴክሹዋል ወንዶችና ሴቶችን በሚያካትቱ ሶስት የአሜሪካ ክሊኒካዊ ሙከራዎች ላይ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ሦስቱም ሙከራዎች ታካሚዎች EPT ሲሰጣቸው ተጨማሪ አጋሮች መታከም እንደቻሉ ሪፖርት አድርገዋል። ሁለቱ በስታቲስቲክስ ደረጃ ጉልህ የሆነ የድጋሚ ኢንፌክሽን መጠን መቀነስ ሪፖርት አድርገዋል፣ እና አንዱ ደግሞ በስታቲስቲክስ ደረጃ ምንም ትርጉም የሌለው ለቀጣይ ወይም ለተደጋጋሚ ኢንፌክሽን የመጋለጥ እድሉ ዝቅተኛ መሆኑን ተመልክቷል። በዩናይትድ ኪንግደም የተካሄደ አራተኛው ሙከራ አላሳየም</w:t>
      </w: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28" w:lineRule="auto"/>
        <w:ind w:left="360" w:right="346" w:firstLine="0"/>
        <w:jc w:val="righ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 EPT በተሰጣቸው ሰዎች እና ለወሲብ አጋሮቻቸው እንዲያሳውቁ በተመከሩ ሰዎች መካከል እንደገና የመያዝ አደጋ ወይም የታከሙ አጋሮች ብዛት ልዩነት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የአሜሪካ ሙከራዎች እና የ EPT ሜታ-ትንተና እንዳሳዩት የኢንዴክስ ታካሚዎች እንደገና ኢንፌክሽን የመቀነስ መጠን ከታካሚ ሪፈራል ጋር ሲነጻጸር እንደ STI እና የኢንዴክስ ታካሚው ጾታ ይለያያል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ሆኖም ግን፣ በሙከራዎች ውስጥ፣ በክትትል ወቅት የክላሚዲያ ስርጭት መቀነስ በግምት 20% ነበር፣ እና በክትትል ወቅት የጨብጥ ቅነሳ በግምት 50% ነበር። አሁን ያሉት መረጃዎች እንደሚያመለክቱት EPT ለትሪኮሞኒያስ በአጋር አስተዳደር ውስጥ ሚና ሊኖረው ይችላል፤ ሆኖም ግን፣ የትሪኮሞኒያስ ዳግም ኢንፌክሽን መጠንን ለመቀነስ ከሌሎች የአጋር አስተዳደር ጣልቃገብነቶች የበለጠ ውጤታማ እንደሆነ ሪፖርት አልተደረገም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በመደበኛው ሂደት ውስጥ የ EPT አጠቃቀምን የሚደግፍ የውሂብ ድጋፍ የለም</w:t>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360" w:right="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የቂጥኝ በሽታ ያለባቸውን ታካሚዎች አያያዝ።</w:t>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8" w:lineRule="auto"/>
        <w:ind w:left="360" w:right="349"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በኤምኤስኤም መካከል ለጎኖኮካል ወይም ክላሚዲያ ኢንፌክሽኖች የ EPT አጠቃቀምን በተመለከተ መረጃው ውስን ነው፣ ከተቃራኒ ጾታዎች ጋር ሲነጻጸር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የታተሙ ጥናቶች፣ ከብልት ውጭ ምርመራን በተመለከተ የቅርብ ጊዜ መረጃዎችን ጨምሮ፣ የኤምኤስኤም ወንድ አጋሮች በጨብጥ ወይም ክላሚዲያ ምርመራ የተደረገላቸው ሌሎች የባክቴሪያ STIs (ጨብጥ ወይም ቂጥኝ) ወይም ኤችአይቪ ሊኖራቸው እንደሚችል አመልክተዋል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ጥናቶች እንደሚያሳዩት 5% የሚሆኑት የኤምኤስኤም ወንዶች እንደ ጎኖኮካል ወይም ክላሚዲያ ኢንፌክሽኖች አጋሮች ሆነው ሲገመገሙ አዲስ የኤችአይቪ ምርመራ እንዳላቸው ሪፖርት አድርገዋል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ሆኖም ግን፣ የቅርብ ጊዜ መረጃዎች እንደሚያመለክቱት፣ በተወሰኑ ቦታዎች፣ የኤችአይቪ ኢንፌክሽን ድግግሞሽ በጣም ዝቅተኛ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በኤምኤስኤም አጋሮች መካከል ያለውን ውስን መረጃ እና ሌሎች የባክቴሪያ STIs አቅም ከግምት ውስጥ በማስገባት፣ ስለ EPT የጋራ ክሊኒካዊ ውሳኔ ማድረግ ይመከራል። የባክቴሪያ STI ምርመራ የሚያገኙ ሰዎች ሁሉ እና የወሲብ አጋሮቻቸው፣ በተለይም ኤምኤስኤም፣ ለኤችአይቪ ምርመራ ሊደረግላቸው ይገባል፣ እና ለኤችአይቪ ኢንፌክሽን ተጋላጭ ለሆኑ ሰዎች የኤችአይቪ PrEP ሊሰጣቸው ይገባል።</w:t>
      </w:r>
      <w:hyperlink r:id="rId66">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https://www.</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hyperlink r:id="rId67">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cdc.gov/hiv/pdf/risk/prep/cdc-hiv-prep-guidelines-2017.pdf</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06">
      <w:pPr>
        <w:spacing w:before="270" w:lineRule="auto"/>
        <w:ind w:left="1131" w:right="0" w:firstLine="0"/>
        <w:jc w:val="left"/>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781d7d"/>
          <w:sz w:val="28"/>
          <w:szCs w:val="28"/>
          <w:rtl w:val="0"/>
        </w:rPr>
        <w:t xml:space="preserve">ሪፖርት ማድረግ እና ሚስጥራዊነት</w:t>
      </w: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28" w:lineRule="auto"/>
        <w:ind w:left="360" w:right="349"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ትክክለኛ እና ወቅታዊ የሆነ የSTIs ሪፖርት ማድረግ የበሽታ አዝማሚያዎችን ለመገምገም፣ ውስን ሀብቶችን ለመመደብ እና የአካባቢ የጤና ባለስልጣናትን በአጋር ማሳወቂያ እና ህክምና በመርዳት ረገድ በሕዝብ ጤና ጥረቶች ውስጥ ወሳኝ ሚና ይጫወታል። የSTIs እና የኤችአይቪ/ኤድስ ጉዳዮች በክልል እና በአካባቢው ህግ መሰረት ሪፖርት መደረግ አለባቸው። ቂጥኝ (የተወለደ ቂጥኝን ጨምሮ)፣ ጨብጥ፣ ክላሚዲያ፣ ቻንክሮይድ እና ኤችአይቪ በእያንዳንዱ ግዛት ሪፖርት ሊደረጉ የሚችሉ በሽታዎች ናቸው። ሌሎች የSTIs ሪፖርት ለማድረግ የሚያስፈልጉት መስፈርቶች እንደየክልሉ ስለሚለያዩ፣ ክሊኒኮች በክልላቸው ውስጥ የሚተገበሩትን የሪፖርት ማቅረቢያ መስፈርቶች ማወቅ አለባቸው።</w:t>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8" w:lineRule="auto"/>
        <w:ind w:left="360" w:right="354"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4" w:w="5713"/>
            <w:col w:space="0" w:w="5713"/>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ሪፖርት ማድረግ በአቅራቢ ላይ የተመሰረተ፣ በላብራቶሪ ላይ የተመሰረተ ወይም ሁለቱም ሊሆን ይችላል። በክልል እና በአካባቢው የሪፖርት ማቅረቢያ መስፈርቶች ላይ እርግጠኛ ያልሆኑ ክሊኒኮች ከክልል ወይም ከአካባቢው የጤና ክፍል የSTI ፕሮግራሞች ምክር መጠየቅ አለባቸው። የSTI እና የኤችአይቪ ሪፖርቶች በሚስጥር ይጠበቃሉ። በአብዛኛዎቹ ክልሎች እንደዚህ ያሉ ሪፖርቶች የተጠበቁ ናቸው።</w:t>
      </w: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46"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bookmarkStart w:colFirst="0" w:colLast="0" w:name="_w22zw3dzpfon" w:id="2"/>
      <w:bookmarkEnd w:id="2"/>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በሕግ ወይም ደንብ። አዎንታዊ የሆነ የSTI ምርመራ ውጤት ያለው ሰው ክትትል ከማድረግዎ በፊት፣ የሕዝብ ጤና ባለሙያዎች የሕዝብ ጤና ጉብኝት ዓላማን ለማሳወቅ፣ ምርመራውን ለማረጋገጥ፣ የተቀበሉትን ሕክምናዎች ለመወሰን እና ለታካሚ ክትትል በጣም ጥሩ የሆኑ አቀራረቦችን ለማረጋገጥ ከተቻለ የታካሚውን የጤና እንክብካቤ አቅራቢ ማማከር አለባቸው።</w:t>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spacing w:before="0" w:line="223" w:lineRule="auto"/>
        <w:ind w:left="368" w:right="56" w:firstLine="0"/>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781d7d"/>
          <w:sz w:val="28"/>
          <w:szCs w:val="28"/>
          <w:rtl w:val="0"/>
        </w:rPr>
        <w:t xml:space="preserve">ተደጋጋሚ ኢንፌክሽኖችን ለመለየት ከህክምና በኋላ እንደገና ምርመራ ማድረግ</w:t>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የክላሚዲያ፣ የጨብጥ ወይም የትሪኮሞኒያስ በሽታ ከታወቀ ከ3 ወራት በኋላ እንደገና መመርመር ተደጋጋሚ ኢንፌክሽንን ለይቶ ማወቅ የሚችል ሲሆን ምናልባትም በሕዝብ ላይ የተመሰረተ መከላከልን ለማሻሻል ሊያገለግል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ማንኛውም የክላሚዲያ ወይም የጨብጥ ምርመራ ፖዘቲቭ የሆነ ሰው፣ እንዲሁም ለትሪኮሞናስ ፖዘቲቭ የሆነ ምርመራ ካላቸው ሴቶች ጋር፣ ከህክምናው በኋላ ከ3 ወራት በኋላ እንደገና ምርመራ ሊደረግላቸው ይገባል። የቂጥኝ ምርመራ የተደረገለት ማንኛውም ሰው በአሁኑ ጊዜ በተሰጡት ምክሮች መሰረት የተከታታይ ሴሮሎጂክ የቂጥኝ ምርመራ ማድረግ እና ለኤችአይቪ የተከታታይ ምርመራ ማድረግ አለበት (ቂጥኝን ይመልከቱ)። ስለ ዳግም ምርመራ ተጨማሪ መረጃ በዚህ ሪፖርት ውስጥ በሌላ ቦታ ይገኛል (የክላሚዲያ ኢንፌክሽኖች፤ የጎኖኮካል ኢንፌክሽኖች፤ ቂጥኝ፤ ትሪኮሞናሲስን ይመልከቱ)።</w:t>
      </w: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40" w:lineRule="auto"/>
        <w:ind w:left="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pStyle w:val="Heading1"/>
        <w:spacing w:line="220" w:lineRule="auto"/>
        <w:ind w:left="368" w:right="56" w:firstLine="0"/>
        <w:rPr/>
      </w:pPr>
      <w:r w:rsidDel="00000000" w:rsidR="00000000" w:rsidRPr="00000000">
        <w:rPr>
          <w:color w:val="781d7d"/>
          <w:rtl w:val="0"/>
        </w:rPr>
        <w:t xml:space="preserve">በልዩ ህዝቦች መካከል የSTI ምርመራ</w:t>
      </w:r>
      <w:r w:rsidDel="00000000" w:rsidR="00000000" w:rsidRPr="00000000">
        <w:rPr>
          <w:rtl w:val="0"/>
        </w:rPr>
      </w:r>
    </w:p>
    <w:p w:rsidR="00000000" w:rsidDel="00000000" w:rsidP="00000000" w:rsidRDefault="00000000" w:rsidRPr="00000000" w14:paraId="00000110">
      <w:pPr>
        <w:spacing w:before="117" w:lineRule="auto"/>
        <w:ind w:left="368" w:right="59" w:firstLine="0"/>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781d7d"/>
          <w:sz w:val="28"/>
          <w:szCs w:val="28"/>
          <w:rtl w:val="0"/>
        </w:rPr>
        <w:t xml:space="preserve">እርጉዝ ሴቶች</w:t>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28" w:lineRule="auto"/>
        <w:ind w:left="360" w:right="4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በማህፀን ውስጥ ወይም በወሊድ ወቅት የሚተላለፉ የአባላዘር በሽታዎች በነፍሰ ጡር ሴቶች፣ በፅንሶቻቸው እና በአጋሮቻቸው ላይ አቅም የሚያሳጡ ውጤቶች ሊኖሩ ይችላሉ። ሁሉም እርጉዝ ሴቶች እና የወሲብ አጋሮቻቸው ስለ የአባላዘር በሽታዎች (STIs) መጠየቅ፣ በወሊድ ጊዜ ስለሚከሰቱ ኢንፌክሽኖች ምክር መስጠት እና አስፈላጊ ከሆነም የሚመከር ምርመራ እና ህክምና ማግኘት ይችላሉ።</w:t>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እርጉዝ ሴቶችን ለ STIs ምርመራ ለማድረግ የሚመከሩ ምክሮች የበሽታ ክብደት እና ተከታይ በሽታዎች፣ በሕዝቡ መካከል ያለው ስርጭት፣ ወጪዎች፣ የሕክምና ሕግ ጉዳዮች (ለምሳሌ የክልል ሕጎች) እና ሌሎች ምክንያቶች ላይ የተመሰረቱ ናቸው። ለነፍሰ ጡር ሴቶች የሚከተሉት የማጣሪያ ምክሮች ከፌዴራል ኤጀንሲዎች እና ከሕክምና ባለሙያ ድርጅቶች የተሰጡ ክሊኒካዊ መመሪያዎችን ያጠቃልላሉ።</w:t>
      </w:r>
      <w:r w:rsidDel="00000000" w:rsidR="00000000" w:rsidRPr="00000000">
        <w:rPr>
          <w:rtl w:val="0"/>
        </w:rPr>
      </w:r>
    </w:p>
    <w:p w:rsidR="00000000" w:rsidDel="00000000" w:rsidP="00000000" w:rsidRDefault="00000000" w:rsidRPr="00000000" w14:paraId="00000113">
      <w:pPr>
        <w:spacing w:before="125" w:lineRule="auto"/>
        <w:ind w:left="360" w:right="0" w:firstLine="0"/>
        <w:jc w:val="both"/>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የማጣሪያ ምክሮች</w:t>
      </w:r>
      <w:r w:rsidDel="00000000" w:rsidR="00000000" w:rsidRPr="00000000">
        <w:rPr>
          <w:rtl w:val="0"/>
        </w:rPr>
      </w:r>
    </w:p>
    <w:p w:rsidR="00000000" w:rsidDel="00000000" w:rsidP="00000000" w:rsidRDefault="00000000" w:rsidRPr="00000000" w14:paraId="00000114">
      <w:pPr>
        <w:spacing w:before="130" w:lineRule="auto"/>
        <w:ind w:left="360" w:right="0" w:firstLine="0"/>
        <w:jc w:val="both"/>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የኤችአይቪ ኢንፌክሽን</w:t>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46" w:firstLine="236"/>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በዩናይትድ ስቴትስ ውስጥ ያሉ ሁሉም ነፍሰ ጡር ሴቶች በመጀመሪያ የቅድመ ወሊድ ጉብኝት የኤችአይቪ ምርመራ ሊደረግላቸው ይገባል፣ ምንም እንኳን ቀደም ሲል ምርመራ ቢደረግላቸውም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እርጉዝ ሴቶችን ለኤችአይቪ ምርመራ ማድረግ እና ከኤችአይቪ ጋር በተገናኘ ከኤችአይቪ ጋር በፍጥነት መገናኘት ለሴቶች ጤና እና በወሊድ ወቅት የሚተላለፉ በሽታዎችን ለመቀነስ በጣም አስፈላጊ ናቸው።</w:t>
      </w: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357" w:firstLine="0"/>
        <w:jc w:val="righ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የኤችአይቪ ምርመራ በART እና በወሊድ ጊዜ የሚሰጡ ጣልቃ ገብነቶች አካል ሆኖ መሰጠት አለበት። የኤችአይቪ ምርመራ እንደ መደበኛ የቅድመ ወሊድ ምርመራዎች ፓነል አካል ሆኖ መቅረብ አለበት (ማለትም፣ ምርመራውን ላለመቀበል)። የኤችአይቪ ምርመራን የማይቀበሉ ሴቶች፣ አቅራቢዎች ስጋቶቻቸውን መፍታት እና አስፈላጊ በሚሆንበት ጊዜ ምርመራውን ማበረታታታቸውን መቀጠል አለባቸው። እርጉዝ ታካሚዎች ያሉባቸው አጋሮች ሁኔታቸው የማይታወቅ ከሆነ የኤችአይቪ ምርመራ ሊሰጣቸው ይገባል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በሦስተኛው ወር ሶስት ወር (በተለይም ከ36 ሳምንታት በፊት) እንደገና ምርመራ ማድረግ</w:t>
      </w: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60" w:right="35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እርግዝና) ለኤችአይቪ ኢንፌክሽን የመያዝ ከፍተኛ ተጋላጭነት ላላቸው ሴቶች ይመከራል። ከፍተኛ ተጋላጭነት ላላቸው ሴቶች ምሳሌዎች አደንዛዥ ዕፅ የሚወጉ፣ በእርግዝና ወቅት በግብረ ሥጋ ግንኙነት የሚተላለፉ በሽታዎች ያለባቸው፣ በእርግዝና ወቅት ብዙ የወሲብ አጋሮች ያሏቸው፣ በእርግዝና ወቅት አዲስ የወሲብ አጋር ያላቸው ወይም የኤችአይቪ ኢንፌክሽን ያለባቸው፤ በዓመት ከ1,000 ሴቶች ≥1 የኤችአይቪ ኢንፌክሽን ባለባቸው አካባቢዎች በጤና እንክብካቤ ተቋማት ውስጥ እንክብካቤ የሚሰጣቸው፤ በእስር ላይ ያሉ፤ ከፍተኛ የኤችአይቪ ኢንፌክሽን ባለባቸው አካባቢዎች የሚኖሩ፤ ወይም አጣዳፊ የኤችአይቪ ኢንፌክሽን ምልክቶች ወይም ምልክቶች (ለምሳሌ ትኩሳት፣ ሊምፍዳዴኖፓቲ፣ የቆዳ ሽፍታ፣ ማይሊያጂያ፣ አርትራይተስ፣ ራስ ምታት፣ የአፍ ቁስለት፣ ሉኮፔኒያ፣ ቲምቦሳይቶፔኒያ ወይም ትራንስአሚኔዝ ከፍታ)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60" w:right="360"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በእርግዝና ወቅት የኤችአይቪ ምርመራ ያላደረጉ ወይም የኤችአይቪ ሁኔታቸው የማይታወቅ ከሆነ፣ ምጥ ውስጥ ላለች ማንኛውም ሴት ፈጣን የኤችአይቪ ምርመራ መደረግ አለበት፣ ካልተቀበለች በስተቀር። ፈጣን የኤችአይቪ ምርመራ ውጤት ፖዘቲቭ ከሆነ፣ የማረጋገጫ ምርመራውን ውጤት ሳይጠብቅ፣ ART መሰጠት አለበት።</w:t>
      </w:r>
      <w:hyperlink r:id="rId68">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https://clinicalinfo.hiv.gov/sites/</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w:t>
      </w:r>
      <w:hyperlink r:id="rId69">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ነባሪ/ፋይሎች/ውስጠ-መስመር-ፋይሎች/PerinatalGL.pdf</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19">
      <w:pPr>
        <w:spacing w:before="125"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ቂጥኝ</w:t>
      </w: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35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ከ2012-2019 ባለው ጊዜ ውስጥ፣ በዩናይትድ ስቴትስ ውስጥ በ100,000 ሕፃናት ውስጥ ከ8.4 ወደ 48.5 የሚደርሱ የቂጥኝ በሽታዎች ቁጥር ጨምሯል፣ ይህም 477.4% ጭማሪ አሳይቷል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ቢያንስ 45 ግዛቶች የቅድመ ወሊድ ቂጥኝ ምርመራ መስፈርት አላቸው፣ ከእነዚህ መስፈርቶች መካከል ከፍተኛ ልዩነት አለ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በዩናይትድ ስቴትስ፣ ሁሉም እርጉዝ ሴቶች በመጀመሪያ የእርግዝና ክትትል ወቅት የቂጥኝ ምርመራ ማድረግ አለባቸው፣ ምንም እንኳን ቀደም ሲል ምርመራ ቢደረግላቸውም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በዩናይትድ ስቴትስ ውስጥ የቂጥኝ ቅድመ ወሊድ ምርመራ ጥሩ እንዳልሆነ ተዘግቧል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በሦስተኛው የእርግዝና ወራት እና በወሊድ ጊዜ ምርመራ ማድረግ የተወለዱ የቂጥኝ ጉዳዮችን ይከላከላል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የቂጥኝ በሽታ ያለባቸው ነፍሰ ጡር ሴቶች አጋሮች ምርመራ ሊደረግላቸው፣ ምርመራ ሊደረግላቸው እና ሊታከሙ ይገባል።</w:t>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60" w:right="35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3" w:w="5713.5"/>
            <w:col w:space="0" w:w="5713.5"/>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የቅድመ ወሊድ እንክብካቤ ማግኘት ጥሩ ካልሆነ፣ ምርመራው ምላሽ ሰጪ ከሆነ፣ እርግዝናው በተረጋገጠበት ጊዜ ወይም የእርግዝና ምርመራው በሚደረግበት ጊዜ፣ ክትትል ካልተደረገበት፣ የስታቲስቲክ ፈጣን የፕላዝማ ሬጂን (RPR) ካርድ ምርመራ እና ሕክምና መሰጠት አለበት። ነፍሰ ጡር ሴቶች በ28 ሳምንታት የእርግዝና ወቅት እና በወሊድ ጊዜ የቂጥኝ ምርመራ እንደገና መደረግ አለባቸው፣ እናቶች ከፍተኛ የቂጥኝ መጠን ባለበት ማህበረሰብ ውስጥ የሚኖሩ ከሆነ ወይም በእርግዝና ወቅት የቂጥኝ የመያዝ አደጋ ላይ ከሆኑ (ለምሳሌ፣ አደንዛዥ ዕፅ አላግባብ ከተጠቀሙ ወይም በእርግዝና ወቅት የSTI ቫይረስ ካለባቸው፣ ብዙ የወሲብ አጋሮች ካሏቸው፣ አዲስ የወሲብ አጋር ካላቸው ወይም ከSTI ጋር የግብረ ሥጋ ግንኙነት ከፈጸሙ)። አራስ ሕፃናት ከሆስፒታል መውጣት የለባቸውም።</w:t>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42"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የእናትየው የቂጥኝ ሴሮሎጂካል ሁኔታ ቢያንስ አንድ ጊዜ በእርግዝና ወቅት ተረጋግጧል። የሞተ ህፃን የወለደች ማንኛውም ሴት የቂጥኝ ምርመራ ሊደረግላት ይገባል።</w:t>
      </w:r>
      <w:r w:rsidDel="00000000" w:rsidR="00000000" w:rsidRPr="00000000">
        <w:rPr>
          <w:rtl w:val="0"/>
        </w:rPr>
      </w:r>
    </w:p>
    <w:p w:rsidR="00000000" w:rsidDel="00000000" w:rsidP="00000000" w:rsidRDefault="00000000" w:rsidRPr="00000000" w14:paraId="0000011E">
      <w:pPr>
        <w:spacing w:before="124"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ሄፓታይተስ ቢ</w:t>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ሁሉም እርጉዝ ሴቶች ቀደም ሲል ክትባት ወይም ምርመራ ቢደረግላቸውም እንኳ በመጀመሪያው የቅድመ ወሊድ ጉብኝት ወቅት የሄፐታይተስ ቢ ወለል አንቲጂን (HBsAg) በመደበኛነት መመርመር አለባቸው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የHBsAg ፖዘቲቭ የሆኑ ሴቶች የምክር እና የህክምና አስተዳደር ሊሰጣቸው ወይም ሊመሩላቸው ይገባል። የHBsAg አሉታዊ የሆኑ ነገር ግን ለHBV ኢንፌክሽን ተጋላጭ የሆኑ ሴቶች ክትባት ሊሰጣቸው ይገባል። ቅድመ ወሊድ ምርመራ ያልተደረገላቸው ሴቶች፣ ለኢንፌክሽን ከፍተኛ ተጋላጭነት የሚፈጥሩ ባህሪያትን የሚፈጽሙ ሴቶች (ለምሳሌ፣ ባለፉት 6 ወራት ውስጥ ከአንድ በላይ የወሲብ አጋር ነበራቸው፣ ለSTI ተገምግመው ወይም ታክመዋል፣ በቅርብ ጊዜ ወይም በአሁኑ ጊዜ መርፌ የወሰዱ ወይም የHBsAg ፖዘቲቭ የወሲብ አጋር ያላቸው) እና ክሊኒካዊ ሄፓታይተስ ያለባቸው ሰዎች ወደ ሆስፒታል በሚገቡበት ጊዜ ምርመራ ሊደረግላቸው ይገባል። ክትባት ከተደረገ በኋላ ባሉት 21 ቀናት ውስጥ ጊዜያዊ ፖዘቲቭ የHBsAg ውጤትን በተሳሳተ መንገድ እንዳይተረጎም ለመከላከል፣ የHBsAg ምርመራ ከክትባት አስተዳደር በፊት መደረግ አለበት። የHBsAg ምርመራዎችን የሚያካሂዱ ሁሉም ላቦራቶሪዎች መጀመሪያ ላይ ምላሽ ሰጪ ናሙናዎችን በፈቃድ ገለልተኛ ማረጋገጫ ምርመራ መሞከር አለባቸው። እርጉዝ ሴቶች ለኤችቢኤስAg በሚወስዱበት ጊዜ ለኤችቢኤስAg ሲመረመሩ፣ አጭር የምርመራ ፕሮቶኮሎች ጥቅም ላይ ሊውሉ ይችላሉ፣ እና መጀመሪያ ላይ ምላሽ ሰጪ ውጤቶች ለአራስ ሕፃናት ፈጣን የበሽታ መከላከያ መርፌ እንዲሰጥ ሊያበረታቱ ይገባል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የHBsAg ፖዘቲቭ የሆኑ ነፍሰ ጡር ሴቶች በጉዳይ አስተዳደር ስርዓት ውስጥ መግባታቸውን እና ለጨቅላ ህጻናት በወቅቱ እና በእድሜ ተገቢ የሆነ የመከላከያ ክትትል እንዲደረግላቸው ለአካባቢው ወይም ለክልሉ የጤና ክፍል ሪፖርት መደረግ አለባቸው። ስለ እርጉዝ ሴት የHBsAg ሁኔታ መረጃ ለወሊድ የታቀደበት ሆስፒታል እና አራስ ሕፃንን ለሚንከባከብ የጤና እንክብካቤ አቅራቢ መሰጠት አለበት። በተጨማሪም፣ የHBsAg ፖዘቲቭ የሆኑ ሴቶች በቤተሰብ እና በጾታዊ ግንኙነት መከተብ አለባቸው።</w:t>
      </w:r>
      <w:r w:rsidDel="00000000" w:rsidR="00000000" w:rsidRPr="00000000">
        <w:rPr>
          <w:rtl w:val="0"/>
        </w:rPr>
      </w:r>
    </w:p>
    <w:p w:rsidR="00000000" w:rsidDel="00000000" w:rsidP="00000000" w:rsidRDefault="00000000" w:rsidRPr="00000000" w14:paraId="00000120">
      <w:pPr>
        <w:spacing w:before="133"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ክላሚዲያ</w:t>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43"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ዕድሜያቸው ከ25 ዓመት በታች የሆኑ ነፍሰ ጡር ሴቶች እና አዛውንት ሴቶች ሁሉ (ለምሳሌ፣ ከ25 ዓመት በታች የሆኑ እና አዲስ የወሲብ ጓደኛ ያላቸው፣ ከአንድ በላይ የወሲብ አጋር ያላቸው፣ ከተጓዳኝ አጋሮች ጋር የወሲብ አጋር ወይም በግብረ ሥጋ ግንኙነት የሚተላለፉ በሽታዎች (STI) ያለባቸው) ለክላሚዲያ የመጋለጥ እድላቸው ከፍተኛ ነው)።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ክላሚዲያ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በመጀመሪያው የቅድመ ወሊድ ጉብኝት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በጨቅላ ሕፃናት ውስጥ የክላሚዲያ ኢንፌክሽን የመያዝ እድላቸው ከፍተኛ የሆነባቸው ነፍሰ ጡር ሴቶች በሦስተኛው የእርግዝና ወራት ውስጥ እንደገና ምርመራ ሊደረግላቸው ይገባል፤ ይህም ከእናቶች በኋላ ከወሊድ በኋላ የሚከሰቱ ችግሮችን እና የክላሚዲያ ኢንፌክሽንን ለመከላከል ነው። ክላሚዲያ እንዳለባቸው የተረጋገጡ ነፍሰ ጡር ሴቶች ወዲያውኑ መታከም እና ክላሚዲያን ማጥፋትን ለማረጋገጥ የፈውስ ምርመራ ከህክምናው ከ4 ሳምንታት በኋላ በኒውክሊክ አሲድ ማጉያ ምርመራ (NAAT) መደረግ አለበት። ሁሉም ሰዎች</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28" w:lineRule="auto"/>
        <w:ind w:left="360" w:right="359"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የክላሚዲያ ኢንፌክሽን እንዳለበት ከተረጋገጠ ከህክምናው ከ 3 ወራት በኋላ እንደገና ምርመራ መደረግ አለበት።</w:t>
      </w:r>
      <w:r w:rsidDel="00000000" w:rsidR="00000000" w:rsidRPr="00000000">
        <w:rPr>
          <w:rtl w:val="0"/>
        </w:rPr>
      </w:r>
    </w:p>
    <w:p w:rsidR="00000000" w:rsidDel="00000000" w:rsidP="00000000" w:rsidRDefault="00000000" w:rsidRPr="00000000" w14:paraId="00000123">
      <w:pPr>
        <w:spacing w:before="124"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ጨብጥ</w:t>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67" w:lineRule="auto"/>
        <w:ind w:left="539" w:right="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ዕድሜያቸው ከ25 ዓመት በታች የሆኑ እርጉዝ ሴቶች እና ዕድሜያቸው ከ25 ዓመት በታች የሆኑ ሴቶች በሙሉ</w:t>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60" w:right="354"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ከ25 ዓመት በላይ ለሆኑ ጨብጥ የመጋለጥ እድላቸው ከፍተኛ የሆነ (ለምሳሌ፣ በእርግዝና ወቅት ሌሎች የአባላዘር በሽታዎች ያለባቸው ወይም አዲስ የወሲብ ጓደኛ ያላቸው፣ ከአንድ በላይ የወሲብ አጋር ያላቸው፣ ከተጓዳኝ አጋሮች ጋር የወሲብ አጋር ያላቸው ወይም በግብረ ሥጋ ግንኙነት የሚተላለፉ የአባላዘር በሽታዎች ያለባቸው ወይም በገንዘብ ወይም በመድኃኒት የሚለዋወጡ የወሲብ አጋር) ምርመራ ሊደረግላቸው ይገባል።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ኒሴሪያ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በመጀመሪያው የቅድመ ወሊድ ጉብኝት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ለጎኖኮካል ኢንፌክሽን ከፍተኛ ተጋላጭነት ያላቸው ነፍሰ ጡር ሴቶችም በሦስተኛው የእርግዝና ወራት ውስጥ ከእናቶች በኋላ ከወሊድ በኋላ የሚከሰቱ ችግሮችን እና በአራስ ሕፃናት ውስጥ የጎኖኮካል ኢንፌክሽንን ለመከላከል እንደገና ምርመራ ሊደረግላቸው ይገባል። ክሊኒኮች የሚያገለግሏቸውን ማህበረሰቦች ግምት ውስጥ ማስገባት አለባቸው እና በአካባቢው የበሽታ ስርጭት ላይ በመመስረት ለጎኖኮካል ኢንፌክሽን ተጋላጭ የሆኑ ቡድኖችን ለመለየት መመሪያ ለማግኘት የአካባቢውን የህዝብ ጤና ባለስልጣናትን ማማከር ሊመርጡ ይችላሉ። በተለይም የጎኖኮካል ኢንፌክሽን በተወሰኑ ጂኦግራፊያዊ አካባቢዎች እና ማህበረሰቦች ላይ ያተኮረ ነው (</w:t>
      </w:r>
      <w:hyperlink r:id="rId70">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https://www.cdc.gov/std/statistics/2019/default።</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hyperlink r:id="rId71">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ኤችቲኤምቲ</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ጨብጥ እንዳለባቸው የተረጋገጡ ነፍሰ ጡር ሴቶች ወዲያውኑ መታከም አለባቸው። ጨብጥ እንዳለባቸው የተረጋገጡ ሰዎች ሁሉ ከህክምናው ከ3 ወራት በኋላ እንደገና ምርመራ ማድረግ አለባቸው።</w:t>
      </w:r>
      <w:r w:rsidDel="00000000" w:rsidR="00000000" w:rsidRPr="00000000">
        <w:rPr>
          <w:rtl w:val="0"/>
        </w:rPr>
      </w:r>
    </w:p>
    <w:p w:rsidR="00000000" w:rsidDel="00000000" w:rsidP="00000000" w:rsidRDefault="00000000" w:rsidRPr="00000000" w14:paraId="00000126">
      <w:pPr>
        <w:spacing w:before="129"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የሄፐታይተስ ሲ ቫይረስ</w:t>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28" w:lineRule="auto"/>
        <w:ind w:left="360" w:right="34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በቅርብ ዓመታት ውስጥ በነፍሰ ጡር ሴቶች ላይ የሄፐታይተስ ሲ ቫይረስ (HCV) ኢንፌክሽን መጠን ጨምሯል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150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153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የኤች.ሲ.ቪ ኢንፌክሽን (ኤች.ሲ.ቪ አዎንታዊነት) መጠን &lt;0.1% በሆነባቸው ሁኔታዎች ካልሆነ በስተቀር በእያንዳንዱ እርግዝና ወቅት ለሁሉም እርጉዝ ሴቶች የኤች.ሲ.ቪ ምርመራ መደረግ አለበት።</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154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156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ለኤች.ሲ.ቪ ኢንፌክሽን በጣም አስፈላጊው የአደጋ ምክንያት ቀደም ሲል ወይም አሁን በመርፌ የሚወሰድ መድሃኒት መውሰድ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157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ተጨማሪ የአደጋ ምክንያቶች ከሐምሌ 1992 በፊት የደም ዝውውር ወይም የአካል ክፍሎች ንቅለ ተከላ ማድረግ፣ ከ1987 በፊት የተመረቱ የደም መርጋት ፋክተርስ ኮንሴንቸሮችን መውሰድ፣ ያልተስተካከለ ንቅሳት መውሰድ፣ ለረጅም ጊዜ ሄሞዲያሊሲስ ማድረግ፣ ሌሎች በቆዳ ላይ የተጋለጡ ወይም የኤችአይቪ ኢንፌክሽን መያዝን ያካትታሉ። የኤችአይቪ ኢንፌክሽን ያለባቸው ሁሉም ሴቶች ምክር፣ ድጋፍ ሰጪ እንክብካቤ እና ከእንክብካቤ ጋር ግንኙነት ሊኖራቸው ይገባል (</w:t>
      </w:r>
      <w:hyperlink r:id="rId72">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https://www.hcvguidelines.org</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የኤች.ሲ.ቪ ስርጭትን ለመከላከል ምንም አይነት ክትባት የለም።</w:t>
      </w:r>
      <w:r w:rsidDel="00000000" w:rsidR="00000000" w:rsidRPr="00000000">
        <w:rPr>
          <w:rtl w:val="0"/>
        </w:rPr>
      </w:r>
    </w:p>
    <w:p w:rsidR="00000000" w:rsidDel="00000000" w:rsidP="00000000" w:rsidRDefault="00000000" w:rsidRPr="00000000" w14:paraId="00000128">
      <w:pPr>
        <w:spacing w:before="129"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የሰርቪካል ካንሰር</w:t>
      </w: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28" w:lineRule="auto"/>
        <w:ind w:left="360" w:right="354"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7" w:w="5711.5"/>
            <w:col w:space="0" w:w="5711.5"/>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እርጉዝ ሴቶች የማኅጸን ጫፍ ካንሰር ምርመራ ማድረግ አለባቸው፤ እንዲሁም እርጉዝ ካልሆኑ ሴቶች ጋር በተመሳሳይ ድግግሞሽ፤ ሆኖም ግን፣ በእርግዝና ወቅት የሕክምናው ሂደት በትንሹ ይለያያል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158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በእርግዝና ወቅት እንደ እርጉዝ ላልሆኑ ሴቶች ተመሳሳይ ምልክቶች ሲኖሩ ኮልፖስኮፒ ይመከራል። ሆኖም ግን፣ ባዮፕሲ ለሌላ ጊዜ ሊተላለፍ ይችላል፣ እና የአንጀት ክፍል ናሙና መውሰድ የለበትም። ካንሰር ካልተገኘ በስተቀር በእርግዝና ወቅት ሕክምና መደረግ የለበትም።</w:t>
      </w: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12B">
      <w:pPr>
        <w:spacing w:before="102" w:line="230" w:lineRule="auto"/>
        <w:ind w:left="360" w:right="722"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የባክቴሪያ ቫጊኖሲስ፣ ትሪኮሞኒያስ እና የብልት ሄርፒስ</w: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28" w:lineRule="auto"/>
        <w:ind w:left="359"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ማስረጃው በእርግዝና ወቅት የመውለድ አደጋ ላይ ባሉ ምልክቶች የማይታዩ ነፍሰ ጡር ሴቶች ላይ የBV ምርመራን መደበኛ ምርመራ አይደግፍም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159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ምልክታዊ ምልክቶች ያሏቸው ሴቶች መመርመርና መታከም አለባቸው (ባክቴሪያል ቫጊኖሲስን ይመልከቱ)። ማስረጃው ለሚከተሉት የተለመዱ ምርመራዎችን አይደግፍም።</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ትሪኮሞናስ ቫጋኒላሊስ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ምልክት የሌላቸው ነፍሰ ጡር ሴቶች መካከል። ምልክቶችን ሪፖርት የሚያደርጉ ሴቶች መገምገም እና መታከም አለባቸው (ትሪኮሞኒያስን ይመልከቱ)። በተጨማሪም፣ ማስረጃው ምልክት የሌላቸው ነፍሰ ጡር ሴቶች ላይ የHSV-2 ሴሮሎጂካል ምርመራን አይደግፍም። ሆኖም፣ የዓይነት-ተኮር ሴሮሎጂካል ምርመራዎች ለHSV-2 ኢንፌክሽን ተጋላጭ የሆኑ ነፍሰ ጡር ሴቶችን ለመለየት እና በእርግዝና ወቅት የብልት ሄርፒስ የመያዝ አደጋን በተመለከተ ምክር ​​ለመስጠት ጠቃሚ ሊሆኑ ይችላሉ። ለHSV የተለመዱ ተከታታይ ባህሎች በሦስተኛው ወር ሶስት ወር ውስጥ ተደጋጋሚ የብልት ሄርፒስ ታሪክ ላላቸው ሴቶች አይገለጹም።</w:t>
      </w:r>
      <w:r w:rsidDel="00000000" w:rsidR="00000000" w:rsidRPr="00000000">
        <w:rPr>
          <w:rtl w:val="0"/>
        </w:rPr>
      </w:r>
    </w:p>
    <w:p w:rsidR="00000000" w:rsidDel="00000000" w:rsidP="00000000" w:rsidRDefault="00000000" w:rsidRPr="00000000" w14:paraId="0000012D">
      <w:pPr>
        <w:spacing w:before="2" w:line="230" w:lineRule="auto"/>
        <w:ind w:left="359" w:right="39" w:firstLine="180"/>
        <w:jc w:val="both"/>
        <w:rPr>
          <w:sz w:val="22"/>
          <w:szCs w:val="22"/>
        </w:rPr>
      </w:pPr>
      <w:r w:rsidDel="00000000" w:rsidR="00000000" w:rsidRPr="00000000">
        <w:rPr>
          <w:color w:val="231f20"/>
          <w:sz w:val="22"/>
          <w:szCs w:val="22"/>
          <w:rtl w:val="0"/>
        </w:rPr>
        <w:t xml:space="preserve">በነፍሰ ጡር ሴቶች ላይ ስለ STI ምርመራ እና ሕክምና የበለጠ ዝርዝር ማብራሪያ ለማግኘት የሚከተሉትን ማጣቀሻዎች ይመልከቱ፡</w:t>
      </w:r>
      <w:r w:rsidDel="00000000" w:rsidR="00000000" w:rsidRPr="00000000">
        <w:rPr>
          <w:i w:val="1"/>
          <w:iCs w:val="1"/>
          <w:color w:val="231f20"/>
          <w:sz w:val="22"/>
          <w:szCs w:val="22"/>
          <w:rtl w:val="0"/>
        </w:rPr>
        <w:t xml:space="preserve">የኤችአይቪ ኢንፌክሽን ምርመራ፡ የአሜሪካ የመከላከያ አገልግሎቶች ግብረ ኃይል የውሳኔ ሃሳብ መግለጫ</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138</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በዩናይትድ ስቴትስ ውስጥ በኤችአይቪ ኢንፌክሽን በተያዙ ነፍሰ ጡር ሴቶች ላይ የፀረ-ኤችአይቪ መድኃኒቶችን ለመጠቀም የሚረዱ ምክሮች እና በዩናይትድ ስቴትስ ውስጥ የኤችአይቪ ስርጭትን ለመቀነስ የሚረዱ ጣልቃ ገብነቶች</w:t>
      </w:r>
      <w:r w:rsidDel="00000000" w:rsidR="00000000" w:rsidRPr="00000000">
        <w:rPr>
          <w:color w:val="231f20"/>
          <w:sz w:val="22"/>
          <w:szCs w:val="22"/>
          <w:rtl w:val="0"/>
        </w:rPr>
        <w:t xml:space="preserve">(</w:t>
      </w:r>
      <w:hyperlink r:id="rId73">
        <w:r w:rsidDel="00000000" w:rsidR="00000000" w:rsidRPr="00000000">
          <w:rPr>
            <w:sz w:val="22"/>
            <w:szCs w:val="22"/>
            <w:rtl w:val="0"/>
          </w:rPr>
          <w:t xml:space="preserve">https://clinilinfo.hiv.gov/sites/default/</w:t>
        </w:r>
      </w:hyperlink>
      <w:r w:rsidDel="00000000" w:rsidR="00000000" w:rsidRPr="00000000">
        <w:rPr>
          <w:sz w:val="22"/>
          <w:szCs w:val="22"/>
          <w:rtl w:val="0"/>
        </w:rPr>
        <w:t xml:space="preserve"> </w:t>
      </w:r>
      <w:hyperlink r:id="rId74">
        <w:r w:rsidDel="00000000" w:rsidR="00000000" w:rsidRPr="00000000">
          <w:rPr>
            <w:sz w:val="22"/>
            <w:szCs w:val="22"/>
            <w:rtl w:val="0"/>
          </w:rPr>
          <w:t xml:space="preserve">ፋይሎች/በመስመር ውስጥ-ፋይሎች/PerinatalGL.pdf</w:t>
        </w:r>
      </w:hyperlink>
      <w:r w:rsidDel="00000000" w:rsidR="00000000" w:rsidRPr="00000000">
        <w:rPr>
          <w:sz w:val="22"/>
          <w:szCs w:val="22"/>
          <w:rtl w:val="0"/>
        </w:rPr>
        <w:t xml:space="preserve"> </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የወሊድ እንክብካቤ መመሪያዎች</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160</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በዩናይትድ ስቴትስ የሄፐታይተስ ቢ ቫይረስ ኢንፌክሽን መከላከል፡ የክትባት ልምዶች አማካሪ ኮሚቴ ምክሮች</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12</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የክላሚዲያ እና የጨብጥ ምርመራ፡ የአሜሪካ የመከላከያ አገልግሎቶች ግብረ ኃይል የውሳኔ ሃሳብ መግለጫ</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149</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በእርግዝና ወቅት ያለጊዜው መውለድን ለመከላከል በባክቴሪያ ቫጂኖሲስ ላይ የሚደረግ ምርመራ፡ የአሜሪካ የመከላከያ አገልግሎት</w:t>
      </w:r>
      <w:r w:rsidDel="00000000" w:rsidR="00000000" w:rsidRPr="00000000">
        <w:rPr>
          <w:color w:val="231f20"/>
          <w:sz w:val="22"/>
          <w:szCs w:val="22"/>
          <w:rtl w:val="0"/>
        </w:rPr>
        <w:t xml:space="preserve">ኤስ</w:t>
      </w:r>
      <w:r w:rsidDel="00000000" w:rsidR="00000000" w:rsidRPr="00000000">
        <w:rPr>
          <w:i w:val="1"/>
          <w:iCs w:val="1"/>
          <w:color w:val="231f20"/>
          <w:sz w:val="22"/>
          <w:szCs w:val="22"/>
          <w:rtl w:val="0"/>
        </w:rPr>
        <w:t xml:space="preserve">የግብረ ኃይል ምክረ ሀሳብ መግለጫ</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159</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በነፍሰ ጡር ሴቶች ላይ የቂጥኝ ኢንፌክሽን ምርመራ፡ የአሜሪካ የመከላከያ አገልግሎቶች ግብረ ኃይል የውሳኔ ሃሳብ መግለጫ</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161</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የብልት ሄርፒስ ኢንፌክሽን ሴሮሎጂካል ምርመራ፡ የአሜሪካ የመከላከያ አገልግሎቶች ግብረ ኃይል የውሳኔ ሃሳብ መግለጫ</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162</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በነፍሰ ጡር ሴቶች ላይ የኤችአይቪ ኢንፌክሽን ምርመራ፡ ለአሜሪካ የመከላከያ አገልግሎቶች ግብረ ኃይል ስልታዊ ግምገማ</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163</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ነፍሰ ጡር ሴቶች ላይ የሄፐታይተስ ቢ ምርመራ፡- የአሜሪካ የመከላከያ አገልግሎቶች ግብረ ኃይል የዘመነ የማስረጃ ሪፖርት እና ስልታዊ ግምገማ</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164</w:t>
      </w:r>
      <w:r w:rsidDel="00000000" w:rsidR="00000000" w:rsidRPr="00000000">
        <w:rPr>
          <w:color w:val="231f20"/>
          <w:sz w:val="22"/>
          <w:szCs w:val="22"/>
          <w:rtl w:val="0"/>
        </w:rPr>
        <w:t xml:space="preserve">); እና</w:t>
      </w:r>
      <w:r w:rsidDel="00000000" w:rsidR="00000000" w:rsidRPr="00000000">
        <w:rPr>
          <w:i w:val="1"/>
          <w:iCs w:val="1"/>
          <w:color w:val="231f20"/>
          <w:sz w:val="22"/>
          <w:szCs w:val="22"/>
          <w:rtl w:val="0"/>
        </w:rPr>
        <w:t xml:space="preserve">የሄፐታይተስ ሲ ምርመራ ለማድረግ የሲዲሲ ምክሮች በአዋቂዎች ላይ - ዩናይትድ ስቴትስ፣ 2020</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156</w:t>
      </w:r>
      <w:r w:rsidDel="00000000" w:rsidR="00000000" w:rsidRPr="00000000">
        <w:rPr>
          <w:color w:val="231f20"/>
          <w:sz w:val="22"/>
          <w:szCs w:val="22"/>
          <w:rtl w:val="0"/>
        </w:rPr>
        <w:t xml:space="preserve">)።</w:t>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spacing w:before="1" w:lineRule="auto"/>
        <w:ind w:left="315" w:right="2" w:firstLine="0"/>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781d7d"/>
          <w:sz w:val="28"/>
          <w:szCs w:val="28"/>
          <w:rtl w:val="0"/>
        </w:rPr>
        <w:t xml:space="preserve">ታዳጊዎች</w:t>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28" w:lineRule="auto"/>
        <w:ind w:left="360" w:right="39"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በዩናይትድ ስቴትስ፣ የተወሰኑ የአባላዘር በሽታዎች ስርጭት መጠን በጉርምስና ዕድሜ ላይ ባሉ ወጣቶች እና በወጣቶች መካከል ከፍተኛ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ለምሳሌ፣ የተዘገበው የክላሚዲያ እና የጨብጥ መጠን በጉርምስና እና በጉርምስና ዕድሜ ላይ ባሉ ሴቶች ላይ ከፍተኛ ሲሆን ብዙ ሰዎች በዚያ ጊዜ ውስጥ የኤችፒቪ ኢንፌክሽን ይይዛሉ።</w:t>
      </w: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28" w:lineRule="auto"/>
        <w:ind w:left="359" w:right="351"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በጉርምስና ዕድሜ ላይ እያሉ የግብረ ሥጋ ግንኙነት የሚጀምሩ ሰዎች፣ በእስር ቤቶች ውስጥ የሚኖሩ ታዳጊዎች፤ በSTD ክሊኒኮች አገልግሎት የሚያገኙ፤ በንግድ የወሲብ ብዝበዛ ወይም በሕይወት ዘመናቸው ወሲብ የሚፈጽሙ እና ወሲብን በአደንዛዥ ዕፅ፣ በገንዘብ፣ በምግብ ወይም በመኖሪያ ቤት የሚለዋወጡ፤ ከወንዶች ጋር የግብረ ሥጋ ግንኙነት የሚፈጽሙ ወጣት ወንዶች (YMSM)፤ ትራንስጀንደር ወጣቶች፤ እና የአካል ጉዳተኞች፣ የዕፅ አላግባብ መጠቀም ወይም የአእምሮ ጤና መታወክ ያለባቸው ወጣቶች። በጉርምስና ዕድሜ ላይ ላሉ የSTD ተጋላጭነት እንዲጨምር አስተዋጽኦ የሚያደርጉ ምክንያቶች ብዙ የወሲብ አጋሮች መኖር፣ የተወሰነ ጊዜ የሚቆይ ተከታታይ የወሲብ ሽርክና ወይም በተመሳሳይ ጊዜ ሽርክና መኖር፣ የመከላከያ መከላከያዎችን በተከታታይ እና በትክክል አለመጠቀም፣ ዝቅተኛ ማህበራዊና ኢኮኖሚያዊ ደረጃ እና የጤና እንክብካቤ ለማግኘት በርካታ እንቅፋቶችን መጋፈጥ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165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59" w:right="356"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ሁሉም 50 ግዛቶች እና የኮሎምቢያ ዲስትሪክት ለአካለ መጠን ያልደረሱ ልጆች የራሳቸውን የSTI አገልግሎቶች እንዲፈቅዱ በግልጽ ይፈቅዳሉ። ምንም እንኳን ለአካለ መጠን ያልደረሰ ልጅ ለተወሰኑ የጤና እንክብካቤ አገልግሎቶች (ማለትም የHPV ክትባት እና የኤችአይቪ ምርመራ እና ህክምና) ፈቃድ መስጠት የሚችልበት ዕድሜ እንደየክልሎቹ ይለያያል። በ2019፣ በአጠቃላይ 18 ክልሎች ሐኪሞች ለአካለ መጠን ያልደረሰ ልጅ የSTI አገልግሎቶችን መቀበሉን ለወላጆች እንዲያሳውቁ ፈቅደዋል ነገር ግን አላስገደዱም፣ ይህም ለአካለ መጠን ያልደረሱ ልጆች በሕጋዊ መንገድ ለአገልግሎቱ የራሳቸውን ፈቃድ መስጠት የሚችሉባቸውን ክልሎችን ያካትታል (</w:t>
      </w:r>
      <w:hyperlink r:id="rId75">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https://www.cdc.gov/hiv/policies/</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hyperlink r:id="rId76">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ህግ/ግዛቶች/ታዳጊዎች.html</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8" w:lineRule="auto"/>
        <w:ind w:left="359" w:right="348"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በተለይም በግል የጤና መድህን ዕቅዶች ውስጥ ለተመዘገቡ ታዳጊዎች የSTI እንክብካቤን ሚስጥራዊነት መጠበቅ በርካታ ችግሮችን ያስከትላል። የይገባኛል ጥያቄ ከቀረበ በኋላ፣ ብዙ ክልሎች የጤና ዕቅዶች የተከናወነውን አገልግሎት፣ የተሸፈኑትን ክፍያዎች፣ ኢንሹራንስ ሰጪው ምን እንደሚፈቅድ እና ታካሚው ኃላፊነት ያለበትን መጠን (ማለትም፣ የጥቅማ ጥቅሞች ማብራሪያ [EOB]) የሚገልጽ የጽሑፍ መግለጫ ለተጠቃሚው እንዲያቀርቡ ያስገድዳሉ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166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169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በተጨማሪም፣ የፌዴራል ህጎች የይገባኛል ጥያቄዎች ውድቅ ሲደረጉ ለተጠቃሚዎች ማሳወቂያዎችን ያስገድዳሉ፣ ይህም የሚፈቀደው ተቀናሽ ክፍያ እስኪደረስ ድረስ ለእንክብካቤ መክፈል ለሚያስፈልጋቸው ተጠቃሚዎች ማሳወቅን ያካትታል። ለSTI ምርመራ እና ከህክምና ጋር የተያያዘ እንክብካቤ፣ በወላጅ የሚቀበል EOB ወይም የህክምና ሂሳብ የተሰጡ አገልግሎቶችን ይፋ ሊያደርግ እና የተከናወኑ የSTI የላብራቶሪ ምርመራዎችን ወይም የሚሰጡ ሕክምናዎችን ሊዘረዝር ይችላል። አንዳንድ ክልሎች የታዳጊዎችን ሚስጥራዊነት ለመጠበቅ እና EOBsን ለመገደብ ስልቶችን አውጥተዋል። ሚስጥራዊነት ጥሰቶች ተጨማሪ አደጋዎች በኤሌክትሮኒክ የጤና መዝገቦች በኩል በድንገት ሊከሰቱ ይችላሉ፣ ምንም እንኳን ቴክኖሎጂ ሚስጥራዊ እንክብካቤን ለማረጋገጥ የሚረዳ ቢሆንም። AAP እና የታዳጊዎች ጤና እና ህክምና ማህበር (SAHM) ከጤና መረጃ ቴክኖሎጂ ጋር የተያያዙ የሚስጥር ጥሰቶችን ለሚመለከቱ ብቅ ያሉ አደጋዎችን ለመፍታት ስልቶችን በተመለከተ መመሪያ አሳትመዋል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169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28" w:lineRule="auto"/>
        <w:ind w:left="359" w:right="346"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7" w:w="5711.5"/>
            <w:col w:space="0" w:w="5711.5"/>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AAP እና SAHM አቅራቢዎች ከጉርምስና ዕድሜ ላይ ከሚገኙ ታካሚዎቻቸው ጋር ብቻቸውን ጊዜ እንዲኖራቸው ይመክራሉ፤ ይህም የጾታዊ ባህሪ ግምገማን ያካትታል። የ AAP ምክሮች በ</w:t>
      </w:r>
      <w:hyperlink r:id="rId77">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https://services.aap.org/en/news-room/</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hyperlink r:id="rId78">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ዘመቻዎች እና የመሳሪያ ኪቶች/የጉርምስና-ጤና-እንክብካቤ</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 SAHM</w:t>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5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ምክሮቹ በ ይገኛሉ በ</w:t>
      </w:r>
      <w:hyperlink r:id="rId79">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https://www.adolescenthealth.</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hyperlink r:id="rId80">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org/My-SAHM/Login-or-Create-an-Account.aspx?returnurl=</w:t>
        </w:r>
      </w:hyperlink>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360" w:right="46"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hyperlink r:id="rId81">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%2fResources%2fክሊኒካል-እንክብካቤ-ሀብቶች%2fሚስጥራዊነት።</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hyperlink r:id="rId82">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aspx</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ስለ ወሲባዊ ባህሪ የሚደረጉ ውይይቶች ከታካሚው የእድገት ደረጃ ጋር የሚስማሙ መሆን አለባቸው እና የአደጋ ባህሪያትን (ለምሳሌ፣ ብዙ አጋሮችን፤ በአፍ፣ በፊንጢጣ ወይም በሴት ብልት የሚፈጸም ወሲብ፤ ወይም የአደንዛዥ ዕፅ አላግባብ መጠቀም ባህሪያትን) ለመለየት የታለሙ መሆን አለባቸው። በተለይ ለጾታዊ ግንኙነት ለሚተላለፉ በሽታዎች ተጋላጭ የሚያደርጉ ባህሪያትን በተመለከተ ጥንቃቄ የተሞላበት፣ ያለመፍረድ እና ጥልቅ ምክር መስጠት ለታዳጊዎች በጣም አስፈላጊ ነው።</w:t>
      </w:r>
      <w:r w:rsidDel="00000000" w:rsidR="00000000" w:rsidRPr="00000000">
        <w:rPr>
          <w:rtl w:val="0"/>
        </w:rPr>
      </w:r>
    </w:p>
    <w:p w:rsidR="00000000" w:rsidDel="00000000" w:rsidP="00000000" w:rsidRDefault="00000000" w:rsidRPr="00000000" w14:paraId="00000138">
      <w:pPr>
        <w:spacing w:before="125"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የማጣሪያ ምክሮች</w:t>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42"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በጉርምስና ዕድሜ ላይ የሚገኙ ወጣቶችን ለበሽታ አምጪ ተህዋሲያን (STI) ምርመራ ለማድረግ የሚመከሩ ምክሮች የበሽታ ክብደት እና ተከታይ በሽታዎች፣ በሕዝቡ መካከል ያለው ስርጭት፣ ወጪዎች፣ የሕክምና ሕግ ጉዳዮች (ለምሳሌ የክልል ሕጎች) እና ሌሎች ምክንያቶች ላይ የተመሰረቱ ናቸው። ለሁሉም ለጾታዊ ንቁ ታዳጊዎች የተለመዱ የSTI ምርመራዎች መደበኛ የላብራቶሪ ምርመራ ተጠቁሟል። የሚከተሉት የማጣሪያ ምክሮች ከፌዴራል ኤጀንሲዎች እና ከህክምና ባለሙያ ድርጅቶች የተውጣጡ ለጾታዊ ንቁ ታዳጊዎች የታተሙ የክሊኒካዊ መከላከያ መመሪያዎችን ያጠቃልላሉ።</w:t>
      </w:r>
      <w:r w:rsidDel="00000000" w:rsidR="00000000" w:rsidRPr="00000000">
        <w:rPr>
          <w:rtl w:val="0"/>
        </w:rPr>
      </w:r>
    </w:p>
    <w:p w:rsidR="00000000" w:rsidDel="00000000" w:rsidP="00000000" w:rsidRDefault="00000000" w:rsidRPr="00000000" w14:paraId="0000013A">
      <w:pPr>
        <w:spacing w:before="127"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ክላሚዲያ</w:t>
      </w: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28" w:lineRule="auto"/>
        <w:ind w:left="360" w:right="40"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መደበኛ ምርመራ ለ</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በየዓመቱ ኢንፌክሽን ለሁሉም ዕድሜ ላላቸው ሴቶች ይመከራል</w:t>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360" w:right="42"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&lt;25 ዓመታት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የፊንጢጣ ክላሚዲያ ምርመራ ለሴቶች በታካሚው እና በአገልግሎት ሰጪው መካከል የጋራ ክሊኒካዊ ውሳኔ በማድረግ በተዘገበው የወሲብ ባህሪያት እና ተጋላጭነት ላይ በመመስረት ሊታሰብበት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170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171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መደበኛ ምርመራን ለመምከር በቂ ማስረጃ የለም</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በወሲባዊ ንቁ ወጣት ወንዶች መካከል፣ በብቃት እና በዋጋ ቆጣቢነት ላይ በመመስረት። ሆኖም፣ ከፍተኛ የክላሚዲያ ኢንፌክሽኖች (ለምሳሌ የጉርምስና አገልግሎት ክሊኒኮች፣ የማረሚያ ተቋማት እና የSTD ክሊኒኮች) ባሉባቸው ወጣት ወንዶች ላይ የሚደረግ የግብረ ሥጋ ግንኙነት ንቁ ወጣት ወንዶችን የማጣራት ሂደት ግምት ውስጥ መግባት አለበት። የክላሚዲያ ምርመራ፣ የጉሮሮ ወይም የፊንጢጣ ምርመራን ጨምሮ፣ ቢያንስ በየዓመቱ ለሁሉም YMSM በጾታዊ ባህሪ እና በተጋለጡበት የሰውነት አካል ላይ በመመስረት መቅረብ አለበት (ከወንዶች ጋር የግብረ ሥጋ ግንኙነት የሚፈጽሙ ወንዶችን ይመልከቱ)።</w:t>
      </w:r>
      <w:r w:rsidDel="00000000" w:rsidR="00000000" w:rsidRPr="00000000">
        <w:rPr>
          <w:rtl w:val="0"/>
        </w:rPr>
      </w:r>
    </w:p>
    <w:p w:rsidR="00000000" w:rsidDel="00000000" w:rsidP="00000000" w:rsidRDefault="00000000" w:rsidRPr="00000000" w14:paraId="0000013D">
      <w:pPr>
        <w:spacing w:before="128"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ጨብጥ</w:t>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4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መደበኛ ምርመራ ለ</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በየዓመቱ ከ25 ዓመት በታች ለሆኑ ለሁሉም የግብረ ሥጋ ግንኙነት ፈጻሚ ሴቶች ይመከራል</w:t>
      </w: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360" w:right="38" w:hanging="1.0000000000000142"/>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ከብልት ውጭ የሚደረግ የጨብጥ ምርመራ (የጉሮሮ ወይም የፊንጢጣ) ለሴቶች በታካሚው እና በአገልግሎት ሰጪው መካከል የጋራ ክሊኒካዊ ውሳኔ በማድረግ በተዘገበው የወሲብ ባህሪያት እና ተጋላጭነት ላይ በመመስረት ሊታሰብበት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170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171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የጎኖኮካል ኢንፌክሽን በተወሰኑ ጂኦግራፊያዊ አካባቢዎች እና ማህበረሰቦች ዘንድ በጣም የተለመደ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ክሊኒኮች የሚያገለግሏቸውን ማህበረሰቦች ግምት ውስጥ ማስገባት እና የአካባቢውን የህዝብ ጤና ማማከር አለባቸው።</w:t>
      </w: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28" w:lineRule="auto"/>
        <w:ind w:left="360" w:right="351" w:firstLine="0"/>
        <w:jc w:val="righ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ባለስልጣናት በአካባቢው የበሽታ ስርጭት ላይ በመመስረት ለጨብጥ ተጋላጭ የሆኑ ቡድኖችን ለመለየት መመሪያ ለመስጠት በቂ ማስረጃ የለም። በብቃት እና በዋጋ ቆጣቢነት ላይ በመመስረት መደበኛ ምርመራን ለመምከር በቂ ማስረጃ የለም።</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ከሴቶች ጋር የግብረ ሥጋ ግንኙነት የሚፈጽሙ እና ምልክት የሌላቸውን የግብረ ሥጋ ግንኙነት የሚያደርጉ ወጣት ወንዶች መካከል። የጉሮሮ ወይም የፊንጢጣ ምርመራን ጨምሮ ለ YMSM ቢያንስ በየዓመቱ ምርመራ ሊደረግላቸው ይገባል (ከወንዶች ጋር የግብረ ሥጋ ግንኙነት የሚፈጽሙ ወንዶችን ይመልከቱ)። አገልግሎት ሰጪዎች የክላሚዲያ እና የጨብጥ ምርመራን (ማለትም፣ ታካሚው፣ የተዘገበ የግብረ ሥጋ ግንኙነት እንቅስቃሴ ምንም ይሁን ምን፣ ካልተቀበለ በስተቀር) ታካሚው ምርመራ እንደሚደረግለት ሊያውቁት ይችላሉ። የወጪ ቆጣቢነት ትንተናዎች እንደሚያሳዩት በጉርምስና ዕድሜ ላይ ባሉ እና ወጣት አዋቂ ሴቶች ላይ የክላሚዲያ ምርመራን የመተው አማራጭ ምርመራን በእጅጉ ሊጨምር ይችላል፣ ወጪ ቆጣቢ ሊሆን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172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 በታካሚዎች መካከል ኢንፌክሽኖችን መለየት</w:t>
      </w: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36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የወሲብ ባህሪን አለመግለጽ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173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42">
      <w:pPr>
        <w:spacing w:before="121"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የኤችአይቪ ኢንፌክሽን</w:t>
      </w: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28" w:lineRule="auto"/>
        <w:ind w:left="360" w:right="349"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የኤችአይቪ ምርመራ ለሁሉም ታዳጊዎች ውይይት ተደርጎበት መቅረብ አለበት። የተደጋጋሚ ምርመራዎች ድግግሞሽ በታካሚው የግብረ ሥጋ ግንኙነት ባህሪ እና በአካባቢው የበሽታ ስርጭት ላይ የተመሠረተ መሆን አለበት።</w:t>
      </w: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360" w:right="357"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የኤችአይቪ ኢንፌክሽን ያለባቸው ሰዎች የምርመራ ቦታውን ከመልቀቃቸው በፊት የመከላከያ ምክር እና ከህክምና ባለሙያ ጋር ግንኙነት ሊኖራቸው ይገባል።</w:t>
      </w:r>
      <w:r w:rsidDel="00000000" w:rsidR="00000000" w:rsidRPr="00000000">
        <w:rPr>
          <w:rtl w:val="0"/>
        </w:rPr>
      </w:r>
    </w:p>
    <w:p w:rsidR="00000000" w:rsidDel="00000000" w:rsidP="00000000" w:rsidRDefault="00000000" w:rsidRPr="00000000" w14:paraId="00000145">
      <w:pPr>
        <w:spacing w:before="124"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የሰርቪካል ካንሰር</w:t>
      </w: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34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የUSPSTF እና ACOG መመሪያዎች የማህፀን ጫፍ ካንሰር ምርመራ በ21 ዓመት እድሜ እንዲጀመር ይመክራሉ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174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175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ይህ ምክረ ሀሳብ የተመሰረተው በጉርምስና ዕድሜ ላይ ባሉ ወጣቶች ላይ የማኅጸን ካንሰር ዝቅተኛ የመከሰት እድል እና የማኅጸን ካንሰር ምርመራ ውስን ጠቀሜታ ላይ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176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በተቃራኒው፣ የ2020 ACS መመሪያዎች የማኅጸን ካንሰር ምርመራ በ25 ዓመት ዕድሜ ላይ በኤችፒቪ ምርመራ እንዲጀመር ይመክራሉ። ይህ ለውጥ የሚመከር ምክንያቱም ከ25 ዓመት በታች በሆኑ ሴቶች ላይ የሚከሰተው ወራሪ የማኅጸን ካንሰር በክትባት ምክንያት እየቀነሰ ስለሆነ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177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የግብረ ሥጋ ግንኙነት የጀመሩ የኤችአይቪ ኢንፌክሽን ያለባቸው ታዳጊዎች በኤችአይቪ/ኤድስ መመሪያ መሠረት የማኅጸን የማጣሪያ ሳይቶሎጂ (የማኅጸን የማኅጸን የማጣሪያ ሳይቶሎጂ) ማድረግ አለባቸው።</w:t>
      </w:r>
      <w:hyperlink r:id="rId83">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https://clinicalinfo.hiv.gov/en/</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hyperlink r:id="rId84">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መመሪያዎች/አዋቂዎችና ጎረምሶች-በዕድል-ተላላፊነት/</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hyperlink r:id="rId85">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የሰው-ፓፒሎማቫይረስ-በሽታ?view=full</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47">
      <w:pPr>
        <w:spacing w:before="128"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ሌሎች በግብረ ሥጋ ግንኙነት የሚተላለፉ ኢንፌክሽኖች</w:t>
      </w: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352"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4" w:w="5713"/>
            <w:col w:space="0" w:w="5713"/>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YMSM እና እርጉዝ ሴቶች የቂጥኝ በሽታን በመደበኛነት መመርመር አለባቸው (እርጉዝ ሴቶች፤ ከወንዶች ጋር የግብረ ሥጋ ግንኙነት የሚፈጽሙ ወንዶችን ይመልከቱ)። የአካባቢው የበሽታ ስርጭት ምርመራን በተመለከተ ውሳኔ ለማድረግ ሊረዳ ይችላል።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በተለይም በተወሰኑ አካባቢዎች በሚገኙ ጎረምሳ ሴቶች ላይ። ለተወሰኑ የአባላዘር በሽታዎች (ለምሳሌ ቂጥኝ፣ ትሪኮሞኒያስ፣ ቢቪ፣ ኤችኤስቪ፣ ኤችኤስቪ እና ኤችቢቪ) ምልክት የሌላቸውን ታዳጊዎችን እና ወጣቶችን መደበኛ ምርመራ ማድረግ በተለምዶ አይመከርም።</w:t>
      </w: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14A">
      <w:pPr>
        <w:spacing w:before="101"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ዋና የመከላከያ ምክሮች</w:t>
      </w: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ከጾታዊ ግንኙነት ጋር ተያይዘው የሚመጡ ምልክቶችን እና ባህሪያትን ለመለየት ዋና መከላከያ እና የቅድመ-ዝግጅት መመሪያ ለታዳጊዎች እና ለወጣቶች የጤና እንክብካቤ ጉብኝቶች በሁሉም ዓይነቶች ውስጥ መካተት ያለባቸው ስልቶች ናቸው። የሚከተሉት የጾታዊ ግንኙነት ግንኙነቶችን ለመከላከል የሚረዱ ምክሮች (ለምሳሌ ክትባት እና የምክር አገልግሎት) ከፌዴራል ኤጀንሲዎች እና ከህክምና ባለሙያ ድርጅቶች በተውጣጡ ለጾታዊ ግንኙነት ንቁ ለሆኑ ወጣቶች እና ለወጣቶች በታተሙ ክሊኒካዊ መመሪያዎች ላይ የተመሰረቱ ናቸው።</w:t>
      </w:r>
      <w:r w:rsidDel="00000000" w:rsidR="00000000" w:rsidRPr="00000000">
        <w:rPr>
          <w:rtl w:val="0"/>
        </w:rPr>
      </w:r>
    </w:p>
    <w:p w:rsidR="00000000" w:rsidDel="00000000" w:rsidP="00000000" w:rsidRDefault="00000000" w:rsidRPr="00000000" w14:paraId="0000014C">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720"/>
        </w:tabs>
        <w:spacing w:after="0" w:before="2" w:line="228" w:lineRule="auto"/>
        <w:ind w:left="720" w:right="50"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ከዚህ በፊት ክትባት ያልወሰዱ ሰዎች በ11 ወይም በ12 ዓመት ዕድሜ ላይ ለሚገኙ ሰዎች የ HPV ክትባት እስከ 26 ዓመት ዕድሜ ድረስ ይመከራል (</w:t>
      </w:r>
      <w:hyperlink r:id="rId86">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https://www.cdc.gov/vaccines/hcp/acip-recs/vacc-specific/hpv.html</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4D">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720"/>
        </w:tabs>
        <w:spacing w:after="0" w:before="2" w:line="228" w:lineRule="auto"/>
        <w:ind w:left="720" w:right="58"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የሄፕታይተስ ቢ ክትባት ተከታታይ ክትባት ከዚህ በፊት በልጅነት ጊዜ ሁለንተናዊ የሄፕታይተስ ቢ ክትባት ላልወሰዱ ታዳጊዎችና ወጣቶች ሁሉ ይመከራል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4E">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720"/>
        </w:tabs>
        <w:spacing w:after="0" w:before="0" w:line="228" w:lineRule="auto"/>
        <w:ind w:left="720" w:right="38"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የኤችአይቪ ክትባት ተከታታይ ለታዳጊዎችና ለወጣቶች እንዲሁም ቀደም ሲል በልጅነት ጊዜ ሁለንተናዊ የኤችአይቪ ክትባት ላልወሰዱ ሰዎች መሰጠት አለበት (</w:t>
      </w:r>
      <w:hyperlink r:id="rId87">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https://www.cdc.gov/vaccines/</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hyperlink r:id="rId88">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schedules/hcp/imz/child-indications.html#note-hepa</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4F">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720"/>
        </w:tabs>
        <w:spacing w:after="0" w:before="2" w:line="228" w:lineRule="auto"/>
        <w:ind w:left="720" w:right="55"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ስለ ኤችአይቪ ስርጭት፣ መከላከል፣ ምርመራ እና የኢንፌክሽን አንድምታዎች መረጃ ለሁሉም ታዳጊዎች እና ወጣቶች እንደ መደበኛ የጤና እንክብካቤ አካል በሚሰጠው የቅድመ-ዝግጅት መመሪያ ውስጥ አስፈላጊ አካል ተደርጎ መታየት አለበት።</w:t>
      </w:r>
      <w:r w:rsidDel="00000000" w:rsidR="00000000" w:rsidRPr="00000000">
        <w:rPr>
          <w:rtl w:val="0"/>
        </w:rPr>
      </w:r>
    </w:p>
    <w:p w:rsidR="00000000" w:rsidDel="00000000" w:rsidP="00000000" w:rsidRDefault="00000000" w:rsidRPr="00000000" w14:paraId="00000150">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46"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ሲዲሲ እና ዩኤስፒኤስቲኤፍ ከ35 ኪ.ግ በላይ ለሆኑ ታዳጊዎች እና ከኤችአይቪ ነፃ ለሆኑ እና ለኤችአይቪ ኢንፌክሽን ከፍተኛ ተጋላጭ ለሆኑ አዋቂዎች የኤችአይቪ ፕሪፕ እንዲያቀርቡ ይመክራሉ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178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YMSM ለወጣቶች ተስማሚ በሆኑ አካባቢዎች PrEP መሰጠት አለበት፤ በተበጀ የተገዢነት ድጋፍ (ለምሳሌ፣ የጽሑፍ መልእክት እና አሁን ባሉት መመሪያዎች መሠረት ጉብኝቶች)። የPrEP አመላካቾች፣ የመጀመሪያ እና የክትትል ማዘዣ መመሪያ፣ እና የላብራቶሪ ምርመራ ምክሮች ለታዳጊዎች እና ለአዋቂዎች ተመሳሳይ ናቸው (</w:t>
      </w:r>
      <w:hyperlink r:id="rId89">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https://www.cdc.gov/hiv/risk/prep</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51">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720"/>
        </w:tabs>
        <w:spacing w:after="0" w:before="2" w:line="228" w:lineRule="auto"/>
        <w:ind w:left="720" w:right="40"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ለታዳጊዎችና ለወጣቶች እንክብካቤ የሚያደርጉ የሕክምና አቅራቢዎች የጾታዊ ግንኙነት ትምህርትን ከክሊኒካዊ ልምምድ ጋር ማዋሃድ አለባቸው። የጤና እንክብካቤ አቅራቢዎች በጉርምስና ዕድሜ ላይ የሚገኙ ወጣቶችን ስለ STIs የመያዝ አደጋ ጋር የተያያዙ የጾታዊ ግንኙነት ባህሪያትን ማማከር እና ታካሚዎችን በማስረጃ ላይ የተመሰረቱ የመከላከያ ስልቶችን ማስተማር አለባቸው፣ ይህም ስለ መታቀብ እና ሌሎች የአደጋ ቅነሳ ባህሪያት (ለምሳሌ፣ ወጥነት ያለው እና ትክክለኛ የኮንዶም አጠቃቀም እና በተመሳሳይ ጊዜ አጋሮችን ጨምሮ የጾታ አጋሮችን ቁጥር መቀነስ) ውይይትን ያካትታል። በይነተገናኝ የምክር አቀራረቦች (ለምሳሌ፣ በታካሚ ላይ ያተኮረ የምክር አገልግሎት እና አነቃቂ ቃለ መጠይቅ) ውጤታማ የ STI እና የኤችአይቪ መከላከያ ስልቶች ሲሆኑ በ USPSTF የሚመከሩ ናቸው። የትምህርት ቁሳቁሶች (ለምሳሌ፣ የእጅ ጽሑፎች፣ በራሪ ወረቀቶች እና ቪዲዮዎች) በቢሮ ላይ የተመሰረቱ የትምህርት ጥረቶችን ሊያጠናክሩ ይችላሉ።</w:t>
      </w:r>
      <w:r w:rsidDel="00000000" w:rsidR="00000000" w:rsidRPr="00000000">
        <w:rPr>
          <w:rtl w:val="0"/>
        </w:rPr>
      </w:r>
    </w:p>
    <w:p w:rsidR="00000000" w:rsidDel="00000000" w:rsidP="00000000" w:rsidRDefault="00000000" w:rsidRPr="00000000" w14:paraId="00000152">
      <w:pPr>
        <w:spacing w:before="91" w:lineRule="auto"/>
        <w:ind w:left="0" w:right="0" w:firstLine="0"/>
        <w:jc w:val="center"/>
        <w:rPr>
          <w:rFonts w:ascii="Century Gothic" w:cs="Century Gothic" w:eastAsia="Century Gothic" w:hAnsi="Century Gothic"/>
          <w:b w:val="1"/>
          <w:bCs w:val="1"/>
          <w:sz w:val="28"/>
          <w:szCs w:val="28"/>
        </w:rPr>
      </w:pPr>
      <w:r w:rsidDel="00000000" w:rsidR="00000000" w:rsidRPr="00000000">
        <w:br w:type="column"/>
      </w:r>
      <w:r w:rsidDel="00000000" w:rsidR="00000000" w:rsidRPr="00000000">
        <w:rPr>
          <w:rFonts w:ascii="Century Gothic" w:cs="Century Gothic" w:eastAsia="Century Gothic" w:hAnsi="Century Gothic"/>
          <w:b w:val="1"/>
          <w:bCs w:val="1"/>
          <w:color w:val="781d7d"/>
          <w:sz w:val="28"/>
          <w:szCs w:val="28"/>
          <w:rtl w:val="0"/>
        </w:rPr>
        <w:t xml:space="preserve">ልጆች</w:t>
      </w: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28" w:lineRule="auto"/>
        <w:ind w:left="360" w:right="349"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በጾታዊ ግንኙነት የሚተላለፉ በሽታዎች (STI) ያለባቸው ልጆችን ማስተዳደር በክሊኒኮች፣ በላብራቶሪዎች እና በሕፃናት ጥበቃ ባለስልጣናት መካከል የቅርብ ትብብርን ይጠይቃል። ኦፊሴላዊ ምርመራዎች ሲታዩ ወዲያውኑ መጀመር አለባቸው። የተወሰኑ በሽታዎች (ለምሳሌ፣ ጨብጥ፣ ቂጥኝ፣ ኤችአይቪ፣ ክላሚዲያ እና ትሪኮሞኒያስ) ከአራስ ሕፃናት በኋላ ከተያዙ የግብረ ሥጋ ግንኙነትን በጥብቅ ያመለክታሉ። ለሌሎች በሽታዎች (ለምሳሌ፣ HSV፣ HPV እና የአኖጀኒታል ኪንታሮት እና የሴት ብልት)፣ ከወሲባዊ ግንኙነት ጋር ያለው ግንኙነት ግልጽ አይደለም (የጾታዊ ጥቃት እና አላግባብ መጠቀም እና የSTI በሽታዎችን ይመልከቱ)።</w:t>
      </w:r>
      <w:r w:rsidDel="00000000" w:rsidR="00000000" w:rsidRPr="00000000">
        <w:rPr>
          <w:rtl w:val="0"/>
        </w:rPr>
      </w:r>
    </w:p>
    <w:p w:rsidR="00000000" w:rsidDel="00000000" w:rsidP="00000000" w:rsidRDefault="00000000" w:rsidRPr="00000000" w14:paraId="00000154">
      <w:pPr>
        <w:spacing w:before="270" w:lineRule="auto"/>
        <w:ind w:left="0" w:right="0" w:firstLine="0"/>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781d7d"/>
          <w:sz w:val="28"/>
          <w:szCs w:val="28"/>
          <w:rtl w:val="0"/>
        </w:rPr>
        <w:t xml:space="preserve">ከወንዶች ጋር የግብረ ሥጋ ግንኙነት የሚፈጽሙ ወንዶች</w:t>
      </w: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28" w:lineRule="auto"/>
        <w:ind w:left="360" w:right="352"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ኤምኤስኤም በባህሪያት፣ በማንነቶች እና በጤና እንክብካቤ ፍላጎቶች ረገድ የተለያዩ ቡድኖችን ያቀፈ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179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“MSM” የሚለው ቃል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ብዙውን ጊዜ በክሊኒካዊ መንገድ ጾታዊ ዝንባሌን ሳይለይ የግብረ ሥጋ ግንኙነትን ብቻ ለማመልከት ይጠቅማል (ለምሳሌ፣ አንድ ሰው ሄትሮሴክሹዋል ተብሎ ሊታወቅ ይችላል ነገር ግን አሁንም MSM ተብሎ ሊመደብ ይችላል)። የጾታዊ ዝንባሌ ከጾታዊ ማንነት ነፃ ነው። የMSM ምደባ ወንዶች በተወለዱበት ጊዜ በጾታ (ማለትም ትራንስጀንደር ሴቶችን ጨምሮ) ወይም በአሁኑ የፆታ ማንነት (ማለትም ትራንስጀንደር ወንዶችን ጨምሮ) ላይ በመመስረት ትራንስጀንደር ወንዶችንና ሴቶችን ማካተት ሊለያይ ይችላል። ስለዚህ፣ የግለሰብ ሰዎች እና የወሲብ አጋሮቻቸው የጾታ ዝንባሌ እንዲሁም የፆታ ማንነት በጤና እንክብካቤ ጉብኝቶች ወቅት ማግኘት አለባቸው። MSM በጾታዊ አውታረ መረባቸው ወይም በባህሪ ወይም ባዮሎጂካል ምክንያቶች ምክንያት ለኤችአይቪ እና ለሌሎች STIs የመጋለጥ ዕድላቸው ከፍተኛ ሊሆን ይችላል፣ ይህም በተመሳሳይ ጊዜ አጋሮች ብዛት፣ ኮንዶም የሌለው የግብረ ሥጋ ግንኙነት፣ የፊንጢጣ ወሲብ ወይም የዕፅ አጠቃቀምን ጨምሮ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180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182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እነዚህ ምክንያቶች፣ ከጾታዊ ግንኙነት አውታረ መረብ ወይም ከፍ ካለ የማህበረሰብ በሽታ ስርጭት ጋር፣ ከሌሎች ቡድኖች ጋር ሲነጻጸር በኤምኤስኤም መካከል ለጾታዊ ግንኙነት በሚተላለፉ በሽታዎች የመያዝ እድልን ሊጨምሩ ይችላሉ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183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184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28" w:lineRule="auto"/>
        <w:ind w:left="360" w:right="355"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ዝርዝር እና ሁሉን አቀፍ የወሲብ ታሪክ ማካሄድ ተጋላጭነትን ለመለየት እና የተበጀ የምክር እና የእንክብካቤ አገልግሎት ለመስጠት የመጀመሪያው እርምጃ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በኤምኤስኤም መካከል ለ STIs የመያዝ ተጋላጭነት መጨመር ጋር ተያይዘው ከሚመጡት ምክንያቶች መካከል ብዙ አጋሮች፣ ማንነታቸው ያልታወቀ አጋሮች እና በተመሳሳይ ጊዜ አጋሮች መኖራቸው ይገኙበታል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185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186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ተደጋጋሚ የቂጥኝ ኢንፌክሽኖች የተለመዱ ሲሆኑ ከኤችአይቪ ኢንፌክሽን፣ ከአደንዛዥ ዕፅ አጠቃቀም (ለምሳሌ ሜታምፌታሚን)፣ ጥቁር ዘር እና ከብዙ የወሲብ አጋሮች ጋር ሊዛመዱ ይችላሉ።</w:t>
      </w: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8" w:lineRule="auto"/>
        <w:ind w:left="360" w:right="358"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0" w:w="5715"/>
            <w:col w:space="0" w:w="5715"/>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187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በተመሳሳይ፣ በኤምኤስኤም መካከል የጎሮሮ በሽታ መከሰት ጨምሯል እና ከሌሎች ቡድኖች ጋር ሲነጻጸር ፀረ-ተሕዋስያን የመቋቋም አቅም የመፍጠር ዕድሉ ከፍተኛ ሊሆን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188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189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በኤምኤስኤም መካከል የሚከሰት የጎኖኮካል ኢንፌክሽን ከቂጥኝ ጋር ተመሳሳይ ከሆኑ የአደጋ ምክንያቶች ጋር የተቆራኘ ሲሆን ከእነዚህም ውስጥ ብዙ ማንነታቸው ያልታወቁ አጋሮች እና የአደንዛዥ ዕፅ አጠቃቀምን ጨምሮ (በተለይም ሜታምፌታሚንስ)</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190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በጎኖኮካል ኢንፌክሽን ላይ ያለው ልዩነት በተወሰኑ የኤምኤስኤም የዘር እና የጎሳ ቡድኖች መካከል የበለጠ ጎልቶ ይታያል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159">
      <w:pPr>
        <w:spacing w:before="92"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ከወንዶች ጋር የግብረ ሥጋ ግንኙነት በሚፈጽሙ ወንዶች መካከል የኤችአይቪ ተጋላጭነት</w:t>
      </w: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45"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ኤምኤስኤም ለኤችአይቪ ኢንፌክሽን በተመጣጠነ ሁኔታ ተጋላጭ ነው። በዩናይትድ ስቴትስ፣ በኤምኤስኤም መካከል የዕድሜ ልክ የኤችአይቪ ኢንፌክሽን ተጋላጭነት ከስድስት ሰዎች አንዱ ሲሆን፣ ከ524 ወንዶች አንድ እና ከ253 ሴቶች አንድ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191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እነዚህ ልዩነቶች በዘር እና በጎሳ የበለጠ ተባብሰዋል፣ አፍሪካዊ አሜሪካዊ/ጥቁር እና ሂስፓኒክ/ላቲኖ ኤምኤስኤም በቅደም ተከተል ከሁለት አንድ እና ከአራት አንድ በህይወት ዘመን ለኤችአይቪ ኢንፌክሽን የመጋለጥ አደጋ አላቸው። ለኤችአይቪ፣ በፊንጢጣ በኩል የሚተላለፈው ስርጭት ከብልት-ሴት ብልት ጋር ሲነጻጸር በቀላሉ ይከሰታል።</w:t>
      </w: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8" w:lineRule="auto"/>
        <w:ind w:left="360" w:right="38"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192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ልክ እንደሌሎች በግብረ ሥጋ ግንኙነት የሚተላለፉ በሽታዎች፣ በርካታ አጋሮች፣ ስም-አልባ አጋሮች፣ ኮንዶም-አልባ የግብረ ሥጋ ግንኙነት እና የዕፅ አጠቃቀም ሁሉም ከኤችአይቪ ኢንፌክሽን ጋር የተያያዙ ናቸው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193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196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አስፈላጊው ነገር፣ ሌሎች በግብረ ሥጋ ግንኙነት የሚተላለፉ በሽታዎችም የኤችአይቪ ኢንፌክሽን ተጋላጭነትን በእጅጉ ሊጨምሩ ይችላሉ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197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199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በግምት 10% የሚሆኑ አዳዲስ የኤችአይቪ ኢንፌክሽኖች በክላሚዲያ ወይም በጎኖኮካል ኢንፌክሽን ምክንያት የተገኙ ናቸው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ከፍተኛ ቁጥር ያላቸው የኤምኤስኤም ሰዎች የኤችአይቪ ምርመራቸውን አያውቁም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200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የኤችአይቪ ኢንፌክሽን ያለባቸውን ጨምሮ የኤምኤስኤምን የሚያካትት ክሊኒካዊ እንክብካቤ ከኤችአይቪ ኢንፌክሽን ጋር የተያያዙ የአደጋ ምክንያቶችን እና መደበኛ የኤስአይቪ ምርመራን መጠየቅን ማካተት አለበት። ክሊኒኮች ከተለመዱት የኤስአይቪ በሽታዎች ጋር የሚጣጣሙ የወሲብ ባህሪያቸውን እና ምልክቶቻቸውን MSMን በየጊዜው መጠየቅ አለባቸው፣ ይህም የሽንት ፈሳሽ፣ ዲስዩሪያ፣ ቁስለት፣ ሽፍታ፣ የሊምፍዳዴኖፓቲ እና ከፕሮክቲተስ ጋር የሚጣጣሙ የአኖሬክታል ምልክቶች (ለምሳሌ፣ ፈሳሽ፣ የፊንጢጣ ደም መፍሰስ፣ በሚጸዳዱበት ጊዜ የሚሰማ ህመም ወይም በፊንጢጣ ወሲብ ወቅት የሚሰማ ህመም)። ሆኖም፣ የተወሰኑ የኤስአይቪ በሽታዎች ምልክት የሌላቸው ናቸው፣ በተለይም በፊንጢጣ እና በጉሮሮ ቦታዎች፣ እና መደበኛ ምርመራ ይመከራል። በተጨማሪም፣ ክሊኒኮች የኤስአይቪ ኢንፌክሽንን በመቀነስ ረገድ ውጤታማነትን ያሳዩ በማስረጃ ላይ የተመሰረቱ ደህንነቱ የተጠበቀ የግብረ ሥጋ ግንኙነት አቀራረቦችን በተመለከተ ትምህርት እና ምክር መስጠት አለባቸው (የኤችአይቪ ኢንፌክሽን፣ ምርመራ፣ ምክር እና ሪፈራል ይመልከቱ)።</w:t>
      </w:r>
      <w:r w:rsidDel="00000000" w:rsidR="00000000" w:rsidRPr="00000000">
        <w:rPr>
          <w:rtl w:val="0"/>
        </w:rPr>
      </w:r>
    </w:p>
    <w:p w:rsidR="00000000" w:rsidDel="00000000" w:rsidP="00000000" w:rsidRDefault="00000000" w:rsidRPr="00000000" w14:paraId="0000015C">
      <w:pPr>
        <w:spacing w:before="129"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ለኤችአይቪ መከላከል ቅድመ-መጋለጥ መከላከያ</w:t>
      </w: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28" w:lineRule="auto"/>
        <w:ind w:left="360" w:right="45"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ፕርኢፒ (PrEP) ማለት ከመጋለጡ በፊት ኢንፌክሽንን ለመከላከል መድሃኒቶችን መጠቀም ነው። ጥናቶች እንደሚያሳዩት በየቀኑ የሚወሰድ የአፍ ውስጥ መድሃኒት TDF/FTC የኤችአይቪ ኢንፌክሽንን ለመከላከል ውጤታማ ነው፣ በተለይም በኤምኤስኤም መካከል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201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የPrEP መመሪያዎች በኤችአይቪ ኢንፌክሽን የመያዝ ከፍተኛ ተጋላጭነት ስላላቸው (ባለፉት 6 ወራት ውስጥ በፊንጢጣ ወይም በሴት ብልት የግብረ ሥጋ ግንኙነት ፈጽመው ከኤችአይቪ ኢንፌክሽን ጋር፣ ባለፉት 6 ወራት ውስጥ በባክቴሪያ የተላላፊ በሽታዎች (STI)፣ ወይም ከወሲብ ጓደኛ ጋር ኮንዶም አለመጠቀም ወይም አደንዛዥ ዕፅ የሚወጉ (የኤችአይቪ ኢንፌክሽንን የሚወጉ ወይም የመርፌ መሳሪያዎችን የሚጋሩ) ወይም መድኃኒቶችን የሚወጉ (የኤችአይቪ ኢንፌክሽንን የሚወጉ ወይም የመርፌ መሳሪያዎችን የሚጋሩ) ሰዎች መረጃ ይሰጣሉ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እነዚህ መመሪያዎች ለ TDF/FTC (ወንዶች ወይም ሴቶች) ወይም ለ MSM ቴኖፎቪር አላፌናሚድ እና ኤምትሪሲታቢን ዕለታዊ የPREP አጠቃቀምን በተመለከተ መረጃ ይሰጣሉ። ለሁሉም የግብረ ሥጋ ግንኙነት ለሚፈጽሙ ታካሚዎች እና በየ3 ወሩ በ MSM ወይም</w:t>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28" w:lineRule="auto"/>
        <w:ind w:left="360" w:right="36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ቀጣይነት ያለው የአደጋ ባህሪ ባላቸው ታካሚዎች መካከል። ኤምኤስኤም ፕሪኢፒ የሚወስዱ ሰዎች ኮንዶሞችን በተደጋጋሚ በመጠቀም ወይም ባህሪያቸውን በሌሎች መንገዶች በማሻሻል የኤችአይቪ የመያዝ አደጋን ሊቀንሱ ይችላሉ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202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203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ምንም እንኳን ስለዚህ ባህሪ መረጃ ወጥነት የሌለው ቢሆንም። ጥናቶች እንደሚያሳዩት MSM PrEP የሚወስዱ ሰዎች ከፍተኛ የSTIs መጠን አላቸው፣ እና ተደጋጋሚ ምርመራ ማድረግ አስፈላጊ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204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206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5F">
      <w:pPr>
        <w:spacing w:before="125" w:lineRule="auto"/>
        <w:ind w:left="360" w:right="0" w:firstLine="0"/>
        <w:jc w:val="both"/>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የፊንጢጣ እና የፊንጢጣ ምርመራ አስፈላጊነት</w:t>
      </w: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349"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ለጨብጥ እና ለክላሚዲያ በ NAAT የሚደረግ የፊንጢጣ እና የጉሮሮ ምርመራ ለኤምኤስኤም አስፈላጊ የወሲብ ጤና ግምት ውስጥ እንደሚገባ ይታወቃል። የፊንጢጣ ጨብጥ እና ክላሚዲያ ከኤችአይቪ ኢንፌክሽን ጋር የተያያዙ ናቸው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207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 ተደጋጋሚ የፊንጢጣ ኢንፌክሽን ያለባቸው ወንዶች ለኤችአይቪ የመያዝ ዕድላቸው ከፍተኛ ሊሆን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208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ጨብጥ ወይም ክላሚዲያ ያለባቸው የፊንጅል ኢንፌክሽኖች የሽንት ቱቦ ኢንፌክሽን ዋና ምንጭ ሊሆኑ ይችላሉ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209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211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ጥናቶች እንደሚያሳዩት በኤምኤስኤም መካከል የፊንጢጣ ጨብጥ እና ክላሚዲያ ስርጭት በቅደም ተከተል ከ0.2% እስከ 24% እና ከ2.1% እስከ 23% ይደርሳል፣ የፊንጢጣ ጨብጥ እና ክላሚዲያ ስርጭት ደግሞ በቅደም ተከተል ከ0.5% እስከ 16.5% እና ከ0% እስከ 3.6% ይደርሳል።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171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በኤምኤስኤም መካከል በጄኔቲካል ብቻ የሚደረግ ምርመራ ከተደረገ በግምት 70% የሚሆኑት የጎኖኮካል እና የክላሚዲያ ኢንፌክሽኖች ሊታለሉ ይችላሉ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212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216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ምክንያቱም አብዛኛዎቹ የጉሮሮ እና የፊንጢጣ ኢንፌክሽኖች ምልክት የሌላቸው ናቸው። በራሳቸው የሚሰበሰቡ እብጠቶች ለጉሮሮ እና ለፊንጢጣ ናሙናዎች ተቀባይነት ያለው የመሰብሰቢያ መንገድ እንደሆኑ ተዘግቧል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217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219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ይህም የታካሚውን ምቾት ሊያሻሽል እና ክሊኒካዊ የሥራ ጫናዎችን ሊቀንስ ይችላል።</w:t>
      </w: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28" w:lineRule="auto"/>
        <w:ind w:left="360" w:right="356"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ለምርመራ ለኢንፌክሽን የተጋለጡ የሰውነት ክፍሎችን ለመለየት ሁሉም MSM ዝርዝር የወሲብ ታሪክ መወሰድ አለበት። ለከፍተኛ ተጋላጭነት ላላቸው MSM አገልግሎት የሚሰጡ ክሊኒኮች ለሚከተሉት የተለመዱ የብልት ውጭ ምርመራ ተግባራዊ ማድረግን ግምት ውስጥ ማስገባት አለባቸው።</w:t>
      </w:r>
      <w:r w:rsidDel="00000000" w:rsidR="00000000" w:rsidRPr="00000000">
        <w:rPr>
          <w:rtl w:val="0"/>
        </w:rPr>
      </w:r>
    </w:p>
    <w:p w:rsidR="00000000" w:rsidDel="00000000" w:rsidP="00000000" w:rsidRDefault="00000000" w:rsidRPr="00000000" w14:paraId="00000162">
      <w:pPr>
        <w:spacing w:before="2" w:line="228" w:lineRule="auto"/>
        <w:ind w:left="360" w:right="358" w:hanging="1.0000000000000142"/>
        <w:jc w:val="both"/>
        <w:rPr>
          <w:sz w:val="22"/>
          <w:szCs w:val="22"/>
        </w:rPr>
      </w:pPr>
      <w:r w:rsidDel="00000000" w:rsidR="00000000" w:rsidRPr="00000000">
        <w:rPr>
          <w:i w:val="1"/>
          <w:iCs w:val="1"/>
          <w:color w:val="231f20"/>
          <w:sz w:val="22"/>
          <w:szCs w:val="22"/>
          <w:rtl w:val="0"/>
        </w:rPr>
        <w:t xml:space="preserve">ኤን. ጎኖርሆኤ</w:t>
      </w:r>
      <w:r w:rsidDel="00000000" w:rsidR="00000000" w:rsidRPr="00000000">
        <w:rPr>
          <w:color w:val="231f20"/>
          <w:sz w:val="22"/>
          <w:szCs w:val="22"/>
          <w:rtl w:val="0"/>
        </w:rPr>
        <w:t xml:space="preserve">እና</w:t>
      </w:r>
      <w:r w:rsidDel="00000000" w:rsidR="00000000" w:rsidRPr="00000000">
        <w:rPr>
          <w:i w:val="1"/>
          <w:iCs w:val="1"/>
          <w:color w:val="231f20"/>
          <w:sz w:val="22"/>
          <w:szCs w:val="22"/>
          <w:rtl w:val="0"/>
        </w:rPr>
        <w:t xml:space="preserve">ሲ. ትራኮማቲስ</w:t>
      </w:r>
      <w:r w:rsidDel="00000000" w:rsidR="00000000" w:rsidRPr="00000000">
        <w:rPr>
          <w:color w:val="231f20"/>
          <w:sz w:val="22"/>
          <w:szCs w:val="22"/>
          <w:rtl w:val="0"/>
        </w:rPr>
        <w:t xml:space="preserve">ኢንፌክሽኖችን እና ምርመራን በተመለከተ ወጪ ቆጣቢ ሊሆን ይችላል (</w:t>
      </w:r>
      <w:r w:rsidDel="00000000" w:rsidR="00000000" w:rsidRPr="00000000">
        <w:rPr>
          <w:i w:val="1"/>
          <w:iCs w:val="1"/>
          <w:color w:val="231f20"/>
          <w:sz w:val="22"/>
          <w:szCs w:val="22"/>
          <w:rtl w:val="0"/>
        </w:rPr>
        <w:t xml:space="preserve">220</w:t>
      </w:r>
      <w:r w:rsidDel="00000000" w:rsidR="00000000" w:rsidRPr="00000000">
        <w:rPr>
          <w:color w:val="231f20"/>
          <w:sz w:val="22"/>
          <w:szCs w:val="22"/>
          <w:rtl w:val="0"/>
        </w:rPr>
        <w:t xml:space="preserve">)።</w:t>
      </w:r>
      <w:r w:rsidDel="00000000" w:rsidR="00000000" w:rsidRPr="00000000">
        <w:rPr>
          <w:rtl w:val="0"/>
        </w:rPr>
      </w:r>
    </w:p>
    <w:p w:rsidR="00000000" w:rsidDel="00000000" w:rsidP="00000000" w:rsidRDefault="00000000" w:rsidRPr="00000000" w14:paraId="00000163">
      <w:pPr>
        <w:spacing w:before="123" w:lineRule="auto"/>
        <w:ind w:left="360" w:right="0" w:firstLine="0"/>
        <w:jc w:val="both"/>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የማጣሪያ ምክሮች</w:t>
      </w: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353"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4" w:w="5713"/>
            <w:col w:space="0" w:w="5713"/>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በኤምኤስኤም መካከል የSTI ምርመራ ጥሩ እንዳልሆነ ተዘግቧል። በዩናይትድ ስቴትስ ውስጥ በተደረገ የኤምኤስኤም መስቀለኛ ክፍል ናሙና፣ አንድ ሶስተኛ የሚሆኑት ባለፉት 3 ዓመታት ውስጥ የSTI ምርመራ እንዳላደረጉ ሪፖርት አድርገዋል፣ እና ከብዙ የወሲብ አጋሮች ጋር የነበረው ኤምኤስኤም በተደጋጋሚ ምርመራ እንዳላደረጉ ሪፖርት አድርገዋል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221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በኤችአይቪ ኢንፌክሽን የሚያዙ እና በእንክብካቤ ውስጥ የሚሳተፉ MSMዎችም እንዲሁ የSTI ምርመራ መጠን ዝቅተኛ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222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223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በኤምኤስኤም መካከል ለጨብጥ፣ ክላሚዲያ እና ቂጥኝ የምርመራ ጊዜን በተመለከተ የተወሰነ መረጃ አለ፣ አብዛኛዎቹ ማስረጃዎች ከሂሳብ ሞዴሊንግ የተገኙ ናቸው። ከአውስትራሊያ የመጡ ሞዴሎች እንደሚያሳዩት የቂጥኝ ምርመራ ድግግሞሽ በዓመት ከሁለት ጊዜ ወደ በዓመት አራት ጊዜ መጨመር ከከፍተኛው ስርጭት አንፃር በ84% ቀንሷል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224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በካናዳ ውስጥ ለተለያዩ ሕዝቦች በተተገበረ የክፍል ሞዴል፣ በየሩብ ዓመቱ የቂጥኝ ምርመራ ከሁለት ጊዜ በላይ አድኗል።</w:t>
      </w: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59" w:right="38"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የቂጥኝ ጉዳዮች ብዛት፣ ከግማሽ ዓመታዊ ምርመራ ጋር ሲነጻጸር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225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በተጨማሪም፣ በሕዝቡ መካከል ቂጥኝን ለማስወገድ የሚያስፈልገው የኤምኤስኤም ምርመራ ሽፋን ከ62% ዓመታዊ ምርመራ ጋር ሲነፃፀር ወደ 23% በየሩብ ዓመቱ ምርመራ በማድረግ በእጅጉ ቀንሷል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226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227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የኤችአይቪ ፕሪኢፒ አጠቃቀም በጾታዊ ግንኙነት በሚተላለፉ በሽታዎች ስርጭት ላይ ያለውን ተጽእኖ በሚዳስስ የኤምኤስኤም ስርጭት ሞዴል ውስጥ፣ በየሩብ ዓመቱ የሚደረግ የክላሚዲያ እና የጨብጥ ምርመራ በ83% የመከሰት እድልን ከመቀነሱ ጋር ተያይዟል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205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የምርመራ ድግግሞሽ ተጽእኖን የመረመረ ብቸኛው ተጨባጭ መረጃ የሚገኘው በኤችአይቪ ፕርኢፒ (HIV PrEP) በመጠቀም ከሚደረግ የምልከታ ቡድን ሲሆን ይህም በየሩብ ዓመቱ የሚደረግ ምርመራ ተጨማሪ የባክቴሪያ STIs ለይቶ የሚያሳውቅ ሲሆን በግማሽ ዓመታዊ ምርመራ ደግሞ 35% የሚሆኑትን አጠቃላይ የተለዩ STI ኢንፌክሽኖችን ማከም እንዲዘገይ ያደርጋል።</w:t>
      </w: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59" w:right="41"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206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በተጨማሪም፣ በየሩብ ዓመቱ የሚደረግ ምርመራ በእያንዳንዱ የSTI ኢንፌክሽን ውስጥ በአማካይ በሦስት የወሲብ አጋሮች ላይ የSTI ተጋላጭነትን እንደከለከለ ሪፖርት ተደርጓል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206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በሚገኙ ማስረጃዎች ላይ በመመስረት፣ ለአንዳንድ የግብረ ሥጋ ግንኙነት ለሚፈጽሙ MSM ጨብጥ፣ ክላሚዲያ እና ቂጥኝ በየሩብ ዓመቱ የሚደረግ ምርመራ የጉዳይ ግኝትን ሊያሻሽል ይችላል፣ ይህም በሕዝብ ደረጃ የኢንፌክሽን ጊዜን ሊቀንስ፣ ቀጣይነት ያለው ስርጭትን ሊቀንስ እና በመጨረሻም በዚህ ሕዝብ መካከል ያለውን ስርጭት ሊቀንስ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228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8" w:lineRule="auto"/>
        <w:ind w:left="359" w:right="41"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ለሁሉም MSM የተለመዱ የSTIs የመከላከያ ምርመራ ተጠቁሟል። የሚከተሉት የማጣሪያ ምክሮች የታተሙ የፌዴራል ኤጀንሲዎችን እና የUSPSTF ክሊኒካዊ የመከላከያ መመሪያዎችን ያጠቃልላል እና ቢያንስ በየዓመቱ መከናወን አለባቸው።</w:t>
      </w:r>
      <w:r w:rsidDel="00000000" w:rsidR="00000000" w:rsidRPr="00000000">
        <w:rPr>
          <w:rtl w:val="0"/>
        </w:rPr>
      </w:r>
    </w:p>
    <w:p w:rsidR="00000000" w:rsidDel="00000000" w:rsidP="00000000" w:rsidRDefault="00000000" w:rsidRPr="00000000" w14:paraId="00000169">
      <w:pPr>
        <w:spacing w:before="124" w:lineRule="auto"/>
        <w:ind w:left="359"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የኤችአይቪ ኢንፌክሽን</w:t>
      </w: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59" w:right="44"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የኤችአይቪ ሴሮሎጂ ምርመራ የሚታወቀው የኤችአይቪ ሁኔታ የማይታወቅ ከሆነ ወይም ኤችአይቪ አሉታዊ ከሆነ እና ታካሚው ወይም የወሲብ አጋራቸው ከቅርብ ጊዜው የኤችአይቪ ምርመራ ወዲህ ከአንድ በላይ የወሲብ አጋሮች ካላቸው ነው።</w:t>
      </w:r>
      <w:r w:rsidDel="00000000" w:rsidR="00000000" w:rsidRPr="00000000">
        <w:rPr>
          <w:rtl w:val="0"/>
        </w:rPr>
      </w:r>
    </w:p>
    <w:p w:rsidR="00000000" w:rsidDel="00000000" w:rsidP="00000000" w:rsidRDefault="00000000" w:rsidRPr="00000000" w14:paraId="0000016B">
      <w:pPr>
        <w:spacing w:before="124" w:lineRule="auto"/>
        <w:ind w:left="359"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ቂጥኝ</w:t>
      </w: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59"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የቂጥኝ ሴሮሎጂካል ምርመራ የሚደረገው ምላሽ ሰጪ ምርመራዎች ያደረጉ ሰዎች ያለ ህክምና የቂጥኝ በሽታ እንዳለባቸው፣ በከፊል ቂጥኝ እንደያዙ ወይም ቀደም ሲል ለተመከረው ሕክምና ዘገምተኛ ወይም በቂ ያልሆነ የሴሮሎጂ ምላሽ እያሳዩ መሆኑን ለማረጋገጥ ነው።</w:t>
      </w:r>
      <w:r w:rsidDel="00000000" w:rsidR="00000000" w:rsidRPr="00000000">
        <w:rPr>
          <w:rtl w:val="0"/>
        </w:rPr>
      </w:r>
    </w:p>
    <w:p w:rsidR="00000000" w:rsidDel="00000000" w:rsidP="00000000" w:rsidRDefault="00000000" w:rsidRPr="00000000" w14:paraId="0000016D">
      <w:pPr>
        <w:spacing w:before="125" w:lineRule="auto"/>
        <w:ind w:left="359"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ጎኖርያ እና ክላሚዲያ</w:t>
      </w: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66" w:lineRule="auto"/>
        <w:ind w:left="539" w:right="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ለኤምኤምኤስ የሚከተለው ምርመራ ይመከራል:</w:t>
      </w:r>
      <w:r w:rsidDel="00000000" w:rsidR="00000000" w:rsidRPr="00000000">
        <w:rPr>
          <w:rtl w:val="0"/>
        </w:rPr>
      </w:r>
    </w:p>
    <w:p w:rsidR="00000000" w:rsidDel="00000000" w:rsidP="00000000" w:rsidRDefault="00000000" w:rsidRPr="00000000" w14:paraId="0000016F">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719"/>
        </w:tabs>
        <w:spacing w:after="0" w:before="0" w:line="260" w:lineRule="auto"/>
        <w:ind w:left="719" w:right="0" w:hanging="179"/>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የሽንት ቧንቧ ምርመራ</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ኢንፌክሽን*</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 ጋር</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w:t>
      </w: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720" w:right="45"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ባለፈው ዓመት የግብረ ሥጋ ግንኙነት ከፈጸሙ ወንዶች መካከል (የሽንት NAAT መጠቀም ይመረጣል)።</w:t>
      </w:r>
      <w:r w:rsidDel="00000000" w:rsidR="00000000" w:rsidRPr="00000000">
        <w:rPr>
          <w:rtl w:val="0"/>
        </w:rPr>
      </w:r>
    </w:p>
    <w:p w:rsidR="00000000" w:rsidDel="00000000" w:rsidP="00000000" w:rsidRDefault="00000000" w:rsidRPr="00000000" w14:paraId="00000171">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719"/>
        </w:tabs>
        <w:spacing w:after="0" w:before="0" w:line="257" w:lineRule="auto"/>
        <w:ind w:left="719" w:right="0" w:hanging="179"/>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የፊንጢጣ ኢንፌክሽን ምርመራ* ከ</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w:t>
      </w: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720" w:right="42"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ባለፈው ዓመት የፊንጢጣ የግብረ ሥጋ ግንኙነት ከፈጸሙ ወንዶች መካከል (የፊንጢጣ NAAT ተመራጭ ነው)።</w:t>
      </w: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Book Antiqua" w:cs="Book Antiqua" w:eastAsia="Book Antiqua" w:hAnsi="Book Antiqua"/>
          <w:b w:val="0"/>
          <w:bCs w:val="0"/>
          <w:i w:val="0"/>
          <w:iCs w:val="0"/>
          <w:smallCaps w:val="0"/>
          <w:strike w:val="0"/>
          <w:color w:val="000000"/>
          <w:sz w:val="14"/>
          <w:szCs w:val="1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243840</wp:posOffset>
                </wp:positionH>
                <wp:positionV relativeFrom="paragraph">
                  <wp:posOffset>123432</wp:posOffset>
                </wp:positionV>
                <wp:extent cx="1123315" cy="12700"/>
                <wp:effectExtent b="0" l="0" r="0" t="0"/>
                <wp:wrapTopAndBottom distB="0" distT="0"/>
                <wp:docPr id="63" name=""/>
                <a:graphic>
                  <a:graphicData uri="http://schemas.microsoft.com/office/word/2010/wordprocessingShape">
                    <wps:wsp>
                      <wps:cNvSpPr/>
                      <wps:cNvPr id="276" name="Shape 276"/>
                      <wps:spPr>
                        <a:xfrm>
                          <a:off x="4784343" y="3779365"/>
                          <a:ext cx="1123315" cy="1270"/>
                        </a:xfrm>
                        <a:custGeom>
                          <a:rect b="b" l="l" r="r" t="t"/>
                          <a:pathLst>
                            <a:path extrusionOk="0" h="120000" w="1123315">
                              <a:moveTo>
                                <a:pt x="0" y="0"/>
                              </a:moveTo>
                              <a:lnTo>
                                <a:pt x="1123188" y="0"/>
                              </a:lnTo>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243840</wp:posOffset>
                </wp:positionH>
                <wp:positionV relativeFrom="paragraph">
                  <wp:posOffset>123432</wp:posOffset>
                </wp:positionV>
                <wp:extent cx="1123315" cy="12700"/>
                <wp:effectExtent b="0" l="0" r="0" t="0"/>
                <wp:wrapTopAndBottom distB="0" distT="0"/>
                <wp:docPr id="63" name="image65.png"/>
                <a:graphic>
                  <a:graphicData uri="http://schemas.openxmlformats.org/drawingml/2006/picture">
                    <pic:pic>
                      <pic:nvPicPr>
                        <pic:cNvPr id="0" name="image65.png"/>
                        <pic:cNvPicPr preferRelativeResize="0"/>
                      </pic:nvPicPr>
                      <pic:blipFill>
                        <a:blip r:embed="rId6"/>
                        <a:srcRect/>
                        <a:stretch>
                          <a:fillRect/>
                        </a:stretch>
                      </pic:blipFill>
                      <pic:spPr>
                        <a:xfrm>
                          <a:off x="0" y="0"/>
                          <a:ext cx="1123315" cy="12700"/>
                        </a:xfrm>
                        <a:prstGeom prst="rect"/>
                        <a:ln/>
                      </pic:spPr>
                    </pic:pic>
                  </a:graphicData>
                </a:graphic>
              </wp:anchor>
            </w:drawing>
          </mc:Fallback>
        </mc:AlternateContent>
      </w:r>
    </w:p>
    <w:p w:rsidR="00000000" w:rsidDel="00000000" w:rsidP="00000000" w:rsidRDefault="00000000" w:rsidRPr="00000000" w14:paraId="00000174">
      <w:pPr>
        <w:spacing w:before="18" w:lineRule="auto"/>
        <w:ind w:left="384" w:right="0" w:firstLine="0"/>
        <w:jc w:val="left"/>
        <w:rPr>
          <w:sz w:val="17"/>
          <w:szCs w:val="17"/>
        </w:rPr>
      </w:pPr>
      <w:r w:rsidDel="00000000" w:rsidR="00000000" w:rsidRPr="00000000">
        <w:rPr>
          <w:color w:val="231f20"/>
          <w:sz w:val="17"/>
          <w:szCs w:val="17"/>
          <w:rtl w:val="0"/>
        </w:rPr>
        <w:t xml:space="preserve">* ኮንዶም በሚጠቀሙበት ጊዜ ምንም ይሁን ምን።</w:t>
      </w:r>
      <w:r w:rsidDel="00000000" w:rsidR="00000000" w:rsidRPr="00000000">
        <w:rPr>
          <w:rtl w:val="0"/>
        </w:rPr>
      </w:r>
    </w:p>
    <w:p w:rsidR="00000000" w:rsidDel="00000000" w:rsidP="00000000" w:rsidRDefault="00000000" w:rsidRPr="00000000" w14:paraId="00000175">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719"/>
        </w:tabs>
        <w:spacing w:after="0" w:before="101" w:line="228" w:lineRule="auto"/>
        <w:ind w:left="719" w:right="358" w:hanging="180"/>
        <w:jc w:val="both"/>
        <w:rPr>
          <w:smallCaps w:val="0"/>
          <w:strike w:val="0"/>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የጉሮሮ ኢንፌክሽን ምርመራ*</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ባለፈው ዓመት በአፍ የሚፈጸም የግብረ ሥጋ ግንኙነት ከፈጸሙ ወንዶች መካከል (የፊንጢጣ NAAT ይመረጣል)።</w:t>
      </w:r>
      <w:r w:rsidDel="00000000" w:rsidR="00000000" w:rsidRPr="00000000">
        <w:rPr>
          <w:rtl w:val="0"/>
        </w:rPr>
      </w:r>
    </w:p>
    <w:p w:rsidR="00000000" w:rsidDel="00000000" w:rsidP="00000000" w:rsidRDefault="00000000" w:rsidRPr="00000000" w14:paraId="00000176">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719"/>
        </w:tabs>
        <w:spacing w:after="0" w:before="1" w:line="228" w:lineRule="auto"/>
        <w:ind w:left="719" w:right="354"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ለሙከራ</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የጉሮሮ ኢንፌክሽን አይመከርም።</w:t>
      </w: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359" w:right="349"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የምርመራ ልማዶችን በታሪክ ላይ ብቻ መመስረት ጥሩ ላይሆን ይችላል ምክንያቱም አገልግሎት ሰጪዎች ዝርዝር የወሲብ ታሪክ መውሰድ ምቾት ሊሰማቸው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229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(በተጨማሪም ወንዶች የግል ወሲባዊ መረጃዎችን ከአቅራቢዎቻቸው ጋር ማካፈል ምቾት ሊሰማቸው ይችላል፣ እና የፊንጢጣ እና የጉሮሮ ኢንፌክሽኖች ሪፖርት የተደረጉ የአደጋ ባህሪያት ባይኖሩም እንኳ ሊታወቁ ይችላሉ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171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በተጨማሪም፣ የምራቅ፣ የመሳም እና የጠርዝ መሸፈኛ (ማለትም የአፍ-የፊንጢጣ ግንኙነት) በስርጭት ውስጥ ያለው ሚና</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w:t>
      </w:r>
      <w:r w:rsidDel="00000000" w:rsidR="00000000" w:rsidRPr="00000000">
        <w:rPr>
          <w:rtl w:val="0"/>
        </w:rPr>
      </w:r>
    </w:p>
    <w:p w:rsidR="00000000" w:rsidDel="00000000" w:rsidP="00000000" w:rsidRDefault="00000000" w:rsidRPr="00000000" w14:paraId="00000178">
      <w:pPr>
        <w:spacing w:before="0" w:line="259" w:lineRule="auto"/>
        <w:ind w:left="359" w:right="0" w:firstLine="0"/>
        <w:jc w:val="both"/>
        <w:rPr>
          <w:sz w:val="22"/>
          <w:szCs w:val="22"/>
        </w:rPr>
      </w:pPr>
      <w:r w:rsidDel="00000000" w:rsidR="00000000" w:rsidRPr="00000000">
        <w:rPr>
          <w:i w:val="1"/>
          <w:iCs w:val="1"/>
          <w:color w:val="231f20"/>
          <w:sz w:val="22"/>
          <w:szCs w:val="22"/>
          <w:rtl w:val="0"/>
        </w:rPr>
        <w:t xml:space="preserve">ሲ. ትራኮማቲስ</w:t>
      </w:r>
      <w:r w:rsidDel="00000000" w:rsidR="00000000" w:rsidRPr="00000000">
        <w:rPr>
          <w:color w:val="231f20"/>
          <w:sz w:val="22"/>
          <w:szCs w:val="22"/>
          <w:rtl w:val="0"/>
        </w:rPr>
        <w:t xml:space="preserve">በደንብ አልተጠናም (</w:t>
      </w:r>
      <w:r w:rsidDel="00000000" w:rsidR="00000000" w:rsidRPr="00000000">
        <w:rPr>
          <w:i w:val="1"/>
          <w:iCs w:val="1"/>
          <w:color w:val="231f20"/>
          <w:sz w:val="22"/>
          <w:szCs w:val="22"/>
          <w:rtl w:val="0"/>
        </w:rPr>
        <w:t xml:space="preserve">230</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232</w:t>
      </w:r>
      <w:r w:rsidDel="00000000" w:rsidR="00000000" w:rsidRPr="00000000">
        <w:rPr>
          <w:color w:val="231f20"/>
          <w:sz w:val="22"/>
          <w:szCs w:val="22"/>
          <w:rtl w:val="0"/>
        </w:rPr>
        <w:t xml:space="preserve">)።</w:t>
      </w: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59" w:right="35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በእነዚህ ቦታዎች ላይ ተጋላጭነትን ሪፖርት ላደረጉ ሁሉም የኤምኤስኤም የፊንጢጣ እና የጉሮሮ ምርመራ (በአቅራቢው የተሰበሰቡ ወይም በራሳቸው የተሰበሰቡ ናሙናዎች) መደረግ አለባቸው። ዝርዝር ማብራሪያ ከተሰጠ በኋላ በእነዚህ ቦታዎች ተጋላጭነትን ሪፖርት ካላደረጉ MSM ምርመራ ሊደረግላቸው ይችላል፣ ምክንያቱም የአደጋ ባህሪያትን በተመለከተ በቂ ሪፖርት ባለማድረግ። በኤችአይቪ ኢንፌክሽን የተያዙ ሁሉም የኤምኤስኤም በሽተኞች ተገቢውን የሰውነት ክፍል ተጋላጭነት ባላቸው ቦታዎች እንዲሁም ቂጥኝ ካለባቸው በኋላ ለጨብጥ እና ለክላሚዲያ ምርመራ ሊደረግላቸው ይገባል።</w:t>
      </w: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8" w:lineRule="auto"/>
        <w:ind w:left="359" w:right="355"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ለኤምኤስኤም (MSM) ከ3 እስከ 6 ወራት ባለው ጊዜ ውስጥ በተደጋጋሚ የSTI ምርመራ (ማለትም ለቂጥኝ፣ ለጨብጥ እና ለክላሚዲያ) ይመከራል፣ ይህም PrEP የሚወስዱትን እና የኤችአይቪ ኢንፌክሽን ያለባቸውን ጨምሮ፣ የአደጋ ባህሪያቸው ከቀጠለ ወይም እነሱ ወይም የወሲብ አጋሮቻቸው ብዙ አጋሮች ካሏቸው። በተጨማሪም፣ አቅራቢዎች ለኤምኤስኤም በተደጋጋሚ የኤችአይቪ ምርመራ (ለምሳሌ በየ3-6 ወሩ) የኤችአይቪ ኢንፌክሽን የመያዝ ዕድላቸው እየጨመረ ሲሄድ ጥቅሞቹን ግምት ውስጥ ማስገባት ይችላሉ።</w:t>
      </w:r>
      <w:r w:rsidDel="00000000" w:rsidR="00000000" w:rsidRPr="00000000">
        <w:rPr>
          <w:rtl w:val="0"/>
        </w:rPr>
      </w:r>
    </w:p>
    <w:p w:rsidR="00000000" w:rsidDel="00000000" w:rsidP="00000000" w:rsidRDefault="00000000" w:rsidRPr="00000000" w14:paraId="0000017B">
      <w:pPr>
        <w:spacing w:before="126" w:lineRule="auto"/>
        <w:ind w:left="359"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የሄፐታይተስ ቢ ቫይረስ</w:t>
      </w: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59" w:right="349"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የኤችቢቪ ኢንፌክሽንን ለመለየት ሁሉም MSM በኤችቢኤስኤግ፣ በኤችቢቪ ኮር አንቲቦዲ እና በኤችቢቪ ወለል ፀረ እንግዳ አካላት ምርመራ መመርመር አለባቸው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233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ቀደም ሲል ኢንፌክሽን ወይም ክትባት ሊመዘገብላቸው ለማይችሉ MSM ሁሉ በኤችአይቪ እና በኤችቢቪ ላይ ክትባት መስጠት ይመከራል። የታካሚው የክትባት ታሪክ የማይታወቅ ከሆነ የሴሮሎጂ ምርመራ ከመከተቡ በፊት ሊታሰብበት ይችላል፤ ሆኖም ግን፣ ክትባቱ ሊዘገይ አይገባም። ከዚህ በፊት ኢንፌክሽን ወይም ክትባት የነበራቸው ሰዎች ክትባት ከክትባት ጋር ለተያያዙ የጎንዮሽ ጉዳቶች የመጋለጥ እድልን አይጨምርም (የሄፓታይተስ ኤ ቫይረስ፤ የሄፓታይተስ ቢ ቫይረስን ይመልከቱ)።</w:t>
      </w:r>
      <w:r w:rsidDel="00000000" w:rsidR="00000000" w:rsidRPr="00000000">
        <w:rPr>
          <w:rtl w:val="0"/>
        </w:rPr>
      </w:r>
    </w:p>
    <w:p w:rsidR="00000000" w:rsidDel="00000000" w:rsidP="00000000" w:rsidRDefault="00000000" w:rsidRPr="00000000" w14:paraId="0000017D">
      <w:pPr>
        <w:spacing w:before="126" w:lineRule="auto"/>
        <w:ind w:left="359"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የሄፐታይተስ ሲ ቫይረስ</w:t>
      </w: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59" w:right="35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7" w:w="5711.5"/>
            <w:col w:space="0" w:w="5711.5"/>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ሲዲሲ የኤች.ሲ.ቪ ኢንፌክሽን ስርጭት (ኤች.ሲ.ቪ አር ኤን ኤ ፖዘቲቭ) &lt;0.1% በሆነባቸው አካባቢዎች ካልሆነ በስተቀር ዕድሜያቸው ከ18 ዓመት በላይ ለሆኑ አዋቂዎች ቢያንስ አንድ ጊዜ የኤች.ሲ.ቪ ምርመራ እንዲያደርጉ ይመክራል።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156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የአሜሪካ የጉበት በሽታዎች ጥናት ማህበር/የተላላፊ በሽታዎች የአሜሪካ ማህበር መመሪያዎች ሁሉም የኤችአይቪ ኢንፌክሽን ያለባቸው ኤምኤስኤም በኤችአይቪ ወቅት ለኤችአይቪ ምርመራ እንዲደረግላቸው ይመክራሉ።</w:t>
      </w: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43"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የመጀመሪያ የኤችአይቪ ምርመራ እና ቢያንስ በየዓመቱ ከዚያ በኋላ (</w:t>
      </w:r>
      <w:hyperlink r:id="rId90">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hyperlink r:id="rId91">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www.hcvguidelines.org</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ተደጋጋሚ ምርመራ የሚወሰነው ቀጣይነት ባለው የአደጋ ባህሪያት፣ ከፍተኛ ተጋላጭነት ባለው የግብረ ሥጋ ግንኙነት ባህሪ እና ተጓዳኝ የአልትራሳውንድ STIs ወይም ከ STI ጋር በተያያዙ ፕሮክቲተስ ላይ ነው። የኤች.ሲ.ቪ የግብረ ሥጋ ግንኙነት ሊተላለፍ ይችላል እና በኤች.አይ.ቪ ኢንፌክሽን በተያዙ ኤምኤስኤምዎች መካከል በጣም የተለመደ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234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237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በዚህ ሁኔታ የኤች.ሲ.ቪ ምርመራ ወጪ ቆጣቢ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238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239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ምርመራው የሚከናወነው የHCV ፀረ እንግዳ አካላትን በመጠቀም ሲሆን ከዚያም አዎንታዊ ፀረ እንግዳ አካላት ምርመራ ላደረጉ ሰዎች የHCV RNA ምርመራ በማድረግ ነው። አጣዳፊ የHCV ኢንፌክሽን (ለምሳሌ፣ የሄፐታይተስ እና የአደጋ ባህሪያት ክሊኒካዊ ማስረጃ) ጥርጣሬ ቢኖርም፣ አሉታዊ ፀረ እንግዳ አካላት ምርመራ ቢደረግም፣ የHCV RNA ምርመራን ግምት ውስጥ ማስገባት ያስፈልጋል።</w:t>
      </w:r>
      <w:r w:rsidDel="00000000" w:rsidR="00000000" w:rsidRPr="00000000">
        <w:rPr>
          <w:rtl w:val="0"/>
        </w:rPr>
      </w:r>
    </w:p>
    <w:p w:rsidR="00000000" w:rsidDel="00000000" w:rsidP="00000000" w:rsidRDefault="00000000" w:rsidRPr="00000000" w14:paraId="00000181">
      <w:pPr>
        <w:spacing w:before="127"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ሂውማን ፓፒሎማቫይረስ</w:t>
      </w: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41"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የኤችፒቪ ኢንፌክሽን እና ተያያዥ ሁኔታዎች (ለምሳሌ፣ የአኖጀኒታል ኪንታሮት እና የፊንጢጣ ስኩዌመስ ኢንትራፒቴያል ቁስሎች) በኤምኤስኤም መካከል በጣም የተለመዱ ናቸው። የኤችፒቪ ክትባት ለሁሉም ወንዶች ይመከራል፣ MSM እና ትራንስጀንደር ሰዎች ወይም የበሽታ መከላከያ ችግር ላለባቸው ወንዶች፣ የኤችአይቪ ኢንፌክሽን ላለባቸው ጨምሮ፣ እስከ 26 ዓመት ዕድሜ ድረስ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ተጨማሪ መረጃ በ</w:t>
      </w:r>
      <w:hyperlink r:id="rId92">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https://www.cdc.gov/hpv/downloads/9vhpv-guidance.pdf</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ኤችአይቪ በሌላቸው እና በኤችአይቪ ቫይረስ በሌላቸው ሰዎች ላይ ግን የግብረ ሥጋ ግንኙነት የመፈጸም ታሪክ ባላቸው ሰዎች ላይ የፊንጢጣ ካንሰርን ለመለየት ዲጂታል የአኖሬክታል ምርመራ (DARE) መደረግ አለበት። በፊንጢጣ ካንሰር የመያዝ አደጋ ላይ ባሉ ሰዎች ላይ የፊንጢጣ ሳይቶሎጂን በመጠቀም መደበኛ የፊንጢጣ ካንሰር ምርመራን ለመምከር በቂ መረጃ የለም (የፊንጢጣ ካንሰርን ይመልከቱ)። በሳይቶሎጂ ላይ የተመሠረተ የማጣሪያ ፕሮግራም የሚጀምሩ የጤና ማዕከላት ይህንን ማድረግ ያለባቸው ወደ ከፍተኛ ጥራት ያለው አኖስኮፒ (HRA) እና ባዮፕሲ ማጣቀሻዎች ካሉ ብቻ ነው።</w:t>
      </w:r>
      <w:r w:rsidDel="00000000" w:rsidR="00000000" w:rsidRPr="00000000">
        <w:rPr>
          <w:rtl w:val="0"/>
        </w:rPr>
      </w:r>
    </w:p>
    <w:p w:rsidR="00000000" w:rsidDel="00000000" w:rsidP="00000000" w:rsidRDefault="00000000" w:rsidRPr="00000000" w14:paraId="00000184">
      <w:pPr>
        <w:spacing w:before="126"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የሄርፒስ ሲምፕሌክስ ቫይረስ-2</w:t>
      </w: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4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ቀደም ሲል ያልታወቀ የብልት ትራክት ኢንፌክሽን ባለባቸው ሰዎች ላይ የኢንፌክሽን ሁኔታ የማይታወቅ ከሆነ የኤችኤስቪ-2 ኢንፌክሽንን በዓይነት-ተኮር የሴሮሎጂ ምርመራዎች መገምገምም ሊታሰብበት ይችላል (የብልት ኸርፐስን ይመልከቱ)።</w:t>
      </w:r>
      <w:r w:rsidDel="00000000" w:rsidR="00000000" w:rsidRPr="00000000">
        <w:rPr>
          <w:rtl w:val="0"/>
        </w:rPr>
      </w:r>
    </w:p>
    <w:p w:rsidR="00000000" w:rsidDel="00000000" w:rsidP="00000000" w:rsidRDefault="00000000" w:rsidRPr="00000000" w14:paraId="00000186">
      <w:pPr>
        <w:spacing w:before="136" w:line="228"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ከተጋለጡ በኋላ የሚመጣ መከላከያ እና የተላላፊ በሽታዎች (STI) ለመከላከል የሚመጣ ቅድመ ተጋላጭነት መከላከያ</w:t>
      </w: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28" w:lineRule="auto"/>
        <w:ind w:left="360" w:right="49"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ጥናቶች እንደሚያሳዩት ለSTI PEP እና PrEP ለSTI መከላከል ጥቅም ሊገኝ ይችላል። አንድ ጥናት እንደሚያሳየው በወር አንድ ጊዜ በአፍ የሚወሰድ የአዚትሮማይሲን መጠን በኢንፌክሽን እንደሚቀንስ አሳይቷል።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w:t>
      </w: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60" w:right="41"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ነገር ግን የኤችአይቪ ስርጭትን መጠን አልቀነሰም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240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ከኤምኤስኤም መካከል፣ ዶክሲሳይክሊን በጾታዊ ግንኙነት ወቅት ኢንፌክሽኑን ከቀነሰ ከ24 ሰዓታት በፊት በአፍ ውስጥ በአንድ ጊዜ እንደ PEP ይወሰዳል።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ትሬፖኔማ ፓሊደም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ሆኖም ግን፣ በኢንፌክሽን ምክንያት ምንም አይነት ጉልህ የሆነ ተጽእኖ አልታየም።</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ዶክሲሳይክሊን በቀን አንድ ጊዜ በአፍ የሚወሰድ እንደ STI PrEP 100 ሚ.ግ. የተወሰደው ጨብጥ በከፍተኛ ሁኔታ መቀነሱን አሳይቷል።</w:t>
      </w: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357"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ክላሚዲያ እና ቂጥኝ በኤምኤስኤም መካከል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ሆኖም፣ እነዚህ ጥናቶች አነስተኛ የናሙና መጠን፣ አጭር የሕክምና ጊዜ እና በተለይም ስለ አንቲባዮቲክ መቋቋም ስጋት ስላላቸው ውስንነቶች ነበሯቸው።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241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ለ STI PrEP ወይም PEP ፀረ-ተሕዋስያንን የመጠቀም ውጤታማነት ለመወሰን ተጨማሪ ጥናት ያስፈልጋል።</w:t>
      </w:r>
      <w:r w:rsidDel="00000000" w:rsidR="00000000" w:rsidRPr="00000000">
        <w:rPr>
          <w:rtl w:val="0"/>
        </w:rPr>
      </w:r>
    </w:p>
    <w:p w:rsidR="00000000" w:rsidDel="00000000" w:rsidP="00000000" w:rsidRDefault="00000000" w:rsidRPr="00000000" w14:paraId="0000018A">
      <w:pPr>
        <w:spacing w:before="125" w:lineRule="auto"/>
        <w:ind w:left="360" w:right="0" w:firstLine="0"/>
        <w:jc w:val="both"/>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የምክር እና የትምህርት አቀራረቦች</w:t>
      </w: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349"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የተለያዩ የኤምኤስኤም ቡድኖችን ውጤታማ በሆነ መንገድ ለማሳተፍ የተለያዩ የምክር እና የኤስኤስአይ መከላከያ ስልቶች ያስፈልጋሉ። የመልእክት አሰጣጥ ጥረቶች በአካባቢው የክትትል ጥረቶች እና በማህበረሰብ ግብዓት መመራት አለባቸው። በማህበራዊ ሚዲያ፣ በተለይም በመስመር ላይ የመገናኛ ድረ-ገጾች፣ ለአደጋ የተጋለጡ ኤምኤስአይኤምን ማሳተፍ ግምት ውስጥ መግባት ያለበት አስፈላጊ የመልእክት ልውውጥ ጥረት ነው። የመገናኛ ድረ-ገጾች ወንዶች ከሌሎች ወንዶች ጋር ለወሲብ ለመገናኘት የሚጠቀሙባቸው የኢንተርኔት ድረ-ገጾች እና የሞባይል ስልክ አፕሊኬሽኖች ናቸው። የኢንተርኔት አጠቃቀም በኤምኤስኤም መካከል የግብረ ሥጋ ግንኙነት እና የኤስኤስአይአይ ስርጭትን ሊያመቻች ይችላል፣ እና ብዙ ወንዶች አጋሮችን ለማግኘት የመገናኛ ድረ-ገጾችን እንደሚጠቀሙ ሪፖርት ያደርጋሉ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242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245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የመስመር ላይ የስብሰባ አጋሮች ቀላልነት እና ተደራሽነት በሌሎች ቅንብሮች በኩል የስብሰባ አጋሮችን መገለል እና እንቅፋቶች ሊቀንስ ይችላል። በተጨማሪም፣ እነዚህ ድረ-ገጾች ውጤታማ የSTI መከላከያ መልእክት የማግኘት እድል ይሰጣሉ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246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ምንም እንኳን ወጪው ሊገድብ ቢችልም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247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የተለያዩ የኤምኤስኤም ቡድኖች የተለያዩ የመገናኛ ጣቢያዎችን ሊጠቀሙ ይችላሉ፣ እና ጥረቶች በአካባቢው ማህበረሰብ ግብዓት መመራት አለባቸው። ጥናቶች በእነዚህ የመገናኛ ጣቢያዎች በኩል ኤምኤስኤምን መድረስ ተቀባይነት ያለው እና ተግባራዊ ሊሆን የሚችል መሆኑን አሳይተዋል፣ ይህም የSTI መከላከል ጥረቶችን ያበረታታል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248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249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8C">
      <w:pPr>
        <w:spacing w:before="141" w:line="228" w:lineRule="auto"/>
        <w:ind w:left="360" w:right="857"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ከወንዶች ጋር የግብረ ሥጋ ግንኙነት በሚፈጽሙ ወንዶች ላይ የአንጀት ኢንፌክሽን</w:t>
      </w: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28" w:lineRule="auto"/>
        <w:ind w:left="360" w:right="347"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በሳን ፍራንሲስኮ ውስጥ ከኤምኤስኤም ጋር የተያያዘ የሺጌሎሲስ የመጀመሪያ ሪፖርት ከተገለጸ በኋላ በኤምኤስኤም መካከል የአንጀት በሽታ አምጪ ተህዋሲያን በጾታዊ ግንኙነት የሚተላለፉ በሽታዎች አስፈላጊነት ከ1970ዎቹ ጀምሮ እውቅና አግኝቷል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250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251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በአዋቂዎች MSM መካከል የሺጌሎሲስ በሽታ በዓለም አቀፍ ደረጃ እየጨመረ መምጣቱ በቅርብ ጊዜ ታይቷል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252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256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አልፎ አልፎ የሚከሰቱ ወረርሽኞች</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የሺጌላ ሶኔይ</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ሺጌላ ፍሌክስኔሪ</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በኤምኤስኤም መካከል ሪፖርት ተደርጓል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257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262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ቫይረሱ የሚከሰተው በአፍ-ፊንጢጣ ንክኪ ወይም በግብረ ሥጋ ግንኙነት ሲሆን የመተላለፊያ ቅልጥፍናው በባዮሎጂካል ወይም በአስተናጋጅ እና በባህሪ ምክንያቶች ይሻሻላል። ቫይረሱን ያለመጨናነቅ ኤችአይቪ የኢንጀሪክ በሽታ አምጪ ተህዋሲያንን በማጥፋት፣ የአስተናጋጁን ተጋላጭነት በመጨመር ወይም በሁለቱም በመተላለፍ ለበሽታው መዛመት አስተዋጽኦ ሊያደርግ የሚችል ገለልተኛ የአደጋ ምክንያት ሊሆን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255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263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በእንግሊዝ ከ2004-2015 ባለው ጊዜ ውስጥ የተደረገ የክትትል መረጃ እንደሚያሳየው 21% የሚሆኑት ከጉዞ ጋር ያልተያያዙ ናቸው።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ሺጌላ</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በኤምኤስኤም መካከል የተደረጉ ምርመራዎች በኤችአይቪ ኢንፌክሽን በተያዙ ሰዎች መካከል ተገኝተዋል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255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28" w:lineRule="auto"/>
        <w:ind w:left="360" w:right="346"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2" w:w="5714"/>
            <w:col w:space="0" w:w="5714"/>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ሌሎች የአንጀት ተህዋሲያን በኤምኤስኤም መካከል በጾታዊ ግንኙነት ምክንያት በሽታ ሊያስከትሉ ይችላሉ፣ ይህም በአፍ እና በፊንጢጣ ንክኪ ምክንያት ሊሆን ይችላል፣ ለምሳሌ እንደ</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ኤሼሪቺያ ኮላይ</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264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w:t>
      </w: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59" w:right="4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ካምፒሎባክተር ጄጁኒ</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ወይም</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ካምፒሎባክተር ኮላይ</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265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266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እንደ HAV ያሉ ቫይረሶች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267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 እንደ</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ጃርዲያ ላምብሊያ</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ወይም</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ኤንታሞኤባ ሂስቶሊቲክ</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አ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268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269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ከኢንቴሪክ ኢንፌክሽኖች የግብረ ሥጋ ግንኙነት ጋር የተያያዙ የባህሪ ባህሪያት ከሌሎች የSTIs (ለምሳሌ፣ ጨብጥ፣ ቂጥኝ እና ሊምፎግራኑሎማ ቬኔሪየም [LGV]) ጋር ከተያያዙት ጋር በስፋት ተመሳሳይ ናቸው። ይህም በርካታ የወሲብ አጋሮችን እና የመስመር ላይ የግንኙነት ጣቢያዎችን ያካትታል፣ ይህም በኤምኤስኤም መካከል የSTI ስርጭትን የሚያመቻቹ ጥቅጥቅ ያሉ የወሲብ አውታረ መረቦችን ሊፈጥር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270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በኤምኤስኤም መካከል በግብረ ሥጋ ግንኙነት ከሚተላለፉ የአንጀት ኢንፌክሽኖች ጋር የተያያዙ ልዩ ባህሪያት በጾታዊ ድግሶች እና በመዝናኛ ዕፅ መጠቀምን ጨምሮ የኬሚ ወሲብን (ማለትም ከወሲብ በፊት ወይም ወቅት ክሪስታል ሜታምፌታሚን፣ ጋማ-ቡቲሮላክቶን ወይም ሜፌድሮን መጠቀም) ያካትታሉ፣ ይህም ኮንዶም የሌለው የግብረ ሥጋ ግንኙነት፣ የቡድን ወሲብ፣ ቡስቲንግ፣ የወሲብ መጫወቻዎችን መጠቀም እና የስካት ጨዋታን ሊያመቻች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253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271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በጾታዊ ግንኙነት የሚተላለፉ የኢንጀሪክ ኢንፌክሽኖች ቁጥር እየጨመረ መምጣቱ በከፊል የፀረ-ተህዋሲያን መቋቋም መከሰት ምክንያት ሊሆን ይችላል። ይህ ስለ</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ሺጌላ</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በአህጉራት መካከል በፍጥነት የሚሰራጭባቸው ዝርያዎች፣</w:t>
      </w: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28" w:lineRule="auto"/>
        <w:ind w:left="359" w:right="38"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ኤስ. ፍሌክስኔሪ</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በኤምኤስኤም መካከል በግብረ ሥጋ ግንኙነት አማካኝነት ለአዚዝምሚሲን ከፍተኛ የመቋቋም ችሎታ ያለው 3a ዝርያ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272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 በኤምኤስኤም መካከል በርካታ መድኃኒቶችን የሚቋቋሙ የሺጌላ ጉዳዮች ስብስብ በቅርቡ ሪፖርት ተደርጓል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273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ብዙ መድኃኒቶችን የሚቋቋም</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ካምፒሎባክተር</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ዝርያዎችም ተመዝግበዋል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266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274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ተቅማጥ ላለባቸው የMSM ታካሚዎች፣ ክሊኒኮች የላብራቶሪ ምርመራዎችን፣ የሰገራ ባህልን ጨምሮ፣ መጠየቅ አለባቸው፤ በወሲባዊ እንቅስቃሴ ወቅት የአንጀት በሽታ አምጪ ተህዋሲያን (በአፍ፣ በአፍ፣ በብልት፣ በፊንጢጣ እና በዲጂታል-በፊንጢጣ ንክኪ) የመያዝ አደጋን በተመለከተ ምክር ​​መስጠት አለባቸው፤ እና አስፈላጊ በሚሆንበት ጊዜ እንደ ፀረ-ተሕዋስያን መድኃኒት ተጋላጭነት መሰረት ሕክምናን ይምረጡ።</w:t>
      </w: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spacing w:before="0" w:line="223" w:lineRule="auto"/>
        <w:ind w:left="319" w:right="0" w:firstLine="0"/>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781d7d"/>
          <w:sz w:val="28"/>
          <w:szCs w:val="28"/>
          <w:rtl w:val="0"/>
        </w:rPr>
        <w:t xml:space="preserve">ከሴቶች ጋር የግብረ ሥጋ ግንኙነት የሚፈጽሙ ሴቶች እና ከሴቶች ጋር የግብረ ሥጋ ግንኙነት የሚፈጽሙ ሴቶች</w:t>
      </w:r>
      <w:r w:rsidDel="00000000" w:rsidR="00000000" w:rsidRPr="00000000">
        <w:rPr>
          <w:rtl w:val="0"/>
        </w:rPr>
      </w:r>
    </w:p>
    <w:p w:rsidR="00000000" w:rsidDel="00000000" w:rsidP="00000000" w:rsidRDefault="00000000" w:rsidRPr="00000000" w14:paraId="00000194">
      <w:pPr>
        <w:spacing w:before="0" w:line="325" w:lineRule="auto"/>
        <w:ind w:left="319" w:right="3" w:firstLine="0"/>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781d7d"/>
          <w:sz w:val="28"/>
          <w:szCs w:val="28"/>
          <w:rtl w:val="0"/>
        </w:rPr>
        <w:t xml:space="preserve">ሴቶች እና ወንዶች</w:t>
      </w: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WSW እና WSWM በጾታዊ ማንነት፣ ልምዶች እና የአደጋ ባህሪያት የተለያዩ ቡድኖችን ያቀፉ ናቸው። ጥናቶች እንደሚያሳዩት የተወሰኑ WSW፣ በተለይም በጉርምስና ዕድሜ ላይ የሚገኙ ወጣቶች፣ ወጣት ሴቶች እና WSWM፣ በተዘገቡት የአደጋ ባህሪያት ላይ በመመስረት ለ STIs እና ለኤችአይቪ የመጋለጥ እድላቸው ከፍተኛ ሊሆን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275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280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ጥናቶች የወሲብ ልምዶችን ልዩነት አጉልተው አሳይተዋል እንዲሁም በWSW ህዝቦች መካከል የመከላከያ ወይም የአደጋ ቅነሳ ስልቶችን አጠቃቀም መርምረዋል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281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283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በሁሉም ጥናቶች ውስጥ ከሴት አጋሮች ጋር የመከላከያ መከላከያ መጠቀም (ለምሳሌ፣ በዲጂታል-የብልት ወሲብ ወቅት ጓንቶች፣ ከወሲብ መጫወቻዎች ጋር ውጫዊ ኮንዶሞች፣ እና የላቴክስ ወይም የፕላስቲክ መከላከያዎች [በአፍ እና በብልት ወሲብ የጥርስ መከላከያዎች በመባልም ይታወቃሉ]) አልፎ አልፎ ነበር። የጤና ድርጅቶች ለታካሚዎች የተዘጋጁ የመስመር ላይ ቁሳቁሶች ቢኖሯቸውም፣ ለWSW የሚሆኑ አጠቃላይ እና አስተማማኝ የወሲብ ጤና መረጃ ምንጮች ጥቂት ናቸው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284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59" w:right="352"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በቅርብ ጊዜ በWSW እና WSWM መካከል የSTI መጠንን በተመለከተ የተደረጉ ጥናቶች እንደሚያሳዩት WSWM ከWSW ይልቅ ከፍተኛ የSTI መጠን ያጋጥማቸዋል፣ ይህም ከወንዶች ጋር የግብረ ሥጋ ግንኙነት ከሚፈጽሙ ሴቶች ጋር ተመሳሳይነት አለው (WSM)።</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279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285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286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እነዚህ ጥናቶች እንደሚያሳዩት WSW ከ WSWM እና WSM ጋር ሲነጻጸር በዝቅተኛ የ STIs መጠን ሊያጋጥመው ይችላል፣ ምንም እንኳን አሁንም ከፍተኛ መጠን ያለው ቢሆንም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287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አንድ ጥናት በጉርምስና ዕድሜ ላይ ባሉ ወጣቶች ላይ ከሚከሰቱት የ WSM ይልቅ በጉርምስና ዕድሜ ላይ ባሉ ወጣቶች ላይ ከሚከሰቱት የ WSM ይልቅ ከፍተኛ የወሲብ ስጋት ባህሪያትን ዘግቧል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280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WSW ስለ STIs አደጋዎች ያለው እውቀት ቀንሷል ሲል ሪፖርት አድርጓል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288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 ሁለቱም WSW እና WSWM ለእንክብካቤ እንቅፋቶች ያጋጥሟቸዋል፣ በተለይም ጥቁር WSW እና WSWM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289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290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በተጨማሪም፣ በWSW እና WSWM የተዘገቡት የወሲብ ባህሪያት ቀጣይነት ያለው መሆኑ አቅራቢዎች ለWSW ዝቅተኛ ተጋላጭነት እንዳይወስዱ አስፈላጊ መሆኑን ያሳያል፣ ይህም ስለ ወሲባዊ ጤና ግልጽ ውይይት አስፈላጊነትን ያጎላል።</w:t>
      </w: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28" w:lineRule="auto"/>
        <w:ind w:left="359" w:right="349"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በሴቶች መካከል በሚደረግ የግብረ ሥጋ ግንኙነት የሚተላለፉ የአባላዘር በሽታዎች (STI) ስጋትን በተመለከተ ጥቂት መረጃዎች የሉም፤ ሆኖም ግን፣ የመተላለፊያ አደጋ ምናልባት በልዩ የአባላዘር በሽታዎች (STI) እና በጾታዊ ግንኙነት (ለምሳሌ፣ በአፍ-ብልት፣ እጅ፣ ጣቶች ወይም ወደ ውስጥ በሚገቡ የወሲብ ዕቃዎች በመጠቀም በብልት ወይም በፊንጢጣ የሚደረግ የግብረ ሥጋ ግንኙነት፤ እና በአፍ-ፊንጢጣ የሚደረግ የግብረ ሥጋ ግንኙነት) ሊለያይ ይችላል።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291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292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ዲጂታል-የሴት ብልት ወይም ዲጂታል-የፊንጢጣ ግንኙነትን የሚያካትቱ ልምዶች፣ በተለይም ከተጋሩ የወሲብ ዕቃዎች ጋር፣ የተበከሉ የማህጸን ጫፍ ወይም የፊንጢጣ ፈሳሾችን ለማስተላለፍ የሚቻል መንገድ ያቀርባሉ። ይህ ዕድል በቀጥታ የተደገፈው በጋራ የተጋሩ የትሪኮሞናስ ኢንፌክሽኖች ሪፖርቶች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293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294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 በተመጣጣኝ የመድኃኒት-መቋቋም የጂኖታይፕ ምርመራ እና በሴቶች መካከል በግብረ ሥጋ ግንኙነት የሚተላለፈውን ኤችአይቪ ለይቶ ማወቅ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295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296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አብዛኛዎቹ የ WSW (53%–97%) ቀደም ሲል ከወንዶች ጋር የግብረ ሥጋ ግንኙነት ፈጽመዋል እና ይህን ማድረጋቸውን ቀጥለዋል፣ ከ5%–28% የሚሆኑት የ WSW ባለፈው ዓመት የወንድ አጋሮችን ሪፖርት አድርገዋል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292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297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300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59" w:right="352"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101" w:w="5709.5"/>
            <w:col w:space="0" w:w="5709.5"/>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 HPV በሽታ በቆዳ ለቆዳ ንክኪ ሊተላለፍ ይችላል፣ እና የ HPV ወሲባዊ ስርጭት በ WSW መካከል ሊከሰት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301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303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 HPV ዲኤንኤ ከ13%–30% WSW ውስጥ ከማህጸን ጫፍ፣ ከሴት ብልት እና ከሴት ብልት በሚወጡ ፖሊመሬዝ ሰንሰለት ምላሽ (PCR) ላይ በተመሰረቱ ዘዴዎች ተገኝቷል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301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302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 የወሲብ መጫወቻዎችን ጨምሮ በፎማይት ላይ ሊቆይ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304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ከወንዶች ጋር የግብረ ሥጋ ግንኙነት ታሪክ የሌላቸውን የ WSW ቫይረሶች መካከል 26% የሚሆኑት ለ HPV-16 ፀረ እንግዳ አካላት ነበሯቸው፣ 42% የሚሆኑት ደግሞ ለ HPV-6 ፀረ እንግዳ አካላት ነበሯቸው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301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ከወንዶች ጋር ምንም አይነት የግብረ ሥጋ ግንኙነት እንዳልፈጸሙ ሪፖርት ባደረጉ WSW መካከል ከፍተኛ ደረጃ ያላቸው ስኩዌመስ ኢንትራኤፒተልየል ቁስሎች (HSIL) እና ዝቅተኛ ደረጃ ያላቸው ስኩዌመስ ኢንትራኤፒተልየል ቁስሎች (LSIL) በፓፓኒኮላኡ ስሚር (የፓፕ ምርመራዎች) ላይ ተገኝተዋል።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301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302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WSWM ከሴት አጋሮቻቸውም ሆነ ከወንድ አጋሮቻቸው የ HPV ቫይረስ የመያዝ አደጋ ላይ ናቸው፣ ስለዚህም ለማህፀን ካንሰር የመጋለጥ እድላቸው ከፍተኛ ነው። ስለዚህ፣ የፆታ ዝንባሌ ወይም ልምዶች ሳይለይ ለሁሉም ሴቶች መደበኛ የማህጸን ካንሰር ምርመራ ሊደረግላቸው ይገባል፣ እና ወጣት አዋቂ WSW እና WSWM በሚሰጡት ምክሮች መሰረት የ HPV ክትባት ሊሰጣቸው ይገባል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w:t>
      </w:r>
      <w:hyperlink r:id="rId93">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hyperlink r:id="rId94">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www.cdc.gov/vaccines/hcp/acip-recs/vacc-specific/hpv.html</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59" w:right="38"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በሴት የወሲብ አጋሮች መካከል የHSV-2 የወሲብ ስርጭት ውጤታማ ባይሆንም ሊከሰት ይችላል። በዩናይትድ ስቴትስ ከ18-59 ዓመት ዕድሜ ክልል ውስጥ ባሉ ሴቶች ላይ የተደረገ የሕዝብ ጥናት እንዳመለከተው ባለፈው ዓመት ተመሳሳይ ጾታ አጋሮችን ሪፖርት ባደረጉ ሴቶች መካከል 30% የHSV-2 ሴሮፕሬቫልሽን፣ በሕይወት ዘመናቸው ተመሳሳይ ጾታ አጋሮችን ሪፖርት ባደረጉ ሴቶች መካከል 36%፣ እና በሕይወት ዘመናቸው ተመሳሳይ ጾታ አጋሮችን ሪፖርት ባደረጉ ሴቶች መካከል 24% የሚሆኑት ተመሳሳይ ጾታ ባህሪ የሌላቸው ናቸው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299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ግብረ ሰዶማዊ ወይም ሌዝቢያን እንደሆኑ በሚለዩ ሴቶች ላይ የኤችኤስቪ-2 ሴሮፕሬቫልኔሽን መጠን 8% ሲሆን ይህም ቀደም ሲል በክሊኒክ ላይ በተደረገ የWSW ጥናት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299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305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ነገር ግን በአንድ ጥናት ውስጥ በጥቁር WSW መካከል 26% ነበሩ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287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በWSW እና WSWM መካከል በተደጋጋሚ የሚከሰት የአፍ ውስጥ የወሲብ ግንኙነት በHSV-1 የብልት ኢንፌክሽን የመያዝ እድላቸው ከፍተኛ ሊሆን ይችላል፣ ይህ መላምት በHSV-1 ሴሮፖዚቲቪቲ እና በቀደሙት የሴት አጋሮች ብዛት መካከል ባለው የታወቀ ግንኙነት የተደገፈ ነው። ስለዚህ፣ የHSV-1 እና HSV-2 የግብረ ሥጋ ግንኙነት በሴት የወሲብ አጋሮች መካከል ሊከሰት ይችላል። ይህ መረጃ እንደ ወሲባዊ ጤና ምክር አካል ለሴቶች መተላለፍ አለበት።</w:t>
      </w: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28" w:lineRule="auto"/>
        <w:ind w:left="359" w:right="49"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ትሪኮሞናስ በWSW እና WSWM መካከል በአንጻራዊ ሁኔታ የተለመደ ኢንፌክሽን ሲሆን የኢንፌክሽኑ መጠን ከክላሚዲያ ወይም ከጨብጥ ጋር ሲነጻጸር ከፍ ያለ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306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307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 በሴት አጋሮች መካከል የትሪኮሞናስ ቀጥተኛ ስርጭት ታይቷል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293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294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359" w:right="44"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በሴት አጋሮች መካከል የባክቴሪያ የአባላዘር በሽታዎች ስርጭትን በተመለከተ ያለው መረጃ ውስን ነው። የቂጥኝ ስርጭት በሴት የወሲብ አጋሮች መካከል፣ ምናልባትም በአፍ በሚፈጸም ወሲብ፣ ሪፖርት ተደርጓል። ምንም እንኳን የኢንፌክሽኑ መጠን</w:t>
      </w: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359" w:right="38"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ወይም</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በሴቶች መካከል የማይታወቅ ሲሆን ኢንፌክሽኑ ከቀድሞ ወይም ከአሁኑ ወንድ አጋሮች ሊተላለፍ ይችላል። መረጃዎች እንደሚያሳዩት</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 WSW መካከል ኢንፌክሽን ሊከሰት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275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286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308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309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በWSW እና WSWM መካከል ስላለው የጨብጥ መጠን መረጃው ውስን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170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በሴቶች መካከል የተመሳሳይ ፆታ ባህሪ ሪፖርቶች እንደ መመሪያው ከሆነ አገልግሎት ሰጪዎች ክላሚዲያን ጨምሮ በግብረ ሥጋ ግንኙነት ለሚተላለፉ በሽታዎች ምርመራ ከማድረግ እና ከማቅረብ ሊያግዷቸው አይገባም።</w:t>
      </w: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8" w:lineRule="auto"/>
        <w:ind w:left="359" w:right="40" w:firstLine="180"/>
        <w:jc w:val="both"/>
        <w:rPr>
          <w:rFonts w:ascii="Book Antiqua" w:cs="Book Antiqua" w:eastAsia="Book Antiqua" w:hAnsi="Book Antiqua"/>
          <w:b w:val="0"/>
          <w:bCs w:val="0"/>
          <w:i w:val="1"/>
          <w:iCs w:val="1"/>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የቢቪ (BV) በሴቶች ላይ የተለመደ ሲሆን በተለይም የሴት አጋሮች ባሏቸው ሴቶች ላይም የተለመደ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310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312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ኤፒዲሚዮሎጂካል መረጃዎች እንደሚያሳዩት BV ከሴት አጋሮች ጋር በሴቶች መካከል በጾታዊ ግንኙነት የሚተላለፍ ነው። ማስረጃዎች አዲስ አጋር ማፍራት፣ ከBV ጋር አጋር መውለድ፣ በአፍ የሚፈጸም የግብረ ሥጋ ግንኙነት መፈጸም እና ዲጂታል-ብልት እና ዲጂታል-ፊንጢጣ የግብረ ሥጋ ግንኙነት ከBV ጋር መፈፀምን የመሳሰሉ የወሲብ ባህሪያትን ማያያዝን ይደግፋሉ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313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314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አንድ ነጠላ ጥንዶችን ያካተተ አንድ ጥናት እንደሚያሳየው የሴት የወሲብ አጋሮች ብዙውን ጊዜ ተመሳሳይ የወሲብ ብልት ይጋራሉ</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ላክቶባሲለስ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ዝርያዎች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315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በማህበረሰብ የተመሰረተ የWSW ቡድን ውስጥ፣ ከብልት ውጪ (ማለትም በአፍ እና በፊንጢጣ) የBV-ተያያዥ ባክቴሪያዎች ክምችት ለ BV ክስተት ተጋላጭነት ምክንያት ነበሩ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316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ጥናቶች የተወሰኑ የወሲብ ድርጊቶች በሴት ብልት ማይክሮፎራ ላይ ያላቸውን ተጽእኖ መርምረዋል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306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317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319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 በተደጋጋሚ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320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ወይም ክስተት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321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322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በWSW መካከል የBV በሽታ። በWSW ላይ የተደረገ የBV በሽታ አምጪ ተህዋሲያን ጥናት እንዳመለከተው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ፕሪቮቴላ ቢቪያ፣</w:t>
      </w: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28" w:lineRule="auto"/>
        <w:ind w:left="359" w:right="354" w:hanging="1.0000000000000142"/>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ጋርድነርላ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አቶፖቢየም ቫጂኔ</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በተከሰተው የBV እድገት ውስጥ ትልቅ ሚና ሊኖረው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323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እነዚህ ጥናቶች የወሲብ ባህሪያት፣ የተወሰኑ ከBV ጋር የተያያዙ ባክቴሪያዎች፣ እና ምናልባትም በአጋሮች መካከል የሴት ብልት ወይም ከሴት ብልት ውጪ የሆኑ ማይክሮባዮታ (ለምሳሌ፣ የአፍ ውስጥ የባክቴሪያ ማህበረሰቦች) መለዋወጥ በWSW መካከል የBV በሽታ አምጪ ተህዋሲያን ውስጥ ሊሳተፉ እንደሚችሉ የሚገልጸውን መላምት መደገፋቸውን ቀጥለዋል፣ ምንም እንኳን ባያረጋግጡም።</w:t>
      </w: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59" w:right="355"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ምንም እንኳን BV በWSW መካከል የተለመደ ቢሆንም፣ ምልክት የማያሳዩ BVዎችን በየጊዜው መመርመር አይመከርም። የአንድ የዘፈቀደ ሙከራ ውጤት በእጆች ወይም በወሲብ መጫወቻዎች ላይ የሴት ብልት ፈሳሽ በመጋራት በመቀነስ በWSW መካከል ያለውን የማያቋርጥ BV ለመቀነስ የባህሪ ጣልቃ ገብነትን ተጠቅሟል። በዘፈቀደ ጣልቃ ገብነት የተመደቡ ሴቶች ከቁጥጥር ተሳታፊዎች ይልቅ ጓንት ሳይኖራቸው ተቀባይ ዲጂታል-የሴት ብልት ንክኪን የማሳወቅ ዕድላቸው በ50% ያነሰ ነበር፣ እና የወሲብ መጫወቻዎችን አልፎ አልፎ እንደተጠቀሙ ሪፖርት አድርገዋል። ሆኖም፣ እነዚህ ሴቶች ከህክምናው በኋላ በአንድ ወር ጊዜ ውስጥ የማያቋርጥ BV መቀነስ እና የተደጋጋሚ BV ክስተቶች ክስተት ምንም መቀነስ አላገኙም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324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በBV የተያዙ ሴቶችን የሴት አጋሮችን ማከም የሚያስገኛቸውን ጥቅሞች የሚመረምሩ ሙከራዎች አልተዘገቡም። በWSW መካከል በተደጋጋሚ የሚከሰት BV ከተመሳሳይ ፆታ ጋር ግንኙነት ካለው አጋር ጋር እና ከኮንዶም አጠቃቀም እጦት ጋር የተያያዘ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325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በሴቶች መካከል የBV ምልክቶችን እና ምልክቶችን ግንዛቤ ማሳደግ እና ጤናማ የወሲብ ልምዶችን ማበረታታት (ለምሳሌ፣ የጋራ የወሲብ መጫወቻዎችን ማስወገድ፣ የጋራ የወሲብ መጫወቻዎችን ማጽዳት እና እንቅፋቶችን መጠቀም) ሴቶችን እና አጋሮቻቸውን ሊጠቅም ይችላል።</w:t>
      </w: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8" w:lineRule="auto"/>
        <w:ind w:left="359" w:right="355"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የወሲብ እንቅስቃሴ የሚያደርጉ ሴቶች ከአሁኑ እና ከቀድሞ አጋሮቻቸው፣ ከወንድም ሆነ ከሴት፣ ከባክቴሪያ፣ ከቫይረስ እና ከፕሮቶዞያል STIs የመያዝ አደጋ ላይ ናቸው። WSW በጾታዊ ዝንባሌያቸው ምክንያት ለ STIs ዝቅተኛ ወይም ምንም አደጋ እንደሌለው መገመት የለበትም። በሴቶች መካከል የተመሳሳይ ጾታ ባህሪ ሪፖርት አቅራቢዎች በመመሪያው መሠረት ለ STIs እና ለማህጸን ካንሰር ምርመራ እንዳያስቡ እና እንዳያደርግ ሊያግዳቸው አይገባም። ውጤታማ የሆነ ምርመራ የእንክብካቤ አቅራቢዎች እና ሴት ታካሚዎቻቸው ከጾታዊ ማንነት ባሻገር ስለሚዘልቁ ወሲባዊ እና ባህሪ አደጋዎች አጠቃላይ እና ግልጽ ውይይት እንዲያደርጉ ይጠይቃል።</w:t>
      </w:r>
      <w:r w:rsidDel="00000000" w:rsidR="00000000" w:rsidRPr="00000000">
        <w:rPr>
          <w:rtl w:val="0"/>
        </w:rPr>
      </w:r>
    </w:p>
    <w:p w:rsidR="00000000" w:rsidDel="00000000" w:rsidP="00000000" w:rsidRDefault="00000000" w:rsidRPr="00000000" w14:paraId="000001A2">
      <w:pPr>
        <w:spacing w:before="270" w:lineRule="auto"/>
        <w:ind w:left="448" w:right="0" w:firstLine="0"/>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781d7d"/>
          <w:sz w:val="28"/>
          <w:szCs w:val="28"/>
          <w:rtl w:val="0"/>
        </w:rPr>
        <w:t xml:space="preserve">ትራንስጀንደር እና የተለያዩ ጾታ ያላቸው ሰዎች</w:t>
      </w: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28" w:lineRule="auto"/>
        <w:ind w:left="360" w:right="356"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4" w:w="5713"/>
            <w:col w:space="0" w:w="5713"/>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ትራንስጀንደር ሰዎች ብዙውን ጊዜ ከፍተኛ የሆነ የመገለል እና ማህበራዊና ኢኮኖሚያዊ እና መዋቅራዊ እንቅፋቶች ያጋጥሟቸዋል ይህም በጤና አጠባበቅ አጠቃቀም ላይ አሉታዊ ተጽዕኖ ያሳድራል እንዲሁም ለኤችአይቪ እና ለጾታዊ ግንኙነት ለሚተላለፉ በሽታዎች ተጋላጭነትን ይጨምራል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326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332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ትራንስጀንደር የሆኑ ሰዎች በተወለዱበት ጊዜ ከተሰጣቸው ጾታ የሚለይ የፆታ ማንነት አላቸው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333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334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ትራንስጀንደር ሴቶች (እንዲሁም ትራንስጀንደር ሴቶች፣ ትራንስጀንደር ሴቶች ወይም ትራንስጀንደር ልምድ ያላቸው ሴቶች በመባልም ይታወቃሉ) ሲወለዱ የወንድ ፆታ የተሰጣቸው (ከወንድ ኦርጋኒክ ጋር የተወለዱ) ሴቶች ናቸው። ትራንስጀንደር ወንዶች (እንዲሁም ትራንስጀንደር ወንዶች፣ ትራንስጀንደር ወንዶች ወይም ትራንስጀንደር ልምድ ያላቸው ወንዶች በመባልም ይታወቃሉ) ሲወለዱ የሴት ፆታ የተሰጣቸው ወንዶች ናቸው (ማለትም፣ ከሴት ኦርጋኒክ ጋር የተወለዱ)። በተጨማሪም፣ የተወሰኑ ሰዎች ከወንድ ወይም ከሴት ፆታ ሁለትዮሽ ውጭ ሊለዩ ወይም ወደ ኋላ ሊመለሱ እና ሊመለሱ ይችላሉ።</w:t>
      </w: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4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በተለያዩ የፆታ ማንነቶች መካከል እና እራሳቸውን ለመግለጽ “ፆታ ባይኖርም”፣ “ፆታ ቢነር” ወይም “ፆታ ፈሳሽ” የሚሉ ቃላትን ይጠቀማሉ። “ፆታ ባይኖርም” ወይም “ጾታ ባይኖርም” የሚሉ ቃላትን የሚጠቀሙ ሰዎች ምንም አይነት ጾታ እንዳላቸው አይገነዘቡም። “ፆታ ባይኖርም” የሚለው ቃል በተወለዱበት ጊዜ ከተሰጣቸው ጾታ ጋር የሚዛመዱ ሰዎችን ለመግለጽ ይጠቅማል። በአጠቃላይ ህዝብ መካከል በትራንስጀንደር ሰዎች ላይ የተደረጉ የስርጭት ጥናቶች የተገደቡ ሲሆኑ ብዙውን ጊዜ በአነስተኛ ምቹ ናሙናዎች ላይ የተመሰረቱ ናቸው።</w:t>
      </w: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60" w:right="43"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የፆታ ማንነት ከጾታዊ ዝንባሌ ነፃ ነው። በትራንስጀንደር ሰዎች መካከል የፆታ ዝንባሌ መለያዎች የተለያዩ ናቸው። ትራንስጀንደር ወይም የተለያየ ጾታ ያላቸው ሰዎች ከሲስ ፆታ ወንዶች፣ ከሲስ ፆታ ሴቶች ወይም ከሌሎች ትራንስጀንደር ወይም ጾታ ከሌላቸው ሰዎች ጋር የግብረ ሥጋ ግንኙነት ሊፈጽሙ ይችላሉ።</w:t>
      </w:r>
      <w:r w:rsidDel="00000000" w:rsidR="00000000" w:rsidRPr="00000000">
        <w:rPr>
          <w:rtl w:val="0"/>
        </w:rPr>
      </w:r>
    </w:p>
    <w:p w:rsidR="00000000" w:rsidDel="00000000" w:rsidP="00000000" w:rsidRDefault="00000000" w:rsidRPr="00000000" w14:paraId="000001A7">
      <w:pPr>
        <w:spacing w:before="125" w:lineRule="auto"/>
        <w:ind w:left="360" w:right="0" w:firstLine="0"/>
        <w:jc w:val="both"/>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ክሊኒካዊ የአካባቢ ግምገማ</w:t>
      </w: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አገልግሎት ሰጪዎች የፆታ ማንነትን እና የጾታ ዝንባሌን ይፋ ለማድረግ ምቹ ሁኔታዎችን መፍጠር አለባቸው። ክሊኒኮች ለሁሉም ታካሚዎች በተወለዱበት ጊዜ የተመደበውን የፆታ ማንነት እና ጾታ መመዝገብ አለባቸው፤ ይህም ለትራንስጀንደር እና ጾታ ላልሆኑ ሰዎች የጾታ ጤና እንክብካቤን ለማሻሻል ነው። የፆታ ማንነት እና በተወለዱበት ጊዜ የተመደበውን የጾታ ግምገማ በተለያዩ ሕዝቦች መካከል ተረጋግጧል፤ ተቀባይነት ያለው እንደሆነም ተዘግቧል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335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336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 እንደ ትራንስጀንደር የሚታወቁ ታካሚዎችን ሊጨምር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337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8" w:lineRule="auto"/>
        <w:ind w:left="360" w:right="42" w:firstLine="179"/>
        <w:jc w:val="righ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የሕክምና አገልግሎት ሰጪው እውቀት ማጣት እና ሌሎች ለእንክብካቤ እንቅፋቶች (ለምሳሌ፣ በጤና እንክብካቤ ቦታዎች ላይ የሚደረግ መድልዎ ወይም የአገልግሎት መከልከል) ብዙውን ጊዜ ትራንስጀንደር እና ጾታ-ያልሆኑ ሰዎች የመከላከያ እንክብካቤ አገልግሎቶችን እንዳያገኙ ወይም እንዲያዘገዩ ያደርጋቸዋል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338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340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 ለኤችአይቪ እና ለSTI መከላከያ አገልግሎቶች እድሎችን ማጣት። ጾታን ያካተተ እና በአሰቃቂ ሁኔታ የሚመራ የጤና እንክብካቤ የSTI ምርመራን ጨምሮ የጾታዊ ጤና አገልግሎቶችን የሚፈልጉ የትራንስጀንደር ታካሚዎችን ቁጥር ሊጨምር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341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ትራንስጀንደር ሰዎች ለጾታዊ ጥቃት ከፍተኛ ተጋላጭነት ስላላቸው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342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የመጀመሪያ ደረጃ የጤና እንክብካቤ አቅራቢዎች ስለ STI ምርመራ፣ ስለ ኤችአይቪ ፕሪኢፒ እና PEP፣ የባህሪ ጤና እና ስለ ወሲባዊ ጤና ማህበራዊ መወሰኛዎች ውይይትን ጨምሮ አጠቃላይ የወሲብ ታሪክ መውሰድ አለባቸው። ክሊኒኮች የትራንስጀንደር ሰዎችን የቃላት ምርጫቸውን ወይም ቋንቋቸውን በማሻሻል (ለምሳሌ፣ ታካሚዎች የጾታ ተውላጠ ስማቸው እንዲጠራ) በክሊኒካዊ ጉብኝቶች እና በታሪክ ምርመራ እና ምርመራ ወቅት ጥቅም ላይ እንዲውሉ በመጠየቅ የጾታ ጤና ምርመራ እና የምክር አገልግሎት ልምድን ማሻሻል ይችላሉ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343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የመራባት ጥበቃ፣ የእርግዝና አቅም እና የእርግዝና መከላከያ አማራጮች አማራጮች ከተጠቆሙ መወያየት አለባቸው። ማህፀን እና ኦቫሪያቸውን የሚይዙ ትራንስጀንደር ሰዎች፣ የቴስቶስትሮን ሕክምና እና የእርግዝና አቅም በሚኖርበት ጊዜ እንቁላል እንቁላል ሊቀጥል ይችላል።</w:t>
      </w: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360" w:right="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አለ (</w:t>
      </w:r>
      <w:hyperlink r:id="rId95">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https://transcare.ucsf.edu</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AB">
      <w:pPr>
        <w:spacing w:before="120" w:lineRule="auto"/>
        <w:ind w:left="360" w:right="0" w:firstLine="0"/>
        <w:jc w:val="both"/>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ትራንስጀንደር ሴቶች</w:t>
      </w: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40" w:firstLine="179"/>
        <w:jc w:val="righ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በትራንስጀንደር ሴቶች መካከል የኤችአይቪ ኢንፌክሽን ስልታዊ ግምገማ እና ሜታ-ትንተና ገምቷል በኤችአይቪ ስርጭት ውስጥ</w:t>
      </w: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356"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ዩናይትድ ስቴትስ በትራንስጀንደር ሴቶች መካከል 14% ስትሆን፣ በጥቁር (44%) እና በሂስፓኒክ (26%) ትራንስጀንደር ሴቶች መካከል ከፍተኛውን ስርጭት ታስተናግዳለች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344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መረጃዎች በዓለም አቀፍ ደረጃ በትራንስጀንደር ሴቶች መካከል ከፍተኛ የኤችአይቪ ኢንፌክሽን መጠን እንዳላቸው ያሳያሉ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345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የባክቴሪያ የSTI ስርጭት በትራንስጀንደር ሴቶች መካከል ይለያያል እና በአብዛኛው በምቾት ናሙናዎች ላይ የተመሰረተ ነው። ውስን መረጃ ቢኖርም፣ ዓለም አቀፍ እና የአሜሪካ ጥናቶች እንደሚያሳዩት በሲሴጅድ MSM መካከል ካለው መጠን ጋር ተመሳሳይ በሆነ መልኩ በትራንስጀንደር ሴቶች መካከል የጨጓራና ክላሚዲያ ስርጭት እና ስርጭት ከፍ ያለ ነው።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346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348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በቅርብ ጊዜ የተደረገ ጥናት ከ STD Surveillance Network የተገኘውን መረጃ በመጠቀም ከብልት ውጭ ክላሚዲያ ወይም ጎኖኮካል ኢንፌክሽን ያለባቸው ትራንስጀንደር ሴቶች መጠን ከሲስ ፆታ MSM ጋር ተመሳሳይ መሆኑን አሳይቷል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349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60" w:right="353"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ትራንስጀንደር ሴቶችን የሚንከባከቡ አቅራቢዎች ስለ STIs እና ኤችአይቪ መከላከል ከመምከራቸው በፊት የታካሚዎቻቸውን የአሁኑን የሰውነት አካል እና የወሲብ ባህሪ ቅጦች ማወቅ አለባቸው። አብዛኛዎቹ ትራንስጀንደር ሴቶች የብልት ማረጋገጫ ቀዶ ጥገና አላደረጉም ስለዚህም ተግባራዊ የብልት ቅርፅ ሊኖራቸው ይችላል፤ በእነዚህ አጋጣሚዎች በአፍ፣ በብልት ወይም በፊንጢጣ የሚደረግ የግብረ ሥጋ ግንኙነት እንዲሁም በአፍ ወይም በፊንጢጣ የሚደረግ የግብረ ሥጋ ግንኙነት ሊፈጽሙ ይችላሉ። በአሜሪካ የትራንስጀንደር ጥናት፣ 12% የሚሆኑት ትራንስጀንደር ሴቶች የሴት ብልት ቀዶ ጥገና ተደርጎላቸዋል፣ እና ወደ 50% የሚጠጉ ሌሎች ደግሞ የቀዶ ሕክምና ጣልቃ ገብነትን እያሰቡ ነበር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350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አገልግሎት ሰጪዎች ኒኦቫጂናን ለመገንባት ጥቅም ላይ ስለሚውለው የቲሹ አይነት እውቀት ሊኖራቸው ይገባል፣ ይህም የወደፊት የSTI እና የኤችአይቪ መከላከያ እንክብካቤ እና የማጣሪያ ምክሮችን ሊጎዳ ይችላል። በዩናይትድ ስቴትስ የሚደረጉ አብዛኛዎቹ የሴት ብልት ቀዶ ጥገናዎች ኒኦቫጂናን ለመፍጠር የብልት እና የአከርካሪ ቲሹ ይጠቀማሉ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351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ሌሎች የቀዶ ጥገና ዘዴዎች የአንጀት ቲሹ (ለምሳሌ፣ የሲግሞይድ ኮሎን ግራፍት) ወይም የተሰነጠቀ የቆዳ ግራፍት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352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እነዚህ ቀዶ ጥገናዎች ፔንቴክቶሚ እና ኦርኪክቶሚ የሚያካትቱ ቢሆኑም፣ ፕሮስቴቱ አሁንም እንደቀጠለ ነው። የሴት ብልት ቀዶ ጥገና የተደረገላቸው ትራንስጀንደር ሴቶች በሴት ብልት፣ በአፍ ወይም በፊንጢጣ የሚደረግ የግብረ ሥጋ ግንኙነት ሊፈጽሙ ይችላሉ።</w:t>
      </w: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28" w:lineRule="auto"/>
        <w:ind w:left="360" w:right="346"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በፅሑፎቹ ውስጥ የኒዎቫጅናል ተላላፊ በሽታዎች (STIs) አልፎ አልፎ ሪፖርት የተደረጉ ሲሆን በብልት-ኢንቨርሽን ቫጊኖፕላስቲ ውስጥ HSV እና HPV/የአባለ ዘር ኪንታሮት ያካትታሉ።</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የብልት ቆዳ እና የሽንት ቱቦ ወይም የሆድ ማህፀን ሽፋን ያላቸው ግሬፕቶችን በሚያካትቱ ሂደቶች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353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በሁለቱም የብልት-ኢንቨርሽን እና ኮሎቫጂኖፕላስቲ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354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359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የሴት ብልት ቀዶ ጥገና የአንጀት ግርፋትን የሚጠቀም ከሆነ፣ ከአንጀት ጋር የተያያዘ በሽታ (ለምሳሌ፣ አዴኖካርሲኖማ፣ የአንጀት እብጠት በሽታ፣ ዲቨርሽን ኮላይትስ እና ፖሊፕ) የመያዝ አደጋም አለ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360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362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B0">
      <w:pPr>
        <w:spacing w:before="124" w:lineRule="auto"/>
        <w:ind w:left="360" w:right="0" w:firstLine="0"/>
        <w:jc w:val="both"/>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ትራንስጀንደር ወንዶች</w:t>
      </w: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28" w:lineRule="auto"/>
        <w:ind w:left="360" w:right="35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8" w:w="5711"/>
            <w:col w:space="0" w:w="5711"/>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በትራንስጀንደር ወንዶች ላይ ስለ ኤችአይቪ ስርጭት ጥቂት ጥናቶች እንደሚያሳዩት ከትራንስጀንደር ሴቶች ጋር ሲነጻጸር የኤችአይቪ ኢንፌክሽን ስርጭት ዝቅተኛ ነው። በቅርብ ጊዜ በትራንስጀንደር ወንዶች መካከል የኤችአይቪ ስርጭት 2% ነበር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344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ሆኖም ግን፣ ከሲስ ፆታ ጋር የግብረ ሥጋ ግንኙነት የሚፈጽሙ ትራንስጀንደር ወንዶች ከፍ ያለ ደረጃ ላይ ሊደርሱ ይችላሉ።</w:t>
      </w: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59" w:right="48"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የኤችአይቪ ኢንፌክሽን አደጋ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332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363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364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በትራንስጀንደር ወንዶች መካከል ስላለው የSTI ስርጭት መረጃው ውስን ነው፣ እና አብዛኛዎቹ ጥናቶች በክሊኒክ ላይ የተመሠረተ መረጃ ወይም ምቹ ናሙና ተጠቅመዋል። የቅርብ ጊዜ የSTD ክትትል ኔትወርክ መረጃ እንደሚያሳየው በትራንስጀንደር ወንዶች መካከል የጎኖርያ እና የክላሚዲያ ስርጭት ከፍተኛ ሲሆን ይህም በሲዝ ፆታ ባላቸው MSM መካከል ከተዘገበው መጠን ጋር ተመሳሳይ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365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59" w:right="40"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የአሜሪካ የትራንስጀንደር ጥናት እንዳመለከተው በተወለዱበት ጊዜ የትራንስጀንደር ወንዶች እና የተለያዩ ጾታ ያላቸው ሰዎች የጾታ ማረጋገጫ የብልት ቀዶ ጥገና የተደረገላቸው የፆታ ልዩነት መጠን ዝቅተኛ ነው። አገልግሎት ሰጪዎች በትራንስጀንደር ወንዶች መካከል ያለውን የአናቶሚ ልዩነት ግምት ውስጥ ማስገባት አለባቸው ምክንያቱም አንድ ሰው በሽንት ቱቦ ማራዘሚያ ወይም ያለሱ ሜቶይዲዮፕላስቲ (የቂንጥር ርዝመት ለመጨመር የሚደረግ ሂደት) ሊደረግ ይችላል፣ እና ሃይስቴክቶሚ እና ኦፎርክቶሚ ላይኖረው ይችላል ስለዚህም ለባክቴሪያ STIs፣ HPV፣ HSV፣ ኤችአይቪ እና የማህጸን ጫፍ ካንሰር ተጋላጭ ሊሆን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366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ጾታን የሚያረጋግጥ የሆርሞን ሕክምና ለሚጠቀሙ ትራንስጀንደር ወንዶች፣ በውጫዊ ቴስቶስትሮን ምክንያት የሚፈጠረው የኢስትራዶይል መጠን መቀነስ የሴት ብልት መርጋት ሊያስከትል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367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368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 ከፍተኛ እርካታ የማይሰጥ የናሙና ግዥ ጋር የተያያዘ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369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እነዚህ የሆርሞን ለውጦች በ mucosal mucosal ለኤችአይቪ እና ለጾታ ግንኙነት ለሚተላለፉ በሽታዎች ተጋላጭነት ላይ ያላቸው ተጽእኖ አይታወቅም።</w:t>
      </w: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28" w:lineRule="auto"/>
        <w:ind w:left="359" w:right="39"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የማህጸን ጫፍ በማውጣት የማህፀን ቀዶ ጥገና ለማድረግ ያልመረጡ ትራንስጀንደር ወንዶች ለማህፀን ካንሰር የመጋለጥ እድላቸው ከፍተኛ ነው። እነዚህ ሰዎች ብዙውን ጊዜ የማህጸን ጫፍ ካንሰር ምርመራን ያስወግዳሉ ምክንያቱም በተለያዩ ምክንያቶች፣ የሕክምና ምርመራ ምቾት ማጣት እና የመድልዎ ፍርሃትን ጨምሮ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338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370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አገልግሎት ሰጪዎች የሜቶይዲዮፕላስቲ ቀዶ ጥገና ከተደረገ በኋላ የስፔኩለም ምርመራ ማድረግ በቴክኒክ አስቸጋሪ ሊሆን እንደሚችል ማወቅ አለባቸው ምክንያቱም የውስጠኛው ክፍል ጠባብ በመሆኑ። በእነዚህ ሁኔታዎች፣ ከፍተኛ ተጋላጭነት ያለው የኤችፒቪ ምርመራ በሱፍ ሊታሰብበት ይችላል፤ ለከፍተኛ ተጋላጭነት ላላቸው የኤችፒቪ ምርመራ ራስን የሰበሰቡ ስዋቦች ለትራንስጀንደር ወንዶች ተቀባይነት ያለው አማራጭ እንደሆነ ተዘግቧል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371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B6">
      <w:pPr>
        <w:spacing w:before="126" w:lineRule="auto"/>
        <w:ind w:left="360" w:right="0" w:firstLine="0"/>
        <w:jc w:val="both"/>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የማጣሪያ ምክሮች</w:t>
      </w: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የሚከተሉት ለትራንስጀንደር እና ለጾታ ልዩነት ላላቸው ሰዎች የማጣሪያ ምክሮች ናቸው፡</w:t>
      </w:r>
      <w:r w:rsidDel="00000000" w:rsidR="00000000" w:rsidRPr="00000000">
        <w:rPr>
          <w:rtl w:val="0"/>
        </w:rPr>
      </w:r>
    </w:p>
    <w:p w:rsidR="00000000" w:rsidDel="00000000" w:rsidP="00000000" w:rsidRDefault="00000000" w:rsidRPr="00000000" w14:paraId="000001B8">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44"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በቀዶ ጥገና ጾታን የሚያረጋግጡ ሂደቶችን፣ የሆርሞን አጠቃቀምን እና የጾታዊ ባህሪያቸውን በተመለከተ የተለያዩ ትራንስጀንደር ሰዎች ስላሉ፣ አገልግሎት ሰጪዎች ከተለመዱት የSTIs ምልክቶች ጋር የሚጣጣሙ ምልክቶችን ማወቅ እና በታካሚው የግብረ ሥጋ ግንኙነት ልምዶች እና የሰውነት አካል ላይ በመመስረት ምልክት የማያሳዩ ኢንፌክሽኖችን መመርመር አለባቸው።</w:t>
      </w:r>
      <w:r w:rsidDel="00000000" w:rsidR="00000000" w:rsidRPr="00000000">
        <w:rPr>
          <w:rtl w:val="0"/>
        </w:rPr>
      </w:r>
    </w:p>
    <w:p w:rsidR="00000000" w:rsidDel="00000000" w:rsidP="00000000" w:rsidRDefault="00000000" w:rsidRPr="00000000" w14:paraId="000001B9">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40"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በጾታ ላይ የተመሰረቱ የማጣሪያ ምክሮች በአናቶሚ (ለምሳሌ፣ ለመደበኛ ምርመራ) ላይ ተመስርተው ማሻሻያ ማድረግ አለባቸው።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በየዓመቱ ከ25 ዓመት በታች ለሆኑ እና በዚህ የዕድሜ ክልል ውስጥ ላለ ትራንስጀንደር ወንዶች እና የማህጸን ጫፍ ላላቸው ሁለትዮሽ ያልሆኑ ሰዎች ጾታዊ ግንኙነት ለሚፈጽሙ ሴቶች ሁሉ እንደሚመከር።</w:t>
      </w:r>
      <w:r w:rsidDel="00000000" w:rsidR="00000000" w:rsidRPr="00000000">
        <w:rPr>
          <w:rtl w:val="0"/>
        </w:rPr>
      </w:r>
    </w:p>
    <w:p w:rsidR="00000000" w:rsidDel="00000000" w:rsidP="00000000" w:rsidRDefault="00000000" w:rsidRPr="00000000" w14:paraId="000001BA">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719"/>
        </w:tabs>
        <w:spacing w:after="0" w:before="101" w:line="228" w:lineRule="auto"/>
        <w:ind w:left="719" w:right="352" w:hanging="180"/>
        <w:jc w:val="both"/>
        <w:rPr>
          <w:smallCaps w:val="0"/>
          <w:strike w:val="0"/>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የኤችአይቪ ምርመራ ለሁሉም ትራንስጀንደር ሰዎች ውይይት ተደርጎበት መቅረብ አለበት። የተደጋጋሚ ምርመራ ድግግሞሽ በአደጋ ደረጃ ላይ የተመሰረተ መሆን አለበት።</w:t>
      </w:r>
      <w:r w:rsidDel="00000000" w:rsidR="00000000" w:rsidRPr="00000000">
        <w:rPr>
          <w:rtl w:val="0"/>
        </w:rPr>
      </w:r>
    </w:p>
    <w:p w:rsidR="00000000" w:rsidDel="00000000" w:rsidP="00000000" w:rsidRDefault="00000000" w:rsidRPr="00000000" w14:paraId="000001BB">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719"/>
        </w:tabs>
        <w:spacing w:after="0" w:before="1" w:line="228" w:lineRule="auto"/>
        <w:ind w:left="719" w:right="349"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ከጾታዊ ግንኙነት ጋር ግንኙነት ላላቸው ወንዶችና ከትራንስጀንደር ሴቶች ጋር የግብረ ሥጋ ግንኙነት ለሚፈጽሙ ትራንስጀንደር ሰዎች፣ ቢያንስ በየዓመቱ የሳይፊስ ሴሮሎጂ፣ የኤች.ሲ.ቪ ምርመራ እና ለጨብጥ እና ክላሚዲያ የሽንት እና የጄኔራል ውጪ NAAT ምርመራን ጨምሮ የኤች.አይ.ቪ ኢንፌክሽን ላለባቸው ትራንስጀንደር ሰዎች ምርመራ መደረግ አለበት።</w:t>
      </w:r>
      <w:r w:rsidDel="00000000" w:rsidR="00000000" w:rsidRPr="00000000">
        <w:rPr>
          <w:rtl w:val="0"/>
        </w:rPr>
      </w:r>
    </w:p>
    <w:p w:rsidR="00000000" w:rsidDel="00000000" w:rsidP="00000000" w:rsidRDefault="00000000" w:rsidRPr="00000000" w14:paraId="000001BC">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719"/>
        </w:tabs>
        <w:spacing w:after="0" w:before="1" w:line="228" w:lineRule="auto"/>
        <w:ind w:left="719" w:right="355"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የሴት ብልት ቀዶ ጥገና የተደረገላቸው ትራንስጀንደር ሴቶች ለሁሉም የተጋለጡ ቦታዎች (ለምሳሌ በአፍ፣ በፊንጢጣ ወይም በሴት ብልት) መደበኛ የSTI ምርመራ ማድረግ አለባቸው። የኒውኦቫጂና የባክቴሪያ STIs ምርመራን በተመለከተ ጥሩውን የማጣሪያ ዘዴ (የሽንት ወይም የሴት ብልት እብጠት) በተመለከተ ምንም መረጃ የለም። ኒኦቫጂናን ለመፍጠር የተለመዱ ዘዴዎች የማህጸን ጫፍ አያስከትሉም፤ ስለዚህ ለማህጸን ካንሰር ምርመራ ምንም ምክንያት የለም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368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BD">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719"/>
        </w:tabs>
        <w:spacing w:after="0" w:before="2" w:line="228" w:lineRule="auto"/>
        <w:ind w:left="719" w:right="356"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ትራንስጀንደር ወንዶች በሽንት ቱቦ ማራዘሚያ ሜቶይዲዮፕላስቲ ቀዶ ጥገና ካደረጉ እና የሴት ብልት ቀዶ ጥገና ካላደረጉ፣ የብልት ባክቴሪያ የSTIs ምርመራ የማህፀን ንፍጥን ማካተት አለበት ምክንያቱም የሽንት ናሙና የማህፀን ኢንፌክሽንን ለመለየት በቂ አይሆንም።</w:t>
      </w:r>
      <w:r w:rsidDel="00000000" w:rsidR="00000000" w:rsidRPr="00000000">
        <w:rPr>
          <w:rtl w:val="0"/>
        </w:rPr>
      </w:r>
    </w:p>
    <w:p w:rsidR="00000000" w:rsidDel="00000000" w:rsidP="00000000" w:rsidRDefault="00000000" w:rsidRPr="00000000" w14:paraId="000001BE">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719"/>
        </w:tabs>
        <w:spacing w:after="0" w:before="2" w:line="228" w:lineRule="auto"/>
        <w:ind w:left="719" w:right="350"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የትራንስጀንደር ወንዶች እና የማህፀን ጫፍ ያላቸው ሁለትዮሽ ያልሆኑ ሰዎች የማህጸን ካንሰር ምርመራ የአሁኑን የማጣሪያ መመሪያዎች መከተል አለባቸው (የሰው ፓፒሎማቫይረስ ኢንፌክሽኖችን ይመልከቱ)።</w:t>
      </w:r>
      <w:r w:rsidDel="00000000" w:rsidR="00000000" w:rsidRPr="00000000">
        <w:rPr>
          <w:rtl w:val="0"/>
        </w:rPr>
      </w:r>
    </w:p>
    <w:p w:rsidR="00000000" w:rsidDel="00000000" w:rsidP="00000000" w:rsidRDefault="00000000" w:rsidRPr="00000000" w14:paraId="000001BF">
      <w:pPr>
        <w:spacing w:before="267" w:lineRule="auto"/>
        <w:ind w:left="989" w:right="0" w:firstLine="0"/>
        <w:jc w:val="left"/>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781d7d"/>
          <w:sz w:val="28"/>
          <w:szCs w:val="28"/>
          <w:rtl w:val="0"/>
        </w:rPr>
        <w:t xml:space="preserve">በማረሚያ ተቋማት ውስጥ ያሉ ሰዎች</w:t>
      </w: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28" w:lineRule="auto"/>
        <w:ind w:left="359" w:right="349"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በርካታ ጥናቶች እንደሚያሳዩት ወደ ማረሚያ ቤት የሚገቡ ሰዎች በተለይም ከ35 ዓመት በላይ ለሆኑ (በጾታ ግንኙነት የሚተላለፉ በሽታዎች፣ ኤችአይቪ እና የቫይረስ ሄፓታይተስ) በብዛት ይገኛሉ።</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372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373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በግብረ ሥጋ ግንኙነት የሚተላለፉ በሽታዎችን (ለምሳሌ፣ ኮንዶም የሌለው የግብረ ሥጋ ግንኙነት መፈጸም፣ ብዙ የወሲብ አጋሮች መገኘት፣ የዕፅ አላግባብ መጠቀም፣ እና በንግድ፣ በሕይወት መትረፍ ወይም በግዳጅ ወሲብ መሳተፍ) በእስር ቤት ባሉ ሰዎች ዘንድ የተለመዱ ናቸው። ከመታሰራቸው በፊት ብዙ ሰዎች የሕክምና እንክብካቤ የማግኘት ዕድላቸው ውስን ነበር። ሌሎች የጤና ማኅበራዊ ወሳኞች (ለምሳሌ፣ በቂ ያልሆነ የማኅበራዊ እና ኢኮኖሚያዊ ድጋፍ ወይም ከፍተኛ የአካባቢ የSTI ስርጭት ባለባቸው ማህበረሰቦች ውስጥ መኖር) የተለመዱ ናቸው። በተጎዱት ሕዝቦች መካከል ያለውን አጠቃላይ የSTI ተጽዕኖ ለመፍታት በማረሚያ ቤቶች ውስጥ የSTI በሽታዎችን መፍታት በጣም አስፈላጊ ነው።</w:t>
      </w: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59" w:right="356"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4" w:w="5713"/>
            <w:col w:space="0" w:w="5713"/>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እየጨመረ የመጣ ማስረጃዎች እንደሚያሳዩት በአጭር ጊዜ ተቋማት (እስር ቤቶች)፣ የረጅም ጊዜ ተቋማት (እስር ቤቶች) እና የወጣቶች ማቆያ ማዕከላትን ጨምሮ በማረሚያ ቤቶች ውስጥ የተስፋፉ የSTI ምርመራ እና የሕክምና አገልግሎቶች ጠቃሚ መሆናቸውን ያሳያሉ። ለምሳሌ፣ አጠቃላይ እና የታለሙ የእስር ቤት ምርመራዎች ባሉባቸው ክልሎች ውስጥ፣ በሴቶች (እና በወንዶች ላይ ምርመራ ከተደረገላቸው) ላይ የክላሚዲያ ኢንፌክሽኖች በብዛት ይገኙና ከዚያም በሌላ የሪፖርት ምንጭ ውስጥ ይታከማሉ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374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 በተወሰኑ ክልሎች ውስጥ ሪፖርት የተደረጉ አብዛኛዎቹን ጉዳዮች ሊወክል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375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በእስር ቤት ውስጥ የሚደረግ ምርመራ ሊደርስ የሚችል አቅም አለው።</w:t>
      </w: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28" w:lineRule="auto"/>
        <w:ind w:left="360" w:right="48"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ከእስር ቤቱ ነዋሪዎች መካከል ብቻ ከማጣራት ይልቅ ለአደጋ የተጋለጡ ሰዎች ቁጥር በእጅጉ ይበልጣል።</w:t>
      </w: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360" w:right="43"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በወጣቶችና በአዋቂዎች የእስር ቤት ተቋማት ውስጥ ዕድሜያቸው ከ35 ዓመት በላይ የሆኑ ወንዶችና ሴቶች በማህበረሰቡ ውስጥ ካሉት እስረኞች ካልሆኑ ሰዎች ይልቅ በክላሚዲያና በጨብጥ የመያዝ እድላቸው ከፍተኛ እንደሆነ ተዘግቧል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374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376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የቂጥኝ ሴሮፕሬቫልንስ መጠን፣ ቀደም ሲል የታከመ ወይም የአሁኑን ኢንፌክሽን ሊያመለክት የሚችል፣ በእስር ላይ ባሉ አዋቂ ወንዶችና ሴቶች መካከል ከታዳጊዎች ጋር ሲነጻጸር በከፍተኛ ሁኔታ ከፍ ያለ ነው፣ ይህም ከአጠቃላይ ብሔራዊ የቂጥኝ አዝማሚያዎች ጋር የሚስማማ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374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በማረሚያ ተቋማት ውስጥ የቂጥኝ የመጀመሪያ ደረጃ ምርመራ እና ሕክምና በአዋቂዎች መካከል ያለውን የስርጭት መጠን እና የተወለዱ ቂጥኝን መከላከል ላይ ተጽዕኖ ሊያሳድር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377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8" w:lineRule="auto"/>
        <w:ind w:left="359" w:right="40"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በእስር ቤቶች ውስጥ፣ ግማሽ ያህሉ ከገቡት ውስጥ በ48 ሰዓታት ውስጥ ወደ ማህበረሰቡ ይመለሳሉ። በዚህም ምክንያት፣ ለአባለዘር በሽታዎች ምርመራ የተደረገላቸው እና በአጭር ጊዜ ተቋማት ውስጥ የአባለዘር በሽታዎች ምርመራ የተደረገላቸው የሕክምና ማጠናቀቂያ መጠን ጥሩ ላይሆን ይችላል። ሆኖም፣ በማህበረሰቡ ውስጥ እና ከማህበረሰቡ ውጭ በእስር ላይ ያሉ ሰዎች ተንቀሳቃሽነት ምክንያት፣ በእስር ቤቶች ውስጥ ምርመራ ማድረግ በእስረኞች መካከል በኢንፌክሽን ስርጭት እና ከእስር ከተለቀቁ በኋላ በማህበረሰቡ ውስጥ በቀጣይ ስርጭት ላይ የሚያሳድረው ተጽዕኖ ከፍተኛ ሊሆን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378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ከዚህም በላይ፣ በአጭር ጊዜ ተቋማት ውስጥ ከ95% በላይ የሕክምና ማጠናቀቂያ መጠን በምርመራ ወቅት ወይም ከወሰዱ በኋላ በአጭር ጊዜ ውስጥ በማከናወን ማግኘት ይቻላል፣ በዚህም የምርመራ ውጤቶችን ቀደም ብሎ ማግኘትን ያመቻቻል፣ እና አስፈላጊ ከሆነም በሕዝብ ጤና አጠባበቅ በኩል ሕክምና ያልተደረገላቸውን ሰዎች ክትትል ማድረግ ይቻላል።</w:t>
      </w: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28" w:lineRule="auto"/>
        <w:ind w:left="359" w:right="44"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ዕድሜያቸው ከ35 ዓመት በላይ ለሆኑ እና ለአዋቂዎች ማረሚያ ተቋማት የሚገቡ ሴቶች ሁሉን አቀፍ፣ የክላሚዲያ እና የጨብጥ ምርመራን ችላ እንዲሉ ይመከራል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379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ዕድሜያቸው የገፋ ወንዶች</w:t>
      </w: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359" w:right="38"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ከ30 ዓመት በታች ለሆኑ ወጣቶች እና ለአዋቂዎች ማረሚያ ተቋማት የገቡ ሰዎች ክላሚዲያ እና ጨብጥ ምርመራ ሊደረግላቸው ይገባል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380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የአማራጭ ምርመራ (ከዚህ ውጪ የሚደረግ ምርመራ) የተመረመሩትን ቁጥር እና የተገኙትን የክላሚዲያ እና የጨብጥ ኢንፌክሽኖች ብዛት በከፍተኛ ሁኔታ የመጨመር አቅም አለው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381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385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ምርመራዎቹ በቂ ስሜታዊነት እና ልዩነት ካሳዩ የእንክብካቤ መስጫ ቦታ (POC) NAAT ሊታሰብበት ይችላል። ጥናቶች በእስር ላይ ባሉ ሴቶች ላይ የትሪኮሞኒያስ በሽታ ስርጭት ከፍተኛ መሆኑን አሳይተዋል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386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392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C8">
      <w:pPr>
        <w:spacing w:before="124" w:lineRule="auto"/>
        <w:ind w:left="360" w:right="0" w:firstLine="0"/>
        <w:jc w:val="both"/>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የማጣሪያ ምክሮች</w:t>
      </w:r>
      <w:r w:rsidDel="00000000" w:rsidR="00000000" w:rsidRPr="00000000">
        <w:rPr>
          <w:rtl w:val="0"/>
        </w:rPr>
      </w:r>
    </w:p>
    <w:p w:rsidR="00000000" w:rsidDel="00000000" w:rsidP="00000000" w:rsidRDefault="00000000" w:rsidRPr="00000000" w14:paraId="000001C9">
      <w:pPr>
        <w:spacing w:before="130" w:lineRule="auto"/>
        <w:ind w:left="360" w:right="0" w:firstLine="0"/>
        <w:jc w:val="both"/>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ክላሚዲያ እና ጎኖርያ</w:t>
      </w: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4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ዕድሜያቸው ከ35 ዓመት በታች የሆኑ ሴቶች እና ዕድሜያቸው ከ30 ዓመት በታች የሆኑ ወንዶች በማረሚያ ተቋማት ውስጥ ለክላሚዲያ እና ለጨብጥ ምርመራ ሊደረግላቸው ይገባል። ይህ ምርመራ በምርመራ ወቅት መከናወን እና እንደ አማራጭ ምርመራ ሊሰጥ ይገባል።</w:t>
      </w:r>
      <w:r w:rsidDel="00000000" w:rsidR="00000000" w:rsidRPr="00000000">
        <w:rPr>
          <w:rtl w:val="0"/>
        </w:rPr>
      </w:r>
    </w:p>
    <w:p w:rsidR="00000000" w:rsidDel="00000000" w:rsidP="00000000" w:rsidRDefault="00000000" w:rsidRPr="00000000" w14:paraId="000001CB">
      <w:pPr>
        <w:spacing w:before="93" w:lineRule="auto"/>
        <w:ind w:left="409" w:right="0" w:firstLine="0"/>
        <w:jc w:val="left"/>
        <w:rPr>
          <w:rFonts w:ascii="Century Gothic" w:cs="Century Gothic" w:eastAsia="Century Gothic" w:hAnsi="Century Gothic"/>
          <w:b w:val="1"/>
          <w:bCs w:val="1"/>
          <w:sz w:val="22"/>
          <w:szCs w:val="22"/>
        </w:rPr>
      </w:pPr>
      <w:r w:rsidDel="00000000" w:rsidR="00000000" w:rsidRPr="00000000">
        <w:br w:type="column"/>
      </w:r>
      <w:r w:rsidDel="00000000" w:rsidR="00000000" w:rsidRPr="00000000">
        <w:rPr>
          <w:rFonts w:ascii="Century Gothic" w:cs="Century Gothic" w:eastAsia="Century Gothic" w:hAnsi="Century Gothic"/>
          <w:b w:val="1"/>
          <w:bCs w:val="1"/>
          <w:color w:val="231f20"/>
          <w:sz w:val="22"/>
          <w:szCs w:val="22"/>
          <w:rtl w:val="0"/>
        </w:rPr>
        <w:t xml:space="preserve">ትሪኮሞናስ</w:t>
      </w: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409" w:right="353"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ዕድሜያቸው ከ35 ዓመት በላይ የሆኑ እና በማረሚያ ተቋማት ውስጥ የሚገኙ ሴቶች ለትሪኮሞናስ ምርመራ ሊደረግላቸው ይገባል። ይህ ምርመራ በምርመራ ወቅት መከናወን እና እንደ አማራጭ ምርመራ ሊቀርብ ይገባል።</w:t>
      </w:r>
      <w:r w:rsidDel="00000000" w:rsidR="00000000" w:rsidRPr="00000000">
        <w:rPr>
          <w:rtl w:val="0"/>
        </w:rPr>
      </w:r>
    </w:p>
    <w:p w:rsidR="00000000" w:rsidDel="00000000" w:rsidP="00000000" w:rsidRDefault="00000000" w:rsidRPr="00000000" w14:paraId="000001CD">
      <w:pPr>
        <w:spacing w:before="124" w:lineRule="auto"/>
        <w:ind w:left="409"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ቂጥኝ</w:t>
      </w: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409" w:right="350"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ለታሰሩ ሰዎች የመራጭነት ምርመራ መደረግ ያለበት በአካባቢው አካባቢ እና በተቋማዊ ደረጃ (የመጀመሪያ፣ የሁለተኛ ደረጃ ወይም የመጀመሪያ ድብቅ) ተላላፊ ቂጥኝ ስርጭት ላይ በመመስረት ነው። የማረሚያ ተቋማት ስለ ቂጥኝ ስርጭት ማወቅ አለባቸው። በአጭር ጊዜ ተቋማት ውስጥ፣ በመግቢያው ላይ ምርመራ ሊደረግ ይችላል።</w:t>
      </w:r>
      <w:r w:rsidDel="00000000" w:rsidR="00000000" w:rsidRPr="00000000">
        <w:rPr>
          <w:rtl w:val="0"/>
        </w:rPr>
      </w:r>
    </w:p>
    <w:p w:rsidR="00000000" w:rsidDel="00000000" w:rsidP="00000000" w:rsidRDefault="00000000" w:rsidRPr="00000000" w14:paraId="000001CF">
      <w:pPr>
        <w:spacing w:before="125" w:lineRule="auto"/>
        <w:ind w:left="409"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የቫይረስ ሄፓታይተስ</w:t>
      </w: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409" w:right="0" w:firstLine="179"/>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በወጣቶች እና በአዋቂዎች ማረሚያ ተቋማት ውስጥ የሚገኙ ሁሉም ሰዎች</w:t>
      </w:r>
      <w:hyperlink r:id="rId96">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በመግቢያው ላይ መታየት አለበት</w:t>
        </w:r>
      </w:hyperlink>
      <w:hyperlink r:id="rId97">
        <w:r w:rsidDel="00000000" w:rsidR="00000000" w:rsidRPr="00000000">
          <w:rPr>
            <w:rFonts w:ascii="Book Antiqua" w:cs="Book Antiqua" w:eastAsia="Book Antiqua" w:hAnsi="Book Antiqua"/>
            <w:b w:val="0"/>
            <w:bCs w:val="0"/>
            <w:i w:val="0"/>
            <w:iCs w:val="0"/>
            <w:smallCaps w:val="0"/>
            <w:strike w:val="0"/>
            <w:color w:val="231f20"/>
            <w:sz w:val="22"/>
            <w:szCs w:val="22"/>
            <w:u w:val="none"/>
            <w:shd w:fill="feec99" w:val="clear"/>
            <w:vertAlign w:val="baseline"/>
            <w:rtl w:val="0"/>
          </w:rPr>
          <w:t xml:space="preserve">የቫይረስ ሄፓታይተስ፣ የኤችአይቪ ቫይረስን ጨምሮ፣</w:t>
        </w:r>
      </w:hyperlink>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359"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hyperlink r:id="rId98">
        <w:r w:rsidDel="00000000" w:rsidR="00000000" w:rsidRPr="00000000">
          <w:rPr>
            <w:rFonts w:ascii="Book Antiqua" w:cs="Book Antiqua" w:eastAsia="Book Antiqua" w:hAnsi="Book Antiqua"/>
            <w:b w:val="0"/>
            <w:bCs w:val="0"/>
            <w:i w:val="0"/>
            <w:iCs w:val="0"/>
            <w:smallCaps w:val="0"/>
            <w:strike w:val="0"/>
            <w:color w:val="231f20"/>
            <w:sz w:val="22"/>
            <w:szCs w:val="22"/>
            <w:u w:val="none"/>
            <w:shd w:fill="feec99" w:val="clear"/>
            <w:vertAlign w:val="baseline"/>
            <w:rtl w:val="0"/>
          </w:rPr>
          <w:t xml:space="preserve">የሄፐታይተስ ቢቪ እና የኤች.ሲ.ቪ፣ እንደ አካባቢው ስርጭት እና</w:t>
        </w:r>
      </w:hyperlink>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359"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hyperlink r:id="rId99">
        <w:r w:rsidDel="00000000" w:rsidR="00000000" w:rsidRPr="00000000">
          <w:rPr>
            <w:rFonts w:ascii="Book Antiqua" w:cs="Book Antiqua" w:eastAsia="Book Antiqua" w:hAnsi="Book Antiqua"/>
            <w:b w:val="0"/>
            <w:bCs w:val="0"/>
            <w:i w:val="0"/>
            <w:iCs w:val="0"/>
            <w:smallCaps w:val="0"/>
            <w:strike w:val="0"/>
            <w:color w:val="231f20"/>
            <w:sz w:val="22"/>
            <w:szCs w:val="22"/>
            <w:u w:val="none"/>
            <w:shd w:fill="feec99" w:val="clear"/>
            <w:vertAlign w:val="baseline"/>
            <w:rtl w:val="0"/>
          </w:rPr>
          <w:t xml:space="preserve">የግለሰቡ የክትባት ሁኔታ። ለኤችአይቪ እና ለኤች.ቢ.ቪ ክትባት</w:t>
        </w:r>
      </w:hyperlink>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359"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hyperlink r:id="rId100">
        <w:r w:rsidDel="00000000" w:rsidR="00000000" w:rsidRPr="00000000">
          <w:rPr>
            <w:rFonts w:ascii="Book Antiqua" w:cs="Book Antiqua" w:eastAsia="Book Antiqua" w:hAnsi="Book Antiqua"/>
            <w:b w:val="0"/>
            <w:bCs w:val="0"/>
            <w:i w:val="0"/>
            <w:iCs w:val="0"/>
            <w:smallCaps w:val="0"/>
            <w:strike w:val="0"/>
            <w:color w:val="231f20"/>
            <w:sz w:val="22"/>
            <w:szCs w:val="22"/>
            <w:u w:val="none"/>
            <w:shd w:fill="feec99" w:val="clear"/>
            <w:vertAlign w:val="baseline"/>
            <w:rtl w:val="0"/>
          </w:rPr>
          <w:t xml:space="preserve">ግለሰቡ ተጋላጭ ከሆነ መቅረብ አለበት።</w:t>
        </w:r>
      </w:hyperlink>
      <w:r w:rsidDel="00000000" w:rsidR="00000000" w:rsidRPr="00000000">
        <w:rPr>
          <w:rtl w:val="0"/>
        </w:rPr>
      </w:r>
    </w:p>
    <w:p w:rsidR="00000000" w:rsidDel="00000000" w:rsidP="00000000" w:rsidRDefault="00000000" w:rsidRPr="00000000" w14:paraId="000001D4">
      <w:pPr>
        <w:spacing w:before="121" w:lineRule="auto"/>
        <w:ind w:left="409"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የሰርቪካል ካንሰር</w:t>
      </w: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28" w:lineRule="auto"/>
        <w:ind w:left="409" w:right="35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በእስር ቤት ውስጥ የሚገኙ ሴቶችና ትራንስጀንደር ወንዶች እንደ እስር ቤት ላልሆኑ ሴቶች የማኅጸን ካንሰር ምርመራ ሊደረግላቸው ይገባል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393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394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(የማኅጸን በር ካንሰርን ይመልከቱ)።</w:t>
      </w:r>
      <w:r w:rsidDel="00000000" w:rsidR="00000000" w:rsidRPr="00000000">
        <w:rPr>
          <w:rtl w:val="0"/>
        </w:rPr>
      </w:r>
    </w:p>
    <w:p w:rsidR="00000000" w:rsidDel="00000000" w:rsidP="00000000" w:rsidRDefault="00000000" w:rsidRPr="00000000" w14:paraId="000001D6">
      <w:pPr>
        <w:spacing w:before="125" w:lineRule="auto"/>
        <w:ind w:left="409"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የኤችአይቪ ኢንፌክሽን</w:t>
      </w: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28" w:lineRule="auto"/>
        <w:ind w:left="409" w:right="349"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44" w:w="5738"/>
            <w:col w:space="0" w:w="5738"/>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በወጣቶችና በአዋቂዎች ማረሚያ ተቋማት ውስጥ የሚገኙ ሁሉም ሰዎች ሲገቡ የኤችአይቪ ኢንፌክሽን እንዳለባቸው መመርመር አለባቸው፤ ምርመራው እንደ አማራጭ ምርመራ ሊሰጥ ይገባል። ለኤችአይቪ ኢንፌክሽን ተጋላጭ እንደሆኑ ለተለዩ (ለምሳሌ፣ በበሽታ የተያዙ ጨብጥ ወይም ቂጥኝ ወይም አደንዛዥ ዕፅ የሚወጉ ሰዎች) እና ወደ ማህበረሰቡ የሚለቀቁ ከሆነ፣ የኤችአይቪ ፕሪፕ መጀመር (ወይም ከኤችአይቪ ፕሪፕ ጋር ከማህበረሰብ ክሊኒክ ጋር ግንኙነት መፍጠር) የኤችአይቪ መከላከልን በተመለከተ ግምት ውስጥ መግባት አለበት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395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396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ሰዎች ከእስር ከተለቀቁ በኋላ ወዲያውኑ ከፍተኛ አደጋ ላይ በሚጥሉ ተግባራት ውስጥ የመሳተፍ ዕድላቸው ከፍተኛ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397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በኤችአይቪ ኢንፌክሽን ለተያዙ ሰዎች ሕክምና መጀመር አለበት። የPREP ወይም የኤችአይቪ ሕክምና የሚወስዱ ሰዎች ከመፈታታቸው በፊት ከተቋቋመ እንክብካቤ ጋር ግንኙነት ሊኖራቸው ይገባል። የማረሚያ ቦታዎች በእስር ጊዜም ሆነ ከተለቀቁ በኋላ ሌሎች የSTI መከላከያ ዘዴዎችን ተግባራዊ ማድረግን ግምት ውስጥ ማስገባት አለባቸው፣ ይህም የትምህርት እና የባህሪ ምክር ጣልቃገብነቶችን ሊያካትቱ ይችላሉ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398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401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ክትባት (ለምሳሌ፣ ለ HPV)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402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403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የኮንዶም ስርጭት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404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405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EPT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 የኤችአይቪ ኢንፌክሽንን ለመከላከል ፕሪኢፒ (ዋና የመከላከያ ዘዴዎችን ይመልከቱ)።</w:t>
      </w: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1D9">
      <w:pPr>
        <w:spacing w:before="89" w:lineRule="auto"/>
        <w:ind w:left="315" w:right="0" w:firstLine="0"/>
        <w:jc w:val="center"/>
        <w:rPr>
          <w:rFonts w:ascii="Century Gothic" w:cs="Century Gothic" w:eastAsia="Century Gothic" w:hAnsi="Century Gothic"/>
          <w:b w:val="1"/>
          <w:bCs w:val="1"/>
          <w:sz w:val="32"/>
          <w:szCs w:val="32"/>
        </w:rPr>
      </w:pPr>
      <w:bookmarkStart w:colFirst="0" w:colLast="0" w:name="_fw0tctxlg6yh" w:id="3"/>
      <w:bookmarkEnd w:id="3"/>
      <w:r w:rsidDel="00000000" w:rsidR="00000000" w:rsidRPr="00000000">
        <w:rPr>
          <w:rFonts w:ascii="Century Gothic" w:cs="Century Gothic" w:eastAsia="Century Gothic" w:hAnsi="Century Gothic"/>
          <w:b w:val="1"/>
          <w:bCs w:val="1"/>
          <w:color w:val="781d7d"/>
          <w:sz w:val="32"/>
          <w:szCs w:val="32"/>
          <w:rtl w:val="0"/>
        </w:rPr>
        <w:t xml:space="preserve">የኤችአይቪ ኢንፌክሽን</w:t>
      </w:r>
      <w:r w:rsidDel="00000000" w:rsidR="00000000" w:rsidRPr="00000000">
        <w:rPr>
          <w:rtl w:val="0"/>
        </w:rPr>
      </w:r>
    </w:p>
    <w:p w:rsidR="00000000" w:rsidDel="00000000" w:rsidP="00000000" w:rsidRDefault="00000000" w:rsidRPr="00000000" w14:paraId="000001DA">
      <w:pPr>
        <w:spacing w:before="112" w:lineRule="auto"/>
        <w:ind w:left="315" w:right="0" w:firstLine="0"/>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781d7d"/>
          <w:sz w:val="28"/>
          <w:szCs w:val="28"/>
          <w:rtl w:val="0"/>
        </w:rPr>
        <w:t xml:space="preserve">መለየት፣ ምክር መስጠት እና ሪፈራል</w:t>
      </w: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25"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በኤችአይቪ ኢንፌክሽን ምክንያት የሚከሰት አጣዳፊ ግን አጭር እና ልዩ ያልሆነ የኢንፍሉዌንዛ አይነት ሬትሮቫይራል ሲንድሮም ሲሆን ይህም ትኩሳት፣ ማዞር፣ ሊምፍዳዴኖፓቲ፣ ፋርንጊስ፣ አርትራይተስ ወይም የቆዳ ሽፍታን ሊያካትት ይችላል። አብዛኛዎቹ ሰዎች ቢያንስ አንድ ምልክት ያጋጥማቸዋል፤ ሆኖም ግን፣ አንዳንዶቹ ምንም ምልክት የሌላቸው ወይም ምንም አይነት በሽታ የማያውቁ ሊሆኑ ይችላሉ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406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409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አጣዳፊ ኢንፌክሽን ወደ ብዙ አመታት የሚዘልቅ እና ሥር የሰደደ በሽታ ይሸጋገራል ይህም CD4ን ቀስ በቀስ ያዳክማል።</w:t>
      </w:r>
      <w:r w:rsidDel="00000000" w:rsidR="00000000" w:rsidRPr="00000000">
        <w:rPr>
          <w:rFonts w:ascii="Book Antiqua" w:cs="Book Antiqua" w:eastAsia="Book Antiqua" w:hAnsi="Book Antiqua"/>
          <w:b w:val="0"/>
          <w:bCs w:val="0"/>
          <w:i w:val="0"/>
          <w:iCs w:val="0"/>
          <w:smallCaps w:val="0"/>
          <w:strike w:val="0"/>
          <w:color w:val="231f20"/>
          <w:sz w:val="28.333333333333336"/>
          <w:szCs w:val="28.333333333333336"/>
          <w:u w:val="none"/>
          <w:shd w:fill="auto" w:val="clear"/>
          <w:vertAlign w:val="superscript"/>
          <w:rtl w:val="0"/>
        </w:rPr>
        <w:t xml:space="preserve">+</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ውጤታማ የበሽታ መከላከያ ተግባርን ለመጠበቅ ወሳኝ የሆኑ ቲ ሊምፎይቶች። በመጨረሻም፣ ያልታከሙ የኤችአይቪ ኢንፌክሽን ያለባቸው ሰዎች ምልክታዊ እና ለሕይወት አስጊ የሆነ የበሽታ መከላከያ እጥረት (ማለትም ኤድስ) ያጋጥማቸዋል።</w:t>
      </w: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28" w:lineRule="auto"/>
        <w:ind w:left="360" w:right="41"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ውጤታማ የሆነ የኤችአይቪ መባዛትን ወደማይታወቅ ደረጃ የሚገታ አርቲፊሻል በሽታን ይቀንሳል፣ ለመደበኛ ህይወት ይሰጣል፣ እና የኤችአይቪን ወሲባዊ ግንኙነት ለሌሎች እንዳይተላለፍ ይከላከላል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410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412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እነዚህን ግቦች ለማሳካት የኤችአይቪን ቅድመ ምርመራ እና ከእንክብካቤ ጋር ፈጣን ትስስር አስፈላጊ ናቸው።</w:t>
      </w: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60" w:right="41"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የአሜሪካ የጤና እና የሰብአዊ አገልግሎቶች መምሪያ እና ዓለም አቀፍ የኤድስ ማህበረሰብ-ዩኤስኤ ፓናል በኤችአይቪ የተያዙ ሰዎች ሁሉ በተቻለ ፍጥነት ውጤታማ የሆነ የኤቲኤ ሕክምና እንዲሰጣቸው ይመክራሉ፤ ይህም የህመም እና የሞት መጠንን ለመቀነስ እና የኤችአይቪ ስርጭትን ለመከላከል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413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359" w:right="38"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የSTD ልዩ ባለሙያ ወይም የወሲብ ጤና ክሊኒኮች በዩናይትድ ስቴትስ ውስጥ የኤችአይቪ ኢንፌክሽንን ለመቀነስ ወሳኝ አጋር ናቸው። እነዚህ ክሊኒኮች በጤና አጠባበቅ ስርዓቱ እና በኤችአይቪ አጋር አገልግሎት ድርጅቶች አገልግሎት ለማይሰጡ ተጋላጭ ለሆኑ ህዝቦች የደህንነት መረብ አገልግሎቶችን ይሰጣሉ። የSTD ምርመራ በተለይ በአንደኛ ደረጃ ወይም በሁለተኛ ደረጃ ቂጥኝ ወይም በኤምኤስኤም መካከል በፊንጢጣ ጨብጥ ወይም ክላሚዲያ (በኤችአይቪ ኢንፌክሽን ምክንያት ለሚያዙ ሰዎች) ለኤችአይቪ ኢንፌክሽን ባዮማርከር ነው።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197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በግብረ ሥጋ ግንኙነት የሚተላለፉ በሽታዎች (STD) ክሊኒኮች በአገር አቀፍ ደረጃ በፌዴራል የገንዘብ ድጋፍ ከሚደረጉ የኤችአይቪ ምርመራዎች ውስጥ በግምት 20% የሚሆኑትን ብቻ ያከናውናሉ ነገር ግን ከአዳዲስ ኢንፌክሽኖች ውስጥ በግምት 30% የሚሆኑትን ይለያሉ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414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ከምርመራ ቦታዎች መካከል፣ በግብረ ሥጋ ግንኙነት የሚተላለፉ በሽታዎች (STD) ክሊኒኮች ምርመራ ከተደረገላቸው በኋላ ባሉት 90 ቀናት ውስጥ ከኤችአይቪ እንክብካቤ ጋር ባለው ግንኙነት ረገድ ከፍተኛ አፈጻጸም አሳይተዋል፤ ከ2013-2017 ባለው ጊዜ ውስጥ፣ በግብረ ሥጋ ግንኙነት የሚተላለፉ በሽታዎች (STD) ክሊኒክ ውስጥ አዲስ ምርመራ የተደረገላቸው እና በ90 ቀናት ውስጥ ከእንክብካቤ ጋር የተገናኙ ሰዎች መቶኛ ከ55% ወደ &gt;90% አድጓል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415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415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DF">
      <w:pPr>
        <w:spacing w:before="127"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የማጣሪያ ምክሮች</w:t>
      </w: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67" w:lineRule="auto"/>
        <w:ind w:left="540" w:right="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የሚከተሉት ምክሮች ለኤችአይቪ ምርመራ ተግባራዊ ይሆናሉ፡</w:t>
      </w:r>
      <w:r w:rsidDel="00000000" w:rsidR="00000000" w:rsidRPr="00000000">
        <w:rPr>
          <w:rtl w:val="0"/>
        </w:rPr>
      </w:r>
    </w:p>
    <w:p w:rsidR="00000000" w:rsidDel="00000000" w:rsidP="00000000" w:rsidRDefault="00000000" w:rsidRPr="00000000" w14:paraId="000001E1">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720"/>
        </w:tabs>
        <w:spacing w:after="0" w:before="4" w:line="228" w:lineRule="auto"/>
        <w:ind w:left="720" w:right="41"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የኤችአይቪ ምርመራ ለሚያደርጉ እና የኤችአይቪ ኢንፌክሽን እንዳለባቸው ለማያውቁ የSTI ምርመራ ለሚያደርጉ ሰዎች ሁሉ ይመከራል። በሽተኛው ለኤችአይቪ የተለየ የባህሪ አደጋ ሪፖርት ቢያደርግም ሆነ ባይዘግብ የSTI ምርመራ በሚደረግበት ጊዜ ምርመራው የተለመደ መሆን አለበት። የኤችአይቪ ምርመራ በመጀመሪያው የSTI ግምገማ እና ምርመራ ላይ ካልተከናወነ የSTI ምርመራ እና ሕክምና በሚደረግበት ጊዜ መከናወን አለበት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195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416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E2">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539"/>
        </w:tabs>
        <w:spacing w:after="0" w:before="130" w:line="228" w:lineRule="auto"/>
        <w:ind w:left="539" w:right="358" w:hanging="180"/>
        <w:jc w:val="both"/>
        <w:rPr>
          <w:smallCaps w:val="0"/>
          <w:strike w:val="0"/>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CDC እና USPSTF ከ15-65 ዓመት ለሆኑ ሰዎች ቢያንስ አንድ ጊዜ የኤችአይቪ ምርመራ እንዲያደርጉ ይመክራሉ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417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E3">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539"/>
        </w:tabs>
        <w:spacing w:after="0" w:before="0" w:line="228" w:lineRule="auto"/>
        <w:ind w:left="539" w:right="352"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ለኤችአይቪ የመያዝ ከፍተኛ ተጋላጭነት ያላቸው ሰዎች፣ የግብረ ሥጋ ግንኙነት የሚፈጽሙ ግብረ ሰዶማውያን፣ ሁለት ጾታዊ ግንኙነት ያላቸው እና ሌሎች MSMዎችን ጨምሮ፣ ቢያንስ በየዓመቱ የኤችአይቪ ምርመራ ሊደረግላቸው ይገባል። አቅራቢዎች በኤችአይቪ የመያዝ ተጋላጭነት ከፍተኛ በሆኑ MSM መካከል በተደጋጋሚ የማጣሪያ ምርመራ (ለምሳሌ በየ3-6 ወሩ) የመስጠት ጥቅሞችን ግምት ውስጥ ማስገባት ይችላሉ።</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418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419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E4">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539"/>
        </w:tabs>
        <w:spacing w:after="0" w:before="2" w:line="228" w:lineRule="auto"/>
        <w:ind w:left="539" w:right="355"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ሁሉም ነፍሰ ጡር ሴቶች በመጀመሪያው የእርግዝና ክትትል ወቅት የኤችአይቪ ምርመራ ማድረግ አለባቸው። በሦስተኛው የእርግዝና ወራት ውስጥ ሁለተኛ ምርመራ፣ በተለይም ከ36 ሳምንታት በታች በሆነ የእርግዝና ወቅት፣ ግምት ውስጥ መግባት አለበት፣ እና ለኤችአይቪ ኢንፌክሽን ከፍተኛ ተጋላጭነት ላላቸው ሴቶች፣ ከፍተኛ የኤችአይቪ መጠን ባለባቸው ክልሎች ውስጥ የጤና እንክብካቤ ለሚደረግላቸው ሴቶች እና የኤችአይቪ ኢንፌክሽን በሚከሰትባቸው ክሊኒካዊ ቦታዎች ላይ ምርመራ ለሚደረግላቸው ሴቶች ይመከራል።</w:t>
      </w: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539" w:right="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በዓመት ከ1,000 ሴቶች ውስጥ ≥1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E6">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539"/>
        </w:tabs>
        <w:spacing w:after="0" w:before="4" w:line="228" w:lineRule="auto"/>
        <w:ind w:left="539" w:right="359"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የኤችአይቪ ምርመራ በፈቃደኝነት የሚደረግ እና ያለግዳጅ መሆን አለበት። ታካሚዎች ሳያውቁ ምርመራ ሊደረግባቸው አይገባም።</w:t>
      </w:r>
      <w:r w:rsidDel="00000000" w:rsidR="00000000" w:rsidRPr="00000000">
        <w:rPr>
          <w:rtl w:val="0"/>
        </w:rPr>
      </w:r>
    </w:p>
    <w:p w:rsidR="00000000" w:rsidDel="00000000" w:rsidP="00000000" w:rsidRDefault="00000000" w:rsidRPr="00000000" w14:paraId="000001E7">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539"/>
        </w:tabs>
        <w:spacing w:after="0" w:before="0" w:line="228" w:lineRule="auto"/>
        <w:ind w:left="539" w:right="345"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በሁሉም የጤና እንክብካቤ ቦታዎች የኤችአይቪ ምርመራን (ታካሚው ካልተቀበለ በስተቀር የኤችአይቪ ምርመራ እንደሚደረግ ለታካሚው ማሳወቅ) የኤችአይቪ ምርመራን ላለመቀበል ይመከራል። ሲዲሲ እንዲሁም የኤችአይቪ ምርመራ ፈቃድ እንደ ሌሎች የምርመራ ወይም የምርመራ ምርመራዎች ሁሉ በአጠቃላይ በተረጋገጠ የሕክምና እንክብካቤ ስምምነት ውስጥ እንዲካተት ይመክራል።</w:t>
      </w:r>
      <w:r w:rsidDel="00000000" w:rsidR="00000000" w:rsidRPr="00000000">
        <w:rPr>
          <w:rtl w:val="0"/>
        </w:rPr>
      </w:r>
    </w:p>
    <w:p w:rsidR="00000000" w:rsidDel="00000000" w:rsidP="00000000" w:rsidRDefault="00000000" w:rsidRPr="00000000" w14:paraId="000001E8">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539"/>
        </w:tabs>
        <w:spacing w:after="0" w:before="2" w:line="228" w:lineRule="auto"/>
        <w:ind w:left="539" w:right="353"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ለኤችአይቪ ምርመራ የተወሰነ የተፈረመ ፈቃድ እንዲሰጥ መጠየቁ አይመከርም። ለህክምና እንክብካቤ አጠቃላይ መረጃ ያለው ፈቃድ ለኤችአይቪ ምርመራ በመረጃ ላይ የተመሠረተ ፈቃድን ለማካተት በቂ እንደሆነ ይቆጠራል።</w:t>
      </w:r>
      <w:r w:rsidDel="00000000" w:rsidR="00000000" w:rsidRPr="00000000">
        <w:rPr>
          <w:rtl w:val="0"/>
        </w:rPr>
      </w:r>
    </w:p>
    <w:p w:rsidR="00000000" w:rsidDel="00000000" w:rsidP="00000000" w:rsidRDefault="00000000" w:rsidRPr="00000000" w14:paraId="000001E9">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539"/>
        </w:tabs>
        <w:spacing w:after="0" w:before="2" w:line="228" w:lineRule="auto"/>
        <w:ind w:left="539" w:right="355"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አቅራቢዎች የኤችአይቪ ምርመራ ውጤታቸውን ለመቀበል ከአቅራቢው ጋር የመገናኘት ዕድላቸው አነስተኛ ከሆነ በስተቀር በላብራቶሪ ላይ የተመሠረተ አንቲጂን/አንቲቦዲ (Ag/Ab) ጥምረት ምርመራ እንደ የመጀመሪያ የኤችአይቪ ምርመራ መጠቀም አለባቸው፤ በእነዚህ አጋጣሚዎች ፈጣን የPOC ምርመራ ማድረግ ጠቃሚ ሊሆን ይችላል።</w:t>
      </w:r>
      <w:r w:rsidDel="00000000" w:rsidR="00000000" w:rsidRPr="00000000">
        <w:rPr>
          <w:rtl w:val="0"/>
        </w:rPr>
      </w:r>
    </w:p>
    <w:p w:rsidR="00000000" w:rsidDel="00000000" w:rsidP="00000000" w:rsidRDefault="00000000" w:rsidRPr="00000000" w14:paraId="000001EA">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539"/>
        </w:tabs>
        <w:spacing w:after="0" w:before="1" w:line="228" w:lineRule="auto"/>
        <w:ind w:left="539" w:right="361"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ምርመራውን ለማረጋገጥ የኤችአይቪ ቅድመ-አዎንታዊ የምርመራ ምርመራዎችን በተጨማሪ ምርመራ ማድረግ ያስፈልጋል።</w:t>
      </w:r>
      <w:r w:rsidDel="00000000" w:rsidR="00000000" w:rsidRPr="00000000">
        <w:rPr>
          <w:rtl w:val="0"/>
        </w:rPr>
      </w:r>
    </w:p>
    <w:p w:rsidR="00000000" w:rsidDel="00000000" w:rsidP="00000000" w:rsidRDefault="00000000" w:rsidRPr="00000000" w14:paraId="000001EB">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539"/>
        </w:tabs>
        <w:spacing w:after="0" w:before="1" w:line="228" w:lineRule="auto"/>
        <w:ind w:left="539" w:right="356"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እንደ የኤችአይቪ ምርመራ ፕሮግራሞች አካል ወይም ከኤችአይቪ ምርመራ ጋር በመተባበር የመከላከያ ምክር መስጠት አያስፈልግም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ሆኖም፣ ሰዎች የኤችአይቪ ምርመራ ሲያደርጉ ስለ ኤችአይቪ ማሰብ እና ከአደጋ ጋር የተያያዘ ባህሪያቸውን ግምት ውስጥ ማስገባት የበለጠ ዕድላቸው ሰፊ ሊሆን ይችላል። የኤችአይቪ ምርመራ አቅራቢዎች የSTI እና የኤችአይቪ መከላከያ ምክር እንዲሰጡ እና የአደጋ ቅነሳ መልዕክቶችን እንዲያስተላልፉ እድል ይሰጣቸዋል።</w:t>
      </w:r>
      <w:r w:rsidDel="00000000" w:rsidR="00000000" w:rsidRPr="00000000">
        <w:rPr>
          <w:rtl w:val="0"/>
        </w:rPr>
      </w:r>
    </w:p>
    <w:p w:rsidR="00000000" w:rsidDel="00000000" w:rsidP="00000000" w:rsidRDefault="00000000" w:rsidRPr="00000000" w14:paraId="000001EC">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539"/>
        </w:tabs>
        <w:spacing w:after="0" w:before="1" w:line="228" w:lineRule="auto"/>
        <w:ind w:left="539" w:right="357"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አጣዳፊ የኤችአይቪ ኢንፌክሽን በቅርብ ጊዜ የግብረ ሥጋ ግንኙነት ወይም መርፌ መጋራት ባህሪን ሪፖርት ባደረጉ ወይም በግብረ ሥጋ ግንኙነት የሚተላለፉ በሽታዎች ምርመራ ባደረጉ ሰዎች ላይ ሊከሰት ይችላል።</w:t>
      </w:r>
      <w:r w:rsidDel="00000000" w:rsidR="00000000" w:rsidRPr="00000000">
        <w:rPr>
          <w:rtl w:val="0"/>
        </w:rPr>
      </w:r>
    </w:p>
    <w:p w:rsidR="00000000" w:rsidDel="00000000" w:rsidP="00000000" w:rsidRDefault="00000000" w:rsidRPr="00000000" w14:paraId="000001ED">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539"/>
        </w:tabs>
        <w:spacing w:after="0" w:before="1" w:line="228" w:lineRule="auto"/>
        <w:ind w:left="539" w:right="356" w:hanging="180"/>
        <w:jc w:val="both"/>
        <w:rPr>
          <w:smallCaps w:val="0"/>
          <w:strike w:val="0"/>
          <w:u w:val="none"/>
          <w:shd w:fill="auto" w:val="clear"/>
          <w:vertAlign w:val="baseline"/>
        </w:rPr>
        <w:sectPr>
          <w:type w:val="continuous"/>
          <w:pgSz w:h="15840" w:w="12240" w:orient="portrait"/>
          <w:pgMar w:bottom="280" w:top="800" w:left="360" w:right="360" w:header="444" w:footer="0"/>
          <w:cols w:equalWidth="0" w:num="2">
            <w:col w:space="279" w:w="5620.5"/>
            <w:col w:space="0" w:w="5620.5"/>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በሲዲሲ በተመከረው የኤችአይቪ ምርመራ ስልተ ቀመር መሠረት የመጀመሪያ ምርመራ ስለ አጣዳፊ የኤችአይቪ ኢንፌክሽን ሲያስቡ አሉታዊ ወይም ያልተረጋገጠ ከሆነ አቅራቢዎች የኤችአይቪ አር ኤን ኤ ምርመራ ማድረግ አለባቸው።</w:t>
      </w:r>
      <w:hyperlink r:id="rId101">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https://stacks.cdc.gov/view/cdc/50872</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1EF">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20"/>
        </w:tabs>
        <w:spacing w:after="0" w:before="112" w:line="228" w:lineRule="auto"/>
        <w:ind w:left="720" w:right="42"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አቅራቢዎች የኤችአይቪ አግ/ኤቢ ወይም ፀረ እንግዳ አካላት ምርመራ አሉታዊ መሆኑን የሚያሳይ የላብራቶሪ ሪፖርት ለከባድ የኤችአይቪ ኢንፌክሽን አስፈላጊው የኤችአይቪ አር ኤን ኤ ምርመራ መደረጉን እንደሚያመለክት መገመት የለባቸውም። ስለ አጣዳፊ የኤችአይቪ ኢንፌክሽን የመጀመሪያ ደረጃ ላይ ሲጨነቁ የኤችአይቪ አር ኤን ኤ ምርመራን በግልጽ መጠየቅን ግምት ውስጥ ማስገባት አለባቸው።</w:t>
      </w:r>
      <w:r w:rsidDel="00000000" w:rsidR="00000000" w:rsidRPr="00000000">
        <w:rPr>
          <w:rtl w:val="0"/>
        </w:rPr>
      </w:r>
    </w:p>
    <w:p w:rsidR="00000000" w:rsidDel="00000000" w:rsidP="00000000" w:rsidRDefault="00000000" w:rsidRPr="00000000" w14:paraId="000001F0">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43"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አቅራቢዎች ለኤችአይቪ ፕሪፕ እና ለፒኢፒ (PEP) የSTI አገልግሎቶችን የሚፈልጉ ሰዎች ሁሉ ብቁ መሆናቸውን መገምገም አለባቸው። ውጤታቸው ከኤችአይቪ ኔጌቲቭ ለሆኑ ከፍተኛ ተጋላጭነት ላላቸው ሰዎች፣ አቅራቢዎች ለፒኢፒ አገልግሎቶች ሪፈራል መስጠት ወይም ሪፈራል መስጠት አለባቸው፣ ይህም ለመጨረሻ ጊዜ ለኤችአይቪ ተጋላጭነት ከ72 ሰዓታት በታች ከሆነ በስተቀር፣ በዚህ ሁኔታ PEP ሊገለጽ ይችላል።</w:t>
      </w:r>
      <w:r w:rsidDel="00000000" w:rsidR="00000000" w:rsidRPr="00000000">
        <w:rPr>
          <w:rtl w:val="0"/>
        </w:rPr>
      </w:r>
    </w:p>
    <w:p w:rsidR="00000000" w:rsidDel="00000000" w:rsidP="00000000" w:rsidRDefault="00000000" w:rsidRPr="00000000" w14:paraId="000001F1">
      <w:pPr>
        <w:spacing w:before="125"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የምርመራ ግምት</w:t>
      </w: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የኤችአይቪ ኢንፌክሽን በኤችአይቪ 1/2 አግ/አብ ጥምረት የበሽታ መከላከያ ምርመራዎች ሊታወቅ ይችላል። ሁሉም በኤፍዲኤ የተጸዱ የኤችአይቪ ምርመራዎች በጣም ስሜታዊ እና የተወሰኑ ናቸው። የሚገኙ የሴሮሎጂ ምርመራዎች ሁሉንም የሚታወቁ የኤችአይቪ-1 ንዑስ ዓይነቶችን መለየት ይችላሉ። አብዛኛዎቹ ኤችአይቪ-2 እና ያልተለመዱ የኤችአይቪ-1 ዓይነቶችን (ለምሳሌ፣ ቡድን O እና ቡድን N) ያገኛሉ።</w:t>
      </w: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60" w:right="39"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በኤችአይቪ ምርመራ ስልተ ቀመር መሠረት፣ ሲዲሲ የኤችአይቪ ምርመራ በላብራቶሪ ላይ የተመሠረተ የኤችአይቪ-1/ኤችአይቪ-2 አግ/አብ ጥምረት ምርመራ እንዲጀመር ይመክራል፣ ይህም በተደጋጋሚ ምላሽ የሚሰጥ ከሆነ በላብራቶሪ ላይ የተመሠረተ ምርመራ ከተጨማሪ የኤችአይቪ-1/ኤችአይቪ-2 ፀረ እንግዳ አካላት ልዩነት ምርመራ ጋር ይከተላል ()</w:t>
      </w:r>
      <w:hyperlink r:id="rId102">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https://stacks.cdc.gov/view/cdc/50872</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ይህ ስልተ ቀመር ተጨማሪ ጥቅም ይሰጣል ምክንያቱም ከመጀመሪያው የበሽታ መከላከያ ምርመራ በኋላ የኤችአይቪ-2 ፀረ እንግዳ አካላትን መለየት ይችላል። ምንም እንኳን ኤችአይቪ-2 በዩናይትድ ስቴትስ ያልተለመደ ቢሆንም፣ ትክክለኛ መለየት በጣም አስፈላጊ ነው ምክንያቱም የኤችአይቪ-2 ክትትል እና ሕክምና ከኤችአይቪ-1 የተለየ ስለሆነ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420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ዲስኮዳንሱ አጣዳፊ የኤችአይቪ ኢንፌክሽንን ይወክላል ወይ የሚለውን ለመወሰን በሁሉም ናሙናዎች ላይ የRNA ምርመራ መደረግ አለበት፣ ነገር ግን አሉታዊ ተጨማሪ ፀረ እንግዳ አካላት ምርመራ ውጤቶች።</w:t>
      </w: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60" w:right="39"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ፈጣን የPOC የኤችአይቪ ምርመራዎች ክሊኒኮች ከ20 ደቂቃ ባነሰ ጊዜ ውስጥ የኤችአይቪ ኢንፌክሽን የመጀመሪያ ምርመራ እንዲያደርጉ ያስችላቸዋል። አብዛኛዎቹ ፈጣን የፀረ-ሰው ምርመራዎች ከተለመዱት የላቦራቶሪ ምርመራዎች ይልቅ በኤችአይቪ ኢንፌክሽን ወቅት በኋላ ላይ ምላሽ ይሰጣሉ፣ በዚህም ምክንያት በቅርብ ጊዜ በተያዙ ሰዎች (ለምሳሌ፣ አጣዳፊ በበሽታው በተያዙ ሰዎች) ላይ አሉታዊ ውጤቶችን ሊያስገኙ ይችላሉ። በተጨማሪም፣ የኤችአይቪ የቤት ምርመራ ኪቶች የኤችአይቪ ፀረ እንግዳ አካላትን ብቻ ስለሚለዩ አጣዳፊ የኤችአይቪ ኢንፌክሽንን አያሳዩም። የመጀመሪያ ወይም አጣዳፊ ኢንፌክሽን ከተጠረጠረ እና ፈጣን የኤችአይቪ ፀረ እንግዳ አካላት ምርመራ አሉታዊ ከሆነ፣ በተጣመሩ የላቦራቶሪ ላይ የተመሰረቱ ምርመራዎች ወይም የአርኤንኤ ምርመራ የተረጋገጠ ምርመራ መደረግ አለበት። ሲዲሲ ምላሽ ሰጪ ፈጣን ምርመራዎች ያሏቸው ሁሉም ሰዎች በላብራቶሪ ላይ የተመሠረተ Ag/Ab ምርመራ እንዲገመገሙ ይመክራል። በሲዲሲ የተመከረውን የኤችአይቪ ምርመራ ስልተ ቀመር በመጠቀም የውጤቶችን ትርጓሜ በተመለከተ ተጨማሪ ዝርዝሮች በ</w:t>
      </w:r>
      <w:hyperlink r:id="rId103">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https://stacks.cdc.gov/view/cdc/48472</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F5">
      <w:pPr>
        <w:spacing w:before="92" w:lineRule="auto"/>
        <w:ind w:left="360" w:right="0" w:firstLine="0"/>
        <w:jc w:val="left"/>
        <w:rPr>
          <w:rFonts w:ascii="Century Gothic" w:cs="Century Gothic" w:eastAsia="Century Gothic" w:hAnsi="Century Gothic"/>
          <w:b w:val="1"/>
          <w:bCs w:val="1"/>
          <w:sz w:val="24"/>
          <w:szCs w:val="24"/>
        </w:rPr>
      </w:pPr>
      <w:r w:rsidDel="00000000" w:rsidR="00000000" w:rsidRPr="00000000">
        <w:br w:type="column"/>
      </w:r>
      <w:r w:rsidDel="00000000" w:rsidR="00000000" w:rsidRPr="00000000">
        <w:rPr>
          <w:rFonts w:ascii="Century Gothic" w:cs="Century Gothic" w:eastAsia="Century Gothic" w:hAnsi="Century Gothic"/>
          <w:b w:val="1"/>
          <w:bCs w:val="1"/>
          <w:color w:val="231f20"/>
          <w:sz w:val="24"/>
          <w:szCs w:val="24"/>
          <w:rtl w:val="0"/>
        </w:rPr>
        <w:t xml:space="preserve">አጣዳፊ የኤችአይቪ ኢንፌክሽን</w:t>
      </w: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347" w:firstLine="179"/>
        <w:jc w:val="righ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ለአባለዘር በሽታዎች ተጋላጭ ለሆኑ ሰዎች አገልግሎት የሚሰጡ አቅራቢዎች አጣዳፊ ደረጃ ላይ የኤችአይቪ ኢንፌክሽንን ለመመርመር እድሉ ላይ ናቸው። አጣዳፊ ደረጃ ላይ የኤችአይቪ ኢንፌክሽንን መመርመር በተለይ አስፈላጊ ነው ምክንያቱም አጣዳፊ ኤችአይቪ ያለባቸው ሰዎች በፕላዝማ እና በብልት ፈሳሽ ውስጥ ባለው የቫይረስ ክምችት ምክንያት ከፍተኛ ተላላፊ በሽታ አለባቸው፣ ይህም በዚያ የኢንፌክሽን ደረጃ በጣም ከፍ ያለ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421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422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w:t>
      </w:r>
      <w:hyperlink r:id="rId104">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https://clinicalinfo.hiv.gov/en/</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hyperlink r:id="rId105">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መመሪያዎች/አዋቂዎች-እና-በጉርምስና ዕድሜ ላይ የሚገኙ/አጣዳፊ-እና-የቅርብ ጊዜ-የኤችአይቪ-ኢንፌክሽን?view=full</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አጣዳፊ የኤችአይቪ ኢንፌክሽን በሚኖርበት ጊዜ ART ይመከራል ምክንያቱም የኢንፌክሽን ስርጭትን ወደ ሌሎች ሰዎች በእጅጉ ስለሚቀንስ፣ የበሽታውን የላቦራቶሪ ምልክቶች ስለሚያሻሽል፣ አጣዳፊ የበሽታዎችን ክብደት ሊቀንስ፣ የቫይረስ መጠንን ሊቀንስ፣ የቫይረስ ክምችት መጠንን ሊቀንስ፣ የቫይረስ ሚውቴሽን ድግግሞሽን በመቀነስ እና የበሽታ መከላከል ተግባርን ስለሚጠብቅ (</w:t>
      </w:r>
      <w:hyperlink r:id="rId106">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https://clinicalinfo.hiv.gov/en/</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hyperlink r:id="rId107">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መመሪያዎች/አዋቂዎች-እና-በጉርምስና ዕድሜ ላይ የሚገኙ/አጣዳፊ-እና-የቅርብ ጊዜ-የኤችአይቪ-ኢንፌክሽን?view=full</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አጣዳፊ የኤችአይቪ ምርመራ የተደረገላቸው ሰዎች ወዲያውኑ ወደ ኤችአይቪ ክሊኒካዊ እንክብካቤ አቅራቢ መመራት አለባቸው፣ የመከላከያ ምክር መስጠት አለባቸው (ለምሳሌ የአጋሮችን ቁጥር እንዲቀንሱ እና ኮንዶሞችን በትክክል እና በተከታታይ እንዲጠቀሙ ይመከራል) እና ለ STIs ምርመራ ማድረግ አለባቸው። የቅርብ ጊዜ ንክኪ ከኤችአይቪ ምርመራ በፊት ከ72 ሰዓታት በታች ከሆነ የኤችአይቪ ኢንፌክሽን እንዳለባቸው ለማያውቁ የግብረ ሥጋ ግንኙነት እና መርፌ መድኃኒቶችን ለሚጠቀሙ አጋሮች የPEP መኖርን በተመለከተ መረጃ መቅረብ አለበት። አቅራቢዎች የሲዲሲ ስልተ ቀመርን በመጠቀም ሲመረምሩ፣ በአጣዳፊ ኢንፌክሽን ወቅት የተሰበሰቡ ናሙናዎች ያልተረጋገጡ ወይም አሉታዊ ውጤቶችን ሊሰጡ ይችላሉ ምክንያቱም በቂ ፀረ-ኤችአይቪ ፀረ እንግዳ አካላት እና በቂ ያልሆነ አንቲጂን በአግ/አብ ጥምረት ምርመራዎች እና ተጨማሪ የኤችአይቪ-1/ኤችአይቪ-2 ፀረ እንግዳ አካላት ልዩነት ምርመራዎች ላይ ምላሽ ለመስጠት በቂ ስላልሆኑ። አጣዳፊ የኤችአይቪ ኢንፌክሽን በሚጠረጠርበት ጊዜ ሁሉ (ለምሳሌ፣ በሲዲሲ ስልተ ቀመር መሠረት የመጀመሪያ ምርመራ ባለፉት ጥቂት ቀናት ውስጥ ለኤችአይቪ የግብረ ሥጋ ግንኙነት ከተጋለጠ በኋላ አሉታዊ ወይም ያልተወሰነ ነው፣ በተለይም ግለሰቡ ምልክቶች ካሉት ወይም የመጀመሪያ ወይም ሁለተኛ ደረጃ ቂጥኝ፣ ጨብጥ ወይም ክላሚዲያ ካለው)፣ ለኤችአይቪ RNA ተጨማሪ ምርመራ ይመከራል። ይህ ተጨማሪ የኤችአይቪ አር ኤን ኤ ምርመራ አሉታዊ ከሆነ፣ የኤችአይቪ አር ኤን ኤ ሊታወቅ በማይችልበት ጊዜ በጣም ቀደም ብሎ የሚከሰት አጣዳፊ ኢንፌክሽንን ለማስወገድ በጥቂት ሳምንታት ውስጥ ተደጋጋሚ ምርመራ ይመከራል። አጣዳፊ የኤችአይቪ ኢንፌክሽንን በተመለከተ ስለ ምርመራ የበለጠ ዝርዝር ውይይት በ</w:t>
      </w:r>
      <w:hyperlink r:id="rId108">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hyperlink r:id="rId109">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clinicalinfo.hiv.gov/en/guidelines/adult-and-adolescent-arv/</w:t>
        </w:r>
      </w:hyperlink>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36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hyperlink r:id="rId110">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ጅምር-የፀረ-ቫይረስ-ቴራፒ?view=full</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F8">
      <w:pPr>
        <w:spacing w:before="119"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ሕክምና</w:t>
      </w: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23" w:lineRule="auto"/>
        <w:ind w:left="360" w:right="358"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8" w:w="5711"/>
            <w:col w:space="0" w:w="5711"/>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የኤችአይቪ ኢንፌክሽን ላለባቸው ሰዎች ሁሉ CD4 ምንም ይሁን ምን የኤአርቲ ሕክምና በተቻለ ፍጥነት መጀመር አለበት።</w:t>
      </w:r>
      <w:r w:rsidDel="00000000" w:rsidR="00000000" w:rsidRPr="00000000">
        <w:rPr>
          <w:rFonts w:ascii="Book Antiqua" w:cs="Book Antiqua" w:eastAsia="Book Antiqua" w:hAnsi="Book Antiqua"/>
          <w:b w:val="0"/>
          <w:bCs w:val="0"/>
          <w:i w:val="0"/>
          <w:iCs w:val="0"/>
          <w:smallCaps w:val="0"/>
          <w:strike w:val="0"/>
          <w:color w:val="231f20"/>
          <w:sz w:val="28.333333333333336"/>
          <w:szCs w:val="28.333333333333336"/>
          <w:u w:val="none"/>
          <w:shd w:fill="auto" w:val="clear"/>
          <w:vertAlign w:val="superscript"/>
          <w:rtl w:val="0"/>
        </w:rPr>
        <w:t xml:space="preserve">+</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የቲ-ሴል ብዛት፣ ለግለሰብ ጤና እና የኤችአይቪ ስርጭትን ለመከላከል (</w:t>
      </w:r>
      <w:hyperlink r:id="rId111">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https://clinicalinfo.hiv.</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hyperlink r:id="rId112">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gov/sites/default/files/inline-files/AdultandAdolescentGL.pdf</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59" w:right="42"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በኤችአይቪ የተያዙ ሰዎች በኤአርቲ (ART) አማካኝነት ከ200 ቅጂዎች/ሚሊ ሊትር በታች የቫይረስ ጭነት የሚያገኙ እና የሚጠብቁ ሰዎች በጾታዊ ግንኙነት የኤችአይቪ ስርጭት አደጋ የላቸውም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421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ስለዚህ የኤችአይቪ ቅድመ ምርመራ እና ሕክምና ለግለሰብ ጤና ብቻ ሳይሆን አዳዲስ ኢንፌክሽኖችን ለመከላከል እንደ የህዝብ ጤና ጣልቃ ገብነትም አስፈላጊ ነው። የሕክምናውን የመከላከያ ጥቅም ማወቅ መገለልን ለመቀነስ እና የግለሰቡን ART ለመጀመር እና በጥብቅ ለመቀጠል ያለውን ቁርጠኝነት ለማሳደግ ይረዳል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423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የመታዘዝ አስፈላጊነት እንዲሁም ART ኮንዶም በመጠቀም ሊከላከሉ ከሚችሉ ሌሎች የSTIs መከላከያዎችን እንደማይከላከል አፅንዖት ሊሰጠው ይገባል። ሰዎች የታዘዘላቸውን የኤችአይቪ ሕክምና እንዲከተሉ፣ ወደ ሌሎች የመተላለፍ እድልን ለመቀነስ እና ራሳቸውን ከSTIs ለመጠበቅ የሚረዱ ጣልቃ ገብነቶች ለተለያዩ ተጋላጭ ለሆኑ ህዝቦች ተዘጋጅተዋል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424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w:t>
      </w:r>
      <w:hyperlink r:id="rId113">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https://clinilinfo.hiv.gov/sites/default/</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w:t>
      </w:r>
      <w:hyperlink r:id="rId114">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ፋይሎች/በመስመር ውስጥ-ፋይሎች/አዋቂዎችና ጎረምሶችGL.pdf</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28" w:lineRule="auto"/>
        <w:ind w:left="359"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አጠቃላይ የኤችአይቪ ሕክምና እና የእንክብካቤ አገልግሎቶች በዋናነት በጾታዊ ግንኙነት የሚተላለፉ በሽታዎችን (STI) ለማከም በተዘጋጁ ተቋማት ላይ ላይገኙ ይችላሉ። በእንደዚህ ዓይነት ቦታዎች ላይ ያሉ አቅራቢዎች በማህበረሰባቸው ውስጥ ስለሚገኙ የኤችአይቪ ሕክምና እና የእንክብካቤ አማራጮች እውቀት ሊኖራቸው ይገባል እንዲሁም አዲስ የኤችአይቪ ኢንፌክሽን እንዳለባቸው የተረጋገጡ ሰዎችን እና በኤችአይቪ ኢንፌክሽን የተያዙ ሰዎችን እና በኤችአይቪ ኢንፌክሽን ያልተያዙ ሰዎችን ከኤችአይቪ ጋር ለሚኖሩ ሰዎች እንክብካቤ በመስጠት ልምድ ካለው የጤና አገልግሎት አቅራቢ ወይም ተቋም ጋር ማገናኘት አለባቸው ()</w:t>
      </w:r>
      <w:hyperlink r:id="rId115">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https://clinilinfo.hiv.gov/sites/default/files/inline-files/</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hyperlink r:id="rId116">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አዋቂ እና ጉርምስናGL.pdf</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FD">
      <w:pPr>
        <w:spacing w:before="125" w:lineRule="auto"/>
        <w:ind w:left="360" w:right="0" w:firstLine="0"/>
        <w:jc w:val="both"/>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ሌሎች የኤችአይቪ አስተዳደር ጉዳዮች</w:t>
      </w: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28" w:lineRule="auto"/>
        <w:ind w:left="360" w:right="42"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የባህሪ እና የስነ-ልቦና አገልግሎቶች በኤችአይቪ ኢንፌክሽን ላለባቸው ሰዎች እንክብካቤ ወሳኝ ናቸው። አቅራቢዎች ሰዎች ኤችአይቪ እንዳለባቸው ለመጀመሪያ ጊዜ ሲነገራቸው እንዲጨነቁ መጠበቅ አለባቸው። ሌሎች ሰዎች ለአደገኛ በሽታ የሚሰጡትን ምላሽ መቋቋም፣ አካላዊ እና ስሜታዊ ጤናን ለመጠበቅ ስልቶችን ማዘጋጀት እና መቀበል፣ ኤችአይቪ ወደ ሌሎች እንዳይተላለፍ ለመከላከል የባህሪ ለውጦችን መጀመር እና ተጨማሪ የSTIs የመያዝ አደጋን መቀነስን ጨምሮ በርካታ የመላመድ ፈተናዎች ያጋጥሟቸዋል። ብዙ ሰዎች የጤና እንክብካቤ እና ሌሎች የድጋፍ አገልግሎቶችን ለማግኘት እና በግል ግንኙነቶች ላይ የሚከሰቱ ለውጦችን ለመቋቋም እርዳታ ያስፈልጋቸዋል።</w:t>
      </w: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8" w:lineRule="auto"/>
        <w:ind w:left="360" w:right="42"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በኤችአይቪ የተያዙ ሰዎች ተጨማሪ ፍላጎቶች ሊኖራቸው ይችላል (ለምሳሌ፣ ለአደንዛዥ ዕፅ አጠቃቀም ወይም ለአእምሮ ጤና ችግሮች ሪፈራል)። ሌሎች ደግሞ ሥራ እና መኖሪያ ቤት ለማግኘት እና ለማቆየት እርዳታ ያስፈልጋቸዋል። የመራባት ችሎታ ያላቸው ሰዎች የቤተሰብ ዕቅድ ምክር፣ ስለ መራቢያ ጤና ምርጫዎች መረጃ እና የመራቢያ ጤና እንክብካቤ ሪፈራል ሊያስፈልጋቸው ይችላል።</w:t>
      </w: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60" w:right="40"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የሚከተሉት ምክሮች በኤችአይቪ ኢንፌክሽን ለተያዙ ሰዎች ሕክምና ላይ ተግባራዊ ይሆናሉ፡</w:t>
      </w:r>
      <w:r w:rsidDel="00000000" w:rsidR="00000000" w:rsidRPr="00000000">
        <w:rPr>
          <w:rtl w:val="0"/>
        </w:rPr>
      </w:r>
    </w:p>
    <w:p w:rsidR="00000000" w:rsidDel="00000000" w:rsidP="00000000" w:rsidRDefault="00000000" w:rsidRPr="00000000" w14:paraId="00000201">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20"/>
        </w:tabs>
        <w:spacing w:after="0" w:before="0" w:line="228" w:lineRule="auto"/>
        <w:ind w:left="720" w:right="43"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የኤችአይቪ ኢንፌክሽን ያለባቸውን ሰዎች ከህክምና ጋር ያገናኙ እና በተቻለ ፍጥነት በ ART ይጀምሩ።</w:t>
      </w:r>
      <w:r w:rsidDel="00000000" w:rsidR="00000000" w:rsidRPr="00000000">
        <w:rPr>
          <w:rtl w:val="0"/>
        </w:rPr>
      </w:r>
    </w:p>
    <w:p w:rsidR="00000000" w:rsidDel="00000000" w:rsidP="00000000" w:rsidRDefault="00000000" w:rsidRPr="00000000" w14:paraId="00000202">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43"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ጉዳዮችን (በአካባቢው መስፈርቶች መሰረት) ለሕዝብ ጤና ሪፖርት ያድርጉ እና የአጋር አገልግሎቶችን ይጀምሩ።</w:t>
      </w:r>
      <w:r w:rsidDel="00000000" w:rsidR="00000000" w:rsidRPr="00000000">
        <w:rPr>
          <w:rtl w:val="0"/>
        </w:rPr>
      </w:r>
    </w:p>
    <w:p w:rsidR="00000000" w:rsidDel="00000000" w:rsidP="00000000" w:rsidRDefault="00000000" w:rsidRPr="00000000" w14:paraId="00000203">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20"/>
        </w:tabs>
        <w:spacing w:after="0" w:before="101" w:line="228" w:lineRule="auto"/>
        <w:ind w:left="720" w:right="357" w:hanging="180"/>
        <w:jc w:val="both"/>
        <w:rPr>
          <w:smallCaps w:val="0"/>
          <w:strike w:val="0"/>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በኤችአይቪ ኢንፌክሽን ለተያዙ ሰዎች የመከላከያ ምክር መስጠት።</w:t>
      </w:r>
      <w:r w:rsidDel="00000000" w:rsidR="00000000" w:rsidRPr="00000000">
        <w:rPr>
          <w:rtl w:val="0"/>
        </w:rPr>
      </w:r>
    </w:p>
    <w:p w:rsidR="00000000" w:rsidDel="00000000" w:rsidP="00000000" w:rsidRDefault="00000000" w:rsidRPr="00000000" w14:paraId="00000204">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20"/>
        </w:tabs>
        <w:spacing w:after="0" w:before="0" w:line="228" w:lineRule="auto"/>
        <w:ind w:left="720" w:right="357"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በኤችአይቪ የተያዙ ሰዎች በሙሉ የተጨቆነ የቫይረስ ጭነት ካገኙ እና ከቀጠሉ ኤችአይቪን የማስተላለፊያ አደጋ እንደሌላቸው ማሳወቅዎን ያረጋግጡ። የተጨቆነ የቫይረስ ጭነት ለኮንዶም እና ለባህሪ ማሻሻያዎች ምትክ እንዳልሆነ አፅንዖት ይስጡ ምክንያቱም ART የኤችአይቪ ያለባቸውን ሰዎች ከሌሎች የአባላዘር በሽታዎች አይከላከልም።</w:t>
      </w:r>
      <w:r w:rsidDel="00000000" w:rsidR="00000000" w:rsidRPr="00000000">
        <w:rPr>
          <w:rtl w:val="0"/>
        </w:rPr>
      </w:r>
    </w:p>
    <w:p w:rsidR="00000000" w:rsidDel="00000000" w:rsidP="00000000" w:rsidRDefault="00000000" w:rsidRPr="00000000" w14:paraId="00000205">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20"/>
        </w:tabs>
        <w:spacing w:after="0" w:before="2" w:line="228" w:lineRule="auto"/>
        <w:ind w:left="720" w:right="357"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የኤችአይቪ ኢንፌክሽን መኖሩ ስለሚያስከትላቸው የስነ-ልቦና እና የህክምና አንድምታዎች በቦታው ወይም በሪፈራል ተጨማሪ ምክር መስጠት።</w:t>
      </w:r>
      <w:r w:rsidDel="00000000" w:rsidR="00000000" w:rsidRPr="00000000">
        <w:rPr>
          <w:rtl w:val="0"/>
        </w:rPr>
      </w:r>
    </w:p>
    <w:p w:rsidR="00000000" w:rsidDel="00000000" w:rsidP="00000000" w:rsidRDefault="00000000" w:rsidRPr="00000000" w14:paraId="00000206">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346"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አስቸኳይ የሕክምና እንክብካቤ እና የስነልቦና ድጋፍ አስፈላጊነትን መገምገም።</w:t>
      </w:r>
      <w:r w:rsidDel="00000000" w:rsidR="00000000" w:rsidRPr="00000000">
        <w:rPr>
          <w:rtl w:val="0"/>
        </w:rPr>
      </w:r>
    </w:p>
    <w:p w:rsidR="00000000" w:rsidDel="00000000" w:rsidP="00000000" w:rsidRDefault="00000000" w:rsidRPr="00000000" w14:paraId="00000207">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357"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በኤችአይቪ የተያዙ ሰዎችን በኤችአይቪ ኢንፌክሽን በማስተዳደር ልምድ ባላቸው የጤና እንክብካቤ ባለሙያዎች ከሚሰጡ አገልግሎቶች ጋር ያገናኙ። ሊያስፈልጉ የሚችሉ ተጨማሪ አገልግሎቶች የዕፅ አላግባብ መጠቀም ምክር እና ሕክምና፣ የአእምሮ ጤና መዛባቶች ወይም የስሜት ጭንቀት ሕክምና፣ የመራቢያ ምክር፣ የአደጋ ቅነሳ ምክር እና የጉዳይ አስተዳደርን ያካትታሉ። አገልግሎት ሰጪዎች ታካሚዎች ለማንኛውም ተለይተው ለሚታወቁ ፍላጎቶች አገልግሎት ማግኘታቸውን ለማረጋገጥ ክትትል ማድረግ አለባቸው።</w:t>
      </w:r>
      <w:r w:rsidDel="00000000" w:rsidR="00000000" w:rsidRPr="00000000">
        <w:rPr>
          <w:rtl w:val="0"/>
        </w:rPr>
      </w:r>
    </w:p>
    <w:p w:rsidR="00000000" w:rsidDel="00000000" w:rsidP="00000000" w:rsidRDefault="00000000" w:rsidRPr="00000000" w14:paraId="00000208">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20"/>
        </w:tabs>
        <w:spacing w:after="0" w:before="2" w:line="228" w:lineRule="auto"/>
        <w:ind w:left="720" w:right="357"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የኤችአይቪ ኢንፌክሽን ያለባቸው ሰዎች ስለ ቀጣይነት ያለው የሕክምና እንክብካቤ አስፈላጊነት እና ከእነዚህ አገልግሎቶች ምን እንደሚጠብቁ መማር አለባቸው።</w:t>
      </w:r>
      <w:r w:rsidDel="00000000" w:rsidR="00000000" w:rsidRPr="00000000">
        <w:rPr>
          <w:rtl w:val="0"/>
        </w:rPr>
      </w:r>
    </w:p>
    <w:p w:rsidR="00000000" w:rsidDel="00000000" w:rsidP="00000000" w:rsidRDefault="00000000" w:rsidRPr="00000000" w14:paraId="00000209">
      <w:pPr>
        <w:spacing w:before="136" w:line="228"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በኤችአይቪ እንክብካቤ ተቋማት ውስጥ የኤችአይቪ ኢንፌክሽን ላለባቸው ሰዎች የአባለዘር በሽታዎች ምርመራ</w:t>
      </w: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28" w:lineRule="auto"/>
        <w:ind w:left="360" w:right="34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በመጀመሪያው የኤችአይቪ እንክብካቤ ጉብኝት ወቅት፣ አገልግሎት ሰጪዎች ሁሉንም የግብረ ሥጋ ግንኙነት የሚፈጽሙ ሰዎችን ቂጥኝ፣ ጨብጥ እና ክላሚዲያን መመርመር እና ቢያንስ በየዓመቱ በኤችአይቪ እንክብካቤ ወቅት ለእነዚህ ኢንፌክሽኖች ምርመራ ማድረግ አለባቸው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425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ልዩ ምርመራ የቂጥኝ ሴሮሎጂ እና NAAT ን ያካትታል።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w:t>
      </w: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360" w:right="357"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በተጋለጡበት የሰውነት አካል ላይ። ሴቶች በመጀመሪያው ጉብኝት እና ከዚያ በኋላ በየዓመቱ ለትሪኮሞኒያስ ምርመራ መደረግ አለባቸው። ሴቶች አሁን ባለው መመሪያ መሠረት የማኅጸን ካንሰር ቅድመ-ቁስሎች ምርመራ ሊደረግላቸው ይገባል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360" w:right="34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9" w:w="5710.5"/>
            <w:col w:space="0" w:w="5710.5"/>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ለቂጥኝ፣ ለጨብጥ እና ለክላሚዲያ በተደጋጋሚ የሚደረግ ምርመራ (ለምሳሌ በየ3 ወይም 6 ወሩ) ለግለሰብ ተጋላጭነት እና ለተወሰኑ የSTIs ስርጭት አካባቢያዊ መሆን አለበት። የተወሰኑ የSTIs ምልክቶች ምልክት የሌላቸው ሊሆኑ ይችላሉ፤ ምርመራቸው ለአጋር አገልግሎቶች ሪፈራል ሊያደርግ ይችላል፣ ከኤችአይቪ ቀደምት ምርመራ እና ህክምና ተጠቃሚ ሊሆኑ የሚችሉ የወሲብ እና መርፌ መጋራት አጋሮችን ሊለይ ይችላል፣ እና በእንክብካቤ ወይም በኤችአይቪ መከላከያ አገልግሎቶች (ለምሳሌ PEP ወይም PrEP) እንደገና እንዲሳተፉ ሊያደርግ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ስለ ምርመራ፣ ምርመራ እና ሕክምና የበለጠ ዝርዝር መረጃ በዚህ ሪፖርት ውስጥ በተካተቱት በሽታ አምጪ ተህዋሲያን ላይ በተመሰረቱ ክፍሎች ውስጥ ቀርቧል።</w:t>
      </w: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20E">
      <w:pPr>
        <w:spacing w:before="91" w:lineRule="auto"/>
        <w:ind w:left="1054" w:right="0" w:firstLine="0"/>
        <w:jc w:val="left"/>
        <w:rPr>
          <w:rFonts w:ascii="Century Gothic" w:cs="Century Gothic" w:eastAsia="Century Gothic" w:hAnsi="Century Gothic"/>
          <w:b w:val="1"/>
          <w:bCs w:val="1"/>
          <w:sz w:val="28"/>
          <w:szCs w:val="28"/>
        </w:rPr>
      </w:pPr>
      <w:bookmarkStart w:colFirst="0" w:colLast="0" w:name="_2p7ovl2pxf3w" w:id="4"/>
      <w:bookmarkEnd w:id="4"/>
      <w:r w:rsidDel="00000000" w:rsidR="00000000" w:rsidRPr="00000000">
        <w:rPr>
          <w:rFonts w:ascii="Century Gothic" w:cs="Century Gothic" w:eastAsia="Century Gothic" w:hAnsi="Century Gothic"/>
          <w:b w:val="1"/>
          <w:bCs w:val="1"/>
          <w:color w:val="781d7d"/>
          <w:sz w:val="28"/>
          <w:szCs w:val="28"/>
          <w:rtl w:val="0"/>
        </w:rPr>
        <w:t xml:space="preserve">የአጋር አገልግሎቶች እና ሪፖርት ማድረግ</w:t>
      </w: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28" w:lineRule="auto"/>
        <w:ind w:left="360" w:right="42"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የአጋር ማስታወቂያ በኤችአይቪ ኢንፌክሽን ላለባቸው ሰዎች ግምገማ ውስጥ ቁልፍ አካል ነው። በሁሉም ተጋላጭ ሊሆኑ በሚችሉ የግብረ ሥጋ ግንኙነት እና በመርፌ የሚወሰዱ መድኃኒቶችን የሚጋሩ አጋሮች መካከል የኤችአይቪ ቅድመ ምርመራ እና ሕክምና ጤንነታቸውን ሊያሻሽል እና አዳዲስ ኢንፌክሽኖችን ሊቀንስ ይችላል። የኤችአይቪ ኢንፌክሽን ለሌላቸው አጋሮች፣ የአጋር አገልግሎቶች ፕሪኢፒ ወይም ፒኢፒን ጨምሮ የኤችአይቪ መከላከያ አገልግሎቶችን የማቅረብ እድል ይሰጣሉ (ከተጋለጡ)</w:t>
      </w: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360" w:right="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ከ72 ሰዓታት በፊት) እና በግብረ ሥጋ ግንኙነት የሚተላለፉ በሽታዎች ምርመራና ሕክምና።</w:t>
      </w: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የጤና እንክብካቤ አቅራቢዎች በኤችአይቪ ኢንፌክሽን የተያዙ ሰዎችን አቅራቢዎች የኤችአይቪ ጉዳዮችን ለሕዝብ ጤና ሪፖርት እንዲያደርጉ ስላላቸው ህጋዊ ግዴታዎች ማሳወቅ አለባቸው፤ የአጋር አገልግሎቶችን ለማስተዳደር የአካባቢ ሚስጥራዊ ሂደቶች፣ የሕዝብ ጤና ክፍል አሁንም የእንክብካቤ እና የአጋር አገልግሎቶቻቸውን ለመከታተል ግንኙነት ሊኖረው እንደሚችል ጨምሮ፤ እና የአጋር ማሳወቂያ እና አገልግሎቶች ጥቅሞች እና አደጋዎች። የጤና እንክብካቤ አቅራቢዎች አዲስ የኤችአይቪ ምርመራ ያለባቸው ሰዎች አጋሮቻቸውን ስለ ኤችአይቪ ምርመራ እንዲያሳውቁ እና ለአጋሮቻቸው የሪፈራል መረጃ እንዲሰጧቸው ማበረታታት አለባቸው። ለኤችአይቪ ተጋላጭነት የአጋር ማሳወቂያ ሚስጥራዊ መሆን አለበት። የጤና እንክብካቤ አቅራቢዎች በአጋር ማሳወቂያ ሂደት ውስጥ በቀጥታም ሆነ ወደ ጤና ክፍል የአጋር ማሳወቂያ ፕሮግራሞች በመላክ ሊረዱ ይችላሉ። የጤና ክፍል ሰራተኞች ከኤችአይቪ ሕክምና፣ እንክብካቤ ወይም መከላከያ አገልግሎቶች ተጠቃሚ ሊሆኑ የሚችሉ ሰዎችን በምስጢር ለማግኘት የህዝብ ጤና ምርመራ ስልቶችን እንዲጠቀሙ ስልጠና ተሰጥቷቸዋል። የትዳር ጓደኛ ማሳወቂያን በተመለከተ መመሪያ እንደ ስልጣን ይለያያል። የተጋለጡ አጋሮችን ለማሳወቅ፣ ለመገምገም እና ለማከም ዝርዝር ምክሮች በ ውስጥ ይገኛሉ</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ለኤችአይቪ ኢንፌክሽን፣ ለቂጥኝ፣ ለጨብጥ እና ለክላሚዲያ ኢንፌክሽኖች የአጋር አገልግሎቶች ፕሮግራሞች ምክሮች</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12">
      <w:pPr>
        <w:spacing w:before="137"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ልዩ ጉዳዮች</w:t>
      </w:r>
      <w:r w:rsidDel="00000000" w:rsidR="00000000" w:rsidRPr="00000000">
        <w:rPr>
          <w:rtl w:val="0"/>
        </w:rPr>
      </w:r>
    </w:p>
    <w:p w:rsidR="00000000" w:rsidDel="00000000" w:rsidP="00000000" w:rsidRDefault="00000000" w:rsidRPr="00000000" w14:paraId="00000213">
      <w:pPr>
        <w:spacing w:before="130"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እርግዝና</w:t>
      </w: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ሁሉም ነፍሰ ጡር ሴቶች በመጀመሪያው የእርግዝና ክትትል ወቅት የኤችአይቪ ምርመራ ማድረግ አለባቸው። በሦስተኛው የእርግዝና ወራት ውስጥ ሁለተኛ ምርመራ፣ በተለይም ከ36 ሳምንታት በታች በሆነ የእርግዝና ወቅት፣ ግምት ውስጥ መግባት አለበት፣ እና ለኤችአይቪ የመያዝ ዕድላቸው ከፍተኛ ለሆኑ ሴቶች፣ ከፍተኛ የኤችአይቪ ኢንፌክሽን ባለባቸው ክልሎች ውስጥ የጤና እንክብካቤ ለሚደረግላቸው ሴቶች እና የቅድመ ወሊድ ምርመራ ከ1,000 ሴቶች ውስጥ ከ1 በላይ የኤችአይቪ ቫይረስ ያለበት ነፍሰ ጡር ሴት ለይቶ ለማወቅ በሚቻልባቸው ክሊኒካዊ ሁኔታዎች ውስጥ ለሚሰሩ ሴቶች ይመከራል።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ለነፍሰ ጡር ሴቶች የኤችአይቪ ምርመራ ስልተ ቀመሮች ከነፍሰ ጡር ሴቶች የተለዩ አይደሉም (በልዩ የሕዝብ ብዛት መካከል የSTI ምርመራን ይመልከቱ)። እርጉዝ ሴቶች የኤችአይቪ ምርመራ እንደ መደበኛ የቅድመ ወሊድ ምርመራዎች ፓነል አካል ሆኖ እንደሚከናወን ሊነገራቸው ይገባል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የኤችአይቪ ምርመራን ለማይቀበሉ ሴቶች፣ የጤና አገልግሎት ሰጪዎች እንቅፋቶችን የሚፈጥሩ ስጋቶችን መፍታት፣ የምርመራ ጥቅሞችን መወያየት አለባቸው (ለምሳሌ፣ የኤችአይቪን ቀደም ብሎ መለየት፣ ሕክምና እና የእናቶችን ጤና ለማሻሻል እና የወሊድ ጊዜን ለመቀነስ የሚደረግ እንክብካቤ)</w:t>
      </w: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28" w:lineRule="auto"/>
        <w:ind w:left="360" w:right="357"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የኤችአይቪ ስርጭት) እና በሚቀጥሉት የቅድመ ወሊድ ጉብኝቶች ላይ ምርመራ እንዲያደርጉ ያበረታታሉ። ከዚህ በፊት አሉታዊ የኤችአይቪ ምርመራ ውጤት ስላላቸው ምርመራውን የማይቀበሉ ሴቶች በእያንዳንዱ እርግዝና ወቅት እንደገና ምርመራ ማድረግ ምን ያህል አስፈላጊ እንደሆነ ሊነገራቸው ይገባል። የቅድመ ወሊድ እንክብካቤ የሌላቸው ሴቶች በወሊድ ጊዜ ለኤችአይቪ ምርመራ መደረግ አለባቸው።</w:t>
      </w: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60" w:right="34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ነፍሰ ጡር ሴቶችን መመርመር ወሳኝ ነው ምክንያቱም የኢንፌክሽን ሁኔታ ማወቅ የሴቲቱን ጤና ለመጠበቅ ይረዳል፣ እና በቅድመ ወሊድ ወቅት የኤችአይቪ ስርጭት አደጋን በእጅጉ የሚቀንሱ ጣልቃ ገብነቶችን (ለምሳሌ ART ወይም ልዩ የወሊድ እንክብካቤ) እንዲያገኙ ያስችላል። የኤችአይቪ ኢንፌክሽን እንዳለባቸው የተረጋገጠላቸው ነፍሰ ጡር ሴቶች ለራሳቸው ጤና እና ለኤችአይቪ ወደ ህጻናቸው የመተላለፍ አደጋን ለመቀነስ የART ጥቅሞችን መማር አለባቸው። ART በሌለበት ጊዜ እናት ኤችአይቪን ወደ አራስ ልጇ የማስተላልፍ እድሉ በግምት 30% ነው፤ ሆኖም ግን፣ በART፣ በወሊድ ጣልቃ ገብነቶች (ማለትም በ38 ሳምንታት እርግዝና ላይ በምርጫ የሚደረግ የቄሳሪያን መውለድ) እና ጡት በማጥባት መከላከል አደጋው ወደ &lt;2% ሊቀንስ ይችላል።</w:t>
      </w:r>
      <w:hyperlink r:id="rId117">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hyperlink r:id="rId118">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clinicalinfo.hiv.gov/sites/default/files/inline-files/PerinatalGL።</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hyperlink r:id="rId119">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ፒዲኤፍ</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የኤችአይቪ ኢንፌክሽን ያለባቸው ነፍሰ ጡር ሴቶች በእርግዝና ወቅት ኤችአይቪን በማስተዳደር ልምድ ካለው የኤችአይቪ እንክብካቤ አቅራቢ ጋር መገናኘት እና የቅድመ ወሊድ እና የድህረ ወሊድ ህክምና እና ምክር መስጠት አለባቸው። የኤችአይቪ ኢንፌክሽን ላለባቸው ነፍሰ ጡር ታካሚዎችን ለማስተዳደር ዝርዝር እና በየጊዜው የሚዘመኑ ምክሮች በ... ላይ ይገኛሉ።</w:t>
      </w:r>
      <w:hyperlink r:id="rId120">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https://clinilinfo.hiv.gov/sites/default/files/inline-files/PerinatalGL.pdf</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17">
      <w:pPr>
        <w:spacing w:before="130" w:lineRule="auto"/>
        <w:ind w:left="360" w:right="0" w:firstLine="0"/>
        <w:jc w:val="both"/>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በአራስ ሕፃናት፣ ሕፃናትና ሕፃናት መካከል የኤችአይቪ ኢንፌክሽን</w:t>
      </w: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352"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በነፍሰ ጡር ሴት ላይ የኤችአይቪ ኢንፌክሽን ምርመራ ማድረግ በኤችአይቪ የተጋለጠውን አራስ ልጅ መገምገም እና ማስተዳደር እና የሴቲቱ ሌሎች ልጆች ካሉ በበሽታው ሊያዙ ይችሉ እንደሆነ ማጤን አስፈላጊ መሆኑን ያሳያል። በኤችአይቪ የተያዙ እናቶች ባሉባቸው አራስ ሕፃናት እና ልጆች መካከል የኤችአይቪ ኢንፌክሽንን መመርመር እና ማስተዳደርን በተመለከተ ዝርዝር ምክሮች ከእነዚህ መመሪያዎች ወሰን በላይ ናቸው ነገር ግን በ... ላይ ይገኛሉ።</w:t>
      </w:r>
      <w:hyperlink r:id="rId121">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https://clinicalinfo.hiv.</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hyperlink r:id="rId122">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gov/en/መመሪያዎች</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ለአራስ ሕፃናት እና ለኤችአይቪ ኢንፌክሽን የተጋለጡ ልጆች በአራስ ሕፃናት እና በሕፃናት የኤችአይቪ አያያዝ ላይ ልምድ ላላቸው ሐኪሞች መመራት አለባቸው።</w:t>
      </w: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A">
      <w:pPr>
        <w:pStyle w:val="Heading1"/>
        <w:spacing w:before="1" w:line="220" w:lineRule="auto"/>
        <w:ind w:left="1350" w:hanging="783"/>
        <w:jc w:val="left"/>
        <w:rPr/>
      </w:pPr>
      <w:r w:rsidDel="00000000" w:rsidR="00000000" w:rsidRPr="00000000">
        <w:rPr>
          <w:color w:val="781d7d"/>
          <w:rtl w:val="0"/>
        </w:rPr>
        <w:t xml:space="preserve">በብልት፣ በፊንጢጣ ወይም በፔሪያናል ቁስለት የሚታወቁ በሽታዎች</w:t>
      </w: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28" w:lineRule="auto"/>
        <w:ind w:left="360" w:right="35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9" w:w="5710.5"/>
            <w:col w:space="0" w:w="5710.5"/>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በዩናይትድ ስቴትስ ውስጥ፣ የብልት፣ የፊንጢጣ ወይም የፔሪያናል ቁስለት ያለባቸው አብዛኛዎቹ ወጣት፣ በጾታዊ ግንኙነት የሚሳተፉ ታካሚዎች የብልት ሄርፒስ ወይም ቂጥኝ አለባቸው። የእያንዳንዱ ሁኔታ ድግግሞሽ እንደ ጂኦግራፊያዊ አካባቢ እና ህዝብ ይለያያል፤ ሆኖም ግን፣ የብልት ሄርፒስ ከእነዚህ በሽታዎች ውስጥ በጣም የተለመደ ነው። ከአንድ በላይ የኢቶሎጂካል ወኪል (ለምሳሌ፣ ሄርፒስ እና ቂጥኝ) በማንኛውም የብልት፣ የፊንጢጣ ወይም የፔሪያናል ቁስለት ውስጥ ሊኖር ይችላል። ብዙም የተለመደ ያልሆነ ተላላፊ</w:t>
      </w: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26" w:right="38" w:firstLine="0"/>
        <w:jc w:val="righ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የብልት፣ የፊንጢጣ ወይም የፔሪያናል ቁስለት መንስኤዎች ቻንክሮይድ፣ ኤልጂቪ እና ግራኑሎማ ኢንጉኒሌ (ዶኖቫኖሲስ) ያካትታሉ። GUDs (ለምሳሌ ቂጥኝ፣ ሄርፒስ እና ኤልጂቪ) በአፍ ቁስለት መልክ ሊታዩ ይችላሉ። የብልት ሄርፒስ፣ ቂጥኝ፣ ክላሚዲያ፣ ጨብጥ እና ቻንክሮይድ ለኤችአይቪ የመያዝ እና የመተላለፍ አደጋን ከፍ ካለ ጋር ተያይዘዋል። የብልት፣ የፊንጢጣ ወይም የፔሪያናል ቁስሎች በግብረ ሥጋ ግንኙነት የማይተላለፉ ተላላፊ እና ተላላፊ ያልሆኑ በሽታዎች (ለምሳሌ እርሾ፣ አሰቃቂ ሁኔታ፣ ካርሲኖማ፣ አፍታ ወይም የቤህሴት በሽታ፣ የተወሰነ የመድኃኒት ፍንዳታ ወይም psoriasis) ጋር ሊዛመዱ ይችላሉ። በሕክምና ታሪክ እና በአካላዊ ምርመራ ላይ ብቻ የተመሠረተ ምርመራ ትክክል ላይሆን ይችላል። ስለዚህ፣ የብልት፣ የፊንጢጣ ወይም የፔሪያናል ቁስለት ያለባቸው ሁሉም ሰዎች መገምገም አለባቸው። የብልት፣ የፊንጢጣ ወይም የፔሪያናል ቁስለት ልዩ ግምገማ የቂጥኝ ሴሮሎጂ ምርመራዎችን እና ከቁስል ኤክሳዴት ወይም ቲሹ የጨለማ መስክ ምርመራን ወይም ካለ NAATን ያካትታል፤ የብልት ሄርፒስ አይነት 1 ወይም 2 NAAT ወይም ባህል። እና ለዓይነት-ተኮር የኤችኤስቪ ፀረ እንግዳ አካላት ሴሮሎጂካል ምርመራ። ቻንክሮይድ በብዛት በሚገኝባቸው አካባቢዎች፣ ለኤንኤኤቲ ወይም ለባህል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Haemophilus ducreyi</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ይገባል</w:t>
      </w: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360" w:right="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መከናወን።</w:t>
      </w: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60" w:right="39"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በዩናይትድ ስቴትስ ውስጥ ቂጥኝን ለመመርመር በኤፍዲኤ የጸደቀ NAAT የለም፤ ​​ሆኖም ግን፣ በብልት ናሙናዎች ውስጥ HSV-1 እና HSV-2ን ለመመርመር በርካታ በኤፍዲኤ የጸደቀ NAATs ይገኛሉ። አንዳንድ ክሊኒካዊ ላቦራቶሪዎች የራሳቸውን ቂጥኝ እና HSV NAATs አዘጋጅተዋል እና በብልት ናሙናዎች ክሊኒካል ላቦራቶሪ ማሻሻያ ማሻሻያ (CLIA) የማረጋገጫ ጥናቶችን አካሂደዋል። ለኤችኤስቪ-2 ዓይነት-ተኮር ሴሮሎጂ የብልት ሄርፒስ ያለባቸውን ሰዎች ለመለየት ሊረዳ ይችላል (የብልት ሄርፒስን ይመልከቱ)። በተጨማሪም፣ በኢሚውኖሂስቶኬሚስትሪ የሚወሰድ ቁስለት ባዮፕሲ ያልተለመዱ ወይም ለመጀመሪያው ሕክምና ምላሽ የማይሰጡ ቁስሎችን መንስኤ ለመለየት ይረዳል። የኤችአይቪ ምርመራ በብልት፣ በፊንጢጣ ወይም በፔሪያናል ቁስለት ባለባቸው ሁሉም ሰዎች ላይ መከናወን አለበት (በበሽታ-ተኮር ክፍሎች ውስጥ የምርመራ ግምትን ይመልከቱ)። ከብልት ውጭ ባሉ ቦታዎች ላይ የNAAT ምርመራ GUDዎች በሚጠረጠሩባቸው ጉዳዮች ግምት ውስጥ መግባት አለበት (ለምሳሌ፣ የቂጥኝ፣ የሄርፒስ ወይም የLGV የአፍ መገለጫዎች)። ለንግድ የሚገኙ NAATs ለእነዚህ አመላካቾች በኤፍዲኤ አልጸደቁም፤ ሆኖም ግን፣ ከመለያ ውጪ ለሆነ ሂደት የቁጥጥር መስፈርቶችን ያሟሉ ላቦራቶሪዎች ሊያገለግሉ ይችላሉ።</w:t>
      </w: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28" w:lineRule="auto"/>
        <w:ind w:left="360" w:right="42"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ቀደም ብሎ የሚደረግ የቂጥኝ ሕክምና የመተላለፍ እድልን ስለሚቀንስ፣ የሕዝብ ጤና አጠባበቅ መስፈርቶች የጤና አጠባበቅ አቅራቢዎች በመጀመሪያው ጉብኝት ላይ ተላላፊ የቂጥኝ በሽታ ያለበትን ማንኛውንም ታካሚ አስቀድሞ እንዲያክሙ ይጠይቃሉ፣ የምርመራ ውጤቶቹ ከመገኘታቸው በፊትም እንኳ። የኤችኤስቪ ሕክምና ጥቅሞች በአፋጣኝ የሕክምና ጅምር ላይ ስለሚመሰረቱ የመጀመሪያ የብልት ሄርፒስ ክፍል ያለበትን ታካሚ አስቀድሞ ማከም ይመከራል። ክሊኒኩ በክሊኒካዊ አቀራረቡ (ማለትም፣ የኤችኤስቪ ቁስሎች የሚጀምሩት እንደ ቬሲክል እና እንደ ፓፑል የመጀመሪያ ቂጥኝ) እና ኤፒዲሚዮሎጂያዊ ሁኔታዎች (ለምሳሌ፣ ከፍተኛ የበሽታ መከሰት) ላይ በመመስረት ግምታዊ ሕክምናውን መምረጥ አለበት።</w:t>
      </w: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28" w:lineRule="auto"/>
        <w:ind w:left="360" w:right="354"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በሕዝቦች፣ በማህበረሰቦች እና በጉዞ ታሪክ መካከል)። ለምሳሌ፣ ቂጥኝ በኤምኤስኤም ዘንድ በጣም የተለመደ ስለሆነ የብልት ቁስለት ካለባቸው ወንዶች ጋር የግብረ ሥጋ ግንኙነት የሚፈጽም ማንኛውም ወንድ የቂጥኝ እና የኤችኤስቪ ምርመራዎች ከተደረጉ በኋላ በመጀመሪያው ጉብኝት ላይ ለቂጥኝ በቅድመ ምርመራ መታከም አለበት። ሙሉ የምርመራ ግምገማ ከተደረገ በኋላ፣ ከ25% በላይ የሚሆኑት የብልት ቁስለት ያለባቸው ታካሚዎች በላብራቶሪ የተረጋገጠ ምርመራ ላያገኙ ይችላሉ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426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22">
      <w:pPr>
        <w:spacing w:before="267" w:lineRule="auto"/>
        <w:ind w:left="0" w:right="0" w:firstLine="0"/>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781d7d"/>
          <w:sz w:val="28"/>
          <w:szCs w:val="28"/>
          <w:rtl w:val="0"/>
        </w:rPr>
        <w:t xml:space="preserve">ቻንክሮይድ</w:t>
      </w: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67" w:lineRule="auto"/>
        <w:ind w:left="540" w:right="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በዩናይትድ ስቴትስ የቻንክሮይድ ስርጭት ቀንሷል</w:t>
      </w: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60" w:right="355"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ኢንፌክሽን ሲከሰት፣ ብዙውን ጊዜ አልፎ አልፎ ከሚከሰቱ ወረርሽኞች ጋር የተያያዘ ነው። በዓለም አቀፍ ደረጃ፣ ቻንክሮይድም የቀነሰ ይመስላል፣ ምንም እንኳን ኢንፌክሽኑ አሁንም በአንዳንድ የአፍሪካ ክልሎች እና በካሪቢያን አካባቢዎች ሊከሰት ይችላል። ቻንክሮይድ በኤች አይ ቪ ስርጭት እና መገኘት ላይ የአደጋ መንስኤ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197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25">
      <w:pPr>
        <w:spacing w:before="125"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የምርመራ ግምት</w:t>
      </w: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67" w:lineRule="auto"/>
        <w:ind w:left="540" w:right="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የቻንክሮይድ በሽታን ለይቶ ማወቅ የሚከተሉትን ምልክቶች ለይቶ ማወቅ ይጠይቃል</w:t>
      </w: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60" w:right="351"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H. ዱክሬይ</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ከንግድ ምንጮች በስፋት የማይገኙ ልዩ የባህል ሚዲያዎች ላይ፤ እነዚህ ሚዲያዎች ጥቅም ላይ ቢውሉም እንኳ ስሜታዊነት &lt;80%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427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በኤፍዲኤ የተፈቀደለት NAAT የለም</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H. ዱክሬይ</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በዩናይትድ ስቴትስ ይገኛል፤ ሆኖም ግን፣ እንዲህ ዓይነቱ ምርመራ ሊደረግ የሚችለው የራሳቸውን NAAT ባዘጋጁ እና በብልት ናሙናዎች ላይ የCLIA ማረጋገጫ ጥናቶችን ባደረጉ ክሊኒካዊ ላቦራቶሪዎች ነው።</w:t>
      </w: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8" w:lineRule="auto"/>
        <w:ind w:left="360" w:right="344"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የአንድ ወይም ከዚያ በላይ ጥልቅ እና የሚያም የብልት ቁስለት እና ለስላሳ የጉሮሮ ቁስለት አድኖፓቲ ጥምረት የቻንክሮይድ ምርመራን ያሳያል፤ የኢንጊናል ሊምፍዳኒተስ በሽታ በተለምዶ በ&lt;50% ጉዳዮች ላይ ይከሰታል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428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ለክሊኒካዊም ሆነ ለክትትል ዓላማዎች፣ የሚከተሉት አራት መስፈርቶች በሙሉ ከተሟሉ የቻንክሮይድ በሽታ ሊሆን የሚችል ምርመራ ሊደረግ ይችላል፡ 1) ታካሚው አንድ ወይም ከዚያ በላይ የሚያም የብልት ቁስለት ካለበት፤ 2) ክሊኒካዊ አቀራረብ፣ የብልት ቁስለት ገጽታ እና ካለ፣ የክልል ሊምፍዴኖፓቲ ለቻንክሮይድ የተለመዱ ናቸው፤ 3) ታካሚው ምንም አይነት ማስረጃ ከሌለው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ፓሊደም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በዳርክፊልድ ምርመራ ወይም በNAAT (ማለትም የቁስል ኤክሳዴት ወይም የሴረስ ፈሳሽ) ወይም ቂጥኝ ከጀመረ ቢያንስ ከ7-14 ቀናት ውስጥ በሚደረጉ የሴሮሎጂ ምርመራዎች ኢንፌክሽን፤ እና 4) በቁስል ኤክሳዴት ወይም በፈሳሽ ላይ የሚደረጉ የHSV-1 ወይም የHSV-2 NAAT ወይም የHSV ባህል አሉታዊ ናቸው።</w:t>
      </w:r>
      <w:r w:rsidDel="00000000" w:rsidR="00000000" w:rsidRPr="00000000">
        <w:rPr>
          <w:rtl w:val="0"/>
        </w:rPr>
      </w:r>
    </w:p>
    <w:p w:rsidR="00000000" w:rsidDel="00000000" w:rsidP="00000000" w:rsidRDefault="00000000" w:rsidRPr="00000000" w14:paraId="00000229">
      <w:pPr>
        <w:spacing w:before="127"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ሕክምና</w:t>
      </w: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351"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6" w:w="5712"/>
            <w:col w:space="0" w:w="5712"/>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ለቻንክሮይድ የተሳካ የፀረ-ተህዋሲያን ሕክምና ኢንፌክሽኑን ይፈውሳል፣ ክሊኒካዊ ምልክቶችን ያስወግዳል እንዲሁም ወደ ሌሎች እንዳይተላለፍ ይከላከላል። በከባድ ጉዳዮች ላይ፣ ከሱፐሩቲቭ ቡቦዎች የሚመጣ የብልት ጠባሳ እና የፊንጢጣ ወይም የዩጄኒታል ፊስቱላዎች ስኬታማ ሕክምና ቢኖርም ሊከሰቱ ይችላሉ።</w:t>
      </w: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Book Antiqua" w:cs="Book Antiqua" w:eastAsia="Book Antiqua" w:hAnsi="Book Antiqua"/>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2D">
      <w:pPr>
        <w:spacing w:line="240" w:lineRule="auto"/>
        <w:ind w:left="360" w:right="-29" w:firstLine="0"/>
        <w:rPr>
          <w:sz w:val="20"/>
          <w:szCs w:val="20"/>
        </w:rPr>
      </w:pPr>
      <w:r w:rsidDel="00000000" w:rsidR="00000000" w:rsidRPr="00000000">
        <w:rPr>
          <w:sz w:val="20"/>
          <w:szCs w:val="20"/>
        </w:rPr>
        <mc:AlternateContent>
          <mc:Choice Requires="wpg">
            <w:drawing>
              <wp:inline distB="0" distT="0" distL="0" distR="0">
                <wp:extent cx="3268979" cy="1097915"/>
                <wp:effectExtent b="0" l="0" r="0" t="0"/>
                <wp:docPr id="15" name=""/>
                <a:graphic>
                  <a:graphicData uri="http://schemas.microsoft.com/office/word/2010/wordprocessingGroup">
                    <wpg:wgp>
                      <wpg:cNvGrpSpPr/>
                      <wpg:grpSpPr>
                        <a:xfrm>
                          <a:off x="3711500" y="3231025"/>
                          <a:ext cx="3268979" cy="1097915"/>
                          <a:chOff x="3711500" y="3231025"/>
                          <a:chExt cx="3269000" cy="1097950"/>
                        </a:xfrm>
                      </wpg:grpSpPr>
                      <wpg:grpSp>
                        <wpg:cNvGrpSpPr/>
                        <wpg:grpSpPr>
                          <a:xfrm>
                            <a:off x="3711511" y="3231043"/>
                            <a:ext cx="3268979" cy="1097915"/>
                            <a:chOff x="0" y="0"/>
                            <a:chExt cx="3268979" cy="1097915"/>
                          </a:xfrm>
                        </wpg:grpSpPr>
                        <wps:wsp>
                          <wps:cNvSpPr/>
                          <wps:cNvPr id="3" name="Shape 3"/>
                          <wps:spPr>
                            <a:xfrm>
                              <a:off x="0" y="0"/>
                              <a:ext cx="3268975" cy="1097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2" name="Shape 62"/>
                          <wps:spPr>
                            <a:xfrm>
                              <a:off x="0" y="0"/>
                              <a:ext cx="3268979" cy="1097915"/>
                            </a:xfrm>
                            <a:custGeom>
                              <a:rect b="b" l="l" r="r" t="t"/>
                              <a:pathLst>
                                <a:path extrusionOk="0" h="1097915" w="3268979">
                                  <a:moveTo>
                                    <a:pt x="3268979" y="0"/>
                                  </a:moveTo>
                                  <a:lnTo>
                                    <a:pt x="0" y="0"/>
                                  </a:lnTo>
                                  <a:lnTo>
                                    <a:pt x="0" y="1097813"/>
                                  </a:lnTo>
                                  <a:lnTo>
                                    <a:pt x="3268979" y="1097813"/>
                                  </a:lnTo>
                                  <a:lnTo>
                                    <a:pt x="3268979" y="0"/>
                                  </a:lnTo>
                                  <a:close/>
                                </a:path>
                              </a:pathLst>
                            </a:custGeom>
                            <a:solidFill>
                              <a:srgbClr val="E3D1E4"/>
                            </a:solidFill>
                            <a:ln>
                              <a:noFill/>
                            </a:ln>
                          </wps:spPr>
                          <wps:bodyPr anchorCtr="0" anchor="ctr" bIns="91425" lIns="91425" spcFirstLastPara="1" rIns="91425" wrap="square" tIns="91425">
                            <a:noAutofit/>
                          </wps:bodyPr>
                        </wps:wsp>
                        <wps:wsp>
                          <wps:cNvSpPr/>
                          <wps:cNvPr id="63" name="Shape 63"/>
                          <wps:spPr>
                            <a:xfrm>
                              <a:off x="0" y="193675"/>
                              <a:ext cx="3268979" cy="12700"/>
                            </a:xfrm>
                            <a:custGeom>
                              <a:rect b="b" l="l" r="r" t="t"/>
                              <a:pathLst>
                                <a:path extrusionOk="0" h="12700" w="3268979">
                                  <a:moveTo>
                                    <a:pt x="0" y="12700"/>
                                  </a:moveTo>
                                  <a:lnTo>
                                    <a:pt x="3268979" y="12700"/>
                                  </a:lnTo>
                                  <a:lnTo>
                                    <a:pt x="3268979" y="0"/>
                                  </a:lnTo>
                                  <a:lnTo>
                                    <a:pt x="0" y="0"/>
                                  </a:lnTo>
                                  <a:lnTo>
                                    <a:pt x="0" y="12700"/>
                                  </a:lnTo>
                                  <a:close/>
                                </a:path>
                              </a:pathLst>
                            </a:custGeom>
                            <a:solidFill>
                              <a:srgbClr val="231F20"/>
                            </a:solidFill>
                            <a:ln>
                              <a:noFill/>
                            </a:ln>
                          </wps:spPr>
                          <wps:bodyPr anchorCtr="0" anchor="ctr" bIns="91425" lIns="91425" spcFirstLastPara="1" rIns="91425" wrap="square" tIns="91425">
                            <a:noAutofit/>
                          </wps:bodyPr>
                        </wps:wsp>
                        <wps:wsp>
                          <wps:cNvSpPr/>
                          <wps:cNvPr id="64" name="Shape 64"/>
                          <wps:spPr>
                            <a:xfrm>
                              <a:off x="0" y="206375"/>
                              <a:ext cx="3268979" cy="891540"/>
                            </a:xfrm>
                            <a:prstGeom prst="rect">
                              <a:avLst/>
                            </a:prstGeom>
                            <a:solidFill>
                              <a:srgbClr val="E3D1E4"/>
                            </a:solidFill>
                            <a:ln>
                              <a:noFill/>
                            </a:ln>
                          </wps:spPr>
                          <wps:txbx>
                            <w:txbxContent>
                              <w:p w:rsidR="00000000" w:rsidDel="00000000" w:rsidP="00000000" w:rsidRDefault="00000000" w:rsidRPr="00000000">
                                <w:pPr>
                                  <w:spacing w:after="0" w:before="17.999999523162842" w:line="240"/>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Azithromycin </w:t>
                                </w:r>
                                <w:r w:rsidDel="00000000" w:rsidR="00000000" w:rsidRPr="00000000">
                                  <w:rPr>
                                    <w:rFonts w:ascii="Trebuchet MS" w:cs="Trebuchet MS" w:eastAsia="Trebuchet MS" w:hAnsi="Trebuchet MS"/>
                                    <w:b w:val="0"/>
                                    <w:i w:val="0"/>
                                    <w:smallCaps w:val="0"/>
                                    <w:strike w:val="0"/>
                                    <w:color w:val="231f20"/>
                                    <w:sz w:val="16"/>
                                    <w:vertAlign w:val="baseline"/>
                                  </w:rPr>
                                  <w:t xml:space="preserve">1 g orally in a single dose</w:t>
                                </w:r>
                              </w:p>
                              <w:p w:rsidR="00000000" w:rsidDel="00000000" w:rsidP="00000000" w:rsidRDefault="00000000" w:rsidRPr="00000000">
                                <w:pPr>
                                  <w:spacing w:after="0" w:before="5" w:line="180.99999904632568"/>
                                  <w:ind w:left="360" w:right="0" w:firstLine="360"/>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Gill Sans" w:cs="Gill Sans" w:eastAsia="Gill Sans" w:hAnsi="Gill Sans"/>
                                    <w:b w:val="0"/>
                                    <w:i w:val="1"/>
                                    <w:smallCaps w:val="0"/>
                                    <w:strike w:val="0"/>
                                    <w:color w:val="231f20"/>
                                    <w:sz w:val="16"/>
                                    <w:vertAlign w:val="baseline"/>
                                  </w:rPr>
                                  <w:t xml:space="preserve">or</w:t>
                                </w:r>
                              </w:p>
                              <w:p w:rsidR="00000000" w:rsidDel="00000000" w:rsidP="00000000" w:rsidRDefault="00000000" w:rsidRPr="00000000">
                                <w:pPr>
                                  <w:spacing w:after="0" w:before="0" w:line="192.00000286102295"/>
                                  <w:ind w:left="180" w:right="0" w:firstLine="180"/>
                                  <w:jc w:val="left"/>
                                  <w:textDirection w:val="btLr"/>
                                </w:pPr>
                                <w:r w:rsidDel="00000000" w:rsidR="00000000" w:rsidRPr="00000000">
                                  <w:rPr>
                                    <w:rFonts w:ascii="Gill Sans" w:cs="Gill Sans" w:eastAsia="Gill Sans" w:hAnsi="Gill Sans"/>
                                    <w:b w:val="0"/>
                                    <w:i w:val="1"/>
                                    <w:smallCaps w:val="0"/>
                                    <w:strike w:val="0"/>
                                    <w:color w:val="000000"/>
                                    <w:sz w:val="16"/>
                                    <w:vertAlign w:val="baseline"/>
                                  </w:rPr>
                                </w:r>
                                <w:r w:rsidDel="00000000" w:rsidR="00000000" w:rsidRPr="00000000">
                                  <w:rPr>
                                    <w:rFonts w:ascii="Century Gothic" w:cs="Century Gothic" w:eastAsia="Century Gothic" w:hAnsi="Century Gothic"/>
                                    <w:b w:val="1"/>
                                    <w:i w:val="0"/>
                                    <w:smallCaps w:val="0"/>
                                    <w:strike w:val="0"/>
                                    <w:color w:val="231f20"/>
                                    <w:sz w:val="16"/>
                                    <w:vertAlign w:val="baseline"/>
                                  </w:rPr>
                                  <w:t xml:space="preserve">Ceftriaxone </w:t>
                                </w:r>
                                <w:r w:rsidDel="00000000" w:rsidR="00000000" w:rsidRPr="00000000">
                                  <w:rPr>
                                    <w:rFonts w:ascii="Trebuchet MS" w:cs="Trebuchet MS" w:eastAsia="Trebuchet MS" w:hAnsi="Trebuchet MS"/>
                                    <w:b w:val="0"/>
                                    <w:i w:val="0"/>
                                    <w:smallCaps w:val="0"/>
                                    <w:strike w:val="0"/>
                                    <w:color w:val="231f20"/>
                                    <w:sz w:val="16"/>
                                    <w:vertAlign w:val="baseline"/>
                                  </w:rPr>
                                  <w:t xml:space="preserve">250 mg IM in a single dose</w:t>
                                </w:r>
                              </w:p>
                              <w:p w:rsidR="00000000" w:rsidDel="00000000" w:rsidP="00000000" w:rsidRDefault="00000000" w:rsidRPr="00000000">
                                <w:pPr>
                                  <w:spacing w:after="0" w:before="5" w:line="180.99999904632568"/>
                                  <w:ind w:left="360" w:right="0" w:firstLine="360"/>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Gill Sans" w:cs="Gill Sans" w:eastAsia="Gill Sans" w:hAnsi="Gill Sans"/>
                                    <w:b w:val="0"/>
                                    <w:i w:val="1"/>
                                    <w:smallCaps w:val="0"/>
                                    <w:strike w:val="0"/>
                                    <w:color w:val="231f20"/>
                                    <w:sz w:val="16"/>
                                    <w:vertAlign w:val="baseline"/>
                                  </w:rPr>
                                  <w:t xml:space="preserve">or</w:t>
                                </w:r>
                              </w:p>
                              <w:p w:rsidR="00000000" w:rsidDel="00000000" w:rsidP="00000000" w:rsidRDefault="00000000" w:rsidRPr="00000000">
                                <w:pPr>
                                  <w:spacing w:after="0" w:before="0" w:line="192.00000286102295"/>
                                  <w:ind w:left="180" w:right="0" w:firstLine="180"/>
                                  <w:jc w:val="left"/>
                                  <w:textDirection w:val="btLr"/>
                                </w:pPr>
                                <w:r w:rsidDel="00000000" w:rsidR="00000000" w:rsidRPr="00000000">
                                  <w:rPr>
                                    <w:rFonts w:ascii="Gill Sans" w:cs="Gill Sans" w:eastAsia="Gill Sans" w:hAnsi="Gill Sans"/>
                                    <w:b w:val="0"/>
                                    <w:i w:val="1"/>
                                    <w:smallCaps w:val="0"/>
                                    <w:strike w:val="0"/>
                                    <w:color w:val="000000"/>
                                    <w:sz w:val="16"/>
                                    <w:vertAlign w:val="baseline"/>
                                  </w:rPr>
                                </w:r>
                                <w:r w:rsidDel="00000000" w:rsidR="00000000" w:rsidRPr="00000000">
                                  <w:rPr>
                                    <w:rFonts w:ascii="Century Gothic" w:cs="Century Gothic" w:eastAsia="Century Gothic" w:hAnsi="Century Gothic"/>
                                    <w:b w:val="1"/>
                                    <w:i w:val="0"/>
                                    <w:smallCaps w:val="0"/>
                                    <w:strike w:val="0"/>
                                    <w:color w:val="231f20"/>
                                    <w:sz w:val="16"/>
                                    <w:vertAlign w:val="baseline"/>
                                  </w:rPr>
                                  <w:t xml:space="preserve">Ciprofloxacin </w:t>
                                </w:r>
                                <w:r w:rsidDel="00000000" w:rsidR="00000000" w:rsidRPr="00000000">
                                  <w:rPr>
                                    <w:rFonts w:ascii="Trebuchet MS" w:cs="Trebuchet MS" w:eastAsia="Trebuchet MS" w:hAnsi="Trebuchet MS"/>
                                    <w:b w:val="0"/>
                                    <w:i w:val="0"/>
                                    <w:smallCaps w:val="0"/>
                                    <w:strike w:val="0"/>
                                    <w:color w:val="231f20"/>
                                    <w:sz w:val="16"/>
                                    <w:vertAlign w:val="baseline"/>
                                  </w:rPr>
                                  <w:t xml:space="preserve">500 mg orally 2 times/day for 3 days</w:t>
                                </w:r>
                              </w:p>
                              <w:p w:rsidR="00000000" w:rsidDel="00000000" w:rsidP="00000000" w:rsidRDefault="00000000" w:rsidRPr="00000000">
                                <w:pPr>
                                  <w:spacing w:after="0" w:before="5" w:line="180.99999904632568"/>
                                  <w:ind w:left="360" w:right="0" w:firstLine="360"/>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Gill Sans" w:cs="Gill Sans" w:eastAsia="Gill Sans" w:hAnsi="Gill Sans"/>
                                    <w:b w:val="0"/>
                                    <w:i w:val="1"/>
                                    <w:smallCaps w:val="0"/>
                                    <w:strike w:val="0"/>
                                    <w:color w:val="231f20"/>
                                    <w:sz w:val="16"/>
                                    <w:vertAlign w:val="baseline"/>
                                  </w:rPr>
                                  <w:t xml:space="preserve">or</w:t>
                                </w:r>
                              </w:p>
                              <w:p w:rsidR="00000000" w:rsidDel="00000000" w:rsidP="00000000" w:rsidRDefault="00000000" w:rsidRPr="00000000">
                                <w:pPr>
                                  <w:spacing w:after="0" w:before="0" w:line="192.00000286102295"/>
                                  <w:ind w:left="180" w:right="0" w:firstLine="180"/>
                                  <w:jc w:val="left"/>
                                  <w:textDirection w:val="btLr"/>
                                </w:pPr>
                                <w:r w:rsidDel="00000000" w:rsidR="00000000" w:rsidRPr="00000000">
                                  <w:rPr>
                                    <w:rFonts w:ascii="Gill Sans" w:cs="Gill Sans" w:eastAsia="Gill Sans" w:hAnsi="Gill Sans"/>
                                    <w:b w:val="0"/>
                                    <w:i w:val="1"/>
                                    <w:smallCaps w:val="0"/>
                                    <w:strike w:val="0"/>
                                    <w:color w:val="000000"/>
                                    <w:sz w:val="16"/>
                                    <w:vertAlign w:val="baseline"/>
                                  </w:rPr>
                                </w:r>
                                <w:r w:rsidDel="00000000" w:rsidR="00000000" w:rsidRPr="00000000">
                                  <w:rPr>
                                    <w:rFonts w:ascii="Century Gothic" w:cs="Century Gothic" w:eastAsia="Century Gothic" w:hAnsi="Century Gothic"/>
                                    <w:b w:val="1"/>
                                    <w:i w:val="0"/>
                                    <w:smallCaps w:val="0"/>
                                    <w:strike w:val="0"/>
                                    <w:color w:val="231f20"/>
                                    <w:sz w:val="16"/>
                                    <w:vertAlign w:val="baseline"/>
                                  </w:rPr>
                                  <w:t xml:space="preserve">Erythromycin base </w:t>
                                </w:r>
                                <w:r w:rsidDel="00000000" w:rsidR="00000000" w:rsidRPr="00000000">
                                  <w:rPr>
                                    <w:rFonts w:ascii="Trebuchet MS" w:cs="Trebuchet MS" w:eastAsia="Trebuchet MS" w:hAnsi="Trebuchet MS"/>
                                    <w:b w:val="0"/>
                                    <w:i w:val="0"/>
                                    <w:smallCaps w:val="0"/>
                                    <w:strike w:val="0"/>
                                    <w:color w:val="231f20"/>
                                    <w:sz w:val="16"/>
                                    <w:vertAlign w:val="baseline"/>
                                  </w:rPr>
                                  <w:t xml:space="preserve">500 mg orally 3 times/day for 7 days</w:t>
                                </w:r>
                              </w:p>
                            </w:txbxContent>
                          </wps:txbx>
                          <wps:bodyPr anchorCtr="0" anchor="t" bIns="0" lIns="0" spcFirstLastPara="1" rIns="0" wrap="square" tIns="0">
                            <a:noAutofit/>
                          </wps:bodyPr>
                        </wps:wsp>
                        <wps:wsp>
                          <wps:cNvSpPr/>
                          <wps:cNvPr id="65" name="Shape 65"/>
                          <wps:spPr>
                            <a:xfrm>
                              <a:off x="0" y="0"/>
                              <a:ext cx="3268979" cy="193675"/>
                            </a:xfrm>
                            <a:prstGeom prst="rect">
                              <a:avLst/>
                            </a:prstGeom>
                            <a:solidFill>
                              <a:srgbClr val="E3D1E4"/>
                            </a:solidFill>
                            <a:ln>
                              <a:noFill/>
                            </a:ln>
                          </wps:spPr>
                          <wps:txbx>
                            <w:txbxContent>
                              <w:p w:rsidR="00000000" w:rsidDel="00000000" w:rsidP="00000000" w:rsidRDefault="00000000" w:rsidRPr="00000000">
                                <w:pPr>
                                  <w:spacing w:after="0" w:before="44.000000953674316" w:line="240"/>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8"/>
                                    <w:vertAlign w:val="baseline"/>
                                  </w:rPr>
                                  <w:t xml:space="preserve">Recommended Regimens for Chancroid</w:t>
                                </w:r>
                              </w:p>
                            </w:txbxContent>
                          </wps:txbx>
                          <wps:bodyPr anchorCtr="0" anchor="t" bIns="0" lIns="0" spcFirstLastPara="1" rIns="0" wrap="square" tIns="0">
                            <a:noAutofit/>
                          </wps:bodyPr>
                        </wps:wsp>
                      </wpg:grpSp>
                    </wpg:wgp>
                  </a:graphicData>
                </a:graphic>
              </wp:inline>
            </w:drawing>
          </mc:Choice>
          <mc:Fallback>
            <w:drawing>
              <wp:inline distB="0" distT="0" distL="0" distR="0">
                <wp:extent cx="3268979" cy="1097915"/>
                <wp:effectExtent b="0" l="0" r="0" t="0"/>
                <wp:docPr id="15"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3268979" cy="109791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28" w:lineRule="auto"/>
        <w:ind w:left="360" w:right="43"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አዚትሮሚሲን እና ሴፍትሪአክሰን የአንድ ጊዜ ሕክምና ጥቅም ይሰጣሉ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429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በዓለም አቀፍ ደረጃ፣ ለሲፕሮፍሎክሲን ወይም ለኤሪትሮሚሲን መካከለኛ የመቋቋም ችሎታ ያላቸው በርካታ ኢሶሌቶች ሪፖርት ተደርገዋል። ሆኖም፣ ባህሎች በመደበኛነት ስለማይከናወኑ እና ቻንክሮይድ ያልተለመደ ስለሆነ፣ ስለ ክትባት ስርጭት መረጃው ውስን ነው።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H. ዱክሬይ</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ፀረ-ተሕዋስያን መቋቋም።</w:t>
      </w:r>
      <w:r w:rsidDel="00000000" w:rsidR="00000000" w:rsidRPr="00000000">
        <w:rPr>
          <w:rtl w:val="0"/>
        </w:rPr>
      </w:r>
    </w:p>
    <w:p w:rsidR="00000000" w:rsidDel="00000000" w:rsidP="00000000" w:rsidRDefault="00000000" w:rsidRPr="00000000" w14:paraId="0000022F">
      <w:pPr>
        <w:spacing w:before="125"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ሌሎች የአስተዳደር ጉዳዮች</w:t>
      </w: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43"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ያልተገረዙ ወንዶች እና የኤችአይቪ ኢንፌክሽን ያለባቸው ሰዎች እንደ ተገረዙ ወይም ከኤችአይቪ ነፃ የሆኑ ሰዎች ለህክምናው ጥሩ ምላሽ አይሰጡም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430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ቻንክሮይድ በሚታወቅበት ጊዜ ታካሚዎች የኤችአይቪ ምርመራ ሊደረግላቸው ይገባል። የመጀመሪያዎቹ የኤችአይቪ ምርመራ ውጤቶች አሉታዊ ከሆኑ፣ አቅራቢው ለኤችአይቪ ኢንፌክሽን የመጋለጥ እድላቸው ከፍተኛ ለሆኑ ሰዎች በተደጋጋሚ ምርመራ እና የኤችአይቪ ፕሪፕ መስጠት ያለውን ጥቅም ግምት ውስጥ ማስገባት ይችላል።</w:t>
      </w:r>
      <w:r w:rsidDel="00000000" w:rsidR="00000000" w:rsidRPr="00000000">
        <w:rPr>
          <w:rtl w:val="0"/>
        </w:rPr>
      </w:r>
    </w:p>
    <w:p w:rsidR="00000000" w:rsidDel="00000000" w:rsidP="00000000" w:rsidRDefault="00000000" w:rsidRPr="00000000" w14:paraId="00000231">
      <w:pPr>
        <w:spacing w:before="126"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ክትትል</w:t>
      </w: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ታካሚዎች ሕክምናው ከተጀመረ ከ3-7 ቀናት ውስጥ እንደገና መመርመር አለባቸው። ሕክምናው ስኬታማ ከሆነ፣ ቁስሎች ብዙውን ጊዜ በ3 ቀናት ውስጥ እና ሕክምናው ከተደረገ በኋላ በ7 ቀናት ውስጥ በግልጽ የሚታዩ ምልክቶችን ያሳያሉ። ክሊኒካዊ መሻሻል ካልታየ፣ ክሊኒካዊ ማሻሻያው ትክክል መሆኑን፣ ሌላ የ STI መኖር አለመኖሩን፣ ታካሚው የኤችአይቪ ኢንፌክሽን እንዳለበት፣ ሕክምናው እንደታዘዘው ጥቅም ላይ እንዳልዋለ ወይም</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H. ዱክሬይ</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ኢንፌክሽኑን የሚያመጣው ዝርያ የታዘዘውን ፀረ-ተሕዋስያን የመቋቋም አቅም አለው። ለሙሉ ፈውስ የሚፈጀው ጊዜ እንደ ቁስሉ መጠን ይወሰናል፤ ትላልቅ ቁስሎች ከ2 ሳምንታት በላይ ሊወስዱ ይችላሉ። በተጨማሪም፣ ከቁስል በታች ቁስለት ላለባቸው ያልተገረዙ ወንዶች ፈውስ ቀርፋፋ ሊሆን ይችላል። ተለዋዋጭ የሊምፋዴኖፓቲ ክሊኒካዊ መፍትሄ ከቁስሎች ቀርፋፋ ሲሆን በሌላ መልኩ ስኬታማ ሕክምና ቢኖርም የመርፌ መምጠጥ ወይም መቆረጥ እና ፍሳሽ ማስወጣት ሊያስፈልግ ይችላል። ምንም እንኳን የቡቦዎች መርፌ መምጠጥ ቀላል ሂደት ቢሆንም፣ ለቀጣይ የፍሳሽ ማስወገጃ ሂደቶች አስፈላጊነት ስለሚቀንስ መቆረጥ እና ፍሳሽ ማስወጣት ተመራጭ ሊሆን ይችላል።</w:t>
      </w:r>
      <w:r w:rsidDel="00000000" w:rsidR="00000000" w:rsidRPr="00000000">
        <w:rPr>
          <w:rtl w:val="0"/>
        </w:rPr>
      </w:r>
    </w:p>
    <w:p w:rsidR="00000000" w:rsidDel="00000000" w:rsidP="00000000" w:rsidRDefault="00000000" w:rsidRPr="00000000" w14:paraId="00000233">
      <w:pPr>
        <w:spacing w:before="128"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የወሲብ አጋሮች አስተዳደር</w:t>
      </w: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40"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የበሽታ ምልክቶች ቢኖሩም፣ የቻንክሮይድ በሽተኞች የግብረ ሥጋ ግንኙነት አጋሮች የሕመም ምልክቱ ከመጀመሩ በፊት ባሉት 10 ቀናት ውስጥ ከታካሚው ጋር የግብረ ሥጋ ግንኙነት ካደረጉ ምርመራ እና ሕክምና ሊደረግላቸው ይገባል።</w:t>
      </w:r>
      <w:r w:rsidDel="00000000" w:rsidR="00000000" w:rsidRPr="00000000">
        <w:rPr>
          <w:rtl w:val="0"/>
        </w:rPr>
      </w:r>
    </w:p>
    <w:p w:rsidR="00000000" w:rsidDel="00000000" w:rsidP="00000000" w:rsidRDefault="00000000" w:rsidRPr="00000000" w14:paraId="00000235">
      <w:pPr>
        <w:spacing w:before="92" w:lineRule="auto"/>
        <w:ind w:left="360" w:right="0" w:firstLine="0"/>
        <w:jc w:val="left"/>
        <w:rPr>
          <w:rFonts w:ascii="Century Gothic" w:cs="Century Gothic" w:eastAsia="Century Gothic" w:hAnsi="Century Gothic"/>
          <w:b w:val="1"/>
          <w:bCs w:val="1"/>
          <w:sz w:val="24"/>
          <w:szCs w:val="24"/>
        </w:rPr>
      </w:pPr>
      <w:r w:rsidDel="00000000" w:rsidR="00000000" w:rsidRPr="00000000">
        <w:br w:type="column"/>
      </w:r>
      <w:r w:rsidDel="00000000" w:rsidR="00000000" w:rsidRPr="00000000">
        <w:rPr>
          <w:rFonts w:ascii="Century Gothic" w:cs="Century Gothic" w:eastAsia="Century Gothic" w:hAnsi="Century Gothic"/>
          <w:b w:val="1"/>
          <w:bCs w:val="1"/>
          <w:color w:val="231f20"/>
          <w:sz w:val="24"/>
          <w:szCs w:val="24"/>
          <w:rtl w:val="0"/>
        </w:rPr>
        <w:t xml:space="preserve">ልዩ ጉዳዮች</w:t>
      </w:r>
      <w:r w:rsidDel="00000000" w:rsidR="00000000" w:rsidRPr="00000000">
        <w:rPr>
          <w:rtl w:val="0"/>
        </w:rPr>
      </w:r>
    </w:p>
    <w:p w:rsidR="00000000" w:rsidDel="00000000" w:rsidP="00000000" w:rsidRDefault="00000000" w:rsidRPr="00000000" w14:paraId="00000236">
      <w:pPr>
        <w:spacing w:before="130"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እርግዝና</w:t>
      </w: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28" w:lineRule="auto"/>
        <w:ind w:left="360" w:right="355"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መረጃዎች እንደሚያሳዩት ሲፕሮፍሎክሲን በእርግዝና ወቅት ለፅንሱ ዝቅተኛ ተጋላጭነት ቢኖረውም ጡት በማጥባት ወቅት የመርዛማነት እድል አለው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431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ታካሚው እርጉዝ ወይም ጡት እያጠባች ከሆነ አማራጭ መድኃኒቶች ጥቅም ላይ መዋል አለባቸው። ቻንክሮይድ በእርግዝና ውጤት ላይ የሚያሳድረው አሉታዊ ተጽእኖ ሪፖርት አልተደረገም።</w:t>
      </w:r>
      <w:r w:rsidDel="00000000" w:rsidR="00000000" w:rsidRPr="00000000">
        <w:rPr>
          <w:rtl w:val="0"/>
        </w:rPr>
      </w:r>
    </w:p>
    <w:p w:rsidR="00000000" w:rsidDel="00000000" w:rsidP="00000000" w:rsidRDefault="00000000" w:rsidRPr="00000000" w14:paraId="00000238">
      <w:pPr>
        <w:spacing w:before="125"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የኤችአይቪ ኢንፌክሽን</w:t>
      </w: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354"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የቻንክሮይድ ኢንፌክሽን ያለባቸው የኤችአይቪ ኢንፌክሽን ያለባቸው ሰዎች በቅርበት ክትትል ሊደረግላቸው ይገባል ምክንያቱም የቻንክሮይድ ህክምና ውድቀት የማጋጠማቸው እና ቀስ በቀስ የሚድኑ ቁስሎች ስላሏቸው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430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432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የኤችአይቪ በሽተኞች ተደጋጋሚ ወይም ረዘም ያለ የሕክምና ኮርሶችን ሊፈልጉ ይችላሉ፣ እና በማንኛውም የሕክምና ዘዴ የሕክምና ውድቀቶች ሊከሰቱ ይችላሉ። በኤችአይቪ ኢንፌክሽን ላለባቸው ሰዎች የሚመከር የአንድ ጊዜ መጠን ያለው አዚትሮሚሲን እና ሴፍትሪአክሶን የሕክምና ውጤታማነትን በተመለከተ መረጃው የተገደበ ነው።</w:t>
      </w:r>
      <w:r w:rsidDel="00000000" w:rsidR="00000000" w:rsidRPr="00000000">
        <w:rPr>
          <w:rtl w:val="0"/>
        </w:rPr>
      </w:r>
    </w:p>
    <w:p w:rsidR="00000000" w:rsidDel="00000000" w:rsidP="00000000" w:rsidRDefault="00000000" w:rsidRPr="00000000" w14:paraId="0000023A">
      <w:pPr>
        <w:spacing w:before="126"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ልጆች</w:t>
      </w: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35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ወሲባዊ ግንኙነት በአሜሪካ ታካሚዎች መካከል ዋነኛው የመተላለፊያ መንገድ ስለሆነ፣ በተለይም በብልት ወይም በፔሪኔል ክልል ውስጥ በጨቅላ ሕፃናት እና በልጆች ላይ የቻንክሮይድ ቁስለት ምርመራ በጾታዊ ጥቃት ላይ ከፍተኛ ጥርጣሬ አለው። ሆኖም ግን፣</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H. ዱክሬይ</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በሞቃታማ አካባቢዎች እና በተለይም ዋውስ በተስፋፋባቸው አገሮች ውስጥ በሕፃናት ላይ የግብረ ሥጋ ግንኙነት የማይተላለፉ የቆዳ ቁስሎች ዋና መንስኤ እንደሆነ ይታወቃል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433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435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የታችኛው ጫፍ ቁስለት መያዙ የሚከሰተው በ</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H. ዱክሬይ</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የብልት ቁስለት የሌለበት እና ወደ ጁስ ወረርሽኝ ወደተስፋፋበት ክልል የተጓዘ ልጅ ላይ የጾታዊ ጥቃት ማስረጃ ተደርጎ ሊወሰድ አይገባም።</w:t>
      </w:r>
      <w:r w:rsidDel="00000000" w:rsidR="00000000" w:rsidRPr="00000000">
        <w:rPr>
          <w:rtl w:val="0"/>
        </w:rPr>
      </w:r>
    </w:p>
    <w:p w:rsidR="00000000" w:rsidDel="00000000" w:rsidP="00000000" w:rsidRDefault="00000000" w:rsidRPr="00000000" w14:paraId="0000023C">
      <w:pPr>
        <w:spacing w:before="270" w:lineRule="auto"/>
        <w:ind w:left="0" w:right="0" w:firstLine="0"/>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781d7d"/>
          <w:sz w:val="28"/>
          <w:szCs w:val="28"/>
          <w:rtl w:val="0"/>
        </w:rPr>
        <w:t xml:space="preserve">የብልት ሄርፒስ</w:t>
      </w: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28" w:lineRule="auto"/>
        <w:ind w:left="360" w:right="352"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የብልት ሄርፒስ ሥር የሰደደና የዕድሜ ልክ የቫይረስ ኢንፌክሽን ነው። ሁለት የኤችኤስቪ ዓይነቶች የብልት ሄርፒስ ሊያስከትሉ ይችላሉ፡ HSV-1 እና HSV-2። አብዛኛዎቹ የተደጋጋሚ የብልት ሄርፒስ ጉዳዮች የሚከሰቱት በኤችኤስቪ-2 ሲሆን በዩናይትድ ስቴትስ ውስጥ ከ14-49 ዓመት ዕድሜ ክልል ውስጥ ካሉ ሰዎች ውስጥ 11.9% የሚሆኑት በበሽታው እንደተያዙ ይገመታል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436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ሆኖም ግን፣ እየጨመረ የመጣው የአኖጀንታል ሄርፔቲክ ኢንፌክሽኖች መጠን በኤችኤስቪ-1 ምክንያት ነው፣ ይህም በተለይ በወጣት ሴቶች እና በኤምኤስኤም መካከል ጎልቶ ይታያል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186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437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438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8" w:lineRule="auto"/>
        <w:ind w:left="360" w:right="354"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7" w:w="5711.5"/>
            <w:col w:space="0" w:w="5711.5"/>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በኤችኤስቪ-2 የተያዙ አብዛኛዎቹ ሰዎች በሽታውን ባያውቁም ብዙዎቹ መለስተኛ ወይም ያልታወቁ ኢንፌክሽኖች ያሏቸው ቢሆንም ቫይረሱን በአኖጀኒታል አካባቢ አልፎ አልፎ ያሰራጫሉ። በዚህም ምክንያት፣ አብዛኛዎቹ የብልት ሄርፒስ ኢንፌክሽኖች የሚተላለፉት ኢንፌክሽኑ እንዳለባቸው በማያውቁ ወይም ኢንፌክሽኑ ሲከሰት ምልክት በሌላቸው ሰዎች ነው። የብልት ሄርፒስ ሄርፒስ ሕክምና አጣዳፊ የብልት ቁስሎችን በማከም ላይ ብቻ ከማተኮር ይልቅ የኢንፌክሽኑን ሥር የሰደደ ተፈጥሮ ማከም አለበት።</w:t>
      </w: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240">
      <w:pPr>
        <w:spacing w:before="92"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የምርመራ ግምት</w:t>
      </w: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59" w:right="46"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የብልት ሄርፒስ ክሊኒካዊ ምርመራ አስቸጋሪ ሊሆን ይችላል ምክንያቱም ከኤችኤስቪ ጋር በተለመዱት ክላሲካል ተያይዘው የሚመጡት ራስን የሚገድቡ፣ ተደጋጋሚ፣ የሚያምሙ እና የቬሲኩላር ወይም የአልሰር ቁስሎች በክሊኒካዊ ግምገማ ወቅት በብዙ በበሽታው በተያዙ ሰዎች ላይ ስለማይገኙ። የብልት ቁስሎች ካሉ፣ የብልት ሄርፒስ ክሊኒካዊ ምርመራ ከቁስሉ በ NAAT ወይም በባህል በተገኘ ዓይነት-ተኮር የቫይሮሎጂ ምርመራ መረጋገጥ አለበት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186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ተደጋጋሚ እና ከክሊኒካዊ በታች የሆነ የደም መፍሰስ ከኤችኤስቪ-1 የብልት ሄርፒስ ኢንፌክሽን ይልቅ ለኤችኤስቪ-2 የብልት ሄርፒስ ኢንፌክሽን በጣም የተለመደ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439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440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ስለዚህ፣ ትንበያ እና የምክር አገልግሎት የሚወሰነው በየትኛው የHSV አይነት እንዳለ ነው። የብልት ቁስሎች በሌሉበት ጊዜ የHSV ኢንፌክሽንን ለመመርመር የዓይነት-ተኮር ሴሮሎጂ ምርመራዎች ጥቅም ላይ ሊውሉ ይችላሉ። ለHSV ሁለቱም ዓይነት-ተኮር ቫይሮሎጂ እና ለSTIs ተጋላጭ ለሆኑ ወይም ለአደጋ የተጋለጡ ሰዎች እንክብካቤ በሚሰጡ ክሊኒካዊ ቦታዎች ላይ መገኘት አለባቸው። HSV-2 የብልት ሄርፒስ ኢንፌክሽን በኤችአይቪ የመያዝ እድልን ከሁለት እስከ ሶስት እጥፍ ይጨምራል፤ ስለዚህ፣ የብልት ሄርፒስ ያለባቸው ሁሉም ሰዎች ለኤችአይቪ ምርመራ መደረግ አለባቸው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441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42">
      <w:pPr>
        <w:spacing w:before="129" w:lineRule="auto"/>
        <w:ind w:left="359"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የቫይሮሎጂ ምርመራዎች</w:t>
      </w: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28" w:lineRule="auto"/>
        <w:ind w:left="359" w:right="39"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የHSV NAAT ምርመራዎች በጣም ስሜታዊ የሆኑ ምርመራዎች ናቸው ምክንያቱም HSVን ከብልት ቁስለት ወይም ከሌሎች የ mucocutaneous ቁስሎች ስለሚለዩ፤ እነዚህ ምርመራዎች ከጊዜ ወደ ጊዜ እየቀረቡ ናቸው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442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444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ምንም እንኳን በኤፍዲኤ (FDA) የተረጋገጡ በርካታ የኤችኤስቪ ምርመራ ሙከራዎች ቢኖሩም፣ እነዚህ ምርመራዎች ከ90.9% እስከ 100% ባለው ስሜታዊነት ይለያያሉ፤ ሆኖም ግን፣ በጣም ልዩ እንደሆኑ ይቆጠራሉ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445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447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PCR እንዲሁም ማዕከላዊውን የነርቭ ሥርዓት (CNS) እና ሥርዓታዊ ኢንፌክሽኖችን (ለምሳሌ፣ ማጅራት ገትር፣ ኤንሰፍላይትስ እና አዲስ የተወለዱ ሄርፒስ) የሚነኩ የHSV ኢንፌክሽኖችን ለመመርመር የምርጫ ፈተና ነው። ለተሰራጨ ኢንፌክሽን (ለምሳሌ፣ ሄፓታይተስ) ስጋት ካለባቸው ጉዳዮች በስተቀር የደም HSV PCR የብልት ሄርፒስ ኢንፌክሽንን ለመመርመር መከናወን የለበትም። በተወሰኑ ቦታዎች፣ የቫይረስ ባህል ብቸኛው የሚገኝ የቫይሮሎጂ ምርመራ ነው። የቫይረስ ባህል ስሜታዊነት ዝቅተኛ ነው፣ በተለይም ለተደጋጋሚ ቁስሎች፣ እና ቁስሎች መፈወስ ሲጀምሩ በፍጥነት ይቀንሳል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443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448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HSV-1 ወይም HSV-2 ኢንፌክሽኑን እያመጣ መሆኑን ለማወቅ የቫይረስ ባህል ማግለያዎች እና የPCR አምፒልኮኖች መተየብ አለባቸው። HSVን በNAAT ወይም በባህል መለየት አለመቻል፣ በተለይም አሮጌ ቁስሎች ባሉበት ወይም ንቁ ቁስሎች በማይኖሩበት ጊዜ፣ የኤችኤስቪ ኢንፌክሽን አለመኖርን አያመለክትም ምክንያቱም የቫይረስ መፍሰስ ያለማቋረጥ ስለሚከሰት። በተመሳሳይ፣ ቁስሎች በሌሉበት ጊዜ የዘፈቀደ ወይም ዓይነ ስውር የብልት እጥባቶች የብልት HSV ኢንፌክሽንን ለመመርመር ጥቅም ላይ መዋል የለባቸውም ምክንያቱም ስሜታዊነት ዝቅተኛ ስለሆነ እና አሉታዊ ውጤት የኤችኤስቪ ኢንፌክሽን መኖሩን አያካትትም።</w:t>
      </w: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28" w:lineRule="auto"/>
        <w:ind w:left="359"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ከኤችኤስቪ ኢንፌክሽን ጋር የተያያዙ የሴሉላር ለውጦችን ሳይቶሎጂካል መለየት የብልት ቁስሎችን (ማለትም የዛንክ ዝግጅት) ለመመርመር ስሜታዊ ያልሆነ እና ልዩ ያልሆነ ዘዴ ነው፣ ስለዚህ በእሱ ላይ መተማመን የለበትም። ምንም እንኳን የኤችኤስቪ አንቲጂንን ከብልት ናሙናዎች ለመለየት በፍሎረሰንት-ተለጣፊ ሞኖክሎናል ፀረ እንግዳ አካላትን በመጠቀም ቀጥተኛ የኢሚውኖፍሎረሰንስ ምርመራ ቢደረግም፣ ይህ ምርመራ ስሜታዊነት የለውም እና አይመከርም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449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45">
      <w:pPr>
        <w:spacing w:before="98" w:lineRule="auto"/>
        <w:ind w:left="359" w:right="0" w:firstLine="0"/>
        <w:jc w:val="left"/>
        <w:rPr>
          <w:rFonts w:ascii="Century Gothic" w:cs="Century Gothic" w:eastAsia="Century Gothic" w:hAnsi="Century Gothic"/>
          <w:b w:val="1"/>
          <w:bCs w:val="1"/>
          <w:sz w:val="22"/>
          <w:szCs w:val="22"/>
        </w:rPr>
      </w:pPr>
      <w:r w:rsidDel="00000000" w:rsidR="00000000" w:rsidRPr="00000000">
        <w:br w:type="column"/>
      </w:r>
      <w:r w:rsidDel="00000000" w:rsidR="00000000" w:rsidRPr="00000000">
        <w:rPr>
          <w:rFonts w:ascii="Century Gothic" w:cs="Century Gothic" w:eastAsia="Century Gothic" w:hAnsi="Century Gothic"/>
          <w:b w:val="1"/>
          <w:bCs w:val="1"/>
          <w:color w:val="231f20"/>
          <w:sz w:val="22"/>
          <w:szCs w:val="22"/>
          <w:rtl w:val="0"/>
        </w:rPr>
        <w:t xml:space="preserve">ዓይነት-ተኮር የሴሮሎጂ ምርመራዎች</w:t>
      </w: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59" w:right="344"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ሁለቱም ዓይነት-ተኮር እና ዓይነት-ተኮር ፀረ እንግዳ አካላት ወደ HSV የሚወስዱት ከበሽታው በኋላ ባሉት የመጀመሪያዎቹ ሳምንታት ውስጥ ይዳብራሉ እና ለዘላለም ይቆያሉ። አብዛኛዎቹ የሚገኙ፣ ትክክለኛ ዓይነት-ተኮር የ HSV ሴሮሎጂክ ምርመራዎች በ HSV-ተኮር ግላይኮፕሮቲን G2 (gG2) (HSV-2) እና ግላይኮፕሮቲን G1 (gG1) (HSV-1) ላይ የተመሰረቱ ናቸው። ዓይነት-ተኮር ፀረ እንግዳ አካላት ምርመራዎች በ HSV-1 እና HSV-2 ኢንፌክሽን መካከል አይለያዩም፤ ስለዚህ፣ ዓይነት-ተኮር ሴሮሎጂክ ምርመራዎች ሊጠየቁ ይገባል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450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452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8" w:lineRule="auto"/>
        <w:ind w:left="359" w:right="351"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በክሊኒኩ ጉብኝት ወቅት ከካፒላሪ ደም ወይም ከሴረም የ HSV-2 ፀረ እንግዳ አካላትን ውጤት የሚሰጡ የላቦራቶሪ ምርመራዎች እና የPOC ምርመራዎች ይገኛሉ። የ HSV-2 ፀረ እንግዳ አካልን ለመለየት የ glycoprotein G አይነት-ተኮር ምርመራዎች ስሜታዊነት ከ 80% እስከ 98% ይለያያል፤ የውሸት-አሉታዊ ውጤቶች በበሽታው የመጀመሪያ ደረጃዎች ላይ የበለጠ ተደጋጋሚ ሊሆኑ ይችላሉ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451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453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454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ስለዚህ፣ በቅርቡ የተጠረጠሩ የHSV-2 ግዢ ጉዳዮች ላይ፣ ከተገመተው የግዢ ጊዜ በኋላ ከ12 ሳምንታት በኋላ የዓይነት-ተኮር ፀረ እንግዳ አካላት ምርመራን መድገም ይመከራል። በብዛት ጥቅም ላይ የዋለው ምርመራ፣ HerpeSelect HSV-2 ኢንዛይም ኢሚውኖአሳይ (EIA)፣ ብዙውን ጊዜ በዝቅተኛ የኢንዴክስ እሴቶች (1.1–3.0) ላይ የተሳሳተ አዎንታዊ ነው።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457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457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አንድ ጥናት 57.4% አጠቃላይ ልዩነት እንዳለው ሪፖርት አድርጓል፣ ይህም ለ1.1–2.9 የኢንዴክስ እሴቶች 39.8% ልዩነት እንዳለው ሪፖርት አድርጓል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458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በንግድ ላይ የሚገኙ ዓይነት-ተኮር EIAዎች ደካማ ልዩነት ስላላቸው፣ በተለይም ዝቅተኛ የኢንዴክስ እሴቶች (&lt;3.0) ስላሏቸው፣ ከሙከራ ትርጓሜ በፊት ሁለተኛ ዘዴ ያለው የማረጋገጫ ፈተና (ባዮኪት ወይም ዌስተርን ብሎት) መደረግ አለበት። የHSV-2 ሴሮሎጂካል ምርመራ ትክክለኛነትን ለማሻሻል ከባዮኪት ወይም ከዌስተርን ብሎት ምርመራዎች ጋር የማረጋገጫ ሙከራን መጠቀም ሪፖርት ተደርጓል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459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የሄርፔሴሌክት HSV-2 ኢሚውኖብሎት ለማረጋገጫነት ጥቅም ላይ መዋል የለበትም ምክንያቱም ከ HSV-2 EIA ጋር ተመሳሳይ አንቲጂን ስለሚጠቀም። የማረጋገጫ ምርመራዎች የማይገኙ ከሆነ፣ ታካሚዎች የሴሮሎጂ ምርመራዎችን ከማግኘታቸው በፊት ስለሚገኙ ምርመራዎች ገደቦች ምክር ሊሰጣቸው ይገባል፣ እና የጤና እንክብካቤ አቅራቢዎች የውሸት-አዎንታዊ ውጤቶች እንደሚከሰቱ ማወቅ አለባቸው። የ HSV-1 ወይም HSV-2 የኢሚውኖግሎቡሊን M (IgM) ምርመራ ጠቃሚ አይደለም ምክንያቱም የ IgM ምርመራዎች የአይነት አይነት ስላልሆኑ እና በተደጋጋሚ የሄርፒስ ወይም የአፍ ክፍሎች ወቅት ፖዘቲቭ ሊሆኑ ይችላሉ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460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ስለዚህ፣ የ HSV IgM ምርመራ አይመከርም።</w:t>
      </w: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28" w:lineRule="auto"/>
        <w:ind w:left="359" w:right="349"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6" w:w="5712"/>
            <w:col w:space="0" w:w="5712"/>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ሁሉም የHSV-2 ኢንፌክሽኖች በግብረ ሥጋ ግንኙነት የሚተላለፉ በመሆናቸው፣ የዓይነት-ተኮር HSV-2 ፀረ እንግዳ አካላት መኖር የአኖጀንታል ኢንፌክሽንን ያመለክታል። በዚህ ሁኔታ፣ የHSV-1 ፀረ እንግዳ አካላት መኖር ብቻውን ለመተርጎም የበለጠ አስቸጋሪ ነው። የHSV-1 ሴሮሎጂካል ምርመራ በአፍ እና በብልት መካከል ያለውን ልዩነት አያሳይም እና በተለምዶ የHSV-1 ኢንፌክሽንን ለመመርመር መከናወን የለበትም። የHSV-1 ፀረ እንግዳ አካላት ያላቸው ሰዎች ብዙውን ጊዜ በልጅነት ጊዜ የሚመጣ የአፍ HSV ኢንፌክሽን ያጋጥማቸዋል፣ ይህም ምልክት የማያሳይ ሊሆን ይችላል። የHSV-1 ሴሮፖዚቲቭ በሽታ ባለበት ሰው ላይ ምልክቶች አለመኖር አአኖጀንታል ኢንፌክሽንን ያመለክታል።</w:t>
      </w: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4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አኖጀኒታልን ከኦሮላቢያል ወይም ከቆዳ ኢንፌክሽን መለየት፣ እና የኢንፌክሽኑ ቦታ ምንም ይሁን ምን፣ እነዚህ ሰዎች HSV-2 የመያዝ አደጋ ላይ ናቸው። በተጨማሪም፣ የHSV-1 ሴሮሎጂካል ምርመራ የHSV-1 ፀረ እንግዳ አካልን ለመለየት ዝቅተኛ ስሜታዊነት አለው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458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ሆኖም ግን፣ የHSV-1 የብልት ሄርፒስ በሽታ መያዙ እየጨመረ ሲሆን፣ የHSV-1 የብልት ሄርፒስ በሽታም ምልክት የማያሳይ ሊሆን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437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439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461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462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የኤችኤስቪ-1 ኢንፌክሽን ምርመራ ከብልት ቁስሎች በተገኙ የቫይረስ ምርመራዎች የተረጋገጠ ነው።</w:t>
      </w: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HSV-2ን ለመመርመር የዓይነት-ተኮር HSV-2 ሴሮሎጂካል ምርመራዎች በሚከተሉት ሁኔታዎች ውስጥ ጠቃሚ ናቸው፡ ተደጋጋሚ ወይም ያልተለመደ የብልት ምልክቶች ወይም አሉታዊ የHSV PCR ወይም የባህል ውጤት ያላቸው ቁስሎች፣ የላብራቶሪ ማረጋገጫ ሳይኖር የብልት ሄርፒስ ክሊኒካዊ ምርመራ እና የታካሚው አጋር የብልት ሄርፒስ አለው። በአጠቃላይ ህዝብ መካከል የHSV-2 ሴሮሎጂካል ምርመራ አይመከርም። ለኢንፌክሽን ከፍተኛ ተጋላጭነት ያላቸው ታካሚዎች (ለምሳሌ፣ ለSTI ግምገማ የቀረቡ፣ በተለይም ከ10 በላይ የዕድሜ ልክ የወሲብ አጋሮች ላላቸው እና የኤችአይቪ ኢንፌክሽን ላለባቸው ሰዎች) የብልት ሄርፒስ ምልክቶችን ታሪክ መገምገም ሊያስፈልጋቸው ይችላል፣ ከዚያም የብልት ምልክቶች ላለባቸው ሰዎች የብልት ሄርፒስን ለመመርመር የዓይነት-ተኮር HSV ሴሮሎጂካል ምርመራዎችን ማድረግ ሊያስፈልጋቸው ይችላል።</w:t>
      </w:r>
      <w:r w:rsidDel="00000000" w:rsidR="00000000" w:rsidRPr="00000000">
        <w:rPr>
          <w:rtl w:val="0"/>
        </w:rPr>
      </w:r>
    </w:p>
    <w:p w:rsidR="00000000" w:rsidDel="00000000" w:rsidP="00000000" w:rsidRDefault="00000000" w:rsidRPr="00000000" w14:paraId="0000024C">
      <w:pPr>
        <w:spacing w:before="127" w:lineRule="auto"/>
        <w:ind w:left="360" w:right="0" w:firstLine="0"/>
        <w:jc w:val="both"/>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የብልት ሄርፒስ አያያዝ</w:t>
      </w: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28" w:lineRule="auto"/>
        <w:ind w:left="360" w:right="40"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የፀረ-ቫይረስ መድሃኒት ለምልክት ምልክቶች ላላቸው ታካሚዎች ክሊኒካዊ ጥቅሞችን ይሰጣል እና ዋናው የሕክምና ዘዴ ነው። የብልት ሄርፒስ ኢንፌክሽንን ለማከም የፀረ-ቫይረስ መድሃኒቶችን የመጠቀም ግቦች የብልት ሄርፒስ ተደጋጋሚነትን ማከም ወይም መከላከል፣ የህይወት ጥራትን ማሻሻል እና ወደ ወሲባዊ አጋሮች እንዳይተላለፍ ለመከላከል ቫይረሱን መግታት ናቸው። ስለ ብልት ሄርፒስ ተፈጥሯዊ ታሪክ፣ ስለ ወሲባዊ እና ከወሊድ በኋላ ስለሚተላለፉ አደጋዎች እና ስርጭትን ለመቀነስ ስለሚረዱ ዘዴዎች ምክር መስጠት ለክሊኒካዊ አስተዳደርም አስፈላጊ ነው።</w:t>
      </w: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60" w:right="41"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ሥርዓታዊ የፀረ-ቫይረስ መድኃኒቶች የመጀመሪያዎቹን ክሊኒካዊ እና ተደጋጋሚ ክፍሎችን ለማከም ወይም እንደ ዕለታዊ የጭንቀት ሕክምና ሲጠቀሙ የብልት ሄርፒስ ምልክቶችን እና ምልክቶችን በከፊል መቆጣጠር ይችላሉ። ሆኖም፣ እነዚህ መድኃኒቶች ድብቅ ቫይረስን አያስወግዱም ወይም መድሃኒቱ ከተቋረጠ በኋላ የመድገም አደጋን፣ ድግግሞሽን ወይም ክብደትን አይነኩም። የዘፈቀደ ሙከራዎች እንደሚያሳዩት በኤፍዲኤ የተፈቀደላቸው ሶስት የፀረ-ቫይረስ መድሃኒቶች ለብልት ሄርፒስ ክሊኒካዊ ጥቅም ይሰጣሉ፡ አሲክሎቪር፣ ቫላሲክሎቪር እና ፋምሲክሎቪር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463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471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ቫላሲክሎቪር የአሲክሎቪር ቫሊን ኤስተር ሲሆን በአፍ ከተወሰደ በኋላ የመምጠጥ ችሎታን ያሻሽላል፣ ይህም ከአሲክሎቪር ያነሰ መጠን እንዲኖር ያስችላል። ፋምሲክሎቪር በአፍ ውስጥ ከፍተኛ የሆነ ባዮአቫሊቲ አለው። በፀረ-ቫይረስ መድኃኒቶች የሚደረግ የአካባቢ ሕክምና አነስተኛ ክሊኒካዊ ጥቅም ይሰጣል እና አይመከርም።</w:t>
      </w:r>
      <w:r w:rsidDel="00000000" w:rsidR="00000000" w:rsidRPr="00000000">
        <w:rPr>
          <w:rtl w:val="0"/>
        </w:rPr>
      </w:r>
    </w:p>
    <w:p w:rsidR="00000000" w:rsidDel="00000000" w:rsidP="00000000" w:rsidRDefault="00000000" w:rsidRPr="00000000" w14:paraId="0000024F">
      <w:pPr>
        <w:spacing w:before="128" w:lineRule="auto"/>
        <w:ind w:left="360" w:right="0" w:firstLine="0"/>
        <w:jc w:val="both"/>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የብልት ሄርፒስ የመጀመሪያ ክሊኒካዊ ክፍል</w:t>
      </w: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39"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አዲስ የተገኘ የብልት ሄርፒስ በሽታ ለረጅም ጊዜ የሚቆይ ክሊኒካዊ ሕመም ሊያስከትል ይችላል፤ ይህም ከባድ የብልት ቁስለት እና የነርቭ ሕመም ያስከትላል።</w:t>
      </w: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28" w:lineRule="auto"/>
        <w:ind w:left="360" w:right="357"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መለስተኛ ክሊኒካዊ መገለጫዎች መጀመሪያ ላይ በተደጋጋሚ ኢንፌክሽን ወቅት ከባድ ወይም ረጅም ምልክቶች ሊያጋጥሟቸው ይችላሉ። ስለዚህ፣ የብልት ሄርፒስ የመጀመሪያ ክፍሎች ያጋጠማቸው ሁሉም ታካሚዎች የፀረ-ቫይረስ ሕክምና ማግኘት አለባቸው።</w:t>
      </w: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Book Antiqua" w:cs="Book Antiqua" w:eastAsia="Book Antiqua" w:hAnsi="Book Antiqua"/>
          <w:b w:val="0"/>
          <w:bCs w:val="0"/>
          <w:i w:val="0"/>
          <w:iCs w:val="0"/>
          <w:smallCaps w:val="0"/>
          <w:strike w:val="0"/>
          <w:color w:val="000000"/>
          <w:sz w:val="9"/>
          <w:szCs w:val="9"/>
          <w:u w:val="none"/>
          <w:shd w:fill="auto" w:val="clear"/>
          <w:vertAlign w:val="baseline"/>
        </w:rPr>
      </w:pPr>
      <w:r w:rsidDel="00000000" w:rsidR="00000000" w:rsidRPr="00000000">
        <w:rPr>
          <w:rtl w:val="0"/>
        </w:rPr>
      </w:r>
    </w:p>
    <w:tbl>
      <w:tblPr>
        <w:tblStyle w:val="Table2"/>
        <w:tblW w:w="5148.0" w:type="dxa"/>
        <w:jc w:val="left"/>
        <w:tblInd w:w="3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148"/>
        <w:tblGridChange w:id="0">
          <w:tblGrid>
            <w:gridCol w:w="5148"/>
          </w:tblGrid>
        </w:tblGridChange>
      </w:tblGrid>
      <w:tr>
        <w:trPr>
          <w:cantSplit w:val="0"/>
          <w:trHeight w:val="504" w:hRule="atLeast"/>
          <w:tblHeader w:val="0"/>
        </w:trPr>
        <w:tc>
          <w:tcPr>
            <w:tcBorders>
              <w:bottom w:color="231f20" w:space="0" w:sz="8" w:val="single"/>
            </w:tcBorders>
            <w:shd w:fill="e3d1e4" w:val="clear"/>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18" w:lineRule="auto"/>
              <w:ind w:left="180"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8"/>
                <w:szCs w:val="18"/>
                <w:u w:val="none"/>
                <w:shd w:fill="auto" w:val="clear"/>
                <w:vertAlign w:val="baseline"/>
                <w:rtl w:val="0"/>
              </w:rPr>
              <w:t xml:space="preserve">ለመጀመሪያው የብልት ሄርፒስ ክሊኒካዊ ክፍል የሚመከሩ የሕክምና ዘዴዎች*</w:t>
            </w:r>
            <w:r w:rsidDel="00000000" w:rsidR="00000000" w:rsidRPr="00000000">
              <w:rPr>
                <w:rtl w:val="0"/>
              </w:rPr>
            </w:r>
          </w:p>
        </w:tc>
      </w:tr>
      <w:tr>
        <w:trPr>
          <w:cantSplit w:val="0"/>
          <w:trHeight w:val="1015" w:hRule="atLeast"/>
          <w:tblHeader w:val="0"/>
        </w:trPr>
        <w:tc>
          <w:tcPr>
            <w:tcBorders>
              <w:top w:color="231f20" w:space="0" w:sz="8" w:val="single"/>
              <w:bottom w:color="231f20" w:space="0" w:sz="8" w:val="single"/>
            </w:tcBorders>
            <w:shd w:fill="e3d1e4" w:val="clear"/>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 w:lineRule="auto"/>
              <w:ind w:left="18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አሲክሎቪር</w:t>
            </w:r>
            <w:r w:rsidDel="00000000" w:rsidR="00000000" w:rsidRPr="00000000">
              <w:rPr>
                <w:rFonts w:ascii="Century Gothic" w:cs="Century Gothic" w:eastAsia="Century Gothic" w:hAnsi="Century Gothic"/>
                <w:b w:val="1"/>
                <w:bCs w:val="1"/>
                <w:i w:val="0"/>
                <w:iCs w:val="0"/>
                <w:smallCaps w:val="0"/>
                <w:strike w:val="0"/>
                <w:color w:val="231f20"/>
                <w:sz w:val="21.666666666666668"/>
                <w:szCs w:val="21.666666666666668"/>
                <w:u w:val="none"/>
                <w:shd w:fill="auto" w:val="clear"/>
                <w:vertAlign w:val="superscript"/>
                <w:rtl w:val="0"/>
              </w:rPr>
              <w:t xml:space="preserve">†</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400 ሚ.ግ. በአፍ ውስጥ ለ7-10 ቀናት በቀን 3 ጊዜ/በአፍ</w:t>
            </w: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181" w:lineRule="auto"/>
              <w:ind w:left="360" w:right="0" w:firstLine="0"/>
              <w:jc w:val="left"/>
              <w:rPr>
                <w:rFonts w:ascii="Gill Sans" w:cs="Gill Sans" w:eastAsia="Gill Sans" w:hAnsi="Gill Sans"/>
                <w:b w:val="0"/>
                <w:bCs w:val="0"/>
                <w:i w:val="1"/>
                <w:iCs w:val="1"/>
                <w:smallCaps w:val="0"/>
                <w:strike w:val="0"/>
                <w:color w:val="000000"/>
                <w:sz w:val="16"/>
                <w:szCs w:val="16"/>
                <w:u w:val="none"/>
                <w:shd w:fill="auto" w:val="clear"/>
                <w:vertAlign w:val="baseline"/>
              </w:rPr>
            </w:pPr>
            <w:r w:rsidDel="00000000" w:rsidR="00000000" w:rsidRPr="00000000">
              <w:rPr>
                <w:rFonts w:ascii="Gill Sans" w:cs="Gill Sans" w:eastAsia="Gill Sans" w:hAnsi="Gill Sans"/>
                <w:b w:val="0"/>
                <w:bCs w:val="0"/>
                <w:i w:val="1"/>
                <w:iCs w:val="1"/>
                <w:smallCaps w:val="0"/>
                <w:strike w:val="0"/>
                <w:color w:val="231f20"/>
                <w:sz w:val="16"/>
                <w:szCs w:val="16"/>
                <w:u w:val="none"/>
                <w:shd w:fill="auto" w:val="clear"/>
                <w:vertAlign w:val="baseline"/>
                <w:rtl w:val="0"/>
              </w:rPr>
              <w:t xml:space="preserve">ወይም</w:t>
            </w: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18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ፋምሲክሎቪር</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250 ሚ.ግ. በአፍ ውስጥ ለ7-10 ቀናት በቀን 3 ጊዜ/በአፍ</w:t>
            </w: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181" w:lineRule="auto"/>
              <w:ind w:left="360" w:right="0" w:firstLine="0"/>
              <w:jc w:val="left"/>
              <w:rPr>
                <w:rFonts w:ascii="Gill Sans" w:cs="Gill Sans" w:eastAsia="Gill Sans" w:hAnsi="Gill Sans"/>
                <w:b w:val="0"/>
                <w:bCs w:val="0"/>
                <w:i w:val="1"/>
                <w:iCs w:val="1"/>
                <w:smallCaps w:val="0"/>
                <w:strike w:val="0"/>
                <w:color w:val="000000"/>
                <w:sz w:val="16"/>
                <w:szCs w:val="16"/>
                <w:u w:val="none"/>
                <w:shd w:fill="auto" w:val="clear"/>
                <w:vertAlign w:val="baseline"/>
              </w:rPr>
            </w:pPr>
            <w:r w:rsidDel="00000000" w:rsidR="00000000" w:rsidRPr="00000000">
              <w:rPr>
                <w:rFonts w:ascii="Gill Sans" w:cs="Gill Sans" w:eastAsia="Gill Sans" w:hAnsi="Gill Sans"/>
                <w:b w:val="0"/>
                <w:bCs w:val="0"/>
                <w:i w:val="1"/>
                <w:iCs w:val="1"/>
                <w:smallCaps w:val="0"/>
                <w:strike w:val="0"/>
                <w:color w:val="231f20"/>
                <w:sz w:val="16"/>
                <w:szCs w:val="16"/>
                <w:u w:val="none"/>
                <w:shd w:fill="auto" w:val="clear"/>
                <w:vertAlign w:val="baseline"/>
                <w:rtl w:val="0"/>
              </w:rPr>
              <w:t xml:space="preserve">ወይም</w:t>
            </w: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18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ቫላሲክሎቪር</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1 ግራም በአፍ ውስጥ ለ7-10 ቀናት በቀን 2 ጊዜ</w:t>
            </w:r>
            <w:r w:rsidDel="00000000" w:rsidR="00000000" w:rsidRPr="00000000">
              <w:rPr>
                <w:rtl w:val="0"/>
              </w:rPr>
            </w:r>
          </w:p>
        </w:tc>
      </w:tr>
      <w:tr>
        <w:trPr>
          <w:cantSplit w:val="0"/>
          <w:trHeight w:val="650" w:hRule="atLeast"/>
          <w:tblHeader w:val="0"/>
        </w:trPr>
        <w:tc>
          <w:tcPr>
            <w:tcBorders>
              <w:top w:color="231f20" w:space="0" w:sz="8" w:val="single"/>
            </w:tcBorders>
            <w:shd w:fill="e3d1e4" w:val="clea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172" w:lineRule="auto"/>
              <w:ind w:left="18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 ከህክምናው 10 ቀናት በኋላ ማገገም ካልተሟላ ህክምናው ሊራዘም ይችላል።</w:t>
            </w: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180" w:lineRule="auto"/>
              <w:ind w:left="280" w:right="0" w:hanging="101.00000000000001"/>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21.666666666666668"/>
                <w:szCs w:val="21.666666666666668"/>
                <w:u w:val="none"/>
                <w:shd w:fill="auto" w:val="clear"/>
                <w:vertAlign w:val="superscript"/>
                <w:rtl w:val="0"/>
              </w:rPr>
              <w:t xml:space="preserve">†</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አሲክሎቪር 200 ሚ.ግ በአፍ 5 ጊዜ በቀንም ውጤታማ ነው ነገር ግን የመጠን ድግግሞሽ ምክንያት አይመከርም።</w:t>
            </w:r>
            <w:r w:rsidDel="00000000" w:rsidR="00000000" w:rsidRPr="00000000">
              <w:rPr>
                <w:rtl w:val="0"/>
              </w:rPr>
            </w:r>
          </w:p>
        </w:tc>
      </w:tr>
    </w:tbl>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spacing w:before="1" w:lineRule="auto"/>
        <w:ind w:left="360" w:right="0" w:firstLine="0"/>
        <w:jc w:val="both"/>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ተደጋጋሚ የኤችኤስቪ-2 የብልት ሄርፒስ</w:t>
      </w: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28" w:lineRule="auto"/>
        <w:ind w:left="360" w:right="355"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የመጀመሪያ ክፍል HSV-2 የብልት ሄርፒስ ምልክቶች ያጋጠማቸው ሁሉም ማለት ይቻላል የብልት ቁስሎች ተደጋጋሚ ክስተቶች ያጋጥሟቸዋል። አልፎ አልፎ የሚከሰት ምልክት የሌለው የብልት ሄርፒስ ኢንፌክሽን ባለባቸው ሰዎች ላይ ይከሰታል፣ ለረጅም ጊዜ በክሊኒካዊ ጸጥ ያለ ኢንፌክሽን ባለባቸው ሰዎችም ጭምር። ለተደጋጋሚ የብልት ሄርፒስ ፀረ-ቫይረስ ሕክምና የተደጋጋሚነት ድግግሞሽን ለመቀነስ እንደ ማጨናገፊያ ሕክምና ወይም ቁስሎችን የቆይታ ጊዜ ለመቀነስ ወይም ለማሳጠር አልፎ አልፎ ሊሰጥ ይችላል። መለስተኛ ወይም አልፎ አልፎ የሚከሰቱ ተደጋጋሚ ወረርሽኞችን ጨምሮ አንዳንድ ሰዎች ከፀረ-ቫይረስ ሕክምና ተጠቃሚ ይሆናሉ፤ ስለዚህ ለህክምና አማራጮች መወያየት አለባቸው። ብዙ ሰዎች የHSV-2 የብልት ሄርፒስን ወደ ተጋላጭ አጋሮች የማስተላለፍ አደጋን የመቀነስ ተጨማሪ ጥቅም ያለው ማጨናገፊያ ሕክምናን ይመርጣሉ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472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473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5E">
      <w:pPr>
        <w:spacing w:before="137" w:line="230" w:lineRule="auto"/>
        <w:ind w:left="360" w:right="1147"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ለተደጋጋሚ የኤችኤስቪ-2 የብልት ሄርፒስ ማስታገሻ ሕክምና</w:t>
      </w: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28" w:lineRule="auto"/>
        <w:ind w:left="360" w:right="34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8" w:w="5711"/>
            <w:col w:space="0" w:w="5711"/>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የጨጓራ ህክምና በተደጋጋሚ ተደጋጋሚ ተደጋጋሚነት ባላቸው ታካሚዎች ላይ የብልት ሄርፒስ ተደጋጋሚነት ድግግሞሽን በ70%-80% ይቀንሳል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469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472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እንዲህ ዓይነቱን ሕክምና የሚወስዱ ሰዎች ብዙውን ጊዜ ምንም ምልክት የሌላቸው ወረርሽኞች እንዳጋጠሟቸው ይናገራሉ። የጨቆነ ሕክምናም በተደጋጋሚ ለሚከሰቱ ታካሚዎች ውጤታማ ነው። በየቀኑ አሲክሎቪር፣ ቫላሲክሎቪር እና ፋምሲክሎቪር በሚወስዱ ታካሚዎች ላይ የረጅም ጊዜ ደህንነት እና ውጤታማነት ተመዝግቧል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474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በተደጋጋሚ ተደጋጋሚ ተደጋጋሚ ህመሞች ያጋጠማቸው ብዙ ታካሚዎች የህይወት ጥራት ይሻሻላል፤ እነዚህም ከኤፒሶዲክ ህክምና ይልቅ አጨናቂ ህክምና የሚያገኙ ናቸው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475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የጤና ባለሙያዎች የኤችኤስቪ-2 ተደጋጋሚነት ድግግሞሽ ለብዙ ሰዎች በጊዜ ሂደት ስለሚቀንስ የጨቋኝ ሕክምናውን መቀጠል ይፈልጉ እንደሆነ በየዓመቱ ከታካሚዎች ጋር መወያየት አለባቸው። ሆኖም ግን፣ ለረጅም ጊዜ ከፀረ-ቫይረስ አጠቃቀም ጋር የተያያዙ የጎንዮሽ ጉዳቶች እና የኤችኤስቪ ፀረ-ቫይረስ መቋቋም እድገት ያልተለመዱ ስለሆኑ የሕክምና መቋረጥም ሆነ የላብራቶሪ ክትትል አስፈላጊ አይደለም።</w:t>
      </w: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59" w:right="38"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በየቀኑ በቫላሲክሎቪር 500 ሚ.ግ. የሚደረግ ሕክምና በጾታዊ ግንኙነት ላይ ባሉ ጥንዶች ላይ የኤችኤስቪ-2 ስርጭትን ይቀንሳል፤ በዚህ ጊዜ የትዳር ጓደኛቸው በጾታዊ ግንኙነት HSV-2 ኢንፌክሽን ታሪክ ውስጥ ይገኛል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473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እንደዚህ አይነት ጥንዶች በተከታታይ ኮንዶም መጠቀም እና በተደጋጋሚ በሚከሰቱበት ጊዜ የግብረ ሥጋ ግንኙነትን ከመከላከል በተጨማሪ የኢንፌክሽን ስርጭትን ለመከላከል እንደ አንድ ስትራቴጂ አካል አድርገው አፋኝ የፀረ-ቫይረስ ሕክምናን እንዲያስቡበት ሊበረታቱ ይገባል። የብልት ሄርፒስ በሽታ ምልክት ላለባቸው ሰዎች የሚደረግ አፋኝ የፀረ-ቫይረስ ሕክምና ብዙ አጋሮች ያሏቸው ሰዎች ሲጠቀሙበት የስርጭት መጠኑን ሊቀንስ ይችላል። የብልት ሄርፒስ ምልክት ያለበት የሄርፒስ ታሪክ የሌላቸው HSV-2 ሴሮፖዚቲቭ ሰዎች ከብልት ሄርፒስ ምልክት ካለባቸው ሰዎች ጋር ሲነፃፀሩ የብልት መፍሰስ አደጋቸው በ50% ቀንሷል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476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አጋሮች በኤችኤስቪ-2 ሴሮሎጂካል ምርመራ ተለይተው በሚታወቁት እርስ በርስ በሚጋጩ ጥንዶች መካከል የኤችኤስቪ-2 ስርጭትን ለመከላከል የሚያስከትለውን የጭንቀት ሕክምና ውጤታማነት በተመለከተ ምንም መረጃ የለም። የኤችኤስቪ-2 ሴሮፖዚቲቭ ኢንፌክሽን ታሪክ ያላቸው ሰዎች የኤችኤስቪ-2 ሴሮፖዚቲቭ ኢንፌክሽን ከሌላቸው ሰዎች መካከል፣ በአፍ የሚወሰድ TDF/FTC እና በሴት ብልት ውስጥ የሚመጣ ቴኖፎቪር የኤችኤስቪ-2 መፍሰስ ወይም ተደጋጋሚነት አደጋን በመቀነስ ረገድ ውጤታማ አይደሉም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477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Book Antiqua" w:cs="Book Antiqua" w:eastAsia="Book Antiqua" w:hAnsi="Book Antiqua"/>
          <w:b w:val="0"/>
          <w:bCs w:val="0"/>
          <w:i w:val="0"/>
          <w:iCs w:val="0"/>
          <w:smallCaps w:val="0"/>
          <w:strike w:val="0"/>
          <w:color w:val="000000"/>
          <w:sz w:val="10"/>
          <w:szCs w:val="10"/>
          <w:u w:val="none"/>
          <w:shd w:fill="auto" w:val="clear"/>
          <w:vertAlign w:val="baseline"/>
        </w:rPr>
      </w:pPr>
      <w:r w:rsidDel="00000000" w:rsidR="00000000" w:rsidRPr="00000000">
        <w:rPr>
          <w:rtl w:val="0"/>
        </w:rPr>
      </w:r>
    </w:p>
    <w:tbl>
      <w:tblPr>
        <w:tblStyle w:val="Table3"/>
        <w:tblW w:w="5148.0" w:type="dxa"/>
        <w:jc w:val="left"/>
        <w:tblInd w:w="3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148"/>
        <w:tblGridChange w:id="0">
          <w:tblGrid>
            <w:gridCol w:w="5148"/>
          </w:tblGrid>
        </w:tblGridChange>
      </w:tblGrid>
      <w:tr>
        <w:trPr>
          <w:cantSplit w:val="0"/>
          <w:trHeight w:val="504" w:hRule="atLeast"/>
          <w:tblHeader w:val="0"/>
        </w:trPr>
        <w:tc>
          <w:tcPr>
            <w:tcBorders>
              <w:bottom w:color="231f20" w:space="0" w:sz="8" w:val="single"/>
            </w:tcBorders>
            <w:shd w:fill="e3d1e4" w:val="clear"/>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18" w:lineRule="auto"/>
              <w:ind w:left="180"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8"/>
                <w:szCs w:val="18"/>
                <w:u w:val="none"/>
                <w:shd w:fill="auto" w:val="clear"/>
                <w:vertAlign w:val="baseline"/>
                <w:rtl w:val="0"/>
              </w:rPr>
              <w:t xml:space="preserve">ተደጋጋሚ የኤችኤስቪ-2 የብልት ሄርፒስን ለመግታት የሚመከሩ መድኃኒቶች</w:t>
            </w:r>
            <w:r w:rsidDel="00000000" w:rsidR="00000000" w:rsidRPr="00000000">
              <w:rPr>
                <w:rtl w:val="0"/>
              </w:rPr>
            </w:r>
          </w:p>
        </w:tc>
      </w:tr>
      <w:tr>
        <w:trPr>
          <w:cantSplit w:val="0"/>
          <w:trHeight w:val="1438" w:hRule="atLeast"/>
          <w:tblHeader w:val="0"/>
        </w:trPr>
        <w:tc>
          <w:tcPr>
            <w:tcBorders>
              <w:top w:color="231f20" w:space="0" w:sz="8" w:val="single"/>
              <w:bottom w:color="231f20" w:space="0" w:sz="8" w:val="single"/>
            </w:tcBorders>
            <w:shd w:fill="e3d1e4" w:val="clear"/>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8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አሲክሎቪር</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በቀን 2 ጊዜ በአፍ 400 ሚ.ግ.</w:t>
            </w: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181" w:lineRule="auto"/>
              <w:ind w:left="360" w:right="0" w:firstLine="0"/>
              <w:jc w:val="left"/>
              <w:rPr>
                <w:rFonts w:ascii="Gill Sans" w:cs="Gill Sans" w:eastAsia="Gill Sans" w:hAnsi="Gill Sans"/>
                <w:b w:val="0"/>
                <w:bCs w:val="0"/>
                <w:i w:val="1"/>
                <w:iCs w:val="1"/>
                <w:smallCaps w:val="0"/>
                <w:strike w:val="0"/>
                <w:color w:val="000000"/>
                <w:sz w:val="16"/>
                <w:szCs w:val="16"/>
                <w:u w:val="none"/>
                <w:shd w:fill="auto" w:val="clear"/>
                <w:vertAlign w:val="baseline"/>
              </w:rPr>
            </w:pPr>
            <w:r w:rsidDel="00000000" w:rsidR="00000000" w:rsidRPr="00000000">
              <w:rPr>
                <w:rFonts w:ascii="Gill Sans" w:cs="Gill Sans" w:eastAsia="Gill Sans" w:hAnsi="Gill Sans"/>
                <w:b w:val="0"/>
                <w:bCs w:val="0"/>
                <w:i w:val="1"/>
                <w:iCs w:val="1"/>
                <w:smallCaps w:val="0"/>
                <w:strike w:val="0"/>
                <w:color w:val="231f20"/>
                <w:sz w:val="16"/>
                <w:szCs w:val="16"/>
                <w:u w:val="none"/>
                <w:shd w:fill="auto" w:val="clear"/>
                <w:vertAlign w:val="baseline"/>
                <w:rtl w:val="0"/>
              </w:rPr>
              <w:t xml:space="preserve">ወይም</w:t>
            </w: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8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ቫላሲክሎቪር</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በቀን አንድ ጊዜ በአፍ 500 ሚ.ግ.</w:t>
            </w:r>
            <w:r w:rsidDel="00000000" w:rsidR="00000000" w:rsidRPr="00000000">
              <w:rPr>
                <w:rFonts w:ascii="Trebuchet MS" w:cs="Trebuchet MS" w:eastAsia="Trebuchet MS" w:hAnsi="Trebuchet MS"/>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7" w:lineRule="auto"/>
              <w:ind w:left="360" w:right="0" w:firstLine="0"/>
              <w:jc w:val="left"/>
              <w:rPr>
                <w:rFonts w:ascii="Gill Sans" w:cs="Gill Sans" w:eastAsia="Gill Sans" w:hAnsi="Gill Sans"/>
                <w:b w:val="0"/>
                <w:bCs w:val="0"/>
                <w:i w:val="1"/>
                <w:iCs w:val="1"/>
                <w:smallCaps w:val="0"/>
                <w:strike w:val="0"/>
                <w:color w:val="000000"/>
                <w:sz w:val="16"/>
                <w:szCs w:val="16"/>
                <w:u w:val="none"/>
                <w:shd w:fill="auto" w:val="clear"/>
                <w:vertAlign w:val="baseline"/>
              </w:rPr>
            </w:pPr>
            <w:r w:rsidDel="00000000" w:rsidR="00000000" w:rsidRPr="00000000">
              <w:rPr>
                <w:rFonts w:ascii="Gill Sans" w:cs="Gill Sans" w:eastAsia="Gill Sans" w:hAnsi="Gill Sans"/>
                <w:b w:val="0"/>
                <w:bCs w:val="0"/>
                <w:i w:val="1"/>
                <w:iCs w:val="1"/>
                <w:smallCaps w:val="0"/>
                <w:strike w:val="0"/>
                <w:color w:val="231f20"/>
                <w:sz w:val="16"/>
                <w:szCs w:val="16"/>
                <w:u w:val="none"/>
                <w:shd w:fill="auto" w:val="clear"/>
                <w:vertAlign w:val="baseline"/>
                <w:rtl w:val="0"/>
              </w:rPr>
              <w:t xml:space="preserve">ወይም</w:t>
            </w: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18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ቫላሲክሎቪር</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በቀን አንድ ጊዜ በአፍ 1 ግራም</w:t>
            </w: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181" w:lineRule="auto"/>
              <w:ind w:left="360" w:right="0" w:firstLine="0"/>
              <w:jc w:val="left"/>
              <w:rPr>
                <w:rFonts w:ascii="Gill Sans" w:cs="Gill Sans" w:eastAsia="Gill Sans" w:hAnsi="Gill Sans"/>
                <w:b w:val="0"/>
                <w:bCs w:val="0"/>
                <w:i w:val="1"/>
                <w:iCs w:val="1"/>
                <w:smallCaps w:val="0"/>
                <w:strike w:val="0"/>
                <w:color w:val="000000"/>
                <w:sz w:val="16"/>
                <w:szCs w:val="16"/>
                <w:u w:val="none"/>
                <w:shd w:fill="auto" w:val="clear"/>
                <w:vertAlign w:val="baseline"/>
              </w:rPr>
            </w:pPr>
            <w:r w:rsidDel="00000000" w:rsidR="00000000" w:rsidRPr="00000000">
              <w:rPr>
                <w:rFonts w:ascii="Gill Sans" w:cs="Gill Sans" w:eastAsia="Gill Sans" w:hAnsi="Gill Sans"/>
                <w:b w:val="0"/>
                <w:bCs w:val="0"/>
                <w:i w:val="1"/>
                <w:iCs w:val="1"/>
                <w:smallCaps w:val="0"/>
                <w:strike w:val="0"/>
                <w:color w:val="231f20"/>
                <w:sz w:val="16"/>
                <w:szCs w:val="16"/>
                <w:u w:val="none"/>
                <w:shd w:fill="auto" w:val="clear"/>
                <w:vertAlign w:val="baseline"/>
                <w:rtl w:val="0"/>
              </w:rPr>
              <w:t xml:space="preserve">ወይም</w:t>
            </w: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18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ፋምሲክሎቪር</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250 ሚ.ግ. በአፍ 2 ጊዜ/ቀን</w:t>
            </w:r>
            <w:r w:rsidDel="00000000" w:rsidR="00000000" w:rsidRPr="00000000">
              <w:rPr>
                <w:rtl w:val="0"/>
              </w:rPr>
            </w:r>
          </w:p>
        </w:tc>
      </w:tr>
      <w:tr>
        <w:trPr>
          <w:cantSplit w:val="0"/>
          <w:trHeight w:val="650" w:hRule="atLeast"/>
          <w:tblHeader w:val="0"/>
        </w:trPr>
        <w:tc>
          <w:tcPr>
            <w:tcBorders>
              <w:top w:color="231f20" w:space="0" w:sz="8" w:val="single"/>
            </w:tcBorders>
            <w:shd w:fill="e3d1e4" w:val="clear"/>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32" w:lineRule="auto"/>
              <w:ind w:left="280" w:right="177" w:hanging="101.00000000000001"/>
              <w:jc w:val="both"/>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 ቫላሲክሎቪር 500 ሚ.ግ. በቀን አንድ ጊዜ መውሰድ ከሌሎች የቫላሲክሎቪር ወይም የአሲክሎቪር የመድኃኒት አወሳሰድ ዘዴዎች ያነሰ ውጤታማ ሊሆን ይችላል (ማለትም፣ በዓመት ከ10 በላይ ክፍሎች)።</w:t>
            </w:r>
            <w:r w:rsidDel="00000000" w:rsidR="00000000" w:rsidRPr="00000000">
              <w:rPr>
                <w:rtl w:val="0"/>
              </w:rPr>
            </w:r>
          </w:p>
        </w:tc>
      </w:tr>
    </w:tbl>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28" w:lineRule="auto"/>
        <w:ind w:left="360" w:right="43"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ፋምሲክሎቪር የቫይረስ መፍሰስን ለመግታት በተወሰነ ደረጃ ውጤታማ ያልሆነ ይመስላል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478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ለረጅም ጊዜ ሕክምና የአስተዳደራዊነት ቀላልነት እና ወጪም ቁልፍ ጉዳዮች ናቸው።</w:t>
      </w:r>
      <w:r w:rsidDel="00000000" w:rsidR="00000000" w:rsidRPr="00000000">
        <w:rPr>
          <w:rtl w:val="0"/>
        </w:rPr>
      </w:r>
    </w:p>
    <w:p w:rsidR="00000000" w:rsidDel="00000000" w:rsidP="00000000" w:rsidRDefault="00000000" w:rsidRPr="00000000" w14:paraId="0000026D">
      <w:pPr>
        <w:spacing w:before="124" w:lineRule="auto"/>
        <w:ind w:left="360" w:right="0" w:firstLine="0"/>
        <w:jc w:val="both"/>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ተደጋጋሚ የኤችኤስቪ-1 የብልት ሄርፒስ</w:t>
      </w: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40"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ከኤችኤስቪ-1 የብልት ሄርፒስ የመጀመሪያ ክፍል በኋላ ተደጋጋሚነት ያነሰ ሲሆን ከብልት HSV-2 የብልት ሄርፒስ ጋር ሲነጻጸር የብልት መፍሰስ በፍጥነት ይቀንሳል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479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የHSV-1 የብልት ሄርፒስ ኢንፌክሽን ባለባቸው ሰዎች መካከል የኢንፌክሽን ስርጭትን ለመከላከል የጨቆነ ሕክምና ውጤታማነትን በተመለከተ ምንም መረጃ የለም። የተደጋጋሚነት እና የማፍሰስ አደጋ በመቀነሱ ምክንያት፣ በታካሚው እና በአገልግሎት ሰጪው መካከል የጋራ ክሊኒካዊ ውሳኔ በማድረግ ለHSV-1 የብልት ሄርፒስ የጨቆነ ሕክምና በተደጋጋሚ ተደጋጋሚነት ላላቸው ሰዎች ብቻ መመደብ አለበት።</w:t>
      </w:r>
      <w:r w:rsidDel="00000000" w:rsidR="00000000" w:rsidRPr="00000000">
        <w:rPr>
          <w:rtl w:val="0"/>
        </w:rPr>
      </w:r>
    </w:p>
    <w:p w:rsidR="00000000" w:rsidDel="00000000" w:rsidP="00000000" w:rsidRDefault="00000000" w:rsidRPr="00000000" w14:paraId="0000026F">
      <w:pPr>
        <w:spacing w:before="126" w:lineRule="auto"/>
        <w:ind w:left="360" w:right="0" w:firstLine="0"/>
        <w:jc w:val="both"/>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ለተደጋጋሚ የኤችኤስቪ-2 የብልት ሄርፒስ ኤፒሶዲክ ሕክምና</w:t>
      </w: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43"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የተደጋጋሚ ሄርፒስ ኤፒሶዲክ ሕክምና በጣም ውጤታማ የሚሆነው ቁስሉ ከተከሰተ በኋላ በአንድ ቀን ውስጥ ወይም በተጠቀሰው ጊዜ ውስጥ ሕክምናው ከተጀመረ ነው።</w:t>
      </w: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59" w:right="355"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ከአንዳንድ ወረርሽኞች በፊት የሚከሰት ፕሮድሮም። ታካሚው ምልክቶቹ ሲጀምሩ ወዲያውኑ ሕክምና ለመጀመር መመሪያ የያዘ የመድኃኒት አቅርቦት ወይም የመድኃኒት ማዘዣ ሊሰጠው ይገባል። አሲክሎቪር፣ ፋምሲክሎቪር እና ቫላሲክሎቪር ለኤፒሶዲክ የብልት ሄርፒስ ሕክምና እኩል ውጤታማ ሆነው ይታያሉ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466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470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0" w:line="240" w:lineRule="auto"/>
        <w:ind w:left="0" w:right="0" w:firstLine="0"/>
        <w:jc w:val="left"/>
        <w:rPr>
          <w:rFonts w:ascii="Book Antiqua" w:cs="Book Antiqua" w:eastAsia="Book Antiqua" w:hAnsi="Book Antiqua"/>
          <w:b w:val="0"/>
          <w:bCs w:val="0"/>
          <w:i w:val="0"/>
          <w:iCs w:val="0"/>
          <w:smallCaps w:val="0"/>
          <w:strike w:val="0"/>
          <w:color w:val="000000"/>
          <w:sz w:val="9"/>
          <w:szCs w:val="9"/>
          <w:u w:val="none"/>
          <w:shd w:fill="auto" w:val="clear"/>
          <w:vertAlign w:val="baseline"/>
        </w:rPr>
      </w:pPr>
      <w:r w:rsidDel="00000000" w:rsidR="00000000" w:rsidRPr="00000000">
        <w:rPr>
          <w:rtl w:val="0"/>
        </w:rPr>
      </w:r>
    </w:p>
    <w:tbl>
      <w:tblPr>
        <w:tblStyle w:val="Table4"/>
        <w:tblW w:w="5148.0" w:type="dxa"/>
        <w:jc w:val="left"/>
        <w:tblInd w:w="3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148"/>
        <w:tblGridChange w:id="0">
          <w:tblGrid>
            <w:gridCol w:w="5148"/>
          </w:tblGrid>
        </w:tblGridChange>
      </w:tblGrid>
      <w:tr>
        <w:trPr>
          <w:cantSplit w:val="0"/>
          <w:trHeight w:val="504" w:hRule="atLeast"/>
          <w:tblHeader w:val="0"/>
        </w:trPr>
        <w:tc>
          <w:tcPr>
            <w:tcBorders>
              <w:bottom w:color="231f20" w:space="0" w:sz="8" w:val="single"/>
            </w:tcBorders>
            <w:shd w:fill="e3d1e4" w:val="clea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18" w:lineRule="auto"/>
              <w:ind w:left="180" w:right="177"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8"/>
                <w:szCs w:val="18"/>
                <w:u w:val="none"/>
                <w:shd w:fill="auto" w:val="clear"/>
                <w:vertAlign w:val="baseline"/>
                <w:rtl w:val="0"/>
              </w:rPr>
              <w:t xml:space="preserve">ለተደጋጋሚ የኤችኤስቪ-2 የብልት ሄርፒስ ሕክምና የሚመከሩ የሕክምና ዘዴዎች*</w:t>
            </w:r>
            <w:r w:rsidDel="00000000" w:rsidR="00000000" w:rsidRPr="00000000">
              <w:rPr>
                <w:rtl w:val="0"/>
              </w:rPr>
            </w:r>
          </w:p>
        </w:tc>
      </w:tr>
      <w:tr>
        <w:trPr>
          <w:cantSplit w:val="0"/>
          <w:trHeight w:val="2708" w:hRule="atLeast"/>
          <w:tblHeader w:val="0"/>
        </w:trPr>
        <w:tc>
          <w:tcPr>
            <w:tcBorders>
              <w:top w:color="231f20" w:space="0" w:sz="8" w:val="single"/>
              <w:bottom w:color="231f20" w:space="0" w:sz="8" w:val="single"/>
            </w:tcBorders>
            <w:shd w:fill="e3d1e4" w:val="clear"/>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8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አሲክሎቪር</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800 ሚ.ግ. በአፍ ውስጥ 2 ጊዜ በቀን ለ 5 ቀናት</w:t>
            </w: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181" w:lineRule="auto"/>
              <w:ind w:left="360" w:right="0" w:firstLine="0"/>
              <w:jc w:val="left"/>
              <w:rPr>
                <w:rFonts w:ascii="Gill Sans" w:cs="Gill Sans" w:eastAsia="Gill Sans" w:hAnsi="Gill Sans"/>
                <w:b w:val="0"/>
                <w:bCs w:val="0"/>
                <w:i w:val="1"/>
                <w:iCs w:val="1"/>
                <w:smallCaps w:val="0"/>
                <w:strike w:val="0"/>
                <w:color w:val="000000"/>
                <w:sz w:val="16"/>
                <w:szCs w:val="16"/>
                <w:u w:val="none"/>
                <w:shd w:fill="auto" w:val="clear"/>
                <w:vertAlign w:val="baseline"/>
              </w:rPr>
            </w:pPr>
            <w:r w:rsidDel="00000000" w:rsidR="00000000" w:rsidRPr="00000000">
              <w:rPr>
                <w:rFonts w:ascii="Gill Sans" w:cs="Gill Sans" w:eastAsia="Gill Sans" w:hAnsi="Gill Sans"/>
                <w:b w:val="0"/>
                <w:bCs w:val="0"/>
                <w:i w:val="1"/>
                <w:iCs w:val="1"/>
                <w:smallCaps w:val="0"/>
                <w:strike w:val="0"/>
                <w:color w:val="231f20"/>
                <w:sz w:val="16"/>
                <w:szCs w:val="16"/>
                <w:u w:val="none"/>
                <w:shd w:fill="auto" w:val="clear"/>
                <w:vertAlign w:val="baseline"/>
                <w:rtl w:val="0"/>
              </w:rPr>
              <w:t xml:space="preserve">ወይም</w:t>
            </w: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18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አሲክሎቪር</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800 ሚ.ግ. በአፍ ውስጥ ለ 2 ቀናት በቀን 3 ጊዜ / ቀን</w:t>
            </w: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181" w:lineRule="auto"/>
              <w:ind w:left="360" w:right="0" w:firstLine="0"/>
              <w:jc w:val="left"/>
              <w:rPr>
                <w:rFonts w:ascii="Gill Sans" w:cs="Gill Sans" w:eastAsia="Gill Sans" w:hAnsi="Gill Sans"/>
                <w:b w:val="0"/>
                <w:bCs w:val="0"/>
                <w:i w:val="1"/>
                <w:iCs w:val="1"/>
                <w:smallCaps w:val="0"/>
                <w:strike w:val="0"/>
                <w:color w:val="000000"/>
                <w:sz w:val="16"/>
                <w:szCs w:val="16"/>
                <w:u w:val="none"/>
                <w:shd w:fill="auto" w:val="clear"/>
                <w:vertAlign w:val="baseline"/>
              </w:rPr>
            </w:pPr>
            <w:r w:rsidDel="00000000" w:rsidR="00000000" w:rsidRPr="00000000">
              <w:rPr>
                <w:rFonts w:ascii="Gill Sans" w:cs="Gill Sans" w:eastAsia="Gill Sans" w:hAnsi="Gill Sans"/>
                <w:b w:val="0"/>
                <w:bCs w:val="0"/>
                <w:i w:val="1"/>
                <w:iCs w:val="1"/>
                <w:smallCaps w:val="0"/>
                <w:strike w:val="0"/>
                <w:color w:val="231f20"/>
                <w:sz w:val="16"/>
                <w:szCs w:val="16"/>
                <w:u w:val="none"/>
                <w:shd w:fill="auto" w:val="clear"/>
                <w:vertAlign w:val="baseline"/>
                <w:rtl w:val="0"/>
              </w:rPr>
              <w:t xml:space="preserve">ወይም</w:t>
            </w: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18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ፋምሲክሎቪር</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1 ግራም በአፍ 2 ጊዜ በቀን ለ 1 ቀን</w:t>
            </w: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181" w:lineRule="auto"/>
              <w:ind w:left="360" w:right="0" w:firstLine="0"/>
              <w:jc w:val="left"/>
              <w:rPr>
                <w:rFonts w:ascii="Gill Sans" w:cs="Gill Sans" w:eastAsia="Gill Sans" w:hAnsi="Gill Sans"/>
                <w:b w:val="0"/>
                <w:bCs w:val="0"/>
                <w:i w:val="1"/>
                <w:iCs w:val="1"/>
                <w:smallCaps w:val="0"/>
                <w:strike w:val="0"/>
                <w:color w:val="000000"/>
                <w:sz w:val="16"/>
                <w:szCs w:val="16"/>
                <w:u w:val="none"/>
                <w:shd w:fill="auto" w:val="clear"/>
                <w:vertAlign w:val="baseline"/>
              </w:rPr>
            </w:pPr>
            <w:r w:rsidDel="00000000" w:rsidR="00000000" w:rsidRPr="00000000">
              <w:rPr>
                <w:rFonts w:ascii="Gill Sans" w:cs="Gill Sans" w:eastAsia="Gill Sans" w:hAnsi="Gill Sans"/>
                <w:b w:val="0"/>
                <w:bCs w:val="0"/>
                <w:i w:val="1"/>
                <w:iCs w:val="1"/>
                <w:smallCaps w:val="0"/>
                <w:strike w:val="0"/>
                <w:color w:val="231f20"/>
                <w:sz w:val="16"/>
                <w:szCs w:val="16"/>
                <w:u w:val="none"/>
                <w:shd w:fill="auto" w:val="clear"/>
                <w:vertAlign w:val="baseline"/>
                <w:rtl w:val="0"/>
              </w:rPr>
              <w:t xml:space="preserve">ወይም</w:t>
            </w: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80" w:right="444"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ፋምሲክሎቪር</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500 ሚ.ግ. በአፍ አንድ ጊዜ፣ ከዚያም 250 ሚ.ግ. በቀን 2 ጊዜ ለ 2 ቀናት</w:t>
            </w: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181" w:lineRule="auto"/>
              <w:ind w:left="360" w:right="0" w:firstLine="0"/>
              <w:jc w:val="left"/>
              <w:rPr>
                <w:rFonts w:ascii="Gill Sans" w:cs="Gill Sans" w:eastAsia="Gill Sans" w:hAnsi="Gill Sans"/>
                <w:b w:val="0"/>
                <w:bCs w:val="0"/>
                <w:i w:val="1"/>
                <w:iCs w:val="1"/>
                <w:smallCaps w:val="0"/>
                <w:strike w:val="0"/>
                <w:color w:val="000000"/>
                <w:sz w:val="16"/>
                <w:szCs w:val="16"/>
                <w:u w:val="none"/>
                <w:shd w:fill="auto" w:val="clear"/>
                <w:vertAlign w:val="baseline"/>
              </w:rPr>
            </w:pPr>
            <w:r w:rsidDel="00000000" w:rsidR="00000000" w:rsidRPr="00000000">
              <w:rPr>
                <w:rFonts w:ascii="Gill Sans" w:cs="Gill Sans" w:eastAsia="Gill Sans" w:hAnsi="Gill Sans"/>
                <w:b w:val="0"/>
                <w:bCs w:val="0"/>
                <w:i w:val="1"/>
                <w:iCs w:val="1"/>
                <w:smallCaps w:val="0"/>
                <w:strike w:val="0"/>
                <w:color w:val="231f20"/>
                <w:sz w:val="16"/>
                <w:szCs w:val="16"/>
                <w:u w:val="none"/>
                <w:shd w:fill="auto" w:val="clear"/>
                <w:vertAlign w:val="baseline"/>
                <w:rtl w:val="0"/>
              </w:rPr>
              <w:t xml:space="preserve">ወይም</w:t>
            </w: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18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ፋምሲክሎቪር</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125 ሚ.ግ. በአፍ ውስጥ 2 ጊዜ በቀን ለ 5 ቀናት</w:t>
            </w: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181" w:lineRule="auto"/>
              <w:ind w:left="360" w:right="0" w:firstLine="0"/>
              <w:jc w:val="left"/>
              <w:rPr>
                <w:rFonts w:ascii="Gill Sans" w:cs="Gill Sans" w:eastAsia="Gill Sans" w:hAnsi="Gill Sans"/>
                <w:b w:val="0"/>
                <w:bCs w:val="0"/>
                <w:i w:val="1"/>
                <w:iCs w:val="1"/>
                <w:smallCaps w:val="0"/>
                <w:strike w:val="0"/>
                <w:color w:val="000000"/>
                <w:sz w:val="16"/>
                <w:szCs w:val="16"/>
                <w:u w:val="none"/>
                <w:shd w:fill="auto" w:val="clear"/>
                <w:vertAlign w:val="baseline"/>
              </w:rPr>
            </w:pPr>
            <w:r w:rsidDel="00000000" w:rsidR="00000000" w:rsidRPr="00000000">
              <w:rPr>
                <w:rFonts w:ascii="Gill Sans" w:cs="Gill Sans" w:eastAsia="Gill Sans" w:hAnsi="Gill Sans"/>
                <w:b w:val="0"/>
                <w:bCs w:val="0"/>
                <w:i w:val="1"/>
                <w:iCs w:val="1"/>
                <w:smallCaps w:val="0"/>
                <w:strike w:val="0"/>
                <w:color w:val="231f20"/>
                <w:sz w:val="16"/>
                <w:szCs w:val="16"/>
                <w:u w:val="none"/>
                <w:shd w:fill="auto" w:val="clear"/>
                <w:vertAlign w:val="baseline"/>
                <w:rtl w:val="0"/>
              </w:rPr>
              <w:t xml:space="preserve">ወይም</w:t>
            </w: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18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ቫላሲክሎቪር</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500 ሚ.ግ. በአፍ ውስጥ 2 ጊዜ በቀን ለ 3 ቀናት</w:t>
            </w: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181" w:lineRule="auto"/>
              <w:ind w:left="360" w:right="0" w:firstLine="0"/>
              <w:jc w:val="left"/>
              <w:rPr>
                <w:rFonts w:ascii="Gill Sans" w:cs="Gill Sans" w:eastAsia="Gill Sans" w:hAnsi="Gill Sans"/>
                <w:b w:val="0"/>
                <w:bCs w:val="0"/>
                <w:i w:val="1"/>
                <w:iCs w:val="1"/>
                <w:smallCaps w:val="0"/>
                <w:strike w:val="0"/>
                <w:color w:val="000000"/>
                <w:sz w:val="16"/>
                <w:szCs w:val="16"/>
                <w:u w:val="none"/>
                <w:shd w:fill="auto" w:val="clear"/>
                <w:vertAlign w:val="baseline"/>
              </w:rPr>
            </w:pPr>
            <w:r w:rsidDel="00000000" w:rsidR="00000000" w:rsidRPr="00000000">
              <w:rPr>
                <w:rFonts w:ascii="Gill Sans" w:cs="Gill Sans" w:eastAsia="Gill Sans" w:hAnsi="Gill Sans"/>
                <w:b w:val="0"/>
                <w:bCs w:val="0"/>
                <w:i w:val="1"/>
                <w:iCs w:val="1"/>
                <w:smallCaps w:val="0"/>
                <w:strike w:val="0"/>
                <w:color w:val="231f20"/>
                <w:sz w:val="16"/>
                <w:szCs w:val="16"/>
                <w:u w:val="none"/>
                <w:shd w:fill="auto" w:val="clear"/>
                <w:vertAlign w:val="baseline"/>
                <w:rtl w:val="0"/>
              </w:rPr>
              <w:t xml:space="preserve">ወይም</w:t>
            </w: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18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ቫላሲክሎቪር</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1 ግራም በቀን አንድ ጊዜ ለ 5 ቀናት በአፍ ይወሰዳል</w:t>
            </w:r>
            <w:r w:rsidDel="00000000" w:rsidR="00000000" w:rsidRPr="00000000">
              <w:rPr>
                <w:rtl w:val="0"/>
              </w:rPr>
            </w:r>
          </w:p>
        </w:tc>
      </w:tr>
      <w:tr>
        <w:trPr>
          <w:cantSplit w:val="0"/>
          <w:trHeight w:val="470" w:hRule="atLeast"/>
          <w:tblHeader w:val="0"/>
        </w:trPr>
        <w:tc>
          <w:tcPr>
            <w:tcBorders>
              <w:top w:color="231f20" w:space="0" w:sz="8" w:val="single"/>
            </w:tcBorders>
            <w:shd w:fill="e3d1e4" w:val="clear"/>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32" w:lineRule="auto"/>
              <w:ind w:left="280" w:right="0" w:hanging="101.00000000000001"/>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 አሲክሎቪር 400 ሚ.ግ በአፍ ለ 5 ቀናት በቀን 3 ጊዜ በአፍ መውሰድም ውጤታማ ነው ነገር ግን የመጠን ድግግሞሽ ምክንያት አይመከርም።</w:t>
            </w:r>
            <w:r w:rsidDel="00000000" w:rsidR="00000000" w:rsidRPr="00000000">
              <w:rPr>
                <w:rtl w:val="0"/>
              </w:rPr>
            </w:r>
          </w:p>
        </w:tc>
      </w:tr>
    </w:tbl>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3">
      <w:pPr>
        <w:spacing w:before="1" w:lineRule="auto"/>
        <w:ind w:left="359" w:right="0" w:firstLine="0"/>
        <w:jc w:val="both"/>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ከባድ በሽታ</w:t>
      </w: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28" w:lineRule="auto"/>
        <w:ind w:left="359" w:right="34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7" w:w="5711.5"/>
            <w:col w:space="0" w:w="5711.5"/>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በደም ውስጥ (IV) የአሲክሎቪር ሕክምና (በየ8 ሰዓቱ ከ5-10 ሚ.ግ./ኪ.ግ የሰውነት ክብደት IV) ለከባድ የHSV በሽታ ወይም ሆስፒታል መተኛት የሚያስፈልጋቸው ችግሮች (ለምሳሌ፣ የተዛመተ ኢንፌክሽን፣ የሳንባ ምች ወይም ሄፓታይተስ) ወይም የማዕከላዊው የነርቭ ሥርዓት ችግሮች (ለምሳሌ፣ ማጅራት ገትር ወይም ኤንሰፍላይትስ) ላላቸው ታካሚዎች መሰጠት አለበት። HSV-2 ማጅራት ገትር የHSV-2 የብልት ሄርፒስ ኢንፌክሽን ያልተለመደ ውስብስብ ሲሆን ከወንዶች ይልቅ ሴቶችን ያጠቃል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480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የIV ሕክምና ክሊኒካዊ መሻሻል እስኪታይ ድረስ ግምት ውስጥ መግባት አለበት ከዚያም ከአስር ቀናት በላይ ሙሉ ሕክምናውን ለማጠናቀቅ የአፍ ውስጥ የፀረ-ቫይረስ ሕክምና ያስፈልጋል። ለ CNS ችግሮች ረዘም ላለ ጊዜ የሚቆይ ጊዜ ይመከራል። HSV-2 የማጅራት ገትር በሽታ በክሊኒካዊ ሁኔታ የሚታወቀው ራስ ምታት፣ ፎቶፎቢያ፣ ትኩሳት፣ ማኒንግዝም እና ሴሬብሮስፒናል ፈሳሽ (CSF) ሊምፎሳይቲክ ፕሊዮሳይተስ ምልክቶች ያሉት ሲሆን በትንሹ ከፍ ያለ ፕሮቲን እና መደበኛ ግሉኮስ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481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ለኤችኤስቪ-2 የማጅራት ገትር በሽታ የተሻሉ ሕክምናዎች በደንብ አልተጠኑም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482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ሆኖም ግን፣ ክሊኒካዊ መሻሻል እስኪታይ ድረስ በየ 8 ሰዓቱ አሲክሎቪር ከ5-10 ሚ.ግ./ኪ.ግ. የሰውነት ክብደት IV፣ ከዚያም ከ10 እስከ 14 ቀናት የሚፈጀውን አጠቃላይ ሕክምና ለማጠናቀቅ ከፍተኛ መጠን ያለው የአፍ ውስጥ የፀረ-ቫይረስ ሕክምና (ቫላሲክሎቪር 1 ግራም በቀን 3 ጊዜ) ይመከራል። ቀደም ሲል የተመዘገቡ የHSV-2 የማጅራት ገትር በሽታዎች ላጋጠማቸው ታካሚዎች፣ በተደጋጋሚ የHSV-2 የማጅራት ገትር በሽታዎች በሚከሰቱበት ጊዜ በሙሉ ኮርስ ውስጥ በአፍ የሚወሰድ ቫላሲክሎቪር ጥቅም ላይ ሊውል ይችላል። የዘፈቀደ ክሊኒካዊ ሙከራ እንደሚያሳየው የጨቆነ ሕክምና (ቫላሲክሎቪር 500 ሚ.ግ. በቀን 2 ጊዜ) ተደጋጋሚ የHSV-2 የማጅራት ገትር በሽታዎችን መከላከል አልቻለም፤ ሆኖም፣ መጠኑ ለCNS ዘልቆ ለመግባት በቂ ላይሆን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483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ቫላሲክሎቪር</w:t>
      </w: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43"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የHSV-2 ገትር በሽታን ለመግታት በቀን 500 ሚ.ግ. 2 ጊዜ አይመከርም፤ በክሊኒካዊ ሙከራዎች ውስጥ ከፍተኛ መጠን ያለው መድሃኒት አልተጠናም። የHSV ገትር በሽታ ከኢንሰፍላይትስ መለየት አለበት፣ ይህም ረዘም ያለ የIV ሕክምና (ከ14-21 ቀናት) ይፈልጋል። የኩላሊት ተግባር ችግር ካለ የአሲክሎቪር መጠን ማስተካከያ ያስፈልገዋል።</w:t>
      </w:r>
      <w:r w:rsidDel="00000000" w:rsidR="00000000" w:rsidRPr="00000000">
        <w:rPr>
          <w:rtl w:val="0"/>
        </w:rPr>
      </w:r>
    </w:p>
    <w:p w:rsidR="00000000" w:rsidDel="00000000" w:rsidP="00000000" w:rsidRDefault="00000000" w:rsidRPr="00000000" w14:paraId="00000287">
      <w:pPr>
        <w:spacing w:before="125"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ሄፓታይተስ</w:t>
      </w: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ሄፓታይተስ በእርግዝና ወቅት በኤችኤስቪ የሚያዙ ነፍሰ ጡር ሴቶች ላይ በተደጋጋሚ የሚዘገበው የተስፋፋ የኤችኤስቪ ኢንፌክሽን አልፎ አልፎ የሚከሰት ነው።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484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በማንኛውም የእርግዝና ወራት ውስጥ ያሉ ነፍሰ ጡር ሴቶች ትኩሳትና ሄፓታይተስ (በከፍተኛ ደረጃ የጨመረ ትራንስሚኔዝስ) ሊኖራቸው ይችላል ነገር ግን ምንም አይነት የብልት ወይም የቆዳ ቁስለት ላይኖራቸው ይችላል። የኤችኤስቪ ሄፓታይተስ ከጉበት ውድቀት እና ከፍተኛ ሞት (25%) ጋር የተቆራኘ ነው። ስለዚህ፣ ለኤችኤስቪ ከፍተኛ የጥርጣሬ መረጃ ጠቋሚ አስፈላጊ ሲሆን በደም ውስጥ በኤችኤስቪ ፒሲአር የተረጋገጠ ምርመራ ማድረግ አስፈላጊ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485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ትኩሳት እና ምክንያቱ ያልታወቀ ከባድ የሄፐታይተስ በሽታ ካለባቸው ነፍሰ ጡር ሴቶች መካከል፣ የተዛመተ የኤችኤስቪ ኢንፌክሽን ግምት ውስጥ መግባት አለበት፣ እና ማረጋገጫ እስኪሰጥ ድረስ ኢምፔሪክ IV አሲክሎቪር መጀመር አለበት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484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89">
      <w:pPr>
        <w:spacing w:before="127"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መከላከል</w:t>
      </w: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59" w:right="39"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በተከታታይ እና ትክክለኛ የኮንዶም አጠቃቀም ላይ በርካታ ጥናቶች እንደሚያሳዩት HSV-2 ከወንዶች ወደ ሴቶች የመተላለፍ አደጋን ይቀንሳል ነገር ግን አይቀንስም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486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488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ኮንዶሞች ከሴቶች ወደ ወንዶች እንዳይተላለፍ ለመከላከል ብዙም ውጤታማ አይደሉም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489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ሁለት የዘፈቀደ የሕክምና የወንዶች ግርዛት ክሊኒካዊ ሙከራዎች (MMC) በኡጋንዳ እና በደቡብ አፍሪካ በሚገኙ ወንዶች ላይ የኤችኤስቪ-2 የመያዝ አደጋን ቀንሷል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በኬንያ የተካሄደው ሶስተኛ ሙከራ ውጤቶች ኤምኤምሲ በተቀበሉ ወንዶች መካከል በኤችኤስቪ-2 ግዢ ላይ ከፍተኛ ልዩነት አላሳዩም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490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ስልታዊ ግምገማ MMC በተደረገላቸው የወንድ አጋር ሴቶች መካከል የ HSV-2 ክትባት የመያዝ አደጋን በከፍተኛ ደረጃ መቀነስን አሳይቷል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491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እነዚህ መረጃዎች እንደሚያመለክቱት ኤምኤምሲ በአዋቂ ወንዶች መካከል የኤችኤስቪ-2 ቫይረስ የመያዝ አደጋን ከመቀነስ እና ከወንድ ወደ ሴት አጋሮች የኤችኤስቪ-2 ቫይረስ የመተላለፍ አደጋን ከመቀነስ ጋር ሊዛመድ ይችላል።</w:t>
      </w: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28" w:lineRule="auto"/>
        <w:ind w:left="359"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የዘፈቀደ ክሊኒካዊ ሙከራዎች እንደሚያሳዩት በየቀኑ በአፍ የሚወሰድ TDF/FTC ያለው ፕሪፕ በሄትሮሴክሹዋል ሽርክናዎች ውስጥ የ HSV-2 የመያዝ አደጋን በ30% ይቀንሳል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492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ፔሪኮይታል ኢንትራቫጂናል ቴኖፎቪር 1% ጄል በሄትሮሴክሹዋል ሴቶች ላይ የኤችኤስቪ-2 የመያዝ አደጋን ይቀንሳል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493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በኤምኤስኤም እና በትራንስጀንደር ሴቶች መካከል፣ በየቀኑ በአፍ የሚወሰድ TDF/FTC ምልክቶች የሚታዩበት ከባድ ቁስለት የመያዝ እድልን ይቀንሳል፤ ነገር ግን ለኤችኤስቪ-2 ኢንፌክሽን ግን አይደለም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494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የኤችአይቪ ኢንፌክሽን የመያዝ አደጋ ላይ ላልሆኑ ሰዎች የቲዲኤፍ/ኤፍቲሲ አጠቃቀም የኤችኤስቪ-2 ኢንፌክሽንን እንደሚከላከል የሚያሳይ በቂ ማስረጃ የለም፣ እና ለዚያ ዓላማ ብቻ ጥቅም ላይ መዋል የለበትም። የአፍ ውስጥ ቲዲኤፍ በኤችአይቪ ኢንፌክሽን በተያዙ ሰዎች መካከል የኤችኤስቪ-2 ኢንፌክሽን እንዳይከሰት አይከላከልም።</w:t>
      </w: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28" w:lineRule="auto"/>
        <w:ind w:left="359" w:right="357"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TDFን እንደ የART ስልታቸው አካል እየወሰዱ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495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ምንም አይነት መረጃ እንደሚያመለክተው ፀረ-ቫይረስ መድሃኒቶች (አሳይክሎቪር፣ ቫላሲክሎቪር ወይም ፋምሲክሎቪር) HSV-2 በሌላቸው ሰዎች ቫይረሱ እንዳይይዝ ለመከላከል እንደ ፕሪኢፒ ሊወሰዱ ይችላሉ።</w:t>
      </w:r>
      <w:r w:rsidDel="00000000" w:rsidR="00000000" w:rsidRPr="00000000">
        <w:rPr>
          <w:rtl w:val="0"/>
        </w:rPr>
      </w:r>
    </w:p>
    <w:p w:rsidR="00000000" w:rsidDel="00000000" w:rsidP="00000000" w:rsidRDefault="00000000" w:rsidRPr="00000000" w14:paraId="0000028D">
      <w:pPr>
        <w:spacing w:before="123" w:lineRule="auto"/>
        <w:ind w:left="359"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የምክር አገልግሎት</w:t>
      </w: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28" w:lineRule="auto"/>
        <w:ind w:left="360" w:right="354"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የብልት ሄርፒስ በሽታ ላለባቸው ሰዎች እና የወሲብ አጋሮቻቸው ምክር መስጠት ለአስተዳደር ወሳኝ ነው። የምክር አገልግሎት ዓላማዎች ታካሚዎች ኢንፌክሽኑን እንዲቋቋሙ መርዳት እና የግብረ ሥጋ ግንኙነት እና የወሊድ ስርጭትን መከላከልን ያካትታሉ። የመጀመሪያ ምክር በመጀመሪያው ጉብኝት ሊሰጥ ቢችልም፣ ታካሚዎች ብዙውን ጊዜ አጣዳፊ ሕመሙ ከቀነሰ በኋላ ስለ በሽታው ሥር የሰደደ ገጽታዎች በመማር ይጠቀማሉ። የኢንተርኔት ድረ-ገጾችን እና የታተሙ ቁሳቁሶችን ጨምሮ በርካታ ግብዓቶች ታካሚዎችን፣ አጋሮቻቸውን እና ምክር የሚሰጡ ክሊኒኮችን ለመርዳት ይገኛሉ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496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497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w:t>
      </w:r>
      <w:hyperlink r:id="rId123">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https://www.</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hyperlink r:id="rId124">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ashasexualhealth.org</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w:t>
      </w:r>
      <w:hyperlink r:id="rId125">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https://www.cdc.gov/std/herpes</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8" w:lineRule="auto"/>
        <w:ind w:left="360" w:right="356"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ምንም እንኳን የኤችኤስቪ-2 ኢንፌክሽን ሴሮሎጂካል ምርመራ ውጤት ምልክት በማይታይበት ወይም ባልታወቀ የብልት ሄርፒስ በሽታ ባለበት ሰው ላይ የሚያሳድረው የስነልቦና ተጽእኖ አነስተኛ እና ጊዜያዊ ቢመስልም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498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499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(በሐኪም ትዕዛዝ መሠረት)፣ አንዳንድ የኤችኤስቪ ኢንፌክሽን ያለባቸው ሰዎች ስለ ብልት ሄርፒስ ጭንቀት ሊገልጹ ይችላሉ፤ ይህም የበሽታውን ትክክለኛ ክሊኒካዊ ክብደት የማያንፀባርቅ ነው፤ የኤችኤስቪ ኢንፌክሽን ሥነ ልቦናዊ ተጽእኖ ከፍተኛ ሊሆን ይችላል። ስለ ብልት ሄርፒስ የተለመዱ ስጋቶች የመጀመሪያ ክሊኒካዊ መገለጫዎች ክብደት፣ ተደጋጋሚ ክስተቶች፣ የግብረ ሥጋ ግንኙነት እና ወደ ወሲባዊ አጋሮች የሚተላለፉ በሽታዎች እና ጤናማ ልጆችን የመውለድ ችሎታን ያካትታሉ።</w:t>
      </w:r>
      <w:r w:rsidDel="00000000" w:rsidR="00000000" w:rsidRPr="00000000">
        <w:rPr>
          <w:rtl w:val="0"/>
        </w:rPr>
      </w:r>
    </w:p>
    <w:p w:rsidR="00000000" w:rsidDel="00000000" w:rsidP="00000000" w:rsidRDefault="00000000" w:rsidRPr="00000000" w14:paraId="00000290">
      <w:pPr>
        <w:spacing w:before="127"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የኤችኤስቪ-2 የብልት ሄርፒስ ምልክቶች</w:t>
      </w: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28" w:lineRule="auto"/>
        <w:ind w:left="360" w:right="35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የኤችኤስቪ-2 የብልት ሄርፒስ ኢንፌክሽን ምልክቶች ላሏቸው ሰዎች ምክር ሲሰጥ፣ አቅራቢው የሚከተሉትን ጉዳዮች መወያየት አለበት፡</w:t>
      </w:r>
      <w:r w:rsidDel="00000000" w:rsidR="00000000" w:rsidRPr="00000000">
        <w:rPr>
          <w:rtl w:val="0"/>
        </w:rPr>
      </w:r>
    </w:p>
    <w:p w:rsidR="00000000" w:rsidDel="00000000" w:rsidP="00000000" w:rsidRDefault="00000000" w:rsidRPr="00000000" w14:paraId="00000292">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19"/>
        </w:tabs>
        <w:spacing w:after="0" w:before="0" w:line="228" w:lineRule="auto"/>
        <w:ind w:left="719" w:right="344"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የበሽታው ተፈጥሯዊ ታሪክ፣ ተደጋጋሚ ክስተቶች፣ ምልክት የሌላቸው የቫይረስ መፍሰስ እና ምልክቶች በማይታዩባቸው ጊዜያት የHSV የግብረ ሥጋ ግንኙነት የመተላለፍ አደጋዎች ላይ አፅንዖት በመስጠት (ኤችኤስቪ-2 ከያዘ በኋላ ባሉት የመጀመሪያዎቹ 12 ወራት ውስጥ ምልክት የሌላቸው የቫይረስ መፍሰስ በብዛት ይከሰታል)።</w:t>
      </w:r>
      <w:r w:rsidDel="00000000" w:rsidR="00000000" w:rsidRPr="00000000">
        <w:rPr>
          <w:rtl w:val="0"/>
        </w:rPr>
      </w:r>
    </w:p>
    <w:p w:rsidR="00000000" w:rsidDel="00000000" w:rsidP="00000000" w:rsidRDefault="00000000" w:rsidRPr="00000000" w14:paraId="00000293">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19"/>
        </w:tabs>
        <w:spacing w:after="0" w:before="2" w:line="228" w:lineRule="auto"/>
        <w:ind w:left="719" w:right="354"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የመጀመሪያ ክፍል ወይም ተደጋጋሚ የብልት ሄርፒስ ችግር ላለባቸው ሰዎች የብልት ሄርፒስ ምልክቶችን ተደጋጋሚ የብልት ሄርፒስ ክስተቶችን ለመከላከል በየቀኑ የሚጨናነቅ የፀረ-ቫይረስ ሕክምና ውጤታማነት።</w:t>
      </w:r>
      <w:r w:rsidDel="00000000" w:rsidR="00000000" w:rsidRPr="00000000">
        <w:rPr>
          <w:rtl w:val="0"/>
        </w:rPr>
      </w:r>
    </w:p>
    <w:p w:rsidR="00000000" w:rsidDel="00000000" w:rsidP="00000000" w:rsidRDefault="00000000" w:rsidRPr="00000000" w14:paraId="00000294">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19"/>
        </w:tabs>
        <w:spacing w:after="0" w:before="1" w:line="228" w:lineRule="auto"/>
        <w:ind w:left="719" w:right="356"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ቫላሲክሎቪር በየቀኑ መጠቀም የኤችኤስቪ-2 ቫይረስ በሌላቸው ሰዎች ላይ የመተላለፍ አደጋን በመቀነስ ረገድ ያለው ውጤታማነት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473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 የተደጋጋሚ ክስተቶችን ቆይታ ለማሳጠር የኤፒሶዲክ ሕክምናን መጠቀም።</w:t>
      </w:r>
      <w:r w:rsidDel="00000000" w:rsidR="00000000" w:rsidRPr="00000000">
        <w:rPr>
          <w:rtl w:val="0"/>
        </w:rPr>
      </w:r>
    </w:p>
    <w:p w:rsidR="00000000" w:rsidDel="00000000" w:rsidP="00000000" w:rsidRDefault="00000000" w:rsidRPr="00000000" w14:paraId="00000295">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19"/>
        </w:tabs>
        <w:spacing w:after="0" w:before="1" w:line="228" w:lineRule="auto"/>
        <w:ind w:left="719" w:right="358"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የግብረ ሥጋ ግንኙነት ከመጀመርዎ በፊት ስለ ብልት ሄርፒስ አሁን ላሉ አጋሮች የማሳወቅ እና የወደፊት አጋሮችን የማሳወቅ አስፈላጊነት።</w:t>
      </w:r>
      <w:r w:rsidDel="00000000" w:rsidR="00000000" w:rsidRPr="00000000">
        <w:rPr>
          <w:rtl w:val="0"/>
        </w:rPr>
      </w:r>
    </w:p>
    <w:p w:rsidR="00000000" w:rsidDel="00000000" w:rsidP="00000000" w:rsidRDefault="00000000" w:rsidRPr="00000000" w14:paraId="00000296">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19"/>
        </w:tabs>
        <w:spacing w:after="0" w:before="1" w:line="228" w:lineRule="auto"/>
        <w:ind w:left="719" w:right="356" w:hanging="180"/>
        <w:jc w:val="both"/>
        <w:rPr>
          <w:smallCaps w:val="0"/>
          <w:strike w:val="0"/>
          <w:u w:val="none"/>
          <w:shd w:fill="auto" w:val="clear"/>
          <w:vertAlign w:val="baseline"/>
        </w:rPr>
        <w:sectPr>
          <w:type w:val="continuous"/>
          <w:pgSz w:h="15840" w:w="12240" w:orient="portrait"/>
          <w:pgMar w:bottom="280" w:top="800" w:left="360" w:right="360" w:header="444" w:footer="0"/>
          <w:cols w:equalWidth="0" w:num="2">
            <w:col w:space="94" w:w="5713"/>
            <w:col w:space="0" w:w="5713"/>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ቁስሎች ወይም የፕሮድሮማል ምልክቶች ሲታዩ በበሽታው ካልተያዙ አጋሮች ጋር የግብረ ሥጋ ግንኙነት ከማድረግ መቆጠብ አስፈላጊነት።</w:t>
      </w: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298">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20"/>
        </w:tabs>
        <w:spacing w:after="0" w:before="101" w:line="228" w:lineRule="auto"/>
        <w:ind w:left="720" w:right="57"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የወንድ ላቴክስ ኮንዶሞች ውጤታማነት፣ እነዚህም በተከታታይ እና በትክክል ጥቅም ላይ ሲውሉ የብልት ሄርፒስ ስርጭትን አደጋ ሊቀንሱ ይችላሉ፣ ነገር ግን አያስወግዱም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486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488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99">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55"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እነዚህ አጋሮች ቀድሞውኑ የኤችኤስቪ ሴሮፖዚቲቭ መሆናቸውን ወይም የኤችኤስቪ የመያዝ አደጋ መኖሩን ለማወቅ የኤችኤስቪ-2 የብልት ሄርፒስ ምልክቶች ያለባቸውን ሰዎች አጋሮች ላይ የሚደረግ የዓይነት-ተኮር ሴሮሎጂካል ምርመራ።</w:t>
      </w:r>
      <w:r w:rsidDel="00000000" w:rsidR="00000000" w:rsidRPr="00000000">
        <w:rPr>
          <w:rtl w:val="0"/>
        </w:rPr>
      </w:r>
    </w:p>
    <w:p w:rsidR="00000000" w:rsidDel="00000000" w:rsidP="00000000" w:rsidRDefault="00000000" w:rsidRPr="00000000" w14:paraId="0000029A">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58"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በእርግዝና መጨረሻ ላይ የብልት ሄርፒስ ከተከሰተ ወይም በወሊድ ጊዜ ፕሮድሮም ወይም ቁስሎች ከታዩ በስተቀር ለአራስ ሕፃናት HSV የመጋለጥ እድሉ ዝቅተኛ ነው።</w:t>
      </w:r>
      <w:r w:rsidDel="00000000" w:rsidR="00000000" w:rsidRPr="00000000">
        <w:rPr>
          <w:rtl w:val="0"/>
        </w:rPr>
      </w:r>
    </w:p>
    <w:p w:rsidR="00000000" w:rsidDel="00000000" w:rsidP="00000000" w:rsidRDefault="00000000" w:rsidRPr="00000000" w14:paraId="0000029B">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59"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ለኤችአይቪ ተጋላጭ በሆኑ ሰዎች መካከል የኤችኤስቪ-2 ሴሮፖዚቲቭ የመያዝ አደጋ ይጨምራል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471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9C">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20"/>
        </w:tabs>
        <w:spacing w:after="0" w:before="0" w:line="228" w:lineRule="auto"/>
        <w:ind w:left="720" w:right="45"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በኤችኤስቪ-2 የመያዝ አደጋ ላይ ላሉ አጋሮች የመተላለፍ አደጋን ለመቀነስ በኤችአይቪ ኢንፌክሽን በተያዙ ሰዎች መካከል የሚከሰት ወይም የሚገታ ሕክምና ውጤታማነት አለመኖር።</w:t>
      </w:r>
      <w:r w:rsidDel="00000000" w:rsidR="00000000" w:rsidRPr="00000000">
        <w:rPr>
          <w:rtl w:val="0"/>
        </w:rPr>
      </w:r>
    </w:p>
    <w:p w:rsidR="00000000" w:rsidDel="00000000" w:rsidP="00000000" w:rsidRDefault="00000000" w:rsidRPr="00000000" w14:paraId="0000029D">
      <w:pPr>
        <w:spacing w:before="125"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ምልክት የማያሳዩ የኤችኤስቪ-2 የብልት ሄርፒስ</w:t>
      </w: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5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የኤችኤስቪ-2 የብልት ሄርፒስ ኢንፌክሽን ምልክት የሌላቸውን ሰዎች ሲያማክሩ፣ አቅራቢው የሚከተሉትን ግምት ውስጥ ማስገባት አለበት፡</w:t>
      </w:r>
      <w:r w:rsidDel="00000000" w:rsidR="00000000" w:rsidRPr="00000000">
        <w:rPr>
          <w:rtl w:val="0"/>
        </w:rPr>
      </w:r>
    </w:p>
    <w:p w:rsidR="00000000" w:rsidDel="00000000" w:rsidP="00000000" w:rsidRDefault="00000000" w:rsidRPr="00000000" w14:paraId="0000029F">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20"/>
        </w:tabs>
        <w:spacing w:after="0" w:before="0" w:line="228" w:lineRule="auto"/>
        <w:ind w:left="720" w:right="59"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በዓይነት-ተኮር የሴሮሎጂ ምርመራ (አስፈላጊ ከሆነ የማረጋገጫ ምርመራ በማድረግ) የHSV-2 ምርመራ የተደረገላቸው ምልክቶች የሌሉባቸው ሰዎች ስለ ብልት ሄርፒስ ኢንፌክሽን ምልክቶች ትምህርት ማግኘት አለባቸው (የምርመራ ጉዳዮችን ይመልከቱ)።</w:t>
      </w:r>
      <w:r w:rsidDel="00000000" w:rsidR="00000000" w:rsidRPr="00000000">
        <w:rPr>
          <w:rtl w:val="0"/>
        </w:rPr>
      </w:r>
    </w:p>
    <w:p w:rsidR="00000000" w:rsidDel="00000000" w:rsidP="00000000" w:rsidRDefault="00000000" w:rsidRPr="00000000" w14:paraId="000002A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57"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ኤፒሶዲክ እና አፋኝ የፀረ-ቫይረስ ህክምናዎች በዋናነት ተደጋጋሚ ድግግሞሾችን ለማከም፣ ተደጋጋሚ ድግግሞሾችን ለመከላከል እና ምልክት የተደረገባቸው የኤችኤስቪ-2 ኢንፌክሽን ላለባቸው ሰዎች ወደ ወሲባዊ አጋሮች እንዳይተላለፍ ለመከላከል ያገለግላሉ።</w:t>
      </w:r>
      <w:r w:rsidDel="00000000" w:rsidR="00000000" w:rsidRPr="00000000">
        <w:rPr>
          <w:rtl w:val="0"/>
        </w:rPr>
      </w:r>
    </w:p>
    <w:p w:rsidR="00000000" w:rsidDel="00000000" w:rsidP="00000000" w:rsidRDefault="00000000" w:rsidRPr="00000000" w14:paraId="000002A1">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57"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የኤችኤስቪ-2 ሴሮሎጂካል ማስረጃ ላላቸው ታካሚዎች (አስፈላጊ ከሆነ የተቀናጀ ምርመራ) ምልክቶች ሳይታዩባቸው፣ ተደጋጋሚ ድግግሞሾችን ለመከላከል ኤፒሶዲክም ሆነ አጨናቂ ሕክምና አልተገለጸም (የምርመራ ጉዳዮችን ይመልከቱ)።</w:t>
      </w:r>
      <w:r w:rsidDel="00000000" w:rsidR="00000000" w:rsidRPr="00000000">
        <w:rPr>
          <w:rtl w:val="0"/>
        </w:rPr>
      </w:r>
    </w:p>
    <w:p w:rsidR="00000000" w:rsidDel="00000000" w:rsidP="00000000" w:rsidRDefault="00000000" w:rsidRPr="00000000" w14:paraId="000002A2">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20"/>
        </w:tabs>
        <w:spacing w:after="0" w:before="2" w:line="228" w:lineRule="auto"/>
        <w:ind w:left="720" w:right="58"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ምልክት የማያሳዩ ኢንፌክሽኖች ካላቸው ሰዎች መካከል፣ የኤችኤስቪ-2 ወደ ወሲባዊ አጋሮች እንዳይተላለፍ ለመከላከል የሚሰጠው የጨቋኝ ሕክምና ውጤታማነት ጥናት አልተደረገበትም።</w:t>
      </w:r>
      <w:r w:rsidDel="00000000" w:rsidR="00000000" w:rsidRPr="00000000">
        <w:rPr>
          <w:rtl w:val="0"/>
        </w:rPr>
      </w:r>
    </w:p>
    <w:p w:rsidR="00000000" w:rsidDel="00000000" w:rsidP="00000000" w:rsidRDefault="00000000" w:rsidRPr="00000000" w14:paraId="000002A3">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47"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የኤችኤስቪ-2 የብልት ሄርፒስ በሽታ ላለባቸው ሰዎች የመውለድ አደጋ በመቀነሱ ምክንያት፣ በዚህ ህዝብ ዘንድ የበሽታውን ስርጭት ለመከላከል የሚሰጠውን የጨቋኝ ሕክምና ጥቅም አይታወቅም።</w:t>
      </w:r>
      <w:r w:rsidDel="00000000" w:rsidR="00000000" w:rsidRPr="00000000">
        <w:rPr>
          <w:rtl w:val="0"/>
        </w:rPr>
      </w:r>
    </w:p>
    <w:p w:rsidR="00000000" w:rsidDel="00000000" w:rsidP="00000000" w:rsidRDefault="00000000" w:rsidRPr="00000000" w14:paraId="000002A4">
      <w:pPr>
        <w:spacing w:before="124"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የኤችኤስቪ-1 የብልት ሄርፒስ</w:t>
      </w: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54"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የኤችኤስቪ-1 የብልት ሄርፒስ ኢንፌክሽን ላለባቸው ሰዎች ምክር ሲሰጥ፣ አቅራቢው የሚከተሉትን ግምት ውስጥ ማስገባት አለበት፡</w:t>
      </w:r>
      <w:r w:rsidDel="00000000" w:rsidR="00000000" w:rsidRPr="00000000">
        <w:rPr>
          <w:rtl w:val="0"/>
        </w:rPr>
      </w:r>
    </w:p>
    <w:p w:rsidR="00000000" w:rsidDel="00000000" w:rsidP="00000000" w:rsidRDefault="00000000" w:rsidRPr="00000000" w14:paraId="000002A6">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38"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በቫይረስ በላብራቶሪ የተመዘገቡ ምልክቶች የሚታዩባቸው የኤችኤስቪ-1 የብልት ሄርፒስ ኢንፌክሽን ያለባቸው ሰዎች ከኤችኤስቪ-2 ኢንፌክሽን ጋር ሲነጻጸር በኤችኤስቪ-1 ኢንፌክሽን ምክንያት ተደጋጋሚ የብልት ሄርፒስ እና የብልት መፍሰስ አደጋ ዝቅተኛ መሆኑን ማስተማር አለባቸው።</w:t>
      </w:r>
      <w:r w:rsidDel="00000000" w:rsidR="00000000" w:rsidRPr="00000000">
        <w:rPr>
          <w:rtl w:val="0"/>
        </w:rPr>
      </w:r>
    </w:p>
    <w:p w:rsidR="00000000" w:rsidDel="00000000" w:rsidP="00000000" w:rsidRDefault="00000000" w:rsidRPr="00000000" w14:paraId="000002A7">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20"/>
        </w:tabs>
        <w:spacing w:after="0" w:before="101" w:line="228" w:lineRule="auto"/>
        <w:ind w:left="720" w:right="357" w:hanging="180"/>
        <w:jc w:val="both"/>
        <w:rPr>
          <w:smallCaps w:val="0"/>
          <w:strike w:val="0"/>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የተደጋጋሚነት እና የመርጋት አደጋ በመቀነሱ ምክንያት፣ ለኤችኤስቪ-1 የብልት ሄርፒስ የሚወስደውን የጨጓራ ​​ህክምና በተደጋጋሚ ለሚከሰቱ ሰዎች ብቻ መመደብ አለበት።</w:t>
      </w:r>
      <w:r w:rsidDel="00000000" w:rsidR="00000000" w:rsidRPr="00000000">
        <w:rPr>
          <w:rtl w:val="0"/>
        </w:rPr>
      </w:r>
    </w:p>
    <w:p w:rsidR="00000000" w:rsidDel="00000000" w:rsidP="00000000" w:rsidRDefault="00000000" w:rsidRPr="00000000" w14:paraId="000002A8">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346"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በተደጋጋሚ በተደጋጋሚ የኤችኤስቪ-1 የብልት ሄርፒስ በሽታ ላለባቸው ታካሚዎች፣ የጨቋኝ ሕክምና ሊታሰብበት ይችላል። የኤችኤስቪ-1 ወደ ወሲባዊ አጋሮች እንዳይተላለፍ ለመከላከል የሚያስችል የጨቋኝ ሕክምና አልተጠናም።</w:t>
      </w: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360" w:right="352"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የHSV-1 የብልት ሄርፒስ ወይም ምልክት የሌለው የHSV-2 የብልት ሄርፒስ ላለባቸው ሰዎች፣ በብልት ሄርፒስ ምርመራ ምክንያት ከፍተኛ የስነ-ልቦና ችግር ላለባቸው ሰዎች የጨቆና ሕክምና ሊታሰብበት ይችላል። የብልት ሄርፒስ ላለባቸው ሴቶች፣ በእርግዝና ወቅት የሚንከባከቧቸው እና አዲስ የተወለደውን ሕፃን የሚንከባከቡ ሰዎች ስለ ኢንፌክሽናቸው ሊነገራቸው ይገባል (በእርግዝና ወቅት የብልት ሄርፒስን ይመልከቱ)።</w:t>
      </w:r>
      <w:r w:rsidDel="00000000" w:rsidR="00000000" w:rsidRPr="00000000">
        <w:rPr>
          <w:rtl w:val="0"/>
        </w:rPr>
      </w:r>
    </w:p>
    <w:p w:rsidR="00000000" w:rsidDel="00000000" w:rsidP="00000000" w:rsidRDefault="00000000" w:rsidRPr="00000000" w14:paraId="000002AA">
      <w:pPr>
        <w:spacing w:before="125"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የወሲብ አጋሮች አስተዳደር</w:t>
      </w: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28" w:lineRule="auto"/>
        <w:ind w:left="360" w:right="351"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የብልት ሄርፒስ ምልክቶች ያለባቸው ሰዎች የወሲብ አጋሮች ከግምገማ እና ከምክር አገልግሎት ተጠቃሚ ሊሆኑ ይችላሉ። የብልት ሄርፒስ ምልክቶች ምልክቶች ካላቸው ታካሚዎች ጋር በተመሳሳይ መልኩ መገምገም እና መታከም አለባቸው። የብልት ሄርፒስ ምልክቶች ያለባቸው ታካሚዎች ምልክት የሌላቸው የወሲብ አጋሮች ስለ ብልት ምልክቶች ታሪክ መጠየቅ እና ለኤችኤስቪ-2 አይነት-ተኮር የሴሮሎጂ ምርመራ ሊሰጣቸው ይገባል። የብልት ሄርፒስ የሌላቸው አጋሮች፣ በፀረ-ቫይረስ መድሃኒቶች PEP ወይም PrEP ላይ ምክረ ሀሳብ ለማቅረብ ወይም እንዳይያዙ ለመከላከል የሚያስችል ምንም አይነት መረጃ የለም፣ እና ይህ ለታካሚዎች እንደ መከላከያ ስትራቴጂ ሊቀርብ አይገባም።</w:t>
      </w:r>
      <w:r w:rsidDel="00000000" w:rsidR="00000000" w:rsidRPr="00000000">
        <w:rPr>
          <w:rtl w:val="0"/>
        </w:rPr>
      </w:r>
    </w:p>
    <w:p w:rsidR="00000000" w:rsidDel="00000000" w:rsidP="00000000" w:rsidRDefault="00000000" w:rsidRPr="00000000" w14:paraId="000002AC">
      <w:pPr>
        <w:spacing w:before="127"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ልዩ ጉዳዮች</w:t>
      </w:r>
      <w:r w:rsidDel="00000000" w:rsidR="00000000" w:rsidRPr="00000000">
        <w:rPr>
          <w:rtl w:val="0"/>
        </w:rPr>
      </w:r>
    </w:p>
    <w:p w:rsidR="00000000" w:rsidDel="00000000" w:rsidP="00000000" w:rsidRDefault="00000000" w:rsidRPr="00000000" w14:paraId="000002AD">
      <w:pPr>
        <w:spacing w:before="129"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የመድኃኒት አለርጂ፣ አለመቻቻል ወይም የጎንዮሽ ጉዳቶች</w:t>
      </w: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355"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በአፍ የሚወሰድ አሲክሎቪር፣ ቫላሲክሎቪር እና ፋምሲክሎቪር ላይ የሚፈጠሩ አለርጂዎች እና ሌሎች አሉታዊ ግብረመልሶች እምብዛም አይደሉም። ለአሲክሎቪር የሚሰጠውን ስሜት መቀነስ ተገልጿል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500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AF">
      <w:pPr>
        <w:spacing w:before="125"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የኤችአይቪ ኢንፌክሽን</w:t>
      </w: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28" w:lineRule="auto"/>
        <w:ind w:left="360" w:right="35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84" w:w="5718"/>
            <w:col w:space="0" w:w="5718"/>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የበሽታ መከላከያ ችግር ያለባቸው ታካሚዎች ለረጅም ጊዜ ወይም ከባድ የብልት፣ የፔሪያናል ወይም የአፍ ሄርፒስ ክፍሎች ሊያጋጥሟቸው ይችላሉ። በኤችኤስቪ የሚፈጠሩ ቁስሎች በኤችአይቪ ኢንፌክሽን በተያዙ ሰዎች ላይ የተለመዱ ሲሆኑ ከባድ፣ ህመም የሚያስከትሉ እና ያልተለመዱ ሊሆኑ ይችላሉ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501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የኤችአይቪ ቫይረስ ስርጭት በኤችአይቪ በተያዙ ሰዎች ላይ ይጨምራል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502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ART የብልት ሄርፒስ ምልክቶችን ክብደት እና ድግግሞሽ ቢቀንስም፣ በተደጋጋሚ ከክሊኒካዊ በታች የሆነ የደም መፍሰስ አሁንም ይከሰታል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503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504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የብልት ሄርፒስ ክሊኒካዊ መገለጫዎች ART ከተጀመረ በኋላ የበሽታ መከላከያ እንደገና በሚቋቋምበት ጊዜ ሊባባሱ ይችላሉ። የኤችኤስቪ-2 ዓይነት-ተኮር ሴሮሎጂካል ምርመራ በኤችአይቪ ኢንፌክሽን ላለባቸው ሰዎች በመጀመሪያ ግምገማቸው ወቅት ሊታሰብበት ይችላል፣ በተለይም የኤችኤስቪ ኢንፌክሽንን የሚያመለክቱ የብልት ምልክቶች ታሪክ ካላቸው ሰዎች መካከል።</w:t>
      </w: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25" w:lineRule="auto"/>
        <w:ind w:left="360" w:right="8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ለመጀመሪያው የብልት ሄርፒስ ሕክምና የሚመከር ሕክምና ከኤችአይቪ ኢንፌክሽን ለሌላቸው ሰዎች ጋር ተመሳሳይ ነው፣ ምንም እንኳን ቁስሉ እንዲወገድ የሕክምና ትምህርቱ ሊራዘም ቢያስፈልግም። በአፍ የሚወሰድ የፀረ-ቫይረስ ወኪሎችን በመጠቀም የሚታገድ ወይም የሚከፈል ኤፒሶዲክ ሕክምና በኤችአይቪ በሽተኞች መካከል የኤችኤስቪ ኢንፌክሽን ክሊኒካዊ መገለጫዎችን ለመቀነስ ውጤታማ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503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504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 GUD አደጋ ከተጀመረ በኋላ ባሉት የመጀመሪያዎቹ 6 ወራት ውስጥ ይጨምራል፣ በተለይም CD4 ባለባቸው ሰዎች ላይ።</w:t>
      </w:r>
      <w:r w:rsidDel="00000000" w:rsidR="00000000" w:rsidRPr="00000000">
        <w:rPr>
          <w:rFonts w:ascii="Book Antiqua" w:cs="Book Antiqua" w:eastAsia="Book Antiqua" w:hAnsi="Book Antiqua"/>
          <w:b w:val="0"/>
          <w:bCs w:val="0"/>
          <w:i w:val="0"/>
          <w:iCs w:val="0"/>
          <w:smallCaps w:val="0"/>
          <w:strike w:val="0"/>
          <w:color w:val="231f20"/>
          <w:sz w:val="28.333333333333336"/>
          <w:szCs w:val="28.333333333333336"/>
          <w:u w:val="none"/>
          <w:shd w:fill="auto" w:val="clear"/>
          <w:vertAlign w:val="superscript"/>
          <w:rtl w:val="0"/>
        </w:rPr>
        <w:t xml:space="preserve">+</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የቲ-ሴል ብዛት</w:t>
      </w: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360" w:right="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&lt;200 ሴል/ሚሜ</w:t>
      </w:r>
      <w:r w:rsidDel="00000000" w:rsidR="00000000" w:rsidRPr="00000000">
        <w:rPr>
          <w:rFonts w:ascii="Book Antiqua" w:cs="Book Antiqua" w:eastAsia="Book Antiqua" w:hAnsi="Book Antiqua"/>
          <w:b w:val="0"/>
          <w:bCs w:val="0"/>
          <w:i w:val="0"/>
          <w:iCs w:val="0"/>
          <w:smallCaps w:val="0"/>
          <w:strike w:val="0"/>
          <w:color w:val="231f20"/>
          <w:sz w:val="28.333333333333336"/>
          <w:szCs w:val="28.333333333333336"/>
          <w:u w:val="none"/>
          <w:shd w:fill="auto" w:val="clear"/>
          <w:vertAlign w:val="superscript"/>
          <w:rtl w:val="0"/>
        </w:rPr>
        <w:t xml:space="preserve">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አጋች የፀረ-ቫይረስ ህክምና አደጋውን ይቀንሳል</w:t>
      </w: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60" w:right="8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በዚህ ህዝብ መካከል ለ GUD እና የ ART ጅማሬ ከተጀመረ በኋላ ለ 6 ወራት ሊቀጥል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504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የGUD አደጋ ወደ መሰረታዊ ደረጃዎች ሲመለስ። በኤችአይቪ እና በኤችኤስቪ ኢንፌክሽን በተያዙ ሰዎች ላይ የሚደረግ አፋኝ የፀረ-ቫይረስ ሕክምና ለኤችአይቪ ስርጭት ወይም ለኤችኤስቪ-2 ተጋላጭ ለሆኑ የግብረ ሥጋ ግንኙነት አጋሮች የመተላለፍ አደጋን አይቀንስም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505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አፋኝ የፀረ-ቫይረስ ህክምና የኤችአይቪ በሽታን እድገት አያዘገይም እና ART በሚወስዱ ሰዎች ላይ ከኤችአይቪ ጋር የተያያዘ እብጠት የመጋለጥ እድልን አይቀንስም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506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ለከባድ የኤችኤስቪ በሽታ፣ በየ 8 ሰዓቱ ከ5-10 ሚ.ግ./ኪ.ግ. IV ጋር አሲክሎቪር ሕክምና መጀመር አስፈላጊ ሊሆን ይችላል።</w:t>
      </w: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228600</wp:posOffset>
                </wp:positionH>
                <wp:positionV relativeFrom="paragraph">
                  <wp:posOffset>78737</wp:posOffset>
                </wp:positionV>
                <wp:extent cx="3268979" cy="984885"/>
                <wp:effectExtent b="0" l="0" r="0" t="0"/>
                <wp:wrapTopAndBottom distB="0" distT="0"/>
                <wp:docPr id="21" name=""/>
                <a:graphic>
                  <a:graphicData uri="http://schemas.microsoft.com/office/word/2010/wordprocessingGroup">
                    <wpg:wgp>
                      <wpg:cNvGrpSpPr/>
                      <wpg:grpSpPr>
                        <a:xfrm>
                          <a:off x="3711500" y="3287550"/>
                          <a:ext cx="3268979" cy="984885"/>
                          <a:chOff x="3711500" y="3287550"/>
                          <a:chExt cx="3269000" cy="984900"/>
                        </a:xfrm>
                      </wpg:grpSpPr>
                      <wpg:grpSp>
                        <wpg:cNvGrpSpPr/>
                        <wpg:grpSpPr>
                          <a:xfrm>
                            <a:off x="3711511" y="3287558"/>
                            <a:ext cx="3268979" cy="984885"/>
                            <a:chOff x="0" y="0"/>
                            <a:chExt cx="3268979" cy="984885"/>
                          </a:xfrm>
                        </wpg:grpSpPr>
                        <wps:wsp>
                          <wps:cNvSpPr/>
                          <wps:cNvPr id="3" name="Shape 3"/>
                          <wps:spPr>
                            <a:xfrm>
                              <a:off x="0" y="0"/>
                              <a:ext cx="3268975" cy="98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2" name="Shape 92"/>
                          <wps:spPr>
                            <a:xfrm>
                              <a:off x="0" y="0"/>
                              <a:ext cx="3268979" cy="984885"/>
                            </a:xfrm>
                            <a:custGeom>
                              <a:rect b="b" l="l" r="r" t="t"/>
                              <a:pathLst>
                                <a:path extrusionOk="0" h="984885" w="3268979">
                                  <a:moveTo>
                                    <a:pt x="3268979" y="0"/>
                                  </a:moveTo>
                                  <a:lnTo>
                                    <a:pt x="0" y="0"/>
                                  </a:lnTo>
                                  <a:lnTo>
                                    <a:pt x="0" y="984630"/>
                                  </a:lnTo>
                                  <a:lnTo>
                                    <a:pt x="3268979" y="984630"/>
                                  </a:lnTo>
                                  <a:lnTo>
                                    <a:pt x="3268979" y="0"/>
                                  </a:lnTo>
                                  <a:close/>
                                </a:path>
                              </a:pathLst>
                            </a:custGeom>
                            <a:solidFill>
                              <a:srgbClr val="E3D1E4"/>
                            </a:solidFill>
                            <a:ln>
                              <a:noFill/>
                            </a:ln>
                          </wps:spPr>
                          <wps:bodyPr anchorCtr="0" anchor="ctr" bIns="91425" lIns="91425" spcFirstLastPara="1" rIns="91425" wrap="square" tIns="91425">
                            <a:noAutofit/>
                          </wps:bodyPr>
                        </wps:wsp>
                        <wps:wsp>
                          <wps:cNvSpPr/>
                          <wps:cNvPr id="93" name="Shape 93"/>
                          <wps:spPr>
                            <a:xfrm>
                              <a:off x="0" y="320673"/>
                              <a:ext cx="3268979" cy="12700"/>
                            </a:xfrm>
                            <a:custGeom>
                              <a:rect b="b" l="l" r="r" t="t"/>
                              <a:pathLst>
                                <a:path extrusionOk="0" h="12700" w="3268979">
                                  <a:moveTo>
                                    <a:pt x="0" y="12700"/>
                                  </a:moveTo>
                                  <a:lnTo>
                                    <a:pt x="3268979" y="12700"/>
                                  </a:lnTo>
                                  <a:lnTo>
                                    <a:pt x="3268979" y="0"/>
                                  </a:lnTo>
                                  <a:lnTo>
                                    <a:pt x="0" y="0"/>
                                  </a:lnTo>
                                  <a:lnTo>
                                    <a:pt x="0" y="12700"/>
                                  </a:lnTo>
                                  <a:close/>
                                </a:path>
                              </a:pathLst>
                            </a:custGeom>
                            <a:solidFill>
                              <a:srgbClr val="231F20"/>
                            </a:solidFill>
                            <a:ln>
                              <a:noFill/>
                            </a:ln>
                          </wps:spPr>
                          <wps:bodyPr anchorCtr="0" anchor="ctr" bIns="91425" lIns="91425" spcFirstLastPara="1" rIns="91425" wrap="square" tIns="91425">
                            <a:noAutofit/>
                          </wps:bodyPr>
                        </wps:wsp>
                        <wps:wsp>
                          <wps:cNvSpPr/>
                          <wps:cNvPr id="94" name="Shape 94"/>
                          <wps:spPr>
                            <a:xfrm>
                              <a:off x="0" y="333373"/>
                              <a:ext cx="3268979" cy="651510"/>
                            </a:xfrm>
                            <a:prstGeom prst="rect">
                              <a:avLst/>
                            </a:prstGeom>
                            <a:solidFill>
                              <a:srgbClr val="E3D1E4"/>
                            </a:solidFill>
                            <a:ln>
                              <a:noFill/>
                            </a:ln>
                          </wps:spPr>
                          <wps:txbx>
                            <w:txbxContent>
                              <w:p w:rsidR="00000000" w:rsidDel="00000000" w:rsidP="00000000" w:rsidRDefault="00000000" w:rsidRPr="00000000">
                                <w:pPr>
                                  <w:spacing w:after="0" w:before="17.999999523162842" w:line="240"/>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Acyclovir </w:t>
                                </w:r>
                                <w:r w:rsidDel="00000000" w:rsidR="00000000" w:rsidRPr="00000000">
                                  <w:rPr>
                                    <w:rFonts w:ascii="Trebuchet MS" w:cs="Trebuchet MS" w:eastAsia="Trebuchet MS" w:hAnsi="Trebuchet MS"/>
                                    <w:b w:val="0"/>
                                    <w:i w:val="0"/>
                                    <w:smallCaps w:val="0"/>
                                    <w:strike w:val="0"/>
                                    <w:color w:val="231f20"/>
                                    <w:sz w:val="16"/>
                                    <w:vertAlign w:val="baseline"/>
                                  </w:rPr>
                                  <w:t xml:space="preserve">400–800 mg orally 2–3 times/day</w:t>
                                </w:r>
                              </w:p>
                              <w:p w:rsidR="00000000" w:rsidDel="00000000" w:rsidP="00000000" w:rsidRDefault="00000000" w:rsidRPr="00000000">
                                <w:pPr>
                                  <w:spacing w:after="0" w:before="5" w:line="180.99999904632568"/>
                                  <w:ind w:left="360" w:right="0" w:firstLine="360"/>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Gill Sans" w:cs="Gill Sans" w:eastAsia="Gill Sans" w:hAnsi="Gill Sans"/>
                                    <w:b w:val="0"/>
                                    <w:i w:val="1"/>
                                    <w:smallCaps w:val="0"/>
                                    <w:strike w:val="0"/>
                                    <w:color w:val="231f20"/>
                                    <w:sz w:val="16"/>
                                    <w:vertAlign w:val="baseline"/>
                                  </w:rPr>
                                  <w:t xml:space="preserve">or</w:t>
                                </w:r>
                              </w:p>
                              <w:p w:rsidR="00000000" w:rsidDel="00000000" w:rsidP="00000000" w:rsidRDefault="00000000" w:rsidRPr="00000000">
                                <w:pPr>
                                  <w:spacing w:after="0" w:before="0" w:line="192.00000286102295"/>
                                  <w:ind w:left="180" w:right="0" w:firstLine="180"/>
                                  <w:jc w:val="left"/>
                                  <w:textDirection w:val="btLr"/>
                                </w:pPr>
                                <w:r w:rsidDel="00000000" w:rsidR="00000000" w:rsidRPr="00000000">
                                  <w:rPr>
                                    <w:rFonts w:ascii="Gill Sans" w:cs="Gill Sans" w:eastAsia="Gill Sans" w:hAnsi="Gill Sans"/>
                                    <w:b w:val="0"/>
                                    <w:i w:val="1"/>
                                    <w:smallCaps w:val="0"/>
                                    <w:strike w:val="0"/>
                                    <w:color w:val="000000"/>
                                    <w:sz w:val="16"/>
                                    <w:vertAlign w:val="baseline"/>
                                  </w:rPr>
                                </w:r>
                                <w:r w:rsidDel="00000000" w:rsidR="00000000" w:rsidRPr="00000000">
                                  <w:rPr>
                                    <w:rFonts w:ascii="Century Gothic" w:cs="Century Gothic" w:eastAsia="Century Gothic" w:hAnsi="Century Gothic"/>
                                    <w:b w:val="1"/>
                                    <w:i w:val="0"/>
                                    <w:smallCaps w:val="0"/>
                                    <w:strike w:val="0"/>
                                    <w:color w:val="231f20"/>
                                    <w:sz w:val="16"/>
                                    <w:vertAlign w:val="baseline"/>
                                  </w:rPr>
                                  <w:t xml:space="preserve">Famciclovir </w:t>
                                </w:r>
                                <w:r w:rsidDel="00000000" w:rsidR="00000000" w:rsidRPr="00000000">
                                  <w:rPr>
                                    <w:rFonts w:ascii="Trebuchet MS" w:cs="Trebuchet MS" w:eastAsia="Trebuchet MS" w:hAnsi="Trebuchet MS"/>
                                    <w:b w:val="0"/>
                                    <w:i w:val="0"/>
                                    <w:smallCaps w:val="0"/>
                                    <w:strike w:val="0"/>
                                    <w:color w:val="231f20"/>
                                    <w:sz w:val="16"/>
                                    <w:vertAlign w:val="baseline"/>
                                  </w:rPr>
                                  <w:t xml:space="preserve">500 mg orally 2 times/day</w:t>
                                </w:r>
                              </w:p>
                              <w:p w:rsidR="00000000" w:rsidDel="00000000" w:rsidP="00000000" w:rsidRDefault="00000000" w:rsidRPr="00000000">
                                <w:pPr>
                                  <w:spacing w:after="0" w:before="5" w:line="180.99999904632568"/>
                                  <w:ind w:left="360" w:right="0" w:firstLine="360"/>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Gill Sans" w:cs="Gill Sans" w:eastAsia="Gill Sans" w:hAnsi="Gill Sans"/>
                                    <w:b w:val="0"/>
                                    <w:i w:val="1"/>
                                    <w:smallCaps w:val="0"/>
                                    <w:strike w:val="0"/>
                                    <w:color w:val="231f20"/>
                                    <w:sz w:val="16"/>
                                    <w:vertAlign w:val="baseline"/>
                                  </w:rPr>
                                  <w:t xml:space="preserve">or</w:t>
                                </w:r>
                              </w:p>
                              <w:p w:rsidR="00000000" w:rsidDel="00000000" w:rsidP="00000000" w:rsidRDefault="00000000" w:rsidRPr="00000000">
                                <w:pPr>
                                  <w:spacing w:after="0" w:before="0" w:line="192.00000286102295"/>
                                  <w:ind w:left="180" w:right="0" w:firstLine="180"/>
                                  <w:jc w:val="left"/>
                                  <w:textDirection w:val="btLr"/>
                                </w:pPr>
                                <w:r w:rsidDel="00000000" w:rsidR="00000000" w:rsidRPr="00000000">
                                  <w:rPr>
                                    <w:rFonts w:ascii="Gill Sans" w:cs="Gill Sans" w:eastAsia="Gill Sans" w:hAnsi="Gill Sans"/>
                                    <w:b w:val="0"/>
                                    <w:i w:val="1"/>
                                    <w:smallCaps w:val="0"/>
                                    <w:strike w:val="0"/>
                                    <w:color w:val="000000"/>
                                    <w:sz w:val="16"/>
                                    <w:vertAlign w:val="baseline"/>
                                  </w:rPr>
                                </w:r>
                                <w:r w:rsidDel="00000000" w:rsidR="00000000" w:rsidRPr="00000000">
                                  <w:rPr>
                                    <w:rFonts w:ascii="Century Gothic" w:cs="Century Gothic" w:eastAsia="Century Gothic" w:hAnsi="Century Gothic"/>
                                    <w:b w:val="1"/>
                                    <w:i w:val="0"/>
                                    <w:smallCaps w:val="0"/>
                                    <w:strike w:val="0"/>
                                    <w:color w:val="231f20"/>
                                    <w:sz w:val="16"/>
                                    <w:vertAlign w:val="baseline"/>
                                  </w:rPr>
                                  <w:t xml:space="preserve">Valacyclovir </w:t>
                                </w:r>
                                <w:r w:rsidDel="00000000" w:rsidR="00000000" w:rsidRPr="00000000">
                                  <w:rPr>
                                    <w:rFonts w:ascii="Trebuchet MS" w:cs="Trebuchet MS" w:eastAsia="Trebuchet MS" w:hAnsi="Trebuchet MS"/>
                                    <w:b w:val="0"/>
                                    <w:i w:val="0"/>
                                    <w:smallCaps w:val="0"/>
                                    <w:strike w:val="0"/>
                                    <w:color w:val="231f20"/>
                                    <w:sz w:val="16"/>
                                    <w:vertAlign w:val="baseline"/>
                                  </w:rPr>
                                  <w:t xml:space="preserve">500 mg orally 2 times/day</w:t>
                                </w:r>
                              </w:p>
                            </w:txbxContent>
                          </wps:txbx>
                          <wps:bodyPr anchorCtr="0" anchor="t" bIns="0" lIns="0" spcFirstLastPara="1" rIns="0" wrap="square" tIns="0">
                            <a:noAutofit/>
                          </wps:bodyPr>
                        </wps:wsp>
                        <wps:wsp>
                          <wps:cNvSpPr/>
                          <wps:cNvPr id="95" name="Shape 95"/>
                          <wps:spPr>
                            <a:xfrm>
                              <a:off x="0" y="0"/>
                              <a:ext cx="3268979" cy="320675"/>
                            </a:xfrm>
                            <a:prstGeom prst="rect">
                              <a:avLst/>
                            </a:prstGeom>
                            <a:solidFill>
                              <a:srgbClr val="E3D1E4"/>
                            </a:solidFill>
                            <a:ln>
                              <a:noFill/>
                            </a:ln>
                          </wps:spPr>
                          <wps:txbx>
                            <w:txbxContent>
                              <w:p w:rsidR="00000000" w:rsidDel="00000000" w:rsidP="00000000" w:rsidRDefault="00000000" w:rsidRPr="00000000">
                                <w:pPr>
                                  <w:spacing w:after="0" w:before="60" w:line="218.00000667572021"/>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8"/>
                                    <w:vertAlign w:val="baseline"/>
                                  </w:rPr>
                                  <w:t xml:space="preserve">Recommended Regimens for Daily Suppression of Genital Herpes Among Persons with HIV Infection</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228600</wp:posOffset>
                </wp:positionH>
                <wp:positionV relativeFrom="paragraph">
                  <wp:posOffset>78737</wp:posOffset>
                </wp:positionV>
                <wp:extent cx="3268979" cy="984885"/>
                <wp:effectExtent b="0" l="0" r="0" t="0"/>
                <wp:wrapTopAndBottom distB="0" distT="0"/>
                <wp:docPr id="21" name="image22.png"/>
                <a:graphic>
                  <a:graphicData uri="http://schemas.openxmlformats.org/drawingml/2006/picture">
                    <pic:pic>
                      <pic:nvPicPr>
                        <pic:cNvPr id="0" name="image22.png"/>
                        <pic:cNvPicPr preferRelativeResize="0"/>
                      </pic:nvPicPr>
                      <pic:blipFill>
                        <a:blip r:embed="rId6"/>
                        <a:srcRect/>
                        <a:stretch>
                          <a:fillRect/>
                        </a:stretch>
                      </pic:blipFill>
                      <pic:spPr>
                        <a:xfrm>
                          <a:off x="0" y="0"/>
                          <a:ext cx="3268979" cy="98488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228600</wp:posOffset>
                </wp:positionH>
                <wp:positionV relativeFrom="paragraph">
                  <wp:posOffset>1177668</wp:posOffset>
                </wp:positionV>
                <wp:extent cx="3268979" cy="984885"/>
                <wp:effectExtent b="0" l="0" r="0" t="0"/>
                <wp:wrapTopAndBottom distB="0" distT="0"/>
                <wp:docPr id="19" name=""/>
                <a:graphic>
                  <a:graphicData uri="http://schemas.microsoft.com/office/word/2010/wordprocessingGroup">
                    <wpg:wgp>
                      <wpg:cNvGrpSpPr/>
                      <wpg:grpSpPr>
                        <a:xfrm>
                          <a:off x="3711500" y="3287550"/>
                          <a:ext cx="3268979" cy="984885"/>
                          <a:chOff x="3711500" y="3287550"/>
                          <a:chExt cx="3269000" cy="984900"/>
                        </a:xfrm>
                      </wpg:grpSpPr>
                      <wpg:grpSp>
                        <wpg:cNvGrpSpPr/>
                        <wpg:grpSpPr>
                          <a:xfrm>
                            <a:off x="3711511" y="3287558"/>
                            <a:ext cx="3268979" cy="984885"/>
                            <a:chOff x="0" y="0"/>
                            <a:chExt cx="3268979" cy="984885"/>
                          </a:xfrm>
                        </wpg:grpSpPr>
                        <wps:wsp>
                          <wps:cNvSpPr/>
                          <wps:cNvPr id="3" name="Shape 3"/>
                          <wps:spPr>
                            <a:xfrm>
                              <a:off x="0" y="0"/>
                              <a:ext cx="3268975" cy="98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2" name="Shape 82"/>
                          <wps:spPr>
                            <a:xfrm>
                              <a:off x="0" y="0"/>
                              <a:ext cx="3268979" cy="984885"/>
                            </a:xfrm>
                            <a:custGeom>
                              <a:rect b="b" l="l" r="r" t="t"/>
                              <a:pathLst>
                                <a:path extrusionOk="0" h="984885" w="3268979">
                                  <a:moveTo>
                                    <a:pt x="3268979" y="0"/>
                                  </a:moveTo>
                                  <a:lnTo>
                                    <a:pt x="0" y="0"/>
                                  </a:lnTo>
                                  <a:lnTo>
                                    <a:pt x="0" y="984631"/>
                                  </a:lnTo>
                                  <a:lnTo>
                                    <a:pt x="3268979" y="984631"/>
                                  </a:lnTo>
                                  <a:lnTo>
                                    <a:pt x="3268979" y="0"/>
                                  </a:lnTo>
                                  <a:close/>
                                </a:path>
                              </a:pathLst>
                            </a:custGeom>
                            <a:solidFill>
                              <a:srgbClr val="E3D1E4"/>
                            </a:solidFill>
                            <a:ln>
                              <a:noFill/>
                            </a:ln>
                          </wps:spPr>
                          <wps:bodyPr anchorCtr="0" anchor="ctr" bIns="91425" lIns="91425" spcFirstLastPara="1" rIns="91425" wrap="square" tIns="91425">
                            <a:noAutofit/>
                          </wps:bodyPr>
                        </wps:wsp>
                        <wps:wsp>
                          <wps:cNvSpPr/>
                          <wps:cNvPr id="83" name="Shape 83"/>
                          <wps:spPr>
                            <a:xfrm>
                              <a:off x="0" y="320673"/>
                              <a:ext cx="3268979" cy="12700"/>
                            </a:xfrm>
                            <a:custGeom>
                              <a:rect b="b" l="l" r="r" t="t"/>
                              <a:pathLst>
                                <a:path extrusionOk="0" h="12700" w="3268979">
                                  <a:moveTo>
                                    <a:pt x="0" y="12700"/>
                                  </a:moveTo>
                                  <a:lnTo>
                                    <a:pt x="3268979" y="12700"/>
                                  </a:lnTo>
                                  <a:lnTo>
                                    <a:pt x="3268979" y="0"/>
                                  </a:lnTo>
                                  <a:lnTo>
                                    <a:pt x="0" y="0"/>
                                  </a:lnTo>
                                  <a:lnTo>
                                    <a:pt x="0" y="12700"/>
                                  </a:lnTo>
                                  <a:close/>
                                </a:path>
                              </a:pathLst>
                            </a:custGeom>
                            <a:solidFill>
                              <a:srgbClr val="231F20"/>
                            </a:solidFill>
                            <a:ln>
                              <a:noFill/>
                            </a:ln>
                          </wps:spPr>
                          <wps:bodyPr anchorCtr="0" anchor="ctr" bIns="91425" lIns="91425" spcFirstLastPara="1" rIns="91425" wrap="square" tIns="91425">
                            <a:noAutofit/>
                          </wps:bodyPr>
                        </wps:wsp>
                        <wps:wsp>
                          <wps:cNvSpPr/>
                          <wps:cNvPr id="84" name="Shape 84"/>
                          <wps:spPr>
                            <a:xfrm>
                              <a:off x="0" y="333373"/>
                              <a:ext cx="3268979" cy="651510"/>
                            </a:xfrm>
                            <a:prstGeom prst="rect">
                              <a:avLst/>
                            </a:prstGeom>
                            <a:solidFill>
                              <a:srgbClr val="E3D1E4"/>
                            </a:solidFill>
                            <a:ln>
                              <a:noFill/>
                            </a:ln>
                          </wps:spPr>
                          <wps:txbx>
                            <w:txbxContent>
                              <w:p w:rsidR="00000000" w:rsidDel="00000000" w:rsidP="00000000" w:rsidRDefault="00000000" w:rsidRPr="00000000">
                                <w:pPr>
                                  <w:spacing w:after="0" w:before="17.999999523162842" w:line="240"/>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Acyclovir </w:t>
                                </w:r>
                                <w:r w:rsidDel="00000000" w:rsidR="00000000" w:rsidRPr="00000000">
                                  <w:rPr>
                                    <w:rFonts w:ascii="Trebuchet MS" w:cs="Trebuchet MS" w:eastAsia="Trebuchet MS" w:hAnsi="Trebuchet MS"/>
                                    <w:b w:val="0"/>
                                    <w:i w:val="0"/>
                                    <w:smallCaps w:val="0"/>
                                    <w:strike w:val="0"/>
                                    <w:color w:val="231f20"/>
                                    <w:sz w:val="16"/>
                                    <w:vertAlign w:val="baseline"/>
                                  </w:rPr>
                                  <w:t xml:space="preserve">400 mg orally 3 times/day for 5–10 days</w:t>
                                </w:r>
                              </w:p>
                              <w:p w:rsidR="00000000" w:rsidDel="00000000" w:rsidP="00000000" w:rsidRDefault="00000000" w:rsidRPr="00000000">
                                <w:pPr>
                                  <w:spacing w:after="0" w:before="5" w:line="180.99999904632568"/>
                                  <w:ind w:left="360" w:right="0" w:firstLine="360"/>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Gill Sans" w:cs="Gill Sans" w:eastAsia="Gill Sans" w:hAnsi="Gill Sans"/>
                                    <w:b w:val="0"/>
                                    <w:i w:val="1"/>
                                    <w:smallCaps w:val="0"/>
                                    <w:strike w:val="0"/>
                                    <w:color w:val="231f20"/>
                                    <w:sz w:val="16"/>
                                    <w:vertAlign w:val="baseline"/>
                                  </w:rPr>
                                  <w:t xml:space="preserve">or</w:t>
                                </w:r>
                              </w:p>
                              <w:p w:rsidR="00000000" w:rsidDel="00000000" w:rsidP="00000000" w:rsidRDefault="00000000" w:rsidRPr="00000000">
                                <w:pPr>
                                  <w:spacing w:after="0" w:before="0" w:line="192.00000286102295"/>
                                  <w:ind w:left="180" w:right="0" w:firstLine="180"/>
                                  <w:jc w:val="left"/>
                                  <w:textDirection w:val="btLr"/>
                                </w:pPr>
                                <w:r w:rsidDel="00000000" w:rsidR="00000000" w:rsidRPr="00000000">
                                  <w:rPr>
                                    <w:rFonts w:ascii="Gill Sans" w:cs="Gill Sans" w:eastAsia="Gill Sans" w:hAnsi="Gill Sans"/>
                                    <w:b w:val="0"/>
                                    <w:i w:val="1"/>
                                    <w:smallCaps w:val="0"/>
                                    <w:strike w:val="0"/>
                                    <w:color w:val="000000"/>
                                    <w:sz w:val="16"/>
                                    <w:vertAlign w:val="baseline"/>
                                  </w:rPr>
                                </w:r>
                                <w:r w:rsidDel="00000000" w:rsidR="00000000" w:rsidRPr="00000000">
                                  <w:rPr>
                                    <w:rFonts w:ascii="Century Gothic" w:cs="Century Gothic" w:eastAsia="Century Gothic" w:hAnsi="Century Gothic"/>
                                    <w:b w:val="1"/>
                                    <w:i w:val="0"/>
                                    <w:smallCaps w:val="0"/>
                                    <w:strike w:val="0"/>
                                    <w:color w:val="231f20"/>
                                    <w:sz w:val="16"/>
                                    <w:vertAlign w:val="baseline"/>
                                  </w:rPr>
                                  <w:t xml:space="preserve">Famciclovir </w:t>
                                </w:r>
                                <w:r w:rsidDel="00000000" w:rsidR="00000000" w:rsidRPr="00000000">
                                  <w:rPr>
                                    <w:rFonts w:ascii="Trebuchet MS" w:cs="Trebuchet MS" w:eastAsia="Trebuchet MS" w:hAnsi="Trebuchet MS"/>
                                    <w:b w:val="0"/>
                                    <w:i w:val="0"/>
                                    <w:smallCaps w:val="0"/>
                                    <w:strike w:val="0"/>
                                    <w:color w:val="231f20"/>
                                    <w:sz w:val="16"/>
                                    <w:vertAlign w:val="baseline"/>
                                  </w:rPr>
                                  <w:t xml:space="preserve">500 mg orally 2 times/day for 5–10 days</w:t>
                                </w:r>
                              </w:p>
                              <w:p w:rsidR="00000000" w:rsidDel="00000000" w:rsidP="00000000" w:rsidRDefault="00000000" w:rsidRPr="00000000">
                                <w:pPr>
                                  <w:spacing w:after="0" w:before="5" w:line="180.99999904632568"/>
                                  <w:ind w:left="360" w:right="0" w:firstLine="360"/>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Gill Sans" w:cs="Gill Sans" w:eastAsia="Gill Sans" w:hAnsi="Gill Sans"/>
                                    <w:b w:val="0"/>
                                    <w:i w:val="1"/>
                                    <w:smallCaps w:val="0"/>
                                    <w:strike w:val="0"/>
                                    <w:color w:val="231f20"/>
                                    <w:sz w:val="16"/>
                                    <w:vertAlign w:val="baseline"/>
                                  </w:rPr>
                                  <w:t xml:space="preserve">or</w:t>
                                </w:r>
                              </w:p>
                              <w:p w:rsidR="00000000" w:rsidDel="00000000" w:rsidP="00000000" w:rsidRDefault="00000000" w:rsidRPr="00000000">
                                <w:pPr>
                                  <w:spacing w:after="0" w:before="0" w:line="192.00000286102295"/>
                                  <w:ind w:left="180" w:right="0" w:firstLine="180"/>
                                  <w:jc w:val="left"/>
                                  <w:textDirection w:val="btLr"/>
                                </w:pPr>
                                <w:r w:rsidDel="00000000" w:rsidR="00000000" w:rsidRPr="00000000">
                                  <w:rPr>
                                    <w:rFonts w:ascii="Gill Sans" w:cs="Gill Sans" w:eastAsia="Gill Sans" w:hAnsi="Gill Sans"/>
                                    <w:b w:val="0"/>
                                    <w:i w:val="1"/>
                                    <w:smallCaps w:val="0"/>
                                    <w:strike w:val="0"/>
                                    <w:color w:val="000000"/>
                                    <w:sz w:val="16"/>
                                    <w:vertAlign w:val="baseline"/>
                                  </w:rPr>
                                </w:r>
                                <w:r w:rsidDel="00000000" w:rsidR="00000000" w:rsidRPr="00000000">
                                  <w:rPr>
                                    <w:rFonts w:ascii="Century Gothic" w:cs="Century Gothic" w:eastAsia="Century Gothic" w:hAnsi="Century Gothic"/>
                                    <w:b w:val="1"/>
                                    <w:i w:val="0"/>
                                    <w:smallCaps w:val="0"/>
                                    <w:strike w:val="0"/>
                                    <w:color w:val="231f20"/>
                                    <w:sz w:val="16"/>
                                    <w:vertAlign w:val="baseline"/>
                                  </w:rPr>
                                  <w:t xml:space="preserve">Valacyclovir </w:t>
                                </w:r>
                                <w:r w:rsidDel="00000000" w:rsidR="00000000" w:rsidRPr="00000000">
                                  <w:rPr>
                                    <w:rFonts w:ascii="Trebuchet MS" w:cs="Trebuchet MS" w:eastAsia="Trebuchet MS" w:hAnsi="Trebuchet MS"/>
                                    <w:b w:val="0"/>
                                    <w:i w:val="0"/>
                                    <w:smallCaps w:val="0"/>
                                    <w:strike w:val="0"/>
                                    <w:color w:val="231f20"/>
                                    <w:sz w:val="16"/>
                                    <w:vertAlign w:val="baseline"/>
                                  </w:rPr>
                                  <w:t xml:space="preserve">1 g orally 2 times/day for 5–10 days</w:t>
                                </w:r>
                              </w:p>
                            </w:txbxContent>
                          </wps:txbx>
                          <wps:bodyPr anchorCtr="0" anchor="t" bIns="0" lIns="0" spcFirstLastPara="1" rIns="0" wrap="square" tIns="0">
                            <a:noAutofit/>
                          </wps:bodyPr>
                        </wps:wsp>
                        <wps:wsp>
                          <wps:cNvSpPr/>
                          <wps:cNvPr id="85" name="Shape 85"/>
                          <wps:spPr>
                            <a:xfrm>
                              <a:off x="0" y="0"/>
                              <a:ext cx="3268979" cy="320675"/>
                            </a:xfrm>
                            <a:prstGeom prst="rect">
                              <a:avLst/>
                            </a:prstGeom>
                            <a:solidFill>
                              <a:srgbClr val="E3D1E4"/>
                            </a:solidFill>
                            <a:ln>
                              <a:noFill/>
                            </a:ln>
                          </wps:spPr>
                          <wps:txbx>
                            <w:txbxContent>
                              <w:p w:rsidR="00000000" w:rsidDel="00000000" w:rsidP="00000000" w:rsidRDefault="00000000" w:rsidRPr="00000000">
                                <w:pPr>
                                  <w:spacing w:after="0" w:before="60" w:line="218.00000667572021"/>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8"/>
                                    <w:vertAlign w:val="baseline"/>
                                  </w:rPr>
                                  <w:t xml:space="preserve">Recommended Regimens for Episodic Genital Herpes Infection Among Persons with HIV Infection</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228600</wp:posOffset>
                </wp:positionH>
                <wp:positionV relativeFrom="paragraph">
                  <wp:posOffset>1177668</wp:posOffset>
                </wp:positionV>
                <wp:extent cx="3268979" cy="984885"/>
                <wp:effectExtent b="0" l="0" r="0" t="0"/>
                <wp:wrapTopAndBottom distB="0" distT="0"/>
                <wp:docPr id="19" name="image20.png"/>
                <a:graphic>
                  <a:graphicData uri="http://schemas.openxmlformats.org/drawingml/2006/picture">
                    <pic:pic>
                      <pic:nvPicPr>
                        <pic:cNvPr id="0" name="image20.png"/>
                        <pic:cNvPicPr preferRelativeResize="0"/>
                      </pic:nvPicPr>
                      <pic:blipFill>
                        <a:blip r:embed="rId6"/>
                        <a:srcRect/>
                        <a:stretch>
                          <a:fillRect/>
                        </a:stretch>
                      </pic:blipFill>
                      <pic:spPr>
                        <a:xfrm>
                          <a:off x="0" y="0"/>
                          <a:ext cx="3268979" cy="984885"/>
                        </a:xfrm>
                        <a:prstGeom prst="rect"/>
                        <a:ln/>
                      </pic:spPr>
                    </pic:pic>
                  </a:graphicData>
                </a:graphic>
              </wp:anchor>
            </w:drawing>
          </mc:Fallback>
        </mc:AlternateConten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Book Antiqua" w:cs="Book Antiqua" w:eastAsia="Book Antiqua" w:hAnsi="Book Antiqua"/>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8">
      <w:pPr>
        <w:spacing w:before="0" w:lineRule="auto"/>
        <w:ind w:left="360" w:right="0" w:firstLine="0"/>
        <w:jc w:val="both"/>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ፀረ-ቫይረስን የሚቋቋም የኤችኤስቪ ኢንፌክሽን</w:t>
      </w: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83"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በፀረ-ቫይረስ ህክምና በሚደረግለት ታካሚ ላይ ቁስሎች ከቀጠሉ ወይም እንደገና ከታዩ፣ የአሲክሎቪር መቋቋም መጠርጠር እና ለፊኖታይፒክ ስሜታዊነት ምርመራ የቫይረስ ባህል ማግኘት ያስፈልጋል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507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የአሲክሎቪርን የመቋቋም አቅም ለማወቅ የሞለኪውላር ምርመራ የለም። እንደዚህ አይነት ሰዎች ከተላላፊ በሽታ ባለሙያ ጋር በመመካከር ሊታከሙ ይገባል፣ እና አማራጭ ሕክምና መሰጠት አለበት። ሁሉም አሲክሎቪርን የሚቋቋሙ ዝርያዎች ቫላሲክሎቪርንም የሚቋቋሙ ሲሆኑ አብዛኛዎቹ ደግሞ ፋምሲክሎቪርን የሚቋቋሙ ናቸው።</w:t>
      </w: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310" w:right="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hyperlink r:id="rId126">
        <w:r w:rsidDel="00000000" w:rsidR="00000000" w:rsidRPr="00000000">
          <w:rPr>
            <w:rFonts w:ascii="Book Antiqua" w:cs="Book Antiqua" w:eastAsia="Book Antiqua" w:hAnsi="Book Antiqua"/>
            <w:b w:val="0"/>
            <w:bCs w:val="0"/>
            <w:i w:val="0"/>
            <w:iCs w:val="0"/>
            <w:smallCaps w:val="0"/>
            <w:strike w:val="0"/>
            <w:color w:val="231f20"/>
            <w:sz w:val="22"/>
            <w:szCs w:val="22"/>
            <w:u w:val="none"/>
            <w:shd w:fill="feec99" w:val="clear"/>
            <w:vertAlign w:val="baseline"/>
            <w:rtl w:val="0"/>
          </w:rPr>
          <w:t xml:space="preserve">ፎስካርኔት (ከ40-80 ሚ.ግ./ኪ.ግ. የሰውነት ክብደት በየ 8 ሰዓቱ እስከ IV)</w:t>
        </w:r>
      </w:hyperlink>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310" w:right="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hyperlink r:id="rId127">
        <w:r w:rsidDel="00000000" w:rsidR="00000000" w:rsidRPr="00000000">
          <w:rPr>
            <w:rFonts w:ascii="Book Antiqua" w:cs="Book Antiqua" w:eastAsia="Book Antiqua" w:hAnsi="Book Antiqua"/>
            <w:b w:val="0"/>
            <w:bCs w:val="0"/>
            <w:i w:val="0"/>
            <w:iCs w:val="0"/>
            <w:smallCaps w:val="0"/>
            <w:strike w:val="0"/>
            <w:color w:val="231f20"/>
            <w:sz w:val="22"/>
            <w:szCs w:val="22"/>
            <w:u w:val="none"/>
            <w:shd w:fill="feec99" w:val="clear"/>
            <w:vertAlign w:val="baseline"/>
            <w:rtl w:val="0"/>
          </w:rPr>
          <w:t xml:space="preserve">ክሊኒካዊ መፍትሄ ተገኝቷል) ለሚከተሉት የሕክምና አማራጮች ምርጫ ነው</w:t>
        </w:r>
      </w:hyperlink>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60" w:right="83" w:hanging="5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hyperlink r:id="rId128">
        <w:r w:rsidDel="00000000" w:rsidR="00000000" w:rsidRPr="00000000">
          <w:rPr>
            <w:rFonts w:ascii="Book Antiqua" w:cs="Book Antiqua" w:eastAsia="Book Antiqua" w:hAnsi="Book Antiqua"/>
            <w:b w:val="0"/>
            <w:bCs w:val="0"/>
            <w:i w:val="0"/>
            <w:iCs w:val="0"/>
            <w:smallCaps w:val="0"/>
            <w:strike w:val="0"/>
            <w:color w:val="231f20"/>
            <w:sz w:val="22"/>
            <w:szCs w:val="22"/>
            <w:u w:val="none"/>
            <w:shd w:fill="feec99" w:val="clear"/>
            <w:vertAlign w:val="baseline"/>
            <w:rtl w:val="0"/>
          </w:rPr>
          <w:t xml:space="preserve">አሲክሎቪርን የሚቋቋም የብልት ሄርፒስ (</w:t>
        </w:r>
      </w:hyperlink>
      <w:hyperlink r:id="rId129">
        <w:r w:rsidDel="00000000" w:rsidR="00000000" w:rsidRPr="00000000">
          <w:rPr>
            <w:rFonts w:ascii="Book Antiqua" w:cs="Book Antiqua" w:eastAsia="Book Antiqua" w:hAnsi="Book Antiqua"/>
            <w:b w:val="0"/>
            <w:bCs w:val="0"/>
            <w:i w:val="1"/>
            <w:iCs w:val="1"/>
            <w:smallCaps w:val="0"/>
            <w:strike w:val="0"/>
            <w:color w:val="231f20"/>
            <w:sz w:val="22"/>
            <w:szCs w:val="22"/>
            <w:u w:val="none"/>
            <w:shd w:fill="feec99" w:val="clear"/>
            <w:vertAlign w:val="baseline"/>
            <w:rtl w:val="0"/>
          </w:rPr>
          <w:t xml:space="preserve">508</w:t>
        </w:r>
      </w:hyperlink>
      <w:hyperlink r:id="rId130">
        <w:r w:rsidDel="00000000" w:rsidR="00000000" w:rsidRPr="00000000">
          <w:rPr>
            <w:rFonts w:ascii="Book Antiqua" w:cs="Book Antiqua" w:eastAsia="Book Antiqua" w:hAnsi="Book Antiqua"/>
            <w:b w:val="0"/>
            <w:bCs w:val="0"/>
            <w:i w:val="0"/>
            <w:iCs w:val="0"/>
            <w:smallCaps w:val="0"/>
            <w:strike w:val="0"/>
            <w:color w:val="231f20"/>
            <w:sz w:val="22"/>
            <w:szCs w:val="22"/>
            <w:u w:val="none"/>
            <w:shd w:fill="feec99" w:val="clear"/>
            <w:vertAlign w:val="baseline"/>
            <w:rtl w:val="0"/>
          </w:rPr>
          <w:t xml:space="preserve">,</w:t>
        </w:r>
      </w:hyperlink>
      <w:hyperlink r:id="rId131">
        <w:r w:rsidDel="00000000" w:rsidR="00000000" w:rsidRPr="00000000">
          <w:rPr>
            <w:rFonts w:ascii="Book Antiqua" w:cs="Book Antiqua" w:eastAsia="Book Antiqua" w:hAnsi="Book Antiqua"/>
            <w:b w:val="0"/>
            <w:bCs w:val="0"/>
            <w:i w:val="1"/>
            <w:iCs w:val="1"/>
            <w:smallCaps w:val="0"/>
            <w:strike w:val="0"/>
            <w:color w:val="231f20"/>
            <w:sz w:val="22"/>
            <w:szCs w:val="22"/>
            <w:u w:val="none"/>
            <w:shd w:fill="feec99" w:val="clear"/>
            <w:vertAlign w:val="baseline"/>
            <w:rtl w:val="0"/>
          </w:rPr>
          <w:t xml:space="preserve">509</w:t>
        </w:r>
      </w:hyperlink>
      <w:hyperlink r:id="rId132">
        <w:r w:rsidDel="00000000" w:rsidR="00000000" w:rsidRPr="00000000">
          <w:rPr>
            <w:rFonts w:ascii="Book Antiqua" w:cs="Book Antiqua" w:eastAsia="Book Antiqua" w:hAnsi="Book Antiqua"/>
            <w:b w:val="0"/>
            <w:bCs w:val="0"/>
            <w:i w:val="0"/>
            <w:iCs w:val="0"/>
            <w:smallCaps w:val="0"/>
            <w:strike w:val="0"/>
            <w:color w:val="231f20"/>
            <w:sz w:val="22"/>
            <w:szCs w:val="22"/>
            <w:u w:val="none"/>
            <w:shd w:fill="feec99" w:val="clear"/>
            <w:vertAlign w:val="baseline"/>
            <w:rtl w:val="0"/>
          </w:rPr>
          <w:t xml:space="preserve">)።</w:t>
        </w:r>
      </w:hyperlink>
      <w:hyperlink r:id="rId133">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በደም ሥር</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ሲዶፎቪር 5 ​​ሚ.ግ/ኪ.ግ የሰውነት ክብደት በሳምንት አንድ ጊዜ ውጤታማ ሊሆን ይችላል። ፎስካርኔት እና ሲዶፎቪር ከፍተኛ የላብራቶሪ ክትትል እና ተላላፊ በሽታዎች የሚያስፈልጋቸው ኔፍሮቶክሲክ መድኃኒቶች ናቸው።</w:t>
      </w: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10" w:right="358"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የበሽታ ባለሙያ ምክክር። ኢሚኪሞድ 5% ክሊኒካዊ መፍትሄ ውጤታማ እንደሆነ ሪፖርት እስኪደረግ ድረስ ቁስሉ ላይ ለ8 ሰዓታት በሳምንት 3 ጊዜ ይተገበራል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510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511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1% የሚሆነውን የሲዶፎቪር ጄል በቀን ከ2-4 ጊዜ ለቁስሎች ሊተገበር ይችላል፤ ሆኖም ግን፣ ሲዶፎቪር በፋርማሲ ውስጥ መቀላቀል አለበት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512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10" w:right="354"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በኤችአይቪ ኢንፌክሽን በተያዙ ሰዎች ላይ የፀረ-ቫይረስ መቋቋምን መከላከል አሁንም ፈታኝ ነው። ከሌላ የበሽታ መከላከያ ችግር ያለባቸው ሰዎች ቡድን (ለምሳሌ፣ የሂማቶፖይቲክ ስቴም-ሴል ተቀባዮች) ጋር ባደረጉት ልምድ በየቀኑ የሚጨናነቅ የፀረ-ቫይረስ ሕክምና የሚወስዱ ሰዎች ለወረርሽኝ ኤፒሶዲክ ሕክምና ከወሰዱት ጋር ሲነፃፀሩ አሲክሎቪርን የሚቋቋም የኤችኤስቪ ኢንፌክሽን የመያዝ እድላቸው አነስተኛ መሆኑን አሳይቷል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513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BF">
      <w:pPr>
        <w:spacing w:before="126" w:lineRule="auto"/>
        <w:ind w:left="310" w:right="0" w:firstLine="0"/>
        <w:jc w:val="both"/>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በእርግዝና ወቅት የብልት ሄርፒስ</w:t>
      </w: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28" w:lineRule="auto"/>
        <w:ind w:left="310" w:right="34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የአራስ ሕፃን ሄርፒስ መከላከል በእርግዝና መጨረሻ ላይ የብልት ሄርፒስ ኢንፌክሽንን በመከላከል እና አራስ ሕፃን በወሊድ ጊዜ ለሄርፔቲክ ቁስሎች እና ለቫይረስ መፍሰስ ከመጋለጥ በመቆጠብ ላይ የተመሠረተ ነው። አዲስ የተወለዱ ሕፃናት እናቶች ብዙውን ጊዜ በግልጽ የሚታዩ የብልት ሄርፒስ ታሪክ የላቸውም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514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515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በወሊድ ጊዜ አካባቢ የብልት ሄርፒስ በሚይዛቸው ሴቶች ላይ በበሽታው ከተያዘች እናት ወደ አራስ ሕፃን የመተላለፍ አደጋ ከፍተኛ ነው (30%–50%)፤ እንዲሁም በእርግዝና የመጀመሪያ አጋማሽ ላይ የብልት ሄርፒስ በሽታ በሚይዛቸው ሴቶች ላይ ዝቅተኛ (&lt;1%) ነው።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516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517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በእርግዝና ሁለተኛ አጋማሽ ላይ የኤችኤስቪ ቫይረስ የያዛቸው ሴቶች ከእናቶችና ከፅንስ መድኃኒቶችና ከተላላፊ በሽታዎች ባለሙያዎች ጋር በመመካከር ሕክምና ሊደረግላቸው ይገባል።</w:t>
      </w: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11" w:right="35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ሁሉም ነፍሰ ጡር ሴቶች የሄርፒስ ታሪክ ወይም የሄርፒስ ኢንፌክሽንን በተመለከተ የሄርፒስ ምልክቶች እንዳላቸው መጠየቅ አለባቸው። ምጥ ሲጀምር፣ ሁሉም ሴቶች የሄርፒስ ምልክቶች (ለምሳሌ፣ ቁስሉ ከመታየቱ በፊት በቦታው ላይ ህመም ወይም ማቃጠል) ጨምሮ ስለሄርፒስ ምልክቶች በጥልቀት መጠየቅ አለባቸው፣ እና ሁሉም ሴቶች ለሄርፒስ ቁስሎች በደንብ መመርመር አለባቸው። የሄርፒስ ምልክቶች ወይም የሄርፒስ ምልክቶች የሌላቸው ሴቶች በሴት ብልት ሊወልዱ ይችላሉ። ምንም እንኳን የቄሳሪያን መውለድ ወደ አራስ ሕፃን የሄርፒስ ቫይረስ የመተላለፍ አደጋን ባያስወግድም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517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ምጥ ሲጀምር ተደጋጋሚ የብልት ሄርፔቲክ ቁስሎች ያጋጠማቸው ሴቶች የማህፀን ቀዶ ጥገና ሊደረግላቸው ይገባል ይህም ለአራስ ሕፃናት የኤችኤስቪ ኢንፌክሽን ተጋላጭነትን ለመቀነስ ነው።</w:t>
      </w: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11" w:right="352"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103" w:w="5708.5"/>
            <w:col w:space="0" w:w="5708.5"/>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እርጉዝ ሴቶችን መደበኛ የHSV-2 ሴሮሎጂካል ምርመራ ማድረግ አይመከርም። የብልት ሄርፒስ ያለባቸው ወይም የተጠረጠሩ አጋሮች ያሏቸው ሴቶች በሦስተኛው የእርግዝና ወራት ውስጥ ከብልት ሄርፒስ እንዲቆጠቡ ሊመከሩ ይገባል። በተጨማሪም፣ የHSV-1 የብልት ሄርፒስ በሽታን ለመከላከል፣ የታወቀ የአፍ ሄርፒስ የሌላቸው ነፍሰ ጡር ሴቶች በሦስተኛው የእርግዝና ወራት ውስጥ በአፍ የሚወሰድ የግብረ ሥጋ ግንኙነት ከማድረግ እንዲቆጠቡ ይመከራል። የዓይነት-ተኮር የሴሮሎጂ ምርመራዎች ለHSV ኢንፌክሽን ተጋላጭ የሆኑ ነፍሰ ጡር ሴቶችን ለመለየት እና በብልት ሄርፒስ የመያዝ አደጋን በተመለከተ ምክር ​​ለመስጠት ጠቃሚ ሊሆኑ ይችላሉ።</w:t>
      </w: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59" w:right="49"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በእርግዝና ወቅት ሄርፒስ። ለምሳሌ፣ እንዲህ ዓይነቱ ምርመራ የሴት ብልት ሄርፒስ ታሪክ ለሌላት ሴት ሊሰጥ ይችላል፣ እና የወሲብ ጓደኛዋ የኤችኤስቪ ኢንፌክሽን ላላት። ብዙ ሽሎች በየዓመቱ ለአሲክሎቪር ይጋለጣሉ፣ እና መድሃኒቱ በእርግዝና ወራት ሁሉ ለመጠቀም ደህንነቱ የተጠበቀ እንደሆነ ይታመናል። የጉዳይ ቁጥጥር ጥናት እንዳመለከተው ከመፀነስ በፊት ባለው ወር እና በእርግዝና ሶስተኛው ወር መካከል የፀረ-ቫይረስ መድሃኒቶችን የተጠቀሙ ሴቶች ላይ የጨጓራ ​​​​በሽታ እምብዛም ለአራስ ሕፃናት የመጋለጥ እድሉ ይጨምራል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518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አሲክሎቪር ጡት በማጥባት ጊዜም ደህንነቱ የተጠበቀ እንደሆነ ይታመናል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431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519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ምንም እንኳን ለቫላሲክሎቪር እና ለፋምሲክሎቪር ቅድመ ወሊድ መጋለጥን በተመለከተ ያለው መረጃ ውስን ቢሆንም፣ ከእንስሳት ሙከራዎች የተገኘው መረጃ እንደሚያመለክተው እነዚህ መድኃኒቶች በነፍሰ ጡር ሴቶች ላይም ዝቅተኛ ተጋላጭነት አላቸው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520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አሲክሎቪር ለመጀመሪያ ጊዜ የብልት ሄርፒስ ወይም ተደጋጋሚ ሄርፒስ ላላቸው ነፍሰ ጡር ሴቶች በአፍ ሊሰጥ ይችላል እና ከባድ የኤችኤስቪ ቫይረስ ላለባቸው ነፍሰ ጡር ሴቶች IV ሊሰጥ ይገባል (የብልት ሄርፒስ፣ ሄፓታይተስን ይመልከቱ)። ከ36 ሳምንታት እርግዝና ጀምሮ የሚጀምር አሲክሎቪር የሚታከም ሕክምና ተደጋጋሚ የብልት ሄርፒስ ባላቸው ሴቶች ላይ የቄሳሪያን የወሊድ ድግግሞሽን ይቀንሳል፣ ይህም በእርግዝና ወቅት የተደጋጋሚነት ድግግሞሽን ይቀንሳል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521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523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ሆኖም፣ እንዲህ ዓይነቱ ሕክምና በሁሉም ሁኔታዎች ወደ አራስ ሕፃናት እንዳይተላለፍ ላይከላከል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524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ምንም አይነት መረጃ የለም፤ ​​የብልት ሄርፒስ ታሪክ በሌላቸው ምልክቶች በሌላቸው HSV-ሴሮፖዚቲቭ ሴቶች ላይ የፀረ-ቫይረስ ሕክምናን መጠቀምን ይደግፋል። በተጨማሪም፣ የሄርፒስ ቫይረስ ወደ እርጉዝ ሴት የመተላለፍ አደጋን ለመቀነስ የብልት ሄርፒስ ታሪክ ባላቸው የወሲብ አጋሮች መካከል የፀረ-ቫይረስ ሕክምና ውጤታማነት አልተጠናም። በእርግዝና ወቅት የብልት ሄርፒስ ክሊኒካዊ አያያዝን በተመለከተ ተጨማሪ መረጃ አሁን ባሉት መመሪያዎች ማግኘት ይቻላል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525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 w:line="240" w:lineRule="auto"/>
        <w:ind w:left="0" w:right="0" w:firstLine="0"/>
        <w:jc w:val="left"/>
        <w:rPr>
          <w:rFonts w:ascii="Book Antiqua" w:cs="Book Antiqua" w:eastAsia="Book Antiqua" w:hAnsi="Book Antiqua"/>
          <w:b w:val="0"/>
          <w:bCs w:val="0"/>
          <w:i w:val="0"/>
          <w:iCs w:val="0"/>
          <w:smallCaps w:val="0"/>
          <w:strike w:val="0"/>
          <w:color w:val="000000"/>
          <w:sz w:val="10"/>
          <w:szCs w:val="10"/>
          <w:u w:val="none"/>
          <w:shd w:fill="auto" w:val="clear"/>
          <w:vertAlign w:val="baseline"/>
        </w:rPr>
      </w:pPr>
      <w:r w:rsidDel="00000000" w:rsidR="00000000" w:rsidRPr="00000000">
        <w:rPr>
          <w:rtl w:val="0"/>
        </w:rPr>
      </w:r>
    </w:p>
    <w:tbl>
      <w:tblPr>
        <w:tblStyle w:val="Table5"/>
        <w:tblW w:w="5148.0" w:type="dxa"/>
        <w:jc w:val="left"/>
        <w:tblInd w:w="3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148"/>
        <w:tblGridChange w:id="0">
          <w:tblGrid>
            <w:gridCol w:w="5148"/>
          </w:tblGrid>
        </w:tblGridChange>
      </w:tblGrid>
      <w:tr>
        <w:trPr>
          <w:cantSplit w:val="0"/>
          <w:trHeight w:val="504" w:hRule="atLeast"/>
          <w:tblHeader w:val="0"/>
        </w:trPr>
        <w:tc>
          <w:tcPr>
            <w:tcBorders>
              <w:bottom w:color="231f20" w:space="0" w:sz="8" w:val="single"/>
            </w:tcBorders>
            <w:shd w:fill="e3d1e4" w:val="clear"/>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194" w:lineRule="auto"/>
              <w:ind w:left="18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8"/>
                <w:szCs w:val="18"/>
                <w:u w:val="none"/>
                <w:shd w:fill="auto" w:val="clear"/>
                <w:vertAlign w:val="baseline"/>
                <w:rtl w:val="0"/>
              </w:rPr>
              <w:t xml:space="preserve">በእርግዝና ሴቶች ላይ በተደጋጋሚ የሚከሰት የብልት ሄርፒስን ለመግታት የሚመከር የመድኃኒት መመሪያ</w:t>
            </w:r>
            <w:r w:rsidDel="00000000" w:rsidR="00000000" w:rsidRPr="00000000">
              <w:rPr>
                <w:rFonts w:ascii="Trebuchet MS" w:cs="Trebuchet MS" w:eastAsia="Trebuchet MS" w:hAnsi="Trebuchet MS"/>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tc>
      </w:tr>
      <w:tr>
        <w:trPr>
          <w:cantSplit w:val="0"/>
          <w:trHeight w:val="637" w:hRule="atLeast"/>
          <w:tblHeader w:val="0"/>
        </w:trPr>
        <w:tc>
          <w:tcPr>
            <w:tcBorders>
              <w:top w:color="231f20" w:space="0" w:sz="8" w:val="single"/>
              <w:bottom w:color="231f20" w:space="0" w:sz="8" w:val="single"/>
            </w:tcBorders>
            <w:shd w:fill="e3d1e4" w:val="clear"/>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8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አሲክሎቪር</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በቀን 3 ጊዜ በአፍ 400 ሚ.ግ.</w:t>
            </w: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181" w:lineRule="auto"/>
              <w:ind w:left="360" w:right="0" w:firstLine="0"/>
              <w:jc w:val="left"/>
              <w:rPr>
                <w:rFonts w:ascii="Gill Sans" w:cs="Gill Sans" w:eastAsia="Gill Sans" w:hAnsi="Gill Sans"/>
                <w:b w:val="0"/>
                <w:bCs w:val="0"/>
                <w:i w:val="1"/>
                <w:iCs w:val="1"/>
                <w:smallCaps w:val="0"/>
                <w:strike w:val="0"/>
                <w:color w:val="000000"/>
                <w:sz w:val="16"/>
                <w:szCs w:val="16"/>
                <w:u w:val="none"/>
                <w:shd w:fill="auto" w:val="clear"/>
                <w:vertAlign w:val="baseline"/>
              </w:rPr>
            </w:pPr>
            <w:r w:rsidDel="00000000" w:rsidR="00000000" w:rsidRPr="00000000">
              <w:rPr>
                <w:rFonts w:ascii="Gill Sans" w:cs="Gill Sans" w:eastAsia="Gill Sans" w:hAnsi="Gill Sans"/>
                <w:b w:val="0"/>
                <w:bCs w:val="0"/>
                <w:i w:val="1"/>
                <w:iCs w:val="1"/>
                <w:smallCaps w:val="0"/>
                <w:strike w:val="0"/>
                <w:color w:val="231f20"/>
                <w:sz w:val="16"/>
                <w:szCs w:val="16"/>
                <w:u w:val="none"/>
                <w:shd w:fill="auto" w:val="clear"/>
                <w:vertAlign w:val="baseline"/>
                <w:rtl w:val="0"/>
              </w:rPr>
              <w:t xml:space="preserve">ወይም</w:t>
            </w: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18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ቫላሲክሎቪር</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500 ሚ.ግ. በአፍ 2 ጊዜ/ቀን</w:t>
            </w:r>
            <w:r w:rsidDel="00000000" w:rsidR="00000000" w:rsidRPr="00000000">
              <w:rPr>
                <w:rtl w:val="0"/>
              </w:rPr>
            </w:r>
          </w:p>
        </w:tc>
      </w:tr>
      <w:tr>
        <w:trPr>
          <w:cantSplit w:val="0"/>
          <w:trHeight w:val="290" w:hRule="atLeast"/>
          <w:tblHeader w:val="0"/>
        </w:trPr>
        <w:tc>
          <w:tcPr>
            <w:tcBorders>
              <w:top w:color="231f20" w:space="0" w:sz="8" w:val="single"/>
            </w:tcBorders>
            <w:shd w:fill="e3d1e4" w:val="clear"/>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8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 ከ36 ሳምንታት የእርግዝና ጊዜ ጀምሮ ህክምና ይመከራል።</w:t>
            </w:r>
            <w:r w:rsidDel="00000000" w:rsidR="00000000" w:rsidRPr="00000000">
              <w:rPr>
                <w:rtl w:val="0"/>
              </w:rPr>
            </w:r>
          </w:p>
        </w:tc>
      </w:tr>
    </w:tbl>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C">
      <w:pPr>
        <w:spacing w:before="0" w:lineRule="auto"/>
        <w:ind w:left="360" w:right="0" w:firstLine="0"/>
        <w:jc w:val="both"/>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አዲስ የተወለዱ ሄርፒስ</w:t>
      </w: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በወሊድ ወቅት ለኤችኤስቪ የተጋለጡ አዲስ የተወለዱ ሕፃናት፣ በወሊድ ጊዜ በእናቶች ላይ በሚደርሰው ጉዳት የቫይረስ ምርመራ ወይም በእናቶች ላይ በሚደርሰው ጉዳት ምክንያት እንደታሰበው፣ ከህፃናት ተላላፊ በሽታ ባለሙያ ጋር በመመካከር ክሊኒካዊ በሆነ መንገድ መከተል አለባቸው። በእናቶች የብልት ሄርፒስ ቁስሎች ፊት በሴት ብልት የሚወለዱ እና ከእነዚህ መመሪያዎች ወሰን በላይ የሆኑ አራስ ሕፃናትን በተመለከተ ዝርዝር መመሪያ ይገኛል፤ ተጨማሪ መረጃ ከኤኤፒ ማግኘት ይቻላል (</w:t>
      </w:r>
      <w:hyperlink r:id="rId134">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https://redbook.solutions.aap.org</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የኤችኤስቪ ኢንፌክሽንን ለመለየት የሕፃኑን የ mucosal ገጽታዎች የክትትል ባህል ወይም PCR ከመከሰቱ በፊት ግምት ውስጥ መግባት ይችላል።</w:t>
      </w: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59" w:right="357"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የአራስ ሕፃን ሄርፒስ ክሊኒካዊ ምልክቶች የሕክምና ጅምርን ለመምራት። በተጨማሪም፣ ለአራስ ሕፃን ሄርፒስ የመጋለጥ እድሉ ከፍተኛ ስለሆነ፣ በኤችኤስቪ ለተያዙ ሴቶች የተወለዱ አራስ ሕፃናት አሲክሎቪር ሊወሰድ ይችላል ምክንያቱም በእነዚህ አራስ ሕፃናት ላይ የሄርፒስ የመያዝ እድሉ ከፍተኛ ነው። አዲስ የተወለዱ ሕፃን ሄርፒስ ያለባቸው ሁሉም አራስ ሕፃናት ወዲያውኑ መገምገም እና በስርዓት አሲክሎቪር መታከም አለባቸው። ለታወቀ ወይም ለተጠረጠረ የአራስ ሕፃን ሄርፒስ ሕክምና ለሚደረግላቸው ሕፃናት የሚመከር የሕክምና መመሪያ አሲክሎቪር 20 ሚ.ግ./ኪ.ግ የሰውነት ክብደት IV በየ 8 ሰዓቱ ለ 14 ቀናት በሽታው በቆዳ እና በ mucous membranes ብቻ የተወሰነ ከሆነ ወይም ለ 21 ቀናት በማዕከላዊው የነርቭ ሥርዓት ውስጥ ለተዛማች በሽታዎች እና በሽታዎች ነው።</w:t>
      </w:r>
      <w:r w:rsidDel="00000000" w:rsidR="00000000" w:rsidRPr="00000000">
        <w:rPr>
          <w:rtl w:val="0"/>
        </w:rPr>
      </w:r>
    </w:p>
    <w:p w:rsidR="00000000" w:rsidDel="00000000" w:rsidP="00000000" w:rsidRDefault="00000000" w:rsidRPr="00000000" w14:paraId="000002CF">
      <w:pPr>
        <w:spacing w:before="270" w:lineRule="auto"/>
        <w:ind w:left="0" w:right="0" w:firstLine="0"/>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781d7d"/>
          <w:sz w:val="28"/>
          <w:szCs w:val="28"/>
          <w:rtl w:val="0"/>
        </w:rPr>
        <w:t xml:space="preserve">ግራኑሎማ ኢንጉይናሌ (ዶኖቫኖሲስ)</w:t>
      </w: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28" w:lineRule="auto"/>
        <w:ind w:left="359" w:right="349"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ግራኑሎማ ኢንጉኒሌ (ዶኖቫኖሲስ) በሴሉላር ግራም-ኔጌቲቭ ባክቴሪያ ምክንያት የሚመጣ የብልት አልሰር በሽታ ነው።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Klebsiella granulomatis</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(ቀደም ሲል ይታወቅ የነበረው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ካሊማቶባክቴሪየም ግራኑሎማቲስ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በሽታው በዩናይትድ ስቴትስ እምብዛም አይከሰትም፤ ሆኖም ግን፣ አልፎ አልፎ የሚከሰቱ ጉዳዮች በሕንድ፣ በደቡብ አፍሪካ እና በደቡብ አሜሪካ ተገልጸዋል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526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535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ምንም እንኳን ግራኑሎማ ኢንጊናሌ ቀደም ሲል በአውስትራሊያ የተለመደ ቢሆንም፣ አሁን ግን እጅግ በጣም አልፎ አልፎ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536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537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በክሊኒካዊ መልኩ፣ በሽታው በብልት ወይም በፔሪንየም ላይ ህመም የሌለበት፣ ቀስ በቀስ የሚራመዱ የአልትራሳውንድ ቁስሎች ሲሆን ክልላዊ ሊምፍዴኖፓቲ ሳይኖር፤ ከቆዳ ሥር ያሉ ግራኑሎማዎች (pseudobuboes) እንዲሁ ሊከሰቱ ይችላሉ። ቁስሎቹ በጣም የደም ሥር (ማለትም፣ የበሬ ሥጋ ቀይ መልክ) ያላቸው እና ደም ሊፈስሱ ይችላሉ። ከብልት ውጭ የሚከሰት ኢንፌክሽን ወደ ዳሌው ሲሰራጭ ሊከሰት ይችላል፣ ወይም ወደ ሆድ ውስጥ ያሉ የአካል ክፍሎች፣ አጥንቶች ወይም አፍ ሊሰራጭ ይችላል። ቁስሎቹ ሁለተኛ ደረጃ የባክቴሪያ ኢንፌክሽን ሊያመጡ እና ከሌሎች በግብረ ሥጋ ግንኙነት ከሚተላለፉ በሽታ አምጪ ተህዋሲያን ጋር አብረው ሊኖሩ ይችላሉ።</w:t>
      </w:r>
      <w:r w:rsidDel="00000000" w:rsidR="00000000" w:rsidRPr="00000000">
        <w:rPr>
          <w:rtl w:val="0"/>
        </w:rPr>
      </w:r>
    </w:p>
    <w:p w:rsidR="00000000" w:rsidDel="00000000" w:rsidP="00000000" w:rsidRDefault="00000000" w:rsidRPr="00000000" w14:paraId="000002D1">
      <w:pPr>
        <w:spacing w:before="128" w:lineRule="auto"/>
        <w:ind w:left="359"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የምርመራ ግምት</w:t>
      </w: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59" w:right="354"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የግራኑሎማ ኢንጉኒሌ መንስኤ የሆነው ኦርጋኒክ ለማልማት አስቸጋሪ ነው፣ እና ምርመራው በቲሹ መሰባበር ዝግጅት ወይም ባዮፕሲ ላይ የጨለማ ቀለም ያላቸው የዶኖቫን አካላትን በእይታ ማየትን ይጠይቃል። ምንም እንኳን በኤፍዲኤ የተረጋገጠ የሞለኪውላር ምርመራ ባይኖርም</w:t>
      </w: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59" w:right="357"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ኬ. ግራኑሎማቲስ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ዲ ኤን ኤ አለ፣ የሞለኪውላር ምርመራዎች መንስኤውን ወኪል ለመለየት ጠቃሚ ሊሆኑ ይችላሉ።</w:t>
      </w:r>
      <w:r w:rsidDel="00000000" w:rsidR="00000000" w:rsidRPr="00000000">
        <w:rPr>
          <w:rtl w:val="0"/>
        </w:rPr>
      </w:r>
    </w:p>
    <w:p w:rsidR="00000000" w:rsidDel="00000000" w:rsidP="00000000" w:rsidRDefault="00000000" w:rsidRPr="00000000" w14:paraId="000002D4">
      <w:pPr>
        <w:spacing w:before="123" w:lineRule="auto"/>
        <w:ind w:left="359"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ሕክምና</w:t>
      </w: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28" w:lineRule="auto"/>
        <w:ind w:left="359" w:right="349"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89" w:w="5715.5"/>
            <w:col w:space="0" w:w="5715.5"/>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በርካታ ፀረ-ተሕዋስያን መድኃኒቶች ውጤታማ ሆነዋል፤ ሆኖም ግን፣ የተወሰኑ ቁጥጥር የሚደረግባቸው ሙከራዎች ብቻ ታትመዋል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538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ሕክምናው የቁስሎቹን እድገት ለማስቆም ሪፖርት ተደርጓል፣ እና ፈውስ ብዙውን ጊዜ ከቁስሉ ጠርዝ ወደ ውስጥ ይገባል። ቁስሎቹን በጥራጥሬ መልክ ለማሰራጨት እና እንደገና ኤፒተልየላይዜሽን ለማድረግ ረጅም ጊዜ ሕክምና ያስፈልጋል። ውጤታማ ሕክምና ከተደረገ በኋላ ከ6-18 ወራት በኋላ እንደገና ማገገም ሊከሰት ይችላል።</w:t>
      </w: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0" w:line="240" w:lineRule="auto"/>
        <w:ind w:left="0" w:right="0" w:firstLine="0"/>
        <w:jc w:val="left"/>
        <w:rPr>
          <w:rFonts w:ascii="Book Antiqua" w:cs="Book Antiqua" w:eastAsia="Book Antiqua" w:hAnsi="Book Antiqua"/>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2D8">
      <w:pPr>
        <w:spacing w:line="240" w:lineRule="auto"/>
        <w:ind w:left="360" w:right="-15" w:firstLine="0"/>
        <w:rPr>
          <w:sz w:val="20"/>
          <w:szCs w:val="20"/>
        </w:rPr>
      </w:pPr>
      <w:r w:rsidDel="00000000" w:rsidR="00000000" w:rsidRPr="00000000">
        <w:rPr>
          <w:sz w:val="20"/>
          <w:szCs w:val="20"/>
        </w:rPr>
        <mc:AlternateContent>
          <mc:Choice Requires="wpg">
            <w:drawing>
              <wp:inline distB="0" distT="0" distL="0" distR="0">
                <wp:extent cx="3268979" cy="492125"/>
                <wp:effectExtent b="0" l="0" r="0" t="0"/>
                <wp:docPr id="16" name=""/>
                <a:graphic>
                  <a:graphicData uri="http://schemas.microsoft.com/office/word/2010/wordprocessingGroup">
                    <wpg:wgp>
                      <wpg:cNvGrpSpPr/>
                      <wpg:grpSpPr>
                        <a:xfrm>
                          <a:off x="3711500" y="3533925"/>
                          <a:ext cx="3268979" cy="492125"/>
                          <a:chOff x="3711500" y="3533925"/>
                          <a:chExt cx="3269000" cy="492150"/>
                        </a:xfrm>
                      </wpg:grpSpPr>
                      <wpg:grpSp>
                        <wpg:cNvGrpSpPr/>
                        <wpg:grpSpPr>
                          <a:xfrm>
                            <a:off x="3711511" y="3533938"/>
                            <a:ext cx="3268979" cy="492125"/>
                            <a:chOff x="0" y="0"/>
                            <a:chExt cx="3268979" cy="492125"/>
                          </a:xfrm>
                        </wpg:grpSpPr>
                        <wps:wsp>
                          <wps:cNvSpPr/>
                          <wps:cNvPr id="3" name="Shape 3"/>
                          <wps:spPr>
                            <a:xfrm>
                              <a:off x="0" y="0"/>
                              <a:ext cx="3268975" cy="49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 name="Shape 67"/>
                          <wps:spPr>
                            <a:xfrm>
                              <a:off x="0" y="0"/>
                              <a:ext cx="3268979" cy="492125"/>
                            </a:xfrm>
                            <a:custGeom>
                              <a:rect b="b" l="l" r="r" t="t"/>
                              <a:pathLst>
                                <a:path extrusionOk="0" h="492125" w="3268979">
                                  <a:moveTo>
                                    <a:pt x="3268979" y="0"/>
                                  </a:moveTo>
                                  <a:lnTo>
                                    <a:pt x="0" y="0"/>
                                  </a:lnTo>
                                  <a:lnTo>
                                    <a:pt x="0" y="491566"/>
                                  </a:lnTo>
                                  <a:lnTo>
                                    <a:pt x="3268979" y="491566"/>
                                  </a:lnTo>
                                  <a:lnTo>
                                    <a:pt x="3268979" y="0"/>
                                  </a:lnTo>
                                  <a:close/>
                                </a:path>
                              </a:pathLst>
                            </a:custGeom>
                            <a:solidFill>
                              <a:srgbClr val="E3D1E4"/>
                            </a:solidFill>
                            <a:ln>
                              <a:noFill/>
                            </a:ln>
                          </wps:spPr>
                          <wps:bodyPr anchorCtr="0" anchor="ctr" bIns="91425" lIns="91425" spcFirstLastPara="1" rIns="91425" wrap="square" tIns="91425">
                            <a:noAutofit/>
                          </wps:bodyPr>
                        </wps:wsp>
                        <wps:wsp>
                          <wps:cNvSpPr/>
                          <wps:cNvPr id="68" name="Shape 68"/>
                          <wps:spPr>
                            <a:xfrm>
                              <a:off x="0" y="193675"/>
                              <a:ext cx="3268979" cy="12700"/>
                            </a:xfrm>
                            <a:custGeom>
                              <a:rect b="b" l="l" r="r" t="t"/>
                              <a:pathLst>
                                <a:path extrusionOk="0" h="12700" w="3268979">
                                  <a:moveTo>
                                    <a:pt x="0" y="12700"/>
                                  </a:moveTo>
                                  <a:lnTo>
                                    <a:pt x="3268979" y="12700"/>
                                  </a:lnTo>
                                  <a:lnTo>
                                    <a:pt x="3268979" y="0"/>
                                  </a:lnTo>
                                  <a:lnTo>
                                    <a:pt x="0" y="0"/>
                                  </a:lnTo>
                                  <a:lnTo>
                                    <a:pt x="0" y="12700"/>
                                  </a:lnTo>
                                  <a:close/>
                                </a:path>
                              </a:pathLst>
                            </a:custGeom>
                            <a:solidFill>
                              <a:srgbClr val="231F20"/>
                            </a:solidFill>
                            <a:ln>
                              <a:noFill/>
                            </a:ln>
                          </wps:spPr>
                          <wps:bodyPr anchorCtr="0" anchor="ctr" bIns="91425" lIns="91425" spcFirstLastPara="1" rIns="91425" wrap="square" tIns="91425">
                            <a:noAutofit/>
                          </wps:bodyPr>
                        </wps:wsp>
                        <wps:wsp>
                          <wps:cNvSpPr/>
                          <wps:cNvPr id="69" name="Shape 69"/>
                          <wps:spPr>
                            <a:xfrm>
                              <a:off x="0" y="206375"/>
                              <a:ext cx="3268979" cy="285750"/>
                            </a:xfrm>
                            <a:prstGeom prst="rect">
                              <a:avLst/>
                            </a:prstGeom>
                            <a:solidFill>
                              <a:srgbClr val="E3D1E4"/>
                            </a:solidFill>
                            <a:ln>
                              <a:noFill/>
                            </a:ln>
                          </wps:spPr>
                          <wps:txbx>
                            <w:txbxContent>
                              <w:p w:rsidR="00000000" w:rsidDel="00000000" w:rsidP="00000000" w:rsidRDefault="00000000" w:rsidRPr="00000000">
                                <w:pPr>
                                  <w:spacing w:after="0" w:before="22.999999523162842" w:line="231.99999332427979"/>
                                  <w:ind w:left="180" w:right="177.00000762939453"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Azithromycin </w:t>
                                </w:r>
                                <w:r w:rsidDel="00000000" w:rsidR="00000000" w:rsidRPr="00000000">
                                  <w:rPr>
                                    <w:rFonts w:ascii="Trebuchet MS" w:cs="Trebuchet MS" w:eastAsia="Trebuchet MS" w:hAnsi="Trebuchet MS"/>
                                    <w:b w:val="0"/>
                                    <w:i w:val="0"/>
                                    <w:smallCaps w:val="0"/>
                                    <w:strike w:val="0"/>
                                    <w:color w:val="231f20"/>
                                    <w:sz w:val="16"/>
                                    <w:vertAlign w:val="baseline"/>
                                  </w:rPr>
                                  <w:t xml:space="preserve">1 g orally once weekly or 500 mg daily for &gt;3 weeks and until all lesions have completely healed</w:t>
                                </w:r>
                              </w:p>
                            </w:txbxContent>
                          </wps:txbx>
                          <wps:bodyPr anchorCtr="0" anchor="t" bIns="0" lIns="0" spcFirstLastPara="1" rIns="0" wrap="square" tIns="0">
                            <a:noAutofit/>
                          </wps:bodyPr>
                        </wps:wsp>
                        <wps:wsp>
                          <wps:cNvSpPr/>
                          <wps:cNvPr id="70" name="Shape 70"/>
                          <wps:spPr>
                            <a:xfrm>
                              <a:off x="0" y="0"/>
                              <a:ext cx="3268979" cy="193675"/>
                            </a:xfrm>
                            <a:prstGeom prst="rect">
                              <a:avLst/>
                            </a:prstGeom>
                            <a:solidFill>
                              <a:srgbClr val="E3D1E4"/>
                            </a:solidFill>
                            <a:ln>
                              <a:noFill/>
                            </a:ln>
                          </wps:spPr>
                          <wps:txbx>
                            <w:txbxContent>
                              <w:p w:rsidR="00000000" w:rsidDel="00000000" w:rsidP="00000000" w:rsidRDefault="00000000" w:rsidRPr="00000000">
                                <w:pPr>
                                  <w:spacing w:after="0" w:before="44.000000953674316" w:line="240"/>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8"/>
                                    <w:vertAlign w:val="baseline"/>
                                  </w:rPr>
                                  <w:t xml:space="preserve">Recommended Regimen for Granuloma Inguinale (Donovanosis)</w:t>
                                </w:r>
                              </w:p>
                            </w:txbxContent>
                          </wps:txbx>
                          <wps:bodyPr anchorCtr="0" anchor="t" bIns="0" lIns="0" spcFirstLastPara="1" rIns="0" wrap="square" tIns="0">
                            <a:noAutofit/>
                          </wps:bodyPr>
                        </wps:wsp>
                      </wpg:grpSp>
                    </wpg:wgp>
                  </a:graphicData>
                </a:graphic>
              </wp:inline>
            </w:drawing>
          </mc:Choice>
          <mc:Fallback>
            <w:drawing>
              <wp:inline distB="0" distT="0" distL="0" distR="0">
                <wp:extent cx="3268979" cy="492125"/>
                <wp:effectExtent b="0" l="0" r="0" t="0"/>
                <wp:docPr id="16"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3268979" cy="4921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228600</wp:posOffset>
                </wp:positionH>
                <wp:positionV relativeFrom="paragraph">
                  <wp:posOffset>94691</wp:posOffset>
                </wp:positionV>
                <wp:extent cx="3268979" cy="1315085"/>
                <wp:effectExtent b="0" l="0" r="0" t="0"/>
                <wp:wrapTopAndBottom distB="0" distT="0"/>
                <wp:docPr id="13" name=""/>
                <a:graphic>
                  <a:graphicData uri="http://schemas.microsoft.com/office/word/2010/wordprocessingGroup">
                    <wpg:wgp>
                      <wpg:cNvGrpSpPr/>
                      <wpg:grpSpPr>
                        <a:xfrm>
                          <a:off x="3711500" y="3122450"/>
                          <a:ext cx="3268979" cy="1315085"/>
                          <a:chOff x="3711500" y="3122450"/>
                          <a:chExt cx="3269000" cy="1315100"/>
                        </a:xfrm>
                      </wpg:grpSpPr>
                      <wpg:grpSp>
                        <wpg:cNvGrpSpPr/>
                        <wpg:grpSpPr>
                          <a:xfrm>
                            <a:off x="3711511" y="3122458"/>
                            <a:ext cx="3268979" cy="1315085"/>
                            <a:chOff x="0" y="0"/>
                            <a:chExt cx="3268979" cy="1315085"/>
                          </a:xfrm>
                        </wpg:grpSpPr>
                        <wps:wsp>
                          <wps:cNvSpPr/>
                          <wps:cNvPr id="3" name="Shape 3"/>
                          <wps:spPr>
                            <a:xfrm>
                              <a:off x="0" y="0"/>
                              <a:ext cx="3268975" cy="1315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 name="Shape 52"/>
                          <wps:spPr>
                            <a:xfrm>
                              <a:off x="0" y="0"/>
                              <a:ext cx="3268979" cy="1315085"/>
                            </a:xfrm>
                            <a:custGeom>
                              <a:rect b="b" l="l" r="r" t="t"/>
                              <a:pathLst>
                                <a:path extrusionOk="0" h="1315085" w="3268979">
                                  <a:moveTo>
                                    <a:pt x="3268979" y="0"/>
                                  </a:moveTo>
                                  <a:lnTo>
                                    <a:pt x="0" y="0"/>
                                  </a:lnTo>
                                  <a:lnTo>
                                    <a:pt x="0" y="1314830"/>
                                  </a:lnTo>
                                  <a:lnTo>
                                    <a:pt x="3268979" y="1314830"/>
                                  </a:lnTo>
                                  <a:lnTo>
                                    <a:pt x="3268979" y="0"/>
                                  </a:lnTo>
                                  <a:close/>
                                </a:path>
                              </a:pathLst>
                            </a:custGeom>
                            <a:solidFill>
                              <a:srgbClr val="E3D1E4"/>
                            </a:solidFill>
                            <a:ln>
                              <a:noFill/>
                            </a:ln>
                          </wps:spPr>
                          <wps:bodyPr anchorCtr="0" anchor="ctr" bIns="91425" lIns="91425" spcFirstLastPara="1" rIns="91425" wrap="square" tIns="91425">
                            <a:noAutofit/>
                          </wps:bodyPr>
                        </wps:wsp>
                        <wps:wsp>
                          <wps:cNvSpPr/>
                          <wps:cNvPr id="53" name="Shape 53"/>
                          <wps:spPr>
                            <a:xfrm>
                              <a:off x="0" y="193675"/>
                              <a:ext cx="3268979" cy="12700"/>
                            </a:xfrm>
                            <a:custGeom>
                              <a:rect b="b" l="l" r="r" t="t"/>
                              <a:pathLst>
                                <a:path extrusionOk="0" h="12700" w="3268979">
                                  <a:moveTo>
                                    <a:pt x="0" y="12700"/>
                                  </a:moveTo>
                                  <a:lnTo>
                                    <a:pt x="3268979" y="12700"/>
                                  </a:lnTo>
                                  <a:lnTo>
                                    <a:pt x="3268979" y="0"/>
                                  </a:lnTo>
                                  <a:lnTo>
                                    <a:pt x="0" y="0"/>
                                  </a:lnTo>
                                  <a:lnTo>
                                    <a:pt x="0" y="12700"/>
                                  </a:lnTo>
                                  <a:close/>
                                </a:path>
                              </a:pathLst>
                            </a:custGeom>
                            <a:solidFill>
                              <a:srgbClr val="231F20"/>
                            </a:solidFill>
                            <a:ln>
                              <a:noFill/>
                            </a:ln>
                          </wps:spPr>
                          <wps:bodyPr anchorCtr="0" anchor="ctr" bIns="91425" lIns="91425" spcFirstLastPara="1" rIns="91425" wrap="square" tIns="91425">
                            <a:noAutofit/>
                          </wps:bodyPr>
                        </wps:wsp>
                        <wps:wsp>
                          <wps:cNvSpPr/>
                          <wps:cNvPr id="54" name="Shape 54"/>
                          <wps:spPr>
                            <a:xfrm>
                              <a:off x="0" y="206375"/>
                              <a:ext cx="3268979" cy="1108710"/>
                            </a:xfrm>
                            <a:prstGeom prst="rect">
                              <a:avLst/>
                            </a:prstGeom>
                            <a:solidFill>
                              <a:srgbClr val="E3D1E4"/>
                            </a:solidFill>
                            <a:ln>
                              <a:noFill/>
                            </a:ln>
                          </wps:spPr>
                          <wps:txbx>
                            <w:txbxContent>
                              <w:p w:rsidR="00000000" w:rsidDel="00000000" w:rsidP="00000000" w:rsidRDefault="00000000" w:rsidRPr="00000000">
                                <w:pPr>
                                  <w:spacing w:after="0" w:before="22.999999523162842" w:line="231.99999332427979"/>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Doxycycline </w:t>
                                </w:r>
                                <w:r w:rsidDel="00000000" w:rsidR="00000000" w:rsidRPr="00000000">
                                  <w:rPr>
                                    <w:rFonts w:ascii="Trebuchet MS" w:cs="Trebuchet MS" w:eastAsia="Trebuchet MS" w:hAnsi="Trebuchet MS"/>
                                    <w:b w:val="0"/>
                                    <w:i w:val="0"/>
                                    <w:smallCaps w:val="0"/>
                                    <w:strike w:val="0"/>
                                    <w:color w:val="231f20"/>
                                    <w:sz w:val="16"/>
                                    <w:vertAlign w:val="baseline"/>
                                  </w:rPr>
                                  <w:t xml:space="preserve">100 mg orally 2 times/day for at least 3 weeks and until all lesions have completely healed</w:t>
                                </w:r>
                              </w:p>
                              <w:p w:rsidR="00000000" w:rsidDel="00000000" w:rsidP="00000000" w:rsidRDefault="00000000" w:rsidRPr="00000000">
                                <w:pPr>
                                  <w:spacing w:after="0" w:before="5" w:line="180.99999904632568"/>
                                  <w:ind w:left="360" w:right="0" w:firstLine="360"/>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Gill Sans" w:cs="Gill Sans" w:eastAsia="Gill Sans" w:hAnsi="Gill Sans"/>
                                    <w:b w:val="0"/>
                                    <w:i w:val="1"/>
                                    <w:smallCaps w:val="0"/>
                                    <w:strike w:val="0"/>
                                    <w:color w:val="231f20"/>
                                    <w:sz w:val="16"/>
                                    <w:vertAlign w:val="baseline"/>
                                  </w:rPr>
                                  <w:t xml:space="preserve">or</w:t>
                                </w:r>
                              </w:p>
                              <w:p w:rsidR="00000000" w:rsidDel="00000000" w:rsidP="00000000" w:rsidRDefault="00000000" w:rsidRPr="00000000">
                                <w:pPr>
                                  <w:spacing w:after="0" w:before="1.0000000149011612" w:line="231.99999332427979"/>
                                  <w:ind w:left="180" w:right="0" w:firstLine="180"/>
                                  <w:jc w:val="left"/>
                                  <w:textDirection w:val="btLr"/>
                                </w:pPr>
                                <w:r w:rsidDel="00000000" w:rsidR="00000000" w:rsidRPr="00000000">
                                  <w:rPr>
                                    <w:rFonts w:ascii="Gill Sans" w:cs="Gill Sans" w:eastAsia="Gill Sans" w:hAnsi="Gill Sans"/>
                                    <w:b w:val="0"/>
                                    <w:i w:val="1"/>
                                    <w:smallCaps w:val="0"/>
                                    <w:strike w:val="0"/>
                                    <w:color w:val="000000"/>
                                    <w:sz w:val="16"/>
                                    <w:vertAlign w:val="baseline"/>
                                  </w:rPr>
                                </w:r>
                                <w:r w:rsidDel="00000000" w:rsidR="00000000" w:rsidRPr="00000000">
                                  <w:rPr>
                                    <w:rFonts w:ascii="Century Gothic" w:cs="Century Gothic" w:eastAsia="Century Gothic" w:hAnsi="Century Gothic"/>
                                    <w:b w:val="1"/>
                                    <w:i w:val="0"/>
                                    <w:smallCaps w:val="0"/>
                                    <w:strike w:val="0"/>
                                    <w:color w:val="231f20"/>
                                    <w:sz w:val="16"/>
                                    <w:vertAlign w:val="baseline"/>
                                  </w:rPr>
                                  <w:t xml:space="preserve">Erythromycin base </w:t>
                                </w:r>
                                <w:r w:rsidDel="00000000" w:rsidR="00000000" w:rsidRPr="00000000">
                                  <w:rPr>
                                    <w:rFonts w:ascii="Trebuchet MS" w:cs="Trebuchet MS" w:eastAsia="Trebuchet MS" w:hAnsi="Trebuchet MS"/>
                                    <w:b w:val="0"/>
                                    <w:i w:val="0"/>
                                    <w:smallCaps w:val="0"/>
                                    <w:strike w:val="0"/>
                                    <w:color w:val="231f20"/>
                                    <w:sz w:val="16"/>
                                    <w:vertAlign w:val="baseline"/>
                                  </w:rPr>
                                  <w:t xml:space="preserve">500 mg orally 4 times/day for &gt;3 weeks and until all lesions have completely healed</w:t>
                                </w:r>
                              </w:p>
                              <w:p w:rsidR="00000000" w:rsidDel="00000000" w:rsidP="00000000" w:rsidRDefault="00000000" w:rsidRPr="00000000">
                                <w:pPr>
                                  <w:spacing w:after="0" w:before="6.000000238418579" w:line="180.99999904632568"/>
                                  <w:ind w:left="360" w:right="0" w:firstLine="360"/>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Gill Sans" w:cs="Gill Sans" w:eastAsia="Gill Sans" w:hAnsi="Gill Sans"/>
                                    <w:b w:val="0"/>
                                    <w:i w:val="1"/>
                                    <w:smallCaps w:val="0"/>
                                    <w:strike w:val="0"/>
                                    <w:color w:val="231f20"/>
                                    <w:sz w:val="16"/>
                                    <w:vertAlign w:val="baseline"/>
                                  </w:rPr>
                                  <w:t xml:space="preserve">or</w:t>
                                </w:r>
                              </w:p>
                              <w:p w:rsidR="00000000" w:rsidDel="00000000" w:rsidP="00000000" w:rsidRDefault="00000000" w:rsidRPr="00000000">
                                <w:pPr>
                                  <w:spacing w:after="0" w:before="0" w:line="231.99999332427979"/>
                                  <w:ind w:left="180" w:right="330.99998474121094" w:firstLine="180"/>
                                  <w:jc w:val="left"/>
                                  <w:textDirection w:val="btLr"/>
                                </w:pPr>
                                <w:r w:rsidDel="00000000" w:rsidR="00000000" w:rsidRPr="00000000">
                                  <w:rPr>
                                    <w:rFonts w:ascii="Gill Sans" w:cs="Gill Sans" w:eastAsia="Gill Sans" w:hAnsi="Gill Sans"/>
                                    <w:b w:val="0"/>
                                    <w:i w:val="1"/>
                                    <w:smallCaps w:val="0"/>
                                    <w:strike w:val="0"/>
                                    <w:color w:val="000000"/>
                                    <w:sz w:val="16"/>
                                    <w:vertAlign w:val="baseline"/>
                                  </w:rPr>
                                </w:r>
                                <w:r w:rsidDel="00000000" w:rsidR="00000000" w:rsidRPr="00000000">
                                  <w:rPr>
                                    <w:rFonts w:ascii="Century Gothic" w:cs="Century Gothic" w:eastAsia="Century Gothic" w:hAnsi="Century Gothic"/>
                                    <w:b w:val="1"/>
                                    <w:i w:val="0"/>
                                    <w:smallCaps w:val="0"/>
                                    <w:strike w:val="0"/>
                                    <w:color w:val="231f20"/>
                                    <w:sz w:val="16"/>
                                    <w:vertAlign w:val="baseline"/>
                                  </w:rPr>
                                  <w:t xml:space="preserve">Trimethoprim-sulfamethoxazole </w:t>
                                </w:r>
                                <w:r w:rsidDel="00000000" w:rsidR="00000000" w:rsidRPr="00000000">
                                  <w:rPr>
                                    <w:rFonts w:ascii="Trebuchet MS" w:cs="Trebuchet MS" w:eastAsia="Trebuchet MS" w:hAnsi="Trebuchet MS"/>
                                    <w:b w:val="0"/>
                                    <w:i w:val="0"/>
                                    <w:smallCaps w:val="0"/>
                                    <w:strike w:val="0"/>
                                    <w:color w:val="231f20"/>
                                    <w:sz w:val="16"/>
                                    <w:vertAlign w:val="baseline"/>
                                  </w:rPr>
                                  <w:t xml:space="preserve">one double-strength (160 mg/800 mg) tablet orally 2 times/day for &gt;3 weeks and until all lesions have completely healed</w:t>
                                </w:r>
                              </w:p>
                            </w:txbxContent>
                          </wps:txbx>
                          <wps:bodyPr anchorCtr="0" anchor="t" bIns="0" lIns="0" spcFirstLastPara="1" rIns="0" wrap="square" tIns="0">
                            <a:noAutofit/>
                          </wps:bodyPr>
                        </wps:wsp>
                        <wps:wsp>
                          <wps:cNvSpPr/>
                          <wps:cNvPr id="55" name="Shape 55"/>
                          <wps:spPr>
                            <a:xfrm>
                              <a:off x="0" y="0"/>
                              <a:ext cx="3268979" cy="193675"/>
                            </a:xfrm>
                            <a:prstGeom prst="rect">
                              <a:avLst/>
                            </a:prstGeom>
                            <a:solidFill>
                              <a:srgbClr val="E3D1E4"/>
                            </a:solidFill>
                            <a:ln>
                              <a:noFill/>
                            </a:ln>
                          </wps:spPr>
                          <wps:txbx>
                            <w:txbxContent>
                              <w:p w:rsidR="00000000" w:rsidDel="00000000" w:rsidP="00000000" w:rsidRDefault="00000000" w:rsidRPr="00000000">
                                <w:pPr>
                                  <w:spacing w:after="0" w:before="44.000000953674316" w:line="240"/>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8"/>
                                    <w:vertAlign w:val="baseline"/>
                                  </w:rPr>
                                  <w:t xml:space="preserve">Alternative Regimens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228600</wp:posOffset>
                </wp:positionH>
                <wp:positionV relativeFrom="paragraph">
                  <wp:posOffset>94691</wp:posOffset>
                </wp:positionV>
                <wp:extent cx="3268979" cy="1315085"/>
                <wp:effectExtent b="0" l="0" r="0" t="0"/>
                <wp:wrapTopAndBottom distB="0" distT="0"/>
                <wp:docPr id="13"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3268979" cy="1315085"/>
                        </a:xfrm>
                        <a:prstGeom prst="rect"/>
                        <a:ln/>
                      </pic:spPr>
                    </pic:pic>
                  </a:graphicData>
                </a:graphic>
              </wp:anchor>
            </w:drawing>
          </mc:Fallback>
        </mc:AlternateConten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28" w:lineRule="auto"/>
        <w:ind w:left="360" w:right="53"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በሕክምናው የመጀመሪያዎቹ ጥቂት ቀናት ውስጥ መሻሻል ካልታየ ሌላ አንቲባዮቲክ በእነዚህ መድኃኒቶች ላይ መጨመር ሊታሰብበት ይችላል።</w:t>
      </w:r>
      <w:r w:rsidDel="00000000" w:rsidR="00000000" w:rsidRPr="00000000">
        <w:rPr>
          <w:rtl w:val="0"/>
        </w:rPr>
      </w:r>
    </w:p>
    <w:p w:rsidR="00000000" w:rsidDel="00000000" w:rsidP="00000000" w:rsidRDefault="00000000" w:rsidRPr="00000000" w14:paraId="000002DB">
      <w:pPr>
        <w:spacing w:before="124"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ሌሎች የአስተዳደር ጉዳዮች</w:t>
      </w: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28" w:lineRule="auto"/>
        <w:ind w:left="360" w:right="50"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ምልክቶቹና ምልክቶቹ እስኪጠፉ ድረስ ታካሚዎች ክሊኒካዊ ክትትል ሊደረግላቸው ይገባል። የግራኑሎማ ኢንጊናሌ ምርመራ የተደረገላቸው ሰዎች ሁሉ ለኤችአይቪ ምርመራ ሊደረግላቸው ይገባል።</w:t>
      </w:r>
      <w:r w:rsidDel="00000000" w:rsidR="00000000" w:rsidRPr="00000000">
        <w:rPr>
          <w:rtl w:val="0"/>
        </w:rPr>
      </w:r>
    </w:p>
    <w:p w:rsidR="00000000" w:rsidDel="00000000" w:rsidP="00000000" w:rsidRDefault="00000000" w:rsidRPr="00000000" w14:paraId="000002DD">
      <w:pPr>
        <w:spacing w:before="124"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ክትትል</w:t>
      </w: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50"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ምልክቶቹና ምልክቶቹ እስኪጠፉ ድረስ ታካሚዎች ክሊኒካዊ ክትትል ሊደረግላቸው ይገባል።</w:t>
      </w:r>
      <w:r w:rsidDel="00000000" w:rsidR="00000000" w:rsidRPr="00000000">
        <w:rPr>
          <w:rtl w:val="0"/>
        </w:rPr>
      </w:r>
    </w:p>
    <w:p w:rsidR="00000000" w:rsidDel="00000000" w:rsidP="00000000" w:rsidRDefault="00000000" w:rsidRPr="00000000" w14:paraId="000002DF">
      <w:pPr>
        <w:spacing w:before="124"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የወሲብ አጋሮች አስተዳደር</w:t>
      </w: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50"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የታካሚው ምልክቶች ከመታየታቸው በፊት ባሉት 60 ቀናት ውስጥ የግራኑሎማ ኢንጉኒሌ ካለበት ታካሚ ጋር የግብረ ሥጋ ግንኙነት የፈጸሙ ሰዎች መመርመር እና ሕክምና ሊሰጣቸው ይገባል። ሆኖም ግን፣ ክሊኒካዊ ምልክቶች እና ምልክቶች በሌሉበት ጊዜ ተግባራዊ ሕክምናው ዋጋ አልተረጋገጠም።</w:t>
      </w:r>
      <w:r w:rsidDel="00000000" w:rsidR="00000000" w:rsidRPr="00000000">
        <w:rPr>
          <w:rtl w:val="0"/>
        </w:rPr>
      </w:r>
    </w:p>
    <w:p w:rsidR="00000000" w:rsidDel="00000000" w:rsidP="00000000" w:rsidRDefault="00000000" w:rsidRPr="00000000" w14:paraId="000002E1">
      <w:pPr>
        <w:spacing w:before="125"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ልዩ ጉዳዮች</w:t>
      </w:r>
      <w:r w:rsidDel="00000000" w:rsidR="00000000" w:rsidRPr="00000000">
        <w:rPr>
          <w:rtl w:val="0"/>
        </w:rPr>
      </w:r>
    </w:p>
    <w:p w:rsidR="00000000" w:rsidDel="00000000" w:rsidP="00000000" w:rsidRDefault="00000000" w:rsidRPr="00000000" w14:paraId="000002E2">
      <w:pPr>
        <w:spacing w:before="130"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እርግዝና</w:t>
      </w: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59"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በእርግዝና ወቅት ዶክሲሳይክሊን መጠቀም ከጥርስ ቀለም መቀየር ጋር የተያያዘ ሊሆን ይችላል፤ ሆኖም ግን፣ አደጋው በደንብ አልተገለጸም። ዶክሲሳይክሊን ከጡት ማጥባት ጋር ተኳሃኝ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431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ሰልፎናሚዶች ከግሉኮስ-6-ፎስፌት ዴሃይድሮጂንሴስ እጥረት ባለባቸው ሰዎች መካከል ከአራስ ሕፃናት ኬርኒክቴረስ ጋር ሊዛመዱ ይችላሉ፣ እና በሦስተኛው የእርግዝና ወራት እና ጡት በማጥባት ጊዜ መወገድ አለባቸው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431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በእነዚህ ምክንያቶች፣ የግራኑሎማ ኢንጉኒሌ ያለባቸው ነፍሰ ጡር እና ጡት የሚያጠቡ ሴቶች በማክሮላይድ ሕክምና (ኤሪትሮሚሲን ወይም አዚትሮሚሲን) መታከም አለባቸው።</w:t>
      </w:r>
      <w:r w:rsidDel="00000000" w:rsidR="00000000" w:rsidRPr="00000000">
        <w:rPr>
          <w:rtl w:val="0"/>
        </w:rPr>
      </w:r>
    </w:p>
    <w:p w:rsidR="00000000" w:rsidDel="00000000" w:rsidP="00000000" w:rsidRDefault="00000000" w:rsidRPr="00000000" w14:paraId="000002E4">
      <w:pPr>
        <w:spacing w:before="126" w:lineRule="auto"/>
        <w:ind w:left="359"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የኤችአይቪ ኢንፌክሽን</w:t>
      </w: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59" w:right="51"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የግራኑሎማ ኢንጊናሌ እና የኤችአይቪ ኢንፌክሽን ያለባቸው ሰዎች ኤችአይቪ ከሌላቸው ሰዎች ጋር ተመሳሳይ የሆነ የህክምና ጊዜ መውሰድ አለባቸው።</w:t>
      </w:r>
      <w:r w:rsidDel="00000000" w:rsidR="00000000" w:rsidRPr="00000000">
        <w:rPr>
          <w:rtl w:val="0"/>
        </w:rPr>
      </w:r>
    </w:p>
    <w:p w:rsidR="00000000" w:rsidDel="00000000" w:rsidP="00000000" w:rsidRDefault="00000000" w:rsidRPr="00000000" w14:paraId="000002E6">
      <w:pPr>
        <w:spacing w:before="91" w:lineRule="auto"/>
        <w:ind w:left="1129" w:right="0" w:firstLine="0"/>
        <w:jc w:val="left"/>
        <w:rPr>
          <w:rFonts w:ascii="Century Gothic" w:cs="Century Gothic" w:eastAsia="Century Gothic" w:hAnsi="Century Gothic"/>
          <w:b w:val="1"/>
          <w:bCs w:val="1"/>
          <w:sz w:val="28"/>
          <w:szCs w:val="28"/>
        </w:rPr>
      </w:pPr>
      <w:r w:rsidDel="00000000" w:rsidR="00000000" w:rsidRPr="00000000">
        <w:br w:type="column"/>
      </w:r>
      <w:r w:rsidDel="00000000" w:rsidR="00000000" w:rsidRPr="00000000">
        <w:rPr>
          <w:rFonts w:ascii="Century Gothic" w:cs="Century Gothic" w:eastAsia="Century Gothic" w:hAnsi="Century Gothic"/>
          <w:b w:val="1"/>
          <w:bCs w:val="1"/>
          <w:color w:val="781d7d"/>
          <w:sz w:val="28"/>
          <w:szCs w:val="28"/>
          <w:rtl w:val="0"/>
        </w:rPr>
        <w:t xml:space="preserve">ሊምፎግራኑሎማ ቬኔሬየም</w:t>
      </w: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28" w:lineRule="auto"/>
        <w:ind w:left="360" w:right="34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LGV የሚከሰተው በ</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ሴሮቫርስ L1፣ L2 ወይም L3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539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540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ኤልጂቪ ከባድ እብጠት እና ወራሪ ኢንፌክሽን ሊያስከትል ይችላል፣ በተቃራኒው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መለስተኛ ወይም ምልክት የማያሳዩ ኢንፌክሽኖችን የሚያስከትሉ ሴሮቫርስ ኤ–ኬ። የኤልጂቪ ክሊኒካዊ መገለጫዎች GUD፣ ሊምፍዳዴኖፓቲ ወይም ፕሮክቶኮላይትስን ሊያካትቱ ይችላሉ። በኤምኤስኤም ወይም በሴቶች ላይ የፊንጢጣ መጋለጥ ፕሮክቶኮላይትስ ሊያስከትል ይችላል፣ ይህም በጣም የተለመደው የኤልጂቪ ኢንፌክሽን መገለጫ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541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 የአንጀት እብጠት በሽታን ከ mucoid ወይም ከ hemorragic rectal flushing፣ ከፊንጢጣ ህመም፣ የሆድ ድርቀት፣ ትኩሳት ወይም ቴነስመስ ክሊኒካዊ ግኝቶች ጋር ሊመሳሰል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542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543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ከፍተኛ የኤችአይቪ ኢንፌክሽን ባለባቸው የኤምኤስኤም (MSM) መካከል የLGV ፕሮክቶኮላይትስ ወረርሽኝ ሪፖርት ተደርጓል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544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547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የLGV ፕሮክቶኮላይትስ ወራሪ፣ ሥርዓታዊ ኢንፌክሽን ሊሆን ይችላል፣ እና ቀደም ብሎ ካልታከመ፣ ሥር የሰደደ የአንጀት ፊስቱላ እና ጥብቅነት ሊያስከትል ይችላል፤ ምላሽ ሰጪ የአርትሮፓቲም ሪፖርት ተደርጓል። ሆኖም፣ ሪፖርቶች እንደሚያሳዩት የፊንጢጣ LGV እንዲሁ ምልክት የማያሳይ ሊሆን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548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በሄትሮሴክሹዋልስ መካከል የLGV የተለመደ ክሊኒካዊ መገለጫ ለስላሳ የአንጀት ወይም የፌሞራል ሊምፍዳዶፓቲ ሲሆን ይህም በተለምዶ አንድ ወገን ብቻ ነው። አንዳንድ ጊዜ ራሱን የቻለ የብልት ቁስለት ወይም ፓፑል በክትባት ቦታ ላይ ይከሰታል። ሆኖም ግን፣ ሰዎች እንክብካቤ በሚፈልጉበት ጊዜ ቁስሎቹ ብዙውን ጊዜ ይጠፋሉ። ከLGV ጋር የተያያዘ ሊምፍዳዶፓቲ ከባድ ሊሆን ይችላል፣ ቡቦ መፈጠር ከተለዋዋጭ ወይም ከተሰነጠቀ የኢንጅናል ወይም የፌሞራል ሊምፍዳዶፓቲ ጋር ተያይዞ ሊሆን ይችላል። የአፍ ቁስለት ሊከሰት ይችላል እና ከሰርቪካል አድኖፓቲ ጋር ሊዛመድ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549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551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የብልት ወይም የአንጀት ቁስለት ያለባቸው ሰዎች ሁለተኛ ደረጃ የባክቴሪያ ኢንፌክሽን ሊያጋጥማቸው ወይም በሌሎች በግብረ ሥጋ ግንኙነት እና በግብረ ሥጋ ግንኙነት በማይተላለፉ በሽታ አምጪ ተህዋሲያን ሊበከሉ ይችላሉ።</w:t>
      </w:r>
      <w:r w:rsidDel="00000000" w:rsidR="00000000" w:rsidRPr="00000000">
        <w:rPr>
          <w:rtl w:val="0"/>
        </w:rPr>
      </w:r>
    </w:p>
    <w:p w:rsidR="00000000" w:rsidDel="00000000" w:rsidP="00000000" w:rsidRDefault="00000000" w:rsidRPr="00000000" w14:paraId="000002E8">
      <w:pPr>
        <w:spacing w:before="131"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የምርመራ ግምት</w:t>
      </w: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28" w:lineRule="auto"/>
        <w:ind w:left="360" w:right="354"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ግልጽ የሆነ የLGV ምርመራ ሊደረግ የሚችለው በLGV-ተኮር ሞለኪውላዊ ምርመራ (ለምሳሌ፣ በPCR-based genotyping) ብቻ ነው። እነዚህ ምርመራዎች LGVን ከLGV-ያልሆነ መለየት ይችላሉ።</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በፊንጢጣ ናሙናዎች ውስጥ። ሆኖም፣ እነዚህ ምርመራዎች በስፋት አይገኙም፣ እና ውጤቶቹ በተለምዶ በክሊኒካዊ አስተዳደር ላይ ተጽዕኖ በሚያሳድር የጊዜ ገደብ ውስጥ አይገኙም። ስለዚህ፣ ምርመራው የተመሰረተው በክሊኒካዊ ጥርጣሬ፣ በኤፒዲሚዮሎጂካል መረጃ እና</w:t>
      </w:r>
      <w:r w:rsidDel="00000000" w:rsidR="00000000" w:rsidRPr="00000000">
        <w:rPr>
          <w:rtl w:val="0"/>
        </w:rPr>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60" w:right="356"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89" w:w="5715.5"/>
            <w:col w:space="0" w:w="5715.5"/>
          </w:cols>
        </w:sectPr>
      </w:pP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በምልክት በሚታየው የሰውነት አካል ቦታ ላይ NAAT፣ እንዲሁም ለፕሮክቶኮላይትስ፣ ለኢንጊናል ሊምፍዳኖፓቲ፣ ወይም ለብልት፣ ለአፍ ወይም ለፊንጢጣ ቁስለት ሌሎች ምክንያቶችን ሳይጨምር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551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552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የብልት ወይም የአፍ ቁስሎች፣ የፊንጢጣ ናሙናዎች እና የሊምፍ ኖዶች ናሙናዎች (ማለትም፣ የቁስል ስዋብ ወይም የቡቦ አስፒሬት) ሊመረመሩ ይችላሉ።</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 NAAT ወይም በባህል። NAAT ለሙከራ ተመራጭ አቀራረብ ነው ምክንያቱም ሁለቱንም የLGV ዝርያዎችን እና ያልሆኑትን LGV ዓይነቶችን መለየት ስለሚችል።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ዝርያዎች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553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ስለዚህ፣ የፕሮክቶኮላይትስ በሽታ ያለባቸው ሁሉም ሰዎች በፊንጢጣ ናሙናዎች ላይ በሚደረግ NAAT አማካኝነት ለክላሚዲያ ምርመራ መደረግ አለባቸው። የፕሮክቶኮላይትስ ከባድ ምልክቶች (ለምሳሌ፣ የደም መፍሰስ፣ ቴነስመስ እና የፊንጢጣ)</w:t>
      </w: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57"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ቁስለት) LGVን ያመለክታሉ። ከ10 በላይ ነጭ የደም ሴሎች (WBCs) ያሉት የሬክታል ግራም እድፍ ከሬክታል LGV ጋር ተያይዟል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545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554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555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የክላሚዲያ ሴሮሎጂ (ተጨማሪ ጥገና ወይም ማይክሮኢሚውኖፍሎረሰንስ) ለኤልጂቪ የምርመራ መሳሪያ ሆኖ በመደበኛነት ጥቅም ላይ መዋል የለበትም ምክንያቱም የእነዚህ ሴሮሎጂክ ዘዴዎች ጥቅም አልተረጋገጠም፣ ትርጓሜ ደረጃውን የጠበቀ ስላልሆነ እና ለክሊኒካዊ ፕሮክቲተስ አቀራረብ ማረጋገጫ ስላልተደረገ። ይህ ምርመራ ለየትኛውም የምርመራ ቁሳቁስ የተለየ የአንጀት ወይም የፌሞራል ሊምፋዴኖፓቲ ሁኔታ ውስጥ የኤልጂቪ ምርመራን ሊደግፍ ይችላል።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NAAT ማግኘት አይቻልም።</w:t>
      </w:r>
      <w:r w:rsidDel="00000000" w:rsidR="00000000" w:rsidRPr="00000000">
        <w:rPr>
          <w:rtl w:val="0"/>
        </w:rPr>
      </w:r>
    </w:p>
    <w:p w:rsidR="00000000" w:rsidDel="00000000" w:rsidP="00000000" w:rsidRDefault="00000000" w:rsidRPr="00000000" w14:paraId="000002EE">
      <w:pPr>
        <w:spacing w:before="126"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ሕክምና</w:t>
      </w: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52"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በመጀመሪያው ጉብኝት ወቅት (ለክላሚዲያ የምርመራ NAATs ከመገኘታቸው በፊት)፣ ከ LGV ጋር የሚስማማ ክሊኒካዊ ሲንድሮም ያለባቸው ሰዎች በቅድመ ሁኔታ መታከም አለባቸው። ለ LGV ቅድመ-ምርመራ የሚደረግ ሕክምና የፕሮክቶኮላይትስ ምልክቶች ወይም ምልክቶች ባላቸው ታካሚዎች (ለምሳሌ፣ የደም መፍሰስ፣ የቴነስመስ ወይም ቁስለት) ላይ ይታያል፤ በተለይም ታካሚው በቅርብ ጊዜ የብልት ቁስለት ታሪክ ካለው ከባድ የአንጀት ሊምፍዳዴኖፓቲ ካለባቸው፤ ወይም ሌሎች ምክንያቶች ካልተገለሉ የብልት ቁስለት ካለባቸው። የሕክምናው ዓላማ ኢንፌክሽንን ማዳን እና ቀጣይነት ያለው የቲሹ ጉዳትን መከላከል ነው፣ ምንም እንኳን ለኢንፌክሽኑ የቲሹ ምላሽ ጠባሳ ሊያስከትል ቢችልም። ቡቦዎች የአንጀት ወይም የጭኑ ቁስሎች እንዳይፈጠሩ ለመከላከል ባልተነካ ቆዳ ወይም በተቆረጠ እና በፈሳሽ በኩል መሳብ ሊያስፈልጋቸው ይችላል።</w:t>
      </w: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Book Antiqua" w:cs="Book Antiqua" w:eastAsia="Book Antiqua" w:hAnsi="Book Antiqua"/>
          <w:b w:val="0"/>
          <w:bCs w:val="0"/>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228600</wp:posOffset>
                </wp:positionH>
                <wp:positionV relativeFrom="paragraph">
                  <wp:posOffset>79379</wp:posOffset>
                </wp:positionV>
                <wp:extent cx="3268979" cy="377825"/>
                <wp:effectExtent b="0" l="0" r="0" t="0"/>
                <wp:wrapTopAndBottom distB="0" distT="0"/>
                <wp:docPr id="8" name=""/>
                <a:graphic>
                  <a:graphicData uri="http://schemas.microsoft.com/office/word/2010/wordprocessingGroup">
                    <wpg:wgp>
                      <wpg:cNvGrpSpPr/>
                      <wpg:grpSpPr>
                        <a:xfrm>
                          <a:off x="3711500" y="3591075"/>
                          <a:ext cx="3268979" cy="377825"/>
                          <a:chOff x="3711500" y="3591075"/>
                          <a:chExt cx="3269000" cy="377850"/>
                        </a:xfrm>
                      </wpg:grpSpPr>
                      <wpg:grpSp>
                        <wpg:cNvGrpSpPr/>
                        <wpg:grpSpPr>
                          <a:xfrm>
                            <a:off x="3711511" y="3591088"/>
                            <a:ext cx="3268979" cy="377825"/>
                            <a:chOff x="0" y="0"/>
                            <a:chExt cx="3268979" cy="377825"/>
                          </a:xfrm>
                        </wpg:grpSpPr>
                        <wps:wsp>
                          <wps:cNvSpPr/>
                          <wps:cNvPr id="3" name="Shape 3"/>
                          <wps:spPr>
                            <a:xfrm>
                              <a:off x="0" y="0"/>
                              <a:ext cx="3268975" cy="377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a:off x="0" y="0"/>
                              <a:ext cx="3268979" cy="377825"/>
                            </a:xfrm>
                            <a:custGeom>
                              <a:rect b="b" l="l" r="r" t="t"/>
                              <a:pathLst>
                                <a:path extrusionOk="0" h="377825" w="3268979">
                                  <a:moveTo>
                                    <a:pt x="3268979" y="0"/>
                                  </a:moveTo>
                                  <a:lnTo>
                                    <a:pt x="0" y="0"/>
                                  </a:lnTo>
                                  <a:lnTo>
                                    <a:pt x="0" y="377266"/>
                                  </a:lnTo>
                                  <a:lnTo>
                                    <a:pt x="3268979" y="377266"/>
                                  </a:lnTo>
                                  <a:lnTo>
                                    <a:pt x="3268979" y="0"/>
                                  </a:lnTo>
                                  <a:close/>
                                </a:path>
                              </a:pathLst>
                            </a:custGeom>
                            <a:solidFill>
                              <a:srgbClr val="E3D1E4"/>
                            </a:solidFill>
                            <a:ln>
                              <a:noFill/>
                            </a:ln>
                          </wps:spPr>
                          <wps:bodyPr anchorCtr="0" anchor="ctr" bIns="91425" lIns="91425" spcFirstLastPara="1" rIns="91425" wrap="square" tIns="91425">
                            <a:noAutofit/>
                          </wps:bodyPr>
                        </wps:wsp>
                        <wps:wsp>
                          <wps:cNvSpPr/>
                          <wps:cNvPr id="39" name="Shape 39"/>
                          <wps:spPr>
                            <a:xfrm>
                              <a:off x="0" y="193673"/>
                              <a:ext cx="3268979" cy="12700"/>
                            </a:xfrm>
                            <a:custGeom>
                              <a:rect b="b" l="l" r="r" t="t"/>
                              <a:pathLst>
                                <a:path extrusionOk="0" h="12700" w="3268979">
                                  <a:moveTo>
                                    <a:pt x="0" y="12700"/>
                                  </a:moveTo>
                                  <a:lnTo>
                                    <a:pt x="3268979" y="12700"/>
                                  </a:lnTo>
                                  <a:lnTo>
                                    <a:pt x="3268979" y="0"/>
                                  </a:lnTo>
                                  <a:lnTo>
                                    <a:pt x="0" y="0"/>
                                  </a:lnTo>
                                  <a:lnTo>
                                    <a:pt x="0" y="12700"/>
                                  </a:lnTo>
                                  <a:close/>
                                </a:path>
                              </a:pathLst>
                            </a:custGeom>
                            <a:solidFill>
                              <a:srgbClr val="231F20"/>
                            </a:solidFill>
                            <a:ln>
                              <a:noFill/>
                            </a:ln>
                          </wps:spPr>
                          <wps:bodyPr anchorCtr="0" anchor="ctr" bIns="91425" lIns="91425" spcFirstLastPara="1" rIns="91425" wrap="square" tIns="91425">
                            <a:noAutofit/>
                          </wps:bodyPr>
                        </wps:wsp>
                        <wps:wsp>
                          <wps:cNvSpPr/>
                          <wps:cNvPr id="40" name="Shape 40"/>
                          <wps:spPr>
                            <a:xfrm>
                              <a:off x="0" y="206373"/>
                              <a:ext cx="3268979" cy="171450"/>
                            </a:xfrm>
                            <a:prstGeom prst="rect">
                              <a:avLst/>
                            </a:prstGeom>
                            <a:solidFill>
                              <a:srgbClr val="E3D1E4"/>
                            </a:solidFill>
                            <a:ln>
                              <a:noFill/>
                            </a:ln>
                          </wps:spPr>
                          <wps:txbx>
                            <w:txbxContent>
                              <w:p w:rsidR="00000000" w:rsidDel="00000000" w:rsidP="00000000" w:rsidRDefault="00000000" w:rsidRPr="00000000">
                                <w:pPr>
                                  <w:spacing w:after="0" w:before="17.999999523162842" w:line="240"/>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Doxycycline </w:t>
                                </w:r>
                                <w:r w:rsidDel="00000000" w:rsidR="00000000" w:rsidRPr="00000000">
                                  <w:rPr>
                                    <w:rFonts w:ascii="Trebuchet MS" w:cs="Trebuchet MS" w:eastAsia="Trebuchet MS" w:hAnsi="Trebuchet MS"/>
                                    <w:b w:val="0"/>
                                    <w:i w:val="0"/>
                                    <w:smallCaps w:val="0"/>
                                    <w:strike w:val="0"/>
                                    <w:color w:val="231f20"/>
                                    <w:sz w:val="16"/>
                                    <w:vertAlign w:val="baseline"/>
                                  </w:rPr>
                                  <w:t xml:space="preserve">100 mg orally 2 times/day for 21 days</w:t>
                                </w:r>
                              </w:p>
                            </w:txbxContent>
                          </wps:txbx>
                          <wps:bodyPr anchorCtr="0" anchor="t" bIns="0" lIns="0" spcFirstLastPara="1" rIns="0" wrap="square" tIns="0">
                            <a:noAutofit/>
                          </wps:bodyPr>
                        </wps:wsp>
                        <wps:wsp>
                          <wps:cNvSpPr/>
                          <wps:cNvPr id="41" name="Shape 41"/>
                          <wps:spPr>
                            <a:xfrm>
                              <a:off x="0" y="0"/>
                              <a:ext cx="3268979" cy="193675"/>
                            </a:xfrm>
                            <a:prstGeom prst="rect">
                              <a:avLst/>
                            </a:prstGeom>
                            <a:solidFill>
                              <a:srgbClr val="E3D1E4"/>
                            </a:solidFill>
                            <a:ln>
                              <a:noFill/>
                            </a:ln>
                          </wps:spPr>
                          <wps:txbx>
                            <w:txbxContent>
                              <w:p w:rsidR="00000000" w:rsidDel="00000000" w:rsidP="00000000" w:rsidRDefault="00000000" w:rsidRPr="00000000">
                                <w:pPr>
                                  <w:spacing w:after="0" w:before="44.000000953674316" w:line="240"/>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8"/>
                                    <w:vertAlign w:val="baseline"/>
                                  </w:rPr>
                                  <w:t xml:space="preserve">Recommended Regimen for Lymphogranuloma Venereum</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228600</wp:posOffset>
                </wp:positionH>
                <wp:positionV relativeFrom="paragraph">
                  <wp:posOffset>79379</wp:posOffset>
                </wp:positionV>
                <wp:extent cx="3268979" cy="377825"/>
                <wp:effectExtent b="0" l="0" r="0" t="0"/>
                <wp:wrapTopAndBottom distB="0" distT="0"/>
                <wp:docPr id="8"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3268979" cy="377825"/>
                        </a:xfrm>
                        <a:prstGeom prst="rect"/>
                        <a:ln/>
                      </pic:spPr>
                    </pic:pic>
                  </a:graphicData>
                </a:graphic>
              </wp:anchor>
            </w:drawing>
          </mc:Fallback>
        </mc:AlternateConten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Book Antiqua" w:cs="Book Antiqua" w:eastAsia="Book Antiqua" w:hAnsi="Book Antiqua"/>
          <w:b w:val="0"/>
          <w:bCs w:val="0"/>
          <w:i w:val="0"/>
          <w:iCs w:val="0"/>
          <w:smallCaps w:val="0"/>
          <w:strike w:val="0"/>
          <w:color w:val="000000"/>
          <w:sz w:val="14"/>
          <w:szCs w:val="14"/>
          <w:u w:val="none"/>
          <w:shd w:fill="auto" w:val="clear"/>
          <w:vertAlign w:val="baseline"/>
        </w:rPr>
      </w:pPr>
      <w:r w:rsidDel="00000000" w:rsidR="00000000" w:rsidRPr="00000000">
        <w:rPr>
          <w:rtl w:val="0"/>
        </w:rPr>
      </w:r>
    </w:p>
    <w:tbl>
      <w:tblPr>
        <w:tblStyle w:val="Table6"/>
        <w:tblW w:w="5148.0" w:type="dxa"/>
        <w:jc w:val="left"/>
        <w:tblInd w:w="3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148"/>
        <w:tblGridChange w:id="0">
          <w:tblGrid>
            <w:gridCol w:w="5148"/>
          </w:tblGrid>
        </w:tblGridChange>
      </w:tblGrid>
      <w:tr>
        <w:trPr>
          <w:cantSplit w:val="0"/>
          <w:trHeight w:val="304" w:hRule="atLeast"/>
          <w:tblHeader w:val="0"/>
        </w:trPr>
        <w:tc>
          <w:tcPr>
            <w:tcBorders>
              <w:bottom w:color="231f20" w:space="0" w:sz="8" w:val="single"/>
            </w:tcBorders>
            <w:shd w:fill="e3d1e4" w:val="clear"/>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80"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8"/>
                <w:szCs w:val="18"/>
                <w:u w:val="none"/>
                <w:shd w:fill="auto" w:val="clear"/>
                <w:vertAlign w:val="baseline"/>
                <w:rtl w:val="0"/>
              </w:rPr>
              <w:t xml:space="preserve">አማራጭ ሥርዓቶች</w:t>
            </w:r>
            <w:r w:rsidDel="00000000" w:rsidR="00000000" w:rsidRPr="00000000">
              <w:rPr>
                <w:rtl w:val="0"/>
              </w:rPr>
            </w:r>
          </w:p>
        </w:tc>
      </w:tr>
      <w:tr>
        <w:trPr>
          <w:cantSplit w:val="0"/>
          <w:trHeight w:val="682" w:hRule="atLeast"/>
          <w:tblHeader w:val="0"/>
        </w:trPr>
        <w:tc>
          <w:tcPr>
            <w:tcBorders>
              <w:top w:color="231f20" w:space="0" w:sz="8" w:val="single"/>
              <w:bottom w:color="231f20" w:space="0" w:sz="8" w:val="single"/>
            </w:tcBorders>
            <w:shd w:fill="e3d1e4" w:val="clear"/>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51" w:lineRule="auto"/>
              <w:ind w:left="18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አዚትሮሚሲን</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1 ግራም በሳምንት አንድ ጊዜ ለ 3 ሳምንታት በአፍ ይወሰዳል</w:t>
            </w:r>
            <w:r w:rsidDel="00000000" w:rsidR="00000000" w:rsidRPr="00000000">
              <w:rPr>
                <w:rFonts w:ascii="Trebuchet MS" w:cs="Trebuchet MS" w:eastAsia="Trebuchet MS" w:hAnsi="Trebuchet MS"/>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7" w:lineRule="auto"/>
              <w:ind w:left="360" w:right="0" w:firstLine="0"/>
              <w:jc w:val="left"/>
              <w:rPr>
                <w:rFonts w:ascii="Gill Sans" w:cs="Gill Sans" w:eastAsia="Gill Sans" w:hAnsi="Gill Sans"/>
                <w:b w:val="0"/>
                <w:bCs w:val="0"/>
                <w:i w:val="1"/>
                <w:iCs w:val="1"/>
                <w:smallCaps w:val="0"/>
                <w:strike w:val="0"/>
                <w:color w:val="000000"/>
                <w:sz w:val="16"/>
                <w:szCs w:val="16"/>
                <w:u w:val="none"/>
                <w:shd w:fill="auto" w:val="clear"/>
                <w:vertAlign w:val="baseline"/>
              </w:rPr>
            </w:pPr>
            <w:r w:rsidDel="00000000" w:rsidR="00000000" w:rsidRPr="00000000">
              <w:rPr>
                <w:rFonts w:ascii="Gill Sans" w:cs="Gill Sans" w:eastAsia="Gill Sans" w:hAnsi="Gill Sans"/>
                <w:b w:val="0"/>
                <w:bCs w:val="0"/>
                <w:i w:val="1"/>
                <w:iCs w:val="1"/>
                <w:smallCaps w:val="0"/>
                <w:strike w:val="0"/>
                <w:color w:val="231f20"/>
                <w:sz w:val="16"/>
                <w:szCs w:val="16"/>
                <w:u w:val="none"/>
                <w:shd w:fill="auto" w:val="clear"/>
                <w:vertAlign w:val="baseline"/>
                <w:rtl w:val="0"/>
              </w:rPr>
              <w:t xml:space="preserve">ወይም</w:t>
            </w: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18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ኤሪትሮሚሲን</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ቤዝ 500 ሚ.ግ. በአፍ ለ21 ቀናት በቀን 4 ጊዜ/በአፍ</w:t>
            </w:r>
            <w:r w:rsidDel="00000000" w:rsidR="00000000" w:rsidRPr="00000000">
              <w:rPr>
                <w:rtl w:val="0"/>
              </w:rPr>
            </w:r>
          </w:p>
        </w:tc>
      </w:tr>
      <w:tr>
        <w:trPr>
          <w:cantSplit w:val="0"/>
          <w:trHeight w:val="470" w:hRule="atLeast"/>
          <w:tblHeader w:val="0"/>
        </w:trPr>
        <w:tc>
          <w:tcPr>
            <w:tcBorders>
              <w:top w:color="231f20" w:space="0" w:sz="8" w:val="single"/>
            </w:tcBorders>
            <w:shd w:fill="e3d1e4" w:val="clear"/>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184" w:lineRule="auto"/>
              <w:ind w:left="180" w:right="0" w:firstLine="0"/>
              <w:jc w:val="left"/>
              <w:rPr>
                <w:rFonts w:ascii="Gill Sans" w:cs="Gill Sans" w:eastAsia="Gill Sans" w:hAnsi="Gill Sans"/>
                <w:b w:val="0"/>
                <w:bCs w:val="0"/>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 ይህ የሕክምና ዘዴ ስላልተረጋገጠ፣ የሕክምና ምርመራ ከ ጋር</w:t>
            </w:r>
            <w:r w:rsidDel="00000000" w:rsidR="00000000" w:rsidRPr="00000000">
              <w:rPr>
                <w:rFonts w:ascii="Gill Sans" w:cs="Gill Sans" w:eastAsia="Gill Sans" w:hAnsi="Gill Sans"/>
                <w:b w:val="0"/>
                <w:bCs w:val="0"/>
                <w:i w:val="1"/>
                <w:iCs w:val="1"/>
                <w:smallCaps w:val="0"/>
                <w:strike w:val="0"/>
                <w:color w:val="231f20"/>
                <w:sz w:val="16"/>
                <w:szCs w:val="16"/>
                <w:u w:val="none"/>
                <w:shd w:fill="auto" w:val="clear"/>
                <w:vertAlign w:val="baseline"/>
                <w:rtl w:val="0"/>
              </w:rPr>
              <w:t xml:space="preserve">ሲ. ትራኮማቲስ</w:t>
            </w: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28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ሕክምናው ከተጠናቀቀ ከ 4 ሳምንታት በኋላ NAAT ግምት ውስጥ መግባት ይችላል።</w:t>
            </w:r>
            <w:r w:rsidDel="00000000" w:rsidR="00000000" w:rsidRPr="00000000">
              <w:rPr>
                <w:rtl w:val="0"/>
              </w:rPr>
            </w:r>
          </w:p>
        </w:tc>
      </w:tr>
    </w:tbl>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28" w:lineRule="auto"/>
        <w:ind w:left="360" w:right="59"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ለምልክት ምልክቶች ላለው የLGV ሕክምና ተስማሚው ጊዜ በክሊኒካዊ ሙከራዎች አልተጠናም። የሚመከረው የ21-ቀን የዶክሲሳይክሊን ኮርስ ለረጅም ጊዜ በቆየ ክሊኒካዊ ልምምድ ላይ የተመሠረተ ሲሆን በጣም ውጤታማ ሲሆን የመፈወስ መጠኑ ከ98.5% በላይ እንደሆነ ይገመታል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555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556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አጫጭር የዶክሲሳይክሊን ኮርሶች ውጤታማ ሊሆኑ የሚችሉት በፊንጢጣ LGV ላይ በተደረገ ትንሽ የኤምኤስኤም ጥናት ላይ በመመስረት ሲሆን ከእነዚህም ውስጥ 50% የሚሆኑት ምልክቶች የታዩባቸው ሲሆን ከ7 እስከ 14 ቀናት የዶክሲሳይክሊን ኮርስ የተሰጣቸው እና 97% የማዳን መጠን ያላቸው ናቸው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558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የኤልጂቪን ለማከም የአጭር ጊዜ ዶክሲሳይክሊን ጥናቶች በዘፈቀደ መከናወን አለባቸው። በፊስቱላ፣ በቡቦ እና በሌሎች ከባድ በሽታዎች ሁኔታዎች ውስጥ ረጅም የሕክምና ኮርሶች ሊያስፈልጉ ይችላሉ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559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354"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ከስፔን የተደረገ አንድ አነስተኛ የዘፈቀደ ጥናት የፊንጢጣ ኤልጂቪ ያለባቸውን ታካሚዎችን ያካተተ ሲሆን በሳምንት አንድ ጊዜ ለ 3 ሳምንታት አዚትሮሚሲን 1 ግራም ሲወስዱ የመፈወስ መጠን 97% መሆኑን አሳይቷል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560)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የፋርማኮኬኔቲክ መረጃዎች ይህንን የመድኃኒት ስትራቴጂ ይደግፋሉ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561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ሆኖም ግን፣ ይህ የሕክምና ዘዴ አልተረጋገጠም። በፍሎሮኩዊኖሎን ላይ የተመሰረቱ ሕክምናዎችም ውጤታማ ሊሆኑ ይችላሉ፤ ሆኖም ግን፣ የሕክምናው ጥሩ ጊዜ አልተገመገመም። የሕመም ምልክት የማያሳዩ LGV ክሊኒካዊ ጠቀሜታ አይታወቅም፣ እና ውጤታማ በሆነ መንገድ በ7-ቀን ዶክሲሳይክሊን ሕክምና ይታከማል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562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FA">
      <w:pPr>
        <w:spacing w:before="126"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ሌሎች የአስተዳደር ጉዳዮች</w:t>
      </w: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355"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ምልክቶቹና ምልክቶቹ እስኪጠፉ ድረስ ታካሚዎች ክሊኒካዊ ክትትል ሊደረግላቸው ይገባል። የLGV ምርመራ የተደረገላቸው ሰዎች ለሌሎች የአባላዘር በሽታዎች በተለይም ለኤችአይቪ፣ ለጨብጥ እና ለቂጥኝ ምርመራ ሊደረግላቸው ይገባል። የኤችአይቪ ምርመራ ውጤታቸው አሉታዊ ለሆኑ ሰዎች የኤችአይቪ ፕሪፕ ሊሰጣቸው ይገባል።</w:t>
      </w:r>
      <w:r w:rsidDel="00000000" w:rsidR="00000000" w:rsidRPr="00000000">
        <w:rPr>
          <w:rtl w:val="0"/>
        </w:rPr>
      </w:r>
    </w:p>
    <w:p w:rsidR="00000000" w:rsidDel="00000000" w:rsidP="00000000" w:rsidRDefault="00000000" w:rsidRPr="00000000" w14:paraId="000002FC">
      <w:pPr>
        <w:spacing w:before="125"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ክትትል</w:t>
      </w: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354"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ለLGV ሕክምና የተደረገላቸው ሰዎች ሁሉ ከህክምናው በኋላ ለ3 ወራት ያህል ለክላሚዲያ እንደገና ምርመራ ሊደረግላቸው ይገባል። በ3 ወራት ውስጥ እንደገና ምርመራ ማድረግ ካልተቻለ፣ አቅራቢዎች ታካሚው በሚቀጥለው ጉብኝት ላይ ከመጀመሪያው ህክምና በኋላ በ12 ወራት ጊዜ ውስጥ የሕክምና እንክብካቤ ለማግኘት እንደገና ምርመራ ማድረግ አለባቸው።</w:t>
      </w:r>
      <w:r w:rsidDel="00000000" w:rsidR="00000000" w:rsidRPr="00000000">
        <w:rPr>
          <w:rtl w:val="0"/>
        </w:rPr>
      </w:r>
    </w:p>
    <w:p w:rsidR="00000000" w:rsidDel="00000000" w:rsidP="00000000" w:rsidRDefault="00000000" w:rsidRPr="00000000" w14:paraId="000002FE">
      <w:pPr>
        <w:spacing w:before="125"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የወሲብ አጋሮች አስተዳደር</w:t>
      </w: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354"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የታካሚው ምልክቶች ከመታየታቸው በፊት ባሉት 60 ቀናት ውስጥ የኤልጂቪ ካለበት ታካሚ ጋር የግብረ ሥጋ ግንኙነት የፈጸሙ ሰዎች በክሊሚዲያ ኢንፌክሽን ምርመራ፣ ምርመራ እና ምርመራ ሊደረግላቸው ይገባል፣ ይህም በተጋለጠበት የሰውነት አካል ላይ በመመስረት። ምንም ምልክት የሌላቸው አጋሮች በክላሚዲያ ሕክምና (ዶክሲሳይክሊን 100 ሚ.ግ. በአፍ ለ7 ቀናት በቀን 2 ጊዜ በአፍ) መታከም አለባቸው።</w:t>
      </w:r>
      <w:r w:rsidDel="00000000" w:rsidR="00000000" w:rsidRPr="00000000">
        <w:rPr>
          <w:rtl w:val="0"/>
        </w:rPr>
      </w:r>
    </w:p>
    <w:p w:rsidR="00000000" w:rsidDel="00000000" w:rsidP="00000000" w:rsidRDefault="00000000" w:rsidRPr="00000000" w14:paraId="00000300">
      <w:pPr>
        <w:spacing w:before="126"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ልዩ ጉዳዮች</w:t>
      </w:r>
      <w:r w:rsidDel="00000000" w:rsidR="00000000" w:rsidRPr="00000000">
        <w:rPr>
          <w:rtl w:val="0"/>
        </w:rPr>
      </w:r>
    </w:p>
    <w:p w:rsidR="00000000" w:rsidDel="00000000" w:rsidP="00000000" w:rsidRDefault="00000000" w:rsidRPr="00000000" w14:paraId="00000301">
      <w:pPr>
        <w:spacing w:before="130"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እርግዝና</w:t>
      </w: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28" w:lineRule="auto"/>
        <w:ind w:left="360" w:right="35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81" w:w="5719.5"/>
            <w:col w:space="0" w:w="5719.5"/>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በእርግዝና ወቅት ዶክሲሳይክሊን መጠቀም ከጥርስ ቀለም መቀየር ጋር የተያያዘ ሊሆን ይችላል፤ ሆኖም ግን፣ አደጋው በደንብ አልተገለጸም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563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ዶክሲሳይክሊን ከጡት ማጥባት ጋር ተኳሃኝ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431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አዚትሮሚሲን በእርግዝና ወቅት ለኤልጂቪ ሕክምና ጠቃሚ ሊሆን ይችላል፣ በሳምንት ለ3 ሳምንታት በ1 ግራም የሚወሰድ መጠን እና የሕክምናውን ቆይታ በተመለከተ የታተመ መረጃ የለም። ምንም እንኳን ይህ ሕክምና ከተደጋጋሚ የጨጓራና ትራክት የጎንዮሽ ጉዳቶች ጋር የተቆራኘ ቢሆንም፣ እርጉዝ እና የሚያጠቡ ሴቶች በኤሪትሮሚሲን ሊታከሙ ይችላሉ። ለኤልጂቪ የታከሙ ነፍሰ ጡር ሴቶች ከመጀመሪያው ሕክምና በኋላ ከ4 ሳምንታት በኋላ የማገገሚያ ምርመራ ማድረግ አለባቸው።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የNAAT-ፖዘቲቭ ምርመራ።</w:t>
      </w:r>
      <w:r w:rsidDel="00000000" w:rsidR="00000000" w:rsidRPr="00000000">
        <w:rPr>
          <w:rtl w:val="0"/>
        </w:rPr>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304">
      <w:pPr>
        <w:spacing w:before="106" w:lineRule="auto"/>
        <w:ind w:left="360" w:right="0" w:firstLine="0"/>
        <w:jc w:val="left"/>
        <w:rPr>
          <w:rFonts w:ascii="Century Gothic" w:cs="Century Gothic" w:eastAsia="Century Gothic" w:hAnsi="Century Gothic"/>
          <w:b w:val="1"/>
          <w:bCs w:val="1"/>
          <w:sz w:val="22"/>
          <w:szCs w:val="22"/>
        </w:rPr>
      </w:pPr>
      <w:bookmarkStart w:colFirst="0" w:colLast="0" w:name="_vjti92ptlycb" w:id="5"/>
      <w:bookmarkEnd w:id="5"/>
      <w:r w:rsidDel="00000000" w:rsidR="00000000" w:rsidRPr="00000000">
        <w:rPr>
          <w:rFonts w:ascii="Century Gothic" w:cs="Century Gothic" w:eastAsia="Century Gothic" w:hAnsi="Century Gothic"/>
          <w:b w:val="1"/>
          <w:bCs w:val="1"/>
          <w:color w:val="231f20"/>
          <w:sz w:val="22"/>
          <w:szCs w:val="22"/>
          <w:rtl w:val="0"/>
        </w:rPr>
        <w:t xml:space="preserve">የኤችአይቪ ኢንፌክሽን</w:t>
      </w: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41"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የኤልጂቪ እና የኤችአይቪ ኢንፌክሽን ያለባቸው ሰዎች ልክ እንደ ኤችአይቪ የሌላቸው ሰዎች ተመሳሳይ የሕክምና ዘዴ መውሰድ አለባቸው። የሕመም ምልክቶችን የመፍታት መዘግየት ሊከሰት ስለሚችል የረጅም ጊዜ ሕክምና ሊያስፈልግ ይችላል።</w:t>
      </w: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7">
      <w:pPr>
        <w:pStyle w:val="Heading1"/>
        <w:ind w:left="315" w:right="2" w:firstLine="0"/>
        <w:rPr/>
      </w:pPr>
      <w:r w:rsidDel="00000000" w:rsidR="00000000" w:rsidRPr="00000000">
        <w:rPr>
          <w:color w:val="781d7d"/>
          <w:rtl w:val="0"/>
        </w:rPr>
        <w:t xml:space="preserve">ቂጥኝ</w:t>
      </w: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28" w:lineRule="auto"/>
        <w:ind w:left="360" w:right="41"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ቂጥኝ በስርዓታዊ በሽታ የሚመጣ በሽታ ነው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ፓሊደም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በሽታው በሕክምና እና በክትትል ሂደት ላይ በተመሰረቱ ክሊኒካዊ ግኝቶች ላይ በመመስረት በደረጃዎች የተከፈለ ነው። ቂጥኝ ያለባቸው ሰዎች ምልክቶችን ወይም ምልክቶችን ለማግኘት ሕክምና ሊፈልጉ ይችላሉ። ቀዳሚ ቂጥኝ በባህላዊ መልኩ እንደ አንድ ህመም የሌለበት ቁስለት ወይም ቸንክሬ ኢንፌክሽን ባለበት ቦታ ላይ ቢታይም በርካታ፣ ያልተለመዱ ወይም የሚያሰቃዩ ቁስሎችም ሊኖሩ ይችላሉ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564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ሁለተኛ ደረጃ የቂጥኝ ምልክቶች የቆዳ ሽፍታ፣ የ mucocutaneous ቁስሎች እና የሊምፋዴኖፓቲ ሊያካትቱ ይችላሉ። ሶስተኛ ደረጃ ቂጥኝ ከልብ መጎዳት፣ ከድድ ቁስሎች፣ ከታቤስ ዶርሳሊስ እና ከአጠቃላይ ፓሬሲስ ጋር አብሮ ሊመጣ ይችላል።</w:t>
      </w: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60" w:right="42"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የተደበቁ ኢንፌክሽኖች (ማለትም፣ ክሊኒካዊ መገለጫዎች የሌሏቸው) በሴሮሎጂካል ምርመራ ይወሰናሉ። ባለፈው ዓመት ውስጥ የተገኘው የተደበቁ ቂጥኝ ቀደምት የተደበቁ ቂጥኝ ተብሎ ይጠራል፤ ሌሎች የተደበቁ ቂጥኝ ጉዳዮች በሙሉ እንደ ዘግይቶ የተደበቀ ቂጥኝ ወይም ያልታወቀ የቆይታ ጊዜ ድብቅ ቂጥኝ ተብለው ይመደባሉ።</w:t>
      </w: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359" w:right="38"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ፓሊደም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በሲፊሊስ በማንኛውም ደረጃ ላይ ሊከሰት እና ኒውሮሲፊሊስ ሊያስከትል የሚችል የነርቭ ሥርዓትን ሊበክል ይችላል። የመጀመሪያዎቹ የነርቭ ሕክምና ክሊኒካዊ መገለጫዎች ወይም የሲፊሊቲክ ማጅራት ገትር (ለምሳሌ፣ የራስ ቅል የነርቭ ችግር፣ ማጅራት ገትር፣ የማጅራት ገትር የደም ቧንቧ ቂጥኝ፣ ስትሮክ እና አጣዳፊ የአእምሮ ሁኔታ) ብዙውን ጊዜ በበሽታው ከተያዙ በኋላ ባሉት የመጀመሪያዎቹ ጥቂት ወራት ወይም ዓመታት ውስጥ ይታያሉ። ዘግይተው የሚመጡ የነርቭ ሕክምና ምልክቶች (ለምሳሌ፣ ታቤስ ዶርሳሊስ እና አጠቃላይ ፓሬሲስ) ከበሽታው ከ10 እስከ 30 ዓመታት በኋላ ይከሰታሉ።</w:t>
      </w: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8" w:lineRule="auto"/>
        <w:ind w:left="359"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የእይታ ስርዓት (የዓይን ቂጥኝ) ወይም የመስማት ስርዓት (ኦቶሲፊሊስ) ኢንፌክሽን በማንኛውም የቂጥኝ ደረጃ ላይ ሊከሰት ይችላል ነገር ግን በተለምዶ በመጀመሪያ ደረጃዎች ላይ የሚታወቅ ሲሆን ተጨማሪ የማዕከላዊው የነርቭ ሥርዓት ተሳትፎ ወይም አለመኖር ሊከሰት ይችላል። የዓይን ቂጥኝ ብዙውን ጊዜ እንደ ፓኑቬይተስ ሆኖ ይታያል ነገር ግን በአይን የፊት እና የኋላ ክፍል ላይ መዋቅሮችን ሊያካትት ይችላል፣ ይህም ኮንቱክቲቫቲስ፣ አንቴሪየር ዩቬይተስ፣ ፖስቴሪየር ኢንተርስቲሻል ኬራቲተስ፣ ኦፕቲክ ኒውሮፓቲስ እና ሬቲና ቫስኩላይተስን ያጠቃልላል። የዓይን ቂጥኝ ዘላቂ የእይታ መጥፋት ሊያስከትል ይችላል። ኦቶሲፊሊስ በተለምዶ የጆሮ ቃሪያ፣ የጆሮ ቃሪያ እና የስሜት ህዋሳት የመስማት ችግርን ጨምሮ የኮችሊዮ-ቬስቲቡላር ምልክቶች አሉት። የመስማት ችግር አንድ ወገን ወይም ሁለትዮሽ ሊሆን ይችላል፣ ድንገተኛ ጅምር ሊኖረው እና በፍጥነት ሊያድግ ይችላል። ኦቶሲፊሊስ ዘላቂ የመስማት ችግር ሊያስከትል ይችላል።</w:t>
      </w:r>
      <w:r w:rsidDel="00000000" w:rsidR="00000000" w:rsidRPr="00000000">
        <w:rPr>
          <w:rtl w:val="0"/>
        </w:rPr>
      </w:r>
    </w:p>
    <w:p w:rsidR="00000000" w:rsidDel="00000000" w:rsidP="00000000" w:rsidRDefault="00000000" w:rsidRPr="00000000" w14:paraId="0000030C">
      <w:pPr>
        <w:spacing w:before="91" w:lineRule="auto"/>
        <w:ind w:left="1348" w:right="0" w:firstLine="0"/>
        <w:jc w:val="left"/>
        <w:rPr>
          <w:rFonts w:ascii="Century Gothic" w:cs="Century Gothic" w:eastAsia="Century Gothic" w:hAnsi="Century Gothic"/>
          <w:b w:val="1"/>
          <w:bCs w:val="1"/>
          <w:sz w:val="28"/>
          <w:szCs w:val="28"/>
        </w:rPr>
      </w:pPr>
      <w:r w:rsidDel="00000000" w:rsidR="00000000" w:rsidRPr="00000000">
        <w:br w:type="column"/>
      </w:r>
      <w:r w:rsidDel="00000000" w:rsidR="00000000" w:rsidRPr="00000000">
        <w:rPr>
          <w:rFonts w:ascii="Century Gothic" w:cs="Century Gothic" w:eastAsia="Century Gothic" w:hAnsi="Century Gothic"/>
          <w:b w:val="1"/>
          <w:bCs w:val="1"/>
          <w:color w:val="781d7d"/>
          <w:sz w:val="28"/>
          <w:szCs w:val="28"/>
          <w:rtl w:val="0"/>
        </w:rPr>
        <w:t xml:space="preserve">የምርመራ ግምት</w:t>
      </w: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67" w:lineRule="auto"/>
        <w:ind w:left="539" w:right="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የዳርክፊልድ ምርመራዎች እና ለመለየት የሚረዱ ሞለኪውላዊ ምርመራዎች</w:t>
      </w:r>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8" w:lineRule="auto"/>
        <w:ind w:left="359" w:right="353"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ፓሊደም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በቀጥታ ከቁስል ኤክሳዴት ወይም ከቲሹ የሚወጣ ፈሳሽ የመጀመሪያ እና የተወለዱ ቂጥኝዎችን ለመመርመር የመጨረሻ ዘዴዎች ናቸው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565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ምንም እንኳን ባይሆንም</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ፓሊደም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ቀጥተኛ-የመለየት ሞለኪውላዊ NAATዎች ለንግድ ይገኛሉ፣ የተወሰኑ ላቦራቶሪዎች ለመለየት በአካባቢው የተዘጋጁ እና የተረጋገጡ የPCR ምርመራዎችን ይሰጣሉ</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ፓሊደም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ዲኤንኤ። የቂጥኝ ቅድመ ምርመራ ሁለት የላብራቶሪ ሴሮሎጂ ምርመራዎችን መጠቀም ይጠይቃል፤ እነሱም ትሬፖኔማል ያልሆነ ምርመራ (ማለትም፣ የቬኔሪያል በሽታ ምርምር ላቦራቶሪ [VDRL] ወይም ፈጣን የፕላዝማ ሬጂን [RPR] ምርመራ) እና የትሬፖኔማል ምርመራ (ማለትም፣</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ፓሊደም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ተገብሮ ቅንጣት አግግሉቲኔሽን [TP-PA] ምርመራ፣ የተለያዩ EIAዎች፣ የኬሚሉሚኒሰንስ ኢሚውኖአሳይ [CIAs] እና ኢሚውኖብሎትስ፣ ወይም ፈጣን የትሬፖኔማል ምርመራዎች)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566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568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ቢያንስ 18 የትሬፖኔማል-ተኮር ምርመራዎች በዩናይትድ ስቴትስ ውስጥ ጥቅም ላይ እንዲውሉ ተፈቅደዋል። አንድ ዓይነት የሴሮሎጂ ምርመራ (ትሬፖኔማል ያልሆነ ወይም ትሬፖኔማል) ብቻ መጠቀም ለምርመራ በቂ አይደለም እና በዋና ቂጥኝ ወቅት በተመረመሩ ሰዎች መካከል የተሳሳተ-አሉታዊ ውጤቶችን እና ቂጥኝ በሌላቸው ወይም ቀደም ሲል በታከመ ቂጥኝ ባልሆኑ ሰዎች መካከል የተሳሳተ-አዎንታዊ ውጤቶችን ሊያስከትል ይችላል።</w:t>
      </w:r>
      <w:r w:rsidDel="00000000" w:rsidR="00000000" w:rsidRPr="00000000">
        <w:rPr>
          <w:rtl w:val="0"/>
        </w:rPr>
      </w:r>
    </w:p>
    <w:p w:rsidR="00000000" w:rsidDel="00000000" w:rsidP="00000000" w:rsidRDefault="00000000" w:rsidRPr="00000000" w14:paraId="0000030F">
      <w:pPr>
        <w:spacing w:before="129" w:lineRule="auto"/>
        <w:ind w:left="359"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ለትርፍ ያልተቋቋሙ ሙከራዎች እና ባህላዊ ስልተ-ቀመር</w:t>
      </w: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59" w:right="354" w:firstLine="179"/>
        <w:jc w:val="right"/>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7" w:w="5711.5"/>
            <w:col w:space="0" w:w="5711.5"/>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የውሸት-ፖዘቲቭ ያልሆኑ ትሬፖኔማል የምርመራ ውጤቶች ከቂጥኝ ጋር ያልተያያዙ በርካታ የጤና ችግሮች እና ምክንያቶች ጋር ሊዛመዱ ይችላሉ፣ ከእነዚህም ውስጥ ሌሎች ኢንፌክሽኖችን (ለምሳሌ፣ ኤችአይቪ)፣ ራስን የመከላከል ሁኔታዎች፣ ክትባቶች፣ የመርፌ መድሃኒት አጠቃቀም፣ እርግዝና እና እርጅናን ጨምሮ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566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569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ስለዚህ፣ ምላሽ ሰጪ ያልሆነ ትሬፖኔማል ምርመራ ያላቸው ሰዎች የቂጥኝ ምርመራን ለማረጋገጥ ሁልጊዜ የትሬፖኔማል ምርመራ ማድረግ አለባቸው (ማለትም ባህላዊ ስልተ ቀመር)። ትሬፖኔማል ያልሆነ ምርመራ ፀረ እንግዳ አካላት ቲተሮች ከበሽታ እንቅስቃሴ ጋር ሊዛመዱ እና የሕክምናውን ምላሽ ለመከታተል ጥቅም ላይ ሊውሉ ይችላሉ። ከፍተኛውን ደረጃ ለመለየት ሴረም መሟሟት አለበት፣ እና ውጤቶቹ በቁጥር ሪፖርት መደረግ አለባቸው። ከሁለት ዲሉሽን ለውጥ ጋር እኩል የሆነ የቲተር አራት እጥፍ ለውጥ (ለምሳሌ፣ ከ1፡16 እስከ 1፡4 ወይም ከ1፡8 እስከ 1፡32)፣ ተመሳሳይ ሴሮሎጂካል ምርመራን በመጠቀም የተገኙ ሁለት ትሬፖኔማል ያልሆነ የምርመራ ውጤቶችን ክሊኒካዊ ጉልህ ልዩነት ለማሳየት አስፈላጊ እንደሆነ ይቆጠራል፣ በተለይም ከተመሳሳዩ አምራች የውጤት ልዩነትን ለማስወገድ። ለታካሚ ተከታታይ ሴሮሎጂያዊ ምርመራዎች በተመሳሳይ የሙከራ ዘዴ (VDRL ወይም RPR) መከናወን አለባቸው፣ በተለይም በተመሳሳይ ላቦራቶሪ። VDRL እና RPR እኩል ትክክለኛ ምርመራዎች ናቸው፤ ሆኖም ግን፣ ከሁለቱ ምርመራዎች የተገኙት የቁጥር ውጤቶች እርስ በእርስ በቀጥታ ሊወዳደሩ አይችሉም ምክንያቱም ዘዴዎቹ የተለያዩ ናቸው፣ እና የRPR titers ብዙውን ጊዜ ከVDRL titers በትንሹ ከፍ ያሉ ናቸው። nontreponemal testing titers ብዙውን ጊዜ ከህክምና በኋላ ይቀንሳሉ እና ከጊዜ በኋላ ምላሽ ላይሰጡ ይችላሉ። ሆኖም፣ ለተወሰኑ ሰዎች፣ nontreponemal antibodies ከህክምናው በኋላ በአራት እጥፍ ያነሰ ሊቀንሱ ይችላሉ (ማለትም፣ በቂ ያልሆነ የሴሮሎጂካል ምላሽ) ወይም በአግባቡ ሊወድቁ ይችላሉ ነገር ግን sererevert እና</w:t>
      </w: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44"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ለረጅም ጊዜ ይቆያሉ። ያልተለመደ የሴሮሎጂካል ምርመራ ውጤቶች (ለምሳሌ፣ ባልተለመደ ሁኔታ ከፍተኛ፣ ባልተለመደ ሁኔታ ዝቅተኛ ወይም ተለዋዋጭ የሴሮሎጂካል ምርመራ ውጤቶች) የኤችአይቪ ሁኔታ ምንም ይሁን ምን ሊከሰቱ ይችላሉ። የሴሮሎጂ ምርመራዎች የመጀመሪያ ደረጃ፣ ሁለተኛ ደረጃ ወይም ድብቅ ቂጥኝን ከሚያመለክቱ ክሊኒካዊ ግኝቶች ጋር የማይዛመዱ ከሆነ፣ ለቂጥኝ ተጋላጭነት ምክንያቶች ላላቸው ሰዎች ግምታዊ ሕክምና ይመከራል፣ እና ሌሎች ምርመራዎችን (ለምሳሌ፣ ለሂስቶሎጂ እና ለኢሚውኖስቴይንንግ ባዮፕሲ እና የቁስሉ PCR) መጠቀም ግምት ውስጥ መግባት አለባቸው። ለአብዛኛዎቹ የኤችአይቪ ኢንፌክሽን ላለባቸው ሰዎች፣ የሴሮሎጂ ምርመራዎች ቂጥኝን ለመመርመር እና ለህክምናው ምላሽ ለመገምገም ትክክለኛ እና አስተማማኝ ናቸው።</w:t>
      </w:r>
      <w:r w:rsidDel="00000000" w:rsidR="00000000" w:rsidRPr="00000000">
        <w:rPr>
          <w:rtl w:val="0"/>
        </w:rPr>
      </w:r>
    </w:p>
    <w:p w:rsidR="00000000" w:rsidDel="00000000" w:rsidP="00000000" w:rsidRDefault="00000000" w:rsidRPr="00000000" w14:paraId="00000313">
      <w:pPr>
        <w:spacing w:before="138" w:line="228" w:lineRule="auto"/>
        <w:ind w:left="360" w:right="99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የትሬፖኔማል ሙከራዎች እና የተገላቢጦሽ ቅደም ተከተል አልጎሪዝም</w:t>
      </w: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28" w:lineRule="auto"/>
        <w:ind w:left="360" w:right="46"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አብዛኛዎቹ የሪአክቲቭ ትሬፖኔማል ምርመራዎች ያደረጉ ታካሚዎች በቂ ህክምና ወይም የበሽታ እንቅስቃሴ ምንም ይሁን ምን በቀሪው ህይወታቸው ምላሽ ሰጪ ምርመራዎችን ያደርጋሉ። ሆኖም ግን፣ በዋናው ደረጃ ላይ ከታከሙት ታካሚዎች ውስጥ ከ15%–25% የሚሆኑት ከ2-3 ዓመታት በኋላ ወደ ሴሮሎጂካል ምላሽ ሰጪነት ይመለሳሉ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570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የትሪፖኔማል ፀረ እንግዳ አካላት ቲተሪዎች የሕክምናውን ምላሽ አይተነብዩም ስለዚህ ለዚህ ዓላማ ጥቅም ላይ መዋል የለባቸውም።</w:t>
      </w: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ክሊኒካዊ ላቦራቶሪዎች አንዳንድ ጊዜ የቂጥኝ ሴሮሎጂካል ናሙናዎችን የሚመረምሩት በራስ-ሰር በሚደረጉ የትሬፖኔማል ኢሚውኖአሳይስ (በተለይም በEIA ወይም CIA) በመጠቀም ነው።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571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573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ይህ የቂጥኝ ምርመራ የተገላቢጦሽ ቅደም ተከተል ስልተ ቀመር ቀደም ሲል ለቂጥኝ የታከሙ ሰዎችን፣ ያልታከሙ ወይም ያልተሟላ የቂጥኝ ሕክምና የተደረገላቸውን እና ዝቅተኛ የመያዝ እድል ያላቸው የተሳሳቱ አዎንታዊ ውጤቶችን ያላቸውን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574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አዎንታዊ የ treponemal ማጣሪያ ምርመራ ያላቸው ሰዎች የታካሚዎችን የአስተዳደር ውሳኔዎች ለመምራት በላብራቶሪ በተለዋዋጭነት የሚከናወን የ titer መደበኛ መጠናዊ ያልሆነ ትሬፖኔማል ምርመራ ሊኖራቸው ይገባል። ትሬፖኔማል ያልሆነ ምርመራ አሉታዊ ከሆነ፣ ላቦራቶሪው ለመጀመሪያ ምርመራ ከሚውለው የተለየ የትሬፖኔማል ምርመራ፣ በተለይም TP-PA ወይም ከመጀመሪያው ምርመራ በተለየ አንቲጂኖች ላይ የተመሠረተ ትሬፖኔማል ምርመራ ማድረግ አለበት።</w:t>
      </w: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28" w:lineRule="auto"/>
        <w:ind w:left="360" w:right="43"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ሁለተኛ የትሬፖኔማል ምርመራ ፖዘቲቭ ከሆነ (ለምሳሌ፣ EIA reaction፣ RPR non reactive ወይም TP-PA reaction)፣ ቀደም ሲል ሕክምና የተደረገላቸው ሰዎች የግብረ ሥጋ ግንኙነት ታሪክ እንደገና መጋለጥን ካላሳየ በስተቀር ተጨማሪ ሕክምና አያስፈልጋቸውም። በዚህ ሁኔታ፣ ቀደም ብሎ ኢንፌክሽን መኖሩን ለመገምገም የተረጋገጠ የሕክምና ታሪክ እና የአካል ምርመራ ከተደረገ ከ2-4 ሳምንታት በኋላ ተደጋጋሚ ያልሆነ ትሬፖኔማል ምርመራ ይመከራል። የቂጥኝ ሕክምና ታሪክ የሌላቸው ሰዎች ሕክምና ሊሰጣቸው ይገባል። የሕክምና ታሪክ ወይም የአካል ምርመራ ውጤት የቅርብ ጊዜ ኢንፌክሽን መኖሩን ካላሳየ በስተቀር፣ ቀደም ሲል ሕክምና ያልተደረገላቸው ሰዎች ለማይታወቅ የቂጥኝ ወይም ዘግይቶ ለሚቆይ ድብቅ ቂጥኝ መታከም አለባቸው።</w:t>
      </w: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60" w:right="46"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ሁለተኛው የትሬፖኔማል ምርመራ አሉታዊ ከሆነ (ለምሳሌ፣ EIA reactive፣ RPR non reactive፣ TP-PA non reactive) እና ኤፒዲሚዮሎጂካል</w:t>
      </w: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28" w:lineRule="auto"/>
        <w:ind w:left="360" w:right="349"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የቂጥኝ ተጋላጭነት እና ክሊኒካዊ ዕድል ዝቅተኛ ነው፣ ተጨማሪ ግምገማ ወይም ሕክምና አልተገለጸም።</w:t>
      </w: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360" w:right="35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በርካታ ጥናቶች እንደሚያሳዩት ከፍተኛ የቁጥር ኢንዴክስ እሴቶች ወይም ከትሬፖኔማል ኢአይኤ ወይም ሲአይኤ ሙከራዎች ከፍተኛ የሲግናል-ወደ-መቁረጥ ጥምርታ ከቲፒ-ፓ አዎንታዊነት ጋር የሚዛመዱ ሲሆን ይህም ተጨማሪ የማረጋገጫ ሙከራ አስፈላጊነትን ሊያስወግድ ይችላል፤ ሆኖም ግን፣ የኢንዴክስ እሴቶች ክልል በተለያዩ የትሪፖኔማል ኢሚውኖሳይሶች ይለያያል፣ እና ከማረጋገጫ ሙከራ ጋር ከፍተኛ የሪአክቲቭ ደረጃዎች ጋር የሚዛመዱ እሴቶች በimmunoassay ሊለያዩ ይችላሉ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567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575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582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1A">
      <w:pPr>
        <w:spacing w:before="124" w:lineRule="auto"/>
        <w:ind w:left="360" w:right="0" w:firstLine="0"/>
        <w:jc w:val="both"/>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የሴሬብሮስፒናል ፈሳሽ ግምገማ</w:t>
      </w: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355"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የነርቭ ሲፊሊስ ክሊኒካዊ ምልክቶች ላሏቸው ሰዎች (ለምሳሌ፣ የራስ ቅል የነርቭ ችግር፣ ማጅራት ገትር፣ ስትሮክ፣ አጣዳፊ ወይም ሥር የሰደደ የአእምሮ ሁኔታ ወይም የንዝረት ስሜት ማጣት) በCSF ግምገማ ተጨማሪ ምርመራ ማድረግ አስፈላጊ ነው። የዓይን ምልክቶች እና ምላሽ ሰጪ የቂጥኝ ሴሮሎጂ ያለባቸው ሁሉም ታካሚዎች የራስ ቅል የነርቭ ግምገማን ጨምሮ ሙሉ የአይን ምርመራ ያስፈልጋቸዋል። የራስ ቅል የነርቭ ችግር ካለ የCSF ግምገማ ያስፈልጋል። የተለዩ የአይን ምልክቶች (ማለትም፣ የራስ ቅል የነርቭ ችግር ወይም ሌሎች የነርቭ መዛባት አለመኖር)፣ በምርመራ ላይ የተረጋገጡ የአይን ጉድለቶች እና ምላሽ ሰጪ የቂጥኝ ሴሮሎጂ ካለባቸው ሰዎች መካከል የCSF ምርመራ ከህክምናው በፊት አስፈላጊ አይደለም። የCSF ትንተና የዓይን ምልክቶች እና ምላሽ ሰጪ የቂጥኝ ሴሮሎጂ ያለባቸውን ሰዎች ለመገምገም ጠቃሚ ሊሆን ይችላል፣ እነዚህም በምርመራ ወቅት የዓይን ግኝቶች ወይም የራስ ቅል የነርቭ ችግር የሌላቸው ናቸው። የተለዩ የመስማት ችግሮች እና ምላሽ ሰጪ የቂጥኝ ሴሮሎጂ ባለባቸው ታካሚዎች መካከል የCSF ግምገማ የተለመደ ሊሆን ይችላል እና ከህክምናው በፊት አስፈላጊ አይደለም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583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584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28" w:lineRule="auto"/>
        <w:ind w:left="360" w:right="352"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የላቦራቶሪ ምርመራ የነርቭ ሲፊሊስን ምርመራ ለመደገፍ ጠቃሚ ነው፤ ሆኖም ግን፣ በሁሉም አጋጣሚዎች የነርቭ ሲፊሊስን ለመመርመር አንድም ምርመራ ጥቅም ላይ ሊውል አይችልም። የነርቭ ሲፊሊስ ምርመራ የሚወሰነው ምላሽ ሰጪ ሴሮሎጂካል ምርመራ (ትሬፖኔማል እና ትሬፖኔማል) ውጤቶች እና የነርቭ ምልክቶች እና ምልክቶች ባሉበት ጊዜ የCSF ምርመራዎችን (ለምሳሌ፣ የCSF ሴል ብዛት፣ ፕሮቲን ወይም ምላሽ ሰጪ CSF-VDRL) በማጣመር ላይ ነው። የCSF የላብራቶሪ እክሎች ቀደምት ቂጥኝ ላለባቸው ሰዎች የተለመዱ ናቸው እና የነርቭ ምልክቶች ወይም ምልክቶች በሌሉበት ጊዜ የማይታወቁ የሕክምና ጠቀሜታ አላቸው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585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CSF-VDRL በጣም የተለየ ነገር ግን ስሜታዊ ያልሆነ ነው። የነርቭ ምልክቶች ወይም ምልክቶች ላሏቸው ሰዎች፣ ምላሽ ሰጪ CSF-VDRL (የደም ብክለት በሌለበት) የነርቭ ሲፊሊስ ምርመራ ተደርጎ ይቆጠራል።</w:t>
      </w: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60" w:right="352"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4" w:w="5713"/>
            <w:col w:space="0" w:w="5713"/>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የነርቭ ሲፊሊስ ክሊኒካዊ ምልክቶች ቢኖሩም CSF-VDRL አሉታዊ ከሆነ፣ ምላሽ ሰጪ ሴሮሎጂካል ምርመራዎች፣ ሊምፎሳይቲክ ፕሊዮሳይቶሲስ ወይም ፕሮቲን፣ ኒውሮሲፊሊስ ግምት ውስጥ መግባት አለባቸው። በዚህ ሁኔታ፣ በCSF ላይ የፍሎረሰንት ትሬፖኔማል-አንቲቦዲ መምጠጥ (FTA-ABS) ወይም የTP-PA ምርመራን በመጠቀም ተጨማሪ ግምገማ ሊያስፈልግ ይችላል። የCSF FTA-ABS ምርመራ ከCSF-VDRL ይልቅ ለኒውሮሲፊሊስ ብዙም የተለየ አይደለም ነገር ግን በጣም ስሜታዊ ነው። ስለ CSF TP-PA ጥቂት መረጃዎች ይገኛሉ፤</w:t>
      </w: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23" w:lineRule="auto"/>
        <w:ind w:left="342" w:right="45" w:firstLine="0"/>
        <w:jc w:val="righ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ሆኖም ግን፣ ስሜታዊነት እና ልዩነቱ ከCSF FTA-ABS ጋር ተመሳሳይ ናቸው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586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በተለይም ልዩ ያልሆኑ የነርቭ ምልክቶች እና ምልክቶች ባሉባቸው ሰዎች ላይ የCSF FTA-ABS ወይም የTP-PA ምርመራ አሉታዊ ከሆነ የነርቭ ሲኤስኤፍ (FTA-ABS) ወይም የነርቭ ሲኤስፒ (TP-PA) ምርመራ ሲደረግ የነርቭ ሲፊሊሲስ የመከሰት እድሉ በጣም ከፍተኛ ነው።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587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በኤችአይቪ የተያዙ ሰዎች መካከል የ CSF ሉኮሳይት ብዛት ሊጨምር ይችላል (ከ5 WBCs/mm በላይ)</w:t>
      </w:r>
      <w:r w:rsidDel="00000000" w:rsidR="00000000" w:rsidRPr="00000000">
        <w:rPr>
          <w:rFonts w:ascii="Book Antiqua" w:cs="Book Antiqua" w:eastAsia="Book Antiqua" w:hAnsi="Book Antiqua"/>
          <w:b w:val="0"/>
          <w:bCs w:val="0"/>
          <w:i w:val="0"/>
          <w:iCs w:val="0"/>
          <w:smallCaps w:val="0"/>
          <w:strike w:val="0"/>
          <w:color w:val="231f20"/>
          <w:sz w:val="28.333333333333336"/>
          <w:szCs w:val="28.333333333333336"/>
          <w:u w:val="none"/>
          <w:shd w:fill="auto" w:val="clear"/>
          <w:vertAlign w:val="superscript"/>
          <w:rtl w:val="0"/>
        </w:rPr>
        <w:t xml:space="preserve">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ከሲኤስኤፍ ሉኮሳይት ብዛት እና ከፕላዝማ ኤችአይቪ ቫይረስ መገደብ ጋር ያለው ግንኙነት በደንብ አልተገለጸም። ከፍ ያለ የክትባት መጠን (&gt;20 WBCs/mm) በመጠቀም</w:t>
      </w:r>
      <w:r w:rsidDel="00000000" w:rsidR="00000000" w:rsidRPr="00000000">
        <w:rPr>
          <w:rFonts w:ascii="Book Antiqua" w:cs="Book Antiqua" w:eastAsia="Book Antiqua" w:hAnsi="Book Antiqua"/>
          <w:b w:val="0"/>
          <w:bCs w:val="0"/>
          <w:i w:val="0"/>
          <w:iCs w:val="0"/>
          <w:smallCaps w:val="0"/>
          <w:strike w:val="0"/>
          <w:color w:val="231f20"/>
          <w:sz w:val="28.333333333333336"/>
          <w:szCs w:val="28.333333333333336"/>
          <w:u w:val="none"/>
          <w:shd w:fill="auto" w:val="clear"/>
          <w:vertAlign w:val="superscript"/>
          <w:rtl w:val="0"/>
        </w:rPr>
        <w:t xml:space="preserve">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የነርቭ ሲፊሊስ ምርመራን ልዩነት ሊያሻሽል ይችላል</w:t>
      </w:r>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36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ይህ ሕዝብ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588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21">
      <w:pPr>
        <w:spacing w:before="264" w:lineRule="auto"/>
        <w:ind w:left="368" w:right="59" w:firstLine="0"/>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781d7d"/>
          <w:sz w:val="28"/>
          <w:szCs w:val="28"/>
          <w:rtl w:val="0"/>
        </w:rPr>
        <w:t xml:space="preserve">ሕክምና</w:t>
      </w: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ፔኒሲሊን ጂ፣ በቅድመ-ወሊድ የሚተዳደረው፣ በሁሉም የቂጥኝ ደረጃዎች ላይ ላሉ ታካሚዎች ሕክምና ተመራጭ መድኃኒት ነው። ጥቅም ላይ የሚውለው ዝግጅት (ማለትም ቤንዛቲን፣ የውሃ ፕሮኬይን ወይም የውሃ ክሪስታሊን)፣ መጠን እና የሕክምናው ርዝመት በበሽታው ደረጃ እና ክሊኒካዊ መገለጫዎች ላይ የተመሰረተ ነው። ዘግይቶ ለሚደበቅ ቂጥኝ (ከ1 ዓመት በላይ የሚቆይ) እና ለሶስተኛ ደረጃ ቂጥኝ የሚደረግ ሕክምና ረዘም ያለ የሕክምና ጊዜ ይፈልጋል ምክንያቱም ረቂቅ ተሕዋስያን በንድፈ ሀሳብ ቀስ ብለው ሊከፋፈሉ ስለሚችሉ (የዚህ ምክንያት ትክክለኛነት አልተገመገመም)። ባለፈው ዓመት ውስጥ ቂጥኝ ያልያዙ ሰዎች በበቂ ሁኔታ መታከም እንዲችሉ ለረጅም ጊዜ ያልታወቀ ድብቅ ቂጥኝ ላለባቸው ሰዎች ረዘም ያለ የሕክምና ጊዜ ያስፈልጋል።</w:t>
      </w: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60" w:right="41"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ተገቢውን የፔኒሲሊን ዝግጅት መምረጥ አስፈላጊ ነው ምክንያቱም</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ፓሊደም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በተወሰኑ የፔኒሲሊን ዓይነቶች በደንብ በማይደረስባቸው በተዘጉ ቦታዎች (ለምሳሌ፣ CNS እና የውሃ ውስጥ ፈገግታ) ውስጥ ሊኖሩ ይችላሉ። የቤንዛቲን ፔኒሲሊን፣ የፕሮኬይን ፔኒሲሊን እና የአፍ ውስጥ የፔኒሲሊን ዝግጅቶች ጥምረት ለቂጥኝ ሕክምና ተስማሚ እንደሆነ አይቆጠሩም። ሪፖርቶች እንደሚያሳዩት ባለሙያዎች በዩናይትድ ስቴትስ ውስጥ ለዋና፣ ለሁለተኛ ደረጃ እና ለድብቅ ቂጥኝ ለማከም የሚመከር መደበኛ የቤንዛቲን ፔኒሲሊን ምርት (ቢሲሊን ኤል-ኤ) ከመጠቀም ይልቅ ለረጅም ጊዜ የሚቆይ እና ለአጭር ጊዜ የሚቆይ የቤንዛቲን-ፕሮኬይን ፔኒሲሊን (ቢሲሊን ሲ-አር) ጥምረት ማዘዛቸውን አመልክተዋል። ባለሙያዎች፣ ፋርማሲስቶች እና የግዢ ወኪሎች ቂጥኝን ለማከም የተሳሳተ የጥምረት ሕክምና ወኪል ከመጠቀም ለመቆጠብ የእነዚህን ሁለት ምርቶች ተመሳሳይ ስሞች ማወቅ አለባቸው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589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የፔኒሲሊን ቂጥኝን ለማከም ያለው ውጤታማነት በክሊኒካዊ ልምድ የተረጋገጠው የዘፈቀደ ቁጥጥር የሚደረግባቸው ክሊኒካዊ ሙከራዎች ዋጋ ከመታወቁ በፊትም ጭምር ነው። ስለዚህ፣ በግምት ሁሉም የቂጥኝ ሕክምና ምክሮች በክሊኒካዊ ሙከራዎች እና በምልከታ ጥናቶች ላይ ብቻ ሳይሆን በብዙ አስርት ዓመታት ክሊኒካዊ ተሞክሮ ላይ የተመሰረቱ ናቸው።</w:t>
      </w:r>
      <w:r w:rsidDel="00000000" w:rsidR="00000000" w:rsidRPr="00000000">
        <w:rPr>
          <w:rtl w:val="0"/>
        </w:rPr>
      </w:r>
    </w:p>
    <w:p w:rsidR="00000000" w:rsidDel="00000000" w:rsidP="00000000" w:rsidRDefault="00000000" w:rsidRPr="00000000" w14:paraId="00000325">
      <w:pPr>
        <w:spacing w:before="92" w:lineRule="auto"/>
        <w:ind w:left="360" w:right="0" w:firstLine="0"/>
        <w:jc w:val="left"/>
        <w:rPr>
          <w:rFonts w:ascii="Century Gothic" w:cs="Century Gothic" w:eastAsia="Century Gothic" w:hAnsi="Century Gothic"/>
          <w:b w:val="1"/>
          <w:bCs w:val="1"/>
          <w:sz w:val="24"/>
          <w:szCs w:val="24"/>
        </w:rPr>
      </w:pPr>
      <w:r w:rsidDel="00000000" w:rsidR="00000000" w:rsidRPr="00000000">
        <w:br w:type="column"/>
      </w:r>
      <w:r w:rsidDel="00000000" w:rsidR="00000000" w:rsidRPr="00000000">
        <w:rPr>
          <w:rFonts w:ascii="Century Gothic" w:cs="Century Gothic" w:eastAsia="Century Gothic" w:hAnsi="Century Gothic"/>
          <w:b w:val="1"/>
          <w:bCs w:val="1"/>
          <w:color w:val="231f20"/>
          <w:sz w:val="24"/>
          <w:szCs w:val="24"/>
          <w:rtl w:val="0"/>
        </w:rPr>
        <w:t xml:space="preserve">ልዩ ጉዳዮች</w:t>
      </w:r>
      <w:r w:rsidDel="00000000" w:rsidR="00000000" w:rsidRPr="00000000">
        <w:rPr>
          <w:rtl w:val="0"/>
        </w:rPr>
      </w:r>
    </w:p>
    <w:p w:rsidR="00000000" w:rsidDel="00000000" w:rsidP="00000000" w:rsidRDefault="00000000" w:rsidRPr="00000000" w14:paraId="00000326">
      <w:pPr>
        <w:spacing w:before="130"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እርግዝና</w:t>
      </w: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28" w:lineRule="auto"/>
        <w:ind w:left="360" w:right="354"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በእርግዝና ወቅት ቂጥኝን ለማከም የተረጋገጠ ውጤታማ ህክምና ያለው ብቸኛው የፔርኔራል ፔኒሲሊን ጂ ነው። የፔኒሲሊን አለርጂ ሪፖርት የሚያደርጉ በማንኛውም ደረጃ ላይ የሚገኙ ቂጥኝ ያለባቸው ነፍሰ ጡር ሴቶች ስሜታቸውን መቀነስ እና በፔኒሲሊን መታከም አለባቸው (የፔኒሲሊን አለርጂ ታሪክ ያላቸው ሰዎችን አያያዝ ይመልከቱ)።</w:t>
      </w:r>
      <w:r w:rsidDel="00000000" w:rsidR="00000000" w:rsidRPr="00000000">
        <w:rPr>
          <w:rtl w:val="0"/>
        </w:rPr>
      </w:r>
    </w:p>
    <w:p w:rsidR="00000000" w:rsidDel="00000000" w:rsidP="00000000" w:rsidRDefault="00000000" w:rsidRPr="00000000" w14:paraId="00000328">
      <w:pPr>
        <w:spacing w:before="125"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የጃሪሽ-ሄርክስሄመር ምላሽ</w:t>
      </w: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356"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የጃሪሽ-ሄርክስሄመር ምላሽ ብዙውን ጊዜ ራስ ምታት፣ ማይልጂያ እና ትኩሳት አብሮ የሚመጣ አጣዳፊ የትኩሳት ምላሽ ሲሆን ይህም ማንኛውም የቂጥኝ ህክምና ከተጀመረ በኋላ ባሉት የመጀመሪያዎቹ 24 ሰዓታት ውስጥ ሊከሰት ይችላል፤ ለፔኒሲሊን አለርጂ ሳይሆን ለህክምና የሚሰጥ ምላሽ ነው። ታካሚዎች ስለዚህ ሊከሰት ስለሚችል አሉታዊ ምላሽ እና ከተከሰተ እንዴት ማስተዳደር እንደሚችሉ ማወቅ አለባቸው። የጃሪሽ-ሄርክስሄመር ምላሽ ብዙውን ጊዜ የሚከሰተው ቀደምት ቂጥኝ ባላቸው ሰዎች ላይ ነው፣ ምናልባትም በእነዚህ ደረጃዎች ውስጥ የባክቴሪያ ጭነቶች ከፍተኛ ስለሆኑ። አንቲፓይሬቲክስ ምልክቶችን ለመቆጣጠር ጥቅም ላይ ሊውል ይችላል፤ ሆኖም ግን፣ ይህንን ምላሽ ለመከላከል የተረጋገጠ ነገር የለም። የጃሪሽ-ሄርክስሄመር ምላሽ ቀደም ብሎ ምጥ ሊያመጣ ወይም በነፍሰ ጡር ሴቶች ላይ የፅንስ ጭንቀት ሊያስከትል ይችላል፤ ሆኖም ግን፣ ይህ ህክምናን መከላከል ወይም ማዘግየት የለበትም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590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(በእርግዝና ወቅት ቂጥኝን ይመልከቱ)።</w:t>
      </w:r>
      <w:r w:rsidDel="00000000" w:rsidR="00000000" w:rsidRPr="00000000">
        <w:rPr>
          <w:rtl w:val="0"/>
        </w:rPr>
      </w:r>
    </w:p>
    <w:p w:rsidR="00000000" w:rsidDel="00000000" w:rsidP="00000000" w:rsidRDefault="00000000" w:rsidRPr="00000000" w14:paraId="0000032A">
      <w:pPr>
        <w:spacing w:before="127"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የወሲብ አጋሮች አስተዳደር</w:t>
      </w: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28" w:lineRule="auto"/>
        <w:ind w:left="360" w:right="350"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የወሲብ ስርጭት</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ፓሊደም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 mucocutaneous syphilitic ቁስሎች ሲኖሩ ብቻ እንደሚከሰት ይታሰባል። እንደዚህ አይነት ምልክቶች በበሽታው ከተያዙ የመጀመሪያ አመት በኋላ ያልተለመዱ ናቸው። የመጀመሪያ፣ ሁለተኛ ወይም የመጀመሪያ ድብቅ ቂጥኝ ካለበት ሰው ጋር በጾታዊ ግንኙነት የተጋለጡ ሰዎች በክሊኒካዊ እና በሴሮሎጂ ምርመራ ሊደረግላቸው እና በሚከተሉት ምክሮች መሰረት መታከም አለባቸው፡</w:t>
      </w:r>
      <w:r w:rsidDel="00000000" w:rsidR="00000000" w:rsidRPr="00000000">
        <w:rPr>
          <w:rtl w:val="0"/>
        </w:rPr>
      </w:r>
    </w:p>
    <w:p w:rsidR="00000000" w:rsidDel="00000000" w:rsidP="00000000" w:rsidRDefault="00000000" w:rsidRPr="00000000" w14:paraId="0000032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20"/>
        </w:tabs>
        <w:spacing w:after="0" w:before="2" w:line="228" w:lineRule="auto"/>
        <w:ind w:left="720" w:right="357"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ከምርመራው 90 ቀናት በፊት የመጀመሪያ፣ ሁለተኛ ወይም የመጀመሪያ ድብቅ ቂጥኝ ካለበት ሰው ጋር የግብረ ሥጋ ግንኙነት የፈጸሙ ሰዎች የሴሮሎጂ ምርመራ ውጤቱ አሉታዊ ቢሆንም እንኳ ለቀድሞ ቂጥኝ ሕክምና ሊሰጣቸው ይገባል።</w:t>
      </w:r>
      <w:r w:rsidDel="00000000" w:rsidR="00000000" w:rsidRPr="00000000">
        <w:rPr>
          <w:rtl w:val="0"/>
        </w:rPr>
      </w:r>
    </w:p>
    <w:p w:rsidR="00000000" w:rsidDel="00000000" w:rsidP="00000000" w:rsidRDefault="00000000" w:rsidRPr="00000000" w14:paraId="0000032D">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346"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ከምርመራው ከ90 ቀናት በላይ የመጀመሪያ ደረጃ፣ ሁለተኛ ደረጃ ወይም ቀደምት ድብቅ ቂጥኝ እንዳለ ከተረጋገጠ ሰው ጋር የግብረ ሥጋ ግንኙነት የፈጸሙ ሰዎች የሴሮሎጂ ምርመራ ውጤቶች ወዲያውኑ የማይገኙ ከሆነ እና የክትትል እድሉ እርግጠኛ ካልሆነ ለቅድመ ቂጥኝ ሕክምና ሊደረግላቸው ይገባል። የሴሮሎጂ ምርመራዎች አሉታዊ ከሆኑ ምንም ሕክምና አያስፈልግም። የሴሮሎጂ ምርመራዎች አዎንታዊ ከሆኑ ሕክምናው በክሊኒካዊ እና በሴሮሎጂ ግምገማ እና በቂጥኝ ደረጃ ላይ የተመሠረተ መሆን አለበት።</w:t>
      </w:r>
      <w:r w:rsidDel="00000000" w:rsidR="00000000" w:rsidRPr="00000000">
        <w:rPr>
          <w:rtl w:val="0"/>
        </w:rPr>
      </w:r>
    </w:p>
    <w:p w:rsidR="00000000" w:rsidDel="00000000" w:rsidP="00000000" w:rsidRDefault="00000000" w:rsidRPr="00000000" w14:paraId="0000032E">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20"/>
        </w:tabs>
        <w:spacing w:after="0" w:before="3" w:line="228" w:lineRule="auto"/>
        <w:ind w:left="720" w:right="354" w:hanging="180"/>
        <w:jc w:val="both"/>
        <w:rPr>
          <w:smallCaps w:val="0"/>
          <w:strike w:val="0"/>
          <w:u w:val="none"/>
          <w:shd w:fill="auto" w:val="clear"/>
          <w:vertAlign w:val="baseline"/>
        </w:rPr>
        <w:sectPr>
          <w:type w:val="continuous"/>
          <w:pgSz w:h="15840" w:w="12240" w:orient="portrait"/>
          <w:pgMar w:bottom="280" w:top="800" w:left="360" w:right="360" w:header="444" w:footer="0"/>
          <w:cols w:equalWidth="0" w:num="2">
            <w:col w:space="93" w:w="5713.5"/>
            <w:col w:space="0" w:w="5713.5"/>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በአንዳንድ አካባቢዎች ወይም ከፍተኛ የቂጥኝ ኢንፌክሽን ባለባቸው አካባቢዎች የጤና መምሪያዎች ከሚከተሉት ጋር ግንኙነት ያላቸውን ሰዎች የወሲብ አጋሮችን ማሳወቅ እና ግምታዊ ህክምና እንዲያደርጉ ይመክራሉ።</w:t>
      </w: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28" w:lineRule="auto"/>
        <w:ind w:left="720" w:right="42"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የማይታወቅ የቆይታ ጊዜ ያላቸው ቂጥኝ፤ ከፍተኛ የቲቲ መጠን ያላቸው ሰዎች (ለምሳሌ፣ &gt;1:32) የመጀመሪያ የሳይፊስ በሽታን ሊያመለክቱ ስለሚችሉ። እነዚህ አጋሮች በመረጃ ጠቋሚው ሕመምተኛ የመጀመሪያ የሳይፊስ በሽታ እንዳለበት አድርገው መታከም አለባቸው።</w:t>
      </w:r>
      <w:r w:rsidDel="00000000" w:rsidR="00000000" w:rsidRPr="00000000">
        <w:rPr>
          <w:rtl w:val="0"/>
        </w:rPr>
      </w:r>
    </w:p>
    <w:p w:rsidR="00000000" w:rsidDel="00000000" w:rsidP="00000000" w:rsidRDefault="00000000" w:rsidRPr="00000000" w14:paraId="00000331">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41"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ዘግይቶ ድብቅ ቂጥኝ ያለባቸው ሰዎች የረጅም ጊዜ የወሲብ አጋሮች ቂጥኝ በክሊኒካዊ እና በሴሮሎጂ ሊመረመሩ እና በግምገማው ግኝቶች ላይ በመመስረት ሊታከሙ ይገባል።</w:t>
      </w:r>
      <w:r w:rsidDel="00000000" w:rsidR="00000000" w:rsidRPr="00000000">
        <w:rPr>
          <w:rtl w:val="0"/>
        </w:rPr>
      </w:r>
    </w:p>
    <w:p w:rsidR="00000000" w:rsidDel="00000000" w:rsidP="00000000" w:rsidRDefault="00000000" w:rsidRPr="00000000" w14:paraId="00000332">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38"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የሚከተሉት የቂጥኝ በሽታ ያለባቸው ሰዎች የወሲብ አጋሮች ለኢንፌክሽን የመጋለጥ እድላቸው ከፍተኛ እንደሆነ የሚቆጠር ሲሆን ስለ ተጋላጭነቱ እና የግምገማ አስፈላጊነት በሚስጥር ሊነገራቸው ይገባል፡- በ3 ወራት ውስጥ የግብረ ሥጋ ግንኙነት የፈጸሙ አጋሮች እና የህመም ምልክቶቹ የቆይታ ጊዜ የመጀመሪያ ደረጃ ቂጥኝ እንዳለባቸው ምርመራ የተደረገላቸው ሰዎች፣ በ6 ወራት ውስጥ እና በሁለተኛ ደረጃ ቂጥኝ ላለባቸው ሰዎች እና በ1 ዓመት ውስጥ ቀደም ብሎ ድብቅ ቂጥኝ ላለባቸው ሰዎች።</w:t>
      </w:r>
      <w:r w:rsidDel="00000000" w:rsidR="00000000" w:rsidRPr="00000000">
        <w:rPr>
          <w:rtl w:val="0"/>
        </w:rPr>
      </w:r>
    </w:p>
    <w:p w:rsidR="00000000" w:rsidDel="00000000" w:rsidP="00000000" w:rsidRDefault="00000000" w:rsidRPr="00000000" w14:paraId="00000333">
      <w:pPr>
        <w:spacing w:before="269" w:lineRule="auto"/>
        <w:ind w:left="1028" w:right="0" w:firstLine="0"/>
        <w:jc w:val="left"/>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781d7d"/>
          <w:sz w:val="28"/>
          <w:szCs w:val="28"/>
          <w:rtl w:val="0"/>
        </w:rPr>
        <w:t xml:space="preserve">የመጀመሪያ እና ሁለተኛ ደረጃ ቂጥኝ</w:t>
      </w:r>
      <w:r w:rsidDel="00000000" w:rsidR="00000000" w:rsidRPr="00000000">
        <w:rPr>
          <w:rtl w:val="0"/>
        </w:rPr>
      </w:r>
    </w:p>
    <w:p w:rsidR="00000000" w:rsidDel="00000000" w:rsidP="00000000" w:rsidRDefault="00000000" w:rsidRPr="00000000" w14:paraId="00000334">
      <w:pPr>
        <w:spacing w:before="121"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ሕክምና</w:t>
      </w:r>
      <w:r w:rsidDel="00000000" w:rsidR="00000000" w:rsidRPr="00000000">
        <w:rPr>
          <w:rtl w:val="0"/>
        </w:rPr>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28" w:lineRule="auto"/>
        <w:ind w:left="360" w:right="42"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ፓረንቴራል ፔኒሲሊን ጂ ክሊኒካዊ መፍትሄን ለማሳካት (ማለትም ቁስሎችን መፈወስ እና የግብረ ሥጋ ግንኙነትን መከላከል) እና ዘግይቶ የሚመጡ ውጤቶችን ለመከላከል ውጤታማ በሆነ መንገድ ጥቅም ላይ ውሏል። ሆኖም ግን፣ ምርጡን የፔኒሲሊን ሕክምና ለመምረጥ ምንም አይነት የንጽጽር ሙከራዎች አልተካሄዱም። ለፔኒሲሊን ያልሆኑ ሕክምናዎች በጣም ጥቂት መረጃዎች ይገኛሉ።</w:t>
      </w: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Book Antiqua" w:cs="Book Antiqua" w:eastAsia="Book Antiqua" w:hAnsi="Book Antiqua"/>
          <w:b w:val="0"/>
          <w:bCs w:val="0"/>
          <w:i w:val="0"/>
          <w:iCs w:val="0"/>
          <w:smallCaps w:val="0"/>
          <w:strike w:val="0"/>
          <w:color w:val="000000"/>
          <w:sz w:val="9"/>
          <w:szCs w:val="9"/>
          <w:u w:val="none"/>
          <w:shd w:fill="auto" w:val="clear"/>
          <w:vertAlign w:val="baseline"/>
        </w:rPr>
      </w:pPr>
      <w:r w:rsidDel="00000000" w:rsidR="00000000" w:rsidRPr="00000000">
        <w:rPr>
          <w:rtl w:val="0"/>
        </w:rPr>
      </w:r>
    </w:p>
    <w:tbl>
      <w:tblPr>
        <w:tblStyle w:val="Table7"/>
        <w:tblW w:w="5148.0" w:type="dxa"/>
        <w:jc w:val="left"/>
        <w:tblInd w:w="3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148"/>
        <w:tblGridChange w:id="0">
          <w:tblGrid>
            <w:gridCol w:w="5148"/>
          </w:tblGrid>
        </w:tblGridChange>
      </w:tblGrid>
      <w:tr>
        <w:trPr>
          <w:cantSplit w:val="0"/>
          <w:trHeight w:val="504" w:hRule="atLeast"/>
          <w:tblHeader w:val="0"/>
        </w:trPr>
        <w:tc>
          <w:tcPr>
            <w:tcBorders>
              <w:bottom w:color="231f20" w:space="0" w:sz="8" w:val="single"/>
            </w:tcBorders>
            <w:shd w:fill="e3d1e4" w:val="clear"/>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18" w:lineRule="auto"/>
              <w:ind w:left="180"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8"/>
                <w:szCs w:val="18"/>
                <w:u w:val="none"/>
                <w:shd w:fill="auto" w:val="clear"/>
                <w:vertAlign w:val="baseline"/>
                <w:rtl w:val="0"/>
              </w:rPr>
              <w:t xml:space="preserve">ለአዋቂዎች የሚመከር የመጀመሪያ እና ሁለተኛ ደረጃ ቂጥኝ*</w:t>
            </w:r>
            <w:r w:rsidDel="00000000" w:rsidR="00000000" w:rsidRPr="00000000">
              <w:rPr>
                <w:rtl w:val="0"/>
              </w:rPr>
            </w:r>
          </w:p>
        </w:tc>
      </w:tr>
      <w:tr>
        <w:trPr>
          <w:cantSplit w:val="0"/>
          <w:trHeight w:val="259" w:hRule="atLeast"/>
          <w:tblHeader w:val="0"/>
        </w:trPr>
        <w:tc>
          <w:tcPr>
            <w:tcBorders>
              <w:top w:color="231f20" w:space="0" w:sz="8" w:val="single"/>
              <w:bottom w:color="231f20" w:space="0" w:sz="8" w:val="single"/>
            </w:tcBorders>
            <w:shd w:fill="e3d1e4" w:val="clear"/>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8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ቤንዛቲን ፔኒሲሊን ጂ</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በአንድ መጠን 2.4 ሚሊዮን ዩኒቶች IM</w:t>
            </w:r>
            <w:r w:rsidDel="00000000" w:rsidR="00000000" w:rsidRPr="00000000">
              <w:rPr>
                <w:rtl w:val="0"/>
              </w:rPr>
            </w:r>
          </w:p>
        </w:tc>
      </w:tr>
      <w:tr>
        <w:trPr>
          <w:cantSplit w:val="0"/>
          <w:trHeight w:val="650" w:hRule="atLeast"/>
          <w:tblHeader w:val="0"/>
        </w:trPr>
        <w:tc>
          <w:tcPr>
            <w:tcBorders>
              <w:top w:color="231f20" w:space="0" w:sz="8" w:val="single"/>
            </w:tcBorders>
            <w:shd w:fill="e3d1e4" w:val="clear"/>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32" w:lineRule="auto"/>
              <w:ind w:left="280" w:right="175" w:hanging="101.00000000000001"/>
              <w:jc w:val="both"/>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 በኤችአይቪ ኢንፌክሽን እና ነፍሰ ጡር ሴቶች ላይ ቂጥኝን ለማከም የሚረዱ ምክሮች በዚህ ሪፖርት ውስጥ በሌላ ቦታ ተብራርተዋል (በኤችአይቪ ኢንፌክሽን በተያዙ ሰዎች መካከል ቂጥኝ፤ በእርግዝና ወቅት ቂጥኝን ይመልከቱ)።</w:t>
            </w:r>
            <w:r w:rsidDel="00000000" w:rsidR="00000000" w:rsidRPr="00000000">
              <w:rPr>
                <w:rtl w:val="0"/>
              </w:rPr>
            </w:r>
          </w:p>
        </w:tc>
      </w:tr>
    </w:tbl>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28" w:lineRule="auto"/>
        <w:ind w:left="360" w:right="42"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የሚገኙ መረጃዎች እንደሚያሳዩት ተጨማሪ የቤንዛቲን ፔኒሲሊን ጂ፣ አሞክሲሲሊን ወይም ሌሎች አንቲባዮቲኮችን መጠቀም የኤችአይቪ ሁኔታ ምንም ይሁን ምን የመጀመሪያ እና ሁለተኛ ደረጃ ቂጥኝን ለማከም ጥቅም ላይ ሲውል የዚህን የሚመከር ሕክምና ውጤታማነት አያሻሽልም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591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593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Book Antiqua" w:cs="Book Antiqua" w:eastAsia="Book Antiqua" w:hAnsi="Book Antiqua"/>
          <w:b w:val="0"/>
          <w:bCs w:val="0"/>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228600</wp:posOffset>
                </wp:positionH>
                <wp:positionV relativeFrom="paragraph">
                  <wp:posOffset>77802</wp:posOffset>
                </wp:positionV>
                <wp:extent cx="3268979" cy="619125"/>
                <wp:effectExtent b="0" l="0" r="0" t="0"/>
                <wp:wrapTopAndBottom distB="0" distT="0"/>
                <wp:docPr id="58" name=""/>
                <a:graphic>
                  <a:graphicData uri="http://schemas.microsoft.com/office/word/2010/wordprocessingGroup">
                    <wpg:wgp>
                      <wpg:cNvGrpSpPr/>
                      <wpg:grpSpPr>
                        <a:xfrm>
                          <a:off x="3711500" y="3470425"/>
                          <a:ext cx="3268979" cy="619125"/>
                          <a:chOff x="3711500" y="3470425"/>
                          <a:chExt cx="3269000" cy="619150"/>
                        </a:xfrm>
                      </wpg:grpSpPr>
                      <wpg:grpSp>
                        <wpg:cNvGrpSpPr/>
                        <wpg:grpSpPr>
                          <a:xfrm>
                            <a:off x="3711511" y="3470438"/>
                            <a:ext cx="3268979" cy="619125"/>
                            <a:chOff x="0" y="0"/>
                            <a:chExt cx="3268979" cy="619125"/>
                          </a:xfrm>
                        </wpg:grpSpPr>
                        <wps:wsp>
                          <wps:cNvSpPr/>
                          <wps:cNvPr id="3" name="Shape 3"/>
                          <wps:spPr>
                            <a:xfrm>
                              <a:off x="0" y="0"/>
                              <a:ext cx="3268975" cy="619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0" name="Shape 260"/>
                          <wps:spPr>
                            <a:xfrm>
                              <a:off x="0" y="0"/>
                              <a:ext cx="3268979" cy="619125"/>
                            </a:xfrm>
                            <a:custGeom>
                              <a:rect b="b" l="l" r="r" t="t"/>
                              <a:pathLst>
                                <a:path extrusionOk="0" h="619125" w="3268979">
                                  <a:moveTo>
                                    <a:pt x="3268979" y="0"/>
                                  </a:moveTo>
                                  <a:lnTo>
                                    <a:pt x="0" y="0"/>
                                  </a:lnTo>
                                  <a:lnTo>
                                    <a:pt x="0" y="618566"/>
                                  </a:lnTo>
                                  <a:lnTo>
                                    <a:pt x="3268979" y="618566"/>
                                  </a:lnTo>
                                  <a:lnTo>
                                    <a:pt x="3268979" y="0"/>
                                  </a:lnTo>
                                  <a:close/>
                                </a:path>
                              </a:pathLst>
                            </a:custGeom>
                            <a:solidFill>
                              <a:srgbClr val="E3D1E4"/>
                            </a:solidFill>
                            <a:ln>
                              <a:noFill/>
                            </a:ln>
                          </wps:spPr>
                          <wps:bodyPr anchorCtr="0" anchor="ctr" bIns="91425" lIns="91425" spcFirstLastPara="1" rIns="91425" wrap="square" tIns="91425">
                            <a:noAutofit/>
                          </wps:bodyPr>
                        </wps:wsp>
                        <wps:wsp>
                          <wps:cNvSpPr/>
                          <wps:cNvPr id="261" name="Shape 261"/>
                          <wps:spPr>
                            <a:xfrm>
                              <a:off x="0" y="320673"/>
                              <a:ext cx="3268979" cy="12700"/>
                            </a:xfrm>
                            <a:custGeom>
                              <a:rect b="b" l="l" r="r" t="t"/>
                              <a:pathLst>
                                <a:path extrusionOk="0" h="12700" w="3268979">
                                  <a:moveTo>
                                    <a:pt x="0" y="12700"/>
                                  </a:moveTo>
                                  <a:lnTo>
                                    <a:pt x="3268979" y="12700"/>
                                  </a:lnTo>
                                  <a:lnTo>
                                    <a:pt x="3268979" y="0"/>
                                  </a:lnTo>
                                  <a:lnTo>
                                    <a:pt x="0" y="0"/>
                                  </a:lnTo>
                                  <a:lnTo>
                                    <a:pt x="0" y="12700"/>
                                  </a:lnTo>
                                  <a:close/>
                                </a:path>
                              </a:pathLst>
                            </a:custGeom>
                            <a:solidFill>
                              <a:srgbClr val="231F20"/>
                            </a:solidFill>
                            <a:ln>
                              <a:noFill/>
                            </a:ln>
                          </wps:spPr>
                          <wps:bodyPr anchorCtr="0" anchor="ctr" bIns="91425" lIns="91425" spcFirstLastPara="1" rIns="91425" wrap="square" tIns="91425">
                            <a:noAutofit/>
                          </wps:bodyPr>
                        </wps:wsp>
                        <wps:wsp>
                          <wps:cNvSpPr/>
                          <wps:cNvPr id="262" name="Shape 262"/>
                          <wps:spPr>
                            <a:xfrm>
                              <a:off x="0" y="333373"/>
                              <a:ext cx="3268979" cy="285750"/>
                            </a:xfrm>
                            <a:prstGeom prst="rect">
                              <a:avLst/>
                            </a:prstGeom>
                            <a:solidFill>
                              <a:srgbClr val="E3D1E4"/>
                            </a:solidFill>
                            <a:ln>
                              <a:noFill/>
                            </a:ln>
                          </wps:spPr>
                          <wps:txbx>
                            <w:txbxContent>
                              <w:p w:rsidR="00000000" w:rsidDel="00000000" w:rsidP="00000000" w:rsidRDefault="00000000" w:rsidRPr="00000000">
                                <w:pPr>
                                  <w:spacing w:after="0" w:before="22.999999523162842" w:line="231.99999332427979"/>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Benzathine penicillin G </w:t>
                                </w:r>
                                <w:r w:rsidDel="00000000" w:rsidR="00000000" w:rsidRPr="00000000">
                                  <w:rPr>
                                    <w:rFonts w:ascii="Trebuchet MS" w:cs="Trebuchet MS" w:eastAsia="Trebuchet MS" w:hAnsi="Trebuchet MS"/>
                                    <w:b w:val="0"/>
                                    <w:i w:val="0"/>
                                    <w:smallCaps w:val="0"/>
                                    <w:strike w:val="0"/>
                                    <w:color w:val="231f20"/>
                                    <w:sz w:val="16"/>
                                    <w:vertAlign w:val="baseline"/>
                                  </w:rPr>
                                  <w:t xml:space="preserve">50,000 units/kg body weight IM, up to the adult dose of 2.4 million units in a single dose</w:t>
                                </w:r>
                              </w:p>
                            </w:txbxContent>
                          </wps:txbx>
                          <wps:bodyPr anchorCtr="0" anchor="t" bIns="0" lIns="0" spcFirstLastPara="1" rIns="0" wrap="square" tIns="0">
                            <a:noAutofit/>
                          </wps:bodyPr>
                        </wps:wsp>
                        <wps:wsp>
                          <wps:cNvSpPr/>
                          <wps:cNvPr id="263" name="Shape 263"/>
                          <wps:spPr>
                            <a:xfrm>
                              <a:off x="0" y="0"/>
                              <a:ext cx="3268979" cy="320675"/>
                            </a:xfrm>
                            <a:prstGeom prst="rect">
                              <a:avLst/>
                            </a:prstGeom>
                            <a:solidFill>
                              <a:srgbClr val="E3D1E4"/>
                            </a:solidFill>
                            <a:ln>
                              <a:noFill/>
                            </a:ln>
                          </wps:spPr>
                          <wps:txbx>
                            <w:txbxContent>
                              <w:p w:rsidR="00000000" w:rsidDel="00000000" w:rsidP="00000000" w:rsidRDefault="00000000" w:rsidRPr="00000000">
                                <w:pPr>
                                  <w:spacing w:after="0" w:before="60" w:line="218.00000667572021"/>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8"/>
                                    <w:vertAlign w:val="baseline"/>
                                  </w:rPr>
                                  <w:t xml:space="preserve">Recommended Regimen for Syphilis Among Infants and Children</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228600</wp:posOffset>
                </wp:positionH>
                <wp:positionV relativeFrom="paragraph">
                  <wp:posOffset>77802</wp:posOffset>
                </wp:positionV>
                <wp:extent cx="3268979" cy="619125"/>
                <wp:effectExtent b="0" l="0" r="0" t="0"/>
                <wp:wrapTopAndBottom distB="0" distT="0"/>
                <wp:docPr id="58" name="image59.png"/>
                <a:graphic>
                  <a:graphicData uri="http://schemas.openxmlformats.org/drawingml/2006/picture">
                    <pic:pic>
                      <pic:nvPicPr>
                        <pic:cNvPr id="0" name="image59.png"/>
                        <pic:cNvPicPr preferRelativeResize="0"/>
                      </pic:nvPicPr>
                      <pic:blipFill>
                        <a:blip r:embed="rId6"/>
                        <a:srcRect/>
                        <a:stretch>
                          <a:fillRect/>
                        </a:stretch>
                      </pic:blipFill>
                      <pic:spPr>
                        <a:xfrm>
                          <a:off x="0" y="0"/>
                          <a:ext cx="3268979" cy="619125"/>
                        </a:xfrm>
                        <a:prstGeom prst="rect"/>
                        <a:ln/>
                      </pic:spPr>
                    </pic:pic>
                  </a:graphicData>
                </a:graphic>
              </wp:anchor>
            </w:drawing>
          </mc:Fallback>
        </mc:AlternateConten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28" w:lineRule="auto"/>
        <w:ind w:left="360" w:right="42"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የቂጥኝ ምርመራ የተደረገላቸው ከ1 ወር በላይ የሆኑ ሕፃናት እና ልጆች የወሊድ እና የእናቶች የህክምና መዝገቦች መገምገም አለባቸው፤ ይህም ቂጥ እንዳለባቸው ወይም በቫይረሱ ​​እንደተያዙ ለመገምገም ነው (Congenital Siphilis ይመልከቱ)።</w:t>
      </w: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360" w:right="38"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ከ1 ወር በላይ የመጀመሪያ እና ሁለተኛ ደረጃ ቂጥኝ ያለባቸው ልጆች በህፃናት ተላላፊ በሽታ ባለሙያ ሊታከሙ እና ለጾታዊ ጥቃት (ለምሳሌ ከህፃናት ጥበቃ አገልግሎቶች ጋር በመመካከር) ሊመረመሩ ይገባል (የጾታዊ ጥቃት ወይም የህፃናት ጥቃትን ይመልከቱ)።</w:t>
      </w:r>
      <w:r w:rsidDel="00000000" w:rsidR="00000000" w:rsidRPr="00000000">
        <w:rPr>
          <w:rtl w:val="0"/>
        </w:rPr>
      </w:r>
    </w:p>
    <w:p w:rsidR="00000000" w:rsidDel="00000000" w:rsidP="00000000" w:rsidRDefault="00000000" w:rsidRPr="00000000" w14:paraId="0000033E">
      <w:pPr>
        <w:spacing w:before="92" w:lineRule="auto"/>
        <w:ind w:left="360" w:right="0" w:firstLine="0"/>
        <w:jc w:val="left"/>
        <w:rPr>
          <w:rFonts w:ascii="Century Gothic" w:cs="Century Gothic" w:eastAsia="Century Gothic" w:hAnsi="Century Gothic"/>
          <w:b w:val="1"/>
          <w:bCs w:val="1"/>
          <w:sz w:val="24"/>
          <w:szCs w:val="24"/>
        </w:rPr>
      </w:pPr>
      <w:r w:rsidDel="00000000" w:rsidR="00000000" w:rsidRPr="00000000">
        <w:br w:type="column"/>
      </w:r>
      <w:r w:rsidDel="00000000" w:rsidR="00000000" w:rsidRPr="00000000">
        <w:rPr>
          <w:rFonts w:ascii="Century Gothic" w:cs="Century Gothic" w:eastAsia="Century Gothic" w:hAnsi="Century Gothic"/>
          <w:b w:val="1"/>
          <w:bCs w:val="1"/>
          <w:color w:val="231f20"/>
          <w:sz w:val="24"/>
          <w:szCs w:val="24"/>
          <w:rtl w:val="0"/>
        </w:rPr>
        <w:t xml:space="preserve">ሌሎች የአስተዳደር ጉዳዮች</w:t>
      </w:r>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355"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የመጀመሪያ ደረጃ እና ሁለተኛ ደረጃ ቂጥኝ ያለባቸው ሰዎች ሁሉ በምርመራ እና በሕክምና ወቅት ለኤችአይቪ ምርመራ መደረግ አለባቸው። የኤችአይቪ ምርመራ ውጤታቸው አሉታዊ የሆኑ ሰዎች የኤችአይቪ ፕሪፕ ሊሰጣቸው ይገባል። የኤችአይቪ ስርጭት ከፍተኛ በሆነባቸው ጂኦግራፊያዊ አካባቢዎች፣ የመጀመሪያ ደረጃ ወይም ሁለተኛ ደረጃ ቂጥኝ ያለባቸው ሰዎች የኤችአይቪ ፕሪፕ ሊሰጣቸው እና የመጀመሪያው የኤችአይቪ ምርመራ ውጤት አሉታዊ ከሆነ በ3 ወራት ውስጥ እንደገና ለኤችአይቪ ምርመራ ሊደረጉላቸው ይገባል።</w:t>
      </w: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60" w:right="34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ቂጥኝ ያለባቸው እና የነርቭ በሽታን የሚያመለክቱ ምልክቶች ወይም ምልክቶች (ለምሳሌ፣ የራስ ቅል የነርቭ ችግር፣ ማጅራት ገትር፣ ስትሮክ ወይም የተለወጠ የአእምሮ ሁኔታ) የCSF ትንተናን የሚያካትት ግምገማ ሊኖራቸው ይገባል። የአይን ቂጥኝ ምልክቶች ወይም ምልክቶች (ለምሳሌ፣ uveitis፣ iritis፣ neuroretinitis ወይም optic neuritis) ያላቸው ቂጥኝ ያለባቸው ሰዎች ጥልቅ የራስ ቅል የነርቭ ምርመራ እና የአይን ስሊፕ-ላምፕ እና የአይን ምርመራ ማድረግ አለባቸው። የራስ ቅል ነርቮች 2፣ 3፣ 4፣ 5 እና 6 የአካል ጉዳተኝነት ወይም ሌላ የነርቭ በሽታ ማስረጃ ከሌለ የCSF ግምገማ ሁልጊዜ አያስፈልግም። የኦቲክ ቂጥኝ ምልክቶች እና ምልክቶች ከታዩ የኦቶሎጂ ምርመራ ያስፈልጋል፤ በኦቲክ ቂጥኝ በሽተኞች ላይ የCSF ግምገማ በክሊኒካዊ አስተዳደር ላይ አይረዳም እና ስለዚህ አይመከርም (ሴሬብሮስፒናል ፈሳሽ ግምገማን ይመልከቱ)። ሕክምና በእነዚህ ግምገማዎች ውጤቶች መመራት አለበት። የCSF ወረራ በ</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ፓሊደም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ከሲኤስኤፍ ጋር ተያይዞ የሚመጣው የላቦራቶሪ መዛባት የመጀመሪያ ደረጃ ወይም ሁለተኛ ደረጃ ቂጥኝ ባለባቸው አዋቂዎች ላይ የተለመደ ነው ነገር ግን የማይታወቅ የሕክምና ጠቀሜታ አላቸው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585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ክሊኒካዊ የነርቭ ምርመራ በማይኖርበት ጊዜ፣ ለዋና ወይም ለሁለተኛ ደረጃ ቂጥኝ ከሚመከረው የሕክምና ዘዴ ልዩነትን የሚደግፍ ምንም ማስረጃ የለም። ለዋና እና ለሁለተኛ ደረጃ ቂጥኝ የሚመከሩትን የፔኒሲሊን ሕክምናዎች ከተደረገ በኋላ የምልክት ምልክቶች ኒውሮሲፊሊስ እምብዛም አይከሰትም። ስለዚህ፣ የነርቭ ወይም የዓይን ተሳትፎ ክሊኒካዊ ምልክቶች ወይም ምልክቶች ከሌሉ በስተቀር፣ የመጀመሪያ ወይም ሁለተኛ ደረጃ ቂጥኝ ላለባቸው ሰዎች መደበኛ የCSF ትንተና አይመከርም።</w:t>
      </w:r>
      <w:r w:rsidDel="00000000" w:rsidR="00000000" w:rsidRPr="00000000">
        <w:rPr>
          <w:rtl w:val="0"/>
        </w:rPr>
      </w:r>
    </w:p>
    <w:p w:rsidR="00000000" w:rsidDel="00000000" w:rsidP="00000000" w:rsidRDefault="00000000" w:rsidRPr="00000000" w14:paraId="00000341">
      <w:pPr>
        <w:spacing w:before="131"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ክትትል</w:t>
      </w:r>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355"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ክሊኒካዊ እና ሴሮሎጂካል ግምገማ ከህክምናው በኋላ በ6 እና 12 ወራት ውስጥ መከናወን አለበት፤ የክትትል እድሉ እርግጠኛ ካልሆነ ወይም ተደጋጋሚ ኢንፌክሽን ክሊኒካዊ ስጋት ከሆነ ተደጋጋሚ ግምገማ ጥንቃቄ የተሞላበት ሊሆን ይችላል። ሴሮሎጂካል ምላሽ (ማለትም ቲተር) በሕክምናው ወቅት ከቲተር ጋር መወዳደር አለበት። ሆኖም፣ ለህክምናው የሴሮሎጂካል ምላሽን መገምገም አስቸጋሪ ሊሆን ይችላል፣ እና በሴሮሎጂካል መስፈርቶች ለመፈወስ ወይም ለመሸነፍ ትክክለኛ መስፈርቶች በደንብ አልተረጋገጡም። በተጨማሪም፣ ቀደም ሲል ለቂጥኝ ታክመው ለነበሩ ሰዎች የትንፋሽ-አልባ የምርመራ ቲተሮች በዝግታ ሊቀንሱ ይችላሉ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594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595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60" w:right="35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9" w:w="5710.5"/>
            <w:col w:space="0" w:w="5710.5"/>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የሚቀጥሉ ወይም የሚደጋገሙ ምልክቶች ወይም ምልክቶች ያሏቸው እና ቢያንስ በአራት እጥፍ የጨመረ የ nontreponemal በሽታ ያለባቸው ሰዎች</w:t>
      </w:r>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28" w:lineRule="auto"/>
        <w:ind w:left="360" w:right="42"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ከሁለት ሳምንት በላይ የቆዩ የምርመራ ቲተር እንደገና የተበከሉ ወይም የሕክምና ውድቀት ያጋጠማቸው ሰዎች የመሆን ዕድላቸው ከፍተኛ ነው። የነርቭ ምርመራ ካላቸው ወይም ባለፉት 3-6 ወራት ውስጥ ምንም አይነት የግብረ ሥጋ ግንኙነት ሳይፈጽሙ የቀሩ የነርቭ ምርመራ ውጤት ከሌላቸው ሰዎች መካከል፣ በCSF ግኝቶች በመመራት የCSF ምርመራ እንዲደረግ ይመከራል። እነዚህ ሰዎች ለኤችአይቪ ኢንፌክሽን እንደገና መገምገም አለባቸው።</w:t>
      </w: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60" w:right="43"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ጥልቅ የነርቭ ምርመራ ካደረጉ በኋላ ምንም የነርቭ ምርመራ ባላደረጉ እና የግብረ ሥጋ ግንኙነት በሚፈጽሙ ሰዎች ላይ፣ እንደገና ኢንፌክሽን የመከሰት እድሉ ሰፊ ሲሆን ለቂጥኝ የመጀመሪያ ደረጃ ሕክምናም ይመከራል። እነዚህ ሰዎች ለኤችአይቪ ኢንፌክሽን እንደገና መገምገም አለባቸው።</w:t>
      </w: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60" w:right="38" w:firstLine="179"/>
        <w:jc w:val="righ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የመጀመሪያ ወይም የሁለተኛ ደረጃ ቂጥኝ (በቂ ያልሆነ ሴሮሎጂካል ምላሽ) ሕክምና ከተደረገ በኋላ በ12 ወራት ውስጥ በአራት እጥፍ የማይቀንስ የምርመራ ቲተሮች አለመቀነሳቸው የሕክምናውን ውድቀት ሊያመለክት ይችላል። ሆኖም፣ የክሊኒካዊ ሙከራ መረጃዎች እንደሚያሳዩት ከ10%-20% የሚሆኑት የመጀመሪያ እና ሁለተኛ ደረጃ ቂጥኝ ያለባቸው ሰዎች በሚመከረው ሕክምና ከታከሙ በኋላ በ12 ወራት ውስጥ በ10% ጊዜ ውስጥ በ10% ጊዜ ውስጥ በ10% ጊዜ ውስጥ በ10% ጊዜ ውስጥ በ10% ጊዜ ውስጥ በ10% ጊዜ ውስጥ በ10% ጊዜ ውስጥ በ10% ጊዜ ውስጥ በ10% ጊዜ ውስጥ በ10% ጊዜ ውስጥ በ10% ጊዜ ውስጥ በ10% ጊዜ ውስጥ በ4 እጥፍ የማይቀንስ የቲተር መጠን መቀነስ አይችሉም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591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596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597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ለህክምናው የሚሰጠው ሴሮሎጂካል ምላሽ ከብዙ ምክንያቶች ጋር የተቆራኘ ይመስላል፣ ይህም የሰውየውን የቂጥኝ ደረጃ (ቀደምት ደረጃዎች በአራት እጥፍ የመቀነስ እና ምላሽ የማይሰጡ የመሆን ዕድላቸው ከፍተኛ ነው)፣ የመጀመሪያ ደረጃ ያልሆኑ ፀረ እንግዳ አካላት ቲተሮች (ቲተሮች &lt;1:8 ከከፍተኛ ቲተሮች በአራት እጥፍ የመቀነስ ዕድላቸው አነስተኛ ነው) እና እድሜ (በአረጋውያን ታካሚዎች መካከል ያለው ቲተሮች ከወጣቶች ታካሚዎች በአራት እጥፍ የመቀነስ ዕድላቸው አነስተኛ ሊሆን ይችላል) ጨምሮ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596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598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የቂጥኝ ሕክምና ከተደረገ በኋላ በቂ ያልሆነ የሴሮሎጂካል ምላሽ ላላቸው ሰዎች ጥሩ አያያዝ ግልጽ አይደለም። ቢያንስ እነዚህ ሰዎች በየዓመቱ ተጨማሪ የነርቭ ምርመራዎችን፣ ክሊኒካዊ እና ሴሮሎጂካል ክትትል እና የኤችአይቪ ኢንፌክሽንን እንደገና መገምገም አለባቸው። የነርቭ ምልክቶች ወይም ምልክቶች ከታዩ፣ ግኝቶችን በመምራት የCSF ግምገማ ይመከራል። ተጨማሪ ክትትል ማረጋገጥ ካልተቻለ፣ ወደ ኋላ መመለስ ይመከራል። የሕክምና ውድቀት ያልታወቀ የ CNS ኢንፌክሽን ውጤት ሊሆን ስለሚችል፣ የCSF ምርመራ ሊታሰብበት ይችላል። ወደ ኋላ ለመመለስ፣ በየሳምንቱ ለ3 ሳምንታት በጡንቻዎች ውስጥ 2.4 ሚሊዮን ዩኒት የቤንዛቲን ፔኒሲሊን ጂ መርፌ ይመከራል፣ የCSF ምርመራ ኒውሮሲፊሊስ መኖሩን ካላመለከተ በስተቀር (ኒውሮሲፊሊስ፣ የአይን ቂጥኝ እና ኦቶሲፊሊስን ይመልከቱ)። የሴሮሎጂካል ቲተሪዎች አሉታዊ የCSF ምርመራ እና ተደጋጋሚ የ3-ሳምንት የሕክምና ኮርስ ቢኖርም ሊቀንሱ አይችሉም።</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599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በእነዚህ ሁኔታዎች፣ ተጨማሪ ሕክምና ወይም ተደጋጋሚ የCSF ምርመራዎች ጥቅም ግልጽ አይደለም፣ እና በተለምዶ አይመከርም። ቢያንስ በየዓመቱ ሴሮሎጂካል እና ክሊኒካዊ ክትትል ለማንኛውም ቀጣይ ምርመራ ክትትል ማድረግ መቀጠል አለበት።</w:t>
      </w: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በስትሮፖኔማል ያልሆነ ቲተር ውስጥ መጨመር።</w:t>
      </w:r>
      <w:r w:rsidDel="00000000" w:rsidR="00000000" w:rsidRPr="00000000">
        <w:rPr>
          <w:rtl w:val="0"/>
        </w:rPr>
      </w:r>
    </w:p>
    <w:p w:rsidR="00000000" w:rsidDel="00000000" w:rsidP="00000000" w:rsidRDefault="00000000" w:rsidRPr="00000000" w14:paraId="00000349">
      <w:pPr>
        <w:spacing w:before="92" w:lineRule="auto"/>
        <w:ind w:left="409" w:right="0" w:firstLine="0"/>
        <w:jc w:val="left"/>
        <w:rPr>
          <w:rFonts w:ascii="Century Gothic" w:cs="Century Gothic" w:eastAsia="Century Gothic" w:hAnsi="Century Gothic"/>
          <w:b w:val="1"/>
          <w:bCs w:val="1"/>
          <w:sz w:val="24"/>
          <w:szCs w:val="24"/>
        </w:rPr>
      </w:pPr>
      <w:r w:rsidDel="00000000" w:rsidR="00000000" w:rsidRPr="00000000">
        <w:br w:type="column"/>
      </w:r>
      <w:r w:rsidDel="00000000" w:rsidR="00000000" w:rsidRPr="00000000">
        <w:rPr>
          <w:rFonts w:ascii="Century Gothic" w:cs="Century Gothic" w:eastAsia="Century Gothic" w:hAnsi="Century Gothic"/>
          <w:b w:val="1"/>
          <w:bCs w:val="1"/>
          <w:color w:val="231f20"/>
          <w:sz w:val="24"/>
          <w:szCs w:val="24"/>
          <w:rtl w:val="0"/>
        </w:rPr>
        <w:t xml:space="preserve">የወሲብ አጋሮች አስተዳደር</w:t>
      </w:r>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589"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ቂጥኝ፣ የወሲብ አጋሮችን አያያዝ ይመልከቱ።</w:t>
      </w:r>
      <w:r w:rsidDel="00000000" w:rsidR="00000000" w:rsidRPr="00000000">
        <w:rPr>
          <w:rtl w:val="0"/>
        </w:rPr>
      </w:r>
    </w:p>
    <w:p w:rsidR="00000000" w:rsidDel="00000000" w:rsidP="00000000" w:rsidRDefault="00000000" w:rsidRPr="00000000" w14:paraId="0000034B">
      <w:pPr>
        <w:spacing w:before="120" w:lineRule="auto"/>
        <w:ind w:left="409"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ልዩ ጉዳዮች</w:t>
      </w:r>
      <w:r w:rsidDel="00000000" w:rsidR="00000000" w:rsidRPr="00000000">
        <w:rPr>
          <w:rtl w:val="0"/>
        </w:rPr>
      </w:r>
    </w:p>
    <w:p w:rsidR="00000000" w:rsidDel="00000000" w:rsidP="00000000" w:rsidRDefault="00000000" w:rsidRPr="00000000" w14:paraId="0000034C">
      <w:pPr>
        <w:spacing w:before="130" w:lineRule="auto"/>
        <w:ind w:left="409"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የፔኒሲሊን አለርጂ</w:t>
      </w: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409" w:right="353"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የመጀመሪያ እና ሁለተኛ ደረጃ ቂጥኝን ለማከም ከፔኒሲሊን ይልቅ አማራጭ ዘዴዎችን መጠቀምን የሚደግፍ መረጃ ውስን ነው። ሆኖም ግን፣ በርካታ የሕክምና ዘዴዎች የመጀመሪያ ወይም ሁለተኛ ደረጃ ቂጥኝ ያለባቸው ነፍሰ ጡር ላልሆኑ የፔኒሲሊን አለርጂ ላለባቸው ሰዎች ውጤታማ ሊሆኑ ይችላሉ። ዶክሲሳይክሊን (በቀን 100 ሚ.ግ. በአፍ 2 ጊዜ ለ14 ቀናት)</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600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601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 ቴትራክሳይክሊን (በቀን 4 ጊዜ በቀን ለ14 ቀናት) ለዓመታት ጥቅም ላይ ውለዋል እና ውጤታማ ሊሆኑ ይችላሉ። ቴትራክሳይክሊን የጨጓራና ትራክት የጎንዮሽ ጉዳቶችን ሊያስከትል ስለሚችል እና ብዙ ጊዜ መጠን መውሰድ ስለሚፈልግ ዶክሲሳይክሊንን ከቴትራክሳይክሊን ጋር ማጣጣሙ የተሻለ ሊሆን ይችላል። ውስን ክሊኒካዊ ጥናቶች፣ ከባዮሎጂካል እና ፋርማኮሎጂካል ማስረጃዎች ጋር፣ ሴፍትሪያክሶን (በቀን 1 ግራም በ IM ወይም በ IV ለ 10 ቀናት) ለዋና እና ለሁለተኛ ደረጃ ቂጥኝ ለማከም ውጤታማ መሆኑን ያመለክታሉ፤ ሆኖም ግን፣ የሴፍትሪያክሶን ሕክምና ጥሩው መጠን እና የቆይታ ጊዜ አልተገለጸም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602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603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አዚትሮሚሲን በአንድ ጊዜ 2 ግራም የአፍ ውስጥ መጠን በተወሰኑ ህዝቦች መካከል የመጀመሪያ እና ሁለተኛ ደረጃ ቂጥኝን ለማከም ውጤታማ ሆኗል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602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604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605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ሆኖም ግን፣ ምክንያቱም</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ፓሊደም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ከአዚትሮሚሲን እና ከሌሎች የማክሮሮይድ መቋቋም ጋር የተያያዙ የክሮሞሶም ሚውቴሽን እና የተመዘገቡ የሕክምና ውድቀቶች</w:t>
      </w: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28" w:lineRule="auto"/>
        <w:ind w:left="409" w:right="357" w:hanging="5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feec99" w:val="clear"/>
          <w:vertAlign w:val="baseline"/>
          <w:rtl w:val="0"/>
        </w:rPr>
        <w:t xml:space="preserve">ውስጥ</w:t>
      </w:r>
      <w:hyperlink r:id="rId135">
        <w:r w:rsidDel="00000000" w:rsidR="00000000" w:rsidRPr="00000000">
          <w:rPr>
            <w:rFonts w:ascii="Book Antiqua" w:cs="Book Antiqua" w:eastAsia="Book Antiqua" w:hAnsi="Book Antiqua"/>
            <w:b w:val="0"/>
            <w:bCs w:val="0"/>
            <w:i w:val="0"/>
            <w:iCs w:val="0"/>
            <w:smallCaps w:val="0"/>
            <w:strike w:val="0"/>
            <w:color w:val="231f20"/>
            <w:sz w:val="22"/>
            <w:szCs w:val="22"/>
            <w:u w:val="none"/>
            <w:shd w:fill="feec99" w:val="clear"/>
            <w:vertAlign w:val="baseline"/>
            <w:rtl w:val="0"/>
          </w:rPr>
          <w:t xml:space="preserve">በርካታ የአሜሪካ ጂኦግራፊያዊ</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feec99" w:val="clear"/>
          <w:vertAlign w:val="baseline"/>
          <w:rtl w:val="0"/>
        </w:rPr>
        <w:t xml:space="preserve"> </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አዚትሮማይሲን ለቂጥኝ ሕክምና በክልሎች ውስጥ ጥቅም ላይ መዋል የለበትም</w:t>
      </w:r>
      <w:hyperlink r:id="rId136">
        <w:r w:rsidDel="00000000" w:rsidR="00000000" w:rsidRPr="00000000">
          <w:rPr>
            <w:rFonts w:ascii="Book Antiqua" w:cs="Book Antiqua" w:eastAsia="Book Antiqua" w:hAnsi="Book Antiqua"/>
            <w:b w:val="0"/>
            <w:bCs w:val="0"/>
            <w:i w:val="0"/>
            <w:iCs w:val="0"/>
            <w:smallCaps w:val="0"/>
            <w:strike w:val="0"/>
            <w:color w:val="231f20"/>
            <w:sz w:val="22"/>
            <w:szCs w:val="22"/>
            <w:u w:val="none"/>
            <w:shd w:fill="feec99" w:val="clear"/>
            <w:vertAlign w:val="baseline"/>
            <w:rtl w:val="0"/>
          </w:rPr>
          <w:t xml:space="preserve">(</w:t>
        </w:r>
      </w:hyperlink>
      <w:hyperlink r:id="rId137">
        <w:r w:rsidDel="00000000" w:rsidR="00000000" w:rsidRPr="00000000">
          <w:rPr>
            <w:rFonts w:ascii="Book Antiqua" w:cs="Book Antiqua" w:eastAsia="Book Antiqua" w:hAnsi="Book Antiqua"/>
            <w:b w:val="0"/>
            <w:bCs w:val="0"/>
            <w:i w:val="1"/>
            <w:iCs w:val="1"/>
            <w:smallCaps w:val="0"/>
            <w:strike w:val="0"/>
            <w:color w:val="231f20"/>
            <w:sz w:val="22"/>
            <w:szCs w:val="22"/>
            <w:u w:val="none"/>
            <w:shd w:fill="feec99" w:val="clear"/>
            <w:vertAlign w:val="baseline"/>
            <w:rtl w:val="0"/>
          </w:rPr>
          <w:t xml:space="preserve">606</w:t>
        </w:r>
      </w:hyperlink>
      <w:hyperlink r:id="rId138">
        <w:r w:rsidDel="00000000" w:rsidR="00000000" w:rsidRPr="00000000">
          <w:rPr>
            <w:rFonts w:ascii="Book Antiqua" w:cs="Book Antiqua" w:eastAsia="Book Antiqua" w:hAnsi="Book Antiqua"/>
            <w:b w:val="0"/>
            <w:bCs w:val="0"/>
            <w:i w:val="0"/>
            <w:iCs w:val="0"/>
            <w:smallCaps w:val="0"/>
            <w:strike w:val="0"/>
            <w:color w:val="231f20"/>
            <w:sz w:val="22"/>
            <w:szCs w:val="22"/>
            <w:u w:val="none"/>
            <w:shd w:fill="feec99" w:val="clear"/>
            <w:vertAlign w:val="baseline"/>
            <w:rtl w:val="0"/>
          </w:rPr>
          <w:t xml:space="preserve">-</w:t>
        </w:r>
      </w:hyperlink>
      <w:hyperlink r:id="rId139">
        <w:r w:rsidDel="00000000" w:rsidR="00000000" w:rsidRPr="00000000">
          <w:rPr>
            <w:rFonts w:ascii="Book Antiqua" w:cs="Book Antiqua" w:eastAsia="Book Antiqua" w:hAnsi="Book Antiqua"/>
            <w:b w:val="0"/>
            <w:bCs w:val="0"/>
            <w:i w:val="1"/>
            <w:iCs w:val="1"/>
            <w:smallCaps w:val="0"/>
            <w:strike w:val="0"/>
            <w:color w:val="231f20"/>
            <w:sz w:val="22"/>
            <w:szCs w:val="22"/>
            <w:u w:val="none"/>
            <w:shd w:fill="feec99" w:val="clear"/>
            <w:vertAlign w:val="baseline"/>
            <w:rtl w:val="0"/>
          </w:rPr>
          <w:t xml:space="preserve">608</w:t>
        </w:r>
      </w:hyperlink>
      <w:hyperlink r:id="rId140">
        <w:r w:rsidDel="00000000" w:rsidR="00000000" w:rsidRPr="00000000">
          <w:rPr>
            <w:rFonts w:ascii="Book Antiqua" w:cs="Book Antiqua" w:eastAsia="Book Antiqua" w:hAnsi="Book Antiqua"/>
            <w:b w:val="0"/>
            <w:bCs w:val="0"/>
            <w:i w:val="0"/>
            <w:iCs w:val="0"/>
            <w:smallCaps w:val="0"/>
            <w:strike w:val="0"/>
            <w:color w:val="231f20"/>
            <w:sz w:val="22"/>
            <w:szCs w:val="22"/>
            <w:u w:val="none"/>
            <w:shd w:fill="feec99" w:val="clear"/>
            <w:vertAlign w:val="baseline"/>
            <w:rtl w:val="0"/>
          </w:rPr>
          <w:t xml:space="preserve">)</w:t>
        </w:r>
      </w:hyperlink>
      <w:hyperlink r:id="rId141">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ማንኛውንም አማራጭ ሕክምና የሚወስዱ ሰዎችን ጥልቅ ክሊኒካዊ እና ሴሮሎጂካል ክትትል ማድረግ አስፈላጊ ነው።</w:t>
      </w: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409" w:right="354"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የፔኒሲሊን አለርጂ ያለባቸው ሰዎች የሕክምና ወይም የክትትል ሂደታቸውን ማረጋገጥ የማይችሉ ከሆነ ስሜታቸውን መቀነስ እና በቤንዛቲን ፔኒሲሊን ጂ መታከም አለባቸው። የፔኒሲሊን አለርጂን ለመለየት የቆዳ ምርመራ ሬጀንቶች እና ባለሙያዎች ምርመራውን በበቂ ሁኔታ ለማከናወን በሚቻልባቸው ሁኔታዎች ጠቃሚ ሊሆን ይችላል (የፔኒሲሊን አለርጂ ታሪክ ያላቸው ሰዎችን አያያዝ ይመልከቱ)።</w:t>
      </w:r>
      <w:r w:rsidDel="00000000" w:rsidR="00000000" w:rsidRPr="00000000">
        <w:rPr>
          <w:rtl w:val="0"/>
        </w:rPr>
      </w:r>
    </w:p>
    <w:p w:rsidR="00000000" w:rsidDel="00000000" w:rsidP="00000000" w:rsidRDefault="00000000" w:rsidRPr="00000000" w14:paraId="00000350">
      <w:pPr>
        <w:spacing w:before="126" w:lineRule="auto"/>
        <w:ind w:left="409"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እርግዝና</w:t>
      </w:r>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409" w:right="35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ለፔኒሲሊን አለርጂክ የሆኑ የመጀመሪያ ደረጃ ወይም ሁለተኛ ደረጃ ቂጥኝ ያለባቸው ነፍሰ ጡር ሴቶች ስሜታቸውን እንዲያጡ እና በፔኒሲሊን ሊታከሙ ይገባል። ጂ. የቆዳ ምርመራ ወይም በአፍ የሚወሰድ የፔኒሲሊን መጠን ፈተና ለከባድ የአለርጂ ምላሾች ተጋላጭ ለሆኑ ሴቶች ለመለየት ጠቃሚ ሊሆን ይችላል (የፔኒሲሊን አለርጂ ታሪክ ያላቸው ሰዎችን አያያዝ፤ በእርግዝና ወቅት ቂጥኝ)።</w:t>
      </w:r>
      <w:r w:rsidDel="00000000" w:rsidR="00000000" w:rsidRPr="00000000">
        <w:rPr>
          <w:rtl w:val="0"/>
        </w:rPr>
      </w:r>
    </w:p>
    <w:p w:rsidR="00000000" w:rsidDel="00000000" w:rsidP="00000000" w:rsidRDefault="00000000" w:rsidRPr="00000000" w14:paraId="00000352">
      <w:pPr>
        <w:spacing w:before="125" w:lineRule="auto"/>
        <w:ind w:left="409"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የኤችአይቪ ኢንፌክሽን</w:t>
      </w:r>
      <w:r w:rsidDel="00000000" w:rsidR="00000000" w:rsidRPr="00000000">
        <w:rPr>
          <w:rtl w:val="0"/>
        </w:rPr>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409" w:right="35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47" w:w="5736.5"/>
            <w:col w:space="0" w:w="5736.5"/>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የመጀመሪያ ደረጃ ወይም ሁለተኛ ደረጃ ቂጥኝ ያለባቸው የኤችአይቪ ኢንፌክሽን ያለባቸው ሰዎች ከኤችአይቪ ቫይረስ ከሌላቸው ሰዎች ጋር ተመሳሳይ ሕክምና ሊደረግላቸው ይገባል (በኤችአይቪ ኢንፌክሽን ላለባቸው ሰዎች የቂጥኝ በሽታን ይመልከቱ)።</w:t>
      </w:r>
      <w:r w:rsidDel="00000000" w:rsidR="00000000" w:rsidRPr="00000000">
        <w:rPr>
          <w:rtl w:val="0"/>
        </w:rPr>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355">
      <w:pPr>
        <w:spacing w:before="91" w:lineRule="auto"/>
        <w:ind w:left="432" w:right="121" w:firstLine="0"/>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781d7d"/>
          <w:sz w:val="28"/>
          <w:szCs w:val="28"/>
          <w:rtl w:val="0"/>
        </w:rPr>
        <w:t xml:space="preserve">ድብቅ ቂጥኝ</w:t>
      </w: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28" w:lineRule="auto"/>
        <w:ind w:left="360" w:right="41"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ድብቅ ቂጥኝ ማለት የመጀመሪያ ደረጃ፣ ሁለተኛ ደረጃ ወይም ሶስተኛ ደረጃ በሽታ ማስረጃ ሳይኖር በሴሮሬአክቲቭነት የሚለይ ቂጥኝ ማለት ነው። ድብቅ ቂጥ ያለባቸው እና ባለፈው ዓመት ቂጥኝ የያዙ ሰዎች ቀደምት ድብቅ ቂጥኝ (መጀመሪያ የመጀመሪያ ደረጃ ያልሆነ፣ ሁለተኛ ደረጃ ያልሆነ) እንዳላቸው ይመደባሉ። ምርመራው ከመደረጉ በፊት ባለው ዓመት ውስጥ፣ በሰነድ የተቀመጠ ሴሮኮንቨርሽን ወይም ቀደም ሲል በታከመ ሰው ላይ በአራት እጥፍ ወይም ከዚያ በላይ (ከ2 ሳምንታት በላይ) የማያቋርጥ የሴሮኮንቨርሽን ምርመራ ካደረጉላቸው፤ የመጀመሪያ ደረጃ ወይም ሁለተኛ ደረጃ ቂጥኝ ግልጽ ያልሆኑ ምልክቶች፤ ወይም የመጀመሪያ ደረጃ፣ ሁለተኛ ደረጃ ወይም የመጀመሪያ ደረጃ ድብቅ ቂጥኝ እንዳለው የተመዘገቡ የወሲብ አጋር። በተጨማሪም፣ ባለፉት 12 ወራት ውስጥ ብቻ ተጋላጭነታቸው የተከሰተባቸው ምላሽ ሰጪ ያልሆኑ ትሬፖኔማል እና ትሬፖኔማል ምርመራዎች ላደረጉ ሰዎች፣ ቀደምት ድብቅ ቂጥኝ ሊታሰብ ይችላል።</w:t>
      </w:r>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28" w:lineRule="auto"/>
        <w:ind w:left="360" w:right="44"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እነዚህ ከድብቅ ቂጥኝ ጋር የተያያዙ ሁኔታዎች በሌሉበት ጊዜ፣ ምልክት የማይታይበት ሰው የማይታወቅ የድብቅ ቂጥኝ ወይም ዘግይቶ የሚጠፋ ቂጥኝ (ከ1 ዓመት በላይ የሚቆይ) እንዳለው ተደርጎ ሊወሰድ ይገባል። ትሬፖኔማል ያልሆኑ ሴሮሎጂካል ቲተሮች ብዙውን ጊዜ በቂጥኝ ኢንፌክሽን መጀመሪያ ላይ ከፍ ያሉ ናቸው። ሆኖም፣ ቀደምት ድብቅ ቂጥኝ በየትሬፖኔማል ቲተሮች ላይ ብቻ በአስተማማኝ ሁኔታ ሊመረመር አይችልም። ድብቅ ቂጥኝ ያለባቸው ሁሉም ሰዎች ድብቅ ቂጥኝ ምርመራ ከማድረግዎ በፊት የ mucosal ቁስሎችን (ዋና ወይም ሁለተኛ ቂጥኝ) ለመገምገም ሁሉንም ተደራሽ የሆኑ የ mucosal ገጽታዎች በጥንቃቄ መመርመር አለባቸው። የአካል ምርመራ የአፍ ውስጥ ክፍተት፣ የፔሪያናል አካባቢ፣ የፔሪንየም፣ የፊንጢጣ እና የብልት አካላትን (ለሴቶች የሴት ብልት እና የማህጸን ጫፍ፤ የ scrotum፣ የብልት ብልት እና ያልተገረዙ ወንዶች የፊኛ ክፍል) ማካተት አለበት።</w:t>
      </w:r>
      <w:r w:rsidDel="00000000" w:rsidR="00000000" w:rsidRPr="00000000">
        <w:rPr>
          <w:rtl w:val="0"/>
        </w:rPr>
      </w:r>
    </w:p>
    <w:p w:rsidR="00000000" w:rsidDel="00000000" w:rsidP="00000000" w:rsidRDefault="00000000" w:rsidRPr="00000000" w14:paraId="00000358">
      <w:pPr>
        <w:spacing w:before="126"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ሕክምና</w:t>
      </w:r>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5148.0" w:type="dxa"/>
        <w:jc w:val="left"/>
        <w:tblInd w:w="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148"/>
        <w:tblGridChange w:id="0">
          <w:tblGrid>
            <w:gridCol w:w="5148"/>
          </w:tblGrid>
        </w:tblGridChange>
      </w:tblGrid>
      <w:tr>
        <w:trPr>
          <w:cantSplit w:val="0"/>
          <w:trHeight w:val="305" w:hRule="atLeast"/>
          <w:tblHeader w:val="0"/>
        </w:trPr>
        <w:tc>
          <w:tcPr>
            <w:tcBorders>
              <w:bottom w:color="231f20" w:space="0" w:sz="8" w:val="single"/>
            </w:tcBorders>
            <w:shd w:fill="e3d1e4" w:val="clear"/>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80"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8"/>
                <w:szCs w:val="18"/>
                <w:u w:val="none"/>
                <w:shd w:fill="auto" w:val="clear"/>
                <w:vertAlign w:val="baseline"/>
                <w:rtl w:val="0"/>
              </w:rPr>
              <w:t xml:space="preserve">ለድብቅ ቂጥኝ የሚመከሩ መድኃኒቶች* ለአዋቂዎች</w:t>
            </w:r>
            <w:r w:rsidDel="00000000" w:rsidR="00000000" w:rsidRPr="00000000">
              <w:rPr>
                <w:rtl w:val="0"/>
              </w:rPr>
            </w:r>
          </w:p>
        </w:tc>
      </w:tr>
      <w:tr>
        <w:trPr>
          <w:cantSplit w:val="0"/>
          <w:trHeight w:val="898" w:hRule="atLeast"/>
          <w:tblHeader w:val="0"/>
        </w:trPr>
        <w:tc>
          <w:tcPr>
            <w:tcBorders>
              <w:top w:color="231f20" w:space="0" w:sz="8" w:val="single"/>
              <w:bottom w:color="231f20" w:space="0" w:sz="8" w:val="single"/>
            </w:tcBorders>
            <w:shd w:fill="e3d1e4" w:val="clear"/>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32" w:lineRule="auto"/>
              <w:ind w:left="180" w:right="177"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ቀደምት ድብቅ ቂጥኝ፡ ቤንዛቲን ፔኒሲሊን ጂ</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በአንድ መጠን 2.4 ሚሊዮን ዩኒቶች IM</w:t>
            </w:r>
            <w:r w:rsidDel="00000000" w:rsidR="00000000" w:rsidRPr="00000000">
              <w:rPr>
                <w:rtl w:val="0"/>
              </w:rPr>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32" w:lineRule="auto"/>
              <w:ind w:left="18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ዘግይቶ የደበቀ ቂጥኝ፡ ቤንዛቲን ፔኒሲሊን ጂ</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በአጠቃላይ 7.2 ሚሊዮን ዩኒቶች፣ በ1 ሳምንት ልዩነት እያንዳንዳቸው 3 ዶዝ 2.4 ሚሊዮን ዩኒቶች IM ሆነው ይተዳደራሉ።</w:t>
            </w:r>
            <w:r w:rsidDel="00000000" w:rsidR="00000000" w:rsidRPr="00000000">
              <w:rPr>
                <w:rtl w:val="0"/>
              </w:rPr>
            </w:r>
          </w:p>
        </w:tc>
      </w:tr>
      <w:tr>
        <w:trPr>
          <w:cantSplit w:val="0"/>
          <w:trHeight w:val="649" w:hRule="atLeast"/>
          <w:tblHeader w:val="0"/>
        </w:trPr>
        <w:tc>
          <w:tcPr>
            <w:tcBorders>
              <w:top w:color="231f20" w:space="0" w:sz="8" w:val="single"/>
            </w:tcBorders>
            <w:shd w:fill="e3d1e4" w:val="clear"/>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32" w:lineRule="auto"/>
              <w:ind w:left="280" w:right="179" w:hanging="101.00000000000001"/>
              <w:jc w:val="both"/>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 በኤችአይቪ እና ነፍሰ ጡር ሴቶች ላይ ቂጥኝን ለማከም የሚረዱ ምክሮች በዚህ ሪፖርት ውስጥ በሌላ ቦታ ተብራርተዋል (በኤችአይቪ ኢንፌክሽን በተያዙ ሰዎች መካከል ቂጥኝ፤ በእርግዝና ወቅት ቂጥኝን ይመልከቱ)።</w:t>
            </w:r>
            <w:r w:rsidDel="00000000" w:rsidR="00000000" w:rsidRPr="00000000">
              <w:rPr>
                <w:rtl w:val="0"/>
              </w:rPr>
            </w:r>
          </w:p>
        </w:tc>
      </w:tr>
    </w:tbl>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ድብቅ ቂጥኝ በግብረ ሥጋ ግንኙነት ስለማይተላለፍ፣ በዚህ የበሽታ ደረጃ ላይ ያሉ ሰዎችን የማከም ዓላማ የቂጥኝን የሕክምና ችግሮች መከላከል ነው። ድብቅ ቂጥኝ በአቀባዊ ወደ ፅንስ ሊተላለፍ ይችላል፤ ስለዚህ እርጉዝ ሴትን የማከም ዓላማ የተወለዱ ቂጥኝን መከላከል ነው። ምንም እንኳን ክሊኒካዊ ልምድ ይህንን ግብ ለማሳካት የፔኒሲሊንን ውጤታማነት የሚደግፍ ቢሆንም፣ የተወሰኑ የሕክምና ዘዴዎችን ወይም የቆይታ ጊዜን ለመምረጥ የሚያስችል የተወሰነ ማስረጃ አለ። የሚገኙ መረጃዎች እንደሚያሳዩት በቅድመ ድብቅ ቂጥኝ ውስጥ ተጨማሪ የቤንዛቲን ፔኒሲሊን ጂ፣ አሞክሲሲሊን ወይም ሌሎች አንቲባዮቲኮች መጠን የኤችአይቪ ሁኔታ ምንም ይሁን ምን ውጤታማነትን አያሻሽልም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592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593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609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28" w:lineRule="auto"/>
        <w:ind w:left="360" w:right="35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የተደበቀ ቂጥኝ እንዳለባቸው የተረጋገጠላቸው ከ1 ወር በላይ የሆኑ ጨቅላ ሕፃናት እና ልጆች በሕፃናት ተላላፊ በሽታ ባለሙያ ቁጥጥር ስር መሆን እና የCSF ምርመራ ማድረግ አለባቸው። በተጨማሪም፣ እነዚህ ጨቅላ ሕፃናት እና ልጆች የተወለዱ ወይም የተወለዱ ቂጥኝ እንዳለባቸው ለመገምገም የልደት እና የእናቶች የሕክምና መዝገቦች መገምገም አለባቸው። የተወለዱ ቂጥኝ ያለባቸው ሰዎች ሕክምናው እንደተገለጸው መደረግ አለበት (የተወለዱ ቂጥኝን ይመልከቱ)። የተወለዱ ቂጥኝ ያለባቸው ሰዎች ለጾታዊ ጥቃት (ለምሳሌ፣ ከልጆች ጥበቃ አገልግሎቶች ጋር በመመካከር) መገምገም አለባቸው (የጾታዊ ጥቃት ወይም የሕፃናት ጥቃትን ይመልከቱ)። እነዚህ ሥርዓቶች ለፔኒሲሊን አለርጂክ ያልሆኑ እና ቂጥኝ ለያዛቸው እና መደበኛ የCSF ምርመራ ላደረጉ ልጆች ናቸው።</w:t>
      </w:r>
      <w:r w:rsidDel="00000000" w:rsidR="00000000" w:rsidRPr="00000000">
        <w:rPr>
          <w:rtl w:val="0"/>
        </w:rPr>
      </w:r>
    </w:p>
    <w:p w:rsidR="00000000" w:rsidDel="00000000" w:rsidP="00000000" w:rsidRDefault="00000000" w:rsidRPr="00000000" w14:paraId="00000360">
      <w:pPr>
        <w:spacing w:before="127"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ሌሎች የአስተዳደር ጉዳዮች</w:t>
      </w: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35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ድብቅ ቂጥኝ ያለባቸው ሰዎች በሙሉ በምርመራ ወይም በሕክምና ወቅት ለኤችአይቪ ምርመራ መደረግ አለባቸው። የኤችአይቪ ምርመራ ውጤታቸው አሉታዊ የሆኑ ሰዎች የኤችአይቪ ፕሪፕ ሊሰጣቸው ይገባል። የኤችአይቪ ኢንፌክሽን ስርጭት ከፍተኛ በሆነባቸው ጂኦግራፊያዊ አካባቢዎች ወይም ለኤችአይቪ ተጋላጭ በሆኑ ሰዎች መካከል፣ ቀደም ብሎ ድብቅ ወይም ዘግይቶ ድብቅ ቂጥኝ ያለባቸው ሰዎች የኤችአይቪ ምርመራ ውጤት አሉታዊ ከሆነ በ3 ወራት ውስጥ የኤችአይቪ ምርመራ ሊደረግላቸው እና እንደገና ምርመራ ሊደረግላቸው ይገባል።</w:t>
      </w:r>
      <w:r w:rsidDel="00000000" w:rsidR="00000000" w:rsidRPr="00000000">
        <w:rPr>
          <w:rtl w:val="0"/>
        </w:rPr>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8" w:lineRule="auto"/>
        <w:ind w:left="360" w:right="355"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ድብቅ ቂጥኝ እንዳለባቸው በምርመራ የታወቁ እና የነርቭ ወይም የአይን ምልክቶች እና ምልክቶች (ለምሳሌ፣ የእውቀት (ኮግኒቲቭ) ችግር፣ የሞተር ወይም የስሜት ህዋሳት እጥረት፣ የዓይን ወይም የመስማት ምልክቶች፣ የራስ ቅል የነርቭ ሽባዎች ወይም የማጅራት ገትር ወይም የስትሮክ ምልክቶች ወይም ምልክቶች) ያላቸው ሰዎች እንደ ክሊኒካዊ አቀራረባቸው ለኒውሮሲፊሊስ፣ ለአይን ቂጥኝ ወይም ለኦቶሲፊሊስ መገምገም አለባቸው (ኒውሮሲፊሊስ፣ የአይን ቂጥኝ እና ኦቶሲፊሊስን ይመልከቱ)።</w:t>
      </w:r>
      <w:r w:rsidDel="00000000" w:rsidR="00000000" w:rsidRPr="00000000">
        <w:rPr>
          <w:rtl w:val="0"/>
        </w:rPr>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60" w:right="352"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አንድ ሰው ዘግይቶ ለሚቆይ ቂጥኝ ወይም ቂጥኝ በሳምንት ሕክምና ወቅት የፔኒሲሊን መጠን ከወሰደ፣ የሚመከርበት እርምጃ ግልጽ አይደለም። ክሊኒካዊ ተሞክሮ እንደሚያሳየው ለድብቅ ቂጥኝ የቤንዛቲን ፔኒሲሊን መጠን መካከል ያለው የጊዜ ክፍተት ከ10-14 ቀናት ተቀባይነት ሊኖረው ይችላል (ማለትም፣ መጠን 1 በቀን 0 ከተሰጠ፣ መጠን 2 በቀን 10-14 ይሰጣል)። የመድኃኒትነት ግምት እንደሚያሳየው በመድኃኒቶች መካከል ከ7-9 ቀናት መካከል ያለው የጊዜ ክፍተት፣ ከተቻለ፣ ይመረጣል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610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612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የዘገየ መጠን ለድብቅ ቂጥኝ ሕክምና ለሚወስዱ ነፍሰ ጡር ሴቶች ተስማሚ አይደለም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613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በመድኃኒቱ መካከል ከ9 ቀናት በላይ የሆነ የሕክምና መጠን መዘግየት ያጋጠማቸው ነፍሰ ጡር ሴቶች ሙሉውን የሕክምና ሂደት መድገም አለባቸው።</w:t>
      </w:r>
      <w:r w:rsidDel="00000000" w:rsidR="00000000" w:rsidRPr="00000000">
        <w:rPr>
          <w:rtl w:val="0"/>
        </w:rPr>
      </w:r>
    </w:p>
    <w:p w:rsidR="00000000" w:rsidDel="00000000" w:rsidP="00000000" w:rsidRDefault="00000000" w:rsidRPr="00000000" w14:paraId="00000364">
      <w:pPr>
        <w:spacing w:before="126"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ክትትል</w:t>
      </w:r>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28" w:lineRule="auto"/>
        <w:ind w:left="360" w:right="354"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5" w:w="5712.5"/>
            <w:col w:space="0" w:w="5712.5"/>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መጠናዊ ያልሆኑ ትሬፖኔማል ሴሮሎጂካል ምርመራዎች በ6፣ 12 እና 24 ወራት ውስጥ መደገም አለባቸው። እነዚህ ሴሮሎጂካል ቲተሮች በሕክምናው ወቅት ከቲተር ጋር መወዳደር አለባቸው። ቢያንስ ለ2 ሳምንታት ከቆዩ እና ትሬፖኔማል ያልሆነ የምርመራ ቲተር ቢያንስ አራት እጥፍ የሚጨምር ወይም በዋና ወይም በሁለተኛ ደረጃ ቂጥኝ ምክንያት የሚከሰቱ ምልክቶችን ወይም ምልክቶችን ያጋጠማቸው ሰዎች</w:t>
      </w: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41"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እንደገና በበሽታው የተያዙ ወይም ህክምናቸውን ያላገኙ ሰዎች ሊሆኑ ይችላሉ። እነዚህ ሰዎች ወደ ኋላ ተመልሰው ለኤችአይቪ ኢንፌክሽን እንደገና መገምገም አለባቸው። ጥልቅ የነርቭ ምርመራ ካደረጉ በኋላ የነርቭ ምርመራ ካላቸው ወይም ባለፈው ዓመት ምንም የነርቭ ምርመራ ካላደረጉ እና ምንም አይነት የግብረ ሥጋ ግንኙነት ካልተፈፀሙ ሰዎች መካከል የCSF ምርመራ ይመከራል። ሕክምናው በCSF ግኝቶች መመራት አለበት። የነርቭ ምርመራ ካደረጉ በኋላ ምንም አይነት የነርቭ ምርመራ ካላደረጉ እና የግብረ ሥጋ ግንኙነት ከተፈፀሙ ሰዎች መካከል ለ3 ሳምንታት በሳምንት 2.4 ሚሊዮን ዩኒት ቤንዛቲን ፔኒሲሊን ጂ መርፌ መውሰድ ይመከራል።</w:t>
      </w: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8" w:lineRule="auto"/>
        <w:ind w:left="360" w:right="40"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ከህክምናው በኋላ በ24 ወራት ውስጥ ከአራት እጥፍ ያነሰ የቲቲ መጠን መቀነስ (ማለትም በቂ ያልሆነ የሴሮሎጂ ምላሽ) ያላቸው ሰዎች የተሻለ አያያዝ ግልጽ አይደለም፣ በተለይም የመጀመሪያው የቲቲ መጠን &lt;1:8 ከሆነ። ቢያንስ እነዚህ ሰዎች ተጨማሪ ክሊኒካዊ እና ሴሮሎጂካል ክትትል ሊደረግላቸው እና ለኤችአይቪ ኢንፌክሽን መገምገም አለባቸው። የነርቭ ምልክቶች ወይም ምልክቶች ከታዩ፣ ግኝቶቹ አመራር በመስጠት የCSF ግምገማ ይመከራል። ተጨማሪ ክትትል ማረጋገጥ ካልተቻለ ወይም መጀመሪያ ላይ ከፍተኛ የቲቲ መጠን (&gt;1:32) ከህክምናው በኋላ ቢያንስ በ24 ወራት ውስጥ በአራት እጥፍ ካልቀነሰ፣ በየሳምንቱ የቤንዛቲን ፔኒሲሊን ጂ 2.4 ሚሊዮን ዩኒት IM መርፌዎችን ለ3 ሳምንታት ማፈግፈግ ይመከራል። የሕክምና ውድቀት ያልታወቀ የCNS ኢንፌክሽን ውጤት ሊሆን ስለሚችል፣ የCSF ምርመራ ክትትል እርግጠኛ በማይሆንበት ወይም የመጀመሪያ ከፍተኛ የቲቲ መጠን ከ24 ወራት በኋላ በማይቀንስበት ሁኔታ ውስጥ ሊታሰብበት ይችላል።</w:t>
      </w: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28" w:lineRule="auto"/>
        <w:ind w:left="360" w:right="39"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የCSF ምርመራው አሉታዊ ከሆነ፣ ድብቅ ቂጥኝን ለማከም የሚደረግ ተደጋጋሚ ሕክምና ይመከራል። በተለይም የመጀመሪያው ትሪፖኔማል ያልሆነው ቲተር ዝቅተኛ ከሆነ (&lt;1:8) አሉታዊ የCSF ምርመራ እና ተደጋጋሚ የሕክምና ሂደት ቢኖርም ሴሮሎጂክ ቲተሮች ላይቀነሱ ይችላሉ፤ በእነዚህ ሁኔታዎች ውስጥ ተጨማሪ ሕክምና ወይም ተደጋጋሚ የCSF ምርመራዎች አስፈላጊነት ግልጽ ባይሆንም አብዛኛውን ጊዜ አይመከርም። ቢያንስ በየዓመቱ ሴሮሎጂክ እና ክሊኒካዊ ክትትል በታይፖኔማል ያልሆነው ቲተር ላይ ለሚከሰት ማንኛውም ቀጣይ ጭማሪ ክትትል ማድረግ አለባቸው።</w:t>
      </w:r>
      <w:r w:rsidDel="00000000" w:rsidR="00000000" w:rsidRPr="00000000">
        <w:rPr>
          <w:rtl w:val="0"/>
        </w:rPr>
      </w:r>
    </w:p>
    <w:p w:rsidR="00000000" w:rsidDel="00000000" w:rsidP="00000000" w:rsidRDefault="00000000" w:rsidRPr="00000000" w14:paraId="0000036A">
      <w:pPr>
        <w:spacing w:before="125"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የወሲብ አጋሮች አስተዳደር</w:t>
      </w: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54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ቂጥኝን፣ የወሲብ አጋሮችን አያያዝን ይመልከቱ።</w:t>
      </w:r>
      <w:r w:rsidDel="00000000" w:rsidR="00000000" w:rsidRPr="00000000">
        <w:rPr>
          <w:rtl w:val="0"/>
        </w:rPr>
      </w:r>
    </w:p>
    <w:p w:rsidR="00000000" w:rsidDel="00000000" w:rsidP="00000000" w:rsidRDefault="00000000" w:rsidRPr="00000000" w14:paraId="0000036C">
      <w:pPr>
        <w:spacing w:before="120"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ልዩ ጉዳዮች</w:t>
      </w:r>
      <w:r w:rsidDel="00000000" w:rsidR="00000000" w:rsidRPr="00000000">
        <w:rPr>
          <w:rtl w:val="0"/>
        </w:rPr>
      </w:r>
    </w:p>
    <w:p w:rsidR="00000000" w:rsidDel="00000000" w:rsidP="00000000" w:rsidRDefault="00000000" w:rsidRPr="00000000" w14:paraId="0000036D">
      <w:pPr>
        <w:spacing w:before="130"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የፔኒሲሊን አለርጂ</w:t>
      </w:r>
      <w:r w:rsidDel="00000000" w:rsidR="00000000" w:rsidRPr="00000000">
        <w:rPr>
          <w:rtl w:val="0"/>
        </w:rPr>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38" w:firstLine="252.00000000000003"/>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የፔኒሲሊን አማራጭ ድብቅ ቂጥኝን በማከም ረገድ ያለው ውጤታማነት በደንብ አልተመዘገበም። እርጉዝ ያልሆኑ ለፔኒሲሊን አለርጂክ የሆኑ እና ቀደምት ድብቅ ቂጥኝን በግልጽ የገለጹ ታካሚዎች የመጀመሪያ እና ሁለተኛ ደረጃ ቂጥኝን ለማከም እንደ ፔኒሲሊን አማራጭ ሆነው ለሚመከሩት አንቲባዮቲኮች ምላሽ መስጠት አለባቸው (የመጀመሪያ እና ሁለተኛ ደረጃ ቂጥኝን ይመልከቱ)። ዘግይቶ የደበቀ ቂጥኝ ወይም ቂጥኝን ለማከም ተቀባይነት ያላቸው አማራጮች ዶክሲሳይክሊን (100 ሚ.ግ በአፍ 2 ጊዜ በቀን) ወይም ቴትራሳይክሊን (በቀን 500 ሚ.ግ በአፍ 4 ጊዜ በቀን) ናቸው፣</w:t>
      </w: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35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እያንዳንዳቸው ለ28 ቀናት። የእነዚህ አማራጭ የሕክምና ዘዴዎች በኤችአይቪ ኢንፌክሽን ላለባቸው ሰዎች ውጤታማነት በደንብ አልተጠናም። እነዚህ ሕክምናዎች በተለይም በኤችአይቪ ኢንፌክሽን ላለባቸው ሰዎች የቅርብ ሴሮሎጂካል እና ክሊኒካዊ ክትትል ጋር ብቻ ጥቅም ላይ መዋል አለባቸው። በባዮሎጂካል ተጨባጭነት እና በፋርማኮሎጂካል ባህሪያት ላይ በመመስረት፣ ሴፍትሪአክሶን ድብቅ ቂጥኝን ለማከም ውጤታማ ሊሆን ይችላል። ሆኖም፣ የሴፍትሪአክሶን ሕክምና ጥሩው መጠን እና የቆይታ ጊዜ አልተገለጸም፤ የሕክምና ውሳኔዎች ከባለሙያ ጋር በመመካከር መወያየት አለባቸው። ከህክምና ወይም ከክትትል ጋር መጣጣማቸውን ማረጋገጥ የማይቻል የፔኒሲሊን አለርጂ ያለባቸው ሰዎች ስሜታቸውን አቅልለው በቤንዛቲን ፔኒሲሊን ጂ መታከም አለባቸው። የፔኒሲሊን አለርጂ የቆዳ ምርመራ ሬጀንቶች እና ባለሙያዎች ምርመራውን በበቂ ሁኔታ ለማከናወን በሚገኙባቸው ሁኔታዎች ጠቃሚ ሊሆን ይችላል (የፔኒሲሊን አለርጂ ታሪክ ላላቸው ሰዎች አስተዳደርን ይመልከቱ)።</w:t>
      </w:r>
      <w:r w:rsidDel="00000000" w:rsidR="00000000" w:rsidRPr="00000000">
        <w:rPr>
          <w:rtl w:val="0"/>
        </w:rPr>
      </w:r>
    </w:p>
    <w:p w:rsidR="00000000" w:rsidDel="00000000" w:rsidP="00000000" w:rsidRDefault="00000000" w:rsidRPr="00000000" w14:paraId="00000370">
      <w:pPr>
        <w:spacing w:before="129"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እርግዝና</w:t>
      </w: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28" w:lineRule="auto"/>
        <w:ind w:left="360" w:right="35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ለፔኒሲሊን አለርጂ ያለባቸው ነፍሰ ጡር ሴቶች ስሜታቸውን መቀነስ እና በፔኒሲሊን ሊታከሙ ይገባል። የፔኒሲሊን አለርጂ የቆዳ ምርመራ ምርመራውን በበቂ ሁኔታ ለማከናወን የሚያስፈልጉትን ንጥረ ነገሮች እና ክህሎቶች በሚኖሩባቸው ሁኔታዎች ጠቃሚ ሊሆን ይችላል (የፔኒሲሊን አለርጂ ታሪክ ያላቸው ሰዎች አያያዝ፤ በእርግዝና ወቅት ቂጥኝ)።</w:t>
      </w:r>
      <w:r w:rsidDel="00000000" w:rsidR="00000000" w:rsidRPr="00000000">
        <w:rPr>
          <w:rtl w:val="0"/>
        </w:rPr>
      </w:r>
    </w:p>
    <w:p w:rsidR="00000000" w:rsidDel="00000000" w:rsidP="00000000" w:rsidRDefault="00000000" w:rsidRPr="00000000" w14:paraId="00000372">
      <w:pPr>
        <w:spacing w:before="126"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የኤችአይቪ ኢንፌክሽን</w:t>
      </w: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28" w:lineRule="auto"/>
        <w:ind w:left="360" w:right="35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በኤችአይቪ ኢንፌክሽን የተያዙ እና ድብቅ ቂጥኝ ያለባቸው ሰዎች ከኤችአይቪ ጋር ተመሳሳይ ሕክምና ሊደረግላቸው ይገባል (በኤችአይቪ ኢንፌክሽን በተያዙ ሰዎች መካከል የቂጥኝ በሽታን ይመልከቱ)።</w:t>
      </w:r>
      <w:r w:rsidDel="00000000" w:rsidR="00000000" w:rsidRPr="00000000">
        <w:rPr>
          <w:rtl w:val="0"/>
        </w:rPr>
      </w:r>
    </w:p>
    <w:p w:rsidR="00000000" w:rsidDel="00000000" w:rsidP="00000000" w:rsidRDefault="00000000" w:rsidRPr="00000000" w14:paraId="00000374">
      <w:pPr>
        <w:spacing w:before="268" w:lineRule="auto"/>
        <w:ind w:left="0" w:right="0" w:firstLine="0"/>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781d7d"/>
          <w:sz w:val="28"/>
          <w:szCs w:val="28"/>
          <w:rtl w:val="0"/>
        </w:rPr>
        <w:t xml:space="preserve">የሶስተኛ ደረጃ ቂጥኝ</w:t>
      </w: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28" w:lineRule="auto"/>
        <w:ind w:left="360" w:right="351"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የሶስተኛ ደረጃ ቂጥኝ የሚያመለክተው ድድማስ፣ የልብና የደም ሥር (cardiovascular) ቂጥኝ፣ የአእምሮ ሕመም (psychiatric) መገለጫዎች (ለምሳሌ የማስታወስ ችሎታ መቀነስ ወይም የባህሪ ለውጦች) ወይም ዘግይቶ የሚከሰት የነርቭ ሕመም (neurosyphilis) ናቸው። ለሁሉም የነርቭ ሕመም ዓይነቶች (ለምሳሌ፣ ቀደም ብሎ ወይም ዘግይቶ የሚከሰት የነርቭ ሕመም) መመሪያዎች በእነዚህ ምክሮች ውስጥ በሌላ ቦታ ተብራርተዋል (ኒውሮሲፊሊስ፣ የአይን ቂጥኝ እና ኦቶሲፊሊስን ይመልከቱ)። ለፔኒሲሊን አለርጂክ ያልሆኑ እና በክሊኒካዊ እና በCSF ምርመራ የነርቭ ሕመም መኖሩን የሚያሳይ ማስረጃ የሌላቸው ድድ እና የልብና የደም ሥር (cardiovascular ቂጥኝ) ያለባቸው ሰዎች በሚከተለው የሕክምና ዘዴ መታከም አለባቸው።</w:t>
      </w: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3817620</wp:posOffset>
                </wp:positionH>
                <wp:positionV relativeFrom="paragraph">
                  <wp:posOffset>78573</wp:posOffset>
                </wp:positionV>
                <wp:extent cx="3268979" cy="606425"/>
                <wp:effectExtent b="0" l="0" r="0" t="0"/>
                <wp:wrapTopAndBottom distB="0" distT="0"/>
                <wp:docPr id="77" name=""/>
                <a:graphic>
                  <a:graphicData uri="http://schemas.microsoft.com/office/word/2010/wordprocessingGroup">
                    <wpg:wgp>
                      <wpg:cNvGrpSpPr/>
                      <wpg:grpSpPr>
                        <a:xfrm>
                          <a:off x="3711500" y="3476775"/>
                          <a:ext cx="3268979" cy="606425"/>
                          <a:chOff x="3711500" y="3476775"/>
                          <a:chExt cx="3269000" cy="606450"/>
                        </a:xfrm>
                      </wpg:grpSpPr>
                      <wpg:grpSp>
                        <wpg:cNvGrpSpPr/>
                        <wpg:grpSpPr>
                          <a:xfrm>
                            <a:off x="3711511" y="3476788"/>
                            <a:ext cx="3268979" cy="606425"/>
                            <a:chOff x="0" y="0"/>
                            <a:chExt cx="3268979" cy="606425"/>
                          </a:xfrm>
                        </wpg:grpSpPr>
                        <wps:wsp>
                          <wps:cNvSpPr/>
                          <wps:cNvPr id="3" name="Shape 3"/>
                          <wps:spPr>
                            <a:xfrm>
                              <a:off x="0" y="0"/>
                              <a:ext cx="3268975" cy="606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0" name="Shape 340"/>
                          <wps:spPr>
                            <a:xfrm>
                              <a:off x="0" y="0"/>
                              <a:ext cx="3268979" cy="606425"/>
                            </a:xfrm>
                            <a:custGeom>
                              <a:rect b="b" l="l" r="r" t="t"/>
                              <a:pathLst>
                                <a:path extrusionOk="0" h="606425" w="3268979">
                                  <a:moveTo>
                                    <a:pt x="3268979" y="0"/>
                                  </a:moveTo>
                                  <a:lnTo>
                                    <a:pt x="0" y="0"/>
                                  </a:lnTo>
                                  <a:lnTo>
                                    <a:pt x="0" y="605866"/>
                                  </a:lnTo>
                                  <a:lnTo>
                                    <a:pt x="3268979" y="605866"/>
                                  </a:lnTo>
                                  <a:lnTo>
                                    <a:pt x="3268979" y="0"/>
                                  </a:lnTo>
                                  <a:close/>
                                </a:path>
                              </a:pathLst>
                            </a:custGeom>
                            <a:solidFill>
                              <a:srgbClr val="E3D1E4"/>
                            </a:solidFill>
                            <a:ln>
                              <a:noFill/>
                            </a:ln>
                          </wps:spPr>
                          <wps:bodyPr anchorCtr="0" anchor="ctr" bIns="91425" lIns="91425" spcFirstLastPara="1" rIns="91425" wrap="square" tIns="91425">
                            <a:noAutofit/>
                          </wps:bodyPr>
                        </wps:wsp>
                        <wps:wsp>
                          <wps:cNvSpPr/>
                          <wps:cNvPr id="341" name="Shape 341"/>
                          <wps:spPr>
                            <a:xfrm>
                              <a:off x="0" y="193673"/>
                              <a:ext cx="3268979" cy="12700"/>
                            </a:xfrm>
                            <a:custGeom>
                              <a:rect b="b" l="l" r="r" t="t"/>
                              <a:pathLst>
                                <a:path extrusionOk="0" h="12700" w="3268979">
                                  <a:moveTo>
                                    <a:pt x="0" y="12699"/>
                                  </a:moveTo>
                                  <a:lnTo>
                                    <a:pt x="3268979" y="12699"/>
                                  </a:lnTo>
                                  <a:lnTo>
                                    <a:pt x="3268979" y="0"/>
                                  </a:lnTo>
                                  <a:lnTo>
                                    <a:pt x="0" y="0"/>
                                  </a:lnTo>
                                  <a:lnTo>
                                    <a:pt x="0" y="12699"/>
                                  </a:lnTo>
                                  <a:close/>
                                </a:path>
                              </a:pathLst>
                            </a:custGeom>
                            <a:solidFill>
                              <a:srgbClr val="231F20"/>
                            </a:solidFill>
                            <a:ln>
                              <a:noFill/>
                            </a:ln>
                          </wps:spPr>
                          <wps:bodyPr anchorCtr="0" anchor="ctr" bIns="91425" lIns="91425" spcFirstLastPara="1" rIns="91425" wrap="square" tIns="91425">
                            <a:noAutofit/>
                          </wps:bodyPr>
                        </wps:wsp>
                        <wps:wsp>
                          <wps:cNvSpPr/>
                          <wps:cNvPr id="342" name="Shape 342"/>
                          <wps:spPr>
                            <a:xfrm>
                              <a:off x="0" y="206373"/>
                              <a:ext cx="3268979" cy="400050"/>
                            </a:xfrm>
                            <a:prstGeom prst="rect">
                              <a:avLst/>
                            </a:prstGeom>
                            <a:solidFill>
                              <a:srgbClr val="E3D1E4"/>
                            </a:solidFill>
                            <a:ln>
                              <a:noFill/>
                            </a:ln>
                          </wps:spPr>
                          <wps:txbx>
                            <w:txbxContent>
                              <w:p w:rsidR="00000000" w:rsidDel="00000000" w:rsidP="00000000" w:rsidRDefault="00000000" w:rsidRPr="00000000">
                                <w:pPr>
                                  <w:spacing w:after="0" w:before="17.999999523162842" w:line="188.00000667572021"/>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Tertiary syphilis with normal CSF examination: Benzathine</w:t>
                                </w:r>
                              </w:p>
                              <w:p w:rsidR="00000000" w:rsidDel="00000000" w:rsidP="00000000" w:rsidRDefault="00000000" w:rsidRPr="00000000">
                                <w:pPr>
                                  <w:spacing w:after="0" w:before="0" w:line="231.99999332427979"/>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000000"/>
                                    <w:sz w:val="16"/>
                                    <w:vertAlign w:val="baseline"/>
                                  </w:rPr>
                                </w:r>
                                <w:r w:rsidDel="00000000" w:rsidR="00000000" w:rsidRPr="00000000">
                                  <w:rPr>
                                    <w:rFonts w:ascii="Century Gothic" w:cs="Century Gothic" w:eastAsia="Century Gothic" w:hAnsi="Century Gothic"/>
                                    <w:b w:val="1"/>
                                    <w:i w:val="0"/>
                                    <w:smallCaps w:val="0"/>
                                    <w:strike w:val="0"/>
                                    <w:color w:val="231f20"/>
                                    <w:sz w:val="16"/>
                                    <w:vertAlign w:val="baseline"/>
                                  </w:rPr>
                                  <w:t xml:space="preserve">penicillin G </w:t>
                                </w:r>
                                <w:r w:rsidDel="00000000" w:rsidR="00000000" w:rsidRPr="00000000">
                                  <w:rPr>
                                    <w:rFonts w:ascii="Trebuchet MS" w:cs="Trebuchet MS" w:eastAsia="Trebuchet MS" w:hAnsi="Trebuchet MS"/>
                                    <w:b w:val="0"/>
                                    <w:i w:val="0"/>
                                    <w:smallCaps w:val="0"/>
                                    <w:strike w:val="0"/>
                                    <w:color w:val="231f20"/>
                                    <w:sz w:val="16"/>
                                    <w:vertAlign w:val="baseline"/>
                                  </w:rPr>
                                  <w:t xml:space="preserve">7.2 million units total, administered as 3 doses of 2.4 million units IM each at 1-week intervals</w:t>
                                </w:r>
                              </w:p>
                            </w:txbxContent>
                          </wps:txbx>
                          <wps:bodyPr anchorCtr="0" anchor="t" bIns="0" lIns="0" spcFirstLastPara="1" rIns="0" wrap="square" tIns="0">
                            <a:noAutofit/>
                          </wps:bodyPr>
                        </wps:wsp>
                        <wps:wsp>
                          <wps:cNvSpPr/>
                          <wps:cNvPr id="343" name="Shape 343"/>
                          <wps:spPr>
                            <a:xfrm>
                              <a:off x="0" y="0"/>
                              <a:ext cx="3268979" cy="193675"/>
                            </a:xfrm>
                            <a:prstGeom prst="rect">
                              <a:avLst/>
                            </a:prstGeom>
                            <a:solidFill>
                              <a:srgbClr val="E3D1E4"/>
                            </a:solidFill>
                            <a:ln>
                              <a:noFill/>
                            </a:ln>
                          </wps:spPr>
                          <wps:txbx>
                            <w:txbxContent>
                              <w:p w:rsidR="00000000" w:rsidDel="00000000" w:rsidP="00000000" w:rsidRDefault="00000000" w:rsidRPr="00000000">
                                <w:pPr>
                                  <w:spacing w:after="0" w:before="44.000000953674316" w:line="240"/>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8"/>
                                    <w:vertAlign w:val="baseline"/>
                                  </w:rPr>
                                  <w:t xml:space="preserve">Recommended Regimen for Tertiary Syphilis Among Adults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3817620</wp:posOffset>
                </wp:positionH>
                <wp:positionV relativeFrom="paragraph">
                  <wp:posOffset>78573</wp:posOffset>
                </wp:positionV>
                <wp:extent cx="3268979" cy="606425"/>
                <wp:effectExtent b="0" l="0" r="0" t="0"/>
                <wp:wrapTopAndBottom distB="0" distT="0"/>
                <wp:docPr id="77" name="image79.png"/>
                <a:graphic>
                  <a:graphicData uri="http://schemas.openxmlformats.org/drawingml/2006/picture">
                    <pic:pic>
                      <pic:nvPicPr>
                        <pic:cNvPr id="0" name="image79.png"/>
                        <pic:cNvPicPr preferRelativeResize="0"/>
                      </pic:nvPicPr>
                      <pic:blipFill>
                        <a:blip r:embed="rId6"/>
                        <a:srcRect/>
                        <a:stretch>
                          <a:fillRect/>
                        </a:stretch>
                      </pic:blipFill>
                      <pic:spPr>
                        <a:xfrm>
                          <a:off x="0" y="0"/>
                          <a:ext cx="3268979" cy="606425"/>
                        </a:xfrm>
                        <a:prstGeom prst="rect"/>
                        <a:ln/>
                      </pic:spPr>
                    </pic:pic>
                  </a:graphicData>
                </a:graphic>
              </wp:anchor>
            </w:drawing>
          </mc:Fallback>
        </mc:AlternateConten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8">
      <w:pPr>
        <w:spacing w:before="0"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ሌሎች የአስተዳደር ጉዳዮች</w:t>
      </w: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35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8" w:w="5711"/>
            <w:col w:space="0" w:w="5711"/>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የሶስተኛ ደረጃ ቂጥኝ ያለባቸው ሰዎች ሁሉ ሕክምናው ከመጀመሩ በፊት የCSF ምርመራ ማድረግ እና የኤችአይቪ ምርመራ ማድረግ አለባቸው።</w:t>
      </w:r>
      <w:r w:rsidDel="00000000" w:rsidR="00000000" w:rsidRPr="00000000">
        <w:rPr>
          <w:rtl w:val="0"/>
        </w:rPr>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43"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የኤችአይቪ ምርመራ ውጤታቸው አሉታዊ የሆኑ ሰዎች የኤችአይቪ ፕሪኢፒ ሊሰጣቸው ይገባል። የCSF ችግር ያለባቸው ሰዎች በኒውሮሲፊሊስ ሕክምና ሊታከሙ ይገባል። አንዳንድ የጤና ባለሙያዎች የልብና የደም ሥር (cardiovascular) ቂጥኝ ያለባቸውን ሰዎች በሙሉ በኒውሮሲፊሊስ ሕክምና ያክማሉ። እነዚህ ሰዎች ከተላላፊ በሽታ ባለሙያ ጋር በመመካከር ሕክምና ሊደረግላቸው ይገባል። ስለ ክሊኒካዊ ምላሽ እና የሶስተኛ ደረጃ ቂጥኝ ያለባቸውን ሰዎች ክትትል በተመለከተ የተወሰነ መረጃ አለ።</w:t>
      </w:r>
      <w:r w:rsidDel="00000000" w:rsidR="00000000" w:rsidRPr="00000000">
        <w:rPr>
          <w:rtl w:val="0"/>
        </w:rPr>
      </w:r>
    </w:p>
    <w:p w:rsidR="00000000" w:rsidDel="00000000" w:rsidP="00000000" w:rsidRDefault="00000000" w:rsidRPr="00000000" w14:paraId="0000037C">
      <w:pPr>
        <w:spacing w:before="126"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የወሲብ አጋሮች አስተዳደር</w:t>
      </w:r>
      <w:r w:rsidDel="00000000" w:rsidR="00000000" w:rsidRPr="00000000">
        <w:rPr>
          <w:rtl w:val="0"/>
        </w:rPr>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54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ቂጥኝ፣ የወሲብ አጋሮችን አያያዝ ይመልከቱ።</w:t>
      </w:r>
      <w:r w:rsidDel="00000000" w:rsidR="00000000" w:rsidRPr="00000000">
        <w:rPr>
          <w:rtl w:val="0"/>
        </w:rPr>
      </w:r>
    </w:p>
    <w:p w:rsidR="00000000" w:rsidDel="00000000" w:rsidP="00000000" w:rsidRDefault="00000000" w:rsidRPr="00000000" w14:paraId="0000037E">
      <w:pPr>
        <w:spacing w:before="121"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ልዩ ጉዳዮች</w:t>
      </w:r>
      <w:r w:rsidDel="00000000" w:rsidR="00000000" w:rsidRPr="00000000">
        <w:rPr>
          <w:rtl w:val="0"/>
        </w:rPr>
      </w:r>
    </w:p>
    <w:p w:rsidR="00000000" w:rsidDel="00000000" w:rsidP="00000000" w:rsidRDefault="00000000" w:rsidRPr="00000000" w14:paraId="0000037F">
      <w:pPr>
        <w:spacing w:before="130"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የፔኒሲሊን አለርጂ</w:t>
      </w:r>
      <w:r w:rsidDel="00000000" w:rsidR="00000000" w:rsidRPr="00000000">
        <w:rPr>
          <w:rtl w:val="0"/>
        </w:rPr>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ለፔኒሲሊን አለርጂክ የሆነ ማንኛውም ሰው ከተላላፊ በሽታ ባለሙያ ጋር በመመካከር መታከም አለበት።</w:t>
      </w:r>
      <w:r w:rsidDel="00000000" w:rsidR="00000000" w:rsidRPr="00000000">
        <w:rPr>
          <w:rtl w:val="0"/>
        </w:rPr>
      </w:r>
    </w:p>
    <w:p w:rsidR="00000000" w:rsidDel="00000000" w:rsidP="00000000" w:rsidRDefault="00000000" w:rsidRPr="00000000" w14:paraId="00000381">
      <w:pPr>
        <w:spacing w:before="123"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እርግዝና</w:t>
      </w:r>
      <w:r w:rsidDel="00000000" w:rsidR="00000000" w:rsidRPr="00000000">
        <w:rPr>
          <w:rtl w:val="0"/>
        </w:rPr>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44"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ለፔኒሲሊን አለርጂ ያለባቸው ነፍሰ ጡር ሴቶች ስሜታቸውን መቀነስ እና በፔኒሲሊን መታከም አለባቸው። የቆዳ ምርመራ ወይም በአፍ የሚወሰድ የፔኒሲሊን መጠን ፈተና ለከባድ የአለርጂ ምላሾች ተጋላጭ ለሆኑ ሴቶች ለመለየት ጠቃሚ ሊሆን ይችላል (የፔኒሲሊን አለርጂ ታሪክ ያላቸው ሰዎችን አያያዝ፤ በእርግዝና ወቅት ቂጥኝ)።</w:t>
      </w:r>
      <w:r w:rsidDel="00000000" w:rsidR="00000000" w:rsidRPr="00000000">
        <w:rPr>
          <w:rtl w:val="0"/>
        </w:rPr>
      </w:r>
    </w:p>
    <w:p w:rsidR="00000000" w:rsidDel="00000000" w:rsidP="00000000" w:rsidRDefault="00000000" w:rsidRPr="00000000" w14:paraId="00000383">
      <w:pPr>
        <w:spacing w:before="126"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የኤችአይቪ ኢንፌክሽን</w:t>
      </w:r>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28" w:lineRule="auto"/>
        <w:ind w:left="360" w:right="43"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በኤችአይቪ ኢንፌክሽን የተያዙ እና ሶስተኛ ደረጃ ቂጥኝ ያለባቸው ሰዎች በኤችአይቪ ያልተያዙ ሰዎች በተገለጸው መሰረት መታከም አለባቸው (በኤችአይቪ ኢንፌክሽን በተያዙ ሰዎች መካከል የቂጥኝ በሽታን ይመልከቱ)።</w:t>
      </w: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6">
      <w:pPr>
        <w:spacing w:before="1" w:line="223" w:lineRule="auto"/>
        <w:ind w:left="2249" w:right="0" w:hanging="1396"/>
        <w:jc w:val="left"/>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781d7d"/>
          <w:sz w:val="28"/>
          <w:szCs w:val="28"/>
          <w:rtl w:val="0"/>
        </w:rPr>
        <w:t xml:space="preserve">ኒውሮሲፊሊስ፣ ኦኩላር ቂጥኝ እና ኦቶሲፊሊስ</w:t>
      </w: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354"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የቂጥኝ ሴሮሎጂ የራስ ቅል የነርቭ ግምገማን ጨምሮ ሙሉ የዓይን ምርመራ ማድረግ ያስፈልገዋል። የራስ ቅል የነርቭ ችግር ካለ የCSF ግምገማ ያስፈልጋል። የተለዩ የአይን ምልክቶች (ምንም የጭንቅላት ነርቭ ችግር ወይም ሌሎች የነርቭ ችግሮች የሉም)፣ ምላሽ ሰጪ የቂጥኝ ሴሮሎጂ እና በምርመራ ላይ የተረጋገጡ የአይን ጉድለቶች ካሉባቸው ሰዎች መካከል የCSF ምርመራ ከህክምናው በፊት አስፈላጊ አይደለም። የCSF ትንተና የዓይን ምልክቶች እና በምርመራ ላይ የዓይን ግኝቶች የሌላቸውን ምላሽ ሰጪ የቂጥኝ ሴሮሎጂ ያለባቸውን ሰዎች ለመገምገም ጠቃሚ ሊሆን ይችላል። የአይን ቂጥኝ ከተጠረጠረ ወዲያውኑ ወደ የዓይን ሐኪም መላክ እና አስተዳደር አስፈላጊ ነው። የCSF ምርመራ የተለመደ ቢሆንም እንኳ የዓይን ቂጥኝ ከኒውሮሲፊሊስ ጋር በተመሳሳይ መንገድ መታከም አለበት።</w:t>
      </w: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28" w:lineRule="auto"/>
        <w:ind w:left="360" w:right="350"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የመስማት ችግር እና ሌሎች የኦቶሎጂ ምልክቶች በማንኛውም የቂጥኝ ደረጃ ላይ ሊከሰቱ ይችላሉ፣ እና የተለዩ ያልተለመዱ ወይም ከኒውሮሲፊሊስ ጋር የተያያዙ ሊሆኑ ይችላሉ፣ በተለይም የራስ ነርቭ 8። ሆኖም፣ በተናጥል የመስማት ምልክቶች፣ መደበኛ የነርቭ ምርመራ እና ምላሽ ሰጪ የቂጥኝ ሴሮሎጂ ባላቸው ሰዎች መካከል፣ የCSF ምርመራ የተለመደ ሊሆን ይችላል እና ከህክምናው በፊት አይመከርም። የኦቶሲፊሊስ ሕክምና ከኦቶላሪንጎሎጂስት ጋር በመተባበር እና ለኒውሮሲፊሊስ ተመሳሳይ ሕክምና በመጠቀም መታከም አለበት።</w:t>
      </w:r>
      <w:r w:rsidDel="00000000" w:rsidR="00000000" w:rsidRPr="00000000">
        <w:rPr>
          <w:rtl w:val="0"/>
        </w:rPr>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Book Antiqua" w:cs="Book Antiqua" w:eastAsia="Book Antiqua" w:hAnsi="Book Antiqua"/>
          <w:b w:val="0"/>
          <w:bCs w:val="0"/>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3817620</wp:posOffset>
                </wp:positionH>
                <wp:positionV relativeFrom="paragraph">
                  <wp:posOffset>77559</wp:posOffset>
                </wp:positionV>
                <wp:extent cx="3268979" cy="733425"/>
                <wp:effectExtent b="0" l="0" r="0" t="0"/>
                <wp:wrapTopAndBottom distB="0" distT="0"/>
                <wp:docPr id="45" name=""/>
                <a:graphic>
                  <a:graphicData uri="http://schemas.microsoft.com/office/word/2010/wordprocessingGroup">
                    <wpg:wgp>
                      <wpg:cNvGrpSpPr/>
                      <wpg:grpSpPr>
                        <a:xfrm>
                          <a:off x="3711500" y="3413275"/>
                          <a:ext cx="3268979" cy="733425"/>
                          <a:chOff x="3711500" y="3413275"/>
                          <a:chExt cx="3269000" cy="733450"/>
                        </a:xfrm>
                      </wpg:grpSpPr>
                      <wpg:grpSp>
                        <wpg:cNvGrpSpPr/>
                        <wpg:grpSpPr>
                          <a:xfrm>
                            <a:off x="3711511" y="3413288"/>
                            <a:ext cx="3268979" cy="733425"/>
                            <a:chOff x="0" y="0"/>
                            <a:chExt cx="3268979" cy="733425"/>
                          </a:xfrm>
                        </wpg:grpSpPr>
                        <wps:wsp>
                          <wps:cNvSpPr/>
                          <wps:cNvPr id="3" name="Shape 3"/>
                          <wps:spPr>
                            <a:xfrm>
                              <a:off x="0" y="0"/>
                              <a:ext cx="3268975" cy="733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8" name="Shape 198"/>
                          <wps:spPr>
                            <a:xfrm>
                              <a:off x="0" y="0"/>
                              <a:ext cx="3268979" cy="733425"/>
                            </a:xfrm>
                            <a:custGeom>
                              <a:rect b="b" l="l" r="r" t="t"/>
                              <a:pathLst>
                                <a:path extrusionOk="0" h="733425" w="3268979">
                                  <a:moveTo>
                                    <a:pt x="3268979" y="0"/>
                                  </a:moveTo>
                                  <a:lnTo>
                                    <a:pt x="0" y="0"/>
                                  </a:lnTo>
                                  <a:lnTo>
                                    <a:pt x="0" y="732866"/>
                                  </a:lnTo>
                                  <a:lnTo>
                                    <a:pt x="3268979" y="732866"/>
                                  </a:lnTo>
                                  <a:lnTo>
                                    <a:pt x="3268979" y="0"/>
                                  </a:lnTo>
                                  <a:close/>
                                </a:path>
                              </a:pathLst>
                            </a:custGeom>
                            <a:solidFill>
                              <a:srgbClr val="E3D1E4"/>
                            </a:solidFill>
                            <a:ln>
                              <a:noFill/>
                            </a:ln>
                          </wps:spPr>
                          <wps:bodyPr anchorCtr="0" anchor="ctr" bIns="91425" lIns="91425" spcFirstLastPara="1" rIns="91425" wrap="square" tIns="91425">
                            <a:noAutofit/>
                          </wps:bodyPr>
                        </wps:wsp>
                        <wps:wsp>
                          <wps:cNvSpPr/>
                          <wps:cNvPr id="199" name="Shape 199"/>
                          <wps:spPr>
                            <a:xfrm>
                              <a:off x="0" y="320673"/>
                              <a:ext cx="3268979" cy="12700"/>
                            </a:xfrm>
                            <a:custGeom>
                              <a:rect b="b" l="l" r="r" t="t"/>
                              <a:pathLst>
                                <a:path extrusionOk="0" h="12700" w="3268979">
                                  <a:moveTo>
                                    <a:pt x="0" y="12700"/>
                                  </a:moveTo>
                                  <a:lnTo>
                                    <a:pt x="3268979" y="12700"/>
                                  </a:lnTo>
                                  <a:lnTo>
                                    <a:pt x="3268979" y="0"/>
                                  </a:lnTo>
                                  <a:lnTo>
                                    <a:pt x="0" y="0"/>
                                  </a:lnTo>
                                  <a:lnTo>
                                    <a:pt x="0" y="12700"/>
                                  </a:lnTo>
                                  <a:close/>
                                </a:path>
                              </a:pathLst>
                            </a:custGeom>
                            <a:solidFill>
                              <a:srgbClr val="231F20"/>
                            </a:solidFill>
                            <a:ln>
                              <a:noFill/>
                            </a:ln>
                          </wps:spPr>
                          <wps:bodyPr anchorCtr="0" anchor="ctr" bIns="91425" lIns="91425" spcFirstLastPara="1" rIns="91425" wrap="square" tIns="91425">
                            <a:noAutofit/>
                          </wps:bodyPr>
                        </wps:wsp>
                        <wps:wsp>
                          <wps:cNvSpPr/>
                          <wps:cNvPr id="200" name="Shape 200"/>
                          <wps:spPr>
                            <a:xfrm>
                              <a:off x="0" y="333373"/>
                              <a:ext cx="3268979" cy="400050"/>
                            </a:xfrm>
                            <a:prstGeom prst="rect">
                              <a:avLst/>
                            </a:prstGeom>
                            <a:solidFill>
                              <a:srgbClr val="E3D1E4"/>
                            </a:solidFill>
                            <a:ln>
                              <a:noFill/>
                            </a:ln>
                          </wps:spPr>
                          <wps:txbx>
                            <w:txbxContent>
                              <w:p w:rsidR="00000000" w:rsidDel="00000000" w:rsidP="00000000" w:rsidRDefault="00000000" w:rsidRPr="00000000">
                                <w:pPr>
                                  <w:spacing w:after="0" w:before="22.999999523162842" w:line="231.99999332427979"/>
                                  <w:ind w:left="180" w:right="444.00001525878906"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Aqueous crystalline penicillin G </w:t>
                                </w:r>
                                <w:r w:rsidDel="00000000" w:rsidR="00000000" w:rsidRPr="00000000">
                                  <w:rPr>
                                    <w:rFonts w:ascii="Trebuchet MS" w:cs="Trebuchet MS" w:eastAsia="Trebuchet MS" w:hAnsi="Trebuchet MS"/>
                                    <w:b w:val="0"/>
                                    <w:i w:val="0"/>
                                    <w:smallCaps w:val="0"/>
                                    <w:strike w:val="0"/>
                                    <w:color w:val="231f20"/>
                                    <w:sz w:val="16"/>
                                    <w:vertAlign w:val="baseline"/>
                                  </w:rPr>
                                  <w:t xml:space="preserve">18–24 million units per day, administered as 3–4 million units IV every 4 hours or continuous infusion for 10–14 days</w:t>
                                </w:r>
                              </w:p>
                            </w:txbxContent>
                          </wps:txbx>
                          <wps:bodyPr anchorCtr="0" anchor="t" bIns="0" lIns="0" spcFirstLastPara="1" rIns="0" wrap="square" tIns="0">
                            <a:noAutofit/>
                          </wps:bodyPr>
                        </wps:wsp>
                        <wps:wsp>
                          <wps:cNvSpPr/>
                          <wps:cNvPr id="201" name="Shape 201"/>
                          <wps:spPr>
                            <a:xfrm>
                              <a:off x="0" y="0"/>
                              <a:ext cx="3268979" cy="320675"/>
                            </a:xfrm>
                            <a:prstGeom prst="rect">
                              <a:avLst/>
                            </a:prstGeom>
                            <a:solidFill>
                              <a:srgbClr val="E3D1E4"/>
                            </a:solidFill>
                            <a:ln>
                              <a:noFill/>
                            </a:ln>
                          </wps:spPr>
                          <wps:txbx>
                            <w:txbxContent>
                              <w:p w:rsidR="00000000" w:rsidDel="00000000" w:rsidP="00000000" w:rsidRDefault="00000000" w:rsidRPr="00000000">
                                <w:pPr>
                                  <w:spacing w:after="0" w:before="60" w:line="218.00000667572021"/>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8"/>
                                    <w:vertAlign w:val="baseline"/>
                                  </w:rPr>
                                  <w:t xml:space="preserve">Recommended Regimen for Neurosyphilis, Ocular Syphilis, or Otosyphilis Among Adults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3817620</wp:posOffset>
                </wp:positionH>
                <wp:positionV relativeFrom="paragraph">
                  <wp:posOffset>77559</wp:posOffset>
                </wp:positionV>
                <wp:extent cx="3268979" cy="733425"/>
                <wp:effectExtent b="0" l="0" r="0" t="0"/>
                <wp:wrapTopAndBottom distB="0" distT="0"/>
                <wp:docPr id="45" name="image46.png"/>
                <a:graphic>
                  <a:graphicData uri="http://schemas.openxmlformats.org/drawingml/2006/picture">
                    <pic:pic>
                      <pic:nvPicPr>
                        <pic:cNvPr id="0" name="image46.png"/>
                        <pic:cNvPicPr preferRelativeResize="0"/>
                      </pic:nvPicPr>
                      <pic:blipFill>
                        <a:blip r:embed="rId6"/>
                        <a:srcRect/>
                        <a:stretch>
                          <a:fillRect/>
                        </a:stretch>
                      </pic:blipFill>
                      <pic:spPr>
                        <a:xfrm>
                          <a:off x="0" y="0"/>
                          <a:ext cx="3268979" cy="733425"/>
                        </a:xfrm>
                        <a:prstGeom prst="rect"/>
                        <a:ln/>
                      </pic:spPr>
                    </pic:pic>
                  </a:graphicData>
                </a:graphic>
              </wp:anchor>
            </w:drawing>
          </mc:Fallback>
        </mc:AlternateConten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28" w:lineRule="auto"/>
        <w:ind w:left="360" w:right="35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7" w:w="5711.5"/>
            <w:col w:space="0" w:w="5711.5"/>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የሕክምናውን ተገዢነት ማረጋገጥ ከተቻለ፣ የሚከተለው አማራጭ የሕክምና ዘዴ ሊታሰብበት ይችላል።</w:t>
      </w: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Book Antiqua" w:cs="Book Antiqua" w:eastAsia="Book Antiqua" w:hAnsi="Book Antiqua"/>
          <w:b w:val="0"/>
          <w:bCs w:val="0"/>
          <w:i w:val="0"/>
          <w:iCs w:val="0"/>
          <w:smallCaps w:val="0"/>
          <w:strike w:val="0"/>
          <w:color w:val="000000"/>
          <w:sz w:val="8"/>
          <w:szCs w:val="8"/>
          <w:u w:val="none"/>
          <w:shd w:fill="auto" w:val="clear"/>
          <w:vertAlign w:val="baseline"/>
        </w:rPr>
        <w:sectPr>
          <w:type w:val="continuous"/>
          <w:pgSz w:h="15840" w:w="12240" w:orient="portrait"/>
          <w:pgMar w:bottom="280" w:top="800" w:left="360" w:right="360" w:header="444" w:footer="0"/>
        </w:sectPr>
      </w:pPr>
      <w:r w:rsidDel="00000000" w:rsidR="00000000" w:rsidRPr="00000000">
        <w:rPr>
          <w:rtl w:val="0"/>
        </w:rPr>
      </w:r>
    </w:p>
    <w:p w:rsidR="00000000" w:rsidDel="00000000" w:rsidP="00000000" w:rsidRDefault="00000000" w:rsidRPr="00000000" w14:paraId="0000038C">
      <w:pPr>
        <w:spacing w:before="92"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ሕክምና</w:t>
      </w: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የማዕከላዊው የነርቭ ሥርዓት (CNS) ተሳትፎ በማንኛውም የቂጥኝ ደረጃ ላይ ሊከሰት ይችላል፣ እና የክሊኒካዊ የነርቭ ሕክምና ግኝቶች ባይኖሩም እንኳ የCSF የላብራቶሪ እክሎች በቅድመ ቂጥኝ ባለባቸው ሰዎች ላይ የተለመዱ ናቸው። ክሊኒካዊ የነርቭ ሕክምና ግኝቶች ለሌላቸው ሰዎች በማንኛውም ደረጃ ላይ ለሚመከረው የቂጥኝ ምርመራ እና ሕክምና ልዩነትን የሚደግፍ ምንም ማስረጃ የለም፣ ከሦስተኛ ደረጃ ቂጥኝ በስተቀር። የነርቭ ሕክምና ተሳትፎ ክሊኒካዊ ማስረጃ ከታየ (ለምሳሌ፣ የእውቀት (ኮግኒቲቭ) ችግር፣ የሞተር ወይም የስሜት ህዋሳት እጥረት፣ የራስ ቅል የነርቭ ሽባዎች፣ ወይም የማጅራት ገትር ወይም የስትሮክ ምልክቶች ወይም ምልክቶች)፣ ከህክምናው በፊት የCSF ምርመራ መደረግ አለበት።</w:t>
      </w:r>
      <w:r w:rsidDel="00000000" w:rsidR="00000000" w:rsidRPr="00000000">
        <w:rPr>
          <w:rtl w:val="0"/>
        </w:rPr>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8" w:lineRule="auto"/>
        <w:ind w:left="360" w:right="43"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የቂጥኝ uveitis ወይም ሌሎች የአይን ቂጥኝ መገለጫዎች (ለምሳሌ፣ ኒውሮሬቲኒተስ እና ኦፕቲክ ኒውሮይትስ) በማንኛውም የቂጥኝ ደረጃ ላይ ሊከሰቱ ይችላሉ እና የተለዩ ያልተለመዱ ወይም ከኒውሮሲፊሊስ ጋር የተያያዙ ሊሆኑ ይችላሉ። የአይን ምልክቶች እና ምላሽ ሰጪዎች ያሉባቸው ሁሉም ሰዎች</w:t>
      </w: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40" w:lineRule="auto"/>
        <w:ind w:left="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360" w:right="356"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ለኒውሮሲፊሊስ የሚመከሩት እና አማራጭ የሕክምና ዘዴዎች የሚቆዩበት ጊዜ ለድብቅ ቂጥኝ ከሚውለው የሕክምና ጊዜ ያነሰ ነው። ስለዚህ፣ ቤንዛቲን ፔኒሲሊን፣</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3817620</wp:posOffset>
                </wp:positionH>
                <wp:positionV relativeFrom="paragraph">
                  <wp:posOffset>-769253</wp:posOffset>
                </wp:positionV>
                <wp:extent cx="3268979" cy="617855"/>
                <wp:effectExtent b="0" l="0" r="0" t="0"/>
                <wp:wrapNone/>
                <wp:docPr id="51" name=""/>
                <a:graphic>
                  <a:graphicData uri="http://schemas.microsoft.com/office/word/2010/wordprocessingGroup">
                    <wpg:wgp>
                      <wpg:cNvGrpSpPr/>
                      <wpg:grpSpPr>
                        <a:xfrm>
                          <a:off x="3711500" y="3471050"/>
                          <a:ext cx="3268979" cy="617855"/>
                          <a:chOff x="3711500" y="3471050"/>
                          <a:chExt cx="3269000" cy="617900"/>
                        </a:xfrm>
                      </wpg:grpSpPr>
                      <wpg:grpSp>
                        <wpg:cNvGrpSpPr/>
                        <wpg:grpSpPr>
                          <a:xfrm>
                            <a:off x="3711511" y="3471073"/>
                            <a:ext cx="3268979" cy="617855"/>
                            <a:chOff x="0" y="0"/>
                            <a:chExt cx="3268979" cy="617855"/>
                          </a:xfrm>
                        </wpg:grpSpPr>
                        <wps:wsp>
                          <wps:cNvSpPr/>
                          <wps:cNvPr id="3" name="Shape 3"/>
                          <wps:spPr>
                            <a:xfrm>
                              <a:off x="0" y="0"/>
                              <a:ext cx="3268975" cy="617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7" name="Shape 227"/>
                          <wps:spPr>
                            <a:xfrm>
                              <a:off x="0" y="0"/>
                              <a:ext cx="3268979" cy="617855"/>
                            </a:xfrm>
                            <a:custGeom>
                              <a:rect b="b" l="l" r="r" t="t"/>
                              <a:pathLst>
                                <a:path extrusionOk="0" h="617855" w="3268979">
                                  <a:moveTo>
                                    <a:pt x="3268979" y="0"/>
                                  </a:moveTo>
                                  <a:lnTo>
                                    <a:pt x="0" y="0"/>
                                  </a:lnTo>
                                  <a:lnTo>
                                    <a:pt x="0" y="617448"/>
                                  </a:lnTo>
                                  <a:lnTo>
                                    <a:pt x="3268979" y="617448"/>
                                  </a:lnTo>
                                  <a:lnTo>
                                    <a:pt x="3268979" y="0"/>
                                  </a:lnTo>
                                  <a:close/>
                                </a:path>
                              </a:pathLst>
                            </a:custGeom>
                            <a:solidFill>
                              <a:srgbClr val="E3D1E4"/>
                            </a:solidFill>
                            <a:ln>
                              <a:noFill/>
                            </a:ln>
                          </wps:spPr>
                          <wps:bodyPr anchorCtr="0" anchor="ctr" bIns="91425" lIns="91425" spcFirstLastPara="1" rIns="91425" wrap="square" tIns="91425">
                            <a:noAutofit/>
                          </wps:bodyPr>
                        </wps:wsp>
                        <wps:wsp>
                          <wps:cNvSpPr/>
                          <wps:cNvPr id="228" name="Shape 228"/>
                          <wps:spPr>
                            <a:xfrm>
                              <a:off x="0" y="193673"/>
                              <a:ext cx="3268979" cy="12700"/>
                            </a:xfrm>
                            <a:custGeom>
                              <a:rect b="b" l="l" r="r" t="t"/>
                              <a:pathLst>
                                <a:path extrusionOk="0" h="12700" w="3268979">
                                  <a:moveTo>
                                    <a:pt x="0" y="12700"/>
                                  </a:moveTo>
                                  <a:lnTo>
                                    <a:pt x="3268979" y="12700"/>
                                  </a:lnTo>
                                  <a:lnTo>
                                    <a:pt x="3268979" y="0"/>
                                  </a:lnTo>
                                  <a:lnTo>
                                    <a:pt x="0" y="0"/>
                                  </a:lnTo>
                                  <a:lnTo>
                                    <a:pt x="0" y="12700"/>
                                  </a:lnTo>
                                  <a:close/>
                                </a:path>
                              </a:pathLst>
                            </a:custGeom>
                            <a:solidFill>
                              <a:srgbClr val="231F20"/>
                            </a:solidFill>
                            <a:ln>
                              <a:noFill/>
                            </a:ln>
                          </wps:spPr>
                          <wps:bodyPr anchorCtr="0" anchor="ctr" bIns="91425" lIns="91425" spcFirstLastPara="1" rIns="91425" wrap="square" tIns="91425">
                            <a:noAutofit/>
                          </wps:bodyPr>
                        </wps:wsp>
                        <wps:wsp>
                          <wps:cNvSpPr/>
                          <wps:cNvPr id="229" name="Shape 229"/>
                          <wps:spPr>
                            <a:xfrm>
                              <a:off x="0" y="206373"/>
                              <a:ext cx="3268979" cy="411480"/>
                            </a:xfrm>
                            <a:prstGeom prst="rect">
                              <a:avLst/>
                            </a:prstGeom>
                            <a:solidFill>
                              <a:srgbClr val="E3D1E4"/>
                            </a:solidFill>
                            <a:ln>
                              <a:noFill/>
                            </a:ln>
                          </wps:spPr>
                          <wps:txbx>
                            <w:txbxContent>
                              <w:p w:rsidR="00000000" w:rsidDel="00000000" w:rsidP="00000000" w:rsidRDefault="00000000" w:rsidRPr="00000000">
                                <w:pPr>
                                  <w:spacing w:after="0" w:before="17.999999523162842" w:line="240"/>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Procaine penicillin G </w:t>
                                </w:r>
                                <w:r w:rsidDel="00000000" w:rsidR="00000000" w:rsidRPr="00000000">
                                  <w:rPr>
                                    <w:rFonts w:ascii="Trebuchet MS" w:cs="Trebuchet MS" w:eastAsia="Trebuchet MS" w:hAnsi="Trebuchet MS"/>
                                    <w:b w:val="0"/>
                                    <w:i w:val="0"/>
                                    <w:smallCaps w:val="0"/>
                                    <w:strike w:val="0"/>
                                    <w:color w:val="231f20"/>
                                    <w:sz w:val="16"/>
                                    <w:vertAlign w:val="baseline"/>
                                  </w:rPr>
                                  <w:t xml:space="preserve">2.4 million units IM once daily</w:t>
                                </w:r>
                              </w:p>
                              <w:p w:rsidR="00000000" w:rsidDel="00000000" w:rsidP="00000000" w:rsidRDefault="00000000" w:rsidRPr="00000000">
                                <w:pPr>
                                  <w:spacing w:after="0" w:before="5" w:line="180.99999904632568"/>
                                  <w:ind w:left="360" w:right="0" w:firstLine="360"/>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Gill Sans" w:cs="Gill Sans" w:eastAsia="Gill Sans" w:hAnsi="Gill Sans"/>
                                    <w:b w:val="0"/>
                                    <w:i w:val="1"/>
                                    <w:smallCaps w:val="0"/>
                                    <w:strike w:val="0"/>
                                    <w:color w:val="231f20"/>
                                    <w:sz w:val="16"/>
                                    <w:vertAlign w:val="baseline"/>
                                  </w:rPr>
                                  <w:t xml:space="preserve">plus</w:t>
                                </w:r>
                              </w:p>
                              <w:p w:rsidR="00000000" w:rsidDel="00000000" w:rsidP="00000000" w:rsidRDefault="00000000" w:rsidRPr="00000000">
                                <w:pPr>
                                  <w:spacing w:after="0" w:before="0" w:line="192.00000286102295"/>
                                  <w:ind w:left="180" w:right="0" w:firstLine="180"/>
                                  <w:jc w:val="left"/>
                                  <w:textDirection w:val="btLr"/>
                                </w:pPr>
                                <w:r w:rsidDel="00000000" w:rsidR="00000000" w:rsidRPr="00000000">
                                  <w:rPr>
                                    <w:rFonts w:ascii="Gill Sans" w:cs="Gill Sans" w:eastAsia="Gill Sans" w:hAnsi="Gill Sans"/>
                                    <w:b w:val="0"/>
                                    <w:i w:val="1"/>
                                    <w:smallCaps w:val="0"/>
                                    <w:strike w:val="0"/>
                                    <w:color w:val="000000"/>
                                    <w:sz w:val="16"/>
                                    <w:vertAlign w:val="baseline"/>
                                  </w:rPr>
                                </w:r>
                                <w:r w:rsidDel="00000000" w:rsidR="00000000" w:rsidRPr="00000000">
                                  <w:rPr>
                                    <w:rFonts w:ascii="Century Gothic" w:cs="Century Gothic" w:eastAsia="Century Gothic" w:hAnsi="Century Gothic"/>
                                    <w:b w:val="1"/>
                                    <w:i w:val="0"/>
                                    <w:smallCaps w:val="0"/>
                                    <w:strike w:val="0"/>
                                    <w:color w:val="231f20"/>
                                    <w:sz w:val="16"/>
                                    <w:vertAlign w:val="baseline"/>
                                  </w:rPr>
                                  <w:t xml:space="preserve">Probenecid </w:t>
                                </w:r>
                                <w:r w:rsidDel="00000000" w:rsidR="00000000" w:rsidRPr="00000000">
                                  <w:rPr>
                                    <w:rFonts w:ascii="Trebuchet MS" w:cs="Trebuchet MS" w:eastAsia="Trebuchet MS" w:hAnsi="Trebuchet MS"/>
                                    <w:b w:val="0"/>
                                    <w:i w:val="0"/>
                                    <w:smallCaps w:val="0"/>
                                    <w:strike w:val="0"/>
                                    <w:color w:val="231f20"/>
                                    <w:sz w:val="16"/>
                                    <w:vertAlign w:val="baseline"/>
                                  </w:rPr>
                                  <w:t xml:space="preserve">500 mg orally 4 times/day, both for 10–14 days</w:t>
                                </w:r>
                              </w:p>
                            </w:txbxContent>
                          </wps:txbx>
                          <wps:bodyPr anchorCtr="0" anchor="t" bIns="0" lIns="0" spcFirstLastPara="1" rIns="0" wrap="square" tIns="0">
                            <a:noAutofit/>
                          </wps:bodyPr>
                        </wps:wsp>
                        <wps:wsp>
                          <wps:cNvSpPr/>
                          <wps:cNvPr id="230" name="Shape 230"/>
                          <wps:spPr>
                            <a:xfrm>
                              <a:off x="0" y="0"/>
                              <a:ext cx="3268979" cy="193675"/>
                            </a:xfrm>
                            <a:prstGeom prst="rect">
                              <a:avLst/>
                            </a:prstGeom>
                            <a:solidFill>
                              <a:srgbClr val="E3D1E4"/>
                            </a:solidFill>
                            <a:ln>
                              <a:noFill/>
                            </a:ln>
                          </wps:spPr>
                          <wps:txbx>
                            <w:txbxContent>
                              <w:p w:rsidR="00000000" w:rsidDel="00000000" w:rsidP="00000000" w:rsidRDefault="00000000" w:rsidRPr="00000000">
                                <w:pPr>
                                  <w:spacing w:after="0" w:before="44.000000953674316" w:line="240"/>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8"/>
                                    <w:vertAlign w:val="baseline"/>
                                  </w:rPr>
                                  <w:t xml:space="preserve">Alternative Regimen</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3817620</wp:posOffset>
                </wp:positionH>
                <wp:positionV relativeFrom="paragraph">
                  <wp:posOffset>-769253</wp:posOffset>
                </wp:positionV>
                <wp:extent cx="3268979" cy="617855"/>
                <wp:effectExtent b="0" l="0" r="0" t="0"/>
                <wp:wrapNone/>
                <wp:docPr id="51" name="image52.png"/>
                <a:graphic>
                  <a:graphicData uri="http://schemas.openxmlformats.org/drawingml/2006/picture">
                    <pic:pic>
                      <pic:nvPicPr>
                        <pic:cNvPr id="0" name="image52.png"/>
                        <pic:cNvPicPr preferRelativeResize="0"/>
                      </pic:nvPicPr>
                      <pic:blipFill>
                        <a:blip r:embed="rId6"/>
                        <a:srcRect/>
                        <a:stretch>
                          <a:fillRect/>
                        </a:stretch>
                      </pic:blipFill>
                      <pic:spPr>
                        <a:xfrm>
                          <a:off x="0" y="0"/>
                          <a:ext cx="3268979" cy="617855"/>
                        </a:xfrm>
                        <a:prstGeom prst="rect"/>
                        <a:ln/>
                      </pic:spPr>
                    </pic:pic>
                  </a:graphicData>
                </a:graphic>
              </wp:anchor>
            </w:drawing>
          </mc:Fallback>
        </mc:AlternateConten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360" w:right="357"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ለ1-3 ሳምንታት በሳምንት አንድ ጊዜ 2.4 ሚሊዮን ዩኒቶች በ IM ውስጥ ይወሰዳሉ፣ እነዚህ የነርቭ ሲፊሊስ ሕክምናዎች ከተጠናቀቁ በኋላ ተመሳሳይ የሆነ አጠቃላይ የሕክምና ጊዜ ለመስጠት ግምት ውስጥ መግባት ይቻላል።</w:t>
      </w:r>
      <w:r w:rsidDel="00000000" w:rsidR="00000000" w:rsidRPr="00000000">
        <w:rPr>
          <w:rtl w:val="0"/>
        </w:rPr>
      </w:r>
    </w:p>
    <w:p w:rsidR="00000000" w:rsidDel="00000000" w:rsidP="00000000" w:rsidRDefault="00000000" w:rsidRPr="00000000" w14:paraId="00000392">
      <w:pPr>
        <w:spacing w:before="124"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ሌሎች የአስተዳደር ጉዳዮች</w:t>
      </w: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35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የሚከተሉት የነርቭ ሲፊሊስ ያለባቸውን ሰዎች በማስተዳደር ረገድ ሌሎች ግምት ውስጥ የሚገቡ ነገሮች ናቸው፡</w:t>
      </w:r>
      <w:r w:rsidDel="00000000" w:rsidR="00000000" w:rsidRPr="00000000">
        <w:rPr>
          <w:rtl w:val="0"/>
        </w:rPr>
      </w:r>
    </w:p>
    <w:p w:rsidR="00000000" w:rsidDel="00000000" w:rsidP="00000000" w:rsidRDefault="00000000" w:rsidRPr="00000000" w14:paraId="0000039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351" w:hanging="180"/>
        <w:jc w:val="both"/>
        <w:rPr>
          <w:smallCaps w:val="0"/>
          <w:strike w:val="0"/>
          <w:u w:val="none"/>
          <w:shd w:fill="auto" w:val="clear"/>
          <w:vertAlign w:val="baseline"/>
        </w:rPr>
        <w:sectPr>
          <w:type w:val="continuous"/>
          <w:pgSz w:h="15840" w:w="12240" w:orient="portrait"/>
          <w:pgMar w:bottom="280" w:top="800" w:left="360" w:right="360" w:header="444" w:footer="0"/>
          <w:cols w:equalWidth="0" w:num="2">
            <w:col w:space="93" w:w="5713.5"/>
            <w:col w:space="0" w:w="5713.5"/>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ኒውሮሲፊሊስ፣ የአይን ቂጥኝ ወይም ኦቶሲፊሊስ ያለባቸው ሰዎች በሙሉ በምርመራ ወቅት የኤችአይቪ ምርመራ ሊደረግላቸው ይገባል። የኤችአይቪ ምርመራ ውጤታቸው አሉታዊ የሆነባቸው ሰዎች የኤችአይቪ ፕሪኢፒ ሊሰጣቸው ይገባል።</w:t>
      </w:r>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39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20"/>
        </w:tabs>
        <w:spacing w:after="0" w:before="101" w:line="228" w:lineRule="auto"/>
        <w:ind w:left="720" w:right="46"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ምንም እንኳን ለኦቶሲፊሊስ እና ለዓይን ቂጥኝ እንደ ተጨማሪ ሕክምና በተደጋጋሚ ጥቅም ላይ የሚውሉት ስልታዊ ስቴሮይድ ቢሆንም፣ እንደዚህ ያሉ መድኃኒቶች ጠቃሚ መሆናቸው አልተረጋገጠም።</w:t>
      </w:r>
      <w:r w:rsidDel="00000000" w:rsidR="00000000" w:rsidRPr="00000000">
        <w:rPr>
          <w:rtl w:val="0"/>
        </w:rPr>
      </w:r>
    </w:p>
    <w:p w:rsidR="00000000" w:rsidDel="00000000" w:rsidP="00000000" w:rsidRDefault="00000000" w:rsidRPr="00000000" w14:paraId="00000397">
      <w:pPr>
        <w:spacing w:before="124"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ክትትል</w:t>
      </w:r>
      <w:r w:rsidDel="00000000" w:rsidR="00000000" w:rsidRPr="00000000">
        <w:rPr>
          <w:rtl w:val="0"/>
        </w:rPr>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ከሁለት ጥናቶች የተገኙ መረጃዎች እንደሚያመለክቱት፣ ውጤታማ የሆነ የኤችአይቪ ኢንፌክሽን ባላቸው ሰዎች እና በኤችአይቪ ኢንፌክሽን በተያዙ ሰዎች መካከል፣ የሴረም RPR titer መደበኛነት የነርቭ ሲፊሊስ ሕክምና ከተደረገ በኋላ ያልተለመዱ የCSF መለኪያዎች መደበኛነት እንደሚተነብይ ያሳያል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614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615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ስለዚህ፣ የኤችአይቪ ኢንፌክሽን ለሌላቸው ወይም የኤችአይቪ ኢንፌክሽን ላለባቸው እና ከህክምናው በኋላ ሴሮሎጂካል እና ክሊኒካዊ ምላሾች ላሳዩ ሰዎች ተደጋጋሚ የCSF ምርመራዎች አያስፈልጉም።</w:t>
      </w:r>
      <w:r w:rsidDel="00000000" w:rsidR="00000000" w:rsidRPr="00000000">
        <w:rPr>
          <w:rtl w:val="0"/>
        </w:rPr>
      </w:r>
    </w:p>
    <w:p w:rsidR="00000000" w:rsidDel="00000000" w:rsidP="00000000" w:rsidRDefault="00000000" w:rsidRPr="00000000" w14:paraId="00000399">
      <w:pPr>
        <w:spacing w:before="125"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የወሲብ አጋሮች አስተዳደር</w:t>
      </w:r>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54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ቂጥኝን፣ የወሲብ አጋሮችን አያያዝን ይመልከቱ።</w:t>
      </w:r>
      <w:r w:rsidDel="00000000" w:rsidR="00000000" w:rsidRPr="00000000">
        <w:rPr>
          <w:rtl w:val="0"/>
        </w:rPr>
      </w:r>
    </w:p>
    <w:p w:rsidR="00000000" w:rsidDel="00000000" w:rsidP="00000000" w:rsidRDefault="00000000" w:rsidRPr="00000000" w14:paraId="0000039B">
      <w:pPr>
        <w:spacing w:before="120"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ልዩ ጉዳዮች</w:t>
      </w:r>
      <w:r w:rsidDel="00000000" w:rsidR="00000000" w:rsidRPr="00000000">
        <w:rPr>
          <w:rtl w:val="0"/>
        </w:rPr>
      </w:r>
    </w:p>
    <w:p w:rsidR="00000000" w:rsidDel="00000000" w:rsidP="00000000" w:rsidRDefault="00000000" w:rsidRPr="00000000" w14:paraId="0000039C">
      <w:pPr>
        <w:spacing w:before="130"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የፔኒሲሊን አለርጂ</w:t>
      </w:r>
      <w:r w:rsidDel="00000000" w:rsidR="00000000" w:rsidRPr="00000000">
        <w:rPr>
          <w:rtl w:val="0"/>
        </w:rPr>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45"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ውስን መረጃዎች እንደሚያሳዩት ሴፍትሪአክሶን በቀን ከ1-2 ግራም የሚጠጣ IM ወይም IV ለ10-14 ቀናት ለኒውሮሳይፊሊስ ላለባቸው ሰዎች እንደ አማራጭ ሕክምና ሊያገለግል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603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616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617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በሴፍትሪአክሶን እና በፔኒሲሊን መካከል ያለው የመሻገሪያ ስሜታዊነት ሊከሰት ይችላል፤ ሆኖም ግን፣ በሦስተኛው ትውልድ ሴፋሎስፖሪን መካከል የፔኒሲሊን የመስቀል-ምላሽ አደጋ አነስተኛ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618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621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(የፔኒሲሊን አለርጂ ታሪክ ያላቸው ሰዎችን አያያዝ ይመልከቱ)። ለኒውሮሲፊሊስ ላለበት ታካሚ የሴፍትሪአክሶን ደህንነት ስጋት ካለ፣ የፔኒሲሊን አለርጂን ለማረጋገጥ የቆዳ ምርመራ መደረግ አለበት፣ አስፈላጊ ከሆነም ከባለሙያ ጋር በመመካከር የፔኒሲሊን ስሜታዊነት መቀነስ ይመከራል። ሌሎች የሕክምና ዘዴዎች ለኒውሮሲፊሊስ ሕክምና በበቂ ሁኔታ አልተገመገሙም።</w:t>
      </w:r>
      <w:r w:rsidDel="00000000" w:rsidR="00000000" w:rsidRPr="00000000">
        <w:rPr>
          <w:rtl w:val="0"/>
        </w:rPr>
      </w:r>
    </w:p>
    <w:p w:rsidR="00000000" w:rsidDel="00000000" w:rsidP="00000000" w:rsidRDefault="00000000" w:rsidRPr="00000000" w14:paraId="0000039E">
      <w:pPr>
        <w:spacing w:before="127"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እርግዝና</w:t>
      </w:r>
      <w:r w:rsidDel="00000000" w:rsidR="00000000" w:rsidRPr="00000000">
        <w:rPr>
          <w:rtl w:val="0"/>
        </w:rPr>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4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ለፔኒሲሊን አለርጂ ያለባቸው ነፍሰ ጡር ሴቶች ስሜታቸውን መቀነስ እና በፔኒሲሊን መታከም አለባቸው። የቆዳ ምርመራ ወይም በአፍ የሚወሰድ የፔኒሲሊን መጠን ፈተና ለከባድ የአለርጂ ምላሾች ተጋላጭ ለሆኑ ሴቶች ለመለየት ጠቃሚ ሊሆን ይችላል (የፔኒሲሊን አለርጂ ታሪክ ያላቸው ሰዎችን አያያዝ ይመልከቱ)።</w:t>
      </w:r>
      <w:r w:rsidDel="00000000" w:rsidR="00000000" w:rsidRPr="00000000">
        <w:rPr>
          <w:rtl w:val="0"/>
        </w:rPr>
      </w:r>
    </w:p>
    <w:p w:rsidR="00000000" w:rsidDel="00000000" w:rsidP="00000000" w:rsidRDefault="00000000" w:rsidRPr="00000000" w14:paraId="000003A0">
      <w:pPr>
        <w:spacing w:before="125"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የኤችአይቪ ኢንፌክሽን</w:t>
      </w:r>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4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ኒውሮሲፊሊስ ያለባቸው የኤችአይቪ ኢንፌክሽን ያለባቸው ሰዎች ኤችአይቪ ለሌላቸው ሰዎች በተገለጸው መሰረት መታከም አለባቸው (በኤችአይቪ ኢንፌክሽን ላለባቸው ሰዎች መካከል የቂጥኝ በሽታን ይመልከቱ)።</w:t>
      </w:r>
      <w:r w:rsidDel="00000000" w:rsidR="00000000" w:rsidRPr="00000000">
        <w:rPr>
          <w:rtl w:val="0"/>
        </w:rPr>
      </w:r>
    </w:p>
    <w:p w:rsidR="00000000" w:rsidDel="00000000" w:rsidP="00000000" w:rsidRDefault="00000000" w:rsidRPr="00000000" w14:paraId="000003A2">
      <w:pPr>
        <w:spacing w:before="267" w:lineRule="auto"/>
        <w:ind w:left="373" w:right="0" w:firstLine="0"/>
        <w:jc w:val="left"/>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781d7d"/>
          <w:sz w:val="28"/>
          <w:szCs w:val="28"/>
          <w:rtl w:val="0"/>
        </w:rPr>
        <w:t xml:space="preserve">በኤችአይቪ ኢንፌክሽን በተያዙ ሰዎች መካከል ቂጥኝ</w:t>
      </w:r>
      <w:r w:rsidDel="00000000" w:rsidR="00000000" w:rsidRPr="00000000">
        <w:rPr>
          <w:rtl w:val="0"/>
        </w:rPr>
      </w:r>
    </w:p>
    <w:p w:rsidR="00000000" w:rsidDel="00000000" w:rsidP="00000000" w:rsidRDefault="00000000" w:rsidRPr="00000000" w14:paraId="000003A3">
      <w:pPr>
        <w:spacing w:before="121"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የምርመራ ግምት</w:t>
      </w:r>
      <w:r w:rsidDel="00000000" w:rsidR="00000000" w:rsidRPr="00000000">
        <w:rPr>
          <w:rtl w:val="0"/>
        </w:rPr>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28" w:lineRule="auto"/>
        <w:ind w:left="360" w:right="4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በኤችአይቪ ኢንፌክሽን ላለባቸው ሰዎች የ treponemal እና nontreponemal serologic ምርመራዎች ትርጓሜ ከኤችአይቪ ለሌላቸው ሰዎች ጋር ተመሳሳይ ነው። ምንም እንኳን አልፎ አልፎ፣ ያልተለመዱ የሴሮሎጂ ምላሾች ቢኖሩም</w:t>
      </w:r>
      <w:r w:rsidDel="00000000" w:rsidR="00000000" w:rsidRPr="00000000">
        <w:rPr>
          <w:rtl w:val="0"/>
        </w:rPr>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358"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በኤችአይቪ ኢንፌክሽን በተያዙ ቂጥኝ በተያዙ ሰዎች ላይ ታይቷል። አብዛኛዎቹ ሪፖርቶች ከህክምና በኋላ ከሚጠበቀው በላይ የሆኑ የሴሮሎጂክ ቲተሪዎችን (ማለትም ከፍተኛ ሴሮፋስት) ወይም ተለዋዋጭነት ያካትታሉ፣ እና የውሸት-አሉታዊ የሴሮሎጂ ምርመራ ውጤቶች እና የሴሮሬአክቲቭነት መዘግየትም ሪፖርት ተደርገዋል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622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60" w:right="354"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ክሊኒካዊ ግኝቶች የቂጥኝ በሽታን የሚያመለክቱ ሲሆኑ፣ ነገር ግን የሴሮሎጂ ምርመራዎች ምላሽ የማይሰጡ ከሆነ ወይም ትርጓሜያቸው ግልጽ ካልሆነ፣ አማራጭ ምርመራዎች (ለምሳሌ፣ የቁስል ባዮፕሲ፣ የዳርክፊልድ ምርመራ ወይም የቁስል ቁስ PCR) ለምርመራ ጠቃሚ ሊሆኑ ይችላሉ። በኤችአይቪ ኢንፌክሽን በተያዙ ሰዎች መካከል የነርቭ፣ የዓይን እና ሌሎች ምልክቶች ልዩነት ምርመራ ሲደረግ የነርቭ፣ የዓይን እና ሌሎች ምልክቶች ግምት ውስጥ መግባት አለባቸው።</w:t>
      </w:r>
      <w:r w:rsidDel="00000000" w:rsidR="00000000" w:rsidRPr="00000000">
        <w:rPr>
          <w:rtl w:val="0"/>
        </w:rPr>
      </w:r>
    </w:p>
    <w:p w:rsidR="00000000" w:rsidDel="00000000" w:rsidP="00000000" w:rsidRDefault="00000000" w:rsidRPr="00000000" w14:paraId="000003A7">
      <w:pPr>
        <w:spacing w:before="125"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ሕክምና</w:t>
      </w:r>
      <w:r w:rsidDel="00000000" w:rsidR="00000000" w:rsidRPr="00000000">
        <w:rPr>
          <w:rtl w:val="0"/>
        </w:rPr>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352"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በኤችአይቪ ኢንፌክሽን የተያዙ ሰዎች ቀደምት ቂጥኝ ያለባቸው ሰዎች ለነርቭ ችግሮች የመጋለጥ እድላቸው ከፍተኛ ሊሆን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623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 በሚመከሩት የሕክምና ዘዴዎች በቂ ያልሆነ የሴሮሎጂ ምላሽ መጠን ከፍተኛ ሊሆን ይችላል። የእነዚህ አደጋዎች መጠን በትክክል አልተገለጸም ነገር ግን ምናልባት ትንሽ ሊሆን ይችላል። የረጅም ጊዜ (ከ1 ዓመት በላይ) የንጽጽር መረጃ ባይኖርም፣ ለሲፊሊስ የሚሰጥ የሕክምና ዘዴ በኤችአይቪ ኢንፌክሽን ላለባቸው ሰዎች ከሚመከረው የቂጥኝ ሕክምና የበለጠ ውጤታማ እንደሆነ ታይቷል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609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ከህክምና በኋላ ጥንቃቄ የተሞላበት ክትትል ማድረግ አስፈላጊ ነው። በአሁኑ የኤችአይቪ መመሪያዎች መሠረት ART መጠቀም በኤችአይቪ እና ቂጥኝ በተያዙ ሰዎች መካከል ክሊኒካዊ ውጤቶችን ሊያሻሽል ይችላል፤ በኤችአይቪ ኢንፌክሽን በተያዙ ሰዎች መካከል ቂጥኝ በቂ ሕክምና ስለመደረጉ የሚነሱ ስጋቶች በኤችአይቪ ቫይረስ መገደብ ላለባቸው ሰዎች ላይተገበሩ ይችላሉ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624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625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A9">
      <w:pPr>
        <w:spacing w:before="140" w:line="228" w:lineRule="auto"/>
        <w:ind w:left="360" w:right="349"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በኤችአይቪ ኢንፌክሽን በተያዙ ሰዎች መካከል የመጀመሪያ እና ሁለተኛ ደረጃ ቂጥኝ</w:t>
      </w: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entury Gothic" w:cs="Century Gothic" w:eastAsia="Century Gothic" w:hAnsi="Century Gothic"/>
          <w:b w:val="1"/>
          <w:bCs w:val="1"/>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3817620</wp:posOffset>
                </wp:positionH>
                <wp:positionV relativeFrom="paragraph">
                  <wp:posOffset>82675</wp:posOffset>
                </wp:positionV>
                <wp:extent cx="3268979" cy="504825"/>
                <wp:effectExtent b="0" l="0" r="0" t="0"/>
                <wp:wrapTopAndBottom distB="0" distT="0"/>
                <wp:docPr id="4" name=""/>
                <a:graphic>
                  <a:graphicData uri="http://schemas.microsoft.com/office/word/2010/wordprocessingGroup">
                    <wpg:wgp>
                      <wpg:cNvGrpSpPr/>
                      <wpg:grpSpPr>
                        <a:xfrm>
                          <a:off x="3711500" y="3527575"/>
                          <a:ext cx="3268979" cy="504825"/>
                          <a:chOff x="3711500" y="3527575"/>
                          <a:chExt cx="3269000" cy="504850"/>
                        </a:xfrm>
                      </wpg:grpSpPr>
                      <wpg:grpSp>
                        <wpg:cNvGrpSpPr/>
                        <wpg:grpSpPr>
                          <a:xfrm>
                            <a:off x="3711511" y="3527588"/>
                            <a:ext cx="3268979" cy="504825"/>
                            <a:chOff x="0" y="0"/>
                            <a:chExt cx="3268979" cy="504825"/>
                          </a:xfrm>
                        </wpg:grpSpPr>
                        <wps:wsp>
                          <wps:cNvSpPr/>
                          <wps:cNvPr id="3" name="Shape 3"/>
                          <wps:spPr>
                            <a:xfrm>
                              <a:off x="0" y="0"/>
                              <a:ext cx="3268975" cy="504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0" y="0"/>
                              <a:ext cx="3268979" cy="504825"/>
                            </a:xfrm>
                            <a:custGeom>
                              <a:rect b="b" l="l" r="r" t="t"/>
                              <a:pathLst>
                                <a:path extrusionOk="0" h="504825" w="3268979">
                                  <a:moveTo>
                                    <a:pt x="3268979" y="0"/>
                                  </a:moveTo>
                                  <a:lnTo>
                                    <a:pt x="0" y="0"/>
                                  </a:lnTo>
                                  <a:lnTo>
                                    <a:pt x="0" y="504266"/>
                                  </a:lnTo>
                                  <a:lnTo>
                                    <a:pt x="3268979" y="504266"/>
                                  </a:lnTo>
                                  <a:lnTo>
                                    <a:pt x="3268979" y="0"/>
                                  </a:lnTo>
                                  <a:close/>
                                </a:path>
                              </a:pathLst>
                            </a:custGeom>
                            <a:solidFill>
                              <a:srgbClr val="E3D1E4"/>
                            </a:solidFill>
                            <a:ln>
                              <a:noFill/>
                            </a:ln>
                          </wps:spPr>
                          <wps:bodyPr anchorCtr="0" anchor="ctr" bIns="91425" lIns="91425" spcFirstLastPara="1" rIns="91425" wrap="square" tIns="91425">
                            <a:noAutofit/>
                          </wps:bodyPr>
                        </wps:wsp>
                        <wps:wsp>
                          <wps:cNvSpPr/>
                          <wps:cNvPr id="20" name="Shape 20"/>
                          <wps:spPr>
                            <a:xfrm>
                              <a:off x="0" y="320673"/>
                              <a:ext cx="3268979" cy="12700"/>
                            </a:xfrm>
                            <a:custGeom>
                              <a:rect b="b" l="l" r="r" t="t"/>
                              <a:pathLst>
                                <a:path extrusionOk="0" h="12700" w="3268979">
                                  <a:moveTo>
                                    <a:pt x="0" y="12700"/>
                                  </a:moveTo>
                                  <a:lnTo>
                                    <a:pt x="3268979" y="12700"/>
                                  </a:lnTo>
                                  <a:lnTo>
                                    <a:pt x="3268979" y="0"/>
                                  </a:lnTo>
                                  <a:lnTo>
                                    <a:pt x="0" y="0"/>
                                  </a:lnTo>
                                  <a:lnTo>
                                    <a:pt x="0" y="12700"/>
                                  </a:lnTo>
                                  <a:close/>
                                </a:path>
                              </a:pathLst>
                            </a:custGeom>
                            <a:solidFill>
                              <a:srgbClr val="231F20"/>
                            </a:solidFill>
                            <a:ln>
                              <a:noFill/>
                            </a:ln>
                          </wps:spPr>
                          <wps:bodyPr anchorCtr="0" anchor="ctr" bIns="91425" lIns="91425" spcFirstLastPara="1" rIns="91425" wrap="square" tIns="91425">
                            <a:noAutofit/>
                          </wps:bodyPr>
                        </wps:wsp>
                        <wps:wsp>
                          <wps:cNvSpPr/>
                          <wps:cNvPr id="21" name="Shape 21"/>
                          <wps:spPr>
                            <a:xfrm>
                              <a:off x="0" y="333373"/>
                              <a:ext cx="3268979" cy="171450"/>
                            </a:xfrm>
                            <a:prstGeom prst="rect">
                              <a:avLst/>
                            </a:prstGeom>
                            <a:solidFill>
                              <a:srgbClr val="E3D1E4"/>
                            </a:solidFill>
                            <a:ln>
                              <a:noFill/>
                            </a:ln>
                          </wps:spPr>
                          <wps:txbx>
                            <w:txbxContent>
                              <w:p w:rsidR="00000000" w:rsidDel="00000000" w:rsidP="00000000" w:rsidRDefault="00000000" w:rsidRPr="00000000">
                                <w:pPr>
                                  <w:spacing w:after="0" w:before="17.999999523162842" w:line="240"/>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Benzathine penicillin G </w:t>
                                </w:r>
                                <w:r w:rsidDel="00000000" w:rsidR="00000000" w:rsidRPr="00000000">
                                  <w:rPr>
                                    <w:rFonts w:ascii="Trebuchet MS" w:cs="Trebuchet MS" w:eastAsia="Trebuchet MS" w:hAnsi="Trebuchet MS"/>
                                    <w:b w:val="0"/>
                                    <w:i w:val="0"/>
                                    <w:smallCaps w:val="0"/>
                                    <w:strike w:val="0"/>
                                    <w:color w:val="231f20"/>
                                    <w:sz w:val="16"/>
                                    <w:vertAlign w:val="baseline"/>
                                  </w:rPr>
                                  <w:t xml:space="preserve">2.4 million units IM in a single dose</w:t>
                                </w:r>
                              </w:p>
                            </w:txbxContent>
                          </wps:txbx>
                          <wps:bodyPr anchorCtr="0" anchor="t" bIns="0" lIns="0" spcFirstLastPara="1" rIns="0" wrap="square" tIns="0">
                            <a:noAutofit/>
                          </wps:bodyPr>
                        </wps:wsp>
                        <wps:wsp>
                          <wps:cNvSpPr/>
                          <wps:cNvPr id="22" name="Shape 22"/>
                          <wps:spPr>
                            <a:xfrm>
                              <a:off x="0" y="0"/>
                              <a:ext cx="3268979" cy="320675"/>
                            </a:xfrm>
                            <a:prstGeom prst="rect">
                              <a:avLst/>
                            </a:prstGeom>
                            <a:solidFill>
                              <a:srgbClr val="E3D1E4"/>
                            </a:solidFill>
                            <a:ln>
                              <a:noFill/>
                            </a:ln>
                          </wps:spPr>
                          <wps:txbx>
                            <w:txbxContent>
                              <w:p w:rsidR="00000000" w:rsidDel="00000000" w:rsidP="00000000" w:rsidRDefault="00000000" w:rsidRPr="00000000">
                                <w:pPr>
                                  <w:spacing w:after="0" w:before="60" w:line="218.00000667572021"/>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8"/>
                                    <w:vertAlign w:val="baseline"/>
                                  </w:rPr>
                                  <w:t xml:space="preserve">Recommended Regimen for Primary and Secondary Syphilis Among Persons with HIV Infection</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3817620</wp:posOffset>
                </wp:positionH>
                <wp:positionV relativeFrom="paragraph">
                  <wp:posOffset>82675</wp:posOffset>
                </wp:positionV>
                <wp:extent cx="3268979" cy="504825"/>
                <wp:effectExtent b="0" l="0" r="0" t="0"/>
                <wp:wrapTopAndBottom distB="0" distT="0"/>
                <wp:docPr id="4"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3268979" cy="504825"/>
                        </a:xfrm>
                        <a:prstGeom prst="rect"/>
                        <a:ln/>
                      </pic:spPr>
                    </pic:pic>
                  </a:graphicData>
                </a:graphic>
              </wp:anchor>
            </w:drawing>
          </mc:Fallback>
        </mc:AlternateConten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28" w:lineRule="auto"/>
        <w:ind w:left="360" w:right="355"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በኤችአይቪ ኢንፌክሽን በተያዙ ሰዎች ላይ ተጨማሪ የቤንዛቲን ፔኒሲሊን ጂ፣ አሞክሲሲሊን ወይም ሌሎች አንቲባዮቲኮች በኤችአይቪ ኢንፌክሽን በተያዙ ሰዎች ላይ ውጤታማነታቸውን እንደማያሳድጉ የሚያሳይ መረጃ ያሳያል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592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593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609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AC">
      <w:pPr>
        <w:spacing w:before="125"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ሌሎች የአስተዳደር ጉዳዮች</w:t>
      </w:r>
      <w:r w:rsidDel="00000000" w:rsidR="00000000" w:rsidRPr="00000000">
        <w:rPr>
          <w:rtl w:val="0"/>
        </w:rPr>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28" w:lineRule="auto"/>
        <w:ind w:left="360" w:right="354"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4" w:w="5713"/>
            <w:col w:space="0" w:w="5713"/>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አብዛኛዎቹ የኤችአይቪ ኢንፌክሽን ያለባቸው ሰዎች ለዋና እና ለሁለተኛ ደረጃ ቂጥኝ የሚመከር የቤንዛቲን ፔኒሲሊን ጂ ሕክምና ሕክምና በአግባቡ ምላሽ ይሰጣሉ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626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የሲኤስኤፍ ያልተለመዱ ችግሮች (ለምሳሌ፣ ሞኖኑክሌር ፕሊዮሳይቶሲስ እና ከፍ ያለ የፕሮቲን መጠን) በኤችአይቪ በሽተኞች፣ ቂጥኝ በሌላቸው ሰዎችም ጭምር የተለመዱ ሊሆኑ ይችላሉ። የነርቭ ምልክቶች በሌላቸው የመጀመሪያ እና ሁለተኛ ደረጃ ቂጥኝ ባላቸው ሰዎች ላይ የእንደዚህ አይነት የሲኤስኤፍ የላብራቶሪ እክሎች ክሊኒካዊ እና ትንበያ ጠቀሜታ</w:t>
      </w:r>
      <w:r w:rsidDel="00000000" w:rsidR="00000000" w:rsidRPr="00000000">
        <w:rPr>
          <w:rtl w:val="0"/>
        </w:rPr>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25" w:lineRule="auto"/>
        <w:ind w:left="359" w:right="38"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አይታወቅም። አንዳንድ ጥናቶች እንደሚያሳዩት በኤችአይቪ ኢንፌክሽን እና ቂጥኝ በተያዙ ሰዎች መካከል የሲኤስኤፍ ያልተለመዱ ችግሮች ከሲዲ4 ጋር የተቆራኙ ናቸው።</w:t>
      </w:r>
      <w:r w:rsidDel="00000000" w:rsidR="00000000" w:rsidRPr="00000000">
        <w:rPr>
          <w:rFonts w:ascii="Book Antiqua" w:cs="Book Antiqua" w:eastAsia="Book Antiqua" w:hAnsi="Book Antiqua"/>
          <w:b w:val="0"/>
          <w:bCs w:val="0"/>
          <w:i w:val="0"/>
          <w:iCs w:val="0"/>
          <w:smallCaps w:val="0"/>
          <w:strike w:val="0"/>
          <w:color w:val="231f20"/>
          <w:sz w:val="28.333333333333336"/>
          <w:szCs w:val="28.333333333333336"/>
          <w:u w:val="none"/>
          <w:shd w:fill="auto" w:val="clear"/>
          <w:vertAlign w:val="superscript"/>
          <w:rtl w:val="0"/>
        </w:rPr>
        <w:t xml:space="preserve">+</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የ≤350 ሴሎች/mL የቲ-ሴል ብዛት ወይም የ≥1:32 የRPR መጠን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614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627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ሆኖም፣ የCSF ምርመራ እና የላብራቶሪ እክሎችን መሰረት በማድረግ ለኒውሮሲፊሊስ የሚሰጠው ሕክምና የነርቭ ምልክቶች እና ምልክቶች በሌሉበት ጊዜ ከተሻሻሉ ክሊኒካዊ ውጤቶች ጋር አልተገናኘም። በኤች አይ ቪ ኢንፌክሽን እና በአንደኛ ደረጃ እና ሁለተኛ ደረጃ ቂጥኝ የተያዙ ሁሉም ሰዎች ጥልቅ የነርቭ፣ የአይን እና የኦቲክ ምርመራ ማድረግ አለባቸው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614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622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625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የCSF ምርመራ ያልተለመደ የነርቭ ምርመራ ላላቸው ሰዎች ብቻ መቅረብ አለበት።</w:t>
      </w:r>
      <w:r w:rsidDel="00000000" w:rsidR="00000000" w:rsidRPr="00000000">
        <w:rPr>
          <w:rtl w:val="0"/>
        </w:rPr>
      </w:r>
    </w:p>
    <w:p w:rsidR="00000000" w:rsidDel="00000000" w:rsidP="00000000" w:rsidRDefault="00000000" w:rsidRPr="00000000" w14:paraId="000003B0">
      <w:pPr>
        <w:spacing w:before="133" w:lineRule="auto"/>
        <w:ind w:left="359"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ክትትል</w:t>
      </w:r>
      <w:r w:rsidDel="00000000" w:rsidR="00000000" w:rsidRPr="00000000">
        <w:rPr>
          <w:rtl w:val="0"/>
        </w:rPr>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59" w:right="45"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የኤችአይቪ ኢንፌክሽን እና የመጀመሪያ ደረጃ ወይም ሁለተኛ ደረጃ ቂጥኝ ያለባቸው ሰዎች ከህክምናው በኋላ በ3፣ 6፣ 9፣ 12 እና 24 ወራት ውስጥ የሕክምና ውድቀት ሊከሰት እንደሚችል በክሊኒካዊ እና በሴሮሎጂካል ምርመራ ሊደረግላቸው ይገባል፤ የሕክምና ውድቀት መስፈርቶችን የሚያሟሉ (ማለትም፣ የሚቀጥሉት ወይም የሚደጋገሙ ምልክቶች ወይም በአራት እጥፍ ወይም ከዚያ በላይ የቲተር ጭማሪ) ልክ እንደ ኤችአይቪ ኢንፌክሽን ከሌላቸው ሰዎች ጋር በተመሳሳይ መንገድ ሕክምና ሊደረግላቸው ይገባል (ማለትም፣ በጾታዊ እንቅስቃሴ ታሪክ እና በነርቭ ምርመራ ግኝቶች ላይ በመመስረት፣ በየሳምንቱ የቤንዛቲን ፔኒሲሊን ጂ 2.4 ሚሊዮን ዩኒት IM መርፌዎችን በመጠቀም ሕክምናውን ለ3 ሳምንታት ይድገሙት ወይም በCSF ግኝቶች የሚመራ የCSF ምርመራ እና ተደጋጋሚ ሕክምናን ይመልከቱ) (የመጀመሪያ እና ሁለተኛ ደረጃ ቂጥኝን ይመልከቱ)።</w:t>
      </w: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8" w:lineRule="auto"/>
        <w:ind w:left="359" w:right="43"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በተጨማሪም፣ የስትሮፖኔማል ያልሆነ የምርመራ ቲተሮች ሕክምናው በ24 ወራት ውስጥ በአራት እጥፍ የማይቀንስላቸው ሰዎች የCSF ምርመራ እና ወደ ኋላ መመለስ ግምት ውስጥ መግባት ይቻላል። የCSF ምርመራ የተለመደ ከሆነ፣ በሳምንት ለ3 ሳምንታት በቤንዛቲን ፔኒሲሊን ጂ 2.4 ሚሊዮን ዩኒቶች IM በሆነ መልኩ መሰጠት ይመከራል። የCSF ምርመራ አሉታዊ ቢሆንም እና ተደጋጋሚ የ3-ሳምንት የሕክምና ኮርስ ቢኖርም ሴሮሎጂካል ቲተሮች ላይቀነሱ ይችላሉ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599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በተለይም በእነዚህ ሁኔታዎች የመጀመሪያው ስትሮፖኔማል ያልሆነው ቲተር ዝቅተኛ ከሆነ (&lt;1:8)፣ ተጨማሪ ሕክምና ወይም ተደጋጋሚ የሲኤስኤፍ ምርመራዎች ጥቅም ግልጽ አይደለም ነገር ግን ብዙውን ጊዜ አይመከርም። ቢያንስ በየዓመቱ ሴሮሎጂካል እና ክሊኒካዊ ክትትል በስትሮፖኔማል ያልሆነው ቲተር ላይ ለሚከሰት ማንኛውም ቀጣይ ጭማሪ ክትትል ማድረግን መቀጠል አለበት።</w:t>
      </w:r>
      <w:r w:rsidDel="00000000" w:rsidR="00000000" w:rsidRPr="00000000">
        <w:rPr>
          <w:rtl w:val="0"/>
        </w:rPr>
      </w:r>
    </w:p>
    <w:p w:rsidR="00000000" w:rsidDel="00000000" w:rsidP="00000000" w:rsidRDefault="00000000" w:rsidRPr="00000000" w14:paraId="000003B3">
      <w:pPr>
        <w:spacing w:before="128" w:lineRule="auto"/>
        <w:ind w:left="359"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የወሲብ አጋሮች አስተዳደር</w:t>
      </w: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539"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ቂጥኝን፣ የወሲብ አጋሮችን አያያዝን ይመልከቱ።</w:t>
      </w:r>
      <w:r w:rsidDel="00000000" w:rsidR="00000000" w:rsidRPr="00000000">
        <w:rPr>
          <w:rtl w:val="0"/>
        </w:rPr>
      </w:r>
    </w:p>
    <w:p w:rsidR="00000000" w:rsidDel="00000000" w:rsidP="00000000" w:rsidRDefault="00000000" w:rsidRPr="00000000" w14:paraId="000003B5">
      <w:pPr>
        <w:spacing w:before="121" w:lineRule="auto"/>
        <w:ind w:left="359"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ልዩ ጉዳዮች</w:t>
      </w:r>
      <w:r w:rsidDel="00000000" w:rsidR="00000000" w:rsidRPr="00000000">
        <w:rPr>
          <w:rtl w:val="0"/>
        </w:rPr>
      </w:r>
    </w:p>
    <w:p w:rsidR="00000000" w:rsidDel="00000000" w:rsidP="00000000" w:rsidRDefault="00000000" w:rsidRPr="00000000" w14:paraId="000003B6">
      <w:pPr>
        <w:pStyle w:val="Heading4"/>
        <w:spacing w:before="134" w:lineRule="auto"/>
        <w:ind w:left="359" w:firstLine="0"/>
        <w:rPr/>
      </w:pPr>
      <w:r w:rsidDel="00000000" w:rsidR="00000000" w:rsidRPr="00000000">
        <w:rPr>
          <w:color w:val="231f20"/>
          <w:rtl w:val="0"/>
        </w:rPr>
        <w:t xml:space="preserve">የፔኒሲሊን አለርጂ</w:t>
      </w:r>
      <w:r w:rsidDel="00000000" w:rsidR="00000000" w:rsidRPr="00000000">
        <w:rPr>
          <w:rtl w:val="0"/>
        </w:rPr>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59" w:right="4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በኤችአይቪ ኢንፌክሽን የተያዙ እና ለፔኒሲሊን አለርጂክ የሆኑ እና የመጀመሪያ ደረጃ ወይም ሁለተኛ ደረጃ ቂጥኝ ያለባቸው ሰዎች ለፔኒሲሊን አለርጂክ ለሆኑ ኤችአይቪ ለሌላቸው ሰዎች በሚሰጠው ምክር መሰረት ክትትል ሊደረግላቸው ይገባል (ዋና እና ሁለተኛ ደረጃ ቂጥኝን ይመልከቱ)። የፔኒሲሊን አለርጂክ ያለባቸው ሰዎች አማራጭ ሕክምና ወይም ክትትልን ማክበራቸውን ማረጋገጥ ካልቻሉ</w:t>
      </w: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28" w:lineRule="auto"/>
        <w:ind w:left="359" w:right="357"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የፔኒሲሊን አለርጂ ያለባቸውን ሰዎች ለማከም እና በፔኒሲሊን ጂ መታከም (የፔኒሲሊን አለርጂ ታሪክ ያላቸውን ሰዎች አያያዝ ይመልከቱ)። የፔኒሲሊን አማራጮችን መጠቀም በኤችአይቪ ኢንፌክሽን ላለባቸው ሰዎች በደንብ አልተጠናም፤ አዚትሮሚሲን ለኤችአይቪ እና ለአንደኛ ደረጃ ወይም ለሁለተኛ ደረጃ የቂጥኝ ኢንፌክሽን ላለባቸው ሰዎች አይመከርም። አማራጭ ሕክምናዎች በቅርብ ሴሮሎጂካል እና ክሊኒካዊ ክትትል ብቻ ጥቅም ላይ መዋል አለባቸው። ኤችአይቪ እና ድብቅ ቂጥኝ ያለባቸው ሰዎች ከኤችአይቪ ከሌለባቸው ሰዎች ጋር በተመሳሳይ መንገድ መታከም አለባቸው (ድብቅ ቂጥኝን ይመልከቱ)።</w:t>
      </w:r>
      <w:r w:rsidDel="00000000" w:rsidR="00000000" w:rsidRPr="00000000">
        <w:rPr>
          <w:rtl w:val="0"/>
        </w:rPr>
      </w:r>
    </w:p>
    <w:p w:rsidR="00000000" w:rsidDel="00000000" w:rsidP="00000000" w:rsidRDefault="00000000" w:rsidRPr="00000000" w14:paraId="000003B9">
      <w:pPr>
        <w:spacing w:before="125" w:lineRule="auto"/>
        <w:ind w:left="359"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በኤችአይቪ ኢንፌክሽን በተያዙ ሰዎች መካከል ድብቅ ቂጥኝ</w:t>
      </w:r>
      <w:r w:rsidDel="00000000" w:rsidR="00000000" w:rsidRPr="00000000">
        <w:rPr>
          <w:rtl w:val="0"/>
        </w:rPr>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entury Gothic" w:cs="Century Gothic" w:eastAsia="Century Gothic" w:hAnsi="Century Gothic"/>
          <w:b w:val="1"/>
          <w:bCs w:val="1"/>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3817620</wp:posOffset>
                </wp:positionH>
                <wp:positionV relativeFrom="paragraph">
                  <wp:posOffset>80792</wp:posOffset>
                </wp:positionV>
                <wp:extent cx="3268979" cy="504825"/>
                <wp:effectExtent b="0" l="0" r="0" t="0"/>
                <wp:wrapTopAndBottom distB="0" distT="0"/>
                <wp:docPr id="37" name=""/>
                <a:graphic>
                  <a:graphicData uri="http://schemas.microsoft.com/office/word/2010/wordprocessingGroup">
                    <wpg:wgp>
                      <wpg:cNvGrpSpPr/>
                      <wpg:grpSpPr>
                        <a:xfrm>
                          <a:off x="3711500" y="3527575"/>
                          <a:ext cx="3268979" cy="504825"/>
                          <a:chOff x="3711500" y="3527575"/>
                          <a:chExt cx="3269000" cy="504850"/>
                        </a:xfrm>
                      </wpg:grpSpPr>
                      <wpg:grpSp>
                        <wpg:cNvGrpSpPr/>
                        <wpg:grpSpPr>
                          <a:xfrm>
                            <a:off x="3711511" y="3527588"/>
                            <a:ext cx="3268979" cy="504825"/>
                            <a:chOff x="0" y="0"/>
                            <a:chExt cx="3268979" cy="504825"/>
                          </a:xfrm>
                        </wpg:grpSpPr>
                        <wps:wsp>
                          <wps:cNvSpPr/>
                          <wps:cNvPr id="3" name="Shape 3"/>
                          <wps:spPr>
                            <a:xfrm>
                              <a:off x="0" y="0"/>
                              <a:ext cx="3268975" cy="504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2" name="Shape 162"/>
                          <wps:spPr>
                            <a:xfrm>
                              <a:off x="0" y="0"/>
                              <a:ext cx="3268979" cy="504825"/>
                            </a:xfrm>
                            <a:custGeom>
                              <a:rect b="b" l="l" r="r" t="t"/>
                              <a:pathLst>
                                <a:path extrusionOk="0" h="504825" w="3268979">
                                  <a:moveTo>
                                    <a:pt x="3268979" y="0"/>
                                  </a:moveTo>
                                  <a:lnTo>
                                    <a:pt x="0" y="0"/>
                                  </a:lnTo>
                                  <a:lnTo>
                                    <a:pt x="0" y="504266"/>
                                  </a:lnTo>
                                  <a:lnTo>
                                    <a:pt x="3268979" y="504266"/>
                                  </a:lnTo>
                                  <a:lnTo>
                                    <a:pt x="3268979" y="0"/>
                                  </a:lnTo>
                                  <a:close/>
                                </a:path>
                              </a:pathLst>
                            </a:custGeom>
                            <a:solidFill>
                              <a:srgbClr val="E3D1E4"/>
                            </a:solidFill>
                            <a:ln>
                              <a:noFill/>
                            </a:ln>
                          </wps:spPr>
                          <wps:bodyPr anchorCtr="0" anchor="ctr" bIns="91425" lIns="91425" spcFirstLastPara="1" rIns="91425" wrap="square" tIns="91425">
                            <a:noAutofit/>
                          </wps:bodyPr>
                        </wps:wsp>
                        <wps:wsp>
                          <wps:cNvSpPr/>
                          <wps:cNvPr id="163" name="Shape 163"/>
                          <wps:spPr>
                            <a:xfrm>
                              <a:off x="0" y="320673"/>
                              <a:ext cx="3268979" cy="12700"/>
                            </a:xfrm>
                            <a:custGeom>
                              <a:rect b="b" l="l" r="r" t="t"/>
                              <a:pathLst>
                                <a:path extrusionOk="0" h="12700" w="3268979">
                                  <a:moveTo>
                                    <a:pt x="0" y="12700"/>
                                  </a:moveTo>
                                  <a:lnTo>
                                    <a:pt x="3268979" y="12700"/>
                                  </a:lnTo>
                                  <a:lnTo>
                                    <a:pt x="3268979" y="0"/>
                                  </a:lnTo>
                                  <a:lnTo>
                                    <a:pt x="0" y="0"/>
                                  </a:lnTo>
                                  <a:lnTo>
                                    <a:pt x="0" y="12700"/>
                                  </a:lnTo>
                                  <a:close/>
                                </a:path>
                              </a:pathLst>
                            </a:custGeom>
                            <a:solidFill>
                              <a:srgbClr val="231F20"/>
                            </a:solidFill>
                            <a:ln>
                              <a:noFill/>
                            </a:ln>
                          </wps:spPr>
                          <wps:bodyPr anchorCtr="0" anchor="ctr" bIns="91425" lIns="91425" spcFirstLastPara="1" rIns="91425" wrap="square" tIns="91425">
                            <a:noAutofit/>
                          </wps:bodyPr>
                        </wps:wsp>
                        <wps:wsp>
                          <wps:cNvSpPr/>
                          <wps:cNvPr id="164" name="Shape 164"/>
                          <wps:spPr>
                            <a:xfrm>
                              <a:off x="0" y="333373"/>
                              <a:ext cx="3268979" cy="171450"/>
                            </a:xfrm>
                            <a:prstGeom prst="rect">
                              <a:avLst/>
                            </a:prstGeom>
                            <a:solidFill>
                              <a:srgbClr val="E3D1E4"/>
                            </a:solidFill>
                            <a:ln>
                              <a:noFill/>
                            </a:ln>
                          </wps:spPr>
                          <wps:txbx>
                            <w:txbxContent>
                              <w:p w:rsidR="00000000" w:rsidDel="00000000" w:rsidP="00000000" w:rsidRDefault="00000000" w:rsidRPr="00000000">
                                <w:pPr>
                                  <w:spacing w:after="0" w:before="17.999999523162842" w:line="240"/>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Benzathine penicillin G </w:t>
                                </w:r>
                                <w:r w:rsidDel="00000000" w:rsidR="00000000" w:rsidRPr="00000000">
                                  <w:rPr>
                                    <w:rFonts w:ascii="Trebuchet MS" w:cs="Trebuchet MS" w:eastAsia="Trebuchet MS" w:hAnsi="Trebuchet MS"/>
                                    <w:b w:val="0"/>
                                    <w:i w:val="0"/>
                                    <w:smallCaps w:val="0"/>
                                    <w:strike w:val="0"/>
                                    <w:color w:val="231f20"/>
                                    <w:sz w:val="16"/>
                                    <w:vertAlign w:val="baseline"/>
                                  </w:rPr>
                                  <w:t xml:space="preserve">2.4 million units IM in a single dose</w:t>
                                </w:r>
                              </w:p>
                            </w:txbxContent>
                          </wps:txbx>
                          <wps:bodyPr anchorCtr="0" anchor="t" bIns="0" lIns="0" spcFirstLastPara="1" rIns="0" wrap="square" tIns="0">
                            <a:noAutofit/>
                          </wps:bodyPr>
                        </wps:wsp>
                        <wps:wsp>
                          <wps:cNvSpPr/>
                          <wps:cNvPr id="165" name="Shape 165"/>
                          <wps:spPr>
                            <a:xfrm>
                              <a:off x="0" y="0"/>
                              <a:ext cx="3268979" cy="320675"/>
                            </a:xfrm>
                            <a:prstGeom prst="rect">
                              <a:avLst/>
                            </a:prstGeom>
                            <a:solidFill>
                              <a:srgbClr val="E3D1E4"/>
                            </a:solidFill>
                            <a:ln>
                              <a:noFill/>
                            </a:ln>
                          </wps:spPr>
                          <wps:txbx>
                            <w:txbxContent>
                              <w:p w:rsidR="00000000" w:rsidDel="00000000" w:rsidP="00000000" w:rsidRDefault="00000000" w:rsidRPr="00000000">
                                <w:pPr>
                                  <w:spacing w:after="0" w:before="60" w:line="218.00000667572021"/>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8"/>
                                    <w:vertAlign w:val="baseline"/>
                                  </w:rPr>
                                  <w:t xml:space="preserve">Recommended Regimen for Early Latent Syphilis Among Persons with HIV Infection</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3817620</wp:posOffset>
                </wp:positionH>
                <wp:positionV relativeFrom="paragraph">
                  <wp:posOffset>80792</wp:posOffset>
                </wp:positionV>
                <wp:extent cx="3268979" cy="504825"/>
                <wp:effectExtent b="0" l="0" r="0" t="0"/>
                <wp:wrapTopAndBottom distB="0" distT="0"/>
                <wp:docPr id="37" name="image38.png"/>
                <a:graphic>
                  <a:graphicData uri="http://schemas.openxmlformats.org/drawingml/2006/picture">
                    <pic:pic>
                      <pic:nvPicPr>
                        <pic:cNvPr id="0" name="image38.png"/>
                        <pic:cNvPicPr preferRelativeResize="0"/>
                      </pic:nvPicPr>
                      <pic:blipFill>
                        <a:blip r:embed="rId6"/>
                        <a:srcRect/>
                        <a:stretch>
                          <a:fillRect/>
                        </a:stretch>
                      </pic:blipFill>
                      <pic:spPr>
                        <a:xfrm>
                          <a:off x="0" y="0"/>
                          <a:ext cx="3268979" cy="50482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3817620</wp:posOffset>
                </wp:positionH>
                <wp:positionV relativeFrom="paragraph">
                  <wp:posOffset>699359</wp:posOffset>
                </wp:positionV>
                <wp:extent cx="3268979" cy="746125"/>
                <wp:effectExtent b="0" l="0" r="0" t="0"/>
                <wp:wrapTopAndBottom distB="0" distT="0"/>
                <wp:docPr id="64" name=""/>
                <a:graphic>
                  <a:graphicData uri="http://schemas.microsoft.com/office/word/2010/wordprocessingGroup">
                    <wpg:wgp>
                      <wpg:cNvGrpSpPr/>
                      <wpg:grpSpPr>
                        <a:xfrm>
                          <a:off x="3711500" y="3406925"/>
                          <a:ext cx="3268979" cy="746125"/>
                          <a:chOff x="3711500" y="3406925"/>
                          <a:chExt cx="3269000" cy="746150"/>
                        </a:xfrm>
                      </wpg:grpSpPr>
                      <wpg:grpSp>
                        <wpg:cNvGrpSpPr/>
                        <wpg:grpSpPr>
                          <a:xfrm>
                            <a:off x="3711511" y="3406938"/>
                            <a:ext cx="3268979" cy="746125"/>
                            <a:chOff x="0" y="0"/>
                            <a:chExt cx="3268979" cy="746125"/>
                          </a:xfrm>
                        </wpg:grpSpPr>
                        <wps:wsp>
                          <wps:cNvSpPr/>
                          <wps:cNvPr id="3" name="Shape 3"/>
                          <wps:spPr>
                            <a:xfrm>
                              <a:off x="0" y="0"/>
                              <a:ext cx="3268975" cy="746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8" name="Shape 278"/>
                          <wps:spPr>
                            <a:xfrm>
                              <a:off x="0" y="0"/>
                              <a:ext cx="3268979" cy="746125"/>
                            </a:xfrm>
                            <a:custGeom>
                              <a:rect b="b" l="l" r="r" t="t"/>
                              <a:pathLst>
                                <a:path extrusionOk="0" h="746125" w="3268979">
                                  <a:moveTo>
                                    <a:pt x="3268979" y="0"/>
                                  </a:moveTo>
                                  <a:lnTo>
                                    <a:pt x="0" y="0"/>
                                  </a:lnTo>
                                  <a:lnTo>
                                    <a:pt x="0" y="745566"/>
                                  </a:lnTo>
                                  <a:lnTo>
                                    <a:pt x="3268979" y="745566"/>
                                  </a:lnTo>
                                  <a:lnTo>
                                    <a:pt x="3268979" y="0"/>
                                  </a:lnTo>
                                  <a:close/>
                                </a:path>
                              </a:pathLst>
                            </a:custGeom>
                            <a:solidFill>
                              <a:srgbClr val="E3D1E4"/>
                            </a:solidFill>
                            <a:ln>
                              <a:noFill/>
                            </a:ln>
                          </wps:spPr>
                          <wps:bodyPr anchorCtr="0" anchor="ctr" bIns="91425" lIns="91425" spcFirstLastPara="1" rIns="91425" wrap="square" tIns="91425">
                            <a:noAutofit/>
                          </wps:bodyPr>
                        </wps:wsp>
                        <wps:wsp>
                          <wps:cNvSpPr/>
                          <wps:cNvPr id="279" name="Shape 279"/>
                          <wps:spPr>
                            <a:xfrm>
                              <a:off x="0" y="447673"/>
                              <a:ext cx="3268979" cy="12700"/>
                            </a:xfrm>
                            <a:custGeom>
                              <a:rect b="b" l="l" r="r" t="t"/>
                              <a:pathLst>
                                <a:path extrusionOk="0" h="12700" w="3268979">
                                  <a:moveTo>
                                    <a:pt x="0" y="12700"/>
                                  </a:moveTo>
                                  <a:lnTo>
                                    <a:pt x="3268979" y="12700"/>
                                  </a:lnTo>
                                  <a:lnTo>
                                    <a:pt x="3268979" y="0"/>
                                  </a:lnTo>
                                  <a:lnTo>
                                    <a:pt x="0" y="0"/>
                                  </a:lnTo>
                                  <a:lnTo>
                                    <a:pt x="0" y="12700"/>
                                  </a:lnTo>
                                  <a:close/>
                                </a:path>
                              </a:pathLst>
                            </a:custGeom>
                            <a:solidFill>
                              <a:srgbClr val="231F20"/>
                            </a:solidFill>
                            <a:ln>
                              <a:noFill/>
                            </a:ln>
                          </wps:spPr>
                          <wps:bodyPr anchorCtr="0" anchor="ctr" bIns="91425" lIns="91425" spcFirstLastPara="1" rIns="91425" wrap="square" tIns="91425">
                            <a:noAutofit/>
                          </wps:bodyPr>
                        </wps:wsp>
                        <wps:wsp>
                          <wps:cNvSpPr/>
                          <wps:cNvPr id="280" name="Shape 280"/>
                          <wps:spPr>
                            <a:xfrm>
                              <a:off x="0" y="460373"/>
                              <a:ext cx="3268979" cy="285750"/>
                            </a:xfrm>
                            <a:prstGeom prst="rect">
                              <a:avLst/>
                            </a:prstGeom>
                            <a:solidFill>
                              <a:srgbClr val="E3D1E4"/>
                            </a:solidFill>
                            <a:ln>
                              <a:noFill/>
                            </a:ln>
                          </wps:spPr>
                          <wps:txbx>
                            <w:txbxContent>
                              <w:p w:rsidR="00000000" w:rsidDel="00000000" w:rsidP="00000000" w:rsidRDefault="00000000" w:rsidRPr="00000000">
                                <w:pPr>
                                  <w:spacing w:after="0" w:before="22.999999523162842" w:line="231.99999332427979"/>
                                  <w:ind w:left="180" w:right="252.00000762939453"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Benzathine penicillin G </w:t>
                                </w:r>
                                <w:r w:rsidDel="00000000" w:rsidR="00000000" w:rsidRPr="00000000">
                                  <w:rPr>
                                    <w:rFonts w:ascii="Trebuchet MS" w:cs="Trebuchet MS" w:eastAsia="Trebuchet MS" w:hAnsi="Trebuchet MS"/>
                                    <w:b w:val="0"/>
                                    <w:i w:val="0"/>
                                    <w:smallCaps w:val="0"/>
                                    <w:strike w:val="0"/>
                                    <w:color w:val="231f20"/>
                                    <w:sz w:val="16"/>
                                    <w:vertAlign w:val="baseline"/>
                                  </w:rPr>
                                  <w:t xml:space="preserve">7.2 million units total, administered as 3 doses of 2.4 million units IM at 1-week intervals</w:t>
                                </w:r>
                              </w:p>
                            </w:txbxContent>
                          </wps:txbx>
                          <wps:bodyPr anchorCtr="0" anchor="t" bIns="0" lIns="0" spcFirstLastPara="1" rIns="0" wrap="square" tIns="0">
                            <a:noAutofit/>
                          </wps:bodyPr>
                        </wps:wsp>
                        <wps:wsp>
                          <wps:cNvSpPr/>
                          <wps:cNvPr id="281" name="Shape 281"/>
                          <wps:spPr>
                            <a:xfrm>
                              <a:off x="0" y="0"/>
                              <a:ext cx="3268979" cy="447675"/>
                            </a:xfrm>
                            <a:prstGeom prst="rect">
                              <a:avLst/>
                            </a:prstGeom>
                            <a:solidFill>
                              <a:srgbClr val="E3D1E4"/>
                            </a:solidFill>
                            <a:ln>
                              <a:noFill/>
                            </a:ln>
                          </wps:spPr>
                          <wps:txbx>
                            <w:txbxContent>
                              <w:p w:rsidR="00000000" w:rsidDel="00000000" w:rsidP="00000000" w:rsidRDefault="00000000" w:rsidRPr="00000000">
                                <w:pPr>
                                  <w:spacing w:after="0" w:before="60" w:line="218.00000667572021"/>
                                  <w:ind w:left="180" w:right="170" w:firstLine="180"/>
                                  <w:jc w:val="both"/>
                                  <w:textDirection w:val="btLr"/>
                                </w:pPr>
                                <w:r w:rsidDel="00000000" w:rsidR="00000000" w:rsidRPr="00000000">
                                  <w:rPr>
                                    <w:rFonts w:ascii="Century Gothic" w:cs="Century Gothic" w:eastAsia="Century Gothic" w:hAnsi="Century Gothic"/>
                                    <w:b w:val="1"/>
                                    <w:i w:val="0"/>
                                    <w:smallCaps w:val="0"/>
                                    <w:strike w:val="0"/>
                                    <w:color w:val="231f20"/>
                                    <w:sz w:val="18"/>
                                    <w:vertAlign w:val="baseline"/>
                                  </w:rPr>
                                  <w:t xml:space="preserve">Recommended Regimen for Late Latent Syphilis or Latent Syphilis of Unknown Duration Among Persons with HIV Infection</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3817620</wp:posOffset>
                </wp:positionH>
                <wp:positionV relativeFrom="paragraph">
                  <wp:posOffset>699359</wp:posOffset>
                </wp:positionV>
                <wp:extent cx="3268979" cy="746125"/>
                <wp:effectExtent b="0" l="0" r="0" t="0"/>
                <wp:wrapTopAndBottom distB="0" distT="0"/>
                <wp:docPr id="64" name="image66.png"/>
                <a:graphic>
                  <a:graphicData uri="http://schemas.openxmlformats.org/drawingml/2006/picture">
                    <pic:pic>
                      <pic:nvPicPr>
                        <pic:cNvPr id="0" name="image66.png"/>
                        <pic:cNvPicPr preferRelativeResize="0"/>
                      </pic:nvPicPr>
                      <pic:blipFill>
                        <a:blip r:embed="rId6"/>
                        <a:srcRect/>
                        <a:stretch>
                          <a:fillRect/>
                        </a:stretch>
                      </pic:blipFill>
                      <pic:spPr>
                        <a:xfrm>
                          <a:off x="0" y="0"/>
                          <a:ext cx="3268979" cy="746125"/>
                        </a:xfrm>
                        <a:prstGeom prst="rect"/>
                        <a:ln/>
                      </pic:spPr>
                    </pic:pic>
                  </a:graphicData>
                </a:graphic>
              </wp:anchor>
            </w:drawing>
          </mc:Fallback>
        </mc:AlternateConten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entury Gothic" w:cs="Century Gothic" w:eastAsia="Century Gothic" w:hAnsi="Century Gothic"/>
          <w:b w:val="1"/>
          <w:bCs w:val="1"/>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D">
      <w:pPr>
        <w:spacing w:before="0" w:lineRule="auto"/>
        <w:ind w:left="359"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ሌሎች የአስተዳደር ጉዳዮች</w:t>
      </w: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59" w:right="349"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በኤችአይቪ እና በድብቅ የሚመጣ የቂጥኝ ኢንፌክሽን ያለባቸው ሰዎች ሁሉ ጥልቅ የነርቭ፣ የዓይን እና የኦቲክ ምርመራ ማድረግ አለባቸው፤ የነርቭ ምልክቶች ወይም ምልክቶች ያለባቸው ሰዎች ወዲያውኑ የCSF ምርመራ ማድረግ አለባቸው። የነርቭ ምልክቶች ወይም ምልክቶች በሌሉበት ጊዜ የCSF ምርመራ ከተሻሻሉ ክሊኒካዊ ውጤቶች ጋር አልተያያዘም ስለዚህ አይመከርም። የዓይን ወይም የኦቲክ ምልክቶች ወይም ምልክቶች ያለባቸው ሰዎች በእነዚያ ክሊኒካዊ አቀራረቦች መሠረት የዓይን ቂጥኝ እና የኦቶሲፊሊስ ምርመራ ሊደረግላቸው ይገባል (ኒውሮሲፊሊስ፣ የዓይን ቂጥኝ እና ኦቶሲፊሊስን ይመልከቱ)።</w:t>
      </w:r>
      <w:r w:rsidDel="00000000" w:rsidR="00000000" w:rsidRPr="00000000">
        <w:rPr>
          <w:rtl w:val="0"/>
        </w:rPr>
      </w:r>
    </w:p>
    <w:p w:rsidR="00000000" w:rsidDel="00000000" w:rsidP="00000000" w:rsidRDefault="00000000" w:rsidRPr="00000000" w14:paraId="000003BF">
      <w:pPr>
        <w:spacing w:before="126" w:lineRule="auto"/>
        <w:ind w:left="359"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ክትትል</w:t>
      </w:r>
      <w:r w:rsidDel="00000000" w:rsidR="00000000" w:rsidRPr="00000000">
        <w:rPr>
          <w:rtl w:val="0"/>
        </w:rPr>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59" w:right="352"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የኤችአይቪ እና ድብቅ የቂጥኝ ኢንፌክሽን ያለባቸው ታካሚዎች ከህክምናው በኋላ በ6፣ 12፣ 18 እና 24 ወራት ውስጥ ክሊኒካዊ እና ሴሮሎጂያዊ በሆነ መንገድ መገምገም አለባቸው። የሕክምና ውድቀትን የሚያሟሉ (ማለትም የሚቀጥሉ ወይም የሚደጋገሙ ምልክቶች ወይም በአራት እጥፍ ወይም ከዚያ በላይ የቲተር ጭማሪ) ኤችአይቪ ከሌላቸው ሰዎች ጋር በተመሳሳይ መንገድ መታከም አለባቸው (ማለትም፣ በጾታዊ እንቅስቃሴ ታሪክ እና በነርቭ ምርመራ ግኝቶች ላይ በመመስረት፣ በየሳምንቱ የቤንዛቲን ፔኒሲሊን ጂ 2.4 ሚሊዮን ዩኒት IM መርፌዎችን በመጠቀም ወይም በCSF ግኝቶች በመመራት የCSF ምርመራ እና ተደጋጋሚ ሕክምናን ይድገሙ) (ድብቅ የቂጥኝ ምርመራን ይመልከቱ)።</w:t>
      </w: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59" w:right="356"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4" w:w="5713"/>
            <w:col w:space="0" w:w="5713"/>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በተጨማሪም፣ የስትሮፖኔማል ያልሆነ የምርመራ ቲተራቸው በ24 ወራት ውስጥ በአራት እጥፍ የማይቀንስላቸው ሰዎች የCSF ምርመራ እና ወደ ኋላ መመለስ ግምት ውስጥ መግባት ይቻላል። የCSF ምርመራ የተለመደ ከሆነ፣ በቤንዛቲን ፔኒሲሊን ጂ የሚደረግ ሕክምና በሳምንት ውስጥ 2.4 ሚሊዮን ዩኒቶች IM በሆነ መጠን ይሰጣል።</w:t>
      </w:r>
      <w:r w:rsidDel="00000000" w:rsidR="00000000" w:rsidRPr="00000000">
        <w:rPr>
          <w:rtl w:val="0"/>
        </w:rPr>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59" w:right="39"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ለ3 ሳምንታት ይመከራል። የሴሮሎጂክ ቲተሪዎች አሉታዊ የሲኤስኤፍ ምርመራ ቢደረግም እና ተደጋጋሚ የ3-ሳምንት የሕክምና ኮርስ ቢደረግም ላይቀነሱ ይችላሉ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599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በተለይም በእነዚህ ሁኔታዎች ውስጥ የመጀመሪያው ስትሮፖኔማል ያልሆነው ቲተር ዝቅተኛ ከሆነ (&lt;1:8)፣ ተጨማሪ ሕክምና ወይም ተደጋጋሚ የCSF ምርመራዎች ጥቅም ግልጽ አይደለም ነገር ግን ብዙውን ጊዜ አይመከርም። ቢያንስ በየዓመቱ ሴሮሎጂካል እና ክሊኒካዊ ክትትል ያልተረጋጋ የስትሮቴራል ጭማሪ ሳይኖር የተረጋጋ ሆኖ እንዲቆይ ማድረግ አለበት።</w:t>
      </w:r>
      <w:r w:rsidDel="00000000" w:rsidR="00000000" w:rsidRPr="00000000">
        <w:rPr>
          <w:rtl w:val="0"/>
        </w:rPr>
      </w:r>
    </w:p>
    <w:p w:rsidR="00000000" w:rsidDel="00000000" w:rsidP="00000000" w:rsidRDefault="00000000" w:rsidRPr="00000000" w14:paraId="000003C4">
      <w:pPr>
        <w:spacing w:before="126" w:lineRule="auto"/>
        <w:ind w:left="359"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የወሲብ አጋሮች አስተዳደር</w:t>
      </w:r>
      <w:r w:rsidDel="00000000" w:rsidR="00000000" w:rsidRPr="00000000">
        <w:rPr>
          <w:rtl w:val="0"/>
        </w:rPr>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539"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ቂጥኝ፣ የወሲብ አጋሮችን አያያዝ ይመልከቱ።</w:t>
      </w:r>
      <w:r w:rsidDel="00000000" w:rsidR="00000000" w:rsidRPr="00000000">
        <w:rPr>
          <w:rtl w:val="0"/>
        </w:rPr>
      </w:r>
    </w:p>
    <w:p w:rsidR="00000000" w:rsidDel="00000000" w:rsidP="00000000" w:rsidRDefault="00000000" w:rsidRPr="00000000" w14:paraId="000003C6">
      <w:pPr>
        <w:spacing w:before="121" w:lineRule="auto"/>
        <w:ind w:left="359"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ልዩ ጉዳዮች</w:t>
      </w:r>
      <w:r w:rsidDel="00000000" w:rsidR="00000000" w:rsidRPr="00000000">
        <w:rPr>
          <w:rtl w:val="0"/>
        </w:rPr>
      </w:r>
    </w:p>
    <w:p w:rsidR="00000000" w:rsidDel="00000000" w:rsidP="00000000" w:rsidRDefault="00000000" w:rsidRPr="00000000" w14:paraId="000003C7">
      <w:pPr>
        <w:pStyle w:val="Heading4"/>
        <w:spacing w:before="206" w:lineRule="auto"/>
        <w:ind w:left="359" w:firstLine="0"/>
        <w:rPr/>
      </w:pPr>
      <w:r w:rsidDel="00000000" w:rsidR="00000000" w:rsidRPr="00000000">
        <w:rPr>
          <w:color w:val="231f20"/>
          <w:rtl w:val="0"/>
        </w:rPr>
        <w:t xml:space="preserve">የፔኒሲሊን አለርጂ</w:t>
      </w:r>
      <w:r w:rsidDel="00000000" w:rsidR="00000000" w:rsidRPr="00000000">
        <w:rPr>
          <w:rtl w:val="0"/>
        </w:rPr>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59"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በኤችአይቪ ኢንፌክሽን ለሚያዙ ሰዎች የፔኒሲሊን ያልሆኑ አማራጭ የፔኒሲሊን መድኃኒቶች ውጤታማነት በደንብ አልተጠናም፣ እና እነዚህ ሕክምናዎች በቅርብ ሴሮሎጂካል እና ክሊኒካዊ ክትትል ብቻ ጥቅም ላይ መዋል አለባቸው። የፔኒሲሊን አለርጂ ያለባቸው ታካሚዎች ከአማራጭ ሕክምና ወይም ከክትትል ጋር መጣጣማቸውን ማረጋገጥ የማይቻልባቸው ታካሚዎች ስሜታቸውን መቀነስ እና በፔኒሲሊን ጂ መታከም አለባቸው (የፔኒሲሊን አለርጂ ታሪክ ያላቸው ሰዎችን አያያዝ ይመልከቱ)።</w:t>
      </w:r>
      <w:r w:rsidDel="00000000" w:rsidR="00000000" w:rsidRPr="00000000">
        <w:rPr>
          <w:rtl w:val="0"/>
        </w:rPr>
      </w:r>
    </w:p>
    <w:p w:rsidR="00000000" w:rsidDel="00000000" w:rsidP="00000000" w:rsidRDefault="00000000" w:rsidRPr="00000000" w14:paraId="000003C9">
      <w:pPr>
        <w:spacing w:before="137" w:line="228"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በኤችአይቪ ኢንፌክሽን በተያዙ ሰዎች መካከል ኒውሮሳይፊሊስ፣ የአይን ቂጥኝ እና ኦቲክ ቂጥኝ</w:t>
      </w:r>
      <w:r w:rsidDel="00000000" w:rsidR="00000000" w:rsidRPr="00000000">
        <w:rPr>
          <w:rtl w:val="0"/>
        </w:rPr>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28" w:lineRule="auto"/>
        <w:ind w:left="360" w:right="42"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በኤችአይቪ እና በቂጥኝ የተያዙ ሰዎች ሁሉ ጥንቃቄ የተሞላበት የነርቭ እና የዓይን ምርመራ ማድረግ አለባቸው። በኤችአይቪ ኢንፌክሽን እና በኒውሮሲፊሊስ የተያዙ ሰዎች በኒውሮሲፊሊስ ላለባቸው እና በኤችአይቪ ኢንፌክሽን ለሌላቸው ሰዎች በሚሰጠው ምክር መሰረት መታከም አለባቸው (ኒውሮሲፊሊስ፣ የአይን ቂጥኝ እና ኦቶሲፊሊስን ይመልከቱ)።</w:t>
      </w:r>
      <w:r w:rsidDel="00000000" w:rsidR="00000000" w:rsidRPr="00000000">
        <w:rPr>
          <w:rtl w:val="0"/>
        </w:rPr>
      </w:r>
    </w:p>
    <w:p w:rsidR="00000000" w:rsidDel="00000000" w:rsidP="00000000" w:rsidRDefault="00000000" w:rsidRPr="00000000" w14:paraId="000003CB">
      <w:pPr>
        <w:spacing w:before="125"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ክትትል</w:t>
      </w:r>
      <w:r w:rsidDel="00000000" w:rsidR="00000000" w:rsidRPr="00000000">
        <w:rPr>
          <w:rtl w:val="0"/>
        </w:rPr>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40"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የኤችአይቪ እና የነርቭ ሲፊሊስ ኢንፌክሽን ያለባቸው ሰዎች በኤችአይቪ ኢንፌክሽን ለሌላቸው ሰዎች በሚሰጡት ምክሮች መሠረት መታከም አለባቸው። የሴረም RPR የCSF መለኪያዎችን ከመከተል ይልቅ አስፈላጊ የሆነውን ሕክምና ለማግኘት ሊከተል ይችላል (ኒውሮሲፊሊስ፣ የአይን ሲፊሊስ እና ኦቶሲፊሊስን ይመልከቱ)። ውስን መረጃዎች እንደሚያመለክቱት በCSF መለኪያዎች ላይ የሚከሰቱ ለውጦች በኤችአይቪ ኢንፌክሽን በተያዙ ሰዎች ላይ፣ በተለይም በከፍተኛ የበሽታ መከላከያ አቅም ባላቸው ሰዎች ላይ በዝግታ ሊከሰቱ ይችላሉ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588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624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CD">
      <w:pPr>
        <w:spacing w:before="126"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የወሲብ አጋሮች አስተዳደር</w:t>
      </w:r>
      <w:r w:rsidDel="00000000" w:rsidR="00000000" w:rsidRPr="00000000">
        <w:rPr>
          <w:rtl w:val="0"/>
        </w:rPr>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54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ቂጥኝ፣ የወሲብ አጋሮችን አያያዝ ይመልከቱ።</w:t>
      </w:r>
      <w:r w:rsidDel="00000000" w:rsidR="00000000" w:rsidRPr="00000000">
        <w:rPr>
          <w:rtl w:val="0"/>
        </w:rPr>
      </w:r>
    </w:p>
    <w:p w:rsidR="00000000" w:rsidDel="00000000" w:rsidP="00000000" w:rsidRDefault="00000000" w:rsidRPr="00000000" w14:paraId="000003CF">
      <w:pPr>
        <w:spacing w:before="120"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ልዩ ጉዳዮች</w:t>
      </w:r>
      <w:r w:rsidDel="00000000" w:rsidR="00000000" w:rsidRPr="00000000">
        <w:rPr>
          <w:rtl w:val="0"/>
        </w:rPr>
      </w:r>
    </w:p>
    <w:p w:rsidR="00000000" w:rsidDel="00000000" w:rsidP="00000000" w:rsidRDefault="00000000" w:rsidRPr="00000000" w14:paraId="000003D0">
      <w:pPr>
        <w:pStyle w:val="Heading4"/>
        <w:spacing w:before="135" w:lineRule="auto"/>
        <w:ind w:firstLine="360"/>
        <w:rPr/>
      </w:pPr>
      <w:r w:rsidDel="00000000" w:rsidR="00000000" w:rsidRPr="00000000">
        <w:rPr>
          <w:color w:val="231f20"/>
          <w:rtl w:val="0"/>
        </w:rPr>
        <w:t xml:space="preserve">የፔኒሲሊን አለርጂ</w:t>
      </w:r>
      <w:r w:rsidDel="00000000" w:rsidR="00000000" w:rsidRPr="00000000">
        <w:rPr>
          <w:rtl w:val="0"/>
        </w:rPr>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28" w:lineRule="auto"/>
        <w:ind w:left="360" w:right="43"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ለፔኒሲሊን አለርጂክ የሆኑ እና የነርቭ ሲፊሊስ ኢንፌክሽን ያለባቸው የኤችአይቪ በሽተኞች በሚከተሉት ህጎች መሠረት መታከም አለባቸው</w:t>
      </w:r>
      <w:r w:rsidDel="00000000" w:rsidR="00000000" w:rsidRPr="00000000">
        <w:rPr>
          <w:rtl w:val="0"/>
        </w:rPr>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349"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ለፔኒሲሊን አለርጂ ላለባቸው ኒውሮሲፊሊስ ላለባቸው ሰዎች የኤችአይቪ ኢንፌክሽን ለሌላቸው ሰዎች የሚሰጡ ምክሮች (ኒውሮሲፊሊስ፣ የአይን ቂጥኝ እና ኦቶሲፊሊስን ይመልከቱ)። በኤችአይቪ እና በኒውሮሲፊሊስ በሽተኞች መካከል የተደረጉ ትናንሽ የምልከታ ጥናቶች እንደሚያሳዩት ሴፍትሪአክሶን በየቀኑ ከ1-2 ግራም IV ለ10-14 ቀናት እንደ አማራጭ ወኪል ውጤታማ ሊሆን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628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630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በሴፍትሪአክሶን እና በፔኒሲሊን መካከል የመሻገሪያ ስሜታዊነት ሊኖር ይችላል፤ ሆኖም ግን፣ በሦስተኛው ትውልድ ሴፋሎስፖሪን መካከል የፔኒሲሊን የመስቀል-ምላሽ አደጋ አነስተኛ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619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621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631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(የፔኒሲሊን አለርጂ ታሪክ ያላቸው ሰዎችን አያያዝ ይመልከቱ)። የሴፍትሪአክሶን ደህንነት በተመለከተ ስጋት ካለ፣ የፔኒሲሊን አለርጂን ለማረጋገጥ የቆዳ ምርመራ መደረግ አለበት፣ አስፈላጊ ከሆነም ከባለሙያ ጋር በመመካከር የፔኒሲሊን ስሜትን መቀነስ ይመከራል። ሌሎች የሕክምና ዘዴዎች ለኒውሮሲፊሊስ ሕክምና በበቂ ሁኔታ አልተገመገሙም።</w:t>
      </w:r>
      <w:r w:rsidDel="00000000" w:rsidR="00000000" w:rsidRPr="00000000">
        <w:rPr>
          <w:rtl w:val="0"/>
        </w:rPr>
      </w:r>
    </w:p>
    <w:p w:rsidR="00000000" w:rsidDel="00000000" w:rsidP="00000000" w:rsidRDefault="00000000" w:rsidRPr="00000000" w14:paraId="000003D3">
      <w:pPr>
        <w:spacing w:before="272" w:lineRule="auto"/>
        <w:ind w:left="1341" w:right="0" w:firstLine="0"/>
        <w:jc w:val="left"/>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781d7d"/>
          <w:sz w:val="28"/>
          <w:szCs w:val="28"/>
          <w:rtl w:val="0"/>
        </w:rPr>
        <w:t xml:space="preserve">በእርግዝና ወቅት ቂጥኝ</w:t>
      </w:r>
      <w:r w:rsidDel="00000000" w:rsidR="00000000" w:rsidRPr="00000000">
        <w:rPr>
          <w:rtl w:val="0"/>
        </w:rPr>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28" w:lineRule="auto"/>
        <w:ind w:left="360" w:right="35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ሁሉም ሴቶች በመጀመሪያው የቅድመ ወሊድ ክትትል ወቅት የቂጥኝ ምርመራ ሊደረግላቸው ይገባል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174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ይህም በአብዛኛዎቹ ክልሎች የተደነገገ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የቅድመ ወሊድ እንክብካቤ ማግኘት ጥሩ ካልሆነላቸው ሕዝቦች መካከል፣ የሴሮሎጂ ምርመራ እና ሕክምና (የሴሮሎጂ ምርመራ ምላሽ የሚሰጥ ከሆነ) በእርግዝና ምርመራ ወቅት መከናወን አለበት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632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የቅድመ ወሊድ ምርመራ ባህላዊውን የቂጥኝ የማጣሪያ ስልተ ቀመር በመጠቀም ወይም የተገላቢጦሽ ቅደም ተከተል ስልተ ቀመርን በመጠቀም የtreponemal ፀረ እንግዳ አካላት ምርመራ (ለምሳሌ፣ የበሽታ መከላከያ ምርመራዎች) በማድረግ በእጅ የሚደረግ ፀረ እንግዳ አካላት ምርመራ (ለምሳሌ፣ RPR) ሊከናወን ይችላል።</w:t>
      </w:r>
      <w:r w:rsidDel="00000000" w:rsidR="00000000" w:rsidRPr="00000000">
        <w:rPr>
          <w:rtl w:val="0"/>
        </w:rPr>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8" w:lineRule="auto"/>
        <w:ind w:left="360" w:right="352"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አዎንታዊ የtreponemal ምርመራ (ለምሳሌ EIA፣ CIA ወይም immunoblot) ያላቸው ነፍሰ ጡር ሴቶች የሕክምናውን ምላሽ ለመከታተል አስፈላጊ ስለሆኑ ተጨማሪ የቁጥር ያልሆነ ትሬፖኔማል ምርመራ ማድረግ አለባቸው። የሴሮሎጂ ምርመራ በሦስተኛው የእርግዝና ወራት ውስጥ ሁለት ጊዜ መከናወን አለበት፡- በ28 ሳምንታት የእርግዝና ወቅት እና በወሊድ ጊዜ ከፍተኛ የቂጥኝ መጠን ባለባቸው ማህበረሰቦች ውስጥ ለሚኖሩ ነፍሰ ጡር ሴቶች እና በእርግዝና ወቅት የቂጥኝ የመያዝ አደጋ ላጋጠማቸው ሴቶች።</w:t>
      </w:r>
      <w:r w:rsidDel="00000000" w:rsidR="00000000" w:rsidRPr="00000000">
        <w:rPr>
          <w:rtl w:val="0"/>
        </w:rPr>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8" w:lineRule="auto"/>
        <w:ind w:left="359" w:right="354"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በእርግዝና ወቅት የቂጥኝ በሽታን የሚያባብሱ የእናቶች የአደጋ ምክንያቶች ከብዙ አጋሮች ጋር የሚደረግ የግብረ ሥጋ ግንኙነት፣ ከአደንዛዥ ዕፅ አጠቃቀም ወይም ከግብይት ጋር የሚደረግ የግብረ ሥጋ ግንኙነት፣ ዘግይቶ ወደ ቅድመ ወሊድ እንክብካቤ መግባት (ማለትም፣ በሁለተኛው የእርግዝና ወራት ወይም ከዚያ በኋላ ለመጀመሪያ ጊዜ የሚደረግ ጉብኝት) ወይም ያለቅድመ ወሊድ እንክብካቤ፣ ሜታምፌታሚን ወይም ሄሮይን አጠቃቀም፣ የሴቲቱን ወይም የአጋሯን እስራት እና ያልተረጋጋ መኖሪያ ቤት ወይም ቤት አልባነት ያካትታሉ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174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633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636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ከዚህም በላይ፣ የቂጥኝ በሽታ ያለባቸውን ነፍሰ ጡር ሴቶችን በማስተዳደር ረገድ እንደ አንድ አካል፣ አገልግሎት ሰጪዎች ስለ ቀጣይ የአደጋ ባህሪያት እና የወሲብ አጋሮች ሕክምና መረጃ ማግኘት አለባቸው፣ ይህም እንደገና የመጠቃት አደጋን ለመገምገም ነው።</w:t>
      </w:r>
      <w:r w:rsidDel="00000000" w:rsidR="00000000" w:rsidRPr="00000000">
        <w:rPr>
          <w:rtl w:val="0"/>
        </w:rPr>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8" w:lineRule="auto"/>
        <w:ind w:left="359" w:right="361"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8" w:w="5711"/>
            <w:col w:space="0" w:w="5711"/>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ከ20 ሳምንታት እርግዝና በኋላ በፅንስ የሞቱ ሴቶች የቂጥኝ ምርመራ ሊደረግላቸው ይገባል። አንዲት እናት ወይም አራስ የእናትነት ሴሮሎጂ ሁኔታ ሳይታይባት ከሆስፒታል መውጣት የለባትም።</w:t>
      </w:r>
      <w:r w:rsidDel="00000000" w:rsidR="00000000" w:rsidRPr="00000000">
        <w:rPr>
          <w:rtl w:val="0"/>
        </w:rPr>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48"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በእርግዝና ወቅት ቢያንስ አንድ ጊዜ ተመዝግቧል። በወሊድ ጊዜ ምንም አይነት የቅድመ ወሊድ እንክብካቤ ታሪክ የሌላት ወይም በእርግዝና ወቅት ቂጥኝ የመያዝ አደጋ ላይ የወደቀች ሴት (ለምሳሌ፣ አደንዛዥ ዕፅ አላግባብ የምትጠቀም፤ በእርግዝና ወቅት ሌላ የSTI በሽታ ያጋጠማት፤ ወይም ብዙ የወሲብ አጋሮች ያሏት፣ አዲስ አጋር ወይም የSTI በሽታ ያላት አጋር) ከሆስፒታል ከመውጣቷ በፊት የቂጥኝ ሴሮሎጂ ምርመራ ውጤት መመዝገብ አለበት።</w:t>
      </w:r>
      <w:r w:rsidDel="00000000" w:rsidR="00000000" w:rsidRPr="00000000">
        <w:rPr>
          <w:rtl w:val="0"/>
        </w:rPr>
      </w:r>
    </w:p>
    <w:p w:rsidR="00000000" w:rsidDel="00000000" w:rsidP="00000000" w:rsidRDefault="00000000" w:rsidRPr="00000000" w14:paraId="000003DA">
      <w:pPr>
        <w:spacing w:before="125" w:lineRule="auto"/>
        <w:ind w:left="360" w:right="0" w:firstLine="0"/>
        <w:jc w:val="both"/>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የምርመራ ግምት</w:t>
      </w:r>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በቂ የሕክምና ታሪክ በሕክምና መዝገቦች ውስጥ በግልጽ ካልተመዘገበ እና ተከታታይ የሴሮሎጂካል ፀረ እንግዳ አካላት ቲተሮች ለቂጥኝ ደረጃ እንደተገለጸው ካልቀነሱ በስተቀር ለቂጥኝ ደረጃ የሴሮፖዚት በሽታ ያለባቸው ነፍሰ ጡር ሴቶች በበሽታው እንደተያዙ ሊቆጠሩ ይገባል። በወሊድ ወቅት ከወሊድ በፊት የሚፈጠር የፅንስ ኢንፌክሽን ወይም በወሊድ ወቅት የሚመጣ የቂጥኝ በሽታ የመያዝ እድሉ በእርግዝና ወቅት ከሚመጣው የቂጥኝ ደረጃ ጋር የተያያዘ ሲሆን ከፍተኛው አደጋ በአንደኛ እና በሁለተኛ ደረጃ ደረጃዎች ላይ ይከሰታል። በተለይም ከ1፡8 በላይ ከሆነ የእናትነት ያልሆነ ትሬፖኔማል ቲተር የቅድመ ኢንፌክሽን እና የባክቴሪያ በሽታ ምልክት ሊሆን ይችላል። ሆኖም፣ ዘግይተው በሚደበቁ ቂጥኝ እና ዝቅተኛ ቲተሮች ባሉባቸው ነፍሰ ጡር ሴቶች ላይ የፅንስ ኢንፌክሽን አደጋ አሁንም ከፍተኛ ነው። ቀደም ሲል ለቂጥኝ የታከሙ የተረጋጋ፣ ሴሮፋስት ዝቅተኛ ትሬፖኔማል ቲተሮች ያሏቸው ነፍሰ ጡር ሴቶች ተጨማሪ ሕክምና ላያስፈልጋቸው ይችላል፤ ሆኖም፣ ቀደም ሲል በታከመች ነፍሰ ጡር ሴት ላይ እየጨመረ ወይም ከፍተኛ ፀረ እንግዳ አካላት ቲተሮች እንደገና ኢንፌክሽን ወይም የሕክምና ውድቀትን ሊያመለክቱ ይችላሉ፣ እና ህክምና መሰጠት አለበት።</w:t>
      </w:r>
      <w:r w:rsidDel="00000000" w:rsidR="00000000" w:rsidRPr="00000000">
        <w:rPr>
          <w:rtl w:val="0"/>
        </w:rPr>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28" w:lineRule="auto"/>
        <w:ind w:left="360" w:right="45"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አውቶማቲክ የትሬፖኔማል ምርመራ (ለምሳሌ፣ EIA ወይም CIA) ለቅድመ ወሊድ ቂጥኝ ምርመራ ጥቅም ላይ ከዋለ፣ ሁሉም አዎንታዊ ምርመራዎች ወደ መጠናዊ ያልሆነ ትሬፖኔማል ምርመራ (ለምሳሌ፣ RPR ወይም VDRL) መገለጽ አለባቸው። ትሬፖኔማል ያልሆነው ምርመራ አሉታዊ ከሆነ፣ ውጤቶቹ እንደ ተለያዩ ይቆጠራሉ እና ሁለተኛ የትሬፖኔማል ምርመራ (TP-PA ይመረጣል) መደረግ አለበት፣ በተለይም በተመሳሳይ ናሙና ላይ።</w:t>
      </w:r>
      <w:r w:rsidDel="00000000" w:rsidR="00000000" w:rsidRPr="00000000">
        <w:rPr>
          <w:rtl w:val="0"/>
        </w:rPr>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60" w:right="39" w:firstLine="179"/>
        <w:jc w:val="righ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ሁለተኛው የትሬፖኔማል ምርመራ ፖዘቲቭ ከሆነ (ለምሳሌ፣ EIA ፖዘቲቭ፣ RPR ኔጌቲቭ ወይም TP-PA ፖዘቲቭ)፣ የአሁኑ ወይም ቀደም ሲል የቂጥኝ ኢንፌክሽን ሊረጋገጥ ይችላል። በቂ ህክምና የተደረገላቸው እና ቀጣይነት ያለው አደጋ የሌላቸው የቂጥኝ ታሪክ ላላቸው ሴቶች፣ ተጨማሪ ሕክምና አያስፈልግም። የሕክምና ታሪክ የሌላቸው ሴቶች የቂጥኝ ደረጃን መወሰን እና በዚሁ መሰረት በሚመከረው የፔኒሲሊን ሕክምና መታከም አለባቸው። ሁለተኛው የትሬፖኔማል ምርመራ አሉታዊ ከሆነ (ለምሳሌ፣ EIA ፖዘቲቭ፣ RPR ኔጌቲቭ ወይም TP-PA ኔጌቲቭ)፣ አወንታዊ EIA ወይም CIA ዝቅተኛ የቂጥኝ መጠን ባላቸው ማህበረሰቦች ውስጥ ለሚኖሩ፣ ያልተበከለ የትዳር ጓደኛ ላላቸው እና የታከመ የቂጥኝ ታሪክ ለሌላቸው ሴቶች የተሳሳተ-አዎንታዊ የምርመራ ውጤት የመወከል ዕድላቸው ከፍተኛ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637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638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ሴትየዋ ለቂጥኝ ዝቅተኛ ተጋላጭነት ላይ የምትገኝ ከሆነ፣ የመጀመሪያ ደረጃ ቂጥኝ ምልክቶች ወይም ምልክቶች የሌሏት ከሆነ፣ የቂጥኝ ክሊኒካዊ ወይም ሴሮሎጂካል ማስረጃ የሌለው አጋር ካላት እና ክሊኒካዊ እንክብካቤን የመከታተል ዕድሏ ከፍተኛ ከሆነ፣ EIA ወይም CIA ፖዘቲቭ ሆነው ይቀጥላሉ ወይም የRPR፣ VDRL ወይም TP-PA ውጤቱ ፖዘቲቭ ሆኖ ይቆይ እንደሆነ ለመወሰን በ4 ሳምንታት ውስጥ ተደጋጋሚ የሴሮሎጂ ምርመራ ሊደረግ ይችላል። ሁለቱም የRPR እና TP-PA አሉታዊ ሆነው ከቀሩ፣ ከዚህ በኋላ ምንም ተጨማሪ ነገር የለም።</w:t>
      </w:r>
      <w:r w:rsidDel="00000000" w:rsidR="00000000" w:rsidRPr="00000000">
        <w:rPr>
          <w:rtl w:val="0"/>
        </w:rPr>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28" w:lineRule="auto"/>
        <w:ind w:left="360" w:right="358"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ሕክምናው አስፈላጊ ነው። ክትትል የማይደረግበት ከሆነ፣ የተለየ የ treponemal ምርመራ የተደረገላቸው እና የታከመ የቂጥኝ ታሪክ የሌላቸው ሴቶች እንደ ቂጥኝ ደረጃ መታከም አለባቸው።</w:t>
      </w:r>
      <w:r w:rsidDel="00000000" w:rsidR="00000000" w:rsidRPr="00000000">
        <w:rPr>
          <w:rtl w:val="0"/>
        </w:rPr>
      </w:r>
    </w:p>
    <w:p w:rsidR="00000000" w:rsidDel="00000000" w:rsidP="00000000" w:rsidRDefault="00000000" w:rsidRPr="00000000" w14:paraId="000003DF">
      <w:pPr>
        <w:spacing w:before="122"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ሕክምና</w:t>
      </w:r>
      <w:r w:rsidDel="00000000" w:rsidR="00000000" w:rsidRPr="00000000">
        <w:rPr>
          <w:rtl w:val="0"/>
        </w:rPr>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28" w:lineRule="auto"/>
        <w:ind w:left="360" w:right="350"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ፔኒሲሊን ጂ የፅንስ ኢንፌክሽንን ለማከም እና የተወለዱ ቂጥኝን ለመከላከል ብቸኛው ውጤታማ ፀረ-ተሕዋስያን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639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በእርግዝና ወቅት የሚፈለገውን የፔኒሲሊን ሕክምና ለመወሰን በቂ ማስረጃ የለም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640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Book Antiqua" w:cs="Book Antiqua" w:eastAsia="Book Antiqua" w:hAnsi="Book Antiqua"/>
          <w:b w:val="0"/>
          <w:bCs w:val="0"/>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3817620</wp:posOffset>
                </wp:positionH>
                <wp:positionV relativeFrom="paragraph">
                  <wp:posOffset>77261</wp:posOffset>
                </wp:positionV>
                <wp:extent cx="3268979" cy="492125"/>
                <wp:effectExtent b="0" l="0" r="0" t="0"/>
                <wp:wrapTopAndBottom distB="0" distT="0"/>
                <wp:docPr id="23" name=""/>
                <a:graphic>
                  <a:graphicData uri="http://schemas.microsoft.com/office/word/2010/wordprocessingGroup">
                    <wpg:wgp>
                      <wpg:cNvGrpSpPr/>
                      <wpg:grpSpPr>
                        <a:xfrm>
                          <a:off x="3711500" y="3533925"/>
                          <a:ext cx="3268979" cy="492125"/>
                          <a:chOff x="3711500" y="3533925"/>
                          <a:chExt cx="3269000" cy="492150"/>
                        </a:xfrm>
                      </wpg:grpSpPr>
                      <wpg:grpSp>
                        <wpg:cNvGrpSpPr/>
                        <wpg:grpSpPr>
                          <a:xfrm>
                            <a:off x="3711511" y="3533938"/>
                            <a:ext cx="3268979" cy="492125"/>
                            <a:chOff x="0" y="0"/>
                            <a:chExt cx="3268979" cy="492125"/>
                          </a:xfrm>
                        </wpg:grpSpPr>
                        <wps:wsp>
                          <wps:cNvSpPr/>
                          <wps:cNvPr id="3" name="Shape 3"/>
                          <wps:spPr>
                            <a:xfrm>
                              <a:off x="0" y="0"/>
                              <a:ext cx="3268975" cy="49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2" name="Shape 102"/>
                          <wps:spPr>
                            <a:xfrm>
                              <a:off x="0" y="0"/>
                              <a:ext cx="3268979" cy="492125"/>
                            </a:xfrm>
                            <a:custGeom>
                              <a:rect b="b" l="l" r="r" t="t"/>
                              <a:pathLst>
                                <a:path extrusionOk="0" h="492125" w="3268979">
                                  <a:moveTo>
                                    <a:pt x="3268979" y="0"/>
                                  </a:moveTo>
                                  <a:lnTo>
                                    <a:pt x="0" y="0"/>
                                  </a:lnTo>
                                  <a:lnTo>
                                    <a:pt x="0" y="491566"/>
                                  </a:lnTo>
                                  <a:lnTo>
                                    <a:pt x="3268979" y="491566"/>
                                  </a:lnTo>
                                  <a:lnTo>
                                    <a:pt x="3268979" y="0"/>
                                  </a:lnTo>
                                  <a:close/>
                                </a:path>
                              </a:pathLst>
                            </a:custGeom>
                            <a:solidFill>
                              <a:srgbClr val="E3D1E4"/>
                            </a:solidFill>
                            <a:ln>
                              <a:noFill/>
                            </a:ln>
                          </wps:spPr>
                          <wps:bodyPr anchorCtr="0" anchor="ctr" bIns="91425" lIns="91425" spcFirstLastPara="1" rIns="91425" wrap="square" tIns="91425">
                            <a:noAutofit/>
                          </wps:bodyPr>
                        </wps:wsp>
                        <wps:wsp>
                          <wps:cNvSpPr/>
                          <wps:cNvPr id="103" name="Shape 103"/>
                          <wps:spPr>
                            <a:xfrm>
                              <a:off x="0" y="193673"/>
                              <a:ext cx="3268979" cy="12700"/>
                            </a:xfrm>
                            <a:custGeom>
                              <a:rect b="b" l="l" r="r" t="t"/>
                              <a:pathLst>
                                <a:path extrusionOk="0" h="12700" w="3268979">
                                  <a:moveTo>
                                    <a:pt x="0" y="12700"/>
                                  </a:moveTo>
                                  <a:lnTo>
                                    <a:pt x="3268979" y="12700"/>
                                  </a:lnTo>
                                  <a:lnTo>
                                    <a:pt x="3268979" y="0"/>
                                  </a:lnTo>
                                  <a:lnTo>
                                    <a:pt x="0" y="0"/>
                                  </a:lnTo>
                                  <a:lnTo>
                                    <a:pt x="0" y="12700"/>
                                  </a:lnTo>
                                  <a:close/>
                                </a:path>
                              </a:pathLst>
                            </a:custGeom>
                            <a:solidFill>
                              <a:srgbClr val="231F20"/>
                            </a:solidFill>
                            <a:ln>
                              <a:noFill/>
                            </a:ln>
                          </wps:spPr>
                          <wps:bodyPr anchorCtr="0" anchor="ctr" bIns="91425" lIns="91425" spcFirstLastPara="1" rIns="91425" wrap="square" tIns="91425">
                            <a:noAutofit/>
                          </wps:bodyPr>
                        </wps:wsp>
                        <wps:wsp>
                          <wps:cNvSpPr/>
                          <wps:cNvPr id="104" name="Shape 104"/>
                          <wps:spPr>
                            <a:xfrm>
                              <a:off x="0" y="206373"/>
                              <a:ext cx="3268979" cy="285750"/>
                            </a:xfrm>
                            <a:prstGeom prst="rect">
                              <a:avLst/>
                            </a:prstGeom>
                            <a:solidFill>
                              <a:srgbClr val="E3D1E4"/>
                            </a:solidFill>
                            <a:ln>
                              <a:noFill/>
                            </a:ln>
                          </wps:spPr>
                          <wps:txbx>
                            <w:txbxContent>
                              <w:p w:rsidR="00000000" w:rsidDel="00000000" w:rsidP="00000000" w:rsidRDefault="00000000" w:rsidRPr="00000000">
                                <w:pPr>
                                  <w:spacing w:after="0" w:before="32.99999952316284" w:line="231.99999332427979"/>
                                  <w:ind w:left="180" w:right="0" w:firstLine="180"/>
                                  <w:jc w:val="left"/>
                                  <w:textDirection w:val="btLr"/>
                                </w:pPr>
                                <w:r w:rsidDel="00000000" w:rsidR="00000000" w:rsidRPr="00000000">
                                  <w:rPr>
                                    <w:rFonts w:ascii="Trebuchet MS" w:cs="Trebuchet MS" w:eastAsia="Trebuchet MS" w:hAnsi="Trebuchet MS"/>
                                    <w:b w:val="0"/>
                                    <w:i w:val="0"/>
                                    <w:smallCaps w:val="0"/>
                                    <w:strike w:val="0"/>
                                    <w:color w:val="231f20"/>
                                    <w:sz w:val="16"/>
                                    <w:vertAlign w:val="baseline"/>
                                  </w:rPr>
                                  <w:t xml:space="preserve">Pregnant women should be treated with the recommended penicillin regimen for their stage of infection</w:t>
                                </w:r>
                              </w:p>
                            </w:txbxContent>
                          </wps:txbx>
                          <wps:bodyPr anchorCtr="0" anchor="t" bIns="0" lIns="0" spcFirstLastPara="1" rIns="0" wrap="square" tIns="0">
                            <a:noAutofit/>
                          </wps:bodyPr>
                        </wps:wsp>
                        <wps:wsp>
                          <wps:cNvSpPr/>
                          <wps:cNvPr id="105" name="Shape 105"/>
                          <wps:spPr>
                            <a:xfrm>
                              <a:off x="0" y="0"/>
                              <a:ext cx="3268979" cy="193675"/>
                            </a:xfrm>
                            <a:prstGeom prst="rect">
                              <a:avLst/>
                            </a:prstGeom>
                            <a:solidFill>
                              <a:srgbClr val="E3D1E4"/>
                            </a:solidFill>
                            <a:ln>
                              <a:noFill/>
                            </a:ln>
                          </wps:spPr>
                          <wps:txbx>
                            <w:txbxContent>
                              <w:p w:rsidR="00000000" w:rsidDel="00000000" w:rsidP="00000000" w:rsidRDefault="00000000" w:rsidRPr="00000000">
                                <w:pPr>
                                  <w:spacing w:after="0" w:before="44.000000953674316" w:line="240"/>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8"/>
                                    <w:vertAlign w:val="baseline"/>
                                  </w:rPr>
                                  <w:t xml:space="preserve">Recommended Regimen for Syphilis During Pregnancy</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3817620</wp:posOffset>
                </wp:positionH>
                <wp:positionV relativeFrom="paragraph">
                  <wp:posOffset>77261</wp:posOffset>
                </wp:positionV>
                <wp:extent cx="3268979" cy="492125"/>
                <wp:effectExtent b="0" l="0" r="0" t="0"/>
                <wp:wrapTopAndBottom distB="0" distT="0"/>
                <wp:docPr id="23" name="image24.png"/>
                <a:graphic>
                  <a:graphicData uri="http://schemas.openxmlformats.org/drawingml/2006/picture">
                    <pic:pic>
                      <pic:nvPicPr>
                        <pic:cNvPr id="0" name="image24.png"/>
                        <pic:cNvPicPr preferRelativeResize="0"/>
                      </pic:nvPicPr>
                      <pic:blipFill>
                        <a:blip r:embed="rId6"/>
                        <a:srcRect/>
                        <a:stretch>
                          <a:fillRect/>
                        </a:stretch>
                      </pic:blipFill>
                      <pic:spPr>
                        <a:xfrm>
                          <a:off x="0" y="0"/>
                          <a:ext cx="3268979" cy="492125"/>
                        </a:xfrm>
                        <a:prstGeom prst="rect"/>
                        <a:ln/>
                      </pic:spPr>
                    </pic:pic>
                  </a:graphicData>
                </a:graphic>
              </wp:anchor>
            </w:drawing>
          </mc:Fallback>
        </mc:AlternateConten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3">
      <w:pPr>
        <w:spacing w:before="0"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ሌሎች የአስተዳደር ጉዳዮች</w:t>
      </w:r>
      <w:r w:rsidDel="00000000" w:rsidR="00000000" w:rsidRPr="00000000">
        <w:rPr>
          <w:rtl w:val="0"/>
        </w:rPr>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35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የሚከተሉት ምክሮች ለነፍሰ ጡር ሴቶች የቂጥኝ ኢንፌክሽን ግምት ውስጥ መግባት አለባቸው:</w:t>
      </w:r>
      <w:r w:rsidDel="00000000" w:rsidR="00000000" w:rsidRPr="00000000">
        <w:rPr>
          <w:rtl w:val="0"/>
        </w:rPr>
      </w:r>
    </w:p>
    <w:p w:rsidR="00000000" w:rsidDel="00000000" w:rsidP="00000000" w:rsidRDefault="00000000" w:rsidRPr="00000000" w14:paraId="000003E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350"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የተወሰኑ ማስረጃዎች እንደሚያሳዩት ተጨማሪ ሕክምና ለነፍሰ ጡር ሴቶች የወሊድ ቂጥኝን ለመከላከል ጠቃሚ ነው። የመጀመሪያ ደረጃ፣ ሁለተኛ ደረጃ ወይም ቀደምት ድብቅ ቂጥኝ ላለባቸው ሴቶች፣ ሁለተኛ መጠን ያለው የቤንዛቲን ፔኒሲሊን ጂ መውሰድ</w:t>
      </w:r>
      <w:r w:rsidDel="00000000" w:rsidR="00000000" w:rsidRPr="00000000">
        <w:rPr>
          <w:rtl w:val="0"/>
        </w:rPr>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720" w:right="358"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2.4 ሚሊዮን ዩኒቶች (IM) ከመጀመሪያው መጠን ከአንድ ሳምንት በኋላ ሊሰጡ ይችላሉ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641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643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E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353"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በእርግዝና ሁለተኛ አጋማሽ ላይ ቂጥኝ ሲታወቅ፣ አመራሩ ለተወለዱ ቂጥኝ የሚሆን የሶኖግራፊክ የፅንስ ግምገማ ማካተት አለበት። ሆኖም፣ ይህ ግምገማ ሕክምናውን ማዘግየት የለበትም። የፅንስ ወይም የእንግዴ ቂጥኝ የሶኖግራፊክ ምልክቶች (ለምሳሌ፣ ሄፓቶሜጋሊ፣ አስቺትስ፣ ሃይድሮፕስ፣ የፅንስ አኒሚያ ወይም ወፍራም የእንግዴ ልጅ) ለፅንስ ​​ሕክምና ውድቀት ከፍተኛ አደጋን ያመለክታሉ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644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ከእነዚህ ምልክቶች ጋር የተያያዙ ጉዳዮች ከማህፀን ሐኪም ጋር በመመካከር ሊታከሙ ይገባል። ሁለተኛ መጠን ያለው የቤንዛቲን ፔኒሲሊን ጂ</w:t>
      </w:r>
      <w:r w:rsidDel="00000000" w:rsidR="00000000" w:rsidRPr="00000000">
        <w:rPr>
          <w:rtl w:val="0"/>
        </w:rPr>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720" w:right="362"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በመጀመሪያው መጠን 2.4 ሚሊዮን ዩኒቶች በ IM ውስጥ መወሰድ በእነዚህ ሁኔታዎች ውስጥ ለፅንስ ​​ህክምና ጠቃሚ ሊሆን ይችላል።</w:t>
      </w:r>
      <w:r w:rsidDel="00000000" w:rsidR="00000000" w:rsidRPr="00000000">
        <w:rPr>
          <w:rtl w:val="0"/>
        </w:rPr>
      </w:r>
    </w:p>
    <w:p w:rsidR="00000000" w:rsidDel="00000000" w:rsidP="00000000" w:rsidRDefault="00000000" w:rsidRPr="00000000" w14:paraId="000003E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351"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በእርግዝና ሁለተኛ አጋማሽ ላይ ቂጥኝ ያለባቸው ሴቶች ሕክምናው የጃሪሽ-ሄርክስሄመር ምላሽን የሚያመጣ ከሆነ ያለጊዜው ምጥ ወይም የፅንስ ጭንቀት ሊያጋጥማቸው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590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እነዚህ ሴቶች ትኩሳት፣ መኮማተር ወይም የፅንስ እንቅስቃሴ መቀነስ ካስተዋሉ ከህክምናው በኋላ የወሊድ ክትትል እንዲያደርጉ ሊመከሩ ይገባል። የሞተ ልጅ መውለድ በሕክምናው ውስጥ አልፎ አልፎ የሚከሰት ችግር ነው፤ ሆኖም ግን፣ ለዚህ ​​ችግር መጨነቅ አስፈላጊውን ሕክምና ማዘግየት የለበትም። የኮርቲስቶሮይድ ሕክምና በእርግዝና ወቅት ከህክምና ጋር የተያያዙ ችግሮችን የመጋለጥ እድልን እንደሚቀንስ የሚያሳይ ምንም መረጃ የለም።</w:t>
      </w:r>
      <w:r w:rsidDel="00000000" w:rsidR="00000000" w:rsidRPr="00000000">
        <w:rPr>
          <w:rtl w:val="0"/>
        </w:rPr>
      </w:r>
    </w:p>
    <w:p w:rsidR="00000000" w:rsidDel="00000000" w:rsidP="00000000" w:rsidRDefault="00000000" w:rsidRPr="00000000" w14:paraId="000003E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20"/>
        </w:tabs>
        <w:spacing w:after="0" w:before="3" w:line="228" w:lineRule="auto"/>
        <w:ind w:left="720" w:right="357" w:hanging="180"/>
        <w:jc w:val="both"/>
        <w:rPr>
          <w:smallCaps w:val="0"/>
          <w:strike w:val="0"/>
          <w:u w:val="none"/>
          <w:shd w:fill="auto" w:val="clear"/>
          <w:vertAlign w:val="baseline"/>
        </w:rPr>
        <w:sectPr>
          <w:type w:val="continuous"/>
          <w:pgSz w:h="15840" w:w="12240" w:orient="portrait"/>
          <w:pgMar w:bottom="280" w:top="800" w:left="360" w:right="360" w:header="444" w:footer="0"/>
          <w:cols w:equalWidth="0" w:num="2">
            <w:col w:space="96" w:w="5712"/>
            <w:col w:space="0" w:w="5712"/>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በመድኃኒቶች መካከል ከ9 ቀናት በላይ የጠፉ መጠኖች ለዘገየ ድብቅ ቂጥኝ ሕክምና ለሚወስዱ ነፍሰ ጡር ሴቶች ተቀባይነት የላቸውም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613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ለነፍሰ ጡር ሴቶች በመድኃኒቶች መካከል ያለው ምርጥ የጊዜ ክፍተት 7 ቀናት ነው። አንዲት ነፍሰ ጡር ሴት በ7ኛው ቀን ለሚቀጥለው መጠን ካልተመለሰች፣ ከፍተኛ ጥረት መደረግ አለበት።</w:t>
      </w:r>
      <w:r w:rsidDel="00000000" w:rsidR="00000000" w:rsidRPr="00000000">
        <w:rPr>
          <w:rtl w:val="0"/>
        </w:rPr>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720" w:right="42"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ማገገምን ለማስወገድ በ2 ቀናት ውስጥ እሷን ለማግኘት እና ወዲያውኑ ህክምና እንድታገኝ ለማድረግ። አንድ መጠን ሕክምና ያመለጡ ነፍሰ ጡር ሴቶች ሙሉውን የህክምና መንገድ መድገም አለባቸው።</w:t>
      </w:r>
      <w:r w:rsidDel="00000000" w:rsidR="00000000" w:rsidRPr="00000000">
        <w:rPr>
          <w:rtl w:val="0"/>
        </w:rPr>
      </w:r>
    </w:p>
    <w:p w:rsidR="00000000" w:rsidDel="00000000" w:rsidP="00000000" w:rsidRDefault="00000000" w:rsidRPr="00000000" w14:paraId="000003E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41"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ቂጥኝ ያለባቸው ሴቶች በሙሉ ምርመራ በሚደረግበት ጊዜ የኤችአይቪ ምርመራ ሊደረግላቸው ይገባል።</w:t>
      </w:r>
      <w:r w:rsidDel="00000000" w:rsidR="00000000" w:rsidRPr="00000000">
        <w:rPr>
          <w:rtl w:val="0"/>
        </w:rPr>
      </w:r>
    </w:p>
    <w:p w:rsidR="00000000" w:rsidDel="00000000" w:rsidP="00000000" w:rsidRDefault="00000000" w:rsidRPr="00000000" w14:paraId="000003EE">
      <w:pPr>
        <w:spacing w:before="124"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ክትትል</w:t>
      </w:r>
      <w:r w:rsidDel="00000000" w:rsidR="00000000" w:rsidRPr="00000000">
        <w:rPr>
          <w:rtl w:val="0"/>
        </w:rPr>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የተቀናጀ የቅድመ ወሊድ እንክብካቤ እና ህክምና በጣም አስፈላጊ ናቸው ምክንያቱም አቅራቢዎች ሴቶች ለቂጥኝ ደረጃ በቂ ህክምና ማግኘታቸውን እና ክሊኒካዊ እና ፀረ እንግዳ አካላት ምላሾች ለታካሚው የበሽታ ደረጃ ተስማሚ መሆናቸውን ማረጋገጥ አለባቸው። ቂጥኝ በ24 ሳምንታት የእርግዝና ወቅት ወይም ከዚያ በፊት ከታወቀ እና ከታከመ፣ የሴሮሎጂክ ቲተሮች ከህክምናው በኋላ ከ8 ሳምንታት በፊት (ለምሳሌ፣ በ32 ሳምንታት የእርግዝና ወቅት) መደገም የለባቸውም ነገር ግን በወሊድ ጊዜ እንደገና መደገም አለባቸው። እንደገና ኢንፌክሽን ወይም የሕክምና ውድቀት ከተጠረጠረ የቲተሮች መጠን ቀደም ብሎ መድገም አለበት። ቂጥኝ ከ24 ሳምንታት እርግዝና በኋላ ከታወቀ እና ከታከመ፣ የሴሮሎጂክ ቲተሮች በወሊድ ጊዜ መድገም አለባቸው።</w:t>
      </w:r>
      <w:r w:rsidDel="00000000" w:rsidR="00000000" w:rsidRPr="00000000">
        <w:rPr>
          <w:rtl w:val="0"/>
        </w:rPr>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60" w:right="39"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አብዛኛዎቹ ሴቶች ከመውለዳቸው በፊት በቲት መጠን አራት እጥፍ አይቀንሱም፣ ምንም እንኳን ይህ የሕክምና ውድቀትን ባያመለክትም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645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ሆኖም ግን፣ ከህክምና በኋላ በአራት እጥፍ የቲተር ጭማሪ (ለምሳሌ፣ ከ1:8 እስከ 1:32) ለ</w:t>
      </w:r>
      <w:r w:rsidDel="00000000" w:rsidR="00000000" w:rsidRPr="00000000">
        <w:rPr>
          <w:rtl w:val="0"/>
        </w:rPr>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360" w:right="41"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ከ2 ሳምንታት በላይ ለድጋሚ ኢንፌክሽን ወይም ለህክምና ውድቀት አሳሳቢ ነው። ከህክምናው ምላሽ ጋር የተያያዘ ያልሆነ የቲተር በሽታ መጠን ከህክምናው በኋላ ወዲያውኑ ሊጨምር ይችላል። ስለዚህ፣ የመጀመሪያ ወይም የሁለተኛ ደረጃ ቂጥኝ ምልክቶች እና ምልክቶች ከሌሉ፣ የክትትል ቲተር መጠኑ ከህክምናው በኋላ በግምት 8 ሳምንታት ድረስ መደገም የለበትም። በቂ ያልሆነ የእናቶች ህክምና ከህክምናው በኋላ በ30 ቀናት ውስጥ ከተከሰተ፣ በወሊድ ጊዜ የኢንፌክሽን ክሊኒካዊ ምልክቶች ካሉ ወይም በወሊድ ጊዜ የእናቶች ፀረ እንግዳ አካላት መጠን ከቅድመ ህክምና ቲተር በአራት እጥፍ ከፍ ያለ ከሆነ ሊሆን ይችላል።</w:t>
      </w:r>
      <w:r w:rsidDel="00000000" w:rsidR="00000000" w:rsidRPr="00000000">
        <w:rPr>
          <w:rtl w:val="0"/>
        </w:rPr>
      </w:r>
    </w:p>
    <w:p w:rsidR="00000000" w:rsidDel="00000000" w:rsidP="00000000" w:rsidRDefault="00000000" w:rsidRPr="00000000" w14:paraId="000003F2">
      <w:pPr>
        <w:spacing w:before="125"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የወሲብ አጋሮች አስተዳደር</w:t>
      </w:r>
      <w:r w:rsidDel="00000000" w:rsidR="00000000" w:rsidRPr="00000000">
        <w:rPr>
          <w:rtl w:val="0"/>
        </w:rPr>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54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ቂጥኝ፣ የወሲብ አጋሮችን አያያዝ ይመልከቱ።</w:t>
      </w:r>
      <w:r w:rsidDel="00000000" w:rsidR="00000000" w:rsidRPr="00000000">
        <w:rPr>
          <w:rtl w:val="0"/>
        </w:rPr>
      </w:r>
    </w:p>
    <w:p w:rsidR="00000000" w:rsidDel="00000000" w:rsidP="00000000" w:rsidRDefault="00000000" w:rsidRPr="00000000" w14:paraId="000003F4">
      <w:pPr>
        <w:spacing w:before="120"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ልዩ ጉዳዮች</w:t>
      </w:r>
      <w:r w:rsidDel="00000000" w:rsidR="00000000" w:rsidRPr="00000000">
        <w:rPr>
          <w:rtl w:val="0"/>
        </w:rPr>
      </w:r>
    </w:p>
    <w:p w:rsidR="00000000" w:rsidDel="00000000" w:rsidP="00000000" w:rsidRDefault="00000000" w:rsidRPr="00000000" w14:paraId="000003F5">
      <w:pPr>
        <w:spacing w:before="130"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የፔኒሲሊን አለርጂ</w:t>
      </w:r>
      <w:r w:rsidDel="00000000" w:rsidR="00000000" w:rsidRPr="00000000">
        <w:rPr>
          <w:rtl w:val="0"/>
        </w:rPr>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በእርግዝና ወቅት የቂጥኝ በሽታን ለማከም ከፔኒሲሊን ጋር ምንም አይነት የተረጋገጠ አማራጭ የለም። የፔኒሲሊን አለርጂ ታሪክ ያላቸው ነፍሰ ጡር ሴቶች የስሜት መቃወስ እና በፔኒሲሊን መታከም አለባቸው። የቆዳ ምርመራ ወይም በአፍ የሚወሰድ የፔኒሲሊን መጠን ፈተና ለከባድ የአለርጂ ምላሾች ተጋላጭ ለሆኑ ሴቶች ለመለየት ጠቃሚ ሊሆን ይችላል (የፔኒሲሊን አለርጂ ታሪክ ያላቸው ሰዎችን አያያዝ ይመልከቱ)።</w:t>
      </w:r>
      <w:r w:rsidDel="00000000" w:rsidR="00000000" w:rsidRPr="00000000">
        <w:rPr>
          <w:rtl w:val="0"/>
        </w:rPr>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60" w:right="41"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ቴትራክሳይክሊን እና ዶክሲሳይክሊን በእርግዝና ሁለተኛ እና ሶስተኛ ሶስት ወራት ውስጥ መወገድ አለባቸው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431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ኤሪትሮሚሲን እና አዚትሮሚሲን መጠቀም የለባቸውም ምክንያቱም የእናቶችን ኢንፌክሽን በአስተማማኝ ሁኔታ አያድኑም ወይም የተበከለውን ፅንስ አያክሙም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640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ሴፍትሪአክሶን ወይም ሌሎች ሴፋሎስፖሪንዎችን ለመምከር በቂ መረጃ የለም።</w:t>
      </w:r>
      <w:r w:rsidDel="00000000" w:rsidR="00000000" w:rsidRPr="00000000">
        <w:rPr>
          <w:rtl w:val="0"/>
        </w:rPr>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351"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ለእናቶች ኢንፌክሽን ሕክምና እና የተወለዱ ቂጥኝዎችን ለመከላከል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646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647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F9">
      <w:pPr>
        <w:spacing w:before="124" w:lineRule="auto"/>
        <w:ind w:left="360" w:right="0" w:firstLine="0"/>
        <w:jc w:val="both"/>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የኤችአይቪ ኢንፌክሽን</w:t>
      </w: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355"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በተወለዱበት ጊዜ የሚከሰተው የቂጥኝ ኢንፌክሽን የፕላሴንታል እብጠት በቅድመ ወሊድ ጊዜ የኤችአይቪ ስርጭት አደጋን ሊጨምር ይችላል። በኤችአይቪ የተያዙ ሴቶች በሙሉ የቂጥኝ ምርመራ ሊደረግላቸው እና ለቂጥኝ ደረጃ ተስማሚ የሆነ የፔኒሲሊን መድኃኒት መውሰድ አለባቸው። ቂጥኝ እና የኤችአይቪ ኢንፌክሽን ላለባቸው እርጉዝ ሴቶች ማንኛውንም አማራጭ ሕክምና ለመምከር በቂ መረጃ የለም (በኤችአይቪ የተያዙ ሰዎች መካከል የቂጥኝ በሽታን ይመልከቱ)።</w:t>
      </w:r>
      <w:r w:rsidDel="00000000" w:rsidR="00000000" w:rsidRPr="00000000">
        <w:rPr>
          <w:rtl w:val="0"/>
        </w:rPr>
      </w:r>
    </w:p>
    <w:p w:rsidR="00000000" w:rsidDel="00000000" w:rsidP="00000000" w:rsidRDefault="00000000" w:rsidRPr="00000000" w14:paraId="000003FB">
      <w:pPr>
        <w:spacing w:before="269" w:lineRule="auto"/>
        <w:ind w:left="1772" w:right="0" w:firstLine="0"/>
        <w:jc w:val="left"/>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781d7d"/>
          <w:sz w:val="28"/>
          <w:szCs w:val="28"/>
          <w:rtl w:val="0"/>
        </w:rPr>
        <w:t xml:space="preserve">ለሰውዬው የሚመጣ ቂጥኝ</w:t>
      </w:r>
      <w:r w:rsidDel="00000000" w:rsidR="00000000" w:rsidRPr="00000000">
        <w:rPr>
          <w:rtl w:val="0"/>
        </w:rPr>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28" w:lineRule="auto"/>
        <w:ind w:left="360" w:right="35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በዩናይትድ ስቴትስ ውስጥ የተዘገበው የተወለዱ የቂጥኝ መጠን ከ2012 ጀምሮ በከፍተኛ ሁኔታ ጨምሯል። በ2019፣ በአጠቃላይ 1,870 የተወለዱ የቂጥኝ ጉዳዮች ሪፖርት ተደርገዋል፣ ከእነዚህም ውስጥ 94 የሞተ ሕፃን እና 34 የሕፃናት ሞት ይገኙበታል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የ2019ቱ ብሔራዊ የ100,000 የቀጥታ ልደት 48.5 ጉዳዮች መጠን ከ2018 (በ100,000 የቀጥታ ልደት 34.3 ጉዳዮች) ጋር ሲነጻጸር 41% ጭማሪ እና ከ2012 ጋር ሲነጻጸር 477% ጭማሪ አሳይቷል (በ100,000 የቀጥታ ልደት 8.4 ጉዳዮች)። በ2015-2019፣ የተወለዱ የቂጥኝ በሽታዎች መጠን በ291.1% (በ100,000 የቀጥታ ልደት 12.4 ወደ 48.5) ጨምሯል፣ ይህም ከ15-44 ዓመት ዕድሜ ክልል ውስጥ ባሉ ሴቶች ላይ የመጀመሪያ እና ሁለተኛ ደረጃ የቂጥኝ መጠን መጨመርን ያሳያል (ከ3.2 ወደ 8.7 በ171.9% ጭማሪ)።</w:t>
      </w:r>
      <w:r w:rsidDel="00000000" w:rsidR="00000000" w:rsidRPr="00000000">
        <w:rPr>
          <w:rtl w:val="0"/>
        </w:rPr>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360" w:right="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በ100,000 ሴቶች)።</w:t>
      </w:r>
      <w:r w:rsidDel="00000000" w:rsidR="00000000" w:rsidRPr="00000000">
        <w:rPr>
          <w:rtl w:val="0"/>
        </w:rPr>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60" w:right="353"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ውጤታማ የሆነ የወሊድ ቂጥኝ መከላከል እና መለየት የሚወሰነው በነፍሰ ጡር ሴቶች ላይ የቂጥኝ በሽታን በመለየት ላይ ነው፣ ስለዚህም በመጀመሪያው የእርግዝና ጉብኝት ወቅት እና በ28 ሳምንታት የእርግዝና ወቅት እና በወሊድ ጊዜ ነፍሰ ጡር ሴቶችን በመደበኛ ሴሮሎጂካል ምርመራ ላይ ከፍተኛ የቂጥኝ በሽታ ባለባቸው ማህበረሰቦች ውስጥ የሚኖሩ፣ የኤችአይቪ ኢንፌክሽን ባለባቸው ሴቶች ወይም የቂጥኝ የመያዝ አደጋ ላይ ያሉ ሴቶች። አንዳንድ ግዛቶች በእርግዝና ወቅት ለሁሉም ሴቶች ሶስት ጊዜ ምርመራ እንዲያደርጉ መክረዋል፤ ክሊኒኮች በክልላቸው መመሪያ መሠረት ምርመራ ማድረግ አለባቸው።</w:t>
      </w:r>
      <w:r w:rsidDel="00000000" w:rsidR="00000000" w:rsidRPr="00000000">
        <w:rPr>
          <w:rtl w:val="0"/>
        </w:rPr>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60" w:right="354"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በእርግዝና ወቅት የቂጥኝ በሽታን የሚያባብሱ የእናቶች የአደጋ ምክንያቶች ከብዙ አጋሮች ጋር የሚደረግ የግብረ ሥጋ ግንኙነት፣ ከአደንዛዥ ዕፅ አጠቃቀም ወይም ከግብይት ጋር የሚደረግ የግብረ ሥጋ ግንኙነት፣ ዘግይቶ ወደ ቅድመ ወሊድ እንክብካቤ መግባት (ማለትም፣ በሁለተኛው የእርግዝና ወራት ወይም ከዚያ በኋላ ለመጀመሪያ ጊዜ የሚደረግ ጉብኝት) ወይም ያለቅድመ ወሊድ እንክብካቤ፣ ሜታምፌታሚን ወይም ሄሮይን አጠቃቀም፣ የሴቲቱን ወይም የአጋሯን እስራት እና ያልተረጋጋ መኖሪያ ቤት ወይም ቤት አልባነት ያካትታሉ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174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633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636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ከዚህም በላይ፣ የቂጥኝ በሽታ ያለባቸውን ነፍሰ ጡር ሴቶችን በማስተዳደር ረገድ እንደ አንድ አካል፣ አገልግሎት ሰጪዎች ስለ ቀጣይ የአደጋ ባህሪያት እና የወሲብ አጋሮች ሕክምና መረጃ ማግኘት አለባቸው፣ ይህም እንደገና የመጠቃት አደጋን ለመገምገም ነው።</w:t>
      </w:r>
      <w:r w:rsidDel="00000000" w:rsidR="00000000" w:rsidRPr="00000000">
        <w:rPr>
          <w:rtl w:val="0"/>
        </w:rPr>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8" w:lineRule="auto"/>
        <w:ind w:left="360" w:right="35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8" w:w="5711"/>
            <w:col w:space="0" w:w="5711"/>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የአራስ ሕፃናት ሴራ ወይም የእምብርት ደም መደበኛ ምርመራ አይመከርም ምክንያቱም በወቅቱ ምርመራው በተወሰኑ አራስ ሕፃናት ላይ የሚደርሰውን የወሊድ ቂጥኝ አይከላከልም። አንዲት እናት ወይም አዲስ የተወለደ ሕፃን ያለ እናት ከሆስፒታል መውጣት የለባቸውም።</w:t>
      </w:r>
      <w:r w:rsidDel="00000000" w:rsidR="00000000" w:rsidRPr="00000000">
        <w:rPr>
          <w:rtl w:val="0"/>
        </w:rPr>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4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በእርግዝና ወቅት ቢያንስ አንድ ጊዜ የሴሮሎጂ ሁኔታ ተመዝግቧል። ከመውለዷ በፊት ምንም አይነት የቅድመ ወሊድ እንክብካቤ ያልነበራት ወይም በእርግዝና ወቅት ቂጥኝ የመያዝ እድሉ ከፍተኛ እንደሆነ የሚታሰበው ማንኛውም ሴት የቂጥኝ ሴሮሎጂ ምርመራ ውጤቱን ከመውለዷ በፊት መመዝገብ አለባት። ከአራስ ሕፃን ላልሆነ የቲሮፖኔማል ምርመራ ውጤት ጋር ለማነፃፀር በወሊድ ጊዜ መጠናዊ RPR ያስፈልጋል። የስታቲስቲክስ RPR ከሌለ እና በወሊድ ጊዜ ፈጣን የትሬፖኔማል ምርመራ ከተደረገ፣ ውጤቶቹ በመደበኛ የቂጥኝ ሴሮሎጂካል የላቦራቶሪ ምርመራዎች (ለምሳሌ RPR እና treponemal ምርመራ) እና ስልተ ቀመሮችን በመጠቀም መረጋገጥ አለባቸው።</w:t>
      </w:r>
      <w:r w:rsidDel="00000000" w:rsidR="00000000" w:rsidRPr="00000000">
        <w:rPr>
          <w:rtl w:val="0"/>
        </w:rPr>
      </w:r>
    </w:p>
    <w:p w:rsidR="00000000" w:rsidDel="00000000" w:rsidP="00000000" w:rsidRDefault="00000000" w:rsidRPr="00000000" w14:paraId="00000403">
      <w:pPr>
        <w:spacing w:before="126" w:lineRule="auto"/>
        <w:ind w:left="360" w:right="0" w:firstLine="0"/>
        <w:jc w:val="both"/>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የአራስ ሕፃናት ግምገማ እና ሕክምና</w:t>
      </w:r>
      <w:r w:rsidDel="00000000" w:rsidR="00000000" w:rsidRPr="00000000">
        <w:rPr>
          <w:rtl w:val="0"/>
        </w:rPr>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የወሊድ ቂጥኝ ምርመራ አስቸጋሪ ሊሆን ይችላል ምክንያቱም የእናቶች ላልተስተካከለ እና ትሬፖኔማል ኢሚውኖግሎቡሊን G (IgG) ፀረ እንግዳ አካላት በእንግዴ በኩል ወደ ፅንሱ ሊተላለፉ ስለሚችሉ፣ ይህም በአራስ ሕፃናት (ከ30 ቀን በታች ለሆኑ ህጻናት) ለቂጥኝ ምላሽ ሰጪ ሴሮሎጂካል ምርመራዎች ትርጓሜን ያወሳስበዋል። ስለዚህ፣ የሕክምና ውሳኔዎች ብዙውን ጊዜ በእናቲቱ ውስጥ የቂጥኝ በሽታን በመለየት፣ የእናቶች በቂ ህክምና፤ በአራስ ሕፃናት ውስጥ የቂጥኝ ክሊኒካዊ፣ የላብራቶሪ ወይም የራዲዮግራፊክ ማስረጃ መኖር፤ እና የእናቶች (በወሊድ ጊዜ) እና የአራስ ሕፃናት ላልተቀላቀለ ሴሮሎጂካል ቲተሮች (ለምሳሌ፣ RPR ወይም VDRL) ንጽጽር በተመሳሳይ ምርመራ፣ በተለይም በተመሳሳይ ላቦራቶሪ መካሄድ አለበት። ለተወለዱ ቂጥኝ የመጋለጥ አደጋ ላይ ያለ ማንኛውም አዲስ ሕፃን ለኤችአይቪ ሙሉ ግምገማ እና ምርመራ ማግኘት አለበት።</w:t>
      </w:r>
      <w:r w:rsidDel="00000000" w:rsidR="00000000" w:rsidRPr="00000000">
        <w:rPr>
          <w:rtl w:val="0"/>
        </w:rPr>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ከእናቶች የተወለዱ ሁሉም አዲስ የተወለዱ ሕፃናት በፅንሱ ሴረም ላይ በሚደረግ መጠናዊ ያልሆነ ትሬፖኔማል ሴሮሎጂካል ምርመራ (RPR ወይም VDRL) መገምገም አለባቸው ምክንያቱም የእምብርት ገመድ ደም በእናቶች ደም ሊበከል እና የተሳሳተ-አዎንታዊ ውጤት ሊያመጣ ይችላል፣ እና በእምብርት ገመድ ውስጥ ያለው የዋርተን ጄሊ የተሳሳተ-አሉታዊ ውጤት ሊያመጣ ይችላል። በአራስ ሕፃን ላይ የሚካሄደው ትሬፖኔማል ያልሆነ ምርመራ በእናቱ ላይ ከሚደረግ ተመሳሳይ ዓይነት ትሬፖኔማል ያልሆነ ምርመራ መሆን አለበት።</w:t>
      </w:r>
      <w:r w:rsidDel="00000000" w:rsidR="00000000" w:rsidRPr="00000000">
        <w:rPr>
          <w:rtl w:val="0"/>
        </w:rPr>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8" w:lineRule="auto"/>
        <w:ind w:left="360" w:right="42"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በአራስ ሕፃናት ሴረም ላይ የ treponemal ምርመራ (ለምሳሌ፣ TP-PA፣ immunoassay-EIA፣ CIA ወይም ማይክሮቤድ immunoassay) ማድረግ አይመከርም ምክንያቱም በቸልተኝነት የሚተላለፉ የእናቶች ፀረ እንግዳ አካላት ከ15 ወራት በላይ ሊቆዩ ስለሚችሉ ለመተርጎም አስቸጋሪ ነው። ለንግድ የሚውሉ የ IgM ምርመራዎች አይመከሩም።</w:t>
      </w:r>
      <w:r w:rsidDel="00000000" w:rsidR="00000000" w:rsidRPr="00000000">
        <w:rPr>
          <w:rtl w:val="0"/>
        </w:rPr>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5" w:lineRule="auto"/>
        <w:ind w:left="360" w:right="39"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በወሊድ ጊዜ ለቂጥኝ ምላሽ የማይሰጥ ሴሮሎጂካል ምርመራ ካደረጉ ሴቶች የተወለዱ ሁሉም አራስ ሕፃናት የተወለዱበት ቂጥኝ (ለምሳሌ፣ የበሽታ መከላከያ ያልሆነ፣ የተቀላቀለ ወይም ቀጥተኛ) መኖሩን ለማረጋገጥ በደንብ መመርመር አለባቸው።</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ሃይፐርቢሊሩቢኔሚያ</w:t>
      </w:r>
      <w:r w:rsidDel="00000000" w:rsidR="00000000" w:rsidRPr="00000000">
        <w:rPr>
          <w:rFonts w:ascii="Book Antiqua" w:cs="Book Antiqua" w:eastAsia="Book Antiqua" w:hAnsi="Book Antiqua"/>
          <w:b w:val="0"/>
          <w:bCs w:val="0"/>
          <w:i w:val="0"/>
          <w:iCs w:val="0"/>
          <w:smallCaps w:val="0"/>
          <w:strike w:val="0"/>
          <w:color w:val="000000"/>
          <w:sz w:val="28.333333333333336"/>
          <w:szCs w:val="28.333333333333336"/>
          <w:u w:val="none"/>
          <w:shd w:fill="auto" w:val="clear"/>
          <w:vertAlign w:val="superscript"/>
          <w:rtl w:val="0"/>
        </w:rPr>
        <w:t xml:space="preserve">†</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ወይም ኮሌስታቲክ ጃንዲስ ወይም ኮሌስታሲስ፣ ሄፓቶስፕሌኖሜጋሊ፣ ራይንታይተስ፣ የቆዳ ሽፍታ ወይም የጫፍ ሽባነት)። የፕላዝማ ወይም የእምብርት ፓቶሎጂካል ምርመራ (ለምሳሌ፣ ብር) ወይም</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ፓሊደም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የፒሲአር ምርመራን በመጠቀም</w:t>
      </w:r>
      <w:r w:rsidDel="00000000" w:rsidR="00000000" w:rsidRPr="00000000">
        <w:rPr>
          <w:rtl w:val="0"/>
        </w:rPr>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Book Antiqua" w:cs="Book Antiqua" w:eastAsia="Book Antiqua" w:hAnsi="Book Antiqua"/>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228600</wp:posOffset>
                </wp:positionH>
                <wp:positionV relativeFrom="paragraph">
                  <wp:posOffset>96529</wp:posOffset>
                </wp:positionV>
                <wp:extent cx="1138555" cy="12700"/>
                <wp:effectExtent b="0" l="0" r="0" t="0"/>
                <wp:wrapTopAndBottom distB="0" distT="0"/>
                <wp:docPr id="9" name=""/>
                <a:graphic>
                  <a:graphicData uri="http://schemas.microsoft.com/office/word/2010/wordprocessingShape">
                    <wps:wsp>
                      <wps:cNvSpPr/>
                      <wps:cNvPr id="42" name="Shape 42"/>
                      <wps:spPr>
                        <a:xfrm>
                          <a:off x="4776723" y="3779365"/>
                          <a:ext cx="1138555" cy="1270"/>
                        </a:xfrm>
                        <a:custGeom>
                          <a:rect b="b" l="l" r="r" t="t"/>
                          <a:pathLst>
                            <a:path extrusionOk="0" h="120000" w="1138555">
                              <a:moveTo>
                                <a:pt x="0" y="0"/>
                              </a:moveTo>
                              <a:lnTo>
                                <a:pt x="1138428" y="0"/>
                              </a:lnTo>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228600</wp:posOffset>
                </wp:positionH>
                <wp:positionV relativeFrom="paragraph">
                  <wp:posOffset>96529</wp:posOffset>
                </wp:positionV>
                <wp:extent cx="1138555" cy="12700"/>
                <wp:effectExtent b="0" l="0" r="0" t="0"/>
                <wp:wrapTopAndBottom distB="0" distT="0"/>
                <wp:docPr id="9"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1138555" cy="12700"/>
                        </a:xfrm>
                        <a:prstGeom prst="rect"/>
                        <a:ln/>
                      </pic:spPr>
                    </pic:pic>
                  </a:graphicData>
                </a:graphic>
              </wp:anchor>
            </w:drawing>
          </mc:Fallback>
        </mc:AlternateContent>
      </w:r>
    </w:p>
    <w:p w:rsidR="00000000" w:rsidDel="00000000" w:rsidP="00000000" w:rsidRDefault="00000000" w:rsidRPr="00000000" w14:paraId="00000409">
      <w:pPr>
        <w:spacing w:before="23" w:line="216" w:lineRule="auto"/>
        <w:ind w:left="450" w:right="42" w:hanging="90"/>
        <w:jc w:val="both"/>
        <w:rPr>
          <w:sz w:val="17"/>
          <w:szCs w:val="17"/>
        </w:rPr>
      </w:pPr>
      <w:r w:rsidDel="00000000" w:rsidR="00000000" w:rsidRPr="00000000">
        <w:rPr>
          <w:color w:val="231f20"/>
          <w:sz w:val="21.666666666666668"/>
          <w:szCs w:val="21.666666666666668"/>
          <w:vertAlign w:val="superscript"/>
          <w:rtl w:val="0"/>
        </w:rPr>
        <w:t xml:space="preserve">†</w:t>
      </w:r>
      <w:r w:rsidDel="00000000" w:rsidR="00000000" w:rsidRPr="00000000">
        <w:rPr>
          <w:color w:val="231f20"/>
          <w:sz w:val="17"/>
          <w:szCs w:val="17"/>
          <w:rtl w:val="0"/>
        </w:rPr>
        <w:t xml:space="preserve">ቀጥተኛ hyperbilirubinemia ቀጥተኛ የ Bilirubin መጠን&gt;2 mg/dL (34 umol/L) ወይም ከጠቅላላው ቢሊሩቢን መጠን 20% ነው።</w:t>
      </w:r>
      <w:r w:rsidDel="00000000" w:rsidR="00000000" w:rsidRPr="00000000">
        <w:rPr>
          <w:rtl w:val="0"/>
        </w:rPr>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343"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የCLIA-የተረጋገጠ ምርመራ ግምት ውስጥ መግባት አለበት፤ ቀጥተኛ የፍሎረሰንስ ፀረ እንግዳ አካል (DFA-TP) ሬጀንቶች አይገኙም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565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የዳርክፊልድ ማይክሮስኮፕ ምርመራ ወይም አጠራጣሪ ቁስሎች ወይም የሰውነት ፈሳሾች (ለምሳሌ፣ የቡልቡስ ሽፍታ ወይም የአፍንጫ ፈሳሽ) የPCR ምርመራም መደረግ አለበት። ከእነዚህ ምርመራዎች በተጨማሪ፣ ለሞተ ህፃናት፣ የተለመዱ የአጥንት ቁስሎችን የሚያሳይ የአጥንት ጥናት እነዚህ ያልተለመዱ ነገሮች በፅንስ አልትራሳውንድ ላይ ስለማይገኙ የተወለዱ ቂጥኝን ለመመርመር ሊረዳ ይችላል።</w:t>
      </w:r>
      <w:r w:rsidDel="00000000" w:rsidR="00000000" w:rsidRPr="00000000">
        <w:rPr>
          <w:rtl w:val="0"/>
        </w:rPr>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60" w:right="34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የሚከተሉት ሁኔታዎች በእርግዝና ወቅት ለቂጥኝ ምላሽ የማይሰጥ እና ትሬፖኔማል ሴሮሎጂካል ምርመራዎች ላደረጉ ሴቶች የተወለዱ እና በወሊድ ጊዜ ምላሽ የማይሰጥ ምርመራ (ለምሳሌ፣ RPR ምላሽ ሰጪ፣ TP-PA ምላሽ ሰጪ ወይም EIA ምላሽ ሰጪ፣ RPR ምላሽ ሰጪ) እና በወሊድ ጊዜ ምላሽ የማይሰጥ ምርመራ (ለምሳሌ፣ RPR ምላሽ ሰጪ) ላደረጉ ሴቶች የሚመከሩትን የተወለዱ ሕፃናትን የውርስ ቂጥኝ ግምገማ እና ሕክምና ይገልጻሉ።</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ፓሊደም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 በአብዛኛዎቹ ሁኔታዎች ለአራስ ሕፃን የተወለዱ ሕፃናትን ለትውልድ የተወለዱ ሕፃናትን ሲገመግሙ እና ሲያክሙ የቂጥኝ ሕክምና ግምት ውስጥ መግባት አለበት፣ ይህም የተወለዱ ሕፃናት ቂጥኝ የተረጋገጠ ወይም በጣም ሊከሰት የሚችል ከሆነ በስተቀር።</w:t>
      </w:r>
      <w:r w:rsidDel="00000000" w:rsidR="00000000" w:rsidRPr="00000000">
        <w:rPr>
          <w:rtl w:val="0"/>
        </w:rPr>
      </w:r>
    </w:p>
    <w:p w:rsidR="00000000" w:rsidDel="00000000" w:rsidP="00000000" w:rsidRDefault="00000000" w:rsidRPr="00000000" w14:paraId="0000040C">
      <w:pPr>
        <w:spacing w:before="136" w:line="230"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ሁኔታ 1፡ የተረጋገጠ ወይም በጣም ሊከሰት የሚችል የተወለዱ ቂጥኝ</w:t>
      </w:r>
      <w:r w:rsidDel="00000000" w:rsidR="00000000" w:rsidRPr="00000000">
        <w:rPr>
          <w:rtl w:val="0"/>
        </w:rPr>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66" w:lineRule="auto"/>
        <w:ind w:left="539" w:right="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ማንኛውም አዲስ የተወለደ ሕፃን ከ</w:t>
      </w:r>
      <w:r w:rsidDel="00000000" w:rsidR="00000000" w:rsidRPr="00000000">
        <w:rPr>
          <w:rtl w:val="0"/>
        </w:rPr>
      </w:r>
    </w:p>
    <w:p w:rsidR="00000000" w:rsidDel="00000000" w:rsidP="00000000" w:rsidRDefault="00000000" w:rsidRPr="00000000" w14:paraId="0000040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19"/>
        </w:tabs>
        <w:spacing w:after="0" w:before="4" w:line="228" w:lineRule="auto"/>
        <w:ind w:left="719" w:right="358"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ከተፈጥሮ ቂጥኝ ጋር የሚጣጣም ያልተለመደ የአካል ምርመራ፤</w:t>
      </w:r>
      <w:r w:rsidDel="00000000" w:rsidR="00000000" w:rsidRPr="00000000">
        <w:rPr>
          <w:rtl w:val="0"/>
        </w:rPr>
      </w:r>
    </w:p>
    <w:p w:rsidR="00000000" w:rsidDel="00000000" w:rsidP="00000000" w:rsidRDefault="00000000" w:rsidRPr="00000000" w14:paraId="0000040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19"/>
        </w:tabs>
        <w:spacing w:after="0" w:before="11" w:line="216" w:lineRule="auto"/>
        <w:ind w:left="719" w:right="357"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የሴረም መጠናዊ ያልሆነ ትሬፖኔማል ሴሮሎጂካል ቲተር</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አራት እጥፍ</w:t>
      </w:r>
      <w:r w:rsidDel="00000000" w:rsidR="00000000" w:rsidRPr="00000000">
        <w:rPr>
          <w:rFonts w:ascii="Book Antiqua" w:cs="Book Antiqua" w:eastAsia="Book Antiqua" w:hAnsi="Book Antiqua"/>
          <w:b w:val="0"/>
          <w:bCs w:val="0"/>
          <w:i w:val="0"/>
          <w:iCs w:val="0"/>
          <w:smallCaps w:val="0"/>
          <w:strike w:val="0"/>
          <w:color w:val="000000"/>
          <w:sz w:val="28.333333333333336"/>
          <w:szCs w:val="28.333333333333336"/>
          <w:u w:val="none"/>
          <w:shd w:fill="auto" w:val="clear"/>
          <w:vertAlign w:val="superscript"/>
          <w:rtl w:val="0"/>
        </w:rPr>
        <w:t xml:space="preserve">§</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(ወይም ከዚያ በላይ) ከወሊድ በኋላ ከእናትየው የቲተር መጠን ከፍ ያለ (ለምሳሌ፣ የእናቶች የቲተር መጠን = 1:2፣ የአራስ ሕፃን የቲተር መጠን ≥1:8 ወይም የእናቶች የቲተር መጠን = 1:8፣ የአራስ ሕፃን የቲተር መጠን</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≥1:32)</w:t>
      </w:r>
      <w:r w:rsidDel="00000000" w:rsidR="00000000" w:rsidRPr="00000000">
        <w:rPr>
          <w:rFonts w:ascii="Book Antiqua" w:cs="Book Antiqua" w:eastAsia="Book Antiqua" w:hAnsi="Book Antiqua"/>
          <w:b w:val="0"/>
          <w:bCs w:val="0"/>
          <w:i w:val="0"/>
          <w:iCs w:val="0"/>
          <w:smallCaps w:val="0"/>
          <w:strike w:val="0"/>
          <w:color w:val="000000"/>
          <w:sz w:val="28.333333333333336"/>
          <w:szCs w:val="28.333333333333336"/>
          <w:u w:val="none"/>
          <w:shd w:fill="auto" w:val="clear"/>
          <w:vertAlign w:val="superscript"/>
          <w:rtl w:val="0"/>
        </w:rPr>
        <w:t xml:space="preserve">¶</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ወይም</w:t>
      </w:r>
      <w:r w:rsidDel="00000000" w:rsidR="00000000" w:rsidRPr="00000000">
        <w:rPr>
          <w:rtl w:val="0"/>
        </w:rPr>
      </w:r>
    </w:p>
    <w:p w:rsidR="00000000" w:rsidDel="00000000" w:rsidP="00000000" w:rsidRDefault="00000000" w:rsidRPr="00000000" w14:paraId="00000410">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361"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የፕላሴንቴጅ፣ የገመድ፣ የቁስል ወይም የሰውነት ፈሳሾች ወይም የፕላሴንቴጅ ወይም የገመድ ፖዘቲቭ የብር እድፍ ፖዘቲቭ የዳርክፊልድ ምርመራ ወይም PCR።</w:t>
      </w:r>
      <w:r w:rsidDel="00000000" w:rsidR="00000000" w:rsidRPr="00000000">
        <w:rPr>
          <w:rtl w:val="0"/>
        </w:rPr>
      </w:r>
    </w:p>
    <w:p w:rsidR="00000000" w:rsidDel="00000000" w:rsidP="00000000" w:rsidRDefault="00000000" w:rsidRPr="00000000" w14:paraId="00000411">
      <w:pPr>
        <w:pStyle w:val="Heading4"/>
        <w:ind w:firstLine="360"/>
        <w:rPr/>
      </w:pPr>
      <w:r w:rsidDel="00000000" w:rsidR="00000000" w:rsidRPr="00000000">
        <w:rPr>
          <w:color w:val="231f20"/>
          <w:rtl w:val="0"/>
        </w:rPr>
        <w:t xml:space="preserve">የሚመከር ግምገማ</w:t>
      </w:r>
      <w:r w:rsidDel="00000000" w:rsidR="00000000" w:rsidRPr="00000000">
        <w:rPr>
          <w:rtl w:val="0"/>
        </w:rPr>
      </w:r>
    </w:p>
    <w:p w:rsidR="00000000" w:rsidDel="00000000" w:rsidP="00000000" w:rsidRDefault="00000000" w:rsidRPr="00000000" w14:paraId="0000041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19"/>
        </w:tabs>
        <w:spacing w:after="0" w:before="72" w:line="240" w:lineRule="auto"/>
        <w:ind w:left="719" w:right="0" w:hanging="179"/>
        <w:jc w:val="left"/>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 VDRL፣ የሕዋስ ብዛት እና የCSF ትንተና</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ፕሮቲን**</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Book Antiqua" w:cs="Book Antiqua" w:eastAsia="Book Antiqua" w:hAnsi="Book Antiqua"/>
          <w:b w:val="0"/>
          <w:bCs w:val="0"/>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3817620</wp:posOffset>
                </wp:positionH>
                <wp:positionV relativeFrom="paragraph">
                  <wp:posOffset>71838</wp:posOffset>
                </wp:positionV>
                <wp:extent cx="1138555" cy="12700"/>
                <wp:effectExtent b="0" l="0" r="0" t="0"/>
                <wp:wrapTopAndBottom distB="0" distT="0"/>
                <wp:docPr id="89" name=""/>
                <a:graphic>
                  <a:graphicData uri="http://schemas.microsoft.com/office/word/2010/wordprocessingShape">
                    <wps:wsp>
                      <wps:cNvSpPr/>
                      <wps:cNvPr id="409" name="Shape 409"/>
                      <wps:spPr>
                        <a:xfrm>
                          <a:off x="4776723" y="3779365"/>
                          <a:ext cx="1138555" cy="1270"/>
                        </a:xfrm>
                        <a:custGeom>
                          <a:rect b="b" l="l" r="r" t="t"/>
                          <a:pathLst>
                            <a:path extrusionOk="0" h="120000" w="1138555">
                              <a:moveTo>
                                <a:pt x="0" y="0"/>
                              </a:moveTo>
                              <a:lnTo>
                                <a:pt x="1138428" y="0"/>
                              </a:lnTo>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3817620</wp:posOffset>
                </wp:positionH>
                <wp:positionV relativeFrom="paragraph">
                  <wp:posOffset>71838</wp:posOffset>
                </wp:positionV>
                <wp:extent cx="1138555" cy="12700"/>
                <wp:effectExtent b="0" l="0" r="0" t="0"/>
                <wp:wrapTopAndBottom distB="0" distT="0"/>
                <wp:docPr id="89" name="image91.png"/>
                <a:graphic>
                  <a:graphicData uri="http://schemas.openxmlformats.org/drawingml/2006/picture">
                    <pic:pic>
                      <pic:nvPicPr>
                        <pic:cNvPr id="0" name="image91.png"/>
                        <pic:cNvPicPr preferRelativeResize="0"/>
                      </pic:nvPicPr>
                      <pic:blipFill>
                        <a:blip r:embed="rId6"/>
                        <a:srcRect/>
                        <a:stretch>
                          <a:fillRect/>
                        </a:stretch>
                      </pic:blipFill>
                      <pic:spPr>
                        <a:xfrm>
                          <a:off x="0" y="0"/>
                          <a:ext cx="1138555" cy="12700"/>
                        </a:xfrm>
                        <a:prstGeom prst="rect"/>
                        <a:ln/>
                      </pic:spPr>
                    </pic:pic>
                  </a:graphicData>
                </a:graphic>
              </wp:anchor>
            </w:drawing>
          </mc:Fallback>
        </mc:AlternateContent>
      </w:r>
    </w:p>
    <w:p w:rsidR="00000000" w:rsidDel="00000000" w:rsidP="00000000" w:rsidRDefault="00000000" w:rsidRPr="00000000" w14:paraId="00000414">
      <w:pPr>
        <w:spacing w:before="23" w:line="216" w:lineRule="auto"/>
        <w:ind w:left="540" w:right="355" w:hanging="113.99999999999999"/>
        <w:jc w:val="both"/>
        <w:rPr>
          <w:sz w:val="17"/>
          <w:szCs w:val="17"/>
        </w:rPr>
      </w:pPr>
      <w:r w:rsidDel="00000000" w:rsidR="00000000" w:rsidRPr="00000000">
        <w:rPr>
          <w:color w:val="231f20"/>
          <w:sz w:val="21.666666666666668"/>
          <w:szCs w:val="21.666666666666668"/>
          <w:vertAlign w:val="superscript"/>
          <w:rtl w:val="0"/>
        </w:rPr>
        <w:t xml:space="preserve">§</w:t>
      </w:r>
      <w:r w:rsidDel="00000000" w:rsidR="00000000" w:rsidRPr="00000000">
        <w:rPr>
          <w:color w:val="231f20"/>
          <w:sz w:val="17"/>
          <w:szCs w:val="17"/>
          <w:rtl w:val="0"/>
        </w:rPr>
        <w:t xml:space="preserve">አንድ ዲሉሽን በ treponemal ያልሆኑ ሙከራዎች የሙከራ አፈጻጸም ውስጥ የሚገኝ ሲሆን ጉልህ ለውጥ አይደለም።</w:t>
      </w:r>
      <w:r w:rsidDel="00000000" w:rsidR="00000000" w:rsidRPr="00000000">
        <w:rPr>
          <w:rtl w:val="0"/>
        </w:rPr>
      </w:r>
    </w:p>
    <w:p w:rsidR="00000000" w:rsidDel="00000000" w:rsidP="00000000" w:rsidRDefault="00000000" w:rsidRPr="00000000" w14:paraId="00000415">
      <w:pPr>
        <w:spacing w:before="2" w:line="216" w:lineRule="auto"/>
        <w:ind w:left="540" w:right="359" w:hanging="112.99999999999997"/>
        <w:jc w:val="both"/>
        <w:rPr>
          <w:sz w:val="17"/>
          <w:szCs w:val="17"/>
        </w:rPr>
      </w:pPr>
      <w:r w:rsidDel="00000000" w:rsidR="00000000" w:rsidRPr="00000000">
        <w:rPr>
          <w:color w:val="231f20"/>
          <w:sz w:val="21.666666666666668"/>
          <w:szCs w:val="21.666666666666668"/>
          <w:vertAlign w:val="superscript"/>
          <w:rtl w:val="0"/>
        </w:rPr>
        <w:t xml:space="preserve">¶</w:t>
      </w:r>
      <w:r w:rsidDel="00000000" w:rsidR="00000000" w:rsidRPr="00000000">
        <w:rPr>
          <w:color w:val="231f20"/>
          <w:sz w:val="17"/>
          <w:szCs w:val="17"/>
          <w:rtl w:val="0"/>
        </w:rPr>
        <w:t xml:space="preserve">ለአራስ ሕፃን አራት እጥፍ ወይም ከዚያ በላይ የሆነ የቲዩተር መጠን አለመኖር የተወለዱ ቂጥኝን አያካትትም።</w:t>
      </w:r>
      <w:r w:rsidDel="00000000" w:rsidR="00000000" w:rsidRPr="00000000">
        <w:rPr>
          <w:rtl w:val="0"/>
        </w:rPr>
      </w:r>
    </w:p>
    <w:p w:rsidR="00000000" w:rsidDel="00000000" w:rsidP="00000000" w:rsidRDefault="00000000" w:rsidRPr="00000000" w14:paraId="00000416">
      <w:pPr>
        <w:spacing w:before="16" w:line="211" w:lineRule="auto"/>
        <w:ind w:left="540" w:right="355" w:hanging="179"/>
        <w:jc w:val="both"/>
        <w:rPr>
          <w:sz w:val="17"/>
          <w:szCs w:val="17"/>
        </w:rPr>
      </w:pPr>
      <w:r w:rsidDel="00000000" w:rsidR="00000000" w:rsidRPr="00000000">
        <w:rPr>
          <w:color w:val="231f20"/>
          <w:sz w:val="17"/>
          <w:szCs w:val="17"/>
          <w:rtl w:val="0"/>
        </w:rPr>
        <w:t xml:space="preserve">** የCSF ምርመራ ውጤቶችን መተርጎም አሰቃቂ ያልሆነ የወገብ ቀዳዳ (ማለትም በደም ያልተበከለ የCSF ናሙና) ያስፈልገዋል። በአራስ ሕፃን ጊዜ የተገኙ የCSF ምርመራ ውጤቶች ለመተርጎም አስቸጋሪ ሊሆኑ ይችላሉ፤ መደበኛ እሴቶች በእርግዝና ዕድሜ ይለያያሉ እና በቅድመ ወሊድ ህጻናት ላይ ከፍተኛ ናቸው። ጥናቶች እንደሚያሳዩት 95% የሚሆኑት ጤናማ አራስ ሕፃናት ≤16–19 WBCs/mm እሴቶች አሏቸው።</w:t>
      </w:r>
      <w:r w:rsidDel="00000000" w:rsidR="00000000" w:rsidRPr="00000000">
        <w:rPr>
          <w:color w:val="231f20"/>
          <w:sz w:val="21.666666666666668"/>
          <w:szCs w:val="21.666666666666668"/>
          <w:vertAlign w:val="superscript"/>
          <w:rtl w:val="0"/>
        </w:rPr>
        <w:t xml:space="preserve">3</w:t>
      </w:r>
      <w:r w:rsidDel="00000000" w:rsidR="00000000" w:rsidRPr="00000000">
        <w:rPr>
          <w:color w:val="231f20"/>
          <w:sz w:val="17"/>
          <w:szCs w:val="17"/>
          <w:rtl w:val="0"/>
        </w:rPr>
        <w:t xml:space="preserve">ወይም በCSF ምርመራ ወቅት ከ115–118 mg/dL የፕሮቲን መጠን። በሁለተኛው የህይወት ወር ውስጥ 95% የሚሆኑት ጤናማ ህጻናት ≤9–11 WBCs/mm አላቸው</w:t>
      </w:r>
      <w:r w:rsidDel="00000000" w:rsidR="00000000" w:rsidRPr="00000000">
        <w:rPr>
          <w:color w:val="231f20"/>
          <w:sz w:val="21.666666666666668"/>
          <w:szCs w:val="21.666666666666668"/>
          <w:vertAlign w:val="superscript"/>
          <w:rtl w:val="0"/>
        </w:rPr>
        <w:t xml:space="preserve">3</w:t>
      </w:r>
      <w:r w:rsidDel="00000000" w:rsidR="00000000" w:rsidRPr="00000000">
        <w:rPr>
          <w:color w:val="231f20"/>
          <w:sz w:val="17"/>
          <w:szCs w:val="17"/>
          <w:rtl w:val="0"/>
        </w:rPr>
        <w:t xml:space="preserve">ወይም የፕሮቲን መጠን</w:t>
      </w:r>
      <w:r w:rsidDel="00000000" w:rsidR="00000000" w:rsidRPr="00000000">
        <w:rPr>
          <w:rtl w:val="0"/>
        </w:rPr>
      </w:r>
    </w:p>
    <w:p w:rsidR="00000000" w:rsidDel="00000000" w:rsidP="00000000" w:rsidRDefault="00000000" w:rsidRPr="00000000" w14:paraId="00000417">
      <w:pPr>
        <w:spacing w:before="0" w:line="216" w:lineRule="auto"/>
        <w:ind w:left="539" w:right="357" w:firstLine="0"/>
        <w:jc w:val="both"/>
        <w:rPr>
          <w:sz w:val="17"/>
          <w:szCs w:val="17"/>
        </w:rPr>
        <w:sectPr>
          <w:type w:val="continuous"/>
          <w:pgSz w:h="15840" w:w="12240" w:orient="portrait"/>
          <w:pgMar w:bottom="280" w:top="800" w:left="360" w:right="360" w:header="444" w:footer="0"/>
          <w:cols w:equalWidth="0" w:num="2">
            <w:col w:space="98" w:w="5711"/>
            <w:col w:space="0" w:w="5711"/>
          </w:cols>
        </w:sectPr>
      </w:pPr>
      <w:r w:rsidDel="00000000" w:rsidR="00000000" w:rsidRPr="00000000">
        <w:rPr>
          <w:color w:val="231f20"/>
          <w:sz w:val="17"/>
          <w:szCs w:val="17"/>
          <w:rtl w:val="0"/>
        </w:rPr>
        <w:t xml:space="preserve">≤89–91 mg/dL። ዝቅተኛ እሴቶች (ማለትም፣ 5 WBCs/mm</w:t>
      </w:r>
      <w:r w:rsidDel="00000000" w:rsidR="00000000" w:rsidRPr="00000000">
        <w:rPr>
          <w:color w:val="231f20"/>
          <w:sz w:val="21.666666666666668"/>
          <w:szCs w:val="21.666666666666668"/>
          <w:vertAlign w:val="superscript"/>
          <w:rtl w:val="0"/>
        </w:rPr>
        <w:t xml:space="preserve">3</w:t>
      </w:r>
      <w:r w:rsidDel="00000000" w:rsidR="00000000" w:rsidRPr="00000000">
        <w:rPr>
          <w:color w:val="231f20"/>
          <w:sz w:val="17"/>
          <w:szCs w:val="17"/>
          <w:rtl w:val="0"/>
        </w:rPr>
        <w:t xml:space="preserve">እና የፕሮቲን መጠን 40 ሚ.ግ/ዲኤል) ለትላልቅ ህጻናት የመደበኛው የላይኛው ገደብ ተደርጎ ሊወሰድ ይችላል። አንድ ሕፃን ለተወለደ ቂጥኝ ሲመረመር ከፍ ያሉ እሴቶችን የሚያስከትሉ ሌሎች ምክንያቶች ግምት ውስጥ መግባት አለባቸው (</w:t>
      </w:r>
      <w:r w:rsidDel="00000000" w:rsidR="00000000" w:rsidRPr="00000000">
        <w:rPr>
          <w:b w:val="1"/>
          <w:bCs w:val="1"/>
          <w:color w:val="231f20"/>
          <w:sz w:val="17"/>
          <w:szCs w:val="17"/>
          <w:rtl w:val="0"/>
        </w:rPr>
        <w:t xml:space="preserve">ምንጮች፡</w:t>
      </w:r>
      <w:r w:rsidDel="00000000" w:rsidR="00000000" w:rsidRPr="00000000">
        <w:rPr>
          <w:color w:val="231f20"/>
          <w:sz w:val="17"/>
          <w:szCs w:val="17"/>
          <w:rtl w:val="0"/>
        </w:rPr>
        <w:t xml:space="preserve">ኬስተንባም ኤልኤ፣ ኢበርሰን ጄ፣ ዞርክ ጄጄ፣ ሆዲንካ አርኤል፣ ሻህ ኤስኤስ። በአራስ ሕፃናት እና በትናንሽ ሕፃናት ውስጥ የሴሬብሮስፒናል ፈሳሽ ነጭ የደም ሴል ብዛት ማጣቀሻ እሴቶችን መግለጽ። የሕፃናት ሕክምና 2010፤125፡257–64፤ ሻህ ኤስኤስ፣ ኢበርሰን ጄ፣ ኬስተንባም ኤልኤ፣ ሆዲንካ አርኤል፣ ዞርክ ጄጄ። በአራስ ሕፃናት እና በትናንሽ ሕፃናት ውስጥ የሴሬብሮስፒናል ፈሳሽ ፕሮቲን ክምችት የዕድሜ-ተኮር ማጣቀሻ እሴቶች። ጄ ሆስፕ ሜድ 2011፤6፡22–7፤ ቶምሰን ጄ፣ ሱቻሬው ኤች፣ ክሩዝ ኤቲ፣ እና ሌሎችም፤ የሕፃናት ድንገተኛ ሕክምና የትብብር ምርምር ኮሚቴ [PEM CRC] HSV የጥናት ቡድን። የወገብ መወጋት ለሚደረግባቸው ወጣት ሕፃናት የሴሬብሮስፒናል ፈሳሽ ማጣቀሻ እሴቶች። የሕፃናት ሕክምና 2018፤141፡e20173405።)</w:t>
      </w:r>
      <w:r w:rsidDel="00000000" w:rsidR="00000000" w:rsidRPr="00000000">
        <w:rPr>
          <w:rtl w:val="0"/>
        </w:rPr>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20"/>
        </w:tabs>
        <w:spacing w:after="0" w:before="0" w:line="228" w:lineRule="auto"/>
        <w:ind w:left="720" w:right="6003"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የተሟላ የደም ብዛት (ሲቢሲ) እና ዲፈረንሻል እና ፕሌትሌት ብዛት</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3817620</wp:posOffset>
                </wp:positionH>
                <wp:positionV relativeFrom="paragraph">
                  <wp:posOffset>26422</wp:posOffset>
                </wp:positionV>
                <wp:extent cx="3268979" cy="1429385"/>
                <wp:effectExtent b="0" l="0" r="0" t="0"/>
                <wp:wrapNone/>
                <wp:docPr id="3" name=""/>
                <a:graphic>
                  <a:graphicData uri="http://schemas.microsoft.com/office/word/2010/wordprocessingGroup">
                    <wpg:wgp>
                      <wpg:cNvGrpSpPr/>
                      <wpg:grpSpPr>
                        <a:xfrm>
                          <a:off x="3711500" y="3065300"/>
                          <a:ext cx="3268979" cy="1429385"/>
                          <a:chOff x="3711500" y="3065300"/>
                          <a:chExt cx="3269000" cy="1429400"/>
                        </a:xfrm>
                      </wpg:grpSpPr>
                      <wpg:grpSp>
                        <wpg:cNvGrpSpPr/>
                        <wpg:grpSpPr>
                          <a:xfrm>
                            <a:off x="3711511" y="3065308"/>
                            <a:ext cx="3268979" cy="1429385"/>
                            <a:chOff x="0" y="0"/>
                            <a:chExt cx="3268979" cy="1429385"/>
                          </a:xfrm>
                        </wpg:grpSpPr>
                        <wps:wsp>
                          <wps:cNvSpPr/>
                          <wps:cNvPr id="3" name="Shape 3"/>
                          <wps:spPr>
                            <a:xfrm>
                              <a:off x="0" y="0"/>
                              <a:ext cx="3268975" cy="1429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0" y="0"/>
                              <a:ext cx="3268979" cy="1429385"/>
                            </a:xfrm>
                            <a:custGeom>
                              <a:rect b="b" l="l" r="r" t="t"/>
                              <a:pathLst>
                                <a:path extrusionOk="0" h="1429385" w="3268979">
                                  <a:moveTo>
                                    <a:pt x="3268979" y="0"/>
                                  </a:moveTo>
                                  <a:lnTo>
                                    <a:pt x="0" y="0"/>
                                  </a:lnTo>
                                  <a:lnTo>
                                    <a:pt x="0" y="1429130"/>
                                  </a:lnTo>
                                  <a:lnTo>
                                    <a:pt x="3268979" y="1429130"/>
                                  </a:lnTo>
                                  <a:lnTo>
                                    <a:pt x="3268979" y="0"/>
                                  </a:lnTo>
                                  <a:close/>
                                </a:path>
                              </a:pathLst>
                            </a:custGeom>
                            <a:solidFill>
                              <a:srgbClr val="E3D1E4"/>
                            </a:solidFill>
                            <a:ln>
                              <a:noFill/>
                            </a:ln>
                          </wps:spPr>
                          <wps:bodyPr anchorCtr="0" anchor="ctr" bIns="91425" lIns="91425" spcFirstLastPara="1" rIns="91425" wrap="square" tIns="91425">
                            <a:noAutofit/>
                          </wps:bodyPr>
                        </wps:wsp>
                        <wps:wsp>
                          <wps:cNvSpPr/>
                          <wps:cNvPr id="15" name="Shape 15"/>
                          <wps:spPr>
                            <a:xfrm>
                              <a:off x="0" y="193675"/>
                              <a:ext cx="3268979" cy="12700"/>
                            </a:xfrm>
                            <a:custGeom>
                              <a:rect b="b" l="l" r="r" t="t"/>
                              <a:pathLst>
                                <a:path extrusionOk="0" h="12700" w="3268979">
                                  <a:moveTo>
                                    <a:pt x="0" y="12700"/>
                                  </a:moveTo>
                                  <a:lnTo>
                                    <a:pt x="3268979" y="12700"/>
                                  </a:lnTo>
                                  <a:lnTo>
                                    <a:pt x="3268979" y="0"/>
                                  </a:lnTo>
                                  <a:lnTo>
                                    <a:pt x="0" y="0"/>
                                  </a:lnTo>
                                  <a:lnTo>
                                    <a:pt x="0" y="12700"/>
                                  </a:lnTo>
                                  <a:close/>
                                </a:path>
                              </a:pathLst>
                            </a:custGeom>
                            <a:solidFill>
                              <a:srgbClr val="231F20"/>
                            </a:solidFill>
                            <a:ln>
                              <a:noFill/>
                            </a:ln>
                          </wps:spPr>
                          <wps:bodyPr anchorCtr="0" anchor="ctr" bIns="91425" lIns="91425" spcFirstLastPara="1" rIns="91425" wrap="square" tIns="91425">
                            <a:noAutofit/>
                          </wps:bodyPr>
                        </wps:wsp>
                        <wps:wsp>
                          <wps:cNvSpPr/>
                          <wps:cNvPr id="16" name="Shape 16"/>
                          <wps:spPr>
                            <a:xfrm>
                              <a:off x="0" y="206375"/>
                              <a:ext cx="3268979" cy="1223010"/>
                            </a:xfrm>
                            <a:prstGeom prst="rect">
                              <a:avLst/>
                            </a:prstGeom>
                            <a:solidFill>
                              <a:srgbClr val="E3D1E4"/>
                            </a:solidFill>
                            <a:ln>
                              <a:noFill/>
                            </a:ln>
                          </wps:spPr>
                          <wps:txbx>
                            <w:txbxContent>
                              <w:p w:rsidR="00000000" w:rsidDel="00000000" w:rsidP="00000000" w:rsidRDefault="00000000" w:rsidRPr="00000000">
                                <w:pPr>
                                  <w:spacing w:after="0" w:before="22.999999523162842" w:line="231.99999332427979"/>
                                  <w:ind w:left="180" w:right="202.99999237060547"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Aqueous crystalline penicillin G </w:t>
                                </w:r>
                                <w:r w:rsidDel="00000000" w:rsidR="00000000" w:rsidRPr="00000000">
                                  <w:rPr>
                                    <w:rFonts w:ascii="Trebuchet MS" w:cs="Trebuchet MS" w:eastAsia="Trebuchet MS" w:hAnsi="Trebuchet MS"/>
                                    <w:b w:val="0"/>
                                    <w:i w:val="0"/>
                                    <w:smallCaps w:val="0"/>
                                    <w:strike w:val="0"/>
                                    <w:color w:val="231f20"/>
                                    <w:sz w:val="16"/>
                                    <w:vertAlign w:val="baseline"/>
                                  </w:rPr>
                                  <w:t xml:space="preserve">100,000–150,000 units/kg body weight/day, administered as 50,000 units/kg body weight/dose IV every 12 hours during the first 7 days of life and every 8 hours thereafter for a total of 10 days</w:t>
                                </w:r>
                              </w:p>
                              <w:p w:rsidR="00000000" w:rsidDel="00000000" w:rsidP="00000000" w:rsidRDefault="00000000" w:rsidRPr="00000000">
                                <w:pPr>
                                  <w:spacing w:after="0" w:before="5" w:line="180.99999904632568"/>
                                  <w:ind w:left="360" w:right="0" w:firstLine="360"/>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Gill Sans" w:cs="Gill Sans" w:eastAsia="Gill Sans" w:hAnsi="Gill Sans"/>
                                    <w:b w:val="0"/>
                                    <w:i w:val="1"/>
                                    <w:smallCaps w:val="0"/>
                                    <w:strike w:val="0"/>
                                    <w:color w:val="231f20"/>
                                    <w:sz w:val="16"/>
                                    <w:vertAlign w:val="baseline"/>
                                  </w:rPr>
                                  <w:t xml:space="preserve">or</w:t>
                                </w:r>
                              </w:p>
                              <w:p w:rsidR="00000000" w:rsidDel="00000000" w:rsidP="00000000" w:rsidRDefault="00000000" w:rsidRPr="00000000">
                                <w:pPr>
                                  <w:spacing w:after="0" w:before="1.0000000149011612" w:line="231.99999332427979"/>
                                  <w:ind w:left="180" w:right="177.00000762939453" w:firstLine="180"/>
                                  <w:jc w:val="left"/>
                                  <w:textDirection w:val="btLr"/>
                                </w:pPr>
                                <w:r w:rsidDel="00000000" w:rsidR="00000000" w:rsidRPr="00000000">
                                  <w:rPr>
                                    <w:rFonts w:ascii="Gill Sans" w:cs="Gill Sans" w:eastAsia="Gill Sans" w:hAnsi="Gill Sans"/>
                                    <w:b w:val="0"/>
                                    <w:i w:val="1"/>
                                    <w:smallCaps w:val="0"/>
                                    <w:strike w:val="0"/>
                                    <w:color w:val="000000"/>
                                    <w:sz w:val="16"/>
                                    <w:vertAlign w:val="baseline"/>
                                  </w:rPr>
                                </w:r>
                                <w:r w:rsidDel="00000000" w:rsidR="00000000" w:rsidRPr="00000000">
                                  <w:rPr>
                                    <w:rFonts w:ascii="Century Gothic" w:cs="Century Gothic" w:eastAsia="Century Gothic" w:hAnsi="Century Gothic"/>
                                    <w:b w:val="1"/>
                                    <w:i w:val="0"/>
                                    <w:smallCaps w:val="0"/>
                                    <w:strike w:val="0"/>
                                    <w:color w:val="231f20"/>
                                    <w:sz w:val="16"/>
                                    <w:vertAlign w:val="baseline"/>
                                  </w:rPr>
                                  <w:t xml:space="preserve">Procaine penicillin G </w:t>
                                </w:r>
                                <w:r w:rsidDel="00000000" w:rsidR="00000000" w:rsidRPr="00000000">
                                  <w:rPr>
                                    <w:rFonts w:ascii="Trebuchet MS" w:cs="Trebuchet MS" w:eastAsia="Trebuchet MS" w:hAnsi="Trebuchet MS"/>
                                    <w:b w:val="0"/>
                                    <w:i w:val="0"/>
                                    <w:smallCaps w:val="0"/>
                                    <w:strike w:val="0"/>
                                    <w:color w:val="231f20"/>
                                    <w:sz w:val="16"/>
                                    <w:vertAlign w:val="baseline"/>
                                  </w:rPr>
                                  <w:t xml:space="preserve">50,000 units/kg body weight/dose IM in a single daily dose for 10 days</w:t>
                                </w:r>
                              </w:p>
                              <w:p w:rsidR="00000000" w:rsidDel="00000000" w:rsidP="00000000" w:rsidRDefault="00000000" w:rsidRPr="00000000">
                                <w:pPr>
                                  <w:spacing w:after="0" w:before="5" w:line="180.99999904632568"/>
                                  <w:ind w:left="360" w:right="0" w:firstLine="360"/>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Gill Sans" w:cs="Gill Sans" w:eastAsia="Gill Sans" w:hAnsi="Gill Sans"/>
                                    <w:b w:val="0"/>
                                    <w:i w:val="1"/>
                                    <w:smallCaps w:val="0"/>
                                    <w:strike w:val="0"/>
                                    <w:color w:val="231f20"/>
                                    <w:sz w:val="16"/>
                                    <w:vertAlign w:val="baseline"/>
                                  </w:rPr>
                                  <w:t xml:space="preserve">or</w:t>
                                </w:r>
                              </w:p>
                              <w:p w:rsidR="00000000" w:rsidDel="00000000" w:rsidP="00000000" w:rsidRDefault="00000000" w:rsidRPr="00000000">
                                <w:pPr>
                                  <w:spacing w:after="0" w:before="1.0000000149011612" w:line="231.99999332427979"/>
                                  <w:ind w:left="180" w:right="444.00001525878906" w:firstLine="180"/>
                                  <w:jc w:val="left"/>
                                  <w:textDirection w:val="btLr"/>
                                </w:pPr>
                                <w:r w:rsidDel="00000000" w:rsidR="00000000" w:rsidRPr="00000000">
                                  <w:rPr>
                                    <w:rFonts w:ascii="Gill Sans" w:cs="Gill Sans" w:eastAsia="Gill Sans" w:hAnsi="Gill Sans"/>
                                    <w:b w:val="0"/>
                                    <w:i w:val="1"/>
                                    <w:smallCaps w:val="0"/>
                                    <w:strike w:val="0"/>
                                    <w:color w:val="000000"/>
                                    <w:sz w:val="16"/>
                                    <w:vertAlign w:val="baseline"/>
                                  </w:rPr>
                                </w:r>
                                <w:r w:rsidDel="00000000" w:rsidR="00000000" w:rsidRPr="00000000">
                                  <w:rPr>
                                    <w:rFonts w:ascii="Century Gothic" w:cs="Century Gothic" w:eastAsia="Century Gothic" w:hAnsi="Century Gothic"/>
                                    <w:b w:val="1"/>
                                    <w:i w:val="0"/>
                                    <w:smallCaps w:val="0"/>
                                    <w:strike w:val="0"/>
                                    <w:color w:val="231f20"/>
                                    <w:sz w:val="16"/>
                                    <w:vertAlign w:val="baseline"/>
                                  </w:rPr>
                                  <w:t xml:space="preserve">Benzathine penicillin G </w:t>
                                </w:r>
                                <w:r w:rsidDel="00000000" w:rsidR="00000000" w:rsidRPr="00000000">
                                  <w:rPr>
                                    <w:rFonts w:ascii="Trebuchet MS" w:cs="Trebuchet MS" w:eastAsia="Trebuchet MS" w:hAnsi="Trebuchet MS"/>
                                    <w:b w:val="0"/>
                                    <w:i w:val="0"/>
                                    <w:smallCaps w:val="0"/>
                                    <w:strike w:val="0"/>
                                    <w:color w:val="231f20"/>
                                    <w:sz w:val="16"/>
                                    <w:vertAlign w:val="baseline"/>
                                  </w:rPr>
                                  <w:t xml:space="preserve">50,000 units/kg body weight/dose IM in a single dose</w:t>
                                </w:r>
                              </w:p>
                            </w:txbxContent>
                          </wps:txbx>
                          <wps:bodyPr anchorCtr="0" anchor="t" bIns="0" lIns="0" spcFirstLastPara="1" rIns="0" wrap="square" tIns="0">
                            <a:noAutofit/>
                          </wps:bodyPr>
                        </wps:wsp>
                        <wps:wsp>
                          <wps:cNvSpPr/>
                          <wps:cNvPr id="17" name="Shape 17"/>
                          <wps:spPr>
                            <a:xfrm>
                              <a:off x="0" y="0"/>
                              <a:ext cx="3268979" cy="193675"/>
                            </a:xfrm>
                            <a:prstGeom prst="rect">
                              <a:avLst/>
                            </a:prstGeom>
                            <a:solidFill>
                              <a:srgbClr val="E3D1E4"/>
                            </a:solidFill>
                            <a:ln>
                              <a:noFill/>
                            </a:ln>
                          </wps:spPr>
                          <wps:txbx>
                            <w:txbxContent>
                              <w:p w:rsidR="00000000" w:rsidDel="00000000" w:rsidP="00000000" w:rsidRDefault="00000000" w:rsidRPr="00000000">
                                <w:pPr>
                                  <w:spacing w:after="0" w:before="44.000000953674316" w:line="240"/>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8"/>
                                    <w:vertAlign w:val="baseline"/>
                                  </w:rPr>
                                  <w:t xml:space="preserve">Recommended Regimens, Possible Congenital Syphilis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3817620</wp:posOffset>
                </wp:positionH>
                <wp:positionV relativeFrom="paragraph">
                  <wp:posOffset>26422</wp:posOffset>
                </wp:positionV>
                <wp:extent cx="3268979" cy="1429385"/>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3268979" cy="1429385"/>
                        </a:xfrm>
                        <a:prstGeom prst="rect"/>
                        <a:ln/>
                      </pic:spPr>
                    </pic:pic>
                  </a:graphicData>
                </a:graphic>
              </wp:anchor>
            </w:drawing>
          </mc:Fallback>
        </mc:AlternateContent>
      </w:r>
    </w:p>
    <w:p w:rsidR="00000000" w:rsidDel="00000000" w:rsidP="00000000" w:rsidRDefault="00000000" w:rsidRPr="00000000" w14:paraId="0000041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19"/>
        </w:tabs>
        <w:spacing w:after="0" w:before="0" w:line="257" w:lineRule="auto"/>
        <w:ind w:left="719" w:right="0" w:hanging="179"/>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ረጅም አጥንት ራዲዮግራፎች</w:t>
      </w:r>
      <w:r w:rsidDel="00000000" w:rsidR="00000000" w:rsidRPr="00000000">
        <w:rPr>
          <w:rtl w:val="0"/>
        </w:rPr>
      </w:r>
    </w:p>
    <w:p w:rsidR="00000000" w:rsidDel="00000000" w:rsidP="00000000" w:rsidRDefault="00000000" w:rsidRPr="00000000" w14:paraId="0000041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20"/>
        </w:tabs>
        <w:spacing w:after="0" w:before="4" w:line="228" w:lineRule="auto"/>
        <w:ind w:left="720" w:right="6009"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በክሊኒካዊ ሁኔታ እንደተገለጸው ሌሎች ምርመራዎች (ለምሳሌ፣ የደረት ራዲዮግራፊ፣ የጉበት ተግባር ምርመራዎች፣ የነርቭ ምስል፣ የዓይን ምርመራ እና የመስማት ችሎታ የአንጎል ግንድ ምላሽ)</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228600</wp:posOffset>
                </wp:positionH>
                <wp:positionV relativeFrom="paragraph">
                  <wp:posOffset>574663</wp:posOffset>
                </wp:positionV>
                <wp:extent cx="3268979" cy="1202055"/>
                <wp:effectExtent b="0" l="0" r="0" t="0"/>
                <wp:wrapNone/>
                <wp:docPr id="12" name=""/>
                <a:graphic>
                  <a:graphicData uri="http://schemas.microsoft.com/office/word/2010/wordprocessingGroup">
                    <wpg:wgp>
                      <wpg:cNvGrpSpPr/>
                      <wpg:grpSpPr>
                        <a:xfrm>
                          <a:off x="3711500" y="3178950"/>
                          <a:ext cx="3268979" cy="1202055"/>
                          <a:chOff x="3711500" y="3178950"/>
                          <a:chExt cx="3269000" cy="1202100"/>
                        </a:xfrm>
                      </wpg:grpSpPr>
                      <wpg:grpSp>
                        <wpg:cNvGrpSpPr/>
                        <wpg:grpSpPr>
                          <a:xfrm>
                            <a:off x="3711511" y="3178973"/>
                            <a:ext cx="3268979" cy="1202055"/>
                            <a:chOff x="0" y="0"/>
                            <a:chExt cx="3268979" cy="1202055"/>
                          </a:xfrm>
                        </wpg:grpSpPr>
                        <wps:wsp>
                          <wps:cNvSpPr/>
                          <wps:cNvPr id="3" name="Shape 3"/>
                          <wps:spPr>
                            <a:xfrm>
                              <a:off x="0" y="0"/>
                              <a:ext cx="3268975" cy="1202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 name="Shape 47"/>
                          <wps:spPr>
                            <a:xfrm>
                              <a:off x="0" y="0"/>
                              <a:ext cx="3268979" cy="1202055"/>
                            </a:xfrm>
                            <a:custGeom>
                              <a:rect b="b" l="l" r="r" t="t"/>
                              <a:pathLst>
                                <a:path extrusionOk="0" h="1202055" w="3268979">
                                  <a:moveTo>
                                    <a:pt x="3268979" y="0"/>
                                  </a:moveTo>
                                  <a:lnTo>
                                    <a:pt x="0" y="0"/>
                                  </a:lnTo>
                                  <a:lnTo>
                                    <a:pt x="0" y="1201648"/>
                                  </a:lnTo>
                                  <a:lnTo>
                                    <a:pt x="3268979" y="1201648"/>
                                  </a:lnTo>
                                  <a:lnTo>
                                    <a:pt x="3268979" y="0"/>
                                  </a:lnTo>
                                  <a:close/>
                                </a:path>
                              </a:pathLst>
                            </a:custGeom>
                            <a:solidFill>
                              <a:srgbClr val="E3D1E4"/>
                            </a:solidFill>
                            <a:ln>
                              <a:noFill/>
                            </a:ln>
                          </wps:spPr>
                          <wps:bodyPr anchorCtr="0" anchor="ctr" bIns="91425" lIns="91425" spcFirstLastPara="1" rIns="91425" wrap="square" tIns="91425">
                            <a:noAutofit/>
                          </wps:bodyPr>
                        </wps:wsp>
                        <wps:wsp>
                          <wps:cNvSpPr/>
                          <wps:cNvPr id="48" name="Shape 48"/>
                          <wps:spPr>
                            <a:xfrm>
                              <a:off x="0" y="320673"/>
                              <a:ext cx="3268979" cy="12700"/>
                            </a:xfrm>
                            <a:custGeom>
                              <a:rect b="b" l="l" r="r" t="t"/>
                              <a:pathLst>
                                <a:path extrusionOk="0" h="12700" w="3268979">
                                  <a:moveTo>
                                    <a:pt x="0" y="12700"/>
                                  </a:moveTo>
                                  <a:lnTo>
                                    <a:pt x="3268979" y="12700"/>
                                  </a:lnTo>
                                  <a:lnTo>
                                    <a:pt x="3268979" y="0"/>
                                  </a:lnTo>
                                  <a:lnTo>
                                    <a:pt x="0" y="0"/>
                                  </a:lnTo>
                                  <a:lnTo>
                                    <a:pt x="0" y="12700"/>
                                  </a:lnTo>
                                  <a:close/>
                                </a:path>
                              </a:pathLst>
                            </a:custGeom>
                            <a:solidFill>
                              <a:srgbClr val="231F20"/>
                            </a:solidFill>
                            <a:ln>
                              <a:noFill/>
                            </a:ln>
                          </wps:spPr>
                          <wps:bodyPr anchorCtr="0" anchor="ctr" bIns="91425" lIns="91425" spcFirstLastPara="1" rIns="91425" wrap="square" tIns="91425">
                            <a:noAutofit/>
                          </wps:bodyPr>
                        </wps:wsp>
                        <wps:wsp>
                          <wps:cNvSpPr/>
                          <wps:cNvPr id="49" name="Shape 49"/>
                          <wps:spPr>
                            <a:xfrm>
                              <a:off x="0" y="333373"/>
                              <a:ext cx="3268979" cy="868680"/>
                            </a:xfrm>
                            <a:prstGeom prst="rect">
                              <a:avLst/>
                            </a:prstGeom>
                            <a:solidFill>
                              <a:srgbClr val="E3D1E4"/>
                            </a:solidFill>
                            <a:ln>
                              <a:noFill/>
                            </a:ln>
                          </wps:spPr>
                          <wps:txbx>
                            <w:txbxContent>
                              <w:p w:rsidR="00000000" w:rsidDel="00000000" w:rsidP="00000000" w:rsidRDefault="00000000" w:rsidRPr="00000000">
                                <w:pPr>
                                  <w:spacing w:after="0" w:before="22.999999523162842" w:line="231.99999332427979"/>
                                  <w:ind w:left="180" w:right="202.99999237060547"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Aqueous crystalline penicillin G </w:t>
                                </w:r>
                                <w:r w:rsidDel="00000000" w:rsidR="00000000" w:rsidRPr="00000000">
                                  <w:rPr>
                                    <w:rFonts w:ascii="Trebuchet MS" w:cs="Trebuchet MS" w:eastAsia="Trebuchet MS" w:hAnsi="Trebuchet MS"/>
                                    <w:b w:val="0"/>
                                    <w:i w:val="0"/>
                                    <w:smallCaps w:val="0"/>
                                    <w:strike w:val="0"/>
                                    <w:color w:val="231f20"/>
                                    <w:sz w:val="16"/>
                                    <w:vertAlign w:val="baseline"/>
                                  </w:rPr>
                                  <w:t xml:space="preserve">100,000–150,000 units/kg body weight/day, administered as 50,000 units/kg body weight/dose IV every 12 hours during the first 7 days of life and every 8 hours thereafter for a total of 10 days</w:t>
                                </w:r>
                              </w:p>
                              <w:p w:rsidR="00000000" w:rsidDel="00000000" w:rsidP="00000000" w:rsidRDefault="00000000" w:rsidRPr="00000000">
                                <w:pPr>
                                  <w:spacing w:after="0" w:before="5" w:line="180.99999904632568"/>
                                  <w:ind w:left="268.99999618530273" w:right="0" w:firstLine="268.99999618530273"/>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Gill Sans" w:cs="Gill Sans" w:eastAsia="Gill Sans" w:hAnsi="Gill Sans"/>
                                    <w:b w:val="0"/>
                                    <w:i w:val="1"/>
                                    <w:smallCaps w:val="0"/>
                                    <w:strike w:val="0"/>
                                    <w:color w:val="231f20"/>
                                    <w:sz w:val="16"/>
                                    <w:vertAlign w:val="baseline"/>
                                  </w:rPr>
                                  <w:t xml:space="preserve">or</w:t>
                                </w:r>
                              </w:p>
                              <w:p w:rsidR="00000000" w:rsidDel="00000000" w:rsidP="00000000" w:rsidRDefault="00000000" w:rsidRPr="00000000">
                                <w:pPr>
                                  <w:spacing w:after="0" w:before="1.0000000149011612" w:line="231.99999332427979"/>
                                  <w:ind w:left="180" w:right="177.00000762939453" w:firstLine="180"/>
                                  <w:jc w:val="left"/>
                                  <w:textDirection w:val="btLr"/>
                                </w:pPr>
                                <w:r w:rsidDel="00000000" w:rsidR="00000000" w:rsidRPr="00000000">
                                  <w:rPr>
                                    <w:rFonts w:ascii="Gill Sans" w:cs="Gill Sans" w:eastAsia="Gill Sans" w:hAnsi="Gill Sans"/>
                                    <w:b w:val="0"/>
                                    <w:i w:val="1"/>
                                    <w:smallCaps w:val="0"/>
                                    <w:strike w:val="0"/>
                                    <w:color w:val="000000"/>
                                    <w:sz w:val="16"/>
                                    <w:vertAlign w:val="baseline"/>
                                  </w:rPr>
                                </w:r>
                                <w:r w:rsidDel="00000000" w:rsidR="00000000" w:rsidRPr="00000000">
                                  <w:rPr>
                                    <w:rFonts w:ascii="Century Gothic" w:cs="Century Gothic" w:eastAsia="Century Gothic" w:hAnsi="Century Gothic"/>
                                    <w:b w:val="1"/>
                                    <w:i w:val="0"/>
                                    <w:smallCaps w:val="0"/>
                                    <w:strike w:val="0"/>
                                    <w:color w:val="231f20"/>
                                    <w:sz w:val="16"/>
                                    <w:vertAlign w:val="baseline"/>
                                  </w:rPr>
                                  <w:t xml:space="preserve">Procaine penicillin G </w:t>
                                </w:r>
                                <w:r w:rsidDel="00000000" w:rsidR="00000000" w:rsidRPr="00000000">
                                  <w:rPr>
                                    <w:rFonts w:ascii="Trebuchet MS" w:cs="Trebuchet MS" w:eastAsia="Trebuchet MS" w:hAnsi="Trebuchet MS"/>
                                    <w:b w:val="0"/>
                                    <w:i w:val="0"/>
                                    <w:smallCaps w:val="0"/>
                                    <w:strike w:val="0"/>
                                    <w:color w:val="231f20"/>
                                    <w:sz w:val="16"/>
                                    <w:vertAlign w:val="baseline"/>
                                  </w:rPr>
                                  <w:t xml:space="preserve">50,000 units/kg body weight/dose IM in a single daily dose for 10 days</w:t>
                                </w:r>
                              </w:p>
                            </w:txbxContent>
                          </wps:txbx>
                          <wps:bodyPr anchorCtr="0" anchor="t" bIns="0" lIns="0" spcFirstLastPara="1" rIns="0" wrap="square" tIns="0">
                            <a:noAutofit/>
                          </wps:bodyPr>
                        </wps:wsp>
                        <wps:wsp>
                          <wps:cNvSpPr/>
                          <wps:cNvPr id="50" name="Shape 50"/>
                          <wps:spPr>
                            <a:xfrm>
                              <a:off x="0" y="0"/>
                              <a:ext cx="3268979" cy="320675"/>
                            </a:xfrm>
                            <a:prstGeom prst="rect">
                              <a:avLst/>
                            </a:prstGeom>
                            <a:solidFill>
                              <a:srgbClr val="E3D1E4"/>
                            </a:solidFill>
                            <a:ln>
                              <a:noFill/>
                            </a:ln>
                          </wps:spPr>
                          <wps:txbx>
                            <w:txbxContent>
                              <w:p w:rsidR="00000000" w:rsidDel="00000000" w:rsidP="00000000" w:rsidRDefault="00000000" w:rsidRPr="00000000">
                                <w:pPr>
                                  <w:spacing w:after="0" w:before="60" w:line="218.00000667572021"/>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8"/>
                                    <w:vertAlign w:val="baseline"/>
                                  </w:rPr>
                                  <w:t xml:space="preserve">Recommended Regimens, Confirmed or Highly Probable Congenital Syphilis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228600</wp:posOffset>
                </wp:positionH>
                <wp:positionV relativeFrom="paragraph">
                  <wp:posOffset>574663</wp:posOffset>
                </wp:positionV>
                <wp:extent cx="3268979" cy="1202055"/>
                <wp:effectExtent b="0" l="0" r="0" t="0"/>
                <wp:wrapNone/>
                <wp:docPr id="12"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3268979" cy="1202055"/>
                        </a:xfrm>
                        <a:prstGeom prst="rect"/>
                        <a:ln/>
                      </pic:spPr>
                    </pic:pic>
                  </a:graphicData>
                </a:graphic>
              </wp:anchor>
            </w:drawing>
          </mc:Fallback>
        </mc:AlternateConten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360" w:right="41"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ከ1 ቀን በላይ የሚቆይ የሕክምና ጊዜ ካመለጠ፣ አጠቃላይ ትምህርቱ እንደገና መጀመር አለበት። ሌሎች ፀረ-ተሕዋስያን ወኪሎችን (ለምሳሌ አሚሲሲሊን) ስለመጠቀም በቂ መረጃ የለም። በተቻለ መጠን አሚሲሲሊን መጀመሪያ ላይ ሊከሰት ለሚችል ሴፕሲስ ቢሰጥም እንኳ ሙሉ የ10 ቀን የፔኒሲሊን ሕክምና ይመከራል።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648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650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ከፔኒሲሊን ውጪ ሌሎች ወኪሎችን መጠቀም የሕክምናውን በቂነት ለመገምገም የቅርብ ሴሮሎጂ ክትትል ይጠይቃል።</w:t>
      </w:r>
      <w:r w:rsidDel="00000000" w:rsidR="00000000" w:rsidRPr="00000000">
        <w:rPr>
          <w:rtl w:val="0"/>
        </w:rPr>
      </w:r>
    </w:p>
    <w:p w:rsidR="00000000" w:rsidDel="00000000" w:rsidP="00000000" w:rsidRDefault="00000000" w:rsidRPr="00000000" w14:paraId="00000425">
      <w:pPr>
        <w:spacing w:before="125"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ሁኔታ 2፡ ሊከሰት የሚችል የውርዴ በሽታ</w:t>
      </w:r>
      <w:r w:rsidDel="00000000" w:rsidR="00000000" w:rsidRPr="00000000">
        <w:rPr>
          <w:rtl w:val="0"/>
        </w:rPr>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46"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መደበኛ የሆነ የአካል ምርመራ የተደረገለት እና በወሊድ ጊዜ ከእናቱ መጠን አራት እጥፍ ወይም ከዚያ በታች የሆነ የሴረም መጠናዊ ያልሆነ ሴሮሎጂካል ቲተር (ለምሳሌ የእናቶች መጠን = 1:8፣ የአራስ መጠን ≤1:16) እና ከሚከተሉት ውስጥ አንዱ የሆነ ማንኛውም አራስ ልጅ፡</w:t>
      </w:r>
      <w:r w:rsidDel="00000000" w:rsidR="00000000" w:rsidRPr="00000000">
        <w:rPr>
          <w:rtl w:val="0"/>
        </w:rPr>
      </w:r>
    </w:p>
    <w:p w:rsidR="00000000" w:rsidDel="00000000" w:rsidP="00000000" w:rsidRDefault="00000000" w:rsidRPr="00000000" w14:paraId="0000042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47"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እናትየው ህክምና አላገኘችም፣ በቂ ህክምና አላገኘችም፣ ወይም ህክምና እንዳገኘች የሚያሳይ ምንም አይነት ማስረጃ የላትም።</w:t>
      </w:r>
      <w:r w:rsidDel="00000000" w:rsidR="00000000" w:rsidRPr="00000000">
        <w:rPr>
          <w:rtl w:val="0"/>
        </w:rPr>
      </w:r>
    </w:p>
    <w:p w:rsidR="00000000" w:rsidDel="00000000" w:rsidP="00000000" w:rsidRDefault="00000000" w:rsidRPr="00000000" w14:paraId="0000042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20"/>
        </w:tabs>
        <w:spacing w:after="0" w:before="9" w:line="218" w:lineRule="auto"/>
        <w:ind w:left="720" w:right="46" w:hanging="180"/>
        <w:jc w:val="both"/>
        <w:rPr>
          <w:smallCaps w:val="0"/>
          <w:strike w:val="0"/>
          <w:u w:val="none"/>
          <w:shd w:fill="auto" w:val="clear"/>
          <w:vertAlign w:val="superscript"/>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እናትየው በእነዚህ መመሪያዎች ውስጥ ከተጠቀሱት መድኃኒቶች ውጭ በኤሪትሮሚሲን ወይም በሌላ መድኃኒት ታክማለች (ማለትም፣ ፔኒሲሊን ያልሆነ ጂ)</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ሥርዓታዊ ሥርዓት)።</w:t>
      </w:r>
      <w:r w:rsidDel="00000000" w:rsidR="00000000" w:rsidRPr="00000000">
        <w:rPr>
          <w:rFonts w:ascii="Book Antiqua" w:cs="Book Antiqua" w:eastAsia="Book Antiqua" w:hAnsi="Book Antiqua"/>
          <w:b w:val="0"/>
          <w:bCs w:val="0"/>
          <w:i w:val="0"/>
          <w:iCs w:val="0"/>
          <w:smallCaps w:val="0"/>
          <w:strike w:val="0"/>
          <w:color w:val="000000"/>
          <w:sz w:val="28.333333333333336"/>
          <w:szCs w:val="28.333333333333336"/>
          <w:u w:val="none"/>
          <w:shd w:fill="auto" w:val="clear"/>
          <w:vertAlign w:val="superscript"/>
          <w:rtl w:val="0"/>
        </w:rPr>
        <w:t xml:space="preserve">††</w:t>
      </w:r>
    </w:p>
    <w:p w:rsidR="00000000" w:rsidDel="00000000" w:rsidP="00000000" w:rsidRDefault="00000000" w:rsidRPr="00000000" w14:paraId="0000042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20"/>
        </w:tabs>
        <w:spacing w:after="0" w:before="3" w:line="228" w:lineRule="auto"/>
        <w:ind w:left="720" w:right="44"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እናትየው የሚመከረውን የህክምና መመሪያ ወስዳለች ነገር ግን ህክምናው ከመውለዷ ከ30 ቀናት በፊት ተጀምሯል።</w:t>
      </w:r>
      <w:r w:rsidDel="00000000" w:rsidR="00000000" w:rsidRPr="00000000">
        <w:rPr>
          <w:rtl w:val="0"/>
        </w:rPr>
      </w:r>
    </w:p>
    <w:p w:rsidR="00000000" w:rsidDel="00000000" w:rsidP="00000000" w:rsidRDefault="00000000" w:rsidRPr="00000000" w14:paraId="0000042A">
      <w:pPr>
        <w:pStyle w:val="Heading4"/>
        <w:ind w:firstLine="360"/>
        <w:rPr/>
      </w:pPr>
      <w:r w:rsidDel="00000000" w:rsidR="00000000" w:rsidRPr="00000000">
        <w:rPr>
          <w:color w:val="231f20"/>
          <w:rtl w:val="0"/>
        </w:rPr>
        <w:t xml:space="preserve">የሚመከር ግምገማ</w:t>
      </w:r>
      <w:r w:rsidDel="00000000" w:rsidR="00000000" w:rsidRPr="00000000">
        <w:rPr>
          <w:rtl w:val="0"/>
        </w:rPr>
      </w:r>
    </w:p>
    <w:p w:rsidR="00000000" w:rsidDel="00000000" w:rsidP="00000000" w:rsidRDefault="00000000" w:rsidRPr="00000000" w14:paraId="0000042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19"/>
        </w:tabs>
        <w:spacing w:after="0" w:before="72" w:line="267" w:lineRule="auto"/>
        <w:ind w:left="719" w:right="0" w:hanging="179"/>
        <w:jc w:val="left"/>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 VDRL፣ የሴል ብዛት እና የፕሮቲን የCSF ትንተና**</w:t>
      </w:r>
      <w:r w:rsidDel="00000000" w:rsidR="00000000" w:rsidRPr="00000000">
        <w:rPr>
          <w:rtl w:val="0"/>
        </w:rPr>
      </w:r>
    </w:p>
    <w:p w:rsidR="00000000" w:rsidDel="00000000" w:rsidP="00000000" w:rsidRDefault="00000000" w:rsidRPr="00000000" w14:paraId="0000042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19"/>
        </w:tabs>
        <w:spacing w:after="0" w:before="0" w:line="260" w:lineRule="auto"/>
        <w:ind w:left="719" w:right="0" w:hanging="179"/>
        <w:jc w:val="left"/>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ሲቢሲ፣ ዲፈረንሻል እና ፕሌትሌት ብዛት</w:t>
      </w:r>
      <w:r w:rsidDel="00000000" w:rsidR="00000000" w:rsidRPr="00000000">
        <w:rPr>
          <w:rtl w:val="0"/>
        </w:rPr>
      </w:r>
    </w:p>
    <w:p w:rsidR="00000000" w:rsidDel="00000000" w:rsidP="00000000" w:rsidRDefault="00000000" w:rsidRPr="00000000" w14:paraId="0000042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19"/>
        </w:tabs>
        <w:spacing w:after="0" w:before="0" w:line="260" w:lineRule="auto"/>
        <w:ind w:left="719" w:right="0" w:hanging="179"/>
        <w:jc w:val="left"/>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ረጅም አጥንት ራዲዮግራፎች</w:t>
      </w:r>
      <w:r w:rsidDel="00000000" w:rsidR="00000000" w:rsidRPr="00000000">
        <w:rPr>
          <w:rtl w:val="0"/>
        </w:rPr>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ምንም እንኳን እንደዚህ አይነት ግምገማዎች ጠቃሚ ሊሆኑ ቢችሉም፣ የ10 ቀን የፓርቴራል ቴራፒ ሕክምና ከተደረገ ይህ ግምገማ አስፈላጊ አይደለም። ለምሳሌ፣ የወገብ ቀዳዳ የቅርብ ክትትልን የሚጠይቁ የCSF ያልተለመዱ ነገሮችን ሊመዘግብ ይችላል። ሌሎች ምርመራዎች (ለምሳሌ፣ ሲቢሲ፣ የፕሌትሌት ብዛት እና ረጅም የአጥንት ራዲዮግራፊ) በተወለዱበት ጊዜ የቂጥኝ ምርመራን የበለጠ ለመደገፍ ሊደረጉ ይችላሉ።</w:t>
      </w:r>
      <w:r w:rsidDel="00000000" w:rsidR="00000000" w:rsidRPr="00000000">
        <w:rPr>
          <w:rtl w:val="0"/>
        </w:rPr>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35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አንድ ጊዜ የሚወሰደውን የቤንዛቲን ፔኒሲሊን ጂ ሕክምና ከመጠቀምዎ በፊት የሚመከረው ግምገማ (ማለትም የሲኤስኤፍ ምርመራ፣ ረጅም አጥንት ራዲዮግራፊ እና ከፕሌትሌት ጋር CBC) መደበኛ መሆን አለበት፣ እና ክትትል እርግጠኛ መሆን አለበት። የአራስ ሕፃን ግምገማ ማንኛውም ክፍል ያልተለመደ ወይም ያልተከናወነ ከሆነ፣ በደም መበከል ምክንያት የሲኤስኤፍ ትንተና የማይተረጎም ከሆነ ወይም ክትትል እርግጠኛ ካልሆነ፣ የ10 ቀናት የፔኒሲሊን ጂ ሕክምና ያስፈልጋል።</w:t>
      </w:r>
      <w:r w:rsidDel="00000000" w:rsidR="00000000" w:rsidRPr="00000000">
        <w:rPr>
          <w:rtl w:val="0"/>
        </w:rPr>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8" w:lineRule="auto"/>
        <w:ind w:left="360" w:right="353"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አዲስ የተወለደው ልጅ የሚሰጠው ያልተረጋጋ ምርመራ ምላሽ የማይሰጥ ከሆነ እና አቅራቢው እናትየው ያለ ህክምና የቂጥኝ በሽታ የመያዝ እድሉ ዝቅተኛ መሆኑን ከወሰነ፣ ያለ ግምገማ ሊታከም ለሚችል ቂጥኝ 50,000 ዩኒት/ኪሎ ግራም የሰውነት ክብደት በአንድ የ IM መጠን ቤንዛቲን ፔኒሲሊን ጂ ሕክምና ሊደረግለት ይችላል። በወሊድ ጊዜ ህክምና ካልተደረገለት የመጀመሪያ ደረጃ ቂጥኝ ካለባቸው እናቶች የተወለዱ ሕፃናት በተወለዱበት ጊዜ ለሲፕል ቂጥኝ የመጋለጥ እድላቸው ከፍተኛ ነው፣ እና የ10 ቀን የፔኒሲሊን ጂ ሕክምና ግምት ውስጥ መግባት አለበት፣ የአዲሱ ልጅ ያልተረጋጋ ምርመራ ምላሽ ባይሰጥም፣ ሙሉው ግምገማ የተለመደ ነው፣ እና ክትትል እርግጠኛ ነው።</w:t>
      </w:r>
      <w:r w:rsidDel="00000000" w:rsidR="00000000" w:rsidRPr="00000000">
        <w:rPr>
          <w:rtl w:val="0"/>
        </w:rPr>
      </w:r>
    </w:p>
    <w:p w:rsidR="00000000" w:rsidDel="00000000" w:rsidP="00000000" w:rsidRDefault="00000000" w:rsidRPr="00000000" w14:paraId="00000431">
      <w:pPr>
        <w:spacing w:before="127"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ሁኔታ 3፡ የተወለዱ ቂጥኝ የመከሰት እድሉ አነስተኛ ነው</w:t>
      </w:r>
      <w:r w:rsidDel="00000000" w:rsidR="00000000" w:rsidRPr="00000000">
        <w:rPr>
          <w:rtl w:val="0"/>
        </w:rPr>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35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መደበኛ የሆነ የአካል ምርመራ የተደረገለት እና በወሊድ ጊዜ ከእናቱ መጠን አራት እጥፍ እኩል ወይም ያነሰ የሴረም መጠናዊ ያልሆነ ሴሮሎጂካል ቲተር ያለው ማንኛውም አራስ ልጅ (ለምሳሌ የእናቶች መጠን = 1:8፣ የአራስ መጠን ≤1:16) እና ሁለቱም የሚከተሉት እውነት ናቸው፡</w:t>
      </w:r>
      <w:r w:rsidDel="00000000" w:rsidR="00000000" w:rsidRPr="00000000">
        <w:rPr>
          <w:rtl w:val="0"/>
        </w:rPr>
      </w:r>
    </w:p>
    <w:p w:rsidR="00000000" w:rsidDel="00000000" w:rsidP="00000000" w:rsidRDefault="00000000" w:rsidRPr="00000000" w14:paraId="0000043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20"/>
        </w:tabs>
        <w:spacing w:after="0" w:before="0" w:line="228" w:lineRule="auto"/>
        <w:ind w:left="720" w:right="351"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እናትየው በእርግዝና ወቅት ሕክምና ተደርጎላታል፣ ሕክምናው ለኢንፌክሽን ደረጃ ተስማሚ ነበር፣ እና ሕክምናው ከመውለዷ በፊት ከ30 ቀናት በፊት ተጀምሯል።</w:t>
      </w:r>
      <w:r w:rsidDel="00000000" w:rsidR="00000000" w:rsidRPr="00000000">
        <w:rPr>
          <w:rtl w:val="0"/>
        </w:rPr>
      </w:r>
    </w:p>
    <w:p w:rsidR="00000000" w:rsidDel="00000000" w:rsidP="00000000" w:rsidRDefault="00000000" w:rsidRPr="00000000" w14:paraId="0000043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19"/>
        </w:tabs>
        <w:spacing w:after="0" w:before="0" w:line="264" w:lineRule="auto"/>
        <w:ind w:left="719" w:right="0" w:hanging="179"/>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እናትየው እንደገና ኢንፌክሽን ወይም እንደገና ኢንፌክሽን መኖሩን የሚያሳይ ምንም ማስረጃ የላትም።</w:t>
      </w:r>
      <w:r w:rsidDel="00000000" w:rsidR="00000000" w:rsidRPr="00000000">
        <w:rPr>
          <w:rtl w:val="0"/>
        </w:rPr>
      </w:r>
    </w:p>
    <w:p w:rsidR="00000000" w:rsidDel="00000000" w:rsidP="00000000" w:rsidRDefault="00000000" w:rsidRPr="00000000" w14:paraId="00000435">
      <w:pPr>
        <w:pStyle w:val="Heading4"/>
        <w:spacing w:before="121" w:lineRule="auto"/>
        <w:ind w:firstLine="360"/>
        <w:rPr/>
      </w:pPr>
      <w:r w:rsidDel="00000000" w:rsidR="00000000" w:rsidRPr="00000000">
        <w:rPr>
          <w:color w:val="231f20"/>
          <w:rtl w:val="0"/>
        </w:rPr>
        <w:t xml:space="preserve">የሚመከር ግምገማ</w:t>
      </w:r>
      <w:r w:rsidDel="00000000" w:rsidR="00000000" w:rsidRPr="00000000">
        <w:rPr>
          <w:rtl w:val="0"/>
        </w:rPr>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54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5" w:w="5712.5"/>
            <w:col w:space="0" w:w="5712.5"/>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ምንም አይነት ግምገማ አይመከርም።</w:t>
      </w:r>
      <w:r w:rsidDel="00000000" w:rsidR="00000000" w:rsidRPr="00000000">
        <w:rPr>
          <w:rtl w:val="0"/>
        </w:rPr>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38">
      <w:pPr>
        <w:spacing w:line="20" w:lineRule="auto"/>
        <w:ind w:left="360" w:right="0" w:firstLine="0"/>
        <w:rPr>
          <w:sz w:val="2"/>
          <w:szCs w:val="2"/>
        </w:rPr>
      </w:pPr>
      <w:r w:rsidDel="00000000" w:rsidR="00000000" w:rsidRPr="00000000">
        <w:rPr>
          <w:sz w:val="2"/>
          <w:szCs w:val="2"/>
        </w:rPr>
        <mc:AlternateContent>
          <mc:Choice Requires="wpg">
            <w:drawing>
              <wp:inline distB="0" distT="0" distL="0" distR="0">
                <wp:extent cx="1138555" cy="12700"/>
                <wp:effectExtent b="0" l="0" r="0" t="0"/>
                <wp:docPr id="10" name=""/>
                <a:graphic>
                  <a:graphicData uri="http://schemas.microsoft.com/office/word/2010/wordprocessingGroup">
                    <wpg:wgp>
                      <wpg:cNvGrpSpPr/>
                      <wpg:grpSpPr>
                        <a:xfrm>
                          <a:off x="4776700" y="3773625"/>
                          <a:ext cx="1138555" cy="12700"/>
                          <a:chOff x="4776700" y="3773625"/>
                          <a:chExt cx="1138575" cy="12750"/>
                        </a:xfrm>
                      </wpg:grpSpPr>
                      <wpg:grpSp>
                        <wpg:cNvGrpSpPr/>
                        <wpg:grpSpPr>
                          <a:xfrm>
                            <a:off x="4776723" y="3773650"/>
                            <a:ext cx="1138555" cy="12700"/>
                            <a:chOff x="0" y="0"/>
                            <a:chExt cx="1138555" cy="12700"/>
                          </a:xfrm>
                        </wpg:grpSpPr>
                        <wps:wsp>
                          <wps:cNvSpPr/>
                          <wps:cNvPr id="3" name="Shape 3"/>
                          <wps:spPr>
                            <a:xfrm>
                              <a:off x="0" y="0"/>
                              <a:ext cx="113855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 name="Shape 44"/>
                          <wps:spPr>
                            <a:xfrm>
                              <a:off x="0" y="6350"/>
                              <a:ext cx="1138555" cy="1270"/>
                            </a:xfrm>
                            <a:custGeom>
                              <a:rect b="b" l="l" r="r" t="t"/>
                              <a:pathLst>
                                <a:path extrusionOk="0" h="120000" w="1138555">
                                  <a:moveTo>
                                    <a:pt x="0" y="0"/>
                                  </a:moveTo>
                                  <a:lnTo>
                                    <a:pt x="1138428" y="0"/>
                                  </a:lnTo>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1138555" cy="12700"/>
                <wp:effectExtent b="0" l="0" r="0" t="0"/>
                <wp:docPr id="10"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113855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39">
      <w:pPr>
        <w:spacing w:before="13" w:line="216" w:lineRule="auto"/>
        <w:ind w:left="540" w:right="5582" w:hanging="176"/>
        <w:jc w:val="left"/>
        <w:rPr>
          <w:sz w:val="17"/>
          <w:szCs w:val="17"/>
        </w:rPr>
        <w:sectPr>
          <w:type w:val="continuous"/>
          <w:pgSz w:h="15840" w:w="12240" w:orient="portrait"/>
          <w:pgMar w:bottom="280" w:top="800" w:left="360" w:right="360" w:header="444" w:footer="0"/>
        </w:sectPr>
      </w:pPr>
      <w:r w:rsidDel="00000000" w:rsidR="00000000" w:rsidRPr="00000000">
        <w:rPr>
          <w:color w:val="231f20"/>
          <w:sz w:val="21.666666666666668"/>
          <w:szCs w:val="21.666666666666668"/>
          <w:vertAlign w:val="superscript"/>
          <w:rtl w:val="0"/>
        </w:rPr>
        <w:t xml:space="preserve">††</w:t>
      </w:r>
      <w:r w:rsidDel="00000000" w:rsidR="00000000" w:rsidRPr="00000000">
        <w:rPr>
          <w:color w:val="231f20"/>
          <w:sz w:val="17"/>
          <w:szCs w:val="17"/>
          <w:rtl w:val="0"/>
        </w:rPr>
        <w:t xml:space="preserve">በእነዚህ መመሪያዎች ውስጥ ከተመከረው ውጪ ሌላ መድሃኒት የተወሰደባት ሴት ሕክምና ካልተደረገላት ልትቆጠር ይገባል።</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3817620</wp:posOffset>
                </wp:positionH>
                <wp:positionV relativeFrom="paragraph">
                  <wp:posOffset>-747198</wp:posOffset>
                </wp:positionV>
                <wp:extent cx="3268979" cy="1139825"/>
                <wp:effectExtent b="0" l="0" r="0" t="0"/>
                <wp:wrapNone/>
                <wp:docPr id="25" name=""/>
                <a:graphic>
                  <a:graphicData uri="http://schemas.microsoft.com/office/word/2010/wordprocessingGroup">
                    <wpg:wgp>
                      <wpg:cNvGrpSpPr/>
                      <wpg:grpSpPr>
                        <a:xfrm>
                          <a:off x="3711500" y="3210075"/>
                          <a:ext cx="3268979" cy="1139825"/>
                          <a:chOff x="3711500" y="3210075"/>
                          <a:chExt cx="3269000" cy="1226650"/>
                        </a:xfrm>
                      </wpg:grpSpPr>
                      <wpg:grpSp>
                        <wpg:cNvGrpSpPr/>
                        <wpg:grpSpPr>
                          <a:xfrm>
                            <a:off x="3711511" y="3210088"/>
                            <a:ext cx="3268979" cy="1139825"/>
                            <a:chOff x="0" y="0"/>
                            <a:chExt cx="3268979" cy="1139825"/>
                          </a:xfrm>
                        </wpg:grpSpPr>
                        <wps:wsp>
                          <wps:cNvSpPr/>
                          <wps:cNvPr id="3" name="Shape 3"/>
                          <wps:spPr>
                            <a:xfrm>
                              <a:off x="0" y="0"/>
                              <a:ext cx="3268975" cy="1139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2" name="Shape 112"/>
                          <wps:spPr>
                            <a:xfrm>
                              <a:off x="0" y="0"/>
                              <a:ext cx="3256279" cy="1139825"/>
                            </a:xfrm>
                            <a:custGeom>
                              <a:rect b="b" l="l" r="r" t="t"/>
                              <a:pathLst>
                                <a:path extrusionOk="0" h="1139825" w="3256279">
                                  <a:moveTo>
                                    <a:pt x="3256279" y="0"/>
                                  </a:moveTo>
                                  <a:lnTo>
                                    <a:pt x="0" y="0"/>
                                  </a:lnTo>
                                  <a:lnTo>
                                    <a:pt x="0" y="1139266"/>
                                  </a:lnTo>
                                  <a:lnTo>
                                    <a:pt x="3256279" y="1139266"/>
                                  </a:lnTo>
                                  <a:lnTo>
                                    <a:pt x="3256279" y="0"/>
                                  </a:lnTo>
                                  <a:close/>
                                </a:path>
                              </a:pathLst>
                            </a:custGeom>
                            <a:solidFill>
                              <a:srgbClr val="E3D1E4"/>
                            </a:solidFill>
                            <a:ln>
                              <a:noFill/>
                            </a:ln>
                          </wps:spPr>
                          <wps:bodyPr anchorCtr="0" anchor="ctr" bIns="91425" lIns="91425" spcFirstLastPara="1" rIns="91425" wrap="square" tIns="91425">
                            <a:noAutofit/>
                          </wps:bodyPr>
                        </wps:wsp>
                        <wps:wsp>
                          <wps:cNvSpPr/>
                          <wps:cNvPr id="113" name="Shape 113"/>
                          <wps:spPr>
                            <a:xfrm>
                              <a:off x="0" y="193675"/>
                              <a:ext cx="3256279" cy="12700"/>
                            </a:xfrm>
                            <a:custGeom>
                              <a:rect b="b" l="l" r="r" t="t"/>
                              <a:pathLst>
                                <a:path extrusionOk="0" h="12700" w="3256279">
                                  <a:moveTo>
                                    <a:pt x="0" y="12700"/>
                                  </a:moveTo>
                                  <a:lnTo>
                                    <a:pt x="3256279" y="12700"/>
                                  </a:lnTo>
                                  <a:lnTo>
                                    <a:pt x="3256279" y="0"/>
                                  </a:lnTo>
                                  <a:lnTo>
                                    <a:pt x="0" y="0"/>
                                  </a:lnTo>
                                  <a:lnTo>
                                    <a:pt x="0" y="12700"/>
                                  </a:lnTo>
                                  <a:close/>
                                </a:path>
                              </a:pathLst>
                            </a:custGeom>
                            <a:solidFill>
                              <a:srgbClr val="231F20"/>
                            </a:solidFill>
                            <a:ln>
                              <a:noFill/>
                            </a:ln>
                          </wps:spPr>
                          <wps:bodyPr anchorCtr="0" anchor="ctr" bIns="91425" lIns="91425" spcFirstLastPara="1" rIns="91425" wrap="square" tIns="91425">
                            <a:noAutofit/>
                          </wps:bodyPr>
                        </wps:wsp>
                        <wps:wsp>
                          <wps:cNvSpPr/>
                          <wps:cNvPr id="114" name="Shape 114"/>
                          <wps:spPr>
                            <a:xfrm>
                              <a:off x="114300" y="221361"/>
                              <a:ext cx="2792730" cy="124460"/>
                            </a:xfrm>
                            <a:prstGeom prst="rect">
                              <a:avLst/>
                            </a:prstGeom>
                            <a:noFill/>
                            <a:ln>
                              <a:noFill/>
                            </a:ln>
                          </wps:spPr>
                          <wps:txbx>
                            <w:txbxContent>
                              <w:p w:rsidR="00000000" w:rsidDel="00000000" w:rsidP="00000000" w:rsidRDefault="00000000" w:rsidRPr="00000000">
                                <w:pPr>
                                  <w:spacing w:after="0" w:before="0" w:line="191.00000381469727"/>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Benzathine penicillin G </w:t>
                                </w:r>
                                <w:r w:rsidDel="00000000" w:rsidR="00000000" w:rsidRPr="00000000">
                                  <w:rPr>
                                    <w:rFonts w:ascii="Trebuchet MS" w:cs="Trebuchet MS" w:eastAsia="Trebuchet MS" w:hAnsi="Trebuchet MS"/>
                                    <w:b w:val="0"/>
                                    <w:i w:val="0"/>
                                    <w:smallCaps w:val="0"/>
                                    <w:strike w:val="0"/>
                                    <w:color w:val="231f20"/>
                                    <w:sz w:val="16"/>
                                    <w:vertAlign w:val="baseline"/>
                                  </w:rPr>
                                  <w:t xml:space="preserve">50,000 units/kg body weight/dose IM in a</w:t>
                                </w:r>
                              </w:p>
                            </w:txbxContent>
                          </wps:txbx>
                          <wps:bodyPr anchorCtr="0" anchor="t" bIns="0" lIns="0" spcFirstLastPara="1" rIns="0" wrap="square" tIns="0">
                            <a:noAutofit/>
                          </wps:bodyPr>
                        </wps:wsp>
                        <wps:wsp>
                          <wps:cNvSpPr/>
                          <wps:cNvPr id="115" name="Shape 115"/>
                          <wps:spPr>
                            <a:xfrm>
                              <a:off x="0" y="301421"/>
                              <a:ext cx="3268979" cy="806450"/>
                            </a:xfrm>
                            <a:prstGeom prst="rect">
                              <a:avLst/>
                            </a:prstGeom>
                            <a:noFill/>
                            <a:ln>
                              <a:noFill/>
                            </a:ln>
                          </wps:spPr>
                          <wps:txbx>
                            <w:txbxContent>
                              <w:p w:rsidR="00000000" w:rsidDel="00000000" w:rsidP="00000000" w:rsidRDefault="00000000" w:rsidRPr="00000000">
                                <w:pPr>
                                  <w:spacing w:after="0" w:before="3.0000001192092896" w:line="240"/>
                                  <w:ind w:left="0" w:right="0" w:firstLine="0"/>
                                  <w:jc w:val="left"/>
                                  <w:textDirection w:val="btLr"/>
                                </w:pPr>
                                <w:r w:rsidDel="00000000" w:rsidR="00000000" w:rsidRPr="00000000">
                                  <w:rPr>
                                    <w:rFonts w:ascii="Trebuchet MS" w:cs="Trebuchet MS" w:eastAsia="Trebuchet MS" w:hAnsi="Trebuchet MS"/>
                                    <w:b w:val="0"/>
                                    <w:i w:val="0"/>
                                    <w:smallCaps w:val="0"/>
                                    <w:strike w:val="0"/>
                                    <w:color w:val="231f20"/>
                                    <w:sz w:val="16"/>
                                    <w:u w:val="single"/>
                                    <w:vertAlign w:val="baseline"/>
                                  </w:rPr>
                                  <w:t xml:space="preserve">  single dose</w:t>
                                </w:r>
                                <w:r w:rsidDel="00000000" w:rsidR="00000000" w:rsidRPr="00000000">
                                  <w:rPr>
                                    <w:rFonts w:ascii="Trebuchet MS" w:cs="Trebuchet MS" w:eastAsia="Trebuchet MS" w:hAnsi="Trebuchet MS"/>
                                    <w:b w:val="0"/>
                                    <w:i w:val="0"/>
                                    <w:smallCaps w:val="0"/>
                                    <w:strike w:val="0"/>
                                    <w:color w:val="231f20"/>
                                    <w:sz w:val="22"/>
                                    <w:u w:val="single"/>
                                    <w:vertAlign w:val="baseline"/>
                                  </w:rPr>
                                  <w:t xml:space="preserve">*	</w:t>
                                </w:r>
                              </w:p>
                              <w:p w:rsidR="00000000" w:rsidDel="00000000" w:rsidP="00000000" w:rsidRDefault="00000000" w:rsidRPr="00000000">
                                <w:pPr>
                                  <w:spacing w:after="0" w:before="105" w:line="231.99999332427979"/>
                                  <w:ind w:left="280" w:right="192.99999237060547" w:firstLine="178.99999618530273"/>
                                  <w:jc w:val="both"/>
                                  <w:textDirection w:val="btLr"/>
                                </w:pPr>
                                <w:r w:rsidDel="00000000" w:rsidR="00000000" w:rsidRPr="00000000">
                                  <w:rPr>
                                    <w:rFonts w:ascii="Trebuchet MS" w:cs="Trebuchet MS" w:eastAsia="Trebuchet MS" w:hAnsi="Trebuchet MS"/>
                                    <w:b w:val="0"/>
                                    <w:i w:val="0"/>
                                    <w:smallCaps w:val="0"/>
                                    <w:strike w:val="0"/>
                                    <w:color w:val="000000"/>
                                    <w:sz w:val="22"/>
                                    <w:vertAlign w:val="baseline"/>
                                  </w:rPr>
                                </w:r>
                                <w:r w:rsidDel="00000000" w:rsidR="00000000" w:rsidRPr="00000000">
                                  <w:rPr>
                                    <w:rFonts w:ascii="Trebuchet MS" w:cs="Trebuchet MS" w:eastAsia="Trebuchet MS" w:hAnsi="Trebuchet MS"/>
                                    <w:b w:val="0"/>
                                    <w:i w:val="0"/>
                                    <w:smallCaps w:val="0"/>
                                    <w:strike w:val="0"/>
                                    <w:color w:val="231f20"/>
                                    <w:sz w:val="16"/>
                                    <w:vertAlign w:val="baseline"/>
                                  </w:rPr>
                                  <w:t xml:space="preserve">* Another approach involves not treating the newborn if follow-up is certain but providing close serologic follow-up every 2–3 months for 6 months for infants whose mothers’ nontreponemal titers decreased at least fourfold after therapy for early syphilis or remained stable for low-titer, latent syphilis (e.g., VDRL &lt;1:2 or RPR &lt;1:4).</w:t>
                                </w:r>
                              </w:p>
                            </w:txbxContent>
                          </wps:txbx>
                          <wps:bodyPr anchorCtr="0" anchor="t" bIns="0" lIns="0" spcFirstLastPara="1" rIns="0" wrap="square" tIns="0">
                            <a:noAutofit/>
                          </wps:bodyPr>
                        </wps:wsp>
                        <wps:wsp>
                          <wps:cNvSpPr/>
                          <wps:cNvPr id="116" name="Shape 116"/>
                          <wps:spPr>
                            <a:xfrm>
                              <a:off x="0" y="0"/>
                              <a:ext cx="3256279" cy="193675"/>
                            </a:xfrm>
                            <a:prstGeom prst="rect">
                              <a:avLst/>
                            </a:prstGeom>
                            <a:solidFill>
                              <a:srgbClr val="E3D1E4"/>
                            </a:solidFill>
                            <a:ln>
                              <a:noFill/>
                            </a:ln>
                          </wps:spPr>
                          <wps:txbx>
                            <w:txbxContent>
                              <w:p w:rsidR="00000000" w:rsidDel="00000000" w:rsidP="00000000" w:rsidRDefault="00000000" w:rsidRPr="00000000">
                                <w:pPr>
                                  <w:spacing w:after="0" w:before="44.000000953674316" w:line="240"/>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8"/>
                                    <w:vertAlign w:val="baseline"/>
                                  </w:rPr>
                                  <w:t xml:space="preserve">Recommended Regimen, Congenital Syphilis Less Likely</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3817620</wp:posOffset>
                </wp:positionH>
                <wp:positionV relativeFrom="paragraph">
                  <wp:posOffset>-747198</wp:posOffset>
                </wp:positionV>
                <wp:extent cx="3268979" cy="1139825"/>
                <wp:effectExtent b="0" l="0" r="0" t="0"/>
                <wp:wrapNone/>
                <wp:docPr id="25" name="image26.png"/>
                <a:graphic>
                  <a:graphicData uri="http://schemas.openxmlformats.org/drawingml/2006/picture">
                    <pic:pic>
                      <pic:nvPicPr>
                        <pic:cNvPr id="0" name="image26.png"/>
                        <pic:cNvPicPr preferRelativeResize="0"/>
                      </pic:nvPicPr>
                      <pic:blipFill>
                        <a:blip r:embed="rId6"/>
                        <a:srcRect/>
                        <a:stretch>
                          <a:fillRect/>
                        </a:stretch>
                      </pic:blipFill>
                      <pic:spPr>
                        <a:xfrm>
                          <a:off x="0" y="0"/>
                          <a:ext cx="3268979" cy="1139825"/>
                        </a:xfrm>
                        <a:prstGeom prst="rect"/>
                        <a:ln/>
                      </pic:spPr>
                    </pic:pic>
                  </a:graphicData>
                </a:graphic>
              </wp:anchor>
            </w:drawing>
          </mc:Fallback>
        </mc:AlternateConten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43B">
      <w:pPr>
        <w:spacing w:before="93"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ሁኔታ 4፡ የማይታሰብ የውርዴ በሽታ</w:t>
      </w:r>
      <w:r w:rsidDel="00000000" w:rsidR="00000000" w:rsidRPr="00000000">
        <w:rPr>
          <w:rtl w:val="0"/>
        </w:rPr>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23" w:lineRule="auto"/>
        <w:ind w:left="360" w:right="44"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መደበኛ የአካል ምርመራ የተደረገለት እና የሴረም መጠናዊ ያልሆነ ትሬፖኔማል ሴሮሎጂካል ቲተር ከእናቱ ቲተር አራት እጥፍ ወይም ከዚያ በታች የሆነ ማንኛውም አዲስ የተወለደ ሕፃን</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ማድረስ</w:t>
      </w:r>
      <w:r w:rsidDel="00000000" w:rsidR="00000000" w:rsidRPr="00000000">
        <w:rPr>
          <w:rFonts w:ascii="Book Antiqua" w:cs="Book Antiqua" w:eastAsia="Book Antiqua" w:hAnsi="Book Antiqua"/>
          <w:b w:val="0"/>
          <w:bCs w:val="0"/>
          <w:i w:val="0"/>
          <w:iCs w:val="0"/>
          <w:smallCaps w:val="0"/>
          <w:strike w:val="0"/>
          <w:color w:val="000000"/>
          <w:sz w:val="28.333333333333336"/>
          <w:szCs w:val="28.333333333333336"/>
          <w:u w:val="none"/>
          <w:shd w:fill="auto" w:val="clear"/>
          <w:vertAlign w:val="superscript"/>
          <w:rtl w:val="0"/>
        </w:rPr>
        <w:t xml:space="preserve">§</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 የሚከተሉት ሁለቱም እውነት ናቸው፡</w:t>
      </w:r>
      <w:r w:rsidDel="00000000" w:rsidR="00000000" w:rsidRPr="00000000">
        <w:rPr>
          <w:rtl w:val="0"/>
        </w:rPr>
      </w:r>
    </w:p>
    <w:p w:rsidR="00000000" w:rsidDel="00000000" w:rsidP="00000000" w:rsidRDefault="00000000" w:rsidRPr="00000000" w14:paraId="0000043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19"/>
        </w:tabs>
        <w:spacing w:after="0" w:before="0" w:line="253" w:lineRule="auto"/>
        <w:ind w:left="719" w:right="0" w:hanging="179"/>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ከእርግዝና በፊት የእናትየው ህክምና በቂ ነበር።</w:t>
      </w:r>
      <w:r w:rsidDel="00000000" w:rsidR="00000000" w:rsidRPr="00000000">
        <w:rPr>
          <w:rtl w:val="0"/>
        </w:rPr>
      </w:r>
    </w:p>
    <w:p w:rsidR="00000000" w:rsidDel="00000000" w:rsidP="00000000" w:rsidRDefault="00000000" w:rsidRPr="00000000" w14:paraId="0000043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20"/>
        </w:tabs>
        <w:spacing w:after="0" w:before="4" w:line="228" w:lineRule="auto"/>
        <w:ind w:left="720" w:right="42"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የእናትየው የደም ግፊት የሌለው ሴሮሎጂካል ቲተር ከእርግዝና በፊት እና በእርግዝና ወቅት እና በወሊድ ጊዜ (ለምሳሌ፣ VDRL ≤1:2 ወይም RPR ≤1:4) ዝቅተኛ እና የተረጋጋ ሆኖ ቆይቷል።</w:t>
      </w:r>
      <w:r w:rsidDel="00000000" w:rsidR="00000000" w:rsidRPr="00000000">
        <w:rPr>
          <w:rtl w:val="0"/>
        </w:rPr>
      </w:r>
    </w:p>
    <w:p w:rsidR="00000000" w:rsidDel="00000000" w:rsidP="00000000" w:rsidRDefault="00000000" w:rsidRPr="00000000" w14:paraId="0000043F">
      <w:pPr>
        <w:pStyle w:val="Heading4"/>
        <w:ind w:firstLine="360"/>
        <w:rPr/>
      </w:pPr>
      <w:r w:rsidDel="00000000" w:rsidR="00000000" w:rsidRPr="00000000">
        <w:rPr>
          <w:color w:val="231f20"/>
          <w:rtl w:val="0"/>
        </w:rPr>
        <w:t xml:space="preserve">የሚመከር ግምገማ</w:t>
      </w:r>
      <w:r w:rsidDel="00000000" w:rsidR="00000000" w:rsidRPr="00000000">
        <w:rPr>
          <w:rtl w:val="0"/>
        </w:rPr>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540" w:right="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ምንም አይነት ግምገማ አይመከርም።</w:t>
      </w:r>
      <w:r w:rsidDel="00000000" w:rsidR="00000000" w:rsidRPr="00000000">
        <w:rPr>
          <w:rtl w:val="0"/>
        </w:rPr>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Book Antiqua" w:cs="Book Antiqua" w:eastAsia="Book Antiqua" w:hAnsi="Book Antiqua"/>
          <w:b w:val="0"/>
          <w:bCs w:val="0"/>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228600</wp:posOffset>
                </wp:positionH>
                <wp:positionV relativeFrom="paragraph">
                  <wp:posOffset>75262</wp:posOffset>
                </wp:positionV>
                <wp:extent cx="3268979" cy="949325"/>
                <wp:effectExtent b="0" l="0" r="0" t="0"/>
                <wp:wrapTopAndBottom distB="0" distT="0"/>
                <wp:docPr id="60" name=""/>
                <a:graphic>
                  <a:graphicData uri="http://schemas.microsoft.com/office/word/2010/wordprocessingGroup">
                    <wpg:wgp>
                      <wpg:cNvGrpSpPr/>
                      <wpg:grpSpPr>
                        <a:xfrm>
                          <a:off x="3711500" y="3305325"/>
                          <a:ext cx="3268979" cy="949325"/>
                          <a:chOff x="3711500" y="3305325"/>
                          <a:chExt cx="3269000" cy="949350"/>
                        </a:xfrm>
                      </wpg:grpSpPr>
                      <wpg:grpSp>
                        <wpg:cNvGrpSpPr/>
                        <wpg:grpSpPr>
                          <a:xfrm>
                            <a:off x="3711511" y="3305338"/>
                            <a:ext cx="3268979" cy="949325"/>
                            <a:chOff x="0" y="0"/>
                            <a:chExt cx="3268979" cy="949325"/>
                          </a:xfrm>
                        </wpg:grpSpPr>
                        <wps:wsp>
                          <wps:cNvSpPr/>
                          <wps:cNvPr id="3" name="Shape 3"/>
                          <wps:spPr>
                            <a:xfrm>
                              <a:off x="0" y="0"/>
                              <a:ext cx="3268975" cy="949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0" name="Shape 270"/>
                          <wps:spPr>
                            <a:xfrm>
                              <a:off x="0" y="0"/>
                              <a:ext cx="3268979" cy="949325"/>
                            </a:xfrm>
                            <a:custGeom>
                              <a:rect b="b" l="l" r="r" t="t"/>
                              <a:pathLst>
                                <a:path extrusionOk="0" h="949325" w="3268979">
                                  <a:moveTo>
                                    <a:pt x="3268979" y="0"/>
                                  </a:moveTo>
                                  <a:lnTo>
                                    <a:pt x="0" y="0"/>
                                  </a:lnTo>
                                  <a:lnTo>
                                    <a:pt x="0" y="948766"/>
                                  </a:lnTo>
                                  <a:lnTo>
                                    <a:pt x="3268979" y="948766"/>
                                  </a:lnTo>
                                  <a:lnTo>
                                    <a:pt x="3268979" y="0"/>
                                  </a:lnTo>
                                  <a:close/>
                                </a:path>
                              </a:pathLst>
                            </a:custGeom>
                            <a:solidFill>
                              <a:srgbClr val="E3D1E4"/>
                            </a:solidFill>
                            <a:ln>
                              <a:noFill/>
                            </a:ln>
                          </wps:spPr>
                          <wps:bodyPr anchorCtr="0" anchor="ctr" bIns="91425" lIns="91425" spcFirstLastPara="1" rIns="91425" wrap="square" tIns="91425">
                            <a:noAutofit/>
                          </wps:bodyPr>
                        </wps:wsp>
                        <wps:wsp>
                          <wps:cNvSpPr/>
                          <wps:cNvPr id="271" name="Shape 271"/>
                          <wps:spPr>
                            <a:xfrm>
                              <a:off x="0" y="193675"/>
                              <a:ext cx="3268979" cy="12700"/>
                            </a:xfrm>
                            <a:custGeom>
                              <a:rect b="b" l="l" r="r" t="t"/>
                              <a:pathLst>
                                <a:path extrusionOk="0" h="12700" w="3268979">
                                  <a:moveTo>
                                    <a:pt x="0" y="12700"/>
                                  </a:moveTo>
                                  <a:lnTo>
                                    <a:pt x="3268979" y="12700"/>
                                  </a:lnTo>
                                  <a:lnTo>
                                    <a:pt x="3268979" y="0"/>
                                  </a:lnTo>
                                  <a:lnTo>
                                    <a:pt x="0" y="0"/>
                                  </a:lnTo>
                                  <a:lnTo>
                                    <a:pt x="0" y="12700"/>
                                  </a:lnTo>
                                  <a:close/>
                                </a:path>
                              </a:pathLst>
                            </a:custGeom>
                            <a:solidFill>
                              <a:srgbClr val="231F20"/>
                            </a:solidFill>
                            <a:ln>
                              <a:noFill/>
                            </a:ln>
                          </wps:spPr>
                          <wps:bodyPr anchorCtr="0" anchor="ctr" bIns="91425" lIns="91425" spcFirstLastPara="1" rIns="91425" wrap="square" tIns="91425">
                            <a:noAutofit/>
                          </wps:bodyPr>
                        </wps:wsp>
                        <wps:wsp>
                          <wps:cNvSpPr/>
                          <wps:cNvPr id="272" name="Shape 272"/>
                          <wps:spPr>
                            <a:xfrm>
                              <a:off x="0" y="206375"/>
                              <a:ext cx="3268979" cy="742950"/>
                            </a:xfrm>
                            <a:prstGeom prst="rect">
                              <a:avLst/>
                            </a:prstGeom>
                            <a:solidFill>
                              <a:srgbClr val="E3D1E4"/>
                            </a:solidFill>
                            <a:ln>
                              <a:noFill/>
                            </a:ln>
                          </wps:spPr>
                          <wps:txbx>
                            <w:txbxContent>
                              <w:p w:rsidR="00000000" w:rsidDel="00000000" w:rsidP="00000000" w:rsidRDefault="00000000" w:rsidRPr="00000000">
                                <w:pPr>
                                  <w:spacing w:after="0" w:before="32.99999952316284" w:line="231.99999332427979"/>
                                  <w:ind w:left="180" w:right="202.99999237060547" w:firstLine="180"/>
                                  <w:jc w:val="left"/>
                                  <w:textDirection w:val="btLr"/>
                                </w:pPr>
                                <w:r w:rsidDel="00000000" w:rsidR="00000000" w:rsidRPr="00000000">
                                  <w:rPr>
                                    <w:rFonts w:ascii="Trebuchet MS" w:cs="Trebuchet MS" w:eastAsia="Trebuchet MS" w:hAnsi="Trebuchet MS"/>
                                    <w:b w:val="0"/>
                                    <w:i w:val="0"/>
                                    <w:smallCaps w:val="0"/>
                                    <w:strike w:val="0"/>
                                    <w:color w:val="231f20"/>
                                    <w:sz w:val="16"/>
                                    <w:vertAlign w:val="baseline"/>
                                  </w:rPr>
                                  <w:t xml:space="preserve">No treatment is required. However, any neonate with reactive nontreponemal tests should be followed serologically to ensure the nontreponemal test returns to negative (see Follow-Up). Benzathine penicillin G 50,000 units/kg body weight as a single IM injection might be considered, particularly if follow-up is uncertain and the neonate has a reactive nontreponemal test.</w:t>
                                </w:r>
                              </w:p>
                            </w:txbxContent>
                          </wps:txbx>
                          <wps:bodyPr anchorCtr="0" anchor="t" bIns="0" lIns="0" spcFirstLastPara="1" rIns="0" wrap="square" tIns="0">
                            <a:noAutofit/>
                          </wps:bodyPr>
                        </wps:wsp>
                        <wps:wsp>
                          <wps:cNvSpPr/>
                          <wps:cNvPr id="273" name="Shape 273"/>
                          <wps:spPr>
                            <a:xfrm>
                              <a:off x="0" y="0"/>
                              <a:ext cx="3268979" cy="193675"/>
                            </a:xfrm>
                            <a:prstGeom prst="rect">
                              <a:avLst/>
                            </a:prstGeom>
                            <a:solidFill>
                              <a:srgbClr val="E3D1E4"/>
                            </a:solidFill>
                            <a:ln>
                              <a:noFill/>
                            </a:ln>
                          </wps:spPr>
                          <wps:txbx>
                            <w:txbxContent>
                              <w:p w:rsidR="00000000" w:rsidDel="00000000" w:rsidP="00000000" w:rsidRDefault="00000000" w:rsidRPr="00000000">
                                <w:pPr>
                                  <w:spacing w:after="0" w:before="44.000000953674316" w:line="240"/>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8"/>
                                    <w:vertAlign w:val="baseline"/>
                                  </w:rPr>
                                  <w:t xml:space="preserve">Recommended Regimen, Congenital Syphilis Unlikely</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228600</wp:posOffset>
                </wp:positionH>
                <wp:positionV relativeFrom="paragraph">
                  <wp:posOffset>75262</wp:posOffset>
                </wp:positionV>
                <wp:extent cx="3268979" cy="949325"/>
                <wp:effectExtent b="0" l="0" r="0" t="0"/>
                <wp:wrapTopAndBottom distB="0" distT="0"/>
                <wp:docPr id="60" name="image61.png"/>
                <a:graphic>
                  <a:graphicData uri="http://schemas.openxmlformats.org/drawingml/2006/picture">
                    <pic:pic>
                      <pic:nvPicPr>
                        <pic:cNvPr id="0" name="image61.png"/>
                        <pic:cNvPicPr preferRelativeResize="0"/>
                      </pic:nvPicPr>
                      <pic:blipFill>
                        <a:blip r:embed="rId6"/>
                        <a:srcRect/>
                        <a:stretch>
                          <a:fillRect/>
                        </a:stretch>
                      </pic:blipFill>
                      <pic:spPr>
                        <a:xfrm>
                          <a:off x="0" y="0"/>
                          <a:ext cx="3268979" cy="949325"/>
                        </a:xfrm>
                        <a:prstGeom prst="rect"/>
                        <a:ln/>
                      </pic:spPr>
                    </pic:pic>
                  </a:graphicData>
                </a:graphic>
              </wp:anchor>
            </w:drawing>
          </mc:Fallback>
        </mc:AlternateConten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28" w:lineRule="auto"/>
        <w:ind w:left="360" w:right="43"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የሚከተሉት ሁኔታዎች በእርግዝና ወቅት ከተመረመሩ ሴቶች የተወለዱ ሕፃናትን በሪአክቲቭ ትሬፖኔማል ሴሮሎጂካል ምርመራዎች እና ሪአክቲቭ ያልሆነ ትሬፖኔማል ሴሮሎጂካል ምርመራ በመጠቀም የተገላቢጦሽ ቅደም ተከተል ስልተ ቀመርን በመጠቀም አያያዝን ይገልፃሉ።</w:t>
      </w:r>
      <w:r w:rsidDel="00000000" w:rsidR="00000000" w:rsidRPr="00000000">
        <w:rPr>
          <w:rtl w:val="0"/>
        </w:rPr>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0"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231f20"/>
          <w:sz w:val="22"/>
          <w:szCs w:val="22"/>
          <w:u w:val="none"/>
          <w:shd w:fill="auto" w:val="clear"/>
          <w:vertAlign w:val="baseline"/>
          <w:rtl w:val="0"/>
        </w:rPr>
        <w:t xml:space="preserve">በእርግዝና ወቅት ምላሽ የማይሰጥ እናቶች ትሬፖኔማል ሴሮሎጂ (ለምሳሌ፣ EIA reactive፣ RPR non reactive፣ ወይም TP-PA reactive) ያላቸው ምላሽ ሰጪ የእናቶች ትሬፖኔማል ሴሮሎጂዎች።</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በእርግዝና ወቅት ቂጥኝ በቂ ህክምና ካደረገ ወይም ከእርግዝና በፊት በቂ ህክምና ከተደረገለት በኋላ (ምንም አይነት የድጋሚ ኢንፌክሽን ማስረጃ ሳይኖር) በቂ ህክምና ከተደረገለት በኋላ እናቶች ላጋጠማቸው አራስ ሕፃናት ቂጥኝ እምብዛም አይከሰትም። ምርመራው በወሊድ ጊዜ እንደገና ከተደረገ እና 1) የእናቶች ትንፋሽ-አልባ ምርመራው ምላሽ-አልባ ሆኖ ከቀጠለ እና 2) አራስ ልጅ መደበኛ የአካል ምርመራ እና ትንፋሽ-አልባ ምርመራ ካደረገ (ለምሳሌ፣ RPR ምላሽ-አልባ)፣ አቅራቢው ልክ እንደ ሁኔታ 4 ያለ የላብራቶሪ ግምገማ እና ምንም አይነት ህክምና ሳያስፈልግ ማስተዳደርን ግምት ውስጥ ማስገባት አለበት። ቤንዛቲን ፔኒሲሊን ጂ 50,000 ዩኒት/ኪ.ግ የሰውነት ክብደት እንደ አንድ ጊዜ IM መርፌ ተደርጎ ሊወሰድ ይችላል፣ የቂጥኝ መጋለጥ ከተወለደ በኋላ በ1 ወር ውስጥ እና እናት እና ህፃኑ ክትትል እርግጠኛ ካልሆነ።</w:t>
      </w:r>
      <w:r w:rsidDel="00000000" w:rsidR="00000000" w:rsidRPr="00000000">
        <w:rPr>
          <w:rtl w:val="0"/>
        </w:rPr>
      </w:r>
    </w:p>
    <w:p w:rsidR="00000000" w:rsidDel="00000000" w:rsidP="00000000" w:rsidRDefault="00000000" w:rsidRPr="00000000" w14:paraId="00000444">
      <w:pPr>
        <w:spacing w:before="0" w:line="237" w:lineRule="auto"/>
        <w:ind w:left="540" w:right="0" w:firstLine="0"/>
        <w:jc w:val="both"/>
        <w:rPr>
          <w:b w:val="1"/>
          <w:bCs w:val="1"/>
          <w:sz w:val="22"/>
          <w:szCs w:val="22"/>
        </w:rPr>
      </w:pPr>
      <w:r w:rsidDel="00000000" w:rsidR="00000000" w:rsidRPr="00000000">
        <w:rPr>
          <w:b w:val="1"/>
          <w:bCs w:val="1"/>
          <w:color w:val="231f20"/>
          <w:sz w:val="22"/>
          <w:szCs w:val="22"/>
          <w:rtl w:val="0"/>
        </w:rPr>
        <w:t xml:space="preserve">የተገለለ ምላሽ ሰጪ የእናቶች ትሬፖኔማል ሴሮሎጂ (ለምሳሌ፣</w:t>
      </w:r>
      <w:r w:rsidDel="00000000" w:rsidR="00000000" w:rsidRPr="00000000">
        <w:rPr>
          <w:rtl w:val="0"/>
        </w:rPr>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28" w:lineRule="auto"/>
        <w:ind w:left="360" w:right="41"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231f20"/>
          <w:sz w:val="22"/>
          <w:szCs w:val="22"/>
          <w:u w:val="none"/>
          <w:shd w:fill="auto" w:val="clear"/>
          <w:vertAlign w:val="baseline"/>
          <w:rtl w:val="0"/>
        </w:rPr>
        <w:t xml:space="preserve">በእርግዝና ወቅት የ EIA ምላሽ ሰጪ፣ RPR ምላሽ ሰጪ ያልሆነ፣ ወይም TP-PA ምላሽ ሰጪ ያልሆነ)።</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ቂጥኝ ከእናቶች የተወለዱ ሕፃናት በተናጠል ምላሽ ሰጪ የእናቶች ትሬፖኔማል ሴሮሎጂ በተገላቢጦሽ ቅደም ተከተል አልጎሪዝም የተፈተኑበት እድል አነስተኛ ነው። ዝቅተኛ ስርጭት ባላቸው ሰዎች መካከል እነዚህ የተሳሳቱ አዎንታዊ ውጤቶች ሊሆኑ ይችላሉ እና ተደጋጋሚ ምርመራ ሲደረግ ምላሽ ላይሰጡ ይችላሉ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638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እነዚህ አራስ ሕፃናት መደበኛ የአካል ምርመራ ካደረጉ እና በእናታቸው ላይ የቂጥኝ በሽታ የመያዝ እድሉ ዝቅተኛ ከሆነ ምንም ዓይነት ግምገማ እና ሕክምና አይደረግላቸውም።</w:t>
      </w:r>
      <w:r w:rsidDel="00000000" w:rsidR="00000000" w:rsidRPr="00000000">
        <w:rPr>
          <w:rtl w:val="0"/>
        </w:rPr>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28" w:lineRule="auto"/>
        <w:ind w:left="360" w:right="357"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ለአራስ ሕፃን የሚመከር። ቂጥኝ በእናቱ ላይ ሊከሰት የሚችል ወይም የማይታወቅ ከሆነ ወይም እናትየው ቂጥኝን ሙሉ በሙሉ ለማስወገድ ተጨማሪ ምርመራ ከፈለገች፣ ቀደም ብሎ ኢንፌክሽን መኖሩን ለመገምገም በ4 ሳምንታት ውስጥ ሴሮሎጂን መድገም ይመከራል (በእርግዝና ወቅት ቂጥኝን ይመልከቱ)።</w:t>
      </w:r>
      <w:r w:rsidDel="00000000" w:rsidR="00000000" w:rsidRPr="00000000">
        <w:rPr>
          <w:rtl w:val="0"/>
        </w:rPr>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28" w:lineRule="auto"/>
        <w:ind w:left="360" w:right="351"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231f20"/>
          <w:sz w:val="22"/>
          <w:szCs w:val="22"/>
          <w:u w:val="none"/>
          <w:shd w:fill="auto" w:val="clear"/>
          <w:vertAlign w:val="baseline"/>
          <w:rtl w:val="0"/>
        </w:rPr>
        <w:t xml:space="preserve">በወሊድ ጊዜ የተገለለ ምላሽ ሰጪ የእናቶች ትሬፖኔማል ሴሮሎጂ (ለምሳሌ፣ ፈጣን የትሬፖኔማል ምርመራ)።</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በእርግዝና ወቅት ፈጣን የ treponemal ምርመራ የተደረገላቸው እናቶች ዘግይተው ወይም ምንም አይነት የቅድመ ወሊድ እንክብካቤ ለሌላቸው እናቶች፣ የማረጋገጫ የላብራቶሪ ምርመራ መደረግ አለበት፤ ሆኖም ግን፣ ውጤቶቹ የአዲሱን ልጅ ግምገማ እና ህክምና ማዘግየት የለባቸውም። እነዚህ አራስ ሕፃናት በሁኔታ 1 ላይ እንደተገለጸው በ10 ቀናት የፔኒሲሊን ሕክምና ሊመረመሩ እና ሊታከሙ ይገባል፣ እና ከባለሙያ ጋር መማከር ይመከራል።</w:t>
      </w:r>
      <w:r w:rsidDel="00000000" w:rsidR="00000000" w:rsidRPr="00000000">
        <w:rPr>
          <w:rtl w:val="0"/>
        </w:rPr>
      </w:r>
    </w:p>
    <w:p w:rsidR="00000000" w:rsidDel="00000000" w:rsidP="00000000" w:rsidRDefault="00000000" w:rsidRPr="00000000" w14:paraId="00000448">
      <w:pPr>
        <w:spacing w:before="128"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ክትትል</w:t>
      </w:r>
      <w:r w:rsidDel="00000000" w:rsidR="00000000" w:rsidRPr="00000000">
        <w:rPr>
          <w:rtl w:val="0"/>
        </w:rPr>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354" w:firstLine="179"/>
        <w:jc w:val="righ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ምላሽ ሰጪ ያልሆኑ ትሬፖኔማል ምርመራዎች ያጋጠሟቸው ሁሉም አዲስ የተወለዱ ሕፃናት ምርመራው ምላሽ ሰጪ ካልሆኑ በስተቀር በየ2-3 ወሩ ጥልቅ የክትትል ምርመራዎችን እና የሴሮሎጂ ምርመራ (ማለትም RPR ወይም VDRL) መውሰድ አለባቸው። በተወለዱበት ቂጥኝ ምክንያት ብዙም የማይከሰት ወይም የማይሆን ​​እንደሆነ ተደርጎ ስለሚቆጠር ህክምና ያልተደረገላቸው አዲስ የተወለዱ ሕፃናት፣ ትሬፖኔማል ያልሆኑ ፀረ እንግዳ አካላት ቲተሮች በ3 ወር ዕድሜ መቀነስ እና በ6 ወር ዕድሜ ላይ ምላሽ ሰጪ መሆን አለባቸው፣ ይህም የሪአክቲቭ ምርመራ ውጤቱ በእናቶች IgG ፀረ እንግዳ አካላት ተዳዳሪ ዝውውር ምክንያት መሆኑን ያሳያል። በ6 ወር ዕድሜ ላይ፣ ትሬፖኔማል ያልሆነው ምርመራ ምላሽ ሰጪ ካልሆነ፣ ተጨማሪ ግምገማ ወይም ሕክምና አያስፈልግም፤ ትሬፖኔማል ያልሆነው ምርመራ አሁንም ምላሽ ሰጪ ከሆነ፣ ህፃኑ በበሽታው ሊጠቃ ይችላል እና መታከም አለበት። ከ6-12 ወራት ዕድሜ ላይ የማያቋርጥ ትሬፖኔማል ያልሆነው የሙከራ ቲተሮች የሚያሳዩ የታከሙ አራስ ሕፃናት በCSF ምርመራ እንደገና መገምገም እና ከባለሙያ ጋር በመመካከር መተዳደር አለባቸው።</w:t>
      </w:r>
      <w:r w:rsidDel="00000000" w:rsidR="00000000" w:rsidRPr="00000000">
        <w:rPr>
          <w:rtl w:val="0"/>
        </w:rPr>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28" w:lineRule="auto"/>
        <w:ind w:left="360" w:right="358"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የፔኒሲሊን ጂ ሕክምናን በመጠቀም ለ10 ቀናት የሚቆይ ሕክምና ሊታዘዝ ይችላል።</w:t>
      </w:r>
      <w:r w:rsidDel="00000000" w:rsidR="00000000" w:rsidRPr="00000000">
        <w:rPr>
          <w:rtl w:val="0"/>
        </w:rPr>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360" w:right="35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በተወለዱበት ጊዜ አሉታዊ ያልሆነ ትሬፖኔማል ምርመራ የተደረገላቸው እና እናቶቻቸው በወሊድ ጊዜ ሴሮሬአክቲቭ የሆኑባቸው አራስ ሕፃናት በ3 ወር ዕድሜ ላይ እንደገና ምርመራ ሊደረግላቸው ይገባል፤ ይህም በተወለዱበት ጊዜ ሴሮሎጂያዊ አሉታዊ የሆነ የተወለዱ የወሊድ ቂጥኝ መኖሩን ለማስቀረት ነው። የትሪፖኔማል ምርመራዎች የሕክምናውን ምላሽ ለመገምገም ጥቅም ላይ መዋል የለባቸውም ምክንያቱም ውጤቶቹ ጥራት ያላቸው እና የእናቶች የ IgG ትሬፖኔማል ፀረ እንግዳ አካላት ተዘዋዋሪ ዝውውር ከ15 ወራት በላይ ሊቆይ ይችላል።</w:t>
      </w:r>
      <w:r w:rsidDel="00000000" w:rsidR="00000000" w:rsidRPr="00000000">
        <w:rPr>
          <w:rtl w:val="0"/>
        </w:rPr>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60" w:right="354"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የመጀመሪያ የCSF ግምገማቸው ያልተለመደ የሆነባቸው አራስ ሕፃናት ከ6-12 ወር እድሜ ላይ የማያቋርጥ የስትሮሎጂ ምርመራ ካላሳዩ በስተቀር ተደጋጋሚ የወገብ መወጋት አያስፈልጋቸውም። የማያቋርጥ የስትሮሎጂ ያልሆኑ የሴል ምርመራ እና የCSF ያልተለመዱ ችግሮች ከባለሙያ ጋር በመመካከር ሊታከሙ ይገባል።</w:t>
      </w:r>
      <w:r w:rsidDel="00000000" w:rsidR="00000000" w:rsidRPr="00000000">
        <w:rPr>
          <w:rtl w:val="0"/>
        </w:rPr>
      </w:r>
    </w:p>
    <w:p w:rsidR="00000000" w:rsidDel="00000000" w:rsidP="00000000" w:rsidRDefault="00000000" w:rsidRPr="00000000" w14:paraId="0000044D">
      <w:pPr>
        <w:spacing w:before="124"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ልዩ ጉዳዮች</w:t>
      </w:r>
      <w:r w:rsidDel="00000000" w:rsidR="00000000" w:rsidRPr="00000000">
        <w:rPr>
          <w:rtl w:val="0"/>
        </w:rPr>
      </w:r>
    </w:p>
    <w:p w:rsidR="00000000" w:rsidDel="00000000" w:rsidP="00000000" w:rsidRDefault="00000000" w:rsidRPr="00000000" w14:paraId="0000044E">
      <w:pPr>
        <w:spacing w:before="130"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የፔኒሲሊን አለርጂ</w:t>
      </w:r>
      <w:r w:rsidDel="00000000" w:rsidR="00000000" w:rsidRPr="00000000">
        <w:rPr>
          <w:rtl w:val="0"/>
        </w:rPr>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35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7" w:w="5711.5"/>
            <w:col w:space="0" w:w="5711.5"/>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ለፔኒሲሊን አለርጂ ያለባቸው ወይም ለፔኒሲሊን ሁለተኛ ደረጃ የሚገመት የአለርጂ ችግር ያለባቸው አራስ ሕፃናት ሕክምና የሚያስፈልጋቸው</w:t>
      </w:r>
      <w:r w:rsidDel="00000000" w:rsidR="00000000" w:rsidRPr="00000000">
        <w:rPr>
          <w:rtl w:val="0"/>
        </w:rPr>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28" w:lineRule="auto"/>
        <w:ind w:left="360" w:right="46"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የፔኒሲሊን አለርጂ ታሪክ ላላቸው ሰዎች ሕክምናን ይመልከቱ። የቆዳ ምርመራ ለአራስ ሕፃናት አይገኝም ምክንያቱም ሂደቱ ለዚህ የዕድሜ ክልል ደረጃውን የጠበቀ ስላልሆነ። በአራስ ሕፃናት መካከል ለሚከሰት ቂጥኝ ሌሎች ፀረ-ተሕዋስያን ወኪሎች (ለምሳሌ፣ ሴፍትሪአክሶን) አጠቃቀም መረጃ በቂ አይደለም። ፔኒሲሊን ያልሆነ ጂ ወኪል ጥቅም ላይ ከዋለ፣ ከባለሙያ ጋር በመመካከር የቅርብ ክሊኒካዊ እና ሴሮሎጂካል ክትትል ያስፈልጋል። የመጀመሪያው የCSF ምርመራ ያልተለመደ ከሆነ የCSF ምርመራ መድገም አለበት።</w:t>
      </w:r>
      <w:r w:rsidDel="00000000" w:rsidR="00000000" w:rsidRPr="00000000">
        <w:rPr>
          <w:rtl w:val="0"/>
        </w:rPr>
      </w:r>
    </w:p>
    <w:p w:rsidR="00000000" w:rsidDel="00000000" w:rsidP="00000000" w:rsidRDefault="00000000" w:rsidRPr="00000000" w14:paraId="00000452">
      <w:pPr>
        <w:spacing w:before="126" w:lineRule="auto"/>
        <w:ind w:left="360" w:right="0" w:firstLine="0"/>
        <w:jc w:val="both"/>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የፔኒሲሊን እጥረት</w:t>
      </w:r>
      <w:r w:rsidDel="00000000" w:rsidR="00000000" w:rsidRPr="00000000">
        <w:rPr>
          <w:rtl w:val="0"/>
        </w:rPr>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51"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የውሃ ክሪስታሊን ፔኒሲሊን ጂ አቅርቦት በሚበላሽባቸው ጊዜያት፣ የሚከተለው ይመከራል (</w:t>
      </w:r>
      <w:hyperlink r:id="rId142">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https://www.cdc.gov/std/treatment/drug-notices.htm</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5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47"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የተወለዱ ቂጥኝ ያለባቸው አራስ ሕፃናት (ሁኔታ 1ን ይመልከቱ)፣ የውሃ ክሪስታሊን ፔኒሲሊን ጂ (ፖታሲየም ወይም ሶዲየም) ለማግኘት የአካባቢውን ምንጮች ይፈትሹ እና ለሲዲሲ እና ለኤፍዲኤ የተወሰነ አቅርቦት እንዳለ ያሳውቁ። የIV ፔኒሲሊን ጂ ውስን ከሆነ፣ የተወሰነውን ወይም ሁሉንም ዕለታዊ መጠን በፕሮኬይን ፔኒሲሊን ጂ (50,000 ዩኒት/ኪ.ግ የሰውነት ክብደት/መጠን በቀን 1/በቀን ለ10 ቀናት በአንድ ጊዜ) ይተኩ።</w:t>
      </w:r>
      <w:r w:rsidDel="00000000" w:rsidR="00000000" w:rsidRPr="00000000">
        <w:rPr>
          <w:rtl w:val="0"/>
        </w:rPr>
      </w:r>
    </w:p>
    <w:p w:rsidR="00000000" w:rsidDel="00000000" w:rsidP="00000000" w:rsidRDefault="00000000" w:rsidRPr="00000000" w14:paraId="0000045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20"/>
        </w:tabs>
        <w:spacing w:after="0" w:before="2" w:line="228" w:lineRule="auto"/>
        <w:ind w:left="720" w:right="44"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የውሃ ወይም የፕሮኬይን ፔኒሲሊን ጂ መድሃኒት ከሌለ፣ ሴፍትሪያክሶን (በየ24 ሰዓቱ ከ50-75 ሚ.ግ./ኪ.ግ የሰውነት ክብደት/በቀን IV) በጥልቀት ክሊኒካዊ እና ሴሮሎጂካል ክትትል እና ከባለሙያ ጋር በመመካከር ሊታሰብበት ይችላል ምክንያቱም ለትውልድ የሚመጣ ቂጥኝ ሕክምና ሴፍትሪያክሶን መጠቀምን የሚደግፍ በቂ ማስረጃ የለም። ሴፍትሪያክሶን በጃንዲ በሽታ ላለባቸው አራስ ሕፃናት በጥንቃቄ ጥቅም ላይ መዋል አለበት።</w:t>
      </w:r>
      <w:r w:rsidDel="00000000" w:rsidR="00000000" w:rsidRPr="00000000">
        <w:rPr>
          <w:rtl w:val="0"/>
        </w:rPr>
      </w:r>
    </w:p>
    <w:p w:rsidR="00000000" w:rsidDel="00000000" w:rsidP="00000000" w:rsidRDefault="00000000" w:rsidRPr="00000000" w14:paraId="0000045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20"/>
        </w:tabs>
        <w:spacing w:after="0" w:before="2" w:line="228" w:lineRule="auto"/>
        <w:ind w:left="720" w:right="51"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ምንም አይነት የተወለዱ ቂጥኝ ክሊኒካዊ ማስረጃ ለሌላቸው አራስ ሕፃናት (ሁኔታ 2 እና ሁኔታ 3ን ይመልከቱ)፣ ይጠቀሙ</w:t>
      </w:r>
      <w:r w:rsidDel="00000000" w:rsidR="00000000" w:rsidRPr="00000000">
        <w:rPr>
          <w:rtl w:val="0"/>
        </w:rPr>
      </w:r>
    </w:p>
    <w:p w:rsidR="00000000" w:rsidDel="00000000" w:rsidP="00000000" w:rsidRDefault="00000000" w:rsidRPr="00000000" w14:paraId="00000457">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900"/>
        </w:tabs>
        <w:spacing w:after="0" w:before="0" w:line="228" w:lineRule="auto"/>
        <w:ind w:left="900" w:right="55" w:hanging="180"/>
        <w:jc w:val="both"/>
        <w:rPr>
          <w:smallCaps w:val="0"/>
          <w:strike w:val="0"/>
          <w:u w:val="none"/>
          <w:shd w:fill="auto" w:val="clear"/>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ፕሮኬይን ፔኒሲሊን ጂ 50,000 ዩኒት/ኪ.ግ የሰውነት ክብደት/መጠን/ቀን IM በአንድ ጊዜ ለ10 ቀናት፣ ወይም</w:t>
      </w:r>
      <w:r w:rsidDel="00000000" w:rsidR="00000000" w:rsidRPr="00000000">
        <w:rPr>
          <w:rtl w:val="0"/>
        </w:rPr>
      </w:r>
    </w:p>
    <w:p w:rsidR="00000000" w:rsidDel="00000000" w:rsidP="00000000" w:rsidRDefault="00000000" w:rsidRPr="00000000" w14:paraId="00000458">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900"/>
        </w:tabs>
        <w:spacing w:after="0" w:before="1" w:line="228" w:lineRule="auto"/>
        <w:ind w:left="900" w:right="51" w:hanging="180"/>
        <w:jc w:val="both"/>
        <w:rPr>
          <w:smallCaps w:val="0"/>
          <w:strike w:val="0"/>
          <w:u w:val="none"/>
          <w:shd w:fill="auto" w:val="clear"/>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ቤንዛቲን ፔኒሲሊን G 50,000 ዩኒት/ኪ.ግ የሰውነት ክብደት IM በአንድ ጊዜ።</w:t>
      </w:r>
      <w:r w:rsidDel="00000000" w:rsidR="00000000" w:rsidRPr="00000000">
        <w:rPr>
          <w:rtl w:val="0"/>
        </w:rPr>
      </w:r>
    </w:p>
    <w:p w:rsidR="00000000" w:rsidDel="00000000" w:rsidP="00000000" w:rsidRDefault="00000000" w:rsidRPr="00000000" w14:paraId="0000045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20"/>
        </w:tabs>
        <w:spacing w:after="0" w:before="0" w:line="228" w:lineRule="auto"/>
        <w:ind w:left="720" w:right="38"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የተወለዱ ቂጥኝ ምርመራው ክፍል ያልተለመደ ወይም ያልተከናወነ ከሆነ፣ የሲኤስኤፍ ምርመራ ሊተረጎም የማይችል ከሆነ ወይም ክትትል እርግጠኛ ካልሆነ፣ ፕሮኬይን ፔኒሲሊን ጂ ይመከራል። አንድ ጊዜ ብቻ የሴፍትሪአክሶን መጠን በቂ ሕክምና አይደለም።</w:t>
      </w:r>
      <w:r w:rsidDel="00000000" w:rsidR="00000000" w:rsidRPr="00000000">
        <w:rPr>
          <w:rtl w:val="0"/>
        </w:rPr>
      </w:r>
    </w:p>
    <w:p w:rsidR="00000000" w:rsidDel="00000000" w:rsidP="00000000" w:rsidRDefault="00000000" w:rsidRPr="00000000" w14:paraId="0000045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20"/>
        </w:tabs>
        <w:spacing w:after="0" w:before="2" w:line="228" w:lineRule="auto"/>
        <w:ind w:left="720" w:right="44"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የተወለዱ ሕፃናት (ሁኔታ 2 እና ሁኔታ 3ን ይመልከቱ) እና የጡንቻ ክብደት በመቀነሱ ምክንያት የአፍንጫ ፍሰትን መወጋት የማይችሉ ከሆነ፣ የአፍንጫ ፍሰት ሴፍትሪያክሶን ጥልቅ ክሊኒካዊ እና ሴሮሎጂካል ክትትል በማድረግ እና ከባለሙያ ጋር በመመካከር ግምት ውስጥ መግባት ይቻላል። የሴፍትሪያክሶን መጠን በልደት ክብደት መሰረት መስተካከል አለበት።</w:t>
      </w:r>
      <w:r w:rsidDel="00000000" w:rsidR="00000000" w:rsidRPr="00000000">
        <w:rPr>
          <w:rtl w:val="0"/>
        </w:rPr>
      </w:r>
    </w:p>
    <w:p w:rsidR="00000000" w:rsidDel="00000000" w:rsidP="00000000" w:rsidRDefault="00000000" w:rsidRPr="00000000" w14:paraId="0000045B">
      <w:pPr>
        <w:spacing w:before="93" w:lineRule="auto"/>
        <w:ind w:left="360" w:right="0" w:firstLine="0"/>
        <w:jc w:val="left"/>
        <w:rPr>
          <w:rFonts w:ascii="Century Gothic" w:cs="Century Gothic" w:eastAsia="Century Gothic" w:hAnsi="Century Gothic"/>
          <w:b w:val="1"/>
          <w:bCs w:val="1"/>
          <w:sz w:val="22"/>
          <w:szCs w:val="22"/>
        </w:rPr>
      </w:pPr>
      <w:r w:rsidDel="00000000" w:rsidR="00000000" w:rsidRPr="00000000">
        <w:br w:type="column"/>
      </w:r>
      <w:r w:rsidDel="00000000" w:rsidR="00000000" w:rsidRPr="00000000">
        <w:rPr>
          <w:rFonts w:ascii="Century Gothic" w:cs="Century Gothic" w:eastAsia="Century Gothic" w:hAnsi="Century Gothic"/>
          <w:b w:val="1"/>
          <w:bCs w:val="1"/>
          <w:color w:val="231f20"/>
          <w:sz w:val="22"/>
          <w:szCs w:val="22"/>
          <w:rtl w:val="0"/>
        </w:rPr>
        <w:t xml:space="preserve">የኤችአይቪ ኢንፌክሽን</w:t>
      </w:r>
      <w:r w:rsidDel="00000000" w:rsidR="00000000" w:rsidRPr="00000000">
        <w:rPr>
          <w:rtl w:val="0"/>
        </w:rPr>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35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የተወለዱ ቂጥኝ እና የኤችአይቪ ኢንፌክሽን ያለባቸው ወይም እናቶቻቸው ኤችአይቪ ያለባቸው አራስ ሕፃናት ለሁሉም አራስ ሕፃናት ከሚመከረው የተለየ ሕክምና ወይም ክሊኒካዊ አያያዝ ያስፈልጋቸዋል ወይ የሚለውን ለማረጋገጥ በቂ ማስረጃ የለም። የተወለዱ ቂጥኝ ያለባቸው አራስ ሕፃናት ሁሉ የኤችአይቪ ሁኔታ ምንም ይሁን ምን በተመሳሳይ መንገድ መታከም አለባቸው።</w:t>
      </w:r>
      <w:r w:rsidDel="00000000" w:rsidR="00000000" w:rsidRPr="00000000">
        <w:rPr>
          <w:rtl w:val="0"/>
        </w:rPr>
      </w:r>
    </w:p>
    <w:p w:rsidR="00000000" w:rsidDel="00000000" w:rsidP="00000000" w:rsidRDefault="00000000" w:rsidRPr="00000000" w14:paraId="0000045D">
      <w:pPr>
        <w:spacing w:before="137" w:line="228" w:lineRule="auto"/>
        <w:ind w:left="360" w:right="349"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የተወለዱ ሕፃናት እና ቂጥኝ ያለባቸው ልጆች ግምገማ እና ሕክምና</w:t>
      </w:r>
      <w:r w:rsidDel="00000000" w:rsidR="00000000" w:rsidRPr="00000000">
        <w:rPr>
          <w:rtl w:val="0"/>
        </w:rPr>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28" w:lineRule="auto"/>
        <w:ind w:left="360" w:right="354"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ከ1 ወር በታች የሆኑ እና ለቂጥኝ ምላሽ ሰጪ ሴሮሎጂካል ምርመራዎች (ለምሳሌ፣ RPR ምላሽ ሰጪ፣ TP-PA ምላሽ ሰጪ ወይም EIA ምላሽ ሰጪ፣ RPR ምላሽ ሰጪ) የተለዩ ሕፃናት እና ልጆች በጥልቀት መመርመር እና የእናቶች ሴሮሎጂ እና መዝገቦች ከትውልድ ወይም ከተገኘ ቂጥኝ ጋር መገናኘታቸውን ለመገምገም መገምገም አለባቸው (ዋና እና ሁለተኛ ደረጃ ቂጥኝ፤ ድብቅ ቂጥኝ፤ የወሲብ ጥቃት ወይም የህፃናት ጥቃትን ይመልከቱ)። በወሊድ ጊዜ በጣም ቀደም ብሎ ወይም በማደግ ላይ ያለ ቂጥኝ ከሆነ፣ ሁሉም የእናቶች ሴሮሎጂካል ምርመራዎች አሉታዊ ሊሆኑ ይችላሉ፤ ስለዚህ፣ ኢንፌክሽኑ በህፃኑ ወይም በልጁ ላይ ምርመራ እስኪደረግ ድረስ ሊታወቅ አይችልም። ለትውልድ ቂጥኝ የመጋለጥ አደጋ ያለበት ማንኛውም ሕፃን ወይም ልጅ ለኤችአይቪ ኢንፌክሽን ሙሉ ግምገማ እና ምርመራ ማድረግ አለበት።</w:t>
      </w:r>
      <w:r w:rsidDel="00000000" w:rsidR="00000000" w:rsidRPr="00000000">
        <w:rPr>
          <w:rtl w:val="0"/>
        </w:rPr>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60" w:right="357"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የትሬፖኔማል ኢንፌክሽኖች (ለምሳሌ፣ ዋውስ ወይም ፒንታ) በብዛት በሚገኙባቸው አገሮች የመጡ ዓለም አቀፍ የጉዲፈቻ፣ የስደተኛ ወይም የስደተኛ ልጆች ቂጥኝን እና ሌሎች የቲዩብ ዝርያዎችን መለየት የማይችሉ ምላሽ ሰጪ ያልሆኑ ትሬፖኔማል እና ትሬፖኔማል ሴሮሎጂካል ምርመራዎች ሊኖራቸው ይችላል።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ፓሊደም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651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እነዚህ ልጆች ቂጥኝ ሊኖራቸው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ፓሊደም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ንዑስ ዝርያዎች</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ፓሊደም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 ለትውልድ የሚመጣ የቂጥኝ በሽታ ምርመራ መደረግ አለበት።</w:t>
      </w:r>
      <w:r w:rsidDel="00000000" w:rsidR="00000000" w:rsidRPr="00000000">
        <w:rPr>
          <w:rtl w:val="0"/>
        </w:rPr>
      </w:r>
    </w:p>
    <w:p w:rsidR="00000000" w:rsidDel="00000000" w:rsidP="00000000" w:rsidRDefault="00000000" w:rsidRPr="00000000" w14:paraId="00000460">
      <w:pPr>
        <w:spacing w:before="126"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የሚመከር ግምገማ</w:t>
      </w:r>
      <w:r w:rsidDel="00000000" w:rsidR="00000000" w:rsidRPr="00000000">
        <w:rPr>
          <w:rtl w:val="0"/>
        </w:rPr>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66" w:lineRule="auto"/>
        <w:ind w:left="539"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የሚከተሉት ግምገማዎች መከናወን አለባቸው፡</w:t>
      </w:r>
      <w:r w:rsidDel="00000000" w:rsidR="00000000" w:rsidRPr="00000000">
        <w:rPr>
          <w:rtl w:val="0"/>
        </w:rPr>
      </w:r>
    </w:p>
    <w:p w:rsidR="00000000" w:rsidDel="00000000" w:rsidP="00000000" w:rsidRDefault="00000000" w:rsidRPr="00000000" w14:paraId="0000046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19"/>
        </w:tabs>
        <w:spacing w:after="0" w:before="0" w:line="260" w:lineRule="auto"/>
        <w:ind w:left="719" w:right="0" w:hanging="179"/>
        <w:jc w:val="left"/>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 VDRL፣ የሴል ብዛት እና የፕሮቲን የCSF ትንተና</w:t>
      </w:r>
      <w:r w:rsidDel="00000000" w:rsidR="00000000" w:rsidRPr="00000000">
        <w:rPr>
          <w:rtl w:val="0"/>
        </w:rPr>
      </w:r>
    </w:p>
    <w:p w:rsidR="00000000" w:rsidDel="00000000" w:rsidP="00000000" w:rsidRDefault="00000000" w:rsidRPr="00000000" w14:paraId="0000046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19"/>
        </w:tabs>
        <w:spacing w:after="0" w:before="0" w:line="260" w:lineRule="auto"/>
        <w:ind w:left="719" w:right="0" w:hanging="179"/>
        <w:jc w:val="left"/>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ሲቢሲ፣ ዲፈረንሻል እና ፕሌትሌት ብዛት</w:t>
      </w:r>
      <w:r w:rsidDel="00000000" w:rsidR="00000000" w:rsidRPr="00000000">
        <w:rPr>
          <w:rtl w:val="0"/>
        </w:rPr>
      </w:r>
    </w:p>
    <w:p w:rsidR="00000000" w:rsidDel="00000000" w:rsidP="00000000" w:rsidRDefault="00000000" w:rsidRPr="00000000" w14:paraId="0000046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20"/>
        </w:tabs>
        <w:spacing w:after="0" w:before="4" w:line="228" w:lineRule="auto"/>
        <w:ind w:left="720" w:right="347"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በክሊኒካዊ ሁኔታ እንደተገለጸው ሌሎች ምርመራዎች (ለምሳሌ፣ ረጅም የአጥንት ራዲዮግራፊ፣ የደረት ራዲዮግራፊ፣ የጉበት ተግባር ምርመራዎች፣ የሆድ አልትራሳውንድ፣ የዓይን ምርመራ፣ የነርቭ ምስል እና የመስማት ችሎታ የአንጎል ግንድ ምላሽ)</w:t>
      </w:r>
      <w:r w:rsidDel="00000000" w:rsidR="00000000" w:rsidRPr="00000000">
        <w:rPr>
          <w:rtl w:val="0"/>
        </w:rPr>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Book Antiqua" w:cs="Book Antiqua" w:eastAsia="Book Antiqua" w:hAnsi="Book Antiqua"/>
          <w:b w:val="0"/>
          <w:bCs w:val="0"/>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3817620</wp:posOffset>
                </wp:positionH>
                <wp:positionV relativeFrom="paragraph">
                  <wp:posOffset>77449</wp:posOffset>
                </wp:positionV>
                <wp:extent cx="3268979" cy="733425"/>
                <wp:effectExtent b="0" l="0" r="0" t="0"/>
                <wp:wrapTopAndBottom distB="0" distT="0"/>
                <wp:docPr id="39" name=""/>
                <a:graphic>
                  <a:graphicData uri="http://schemas.microsoft.com/office/word/2010/wordprocessingGroup">
                    <wpg:wgp>
                      <wpg:cNvGrpSpPr/>
                      <wpg:grpSpPr>
                        <a:xfrm>
                          <a:off x="3711500" y="3413275"/>
                          <a:ext cx="3268979" cy="733425"/>
                          <a:chOff x="3711500" y="3413275"/>
                          <a:chExt cx="3269000" cy="733450"/>
                        </a:xfrm>
                      </wpg:grpSpPr>
                      <wpg:grpSp>
                        <wpg:cNvGrpSpPr/>
                        <wpg:grpSpPr>
                          <a:xfrm>
                            <a:off x="3711511" y="3413288"/>
                            <a:ext cx="3268979" cy="733425"/>
                            <a:chOff x="0" y="0"/>
                            <a:chExt cx="3268979" cy="733425"/>
                          </a:xfrm>
                        </wpg:grpSpPr>
                        <wps:wsp>
                          <wps:cNvSpPr/>
                          <wps:cNvPr id="3" name="Shape 3"/>
                          <wps:spPr>
                            <a:xfrm>
                              <a:off x="0" y="0"/>
                              <a:ext cx="3268975" cy="733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2" name="Shape 172"/>
                          <wps:spPr>
                            <a:xfrm>
                              <a:off x="0" y="0"/>
                              <a:ext cx="3268979" cy="733425"/>
                            </a:xfrm>
                            <a:custGeom>
                              <a:rect b="b" l="l" r="r" t="t"/>
                              <a:pathLst>
                                <a:path extrusionOk="0" h="733425" w="3268979">
                                  <a:moveTo>
                                    <a:pt x="3268979" y="0"/>
                                  </a:moveTo>
                                  <a:lnTo>
                                    <a:pt x="0" y="0"/>
                                  </a:lnTo>
                                  <a:lnTo>
                                    <a:pt x="0" y="732866"/>
                                  </a:lnTo>
                                  <a:lnTo>
                                    <a:pt x="3268979" y="732866"/>
                                  </a:lnTo>
                                  <a:lnTo>
                                    <a:pt x="3268979" y="0"/>
                                  </a:lnTo>
                                  <a:close/>
                                </a:path>
                              </a:pathLst>
                            </a:custGeom>
                            <a:solidFill>
                              <a:srgbClr val="E3D1E4"/>
                            </a:solidFill>
                            <a:ln>
                              <a:noFill/>
                            </a:ln>
                          </wps:spPr>
                          <wps:bodyPr anchorCtr="0" anchor="ctr" bIns="91425" lIns="91425" spcFirstLastPara="1" rIns="91425" wrap="square" tIns="91425">
                            <a:noAutofit/>
                          </wps:bodyPr>
                        </wps:wsp>
                        <wps:wsp>
                          <wps:cNvSpPr/>
                          <wps:cNvPr id="173" name="Shape 173"/>
                          <wps:spPr>
                            <a:xfrm>
                              <a:off x="0" y="320675"/>
                              <a:ext cx="3268979" cy="12700"/>
                            </a:xfrm>
                            <a:custGeom>
                              <a:rect b="b" l="l" r="r" t="t"/>
                              <a:pathLst>
                                <a:path extrusionOk="0" h="12700" w="3268979">
                                  <a:moveTo>
                                    <a:pt x="0" y="12699"/>
                                  </a:moveTo>
                                  <a:lnTo>
                                    <a:pt x="3268979" y="12699"/>
                                  </a:lnTo>
                                  <a:lnTo>
                                    <a:pt x="3268979" y="0"/>
                                  </a:lnTo>
                                  <a:lnTo>
                                    <a:pt x="0" y="0"/>
                                  </a:lnTo>
                                  <a:lnTo>
                                    <a:pt x="0" y="12699"/>
                                  </a:lnTo>
                                  <a:close/>
                                </a:path>
                              </a:pathLst>
                            </a:custGeom>
                            <a:solidFill>
                              <a:srgbClr val="231F20"/>
                            </a:solidFill>
                            <a:ln>
                              <a:noFill/>
                            </a:ln>
                          </wps:spPr>
                          <wps:bodyPr anchorCtr="0" anchor="ctr" bIns="91425" lIns="91425" spcFirstLastPara="1" rIns="91425" wrap="square" tIns="91425">
                            <a:noAutofit/>
                          </wps:bodyPr>
                        </wps:wsp>
                        <wps:wsp>
                          <wps:cNvSpPr/>
                          <wps:cNvPr id="174" name="Shape 174"/>
                          <wps:spPr>
                            <a:xfrm>
                              <a:off x="0" y="333375"/>
                              <a:ext cx="3268979" cy="400050"/>
                            </a:xfrm>
                            <a:prstGeom prst="rect">
                              <a:avLst/>
                            </a:prstGeom>
                            <a:solidFill>
                              <a:srgbClr val="E3D1E4"/>
                            </a:solidFill>
                            <a:ln>
                              <a:noFill/>
                            </a:ln>
                          </wps:spPr>
                          <wps:txbx>
                            <w:txbxContent>
                              <w:p w:rsidR="00000000" w:rsidDel="00000000" w:rsidP="00000000" w:rsidRDefault="00000000" w:rsidRPr="00000000">
                                <w:pPr>
                                  <w:spacing w:after="0" w:before="22.999999523162842" w:line="231.99999332427979"/>
                                  <w:ind w:left="180" w:right="585"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Aqueous crystalline penicillin G </w:t>
                                </w:r>
                                <w:r w:rsidDel="00000000" w:rsidR="00000000" w:rsidRPr="00000000">
                                  <w:rPr>
                                    <w:rFonts w:ascii="Trebuchet MS" w:cs="Trebuchet MS" w:eastAsia="Trebuchet MS" w:hAnsi="Trebuchet MS"/>
                                    <w:b w:val="0"/>
                                    <w:i w:val="0"/>
                                    <w:smallCaps w:val="0"/>
                                    <w:strike w:val="0"/>
                                    <w:color w:val="231f20"/>
                                    <w:sz w:val="16"/>
                                    <w:vertAlign w:val="baseline"/>
                                  </w:rPr>
                                  <w:t xml:space="preserve">200,000–300,000 units/kg body weight/day IV, administered as 50,000 units/kg body weight every 4–6 hours for 10 days</w:t>
                                </w:r>
                              </w:p>
                            </w:txbxContent>
                          </wps:txbx>
                          <wps:bodyPr anchorCtr="0" anchor="t" bIns="0" lIns="0" spcFirstLastPara="1" rIns="0" wrap="square" tIns="0">
                            <a:noAutofit/>
                          </wps:bodyPr>
                        </wps:wsp>
                        <wps:wsp>
                          <wps:cNvSpPr/>
                          <wps:cNvPr id="175" name="Shape 175"/>
                          <wps:spPr>
                            <a:xfrm>
                              <a:off x="0" y="0"/>
                              <a:ext cx="3268979" cy="320675"/>
                            </a:xfrm>
                            <a:prstGeom prst="rect">
                              <a:avLst/>
                            </a:prstGeom>
                            <a:solidFill>
                              <a:srgbClr val="E3D1E4"/>
                            </a:solidFill>
                            <a:ln>
                              <a:noFill/>
                            </a:ln>
                          </wps:spPr>
                          <wps:txbx>
                            <w:txbxContent>
                              <w:p w:rsidR="00000000" w:rsidDel="00000000" w:rsidP="00000000" w:rsidRDefault="00000000" w:rsidRPr="00000000">
                                <w:pPr>
                                  <w:spacing w:after="0" w:before="60" w:line="218.00000667572021"/>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8"/>
                                    <w:vertAlign w:val="baseline"/>
                                  </w:rPr>
                                  <w:t xml:space="preserve">Recommended Regimen for Congenital Syphilis Among Infants and Children</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3817620</wp:posOffset>
                </wp:positionH>
                <wp:positionV relativeFrom="paragraph">
                  <wp:posOffset>77449</wp:posOffset>
                </wp:positionV>
                <wp:extent cx="3268979" cy="733425"/>
                <wp:effectExtent b="0" l="0" r="0" t="0"/>
                <wp:wrapTopAndBottom distB="0" distT="0"/>
                <wp:docPr id="39" name="image40.png"/>
                <a:graphic>
                  <a:graphicData uri="http://schemas.openxmlformats.org/drawingml/2006/picture">
                    <pic:pic>
                      <pic:nvPicPr>
                        <pic:cNvPr id="0" name="image40.png"/>
                        <pic:cNvPicPr preferRelativeResize="0"/>
                      </pic:nvPicPr>
                      <pic:blipFill>
                        <a:blip r:embed="rId6"/>
                        <a:srcRect/>
                        <a:stretch>
                          <a:fillRect/>
                        </a:stretch>
                      </pic:blipFill>
                      <pic:spPr>
                        <a:xfrm>
                          <a:off x="0" y="0"/>
                          <a:ext cx="3268979" cy="733425"/>
                        </a:xfrm>
                        <a:prstGeom prst="rect"/>
                        <a:ln/>
                      </pic:spPr>
                    </pic:pic>
                  </a:graphicData>
                </a:graphic>
              </wp:anchor>
            </w:drawing>
          </mc:Fallback>
        </mc:AlternateConten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28" w:lineRule="auto"/>
        <w:ind w:left="360" w:right="353"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89" w:w="5715.5"/>
            <w:col w:space="0" w:w="5715.5"/>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ህፃኑ ወይም ህፃኑ ምንም አይነት የተወለዱ የቂጥኝ ምልክቶች ከሌሉበት እና ግምገማው (የሲኤስኤፍ ምርመራን ጨምሮ) የተለመደ ከሆነ ህክምናው ከ ጋር</w:t>
      </w:r>
      <w:hyperlink r:id="rId143">
        <w:r w:rsidDel="00000000" w:rsidR="00000000" w:rsidRPr="00000000">
          <w:rPr>
            <w:rFonts w:ascii="Book Antiqua" w:cs="Book Antiqua" w:eastAsia="Book Antiqua" w:hAnsi="Book Antiqua"/>
            <w:b w:val="0"/>
            <w:bCs w:val="0"/>
            <w:i w:val="0"/>
            <w:iCs w:val="0"/>
            <w:smallCaps w:val="0"/>
            <w:strike w:val="0"/>
            <w:color w:val="231f20"/>
            <w:sz w:val="22"/>
            <w:szCs w:val="22"/>
            <w:u w:val="none"/>
            <w:shd w:fill="feec99" w:val="clear"/>
            <w:vertAlign w:val="baseline"/>
            <w:rtl w:val="0"/>
          </w:rPr>
          <w:t xml:space="preserve">&lt;3 ሳምንታዊ</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feec99" w:val="clear"/>
          <w:vertAlign w:val="baseline"/>
          <w:rtl w:val="0"/>
        </w:rPr>
        <w:t xml:space="preserve"> </w:t>
      </w:r>
      <w:hyperlink r:id="rId144">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የቤንዛቲን ፔኒሲሊን G መጠን 50,000 ዩኒት/ኪ.ግ የሰውነት ክብደት IM መጠን ግምት ውስጥ መግባት ይችላል። አንድ መጠን የቤንዛቲን ፔኒሲሊን G 50,000 ዩኒት/ኪ.ግ የሰውነት ክብደት IM እስከ አዋቂ ሰው መጠን</w:t>
      </w:r>
      <w:r w:rsidDel="00000000" w:rsidR="00000000" w:rsidRPr="00000000">
        <w:rPr>
          <w:rtl w:val="0"/>
        </w:rPr>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46"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bookmarkStart w:colFirst="0" w:colLast="0" w:name="_vfzvtsntcn7n" w:id="6"/>
      <w:bookmarkEnd w:id="6"/>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ምንም አይነት ክሊኒካዊ ምልክቶች እና መደበኛ የ CSF ምልክቶች በሌላቸው ሰዎች ላይ ለህክምናው የበለጠ ተመጣጣኝ ጊዜ ለመስጠት በአንድ ጊዜ 2.4 ሚሊዮን ዩኒቶች በአንድ ጊዜ ሊወሰዱ ይችላሉ። እነዚህ ሁሉ የሕክምና ሥርዓቶች ሌሎች የ treponemal ኢንፌክሽኖች ላሏቸው ልጆችም በቂ መሆን አለባቸው።</w:t>
      </w:r>
      <w:r w:rsidDel="00000000" w:rsidR="00000000" w:rsidRPr="00000000">
        <w:rPr>
          <w:rtl w:val="0"/>
        </w:rPr>
      </w:r>
    </w:p>
    <w:p w:rsidR="00000000" w:rsidDel="00000000" w:rsidP="00000000" w:rsidRDefault="00000000" w:rsidRPr="00000000" w14:paraId="00000469">
      <w:pPr>
        <w:spacing w:before="125"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ክትትል</w:t>
      </w:r>
      <w:r w:rsidDel="00000000" w:rsidR="00000000" w:rsidRPr="00000000">
        <w:rPr>
          <w:rtl w:val="0"/>
        </w:rPr>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45"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ከአራስ ሕፃን ጊዜ በኋላ (ከ30 ቀናት በላይ) በተወለዱ ሕፃናት እና በተወለዱ ሕፃናት ላይ ጥልቅ የክትትል ምርመራዎች እና የሴሮሎጂ ምርመራዎች (ለምሳሌ፣ RPR ወይም VDRL) ምርመራው ምላሽ እስኪያገኝ ድረስ ወይም የቲተር መጠኑ አራት እጥፍ እስኪቀንስ ድረስ በየ3 ወሩ መከናወን አለባቸው። ከህክምናው በኋላ ያለው የሴሮሎጂ ምላሽ ለአራስ ሕፃናት እና ለልጆች ከቀነሰ ሊሆን ይችላል። እነዚህ የቲተር መጠኖች ከ2 ሳምንታት በላይ በማንኛውም ጊዜ ከጨመሩ ወይም ከ12-18 ወራት በኋላ አራት እጥፍ ካልቀነሱ፣ ህፃኑ ወይም ህፃኑ መገምገም (ለምሳሌ፣ የCSF ምርመራ)፣ የ10-ቀን የፔርቴንራል ፔኒሲሊን ጂ ኮርስ መታከም እና ከባለሙያ ጋር በመመካከር መካሄድ አለባቸው። የTreponemal ምርመራዎች (ለምሳሌ፣ EIA፣ CIA ወይም TP-PA) የሕክምናውን ምላሽ ለመገምገም ጥቅም ላይ መዋል የለባቸውም ምክንያቱም ውጤቶቹ ጥራት ያላቸው እና ከህክምናው በኋላ የሚቀጥሉ ስለሆኑ እና የእናቶች IgG treponemal ፀረ እንግዳ አካላትን መተላለፍ ከወሊድ በኋላ ከ15 ወራት በላይ ሊቆይ ይችላል። የመጀመሪያዎቹ የCSF ግምገማዎች ያልተለመዱ የሆኑ ሕፃናት ወይም ልጆች የሴሮሎጂክ ቲተራቸው ከ12-18 ወራት በኋላ በአራት እጥፍ ካልቀነሰ በስተቀር ተደጋጋሚ የወገብ መወጋት አያስፈልጋቸውም። ከ18 ወራት ክትትል በኋላ፣ የሚቀጥሉት እና ከሌሎች ቀጣይ በሽታዎች ጋር ሊዛመዱ የማይችሉ ያልተለመዱ የCSF ኢንዴክሶች ሊከሰቱ ለሚችሉ የነርቭ ቂጥኝ በሽታዎች ማፈግፈግ አስፈላጊ መሆኑን እና ከባለሙያ ጋር በመመካከር ሊታከሙ እንደሚገባ ያመለክታሉ።</w:t>
      </w:r>
      <w:r w:rsidDel="00000000" w:rsidR="00000000" w:rsidRPr="00000000">
        <w:rPr>
          <w:rtl w:val="0"/>
        </w:rPr>
      </w:r>
    </w:p>
    <w:p w:rsidR="00000000" w:rsidDel="00000000" w:rsidP="00000000" w:rsidRDefault="00000000" w:rsidRPr="00000000" w14:paraId="0000046B">
      <w:pPr>
        <w:spacing w:before="130"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ልዩ ጉዳዮች</w:t>
      </w:r>
      <w:r w:rsidDel="00000000" w:rsidR="00000000" w:rsidRPr="00000000">
        <w:rPr>
          <w:rtl w:val="0"/>
        </w:rPr>
      </w:r>
    </w:p>
    <w:p w:rsidR="00000000" w:rsidDel="00000000" w:rsidP="00000000" w:rsidRDefault="00000000" w:rsidRPr="00000000" w14:paraId="0000046C">
      <w:pPr>
        <w:pStyle w:val="Heading4"/>
        <w:spacing w:before="135" w:lineRule="auto"/>
        <w:ind w:firstLine="360"/>
        <w:rPr/>
      </w:pPr>
      <w:r w:rsidDel="00000000" w:rsidR="00000000" w:rsidRPr="00000000">
        <w:rPr>
          <w:color w:val="231f20"/>
          <w:rtl w:val="0"/>
        </w:rPr>
        <w:t xml:space="preserve">የፔኒሲሊን አለርጂ</w:t>
      </w:r>
      <w:r w:rsidDel="00000000" w:rsidR="00000000" w:rsidRPr="00000000">
        <w:rPr>
          <w:rtl w:val="0"/>
        </w:rPr>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28" w:lineRule="auto"/>
        <w:ind w:left="360" w:right="4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ለተወለደ ቂጥኝ ሕክምና የሚያስፈልጋቸው ነገር ግን የፔኒሲሊን አለርጂ ታሪክ ያላቸው ወይም ከፔኒሲሊን በኋላ የሚከሰት የአለርጂ ችግር ያለባቸው ሕፃናት እና ልጆች ስሜታቸውን አቅልለው በፔኒሲሊን ጂ መታከም አለባቸው (የፔኒሲሊን አለርጂ ታሪክ ያላቸውን ሰዎች አያያዝ ይመልከቱ)። አሰራሩ ለዚህ የዕድሜ ክልል ደረጃውን የጠበቀ ስላልሆነ ለጨቅላ ሕፃናት እና ለልጆች የቆዳ ምርመራ አሁንም አይገኝም። በጨቅላ ሕፃናት እና በልጆች መካከል ለተወለደ ቂጥኝ ሌሎች ፀረ-ተሕዋስያን ወኪሎችን (ለምሳሌ፣ ሴፍትሪአክሶን) ስለመጠቀም በቂ መረጃ የለም። ፔኒሲሊን ያልሆነ ጂ ወኪል ጥቅም ላይ ከዋለ፣ ከባለሙያ ጋር በመመካከር የቅርብ ክሊኒካዊ፣ ሴሮሎጂካል እና የCSF ክትትል ያስፈልጋል።</w:t>
      </w:r>
      <w:r w:rsidDel="00000000" w:rsidR="00000000" w:rsidRPr="00000000">
        <w:rPr>
          <w:rtl w:val="0"/>
        </w:rPr>
      </w:r>
    </w:p>
    <w:p w:rsidR="00000000" w:rsidDel="00000000" w:rsidP="00000000" w:rsidRDefault="00000000" w:rsidRPr="00000000" w14:paraId="0000046E">
      <w:pPr>
        <w:pStyle w:val="Heading4"/>
        <w:spacing w:before="127" w:lineRule="auto"/>
        <w:ind w:firstLine="360"/>
        <w:rPr/>
      </w:pPr>
      <w:r w:rsidDel="00000000" w:rsidR="00000000" w:rsidRPr="00000000">
        <w:rPr>
          <w:color w:val="231f20"/>
          <w:rtl w:val="0"/>
        </w:rPr>
        <w:t xml:space="preserve">የፔኒሲሊን እጥረት</w:t>
      </w:r>
      <w:r w:rsidDel="00000000" w:rsidR="00000000" w:rsidRPr="00000000">
        <w:rPr>
          <w:rtl w:val="0"/>
        </w:rPr>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የፔኒሲሊን ጂ አቅርቦት በሚጎዳባቸው ጊዜያት፣ የአስተዳደራዊ አማራጮች ለአራስ ሕፃናት ከሚሰጡ አማራጮች ጋር ተመሳሳይ ናቸው (ግምገማ እና የአራስ ሕፃናት ሕክምናን ይመልከቱ)።</w:t>
      </w:r>
      <w:r w:rsidDel="00000000" w:rsidR="00000000" w:rsidRPr="00000000">
        <w:rPr>
          <w:rtl w:val="0"/>
        </w:rPr>
      </w:r>
    </w:p>
    <w:p w:rsidR="00000000" w:rsidDel="00000000" w:rsidP="00000000" w:rsidRDefault="00000000" w:rsidRPr="00000000" w14:paraId="0000047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19"/>
        </w:tabs>
        <w:spacing w:after="0" w:before="101" w:line="228" w:lineRule="auto"/>
        <w:ind w:left="719" w:right="350" w:hanging="180"/>
        <w:jc w:val="both"/>
        <w:rPr>
          <w:smallCaps w:val="0"/>
          <w:strike w:val="0"/>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ለህፃናት እና ለትውልድ የሚመጣ የቂጥኝ በሽታ ክሊኒካዊ ማስረጃ ላላቸው ልጆች፣ የአካባቢውን ምንጮች ካረጋገጡ እና ለሲዲሲ እና ለኤፍዲኤ ስለ ውስን አቅርቦቶች ካሳወቁ በኋላ የIV ፔኒሲሊን መጠን ውስን ከሆነ፣ ፕሮኬይን ፔኒሲሊን ጂ (50,000 ዩኒት/ኪ.ግ የሰውነት ክብደት/መጠን IM እስከ አዋቂ ሰው በቀን 2.4 ሚሊዮን ዩኒት በአንድ ቀን ለ10 ቀናት) ይመከራል።</w:t>
      </w:r>
      <w:r w:rsidDel="00000000" w:rsidR="00000000" w:rsidRPr="00000000">
        <w:rPr>
          <w:rtl w:val="0"/>
        </w:rPr>
      </w:r>
    </w:p>
    <w:p w:rsidR="00000000" w:rsidDel="00000000" w:rsidP="00000000" w:rsidRDefault="00000000" w:rsidRPr="00000000" w14:paraId="0000047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19"/>
        </w:tabs>
        <w:spacing w:after="0" w:before="2" w:line="228" w:lineRule="auto"/>
        <w:ind w:left="719" w:right="356"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ፕሮኬይን ፔኒሲሊን ጂ የማይገኝ ከሆነ፣ ሴፍትሪያክሶን (እንደ እድሜ እና ክብደት መጠን) በጥልቀት ክሊኒካዊ እና ሴሮሎጂካል ክትትል ሊደረግበት ይችላል። ሴፍትሪያክሶን የሚወስዱ ጨቅላ ሕፃናት እና ልጆች በጨቅላ ሕፃናት ወይም በልጆች ላይ ለሚከሰት የቂጥኝ ሕክምና ሴፍትሪያክሶን መጠቀምን የሚደግፍ በቂ ማስረጃ ስላልሆነ ከባለሙያ ጋር በመመካከር ሊታከሙ ይገባል። ከ30 ቀናት በላይ ለሆኑ ህጻናት፣ ሴፍትሪያክሶን 75 mg/kg የሰውነት ክብደት/ቀን IV ወይም IM በቀን ለ10-14 ቀናት በአንድ ጊዜ ይጠቀሙ (የመጠን ማስተካከያ አሁን ባለው ክብደት ላይ በመመስረት አስፈላጊ ሊሆን ይችላል)። ለህጻናት፣ ሴፍትሪያክሶን 100 mg/kg የሰውነት ክብደት/ቀን በቀን በአንድ ጊዜ ይመከራል።</w:t>
      </w:r>
      <w:r w:rsidDel="00000000" w:rsidR="00000000" w:rsidRPr="00000000">
        <w:rPr>
          <w:rtl w:val="0"/>
        </w:rPr>
      </w:r>
    </w:p>
    <w:p w:rsidR="00000000" w:rsidDel="00000000" w:rsidP="00000000" w:rsidRDefault="00000000" w:rsidRPr="00000000" w14:paraId="0000047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19"/>
        </w:tabs>
        <w:spacing w:after="0" w:before="3" w:line="228" w:lineRule="auto"/>
        <w:ind w:left="719" w:right="358"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ምንም አይነት የኢንፌክሽን ማስረጃ ለሌላቸው ጨቅላ ሕፃናት እና ልጆች (ሁኔታ 2 እና ሁኔታ 3ን ይመልከቱ)፣ ይጠቀሙ</w:t>
      </w:r>
      <w:r w:rsidDel="00000000" w:rsidR="00000000" w:rsidRPr="00000000">
        <w:rPr>
          <w:rtl w:val="0"/>
        </w:rPr>
      </w:r>
    </w:p>
    <w:p w:rsidR="00000000" w:rsidDel="00000000" w:rsidP="00000000" w:rsidRDefault="00000000" w:rsidRPr="00000000" w14:paraId="00000473">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899"/>
        </w:tabs>
        <w:spacing w:after="0" w:before="0" w:line="228" w:lineRule="auto"/>
        <w:ind w:left="899" w:right="357" w:hanging="180"/>
        <w:jc w:val="both"/>
        <w:rPr>
          <w:smallCaps w:val="0"/>
          <w:strike w:val="0"/>
          <w:u w:val="none"/>
          <w:shd w:fill="auto" w:val="clear"/>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ፕሮኬይን ፔኒሲሊን ጂ 50,000 ዩኒት/ኪ.ግ የሰውነት ክብደት/መጠን IM እስከ አዋቂ ሰው በቀን 2.4 ሚሊዮን ዩኒት በአንድ ጊዜ ለ10 ቀናት፣ ወይም</w:t>
      </w:r>
      <w:r w:rsidDel="00000000" w:rsidR="00000000" w:rsidRPr="00000000">
        <w:rPr>
          <w:rtl w:val="0"/>
        </w:rPr>
      </w:r>
    </w:p>
    <w:p w:rsidR="00000000" w:rsidDel="00000000" w:rsidP="00000000" w:rsidRDefault="00000000" w:rsidRPr="00000000" w14:paraId="00000474">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899"/>
        </w:tabs>
        <w:spacing w:after="0" w:before="1" w:line="228" w:lineRule="auto"/>
        <w:ind w:left="899" w:right="357" w:hanging="180"/>
        <w:jc w:val="both"/>
        <w:rPr>
          <w:smallCaps w:val="0"/>
          <w:strike w:val="0"/>
          <w:u w:val="none"/>
          <w:shd w:fill="auto" w:val="clear"/>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ቤንዛቲን ፔኒሲሊን G 50,000 ዩኒት/ኪ.ግ የሰውነት ክብደት IM እስከ አዋቂ ሰው መጠን 2.4 ሚሊዮን ዩኒት በአንድ ጊዜ።</w:t>
      </w:r>
      <w:r w:rsidDel="00000000" w:rsidR="00000000" w:rsidRPr="00000000">
        <w:rPr>
          <w:rtl w:val="0"/>
        </w:rPr>
      </w:r>
    </w:p>
    <w:p w:rsidR="00000000" w:rsidDel="00000000" w:rsidP="00000000" w:rsidRDefault="00000000" w:rsidRPr="00000000" w14:paraId="0000047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19"/>
        </w:tabs>
        <w:spacing w:after="0" w:before="1" w:line="228" w:lineRule="auto"/>
        <w:ind w:left="719" w:right="343"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የተወለዱ ቂጥኝ ምርመራው ክፍል ያልተለመደ ወይም ያልተከናወነ ከሆነ፣ የሲኤስኤፍ ምርመራ ሊተረጎም የማይችል ከሆነ ወይም ክትትል እርግጠኛ ካልሆነ፣ ፕሮኬይን ፔኒሲሊን ጂ ይመከራል። በእነዚህ ሁኔታዎች ውስጥ፣ አንድ ጊዜ ብቻ የሚወሰድ ሴፍትሪአክሶን በቂ ሕክምና አይደለም።</w:t>
      </w:r>
      <w:r w:rsidDel="00000000" w:rsidR="00000000" w:rsidRPr="00000000">
        <w:rPr>
          <w:rtl w:val="0"/>
        </w:rPr>
      </w:r>
    </w:p>
    <w:p w:rsidR="00000000" w:rsidDel="00000000" w:rsidP="00000000" w:rsidRDefault="00000000" w:rsidRPr="00000000" w14:paraId="00000476">
      <w:pPr>
        <w:pStyle w:val="Heading4"/>
        <w:spacing w:before="125" w:lineRule="auto"/>
        <w:ind w:firstLine="360"/>
        <w:rPr/>
      </w:pPr>
      <w:r w:rsidDel="00000000" w:rsidR="00000000" w:rsidRPr="00000000">
        <w:rPr>
          <w:color w:val="231f20"/>
          <w:rtl w:val="0"/>
        </w:rPr>
        <w:t xml:space="preserve">የኤችአይቪ ኢንፌክሽን</w:t>
      </w:r>
      <w:r w:rsidDel="00000000" w:rsidR="00000000" w:rsidRPr="00000000">
        <w:rPr>
          <w:rtl w:val="0"/>
        </w:rPr>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354"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ጨቅላ ሕፃናትና ህጻናት በዘር የሚተላለፍ ቂጥኝና በኤችአይቪ ኢንፌክሽን የተያዙ ወይም እናቶቻቸው ኤችአይቪ ያለባቸው ለሁሉም ጨቅላ ሕፃናትና ህጻናት ከሚመከረው የተለየ ሕክምና ወይም ክሊኒካዊ አያያዝ የሚያስፈልጋቸው መሆኑን ለማረጋገጥ በቂ ማስረጃ የለም። የኤችአይቪ ሁኔታ ምንም ይሁን ምን ሁሉም ጨቅላ ሕፃናትና ህጻናት በተመሳሳይ መንገድ መታከም አለባቸው።</w:t>
      </w:r>
      <w:r w:rsidDel="00000000" w:rsidR="00000000" w:rsidRPr="00000000">
        <w:rPr>
          <w:rtl w:val="0"/>
        </w:rPr>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9">
      <w:pPr>
        <w:pStyle w:val="Heading1"/>
        <w:spacing w:before="1" w:line="220" w:lineRule="auto"/>
        <w:ind w:left="1070" w:right="273" w:hanging="654"/>
        <w:jc w:val="left"/>
        <w:rPr/>
      </w:pPr>
      <w:r w:rsidDel="00000000" w:rsidR="00000000" w:rsidRPr="00000000">
        <w:rPr>
          <w:color w:val="781d7d"/>
          <w:rtl w:val="0"/>
        </w:rPr>
        <w:t xml:space="preserve">የፔኒሲሊን አለርጂ ያለባቸውን ሰዎች አያያዝ</w:t>
      </w:r>
      <w:r w:rsidDel="00000000" w:rsidR="00000000" w:rsidRPr="00000000">
        <w:rPr>
          <w:rtl w:val="0"/>
        </w:rPr>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28" w:lineRule="auto"/>
        <w:ind w:left="360" w:right="352"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1" w:w="5714.5"/>
            <w:col w:space="0" w:w="5714.5"/>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ፔኒሲሊን እና ሌሎች ß-ላክተም አንቲባዮቲኮች በጾታዊ ግንኙነት የሚተላለፉ በሽታዎችን በማከም ረገድ ወሳኝ ሚና ይጫወታሉ። ፔኒሲሊን ለሁሉም የቂጥኝ ክሊኒካዊ ደረጃዎች ይመከራል፣ እና በእርግዝና ወቅት የነርቭ ሲፊሊስ፣ የተወለዱ ቂጥኝ ወይም ቂጥኝን ለማከም ምንም የተረጋገጡ አማራጮች የሉም። ሴፍትሪአክሶን፣ የሶስተኛ ትውልድ ሴፋሎስፖሪን፣ ለጨብጥ ሕክምና ይመከራል። ከብልት ውጭ ለሚመጡ ኢንፌክሽኖች፣ በተለይም ለፊንጢጣ፣ የኖንሴፍትሪአክሶን የመውረድ መጠን</w:t>
      </w:r>
      <w:r w:rsidDel="00000000" w:rsidR="00000000" w:rsidRPr="00000000">
        <w:rPr>
          <w:rtl w:val="0"/>
        </w:rPr>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32" w:right="38" w:firstLine="0"/>
        <w:jc w:val="righ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የሕክምና ውጤቶቹ ከፍተኛ ሊሆኑ ይችላሉ። በአብዛኛዎቹ ክሊኒካዊ ሁኔታዎች፣ የፔኒሲሊን አለርጂ እንዳለባቸው የሚገልጹ ታካሚዎች በß-lactam ፀረ-ተሕዋስያን አይታከሙም። የጨብጥ ምርመራ ላላቸው እና ለፔኒሲሊን ተመሳሳይ አለርጂ ላላቸው ታካሚዎች፣ ሴፍትሪአክሶን ብዙውን ጊዜ ይወገዳሉ፣ ምንም እንኳን በፔኒሲሊን አለርጂ እና በሶስተኛ ትውልድ ሴፋሎስፖርኖች መካከል ያለው የመስቀለኛ ምላሽ ዝቅተኛ ቢሆንም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652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654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ለፔኒሲሊን የተዘገበው የአለርጂ መጠን በአሜሪካ ህዝብ መካከል በግምት 10% ሲሆን በሆስፒታል ውስጥ ባሉ ታካሚዎች እና በጤና እንክብካቤ ተቋማት ውስጥ ባሉ ነዋሪዎች መካከል ከፍ ያለ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655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658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በአንድ የSTI ክሊኒክ ውስጥ የተደረገ አንድ ትልቅ ጥናት እንዳመለከተው 8.3% የሚሆኑ ታካሚዎች ፔኒሲሊን ወይም ሌላ የß-ላክታም አንቲባዮቲክ አለርጂ ሪፖርት አድርገዋል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659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የፔኒሲሊን አለርጂ ብዙውን ጊዜ ከመጠን በላይ ሪፖርት ይደረጋል፣ የፔኒሲሊን አለርጂ ሪፖርት የሚያደርጉ አብዛኛዎቹ ታካሚዎች መድሃኒቱን መቋቋም ችለዋል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660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ዝቅተኛ ገቢ ባላቸው አገሮች ውስጥ የፔኒሲሊን አለርጂ መከሰቱ አይታወቅም፤ ሆኖም ግን፣ ውስን መረጃዎች እንደሚያመለክቱት ፔኒሲሊን በብዛት ከሚከሰቱት ውስጥ አንዱ ነው።</w:t>
      </w:r>
      <w:r w:rsidDel="00000000" w:rsidR="00000000" w:rsidRPr="00000000">
        <w:rPr>
          <w:rtl w:val="0"/>
        </w:rPr>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359" w:right="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የተዘገበው የአንቲባዮቲክ አለርጂ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661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59" w:right="39"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ታካሚዎች ብዙውን ጊዜ ለፔኒሲሊን አለርጂክ እንደሆኑ በስህተት ተደርገው ስለሚሰየሙ የß-ላክታም ሕክምና ጥቅም ይከለከላሉ። የፔኒሲሊን አለርጂ መለያ መኖሩ ለተጎዱ ታካሚዎች የመድኃኒት ማዘዣ አማራጮችን በእጅጉ ይቀንሳል። ከዚህም በላይ የፔኒሲሊን አለርጂ መለያዎች የበለጠ ውድ እና ብዙም ውጤታማ ያልሆኑ መድኃኒቶችን እንዲጠቀሙ ያደርጋቸዋል እንዲሁም ረዘም ላለ ጊዜ የሆስፒታል ቆይታ እና ለኢንፌክሽን የመጋለጥ እድልን ጨምሮ አሉታዊ ውጤቶችን ሊያስከትሉ ይችላሉ። በርካታ ጥናቶች እንደሚያሳዩት የፔኒሲሊን ወይም ሌላ የß-ላክታም አንቲባዮቲክ አለርጂ ያለባቸው ሰዎች በቀዶ ጥገና ቦታ ላይ የሚደርሱ ኢንፌክሽኖች ከፍተኛ መጠን ያላቸው ሲሆን ሜቲሲሊንን የሚቋቋሙ ናቸው።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ስቴፕሎኮከስ ኦውሬስ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ኢንፌክሽኖች እና ከፍተኛ የሕክምና እንክብካቤ አጠቃቀም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653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662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664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8" w:lineRule="auto"/>
        <w:ind w:left="359" w:right="39"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የፔኒሲሊን አለርጂ ከመጠን በላይ መከሰቱ በቤተሰብ እና በክሊኒኮች ዘንድ "አለርጂ" የሚለውን ቃል በትክክል አለመጠቀም እና በኢሚውኖግሎቡሊን ኢ (IgE) የሚመጣ የአለርጂ ምላሾች፣ የመድኃኒት አለመቻቻል እና ከተጋለጡ ቀናት በኋላ ሊከሰቱ የሚችሉ ሌሎች ልዩ የሆኑ ምላሾችን ለመለየት ግልጽነት ማጣት ሁለተኛ ደረጃ ነው። ለፔኒሲሊን እውነተኛ IgE-መካከለኛ የአለርጂ ምላሽ ካላቸው ታካሚዎች መካከል በግምት 80% የሚሆኑት ከ10 ዓመታት በኋላ ትብነቱን አጥተዋል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658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ስለዚህ፣ በቅርብ ጊዜ የሚከሰቱ ምላሾች ያጋጠሟቸው ታካሚዎች ከሩቅ ምላሾች ጋር ሲነፃፀሩ የአለርጂ ችግር ያለባቸው ታካሚዎች የመሆን እድላቸው ከፍተኛ ሲሆን፣ በረጅም ጊዜ ውስጥ የአለርጂ ችግር ያለባቸው ታካሚዎች ደግሞ ምላሽ ሰጪ ላይሆኑ ይችላሉ።</w:t>
      </w:r>
      <w:r w:rsidDel="00000000" w:rsidR="00000000" w:rsidRPr="00000000">
        <w:rPr>
          <w:rtl w:val="0"/>
        </w:rPr>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59" w:right="42"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በባልቲሞር፣ ሜሪላንድ፣ የSTI ክሊኒክ ጥናት፣ ለፔኒሲሊን ወይም ለሌላ ß-ላክታም አንቲባዮቲክ አለርጂ ሪፖርት ካደረጉ ታካሚዎች መካከል 7.1% የሚሆኑት ብቻ ለፔኒሲሊን አለርጂ ተጨባጭ አዎንታዊ ምርመራ አድርገዋል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659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ከዚህም በላይ፣ የፔኒሲሊን የቆዳ ምርመራን እና የፔኒሲሊን አለርጂ ባለባቸው ሰዎች መካከል ደረጃውን የጠበቀ የአፍ ውስጥ ፈተናን ያካተቱ ጥናቶች፣ ትክክለኛው የአለርጂ መጠን ዝቅተኛ ሲሆን ከ1.5% እስከ 6.1% ይደርሳል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665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667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የፔኒሲሊን አለርጂ ያለባቸው ከቀዶ ጥገና በፊት በተደረጉ የቀዶ ጥገና ታካሚዎች ላይ የተደረጉ ጥናቶች፣ ለልብና የደም ሥር ቀዶ ጥገና የተገመገሙ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668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ወይም ኦርቶፔዲክስ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669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የቆዳ ምርመራ አዎንታዊነት መጠን &lt;8.5% ነው። ሆኖም፣ ከፍተኛ ተጋላጭነት ያላቸው የፔኒሲሊን አለርጂ ታሪክ ያላቸው ታካሚዎች ሲገለሉ፣ 99%</w:t>
      </w:r>
      <w:r w:rsidDel="00000000" w:rsidR="00000000" w:rsidRPr="00000000">
        <w:rPr>
          <w:rtl w:val="0"/>
        </w:rPr>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28" w:lineRule="auto"/>
        <w:ind w:left="359" w:right="355"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ከታካሚዎች ውስጥ ß-ላክታም ሊወስዱ ይችላሉ። በሆስፒታል ውስጥ ባሉ ታካሚዎች እና ሌሎች ተጓዳኝ በሽታዎች ባለባቸው ሰዎች ላይ፣ የፔኒሲሊን አለርጂ ታሪክ እንዳላቸው ሪፖርት ባደረጉ ታካሚዎች መካከል የተረጋገጠ የፔኒሲሊን አለርጂ መጠን ከ2.5%–9.0%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670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673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82">
      <w:pPr>
        <w:spacing w:before="266" w:lineRule="auto"/>
        <w:ind w:left="0" w:right="0" w:firstLine="0"/>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781d7d"/>
          <w:sz w:val="28"/>
          <w:szCs w:val="28"/>
          <w:rtl w:val="0"/>
        </w:rPr>
        <w:t xml:space="preserve">ከሴፋሎስፖሪን ጋር የሚደረግ የመስቀለኛ ምላሽ እንቅስቃሴ</w:t>
      </w:r>
      <w:r w:rsidDel="00000000" w:rsidR="00000000" w:rsidRPr="00000000">
        <w:rPr>
          <w:rtl w:val="0"/>
        </w:rPr>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28" w:lineRule="auto"/>
        <w:ind w:left="360" w:right="349"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ፔኒሲሊን እና ሴፋሎስፖሪን ሁለቱም የß-ላክታም ቀለበት ይይዛሉ። ይህ መዋቅራዊ ተመሳሳይነት የእነዚህ መድሃኒቶች የመስቀል ምላሽ እና በፔኒሲሊን-አለርጂክ ታካሚዎች መካከል ከሴፋሎስፖሪን የሚመጡ የአለርጂ ምላሾችን አደጋ በተመለከተ ከፍተኛ ግራ መጋባት አስከትሏል። በአብዛኛዎቹ ክሊኒካዊ ሁኔታዎች፣ ሪፖርት የተደረጉ የፔኒሲሊን አለርጂ ያለባቸው ታካሚዎች እንደ ሴፍትሪአክሶን ባሉ የሴፋሎስፖሪን አንቲባዮቲኮች ከመታከም ይከለከላሉ። የሶስተኛ ትውልድ ሴፋሎስፖሪን (ለምሳሌ፣ ሴፍትሪአክሶን እና ሴፊክስሚም) ከIgE ጋር በፔኒሲሊን-አለርጂክ ታካሚዎች ዝቅተኛ የመስቀል ምላሽ አላቸው (&lt;1%) ከአንደኛው እና ከሁለተኛው ትውልድ ሴፋሎስፖሪን ጋር ሲነጻጸር (ከ1%–8%)። ከዚህም በላይ፣ ከሴፋሎስፖሪን ጋር ሁለተኛ ደረጃ ያለው አናፊላክሲስ የፔኒሲሊን አለርጂ እንዳለባቸው ሪፖርት በሚያደርጉ ሰዎች ላይ እጅግ በጣም አልፎ አልፎ የሚከሰት ሲሆን በ52,000 ሰዎች አንድ መጠን እንደሚከሰት ይገመታል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652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ከካይዘር የጤና እንክብካቤ ስርዓት የተገኘው መረጃ እንደሚያሳየው cephalosporin (በአብዛኛው የመጀመሪያ ትውልድ) ከወሰዱ 3,313 የcephalosporin አለርጂ ካለባቸው ታካሚዎች መካከል ምንም አይነት የአናፊላክሲስ ጉዳዮች ሪፖርት አልተደረጉም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652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ባለፉት 10 ዓመታት ውስጥ ከፔኒሲሊን የተገኘ ምንም አይነት የIgE ምልክት (ለምሳሌ አናፊላክሲስ ወይም ሹቲካ) ታሪክ ለሌላቸው ታካሚዎች የሶስተኛ እና የአራተኛ ትውልድ ሴፋሎስፖሪን እና ካርባፔኔምስ መጠቀም ደህንነቱ የተጠበቀ ነው።</w:t>
      </w:r>
      <w:r w:rsidDel="00000000" w:rsidR="00000000" w:rsidRPr="00000000">
        <w:rPr>
          <w:rtl w:val="0"/>
        </w:rPr>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5">
      <w:pPr>
        <w:spacing w:before="0" w:line="223" w:lineRule="auto"/>
        <w:ind w:left="453" w:right="451" w:firstLine="0"/>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781d7d"/>
          <w:sz w:val="28"/>
          <w:szCs w:val="28"/>
          <w:rtl w:val="0"/>
        </w:rPr>
        <w:t xml:space="preserve">ፔኒሲሊን ወይም ሌላ የ ß-ላክታም አንቲባዮቲክ አለርጂን ማረጋገጥ</w:t>
      </w:r>
      <w:r w:rsidDel="00000000" w:rsidR="00000000" w:rsidRPr="00000000">
        <w:rPr>
          <w:rtl w:val="0"/>
        </w:rPr>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28" w:lineRule="auto"/>
        <w:ind w:left="360" w:right="35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የፔኒሲሊን ወይም ሌላ የß-ላክተም አንቲባዮቲክ አለርጂ ሪፖርት ያደረገን ታካሚ መገምገም ሶስት ደረጃዎችን ያካትታል፡ 1) ቀደም ሲል ለፔኒሲሊን ወይም ለሌሎች የß-ላክተም አንቲባዮቲኮች መጋለጥን ጨምሮ ጥልቅ የሕክምና ታሪክ ማግኘት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658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2) የፔኒሲሊን ዋና እና ጥቃቅን ወሳኞችን በመጠቀም የቆዳ ምርመራ ማካሄድ፤ እና 3) የፔኒሲሊን የቆዳ ምርመራ አሉታዊ ውጤት ካላቸው መካከል፣ በተጠቀሰው የß-ላክታም ሕክምና በቀጥታ ከመቀጠልዎ በፊት በ250 ሚ.ግ. አሚኮሲላይሊን የአፍ ውስጥ ፈተና በማካሄድ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667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675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60" w:right="35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9" w:w="5710.5"/>
            <w:col w:space="0" w:w="5710.5"/>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ለፔኒሲሊን (ለዋና ዋና ወይም ለአነስተኛ ምክንያቶች) አዎንታዊ የቆዳ ምርመራ ላደረጉ ሰዎች፣ በß-lactam አንቲባዮቲክ ሕክምና ብዙውን ጊዜ አይመከርም፣ እና ሌሎች ውጤታማ ፀረ-ተሕዋስያን መድኃኒቶችን መጠቀም ያስፈልጋል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656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658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ብቸኛው የሕክምና አማራጭ የፔኒሲሊን አንቲባዮቲክ ለሆኑ ሰዎች (ለምሳሌ፣ የነርቭ ሲፊሊስ ያለበት ታካሚ ወይም ቂጥኝ ያለበት ነፍሰ ጡር ሴት) እና የፔኒሲሊን የቆዳ ምርመራ ፖዘቲቭ ከሆነባቸው ሰዎች መካከል የፔኒሲሊን መቻቻል (ዲሴንሲቴሽን በመባልም ይታወቃል) ያስፈልጋል።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675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የፔኒሲሊንን ስሜትን የሚቀንስ ፕሮቶኮሎች</w:t>
      </w:r>
      <w:r w:rsidDel="00000000" w:rsidR="00000000" w:rsidRPr="00000000">
        <w:rPr>
          <w:rtl w:val="0"/>
        </w:rPr>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በአለርጂ ባለሙያዎች መከናወን አለባቸው፣ እና በታካሚ ውስጥ ክትትል የሚደረግበት አካባቢ ያስፈልጋቸዋል።</w:t>
      </w:r>
      <w:r w:rsidDel="00000000" w:rsidR="00000000" w:rsidRPr="00000000">
        <w:rPr>
          <w:rtl w:val="0"/>
        </w:rPr>
      </w:r>
    </w:p>
    <w:p w:rsidR="00000000" w:rsidDel="00000000" w:rsidP="00000000" w:rsidRDefault="00000000" w:rsidRPr="00000000" w14:paraId="0000048A">
      <w:pPr>
        <w:spacing w:before="124"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የፔኒሲሊን የቆዳ ምርመራ</w:t>
      </w:r>
      <w:r w:rsidDel="00000000" w:rsidR="00000000" w:rsidRPr="00000000">
        <w:rPr>
          <w:rtl w:val="0"/>
        </w:rPr>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 IgE ላይ የተመሰረተ የፔኒሲሊን አለርጂን ለመለየት በዋና ዋና ወሳኝ አናሎግ (ፔኒሲሊን-ፖሊሊሲን) እና ጥቃቅን ወሳኝ ነገሮችን (ቤንዚልፔኒሲሊን፣ ቤንዚልፔኒሲሊን ወይም ቤንዚልፔኒሲሊን ኢሶመርስ) የፔኒሲሊን የቆዳ ምርመራ ጥቅም ላይ ይውላል፣ እና ለፔኒሲሊን በ IgE ላይ ለሚደርሰው ምላሽ ከፍተኛ ተጋላጭነት ያላቸውን ሰዎች በአስተማማኝ ሁኔታ መለየት ይችላሉ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658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660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676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እስከ ቅርብ ጊዜ ድረስ በዩናይትድ ስቴትስ የፔኒሲሊን የቆዳ ምርመራ ከፔኒሲሊን ጂ በተጨማሪ ዋናውን የቤንዚል ፔኒሲሊን ፖሊ-ኤል-ላይሲን (ፕሪ-ፔን) ብቻ ያካትታል። ይህ ምርመራ በIgE-መካከለኛ የፔኒሲሊን-አለርጂ በሽተኞች ውስጥ በግምት 90% -99% የሚሆኑትን ለይቶ ያውቃል። በዚህ የፔኒሲሊን የቆዳ ምርመራ ያልተያዙት የፔኒሲሊን-አለርጂ በሽተኞች 1% -10% የሚሆኑት በዚህ የፔኒሲሊን የቆዳ ምርመራ ያልተያዙት በIgE ፀረ እንግዳ አካላት ጥቃቅን መወሰኛዎች ምክንያት ስለሆነ፣ የተለመደው አሰራር የቆዳ ምርመራን በ1 ሰዓት ምልከታ በአሞክሲሲሊን 250 ሚ.ግ በአፍ የሚደረግ ፈተና መከተል ነው። የቆዳ ምርመራ እና የአፍ ምርመራ ሁለቱም አሉታዊ ከሆኑ፣ በIgE-መካከለኛ የአናፊላክሲስ አደጋ ወደ ዜሮ የሚጠጋ ሲሆን ለፔኒሲሊን አለርጂ ሪፖርት ካላደረገ ሰው ጋር እኩል ነው።</w:t>
      </w:r>
      <w:r w:rsidDel="00000000" w:rsidR="00000000" w:rsidRPr="00000000">
        <w:rPr>
          <w:rtl w:val="0"/>
        </w:rPr>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28" w:lineRule="auto"/>
        <w:ind w:left="360" w:right="53"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የፔኒሲሊን የቆዳ ምርመራ ኪት የተሻሻለ ስሪት፣ ይህም ዋና ዋና ወሳኙን ሪአንቲንግ ፕሪ-ፔን፣ ጥቃቅን ወሳኙን እና አሞክሲሲሊንን ያካተተ ሲሆን በኤፍዲኤ እየተገመገመ ነው። ይህ የፔኒሲሊን የቆዳ ምርመራ ኪት በ455 ታካሚዎች ላይ ተገምግሟል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677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ቀደም ሲል የአለርጂ ታሪክ ያለው እና 98% አሉታዊ የመተንበይ እሴት ያለው ይህ ኪት ከፀደቀ የአፍ ውስጥ ምርመራ አስፈላጊነትን ሊያስወግድ ይችላል።</w:t>
      </w:r>
      <w:r w:rsidDel="00000000" w:rsidR="00000000" w:rsidRPr="00000000">
        <w:rPr>
          <w:rtl w:val="0"/>
        </w:rPr>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8" w:lineRule="auto"/>
        <w:ind w:left="360" w:right="46"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የፔኒሲሊን የቆዳ ምርመራ በአንቲባዮቲክ ተቆጣጣሪ ፕሮግራሞች ውስጥ ክሊኒካዊ ጉልህ አካል ሆኗል፣ እና አሰራሩ በሆስፒታል ውስጥ በሚገኙ ፋርማሲስቶች፣ በሆስፒታል ባለሙያዎች እና በተላላፊ በሽታዎች ሐኪሞች እየጨመረ ጥቅም ላይ ውሏል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670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672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673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678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679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እንደ አጠቃላይ የአንቲባዮቲክ ተቆጣጣሪ ጣልቃገብነቶች አካል። በአስተዳዳሪነት ውስጥ ሲዋሃዱ የß-ላክታም አንቲባዮቲክ አጠቃቀም መጠን በከፍተኛ ሁኔታ ጨምሯል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670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8E">
      <w:pPr>
        <w:spacing w:before="124"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ምክሮች</w:t>
      </w:r>
      <w:r w:rsidDel="00000000" w:rsidR="00000000" w:rsidRPr="00000000">
        <w:rPr>
          <w:rtl w:val="0"/>
        </w:rPr>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4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ከባድ የቆዳ መቆጣት (ለምሳሌ፣ የስቲቨንስ-ጆንሰን ሲንድሮም ወይም መርዛማ ኤፒደርማል ኔክሮሊሲስ) እና ሌሎች ከባድ ያልሆኑ IgE-መካከለኛ ግብረመልሶች (ለምሳሌ፣ የመሃል ኔፍራይተስ ወይም የሂሞሊቲክ የደም ማነስ) የፔኒሲሊን የቆዳ ምርመራ ወይም ፈተና ያላቸው ሰዎች አይደሉም። ፔኒሲሊን እና ሌሎች ß-ላክታም አንቲባዮቲኮች በእነዚህ ታካሚዎች መካከል ላልተወሰነ ጊዜ መወገድ አለባቸው፣ እነዚህም ለተጨማሪ ግምገማ ወደ አለርጂ ማዕከል መወሰድ አለባቸው። በተመሳሳይ፣ የፔኒሲሊን አለርጂን የሚክዱ ነገር ግን ቀደም ሲል ለሴፋሎስፖርንስ የIgE-አይነት ግብረመልሶችን ሪፖርት የሚያደርጉ ታካሚዎች ለተለየ የሴፋሎስፖርን ምርመራ ወደ አለርጂ ባለሙያ መመራት አለባቸው።</w:t>
      </w:r>
      <w:r w:rsidDel="00000000" w:rsidR="00000000" w:rsidRPr="00000000">
        <w:rPr>
          <w:rtl w:val="0"/>
        </w:rPr>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355"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የፀረ-ተህዋሲያን መቋቋም በሚጨምርበት በዚህ ወቅት፣ የሚመከር የአንቲባዮቲክ ሕክምናዎችን መጠቀም በጣም አስፈላጊ ነው። የSTI ፕሮግራሞች እና ክሊኒኮች የፔኒሲሊን የአለርጂ ምርመራን ተደራሽነት ማሳደግ አለባቸው። የአለርጂ ምርመራ በዋና እንክብካቤ እና በሆስፒታል ውስጥ ባሉ ክሊኒኮች እየተደረገ ነው። ተገቢ ከሆነ፣ የSTI ፕሮግራሞች እና የመንቀሳቀስ ቦታዎች የፔኒሲሊን ወይም የß-ላክታም የአለርጂ ግምገማን ማስፋፋትን ግምት ውስጥ ማስገባት አለባቸው።</w:t>
      </w:r>
      <w:r w:rsidDel="00000000" w:rsidR="00000000" w:rsidRPr="00000000">
        <w:rPr>
          <w:rtl w:val="0"/>
        </w:rPr>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8" w:lineRule="auto"/>
        <w:ind w:left="360" w:right="352"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ከፍተኛ ተጋላጭነት ያላቸው የሕመም ምልክቶች ታሪክ ያላቸው ሰዎች (ለምሳሌ፣ ባለፉት 10 ዓመታት ውስጥ አናፊላክሲስ) ፔኒሲሊን ወይም ß-ላክታም አንቲባዮቲክ በተመላላሽ ቦታ መሰጠት የለባቸውም። በተጨማሪም፣ እነዚህ ከፍተኛ ተጋላጭነት ያላቸው ምልክቶች ያለባቸው ሰዎች በተመላላሽ የSTI ሁኔታ ውስጥ የፔኒሲሊን የቆዳ ምርመራ ወይም የአሞክሲሲሊን የአፍ ውስጥ ፈተና መውሰድ የለባቸውም እና ለተጨማሪ ምርመራ ወደ አለርጂ ባለሙያ መመራት አለባቸው።</w:t>
      </w:r>
      <w:r w:rsidDel="00000000" w:rsidR="00000000" w:rsidRPr="00000000">
        <w:rPr>
          <w:rtl w:val="0"/>
        </w:rPr>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60" w:right="34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ከፍተኛ ተጋላጭነት ያላቸው የሕመም ምልክቶች ታሪክ ፔኒሲሊን ወይም ß-ላክተም ከተሰጠ በኋላ የሚከተሉትን ያካትታሉ፡ አናፊላክሲስ በ6 ሰዓታት ውስጥ ወይም ከባድ የቆዳ መቆጣት (ለምሳሌ፣ ኢኦሲኖፊሊያ እና ስልታዊ ምልክቶች፣ የስቲቨንስ-ጆንሰን ሲንድሮም፣ መርዛማ ኤፒደርማል ኔክሮሊሲስ፣ ወይም አጣዳፊ አጠቃላይ ኤክሳንቴማቶስ ፑስቱሎሲስ) እና ሌሎች ከባድ ያልሆኑ IgE-መካከለኛ ግብረመልሶች (ለምሳሌ፣ የኩላሊት ወይም የጉበት ጉዳት፣ የሂሞሊቲክ የደም ማነስ ወይም thrombocytopenia)።</w:t>
      </w:r>
      <w:r w:rsidDel="00000000" w:rsidR="00000000" w:rsidRPr="00000000">
        <w:rPr>
          <w:rtl w:val="0"/>
        </w:rPr>
      </w:r>
    </w:p>
    <w:p w:rsidR="00000000" w:rsidDel="00000000" w:rsidP="00000000" w:rsidRDefault="00000000" w:rsidRPr="00000000" w14:paraId="00000493">
      <w:pPr>
        <w:spacing w:before="125"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ለሴፍትሪአክሶን ቀጥተኛ የሕክምና ዘዴ</w:t>
      </w:r>
      <w:r w:rsidDel="00000000" w:rsidR="00000000" w:rsidRPr="00000000">
        <w:rPr>
          <w:rtl w:val="0"/>
        </w:rPr>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34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 IgE-mediated penicillin አለርጂ ካለባቸው ሰዎች መካከል፣ ከሶስተኛ ትውልድ cephalosporins ጋር ያለው የመስቀል-ምላሽ መጠን ዝቅተኛ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652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680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681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አንድ ታካሚ በ IgE-mediated penicillin አለርጂ የመያዝ እድሉ አነስተኛ ከሆነበት፣ የመንሸራተቻ ቦታዎች ብዙውን ጊዜ ያለ ተጨማሪ ምርመራ በሶስተኛ ትውልድ cephalosporins ይታከማሉ። ዝቅተኛ ተጋላጭነት ያለው ታሪክ አንድ የተለየ ምልክት ያካትታል (ለምሳሌ፣ የጨጓራና ትራክት አለመቻቻል፣ ራስ ምታት፣ ድካም ወይም የሽንት አለመመጣጠን ሽፍታ)</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(ሣጥን 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በተጨማሪም፣ የፔኒሲሊን ወይም የß-ላክተም አለርጂ በቤተሰብ ታሪክ መኖሩ ብቻውን በß-ላክተም አንቲባዮቲክ ሕክምና ላይ እንቅፋት አይሆንም። ይህ አሰራር በተመላላሽ ቦታዎች እና ከቀዶ ጥገና በፊት ለመከላከል ጥቅም ላይ እየዋለ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658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663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680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682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684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95">
      <w:pPr>
        <w:spacing w:before="138" w:lineRule="auto"/>
        <w:ind w:left="380" w:right="0" w:firstLine="0"/>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color w:val="231f20"/>
          <w:sz w:val="20"/>
          <w:szCs w:val="20"/>
          <w:rtl w:val="0"/>
        </w:rPr>
        <w:t xml:space="preserve">ሣጥን 2. የፔኒሲሊን አለርጂ ሪፖርት የሚያደርጉ ታካሚዎች ላይ ዝቅተኛ ተጋላጭነት ታሪክ</w:t>
      </w:r>
      <w:r w:rsidDel="00000000" w:rsidR="00000000" w:rsidRPr="00000000">
        <w:rPr>
          <w:rtl w:val="0"/>
        </w:rPr>
      </w:r>
    </w:p>
    <w:tbl>
      <w:tblPr>
        <w:tblStyle w:val="Table9"/>
        <w:tblW w:w="5146.0" w:type="dxa"/>
        <w:jc w:val="left"/>
        <w:tblInd w:w="390.0" w:type="dxa"/>
        <w:tblBorders>
          <w:top w:color="231f20" w:space="0" w:sz="8" w:val="single"/>
          <w:left w:color="231f20" w:space="0" w:sz="8" w:val="single"/>
          <w:bottom w:color="231f20" w:space="0" w:sz="8" w:val="single"/>
          <w:right w:color="231f20" w:space="0" w:sz="8" w:val="single"/>
          <w:insideH w:color="231f20" w:space="0" w:sz="8" w:val="single"/>
          <w:insideV w:color="231f20" w:space="0" w:sz="8" w:val="single"/>
        </w:tblBorders>
        <w:tblLayout w:type="fixed"/>
        <w:tblLook w:val="0000"/>
      </w:tblPr>
      <w:tblGrid>
        <w:gridCol w:w="5146"/>
        <w:tblGridChange w:id="0">
          <w:tblGrid>
            <w:gridCol w:w="5146"/>
          </w:tblGrid>
        </w:tblGridChange>
      </w:tblGrid>
      <w:tr>
        <w:trPr>
          <w:cantSplit w:val="0"/>
          <w:trHeight w:val="2949" w:hRule="atLeast"/>
          <w:tblHeader w:val="0"/>
        </w:trPr>
        <w:tc>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180" w:right="0" w:firstLine="0"/>
              <w:jc w:val="left"/>
              <w:rPr>
                <w:rFonts w:ascii="Book Antiqua" w:cs="Book Antiqua" w:eastAsia="Book Antiqua" w:hAnsi="Book Antiqua"/>
                <w:b w:val="1"/>
                <w:bCs w:val="1"/>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231f20"/>
                <w:sz w:val="22"/>
                <w:szCs w:val="22"/>
                <w:u w:val="none"/>
                <w:shd w:fill="auto" w:val="clear"/>
                <w:vertAlign w:val="baseline"/>
                <w:rtl w:val="0"/>
              </w:rPr>
              <w:t xml:space="preserve">የጨጓራና የአንጀት ምልክቶች</w:t>
            </w:r>
            <w:r w:rsidDel="00000000" w:rsidR="00000000" w:rsidRPr="00000000">
              <w:rPr>
                <w:rtl w:val="0"/>
              </w:rPr>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8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ራስ ምታት</w:t>
            </w:r>
            <w:r w:rsidDel="00000000" w:rsidR="00000000" w:rsidRPr="00000000">
              <w:rPr>
                <w:rtl w:val="0"/>
              </w:rPr>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306.99999999999994" w:lineRule="auto"/>
              <w:ind w:left="180" w:right="2358"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ሽፍታ የሌለበት ማሳከክ የአካባቢ ሽፍታ</w:t>
            </w:r>
            <w:r w:rsidDel="00000000" w:rsidR="00000000" w:rsidRPr="00000000">
              <w:rPr>
                <w:rtl w:val="0"/>
              </w:rPr>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180" w:right="1399"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የዘገየ የጅማሬ ሽፍታ (ከ24 ሰዓታት በላይ) ምልክቶች አይታወቁም</w:t>
            </w:r>
            <w:r w:rsidDel="00000000" w:rsidR="00000000" w:rsidRPr="00000000">
              <w:rPr>
                <w:rtl w:val="0"/>
              </w:rPr>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የፔኒሲሊን ወይም የሌላ መድሃኒት አለርጂ የቤተሰብ ታሪክ</w:t>
            </w:r>
            <w:r w:rsidDel="00000000" w:rsidR="00000000" w:rsidRPr="00000000">
              <w:rPr>
                <w:rtl w:val="0"/>
              </w:rPr>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8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በሽተኛው አለርጂን ይክዳል ነገር ግን በሕክምና መዝገብ ላይ ይገኛል</w:t>
            </w:r>
            <w:r w:rsidDel="00000000" w:rsidR="00000000" w:rsidRPr="00000000">
              <w:rPr>
                <w:rtl w:val="0"/>
              </w:rPr>
            </w:r>
          </w:p>
        </w:tc>
      </w:tr>
    </w:tbl>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86" w:w="5717"/>
            <w:col w:space="0" w:w="5717"/>
          </w:cols>
        </w:sectPr>
      </w:pPr>
      <w:r w:rsidDel="00000000" w:rsidR="00000000" w:rsidRPr="00000000">
        <w:rPr>
          <w:rtl w:val="0"/>
        </w:rPr>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49E">
      <w:pPr>
        <w:spacing w:before="92"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ለአፍ የሚደረግ ፈተና ዝቅተኛ ተጋላጭነት ያላቸው ታካሚዎች</w:t>
      </w:r>
      <w:r w:rsidDel="00000000" w:rsidR="00000000" w:rsidRPr="00000000">
        <w:rPr>
          <w:rtl w:val="0"/>
        </w:rPr>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50"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ታካሚው በIgE ምክንያት የሚከሰት የፔኒሲሊን አለርጂ ዝቅተኛ ተጋላጭነት ያለው ታሪክ ብቻ ካለው እና የጨጓራና ትራክት አለመቻቻል፣ ራስ ምታት፣ ድካም ወይም ልዩ ያልሆነ ማሳከክ ያሉ ምልክቶችን የያዘ ከሆነ ወይም የቤተሰብ ታሪክ ብቻ የሚሰጥ ከሆነ፣ የአለርጂ አለመኖርን ለመመዝገብ የአፍ ውስጥ ፈተና ሊሰጥ ይችላል (ሣጥን 2)። ምላሹ የተከሰተው ከረጅም ጊዜ በፊት (ከ10 ዓመታት በላይ) ከሆነ፣ እድሉ የበለጠ ይቀንሳል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653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658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663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682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683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685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686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ለከባድ የአሞክሲሲሊን-ሚዛን አናፊላክሲስ የመጋለጥ እድሉ ከጊዜ ወደ ጊዜ እየቀነሰ መጥቷል እና አልፎ አልፎም ይገኛል። በዩናይትድ ኪንግደም ከ1972-2007 ባለው ጊዜ ውስጥ፣ አንድ ገዳይ የአሞክሲሲሊን-ሚዛን አናፊላክሲስ ጉዳይ ሪፖርት ተደርጓል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684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A0">
      <w:pPr>
        <w:spacing w:before="271" w:lineRule="auto"/>
        <w:ind w:left="999" w:right="0" w:firstLine="0"/>
        <w:jc w:val="left"/>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781d7d"/>
          <w:sz w:val="28"/>
          <w:szCs w:val="28"/>
          <w:rtl w:val="0"/>
        </w:rPr>
        <w:t xml:space="preserve">የፔኒሲሊን አለርጂ የቆዳ ምርመራ</w:t>
      </w:r>
      <w:r w:rsidDel="00000000" w:rsidR="00000000" w:rsidRPr="00000000">
        <w:rPr>
          <w:rtl w:val="0"/>
        </w:rPr>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28" w:lineRule="auto"/>
        <w:ind w:left="360" w:right="51"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ምልክቶቹ በ IgE ምክንያት ከሚመጣው ከፍተኛ ንክኪነት ጋር ሁለተኛ ደረጃ ላይ መሆናቸውን የሚያሳይ ምልክት ካለ የፔኒሲሊን አለርጂ የቆዳ ምርመራ መደረግ አለበት። ምርመራው የፔኒሲሊን አለርጂን ሙሉ በሙሉ ለማስወገድ እና አሉታዊ የአለርጂ ሁኔታን በህክምና መዝገብ ውስጥ ለመመዝገብ (ማለትም መለያ መለየት) የሚቻል የምርመራ ሂደት እንደሆነም ተገልጿል። የፔኒሲሊን አለርጂ ምርመራ ለብዙ ጥቃቅን ወሳኞች ምርመራ ስለማይደረግ፣ አሉታዊ የቆዳ ምርመራ የተደረገለት ሰው አሉታዊውን ሁኔታ ለማረጋገጥ የአፍ ምርመራ ማድረግ አለበት።</w:t>
      </w:r>
      <w:r w:rsidDel="00000000" w:rsidR="00000000" w:rsidRPr="00000000">
        <w:rPr>
          <w:rtl w:val="0"/>
        </w:rPr>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8" w:lineRule="auto"/>
        <w:ind w:left="360" w:right="50"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የፔኒሲሊን የቆዳ ምርመራ ውጤት አሉታዊ ውጤት ካገኙ እና ከዚያም የአሞክሲሲሊን የአፍ ውስጥ ምርመራ ካደረጉ በኋላ አስፈላጊ ከሆነ መደበኛውን የፔኒሲሊን ሕክምና በደህና ማግኘት ይችላሉ። አዎንታዊ የቆዳ ምርመራ ውጤት ያላቸው እና ሌላ ክሊኒካዊ አማራጭ የሌላቸው ሰዎች (ለምሳሌ፣ በነፍሰ ጡር ሴት ላይ የነርቭ ሲፊሊስ እና ቂጥኝ) ሕክምና ከመጀመሩ በፊት ወደ አለርጂ ባለሙያ ሊመሩ እና ስሜታቸውን ሊያጡ ይገባል።</w:t>
      </w:r>
      <w:r w:rsidDel="00000000" w:rsidR="00000000" w:rsidRPr="00000000">
        <w:rPr>
          <w:rtl w:val="0"/>
        </w:rPr>
      </w:r>
    </w:p>
    <w:p w:rsidR="00000000" w:rsidDel="00000000" w:rsidP="00000000" w:rsidRDefault="00000000" w:rsidRPr="00000000" w14:paraId="000004A3">
      <w:pPr>
        <w:spacing w:before="125"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የሙከራ ሂደቶች</w:t>
      </w:r>
      <w:r w:rsidDel="00000000" w:rsidR="00000000" w:rsidRPr="00000000">
        <w:rPr>
          <w:rtl w:val="0"/>
        </w:rPr>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52"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የፔኒሲሊን የቆዳ ምርመራ ለጎጂ ግብረመልሶች ተጋላጭ የሆኑ ሰዎችን ለመለየት የቆዳ ምርመራ ፈሳሾችን መጠቀምን ያካትታል።</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(ሣጥን 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ከዚያም የፔኒሲሊን ዋና ዋና መለኪያዎችን (ፕሪ-ፔን) እና ፔኒሲሊን ጂ በመጠቀም የመጀመሪያ የፒንፕሪክ ምርመራ፣ ከዚያም የፒንፕሪክ ውጤቶች አሉታዊ ከሆኑ በቆዳ ውስጥ የሚደረግ ምርመራ ይከተላል። የፔኒሲሊን ምርመራ ሂደቶች የሚከናወኑት በቅድመ-ፔን የሙከራ ኪት መመሪያዎች መሠረት ነው (</w:t>
      </w:r>
      <w:hyperlink r:id="rId145">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https://penallergytest.com/wp-content/uploads/PRE-PEN-Package-Insert.pdf</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የሳሊን ኔጌቲቭ መቆጣጠሪያዎች እና ሂስታሚን ፖዘቲቭ መቆጣጠሪያዎች የአሰራሩ ዋና አካል ናቸው። ባለፉት 7 ቀናት ውስጥ ፀረ-ሂስታሚን የወሰዱ ታካሚዎች የፔኒሲሊን የቆዳ ምርመራ ማድረግ የለባቸውም።</w:t>
      </w:r>
      <w:r w:rsidDel="00000000" w:rsidR="00000000" w:rsidRPr="00000000">
        <w:rPr>
          <w:rtl w:val="0"/>
        </w:rPr>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59" w:right="38"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የቆዳ ምርመራ በሰለጠኑ አለርጂ በሌላቸው ባለሙያዎች ደህንነቱ በተጠበቀ ሁኔታ ሊከናወን የሚችል ሲሆን እንደ ፀረ-ተሕዋስያን ተቆጣጣሪ ጣልቃ ገብነት በውስጥ ሕክምና ሐኪሞች፣ በፋርማሲስቶች፣ በሆስፒታሎች እና በተላላፊ በሽታዎች ሐኪሞች ተተግብሯል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670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673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678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679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ምርመራ የተደረገላቸው ታካሚዎችም የሁኔታቸውን ሁኔታ የሚያሳይ ሰነድ ማግኘት አለባቸው፣ እና ውጤቶቹም በሕክምና መዝገብ ውስጥ መመዝገብ አለባቸው።</w:t>
      </w:r>
      <w:r w:rsidDel="00000000" w:rsidR="00000000" w:rsidRPr="00000000">
        <w:rPr>
          <w:rtl w:val="0"/>
        </w:rPr>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28" w:lineRule="auto"/>
        <w:ind w:left="359" w:right="35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በእርግዝና ወቅት የፔኒሲሊን የቆዳ ምርመራ ደህንነቱ የተጠበቀ እንደሆነ ይቆጠራል። የፔኒሲሊን ወይም የß-ላክተም አለርጂ እንዳለባቸው ሪፖርት ላደረጉ ነፍሰ ጡር ሰዎች፣ የፔኒሲሊን አለርጂ በእርግዝና ወቅት ቂጥኝን ለማከም እና የቡድን ቢ ስትሬፕቶኮካል ኢንፌክሽን እና የቄሳሪያን መውለድ አስፈላጊ ከሆነ ከቀዶ ጥገና በፊት የመከላከያ ሕክምና ለማድረግ አስፈላጊ ጉዳይ ነው። ሆኖም፣ ተጨማሪ የድጋፍ አገልግሎቶች በሚገኙበት ቦታ ካልሆነ በስተቀር የአፍ ውስጥ ችግሮች መከናወን የለባቸውም።</w:t>
      </w:r>
      <w:r w:rsidDel="00000000" w:rsidR="00000000" w:rsidRPr="00000000">
        <w:rPr>
          <w:rtl w:val="0"/>
        </w:rPr>
      </w:r>
    </w:p>
    <w:p w:rsidR="00000000" w:rsidDel="00000000" w:rsidP="00000000" w:rsidRDefault="00000000" w:rsidRPr="00000000" w14:paraId="000004A7">
      <w:pPr>
        <w:spacing w:before="125" w:lineRule="auto"/>
        <w:ind w:left="359"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እየተፈተኑ ያሉ ሰዎችን ማስተዳደር</w:t>
      </w:r>
      <w:r w:rsidDel="00000000" w:rsidR="00000000" w:rsidRPr="00000000">
        <w:rPr>
          <w:rtl w:val="0"/>
        </w:rPr>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354"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ፖዘቲቭ የቆዳ ምርመራ የተደረገላቸው ታካሚዎች በአምቡላቶሪ ሁኔታ ውስጥ የß-ላክታም መድኃኒቶችን መውሰድ የለባቸውም እና ለተጨማሪ ግምገማ ወደ አለርጂ ባለሙያ ወይም የፔኒሲሊን የአለርጂ ባለሙያ መመራት አለባቸው። የአለርጂ ምርመራ ውጤቶች በሕክምና መዝገብ ውስጥ መመዝገብ አለባቸው። አሉታዊ ምርመራ የተደረገላቸው ታካሚዎች ለአናፊላክሲስ ያላቸው ተጋላጭነት እጅግ በጣም ዝቅተኛ እና የአለርጂ ታሪክ ካላሳወቀ ሰው ጋር እኩል መሆኑን ሊነገራቸው ይገባል። በፔኒሲሊን ወይም በሴፍትሪአክሶን የሚደረግ ሕክምና ከተገለጸ ደህንነቱ በተጠበቀ ሁኔታ ሊሰጥ ይችላል። የምርመራ ውጤቶችን ሰነድ ለታካሚው መቅረብ አለበት።</w:t>
      </w:r>
      <w:r w:rsidDel="00000000" w:rsidR="00000000" w:rsidRPr="00000000">
        <w:rPr>
          <w:rtl w:val="0"/>
        </w:rPr>
      </w:r>
    </w:p>
    <w:p w:rsidR="00000000" w:rsidDel="00000000" w:rsidP="00000000" w:rsidRDefault="00000000" w:rsidRPr="00000000" w14:paraId="000004A9">
      <w:pPr>
        <w:spacing w:before="126" w:lineRule="auto"/>
        <w:ind w:left="359"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ስሜትን ማስወገድ</w:t>
      </w:r>
      <w:r w:rsidDel="00000000" w:rsidR="00000000" w:rsidRPr="00000000">
        <w:rPr>
          <w:rtl w:val="0"/>
        </w:rPr>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28" w:lineRule="auto"/>
        <w:ind w:left="360" w:right="35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የተረጋገጠ የፔኒሲሊን አለርጂ ላለባቸው እና ምንም አይነት የሕክምና አማራጭ ለሌላቸው ሰዎች (ለምሳሌ በእርግዝና ወቅት ቂጥኝ እና ኒውሮሲፊሊስ ላለባቸው) የስሜት ህዋሳትን መቀነስ ያስፈልጋል። የተሻሻሉ ፕሮቶኮሎች ሊታሰቡ ይችላሉ።</w:t>
      </w:r>
      <w:r w:rsidDel="00000000" w:rsidR="00000000" w:rsidRPr="00000000">
        <w:rPr>
          <w:rtl w:val="0"/>
        </w:rPr>
      </w:r>
    </w:p>
    <w:p w:rsidR="00000000" w:rsidDel="00000000" w:rsidP="00000000" w:rsidRDefault="00000000" w:rsidRPr="00000000" w14:paraId="000004AB">
      <w:pPr>
        <w:spacing w:before="176" w:line="196" w:lineRule="auto"/>
        <w:ind w:left="369" w:right="273" w:firstLine="0"/>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color w:val="231f20"/>
          <w:sz w:val="20"/>
          <w:szCs w:val="20"/>
          <w:rtl w:val="0"/>
        </w:rPr>
        <w:t xml:space="preserve">ሣጥን 3. ለፔኒሲሊን አሉታዊ ምላሽ ተጋላጭ የሆኑ ሰዎችን ለመለየት የቆዳ ምርመራ ፈዋሾች</w:t>
      </w:r>
      <w:r w:rsidDel="00000000" w:rsidR="00000000" w:rsidRPr="00000000">
        <w:rPr>
          <w:rtl w:val="0"/>
        </w:rPr>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entury Gothic" w:cs="Century Gothic" w:eastAsia="Century Gothic" w:hAnsi="Century Gothic"/>
          <w:b w:val="1"/>
          <w:bCs w:val="1"/>
          <w:i w:val="0"/>
          <w:iCs w:val="0"/>
          <w:smallCaps w:val="0"/>
          <w:strike w:val="0"/>
          <w:color w:val="000000"/>
          <w:sz w:val="3"/>
          <w:szCs w:val="3"/>
          <w:u w:val="none"/>
          <w:shd w:fill="auto" w:val="clear"/>
          <w:vertAlign w:val="baseline"/>
        </w:rPr>
      </w:pPr>
      <w:r w:rsidDel="00000000" w:rsidR="00000000" w:rsidRPr="00000000">
        <w:rPr>
          <w:rtl w:val="0"/>
        </w:rPr>
      </w:r>
    </w:p>
    <w:tbl>
      <w:tblPr>
        <w:tblStyle w:val="Table10"/>
        <w:tblW w:w="5146.0" w:type="dxa"/>
        <w:jc w:val="left"/>
        <w:tblInd w:w="379.0" w:type="dxa"/>
        <w:tblBorders>
          <w:top w:color="231f20" w:space="0" w:sz="8" w:val="single"/>
          <w:left w:color="231f20" w:space="0" w:sz="8" w:val="single"/>
          <w:bottom w:color="231f20" w:space="0" w:sz="8" w:val="single"/>
          <w:right w:color="231f20" w:space="0" w:sz="8" w:val="single"/>
          <w:insideH w:color="231f20" w:space="0" w:sz="8" w:val="single"/>
          <w:insideV w:color="231f20" w:space="0" w:sz="8" w:val="single"/>
        </w:tblBorders>
        <w:tblLayout w:type="fixed"/>
        <w:tblLook w:val="0000"/>
      </w:tblPr>
      <w:tblGrid>
        <w:gridCol w:w="5146"/>
        <w:tblGridChange w:id="0">
          <w:tblGrid>
            <w:gridCol w:w="5146"/>
          </w:tblGrid>
        </w:tblGridChange>
      </w:tblGrid>
      <w:tr>
        <w:trPr>
          <w:cantSplit w:val="0"/>
          <w:trHeight w:val="5219" w:hRule="atLeast"/>
          <w:tblHeader w:val="0"/>
        </w:trPr>
        <w:tc>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60" w:lineRule="auto"/>
              <w:ind w:left="180" w:right="0" w:firstLine="0"/>
              <w:jc w:val="both"/>
              <w:rPr>
                <w:rFonts w:ascii="Book Antiqua" w:cs="Book Antiqua" w:eastAsia="Book Antiqua" w:hAnsi="Book Antiqua"/>
                <w:b w:val="1"/>
                <w:bCs w:val="1"/>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231f20"/>
                <w:sz w:val="22"/>
                <w:szCs w:val="22"/>
                <w:u w:val="none"/>
                <w:shd w:fill="auto" w:val="clear"/>
                <w:vertAlign w:val="baseline"/>
                <w:rtl w:val="0"/>
              </w:rPr>
              <w:t xml:space="preserve">ዋና ወሳኝ ውሳኔ</w:t>
            </w:r>
            <w:r w:rsidDel="00000000" w:rsidR="00000000" w:rsidRPr="00000000">
              <w:rPr>
                <w:rtl w:val="0"/>
              </w:rPr>
            </w:r>
          </w:p>
          <w:p w:rsidR="00000000" w:rsidDel="00000000" w:rsidP="00000000" w:rsidRDefault="00000000" w:rsidRPr="00000000" w14:paraId="000004A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540"/>
              </w:tabs>
              <w:spacing w:after="0" w:before="21" w:line="211" w:lineRule="auto"/>
              <w:ind w:left="540" w:right="147"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የቤንዚልፔኒሲሎይል ፖሊሊሲን መርፌ (ፕሪ-ፔን) (AllerQuest) (6 × 10</w:t>
            </w:r>
            <w:r w:rsidDel="00000000" w:rsidR="00000000" w:rsidRPr="00000000">
              <w:rPr>
                <w:rFonts w:ascii="Book Antiqua" w:cs="Book Antiqua" w:eastAsia="Book Antiqua" w:hAnsi="Book Antiqua"/>
                <w:b w:val="0"/>
                <w:bCs w:val="0"/>
                <w:i w:val="0"/>
                <w:iCs w:val="0"/>
                <w:smallCaps w:val="0"/>
                <w:strike w:val="0"/>
                <w:color w:val="231f20"/>
                <w:sz w:val="28.333333333333336"/>
                <w:szCs w:val="28.333333333333336"/>
                <w:u w:val="none"/>
                <w:shd w:fill="auto" w:val="clear"/>
                <w:vertAlign w:val="superscript"/>
                <w:rtl w:val="0"/>
              </w:rPr>
              <w:t xml:space="preserve">-5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መ)</w:t>
            </w:r>
            <w:r w:rsidDel="00000000" w:rsidR="00000000" w:rsidRPr="00000000">
              <w:rPr>
                <w:rtl w:val="0"/>
              </w:rPr>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9" w:lineRule="auto"/>
              <w:ind w:left="180" w:right="0" w:firstLine="0"/>
              <w:jc w:val="both"/>
              <w:rPr>
                <w:rFonts w:ascii="Book Antiqua" w:cs="Book Antiqua" w:eastAsia="Book Antiqua" w:hAnsi="Book Antiqua"/>
                <w:b w:val="1"/>
                <w:bCs w:val="1"/>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231f20"/>
                <w:sz w:val="22"/>
                <w:szCs w:val="22"/>
                <w:u w:val="none"/>
                <w:shd w:fill="auto" w:val="clear"/>
                <w:vertAlign w:val="baseline"/>
                <w:rtl w:val="0"/>
              </w:rPr>
              <w:t xml:space="preserve">ጥቃቅን ወሳኝ ቅድመ-ሁኔታዎች</w:t>
            </w:r>
            <w:r w:rsidDel="00000000" w:rsidR="00000000" w:rsidRPr="00000000">
              <w:rPr>
                <w:rtl w:val="0"/>
              </w:rPr>
            </w:r>
          </w:p>
          <w:p w:rsidR="00000000" w:rsidDel="00000000" w:rsidP="00000000" w:rsidRDefault="00000000" w:rsidRPr="00000000" w14:paraId="000004B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539"/>
              </w:tabs>
              <w:spacing w:after="0" w:before="0" w:line="261.99999999999994" w:lineRule="auto"/>
              <w:ind w:left="539" w:right="0" w:hanging="179"/>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ቤንዚልፔኒሲሊን ጂ (10)</w:t>
            </w:r>
            <w:r w:rsidDel="00000000" w:rsidR="00000000" w:rsidRPr="00000000">
              <w:rPr>
                <w:rFonts w:ascii="Book Antiqua" w:cs="Book Antiqua" w:eastAsia="Book Antiqua" w:hAnsi="Book Antiqua"/>
                <w:b w:val="0"/>
                <w:bCs w:val="0"/>
                <w:i w:val="0"/>
                <w:iCs w:val="0"/>
                <w:smallCaps w:val="0"/>
                <w:strike w:val="0"/>
                <w:color w:val="231f20"/>
                <w:sz w:val="28.333333333333336"/>
                <w:szCs w:val="28.333333333333336"/>
                <w:u w:val="none"/>
                <w:shd w:fill="auto" w:val="clear"/>
                <w:vertAlign w:val="superscript"/>
                <w:rtl w:val="0"/>
              </w:rPr>
              <w:t xml:space="preserve">-2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ኤም፣ 3.3 ሚ.ግ./ሚሊ፣ 10,000 ዩኒት/ሚሊ)</w:t>
            </w:r>
            <w:r w:rsidDel="00000000" w:rsidR="00000000" w:rsidRPr="00000000">
              <w:rPr>
                <w:rtl w:val="0"/>
              </w:rPr>
            </w:r>
          </w:p>
          <w:p w:rsidR="00000000" w:rsidDel="00000000" w:rsidP="00000000" w:rsidRDefault="00000000" w:rsidRPr="00000000" w14:paraId="000004B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539"/>
              </w:tabs>
              <w:spacing w:after="0" w:before="0" w:line="271" w:lineRule="auto"/>
              <w:ind w:left="539" w:right="0" w:hanging="179"/>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ቤንዚልፔኒሲሎኤት (10)</w:t>
            </w:r>
            <w:r w:rsidDel="00000000" w:rsidR="00000000" w:rsidRPr="00000000">
              <w:rPr>
                <w:rFonts w:ascii="Book Antiqua" w:cs="Book Antiqua" w:eastAsia="Book Antiqua" w:hAnsi="Book Antiqua"/>
                <w:b w:val="0"/>
                <w:bCs w:val="0"/>
                <w:i w:val="0"/>
                <w:iCs w:val="0"/>
                <w:smallCaps w:val="0"/>
                <w:strike w:val="0"/>
                <w:color w:val="231f20"/>
                <w:sz w:val="28.333333333333336"/>
                <w:szCs w:val="28.333333333333336"/>
                <w:u w:val="none"/>
                <w:shd w:fill="auto" w:val="clear"/>
                <w:vertAlign w:val="superscript"/>
                <w:rtl w:val="0"/>
              </w:rPr>
              <w:t xml:space="preserve">-2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ኤም፣ 3.3 ሚ.ግ./ሚሊ)</w:t>
            </w:r>
            <w:r w:rsidDel="00000000" w:rsidR="00000000" w:rsidRPr="00000000">
              <w:rPr>
                <w:rtl w:val="0"/>
              </w:rPr>
            </w:r>
          </w:p>
          <w:p w:rsidR="00000000" w:rsidDel="00000000" w:rsidP="00000000" w:rsidRDefault="00000000" w:rsidRPr="00000000" w14:paraId="000004B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540"/>
              </w:tabs>
              <w:spacing w:after="0" w:before="18" w:line="211" w:lineRule="auto"/>
              <w:ind w:left="540" w:right="148"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ቤንዚልፔኒሲሎኤት (ወይም ፔኒሲሎይል ፕሮፒላሚን) (10)</w:t>
            </w:r>
            <w:r w:rsidDel="00000000" w:rsidR="00000000" w:rsidRPr="00000000">
              <w:rPr>
                <w:rFonts w:ascii="Book Antiqua" w:cs="Book Antiqua" w:eastAsia="Book Antiqua" w:hAnsi="Book Antiqua"/>
                <w:b w:val="0"/>
                <w:bCs w:val="0"/>
                <w:i w:val="0"/>
                <w:iCs w:val="0"/>
                <w:smallCaps w:val="0"/>
                <w:strike w:val="0"/>
                <w:color w:val="231f20"/>
                <w:sz w:val="28.333333333333336"/>
                <w:szCs w:val="28.333333333333336"/>
                <w:u w:val="none"/>
                <w:shd w:fill="auto" w:val="clear"/>
                <w:vertAlign w:val="superscript"/>
                <w:rtl w:val="0"/>
              </w:rPr>
              <w:t xml:space="preserve">-2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ኤም፣ 3.3 ሚ.ግ./ሚሊ)</w:t>
            </w:r>
            <w:r w:rsidDel="00000000" w:rsidR="00000000" w:rsidRPr="00000000">
              <w:rPr>
                <w:rtl w:val="0"/>
              </w:rPr>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35" w:lineRule="auto"/>
              <w:ind w:left="180" w:right="426" w:firstLine="0"/>
              <w:jc w:val="both"/>
              <w:rPr>
                <w:rFonts w:ascii="Book Antiqua" w:cs="Book Antiqua" w:eastAsia="Book Antiqua" w:hAnsi="Book Antiqua"/>
                <w:b w:val="1"/>
                <w:bCs w:val="1"/>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231f20"/>
                <w:sz w:val="22"/>
                <w:szCs w:val="22"/>
                <w:u w:val="none"/>
                <w:shd w:fill="auto" w:val="clear"/>
                <w:vertAlign w:val="baseline"/>
                <w:rtl w:val="0"/>
              </w:rPr>
              <w:t xml:space="preserve">የቆየ ፔኒሲሊን ለአነስተኛ ወሳኞች በቂ ምንጭ አይደለም። ፔኒሲሊን ጂ አዲስ መዘጋጀት አለበት ወይም ከቀዘቀዘ ምንጭ መምጣት አለበት።</w:t>
            </w:r>
            <w:r w:rsidDel="00000000" w:rsidR="00000000" w:rsidRPr="00000000">
              <w:rPr>
                <w:rtl w:val="0"/>
              </w:rPr>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60" w:lineRule="auto"/>
              <w:ind w:left="180" w:right="0" w:firstLine="0"/>
              <w:jc w:val="both"/>
              <w:rPr>
                <w:rFonts w:ascii="Book Antiqua" w:cs="Book Antiqua" w:eastAsia="Book Antiqua" w:hAnsi="Book Antiqua"/>
                <w:b w:val="1"/>
                <w:bCs w:val="1"/>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231f20"/>
                <w:sz w:val="22"/>
                <w:szCs w:val="22"/>
                <w:u w:val="none"/>
                <w:shd w:fill="auto" w:val="clear"/>
                <w:vertAlign w:val="baseline"/>
                <w:rtl w:val="0"/>
              </w:rPr>
              <w:t xml:space="preserve">አዎንታዊ ቁጥጥር</w:t>
            </w:r>
            <w:r w:rsidDel="00000000" w:rsidR="00000000" w:rsidRPr="00000000">
              <w:rPr>
                <w:rtl w:val="0"/>
              </w:rPr>
            </w:r>
          </w:p>
          <w:p w:rsidR="00000000" w:rsidDel="00000000" w:rsidP="00000000" w:rsidRDefault="00000000" w:rsidRPr="00000000" w14:paraId="000004B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539"/>
              </w:tabs>
              <w:spacing w:after="0" w:before="0" w:line="269" w:lineRule="auto"/>
              <w:ind w:left="539" w:right="0" w:hanging="179"/>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ለጭረት ምርመራ የንግድ ሂስታሚን (1.0 mg/mL)</w:t>
            </w:r>
            <w:r w:rsidDel="00000000" w:rsidR="00000000" w:rsidRPr="00000000">
              <w:rPr>
                <w:rtl w:val="0"/>
              </w:rPr>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60" w:lineRule="auto"/>
              <w:ind w:left="180" w:right="0" w:firstLine="0"/>
              <w:jc w:val="both"/>
              <w:rPr>
                <w:rFonts w:ascii="Book Antiqua" w:cs="Book Antiqua" w:eastAsia="Book Antiqua" w:hAnsi="Book Antiqua"/>
                <w:b w:val="1"/>
                <w:bCs w:val="1"/>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231f20"/>
                <w:sz w:val="22"/>
                <w:szCs w:val="22"/>
                <w:u w:val="none"/>
                <w:shd w:fill="auto" w:val="clear"/>
                <w:vertAlign w:val="baseline"/>
                <w:rtl w:val="0"/>
              </w:rPr>
              <w:t xml:space="preserve">አሉታዊ ቁጥጥር</w:t>
            </w:r>
            <w:r w:rsidDel="00000000" w:rsidR="00000000" w:rsidRPr="00000000">
              <w:rPr>
                <w:rtl w:val="0"/>
              </w:rPr>
            </w:r>
          </w:p>
          <w:p w:rsidR="00000000" w:rsidDel="00000000" w:rsidP="00000000" w:rsidRDefault="00000000" w:rsidRPr="00000000" w14:paraId="000004B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539"/>
              </w:tabs>
              <w:spacing w:after="0" w:before="0" w:line="269" w:lineRule="auto"/>
              <w:ind w:left="539" w:right="0" w:hanging="179"/>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ማሟያ (ብዙውን ጊዜ የጨው) ወይም የአለርጂ ማሟያ</w:t>
            </w:r>
            <w:r w:rsidDel="00000000" w:rsidR="00000000" w:rsidRPr="00000000">
              <w:rPr>
                <w:rtl w:val="0"/>
              </w:rPr>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7" w:line="240" w:lineRule="auto"/>
              <w:ind w:left="0" w:right="0" w:firstLine="0"/>
              <w:jc w:val="left"/>
              <w:rPr>
                <w:rFonts w:ascii="Century Gothic" w:cs="Century Gothic" w:eastAsia="Century Gothic" w:hAnsi="Century Gothic"/>
                <w:b w:val="1"/>
                <w:bCs w:val="1"/>
                <w:i w:val="0"/>
                <w:iCs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80" w:right="0" w:firstLine="0"/>
              <w:jc w:val="left"/>
              <w:rPr>
                <w:rFonts w:ascii="Century Gothic" w:cs="Century Gothic" w:eastAsia="Century Gothic" w:hAnsi="Century Gothic"/>
                <w:b w:val="0"/>
                <w:bCs w:val="0"/>
                <w:i w:val="0"/>
                <w:iCs w:val="0"/>
                <w:smallCaps w:val="0"/>
                <w:strike w:val="0"/>
                <w:color w:val="000000"/>
                <w:sz w:val="2"/>
                <w:szCs w:val="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
                <w:szCs w:val="2"/>
                <w:u w:val="none"/>
                <w:shd w:fill="auto" w:val="clear"/>
                <w:vertAlign w:val="baseline"/>
              </w:rPr>
              <mc:AlternateContent>
                <mc:Choice Requires="wpg">
                  <w:drawing>
                    <wp:inline distB="0" distT="0" distL="0" distR="0">
                      <wp:extent cx="909319" cy="12700"/>
                      <wp:effectExtent b="0" l="0" r="0" t="0"/>
                      <wp:docPr id="27" name=""/>
                      <a:graphic>
                        <a:graphicData uri="http://schemas.microsoft.com/office/word/2010/wordprocessingGroup">
                          <wpg:wgp>
                            <wpg:cNvGrpSpPr/>
                            <wpg:grpSpPr>
                              <a:xfrm>
                                <a:off x="4891325" y="3773625"/>
                                <a:ext cx="909319" cy="12700"/>
                                <a:chOff x="4891325" y="3773625"/>
                                <a:chExt cx="909325" cy="12750"/>
                              </a:xfrm>
                            </wpg:grpSpPr>
                            <wpg:grpSp>
                              <wpg:cNvGrpSpPr/>
                              <wpg:grpSpPr>
                                <a:xfrm>
                                  <a:off x="4891341" y="3773650"/>
                                  <a:ext cx="909319" cy="12700"/>
                                  <a:chOff x="0" y="0"/>
                                  <a:chExt cx="909319" cy="12700"/>
                                </a:xfrm>
                              </wpg:grpSpPr>
                              <wps:wsp>
                                <wps:cNvSpPr/>
                                <wps:cNvPr id="3" name="Shape 3"/>
                                <wps:spPr>
                                  <a:xfrm>
                                    <a:off x="0" y="0"/>
                                    <a:ext cx="90930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3" name="Shape 123"/>
                                <wps:spPr>
                                  <a:xfrm>
                                    <a:off x="0" y="6350"/>
                                    <a:ext cx="909319" cy="1270"/>
                                  </a:xfrm>
                                  <a:custGeom>
                                    <a:rect b="b" l="l" r="r" t="t"/>
                                    <a:pathLst>
                                      <a:path extrusionOk="0" h="120000" w="909319">
                                        <a:moveTo>
                                          <a:pt x="0" y="0"/>
                                        </a:moveTo>
                                        <a:lnTo>
                                          <a:pt x="908824" y="0"/>
                                        </a:lnTo>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909319" cy="12700"/>
                      <wp:effectExtent b="0" l="0" r="0" t="0"/>
                      <wp:docPr id="27" name="image28.png"/>
                      <a:graphic>
                        <a:graphicData uri="http://schemas.openxmlformats.org/drawingml/2006/picture">
                          <pic:pic>
                            <pic:nvPicPr>
                              <pic:cNvPr id="0" name="image28.png"/>
                              <pic:cNvPicPr preferRelativeResize="0"/>
                            </pic:nvPicPr>
                            <pic:blipFill>
                              <a:blip r:embed="rId6"/>
                              <a:srcRect/>
                              <a:stretch>
                                <a:fillRect/>
                              </a:stretch>
                            </pic:blipFill>
                            <pic:spPr>
                              <a:xfrm>
                                <a:off x="0" y="0"/>
                                <a:ext cx="909319"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18" w:lineRule="auto"/>
              <w:ind w:left="180" w:right="150" w:firstLine="0"/>
              <w:jc w:val="both"/>
              <w:rPr>
                <w:rFonts w:ascii="Book Antiqua" w:cs="Book Antiqua" w:eastAsia="Book Antiqua" w:hAnsi="Book Antiqua"/>
                <w:b w:val="0"/>
                <w:bCs w:val="0"/>
                <w:i w:val="0"/>
                <w:iCs w:val="0"/>
                <w:smallCaps w:val="0"/>
                <w:strike w:val="0"/>
                <w:color w:val="000000"/>
                <w:sz w:val="16"/>
                <w:szCs w:val="1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231f20"/>
                <w:sz w:val="16"/>
                <w:szCs w:val="16"/>
                <w:u w:val="none"/>
                <w:shd w:fill="auto" w:val="clear"/>
                <w:vertAlign w:val="baseline"/>
                <w:rtl w:val="0"/>
              </w:rPr>
              <w:t xml:space="preserve">ምንጭ፡</w:t>
            </w:r>
            <w:r w:rsidDel="00000000" w:rsidR="00000000" w:rsidRPr="00000000">
              <w:rPr>
                <w:rFonts w:ascii="Book Antiqua" w:cs="Book Antiqua" w:eastAsia="Book Antiqua" w:hAnsi="Book Antiqua"/>
                <w:b w:val="0"/>
                <w:bCs w:val="0"/>
                <w:i w:val="0"/>
                <w:iCs w:val="0"/>
                <w:smallCaps w:val="0"/>
                <w:strike w:val="0"/>
                <w:color w:val="231f20"/>
                <w:sz w:val="16"/>
                <w:szCs w:val="16"/>
                <w:u w:val="none"/>
                <w:shd w:fill="auto" w:val="clear"/>
                <w:vertAlign w:val="baseline"/>
                <w:rtl w:val="0"/>
              </w:rPr>
              <w:t xml:space="preserve">ከሳክሰን ኤ፣ ቤል ጂኤን፣ ሮህር ኤኤስ፣ አደልማን ዲሲ የተወሰደ። ለቤታ-ላክታም አንቲባዮቲኮች ፈጣን የአለርጂ ምላሾች። አን ኢንተርን ሜድ 1987፤ 107:204−15።</w:t>
            </w:r>
            <w:r w:rsidDel="00000000" w:rsidR="00000000" w:rsidRPr="00000000">
              <w:rPr>
                <w:rtl w:val="0"/>
              </w:rPr>
            </w:r>
          </w:p>
        </w:tc>
      </w:tr>
    </w:tbl>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 w:lineRule="auto"/>
        <w:ind w:left="0" w:right="0" w:firstLine="0"/>
        <w:jc w:val="both"/>
        <w:rPr>
          <w:rFonts w:ascii="Book Antiqua" w:cs="Book Antiqua" w:eastAsia="Book Antiqua" w:hAnsi="Book Antiqua"/>
          <w:b w:val="0"/>
          <w:bCs w:val="0"/>
          <w:i w:val="0"/>
          <w:iCs w:val="0"/>
          <w:smallCaps w:val="0"/>
          <w:strike w:val="0"/>
          <w:color w:val="000000"/>
          <w:sz w:val="16"/>
          <w:szCs w:val="16"/>
          <w:u w:val="none"/>
          <w:shd w:fill="auto" w:val="clear"/>
          <w:vertAlign w:val="baseline"/>
        </w:rPr>
        <w:sectPr>
          <w:type w:val="continuous"/>
          <w:pgSz w:h="15840" w:w="12240" w:orient="portrait"/>
          <w:pgMar w:bottom="280" w:top="800" w:left="360" w:right="360" w:header="444" w:footer="0"/>
          <w:cols w:equalWidth="0" w:num="2">
            <w:col w:space="87" w:w="5716.5"/>
            <w:col w:space="0" w:w="5716.5"/>
          </w:cols>
        </w:sectPr>
      </w:pPr>
      <w:r w:rsidDel="00000000" w:rsidR="00000000" w:rsidRPr="00000000">
        <w:rPr>
          <w:rtl w:val="0"/>
        </w:rPr>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44"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bookmarkStart w:colFirst="0" w:colLast="0" w:name="_kfrk2bsyiyju" w:id="7"/>
      <w:bookmarkEnd w:id="7"/>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በክሊኒካዊ ሲንድሮም፣ በተመረጠው መድሃኒት እና በአስተዳደር መንገድ ላይ በመመስረት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687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690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ታካሚዎች የስሜት መቃወስ (desensitization) ሊደረግበት ወደሚችል ልዩ ማዕከል ሪፈራል ሊፈልጉ ይችላሉ።</w:t>
      </w:r>
      <w:r w:rsidDel="00000000" w:rsidR="00000000" w:rsidRPr="00000000">
        <w:rPr>
          <w:rtl w:val="0"/>
        </w:rPr>
      </w:r>
    </w:p>
    <w:p w:rsidR="00000000" w:rsidDel="00000000" w:rsidP="00000000" w:rsidRDefault="00000000" w:rsidRPr="00000000" w14:paraId="000004BE">
      <w:pPr>
        <w:spacing w:before="124"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የአለርጂ ሪፈራል መርጃዎች</w:t>
      </w:r>
      <w:r w:rsidDel="00000000" w:rsidR="00000000" w:rsidRPr="00000000">
        <w:rPr>
          <w:rtl w:val="0"/>
        </w:rPr>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28" w:lineRule="auto"/>
        <w:ind w:left="360" w:right="44"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የቆዳ ምርመራ ኪቶችን የማግኘት እድል እየጨመረ በመምጣቱ እና ለጨብጥ እና ለቂጥኝ ሕክምና የተሻለ ኢላማ ማድረግ አስፈላጊ በመሆኑ፣ ፕሮግራሞች የአካባቢውን የአለርጂ አማካሪ ሀብቶች መለየት አለባቸው።</w:t>
      </w:r>
      <w:r w:rsidDel="00000000" w:rsidR="00000000" w:rsidRPr="00000000">
        <w:rPr>
          <w:rtl w:val="0"/>
        </w:rPr>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1">
      <w:pPr>
        <w:pStyle w:val="Heading1"/>
        <w:spacing w:line="220" w:lineRule="auto"/>
        <w:ind w:left="315" w:firstLine="0"/>
        <w:rPr/>
      </w:pPr>
      <w:r w:rsidDel="00000000" w:rsidR="00000000" w:rsidRPr="00000000">
        <w:rPr>
          <w:color w:val="781d7d"/>
          <w:rtl w:val="0"/>
        </w:rPr>
        <w:t xml:space="preserve">በ urethritis እና cervicitis የሚታወቁ በሽታዎች</w:t>
      </w:r>
      <w:r w:rsidDel="00000000" w:rsidR="00000000" w:rsidRPr="00000000">
        <w:rPr>
          <w:rtl w:val="0"/>
        </w:rPr>
      </w:r>
    </w:p>
    <w:p w:rsidR="00000000" w:rsidDel="00000000" w:rsidP="00000000" w:rsidRDefault="00000000" w:rsidRPr="00000000" w14:paraId="000004C2">
      <w:pPr>
        <w:spacing w:before="116" w:lineRule="auto"/>
        <w:ind w:left="315" w:right="2" w:firstLine="0"/>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781d7d"/>
          <w:sz w:val="28"/>
          <w:szCs w:val="28"/>
          <w:rtl w:val="0"/>
        </w:rPr>
        <w:t xml:space="preserve">የሽንት ቧንቧ በሽታ</w:t>
      </w:r>
      <w:r w:rsidDel="00000000" w:rsidR="00000000" w:rsidRPr="00000000">
        <w:rPr>
          <w:rtl w:val="0"/>
        </w:rPr>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28" w:lineRule="auto"/>
        <w:ind w:left="360" w:right="41"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የሽንት ቧንቧ እብጠትን የሚለየው የሽንት ቧንቧ እብጠት ተላላፊ ወይም ተላላፊ ያልሆኑ በሽታዎች ሊከሰቱ ይችላሉ። ምልክቶቹ ካሉ ዲስዩሪያ፣ የሽንት ቧንቧ ማሳከክ እና ሙኮይድ፣ ሙኮፑሩለንት ወይም ማፍረጥን ያካትታሉ። በምርመራ ወቅት የሽንት ቱቦ ፈሳሽ ምልክቶች ምልክቶች በሌላቸው ሰዎች ላይም ሊታዩ ይችላሉ።</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በክሊኒካዊ ሁኔታ ውስጥ ለ urethritis ተላላፊ መንስኤዎች በሚገባ ተረጋግጠዋል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የብልት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 urethritis እና፣ አልፎ አልፎ፣ ከፕሮስታታይተስ ጋር በጥብቅ የተቆራኘ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691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697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የPOC የምርመራ መሳሪያዎች (ለምሳሌ ግራም፣ ሜቲሊን ሰማያዊ [MB] ወይም የጀንቲያን ቫዮሌት [GV] ስቴይን ማይክሮስኮፒ) የማይገኙ ከሆነ፣ በሁለቱም ጨብጥ እና ክላሚዲያ ላይ ውጤታማ የሆኑ የመድኃኒት ሥርዓቶች መሰጠት አለባቸው። የተወሰነውን መንስኤ ለማወቅ ተጨማሪ ምርመራ የሚመከር ሲሆን ችግሮችን፣ እንደገና ኢንፌክሽንን እና ስርጭትን ለመከላከል ይመከራል ምክንያቱም የተወሰነ ምርመራ የሕክምና ተገዢነትን፣ የአደጋ ቅነሳ ጣልቃገብነቶችን አቅርቦት እና የአጋር አገልግሎቶችን ሊያሻሽል ይችላል። ሁለቱም ክላሚዲያ እና ጨብጥ ለጤና ክፍሎች ሪፖርት ሊደረጉ ይችላሉ። NAATs ለመለየት ይመረጣሉ</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ሽንት ለወንዶች ተመራጭ ናሙና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553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ለመመርመር በ NAAT ላይ የተመሰረቱ ምርመራዎች</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የሽንት ቧንቧ ችግር ካለባቸው ወንዶች መካከል በኤፍዲኤ (FDA) እስካሁን አልተረጋገጡም፤ ሆኖም ግን፣ ላቦራቶሪዎች የCLIA-ተጣጣሚ የማረጋገጫ ጥናቶችን አካሂደዋል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698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እንዲህ ዓይነቱን ምርመራ ለማቅረብ አስፈላጊ ነበር።</w:t>
      </w:r>
      <w:r w:rsidDel="00000000" w:rsidR="00000000" w:rsidRPr="00000000">
        <w:rPr>
          <w:rtl w:val="0"/>
        </w:rPr>
      </w:r>
    </w:p>
    <w:p w:rsidR="00000000" w:rsidDel="00000000" w:rsidP="00000000" w:rsidRDefault="00000000" w:rsidRPr="00000000" w14:paraId="000004C4">
      <w:pPr>
        <w:spacing w:before="130"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ኢቲዮሎጂ</w:t>
      </w:r>
      <w:r w:rsidDel="00000000" w:rsidR="00000000" w:rsidRPr="00000000">
        <w:rPr>
          <w:rtl w:val="0"/>
        </w:rPr>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በርካታ ህዋሳት ተላላፊ urethritis ሊያስከትሉ ይችላሉ። በዩሬታል ስሚር ላይ ግራም-አሉታዊ ውስጠ-ህዋስ ዲፕሎኮከስ (GNID) ወይም ወይንጠጅ ቀለም ያለው ውስጠ-ህዋስ ዲፕሎኮከስ (MB ወይም GV) መኖሩ ብዙውን ጊዜ ከክላሚዲያ ኢንፌክሽን ጋር አብሮ የሚመጣ የተገመተ የጎኖኮካል ኢንፌክሽንን ያመለክታል። የሽንት ፈሳሽ ማይክሮስኮፕ ያለ GNID ወይም MB ወይም GV ወይንጠጅ ቀለም ያለው ውስጠ-ህዋስ ዲፕሎኮከስ እብጠት ሲያመለክት የሚመረመረው ኖንጎኮካል urethritis (NGU) የሚከሰተው በ</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ሆኖም ግን፣ ከ15%–40% ከሚሆኑ ጉዳዮች</w:t>
      </w:r>
      <w:r w:rsidDel="00000000" w:rsidR="00000000" w:rsidRPr="00000000">
        <w:rPr>
          <w:rtl w:val="0"/>
        </w:rPr>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28" w:lineRule="auto"/>
        <w:ind w:left="360" w:right="353"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የበሽታው ስርጭት እንደ እድሜ ክልል ይለያያል፣ በአረጋውያን ላይ የሚከሰተው የበሽታው መጠን ዝቅተኛ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699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የክላሚዲያ ኢንፌክሽንን እንደ NGU መንስኤ መዝግቦ መያዝ አስፈላጊ ነው ምክንያቱም የክላሚዲያ ችግሮችን በተለይም ለሴት አጋሮች ለመከላከል የባልደረባ ሪፈራል አስፈላጊ ስለሆነ።</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በወንዶች መካከል ያለው ተያያዥ የኤንጂዩ (NGU) ኤፒዲዲሚቲስ፣ ፕሮስታታይትስ እና ሪአክቲቭ አርትራይተስን ያጠቃልላል።</w:t>
      </w:r>
      <w:r w:rsidDel="00000000" w:rsidR="00000000" w:rsidRPr="00000000">
        <w:rPr>
          <w:rtl w:val="0"/>
        </w:rPr>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60" w:right="35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የብልት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ከዩሬቲተስ እና ከዩሬቲራል እብጠት ምልክቶች ጋር የተቆራኘ ሲሆን በዩናይትድ ስቴትስ ውስጥ ከ15%-25% የሚሆኑት የNGU ጉዳዮችን ይይዛል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691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693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696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697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700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የሽንት ቧንቧ በሽታ ምልክቶች ካላቸው ወንዶች መካከል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የብልት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በአውስትራሊያ ውስጥ urethritis ካለባቸው ሰዎች መካከል 11% የሚሆኑት ተገኝተዋል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701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በዩናይትድ ኪንግደም ከ12%–15%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702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704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15% በደቡብ አፍሪካ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696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19% በቻይና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705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በኮሪያ 21%፣ በጃፓን 22%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706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w:t>
      </w:r>
      <w:r w:rsidDel="00000000" w:rsidR="00000000" w:rsidRPr="00000000">
        <w:rPr>
          <w:rtl w:val="0"/>
        </w:rPr>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60" w:right="357"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በዩናይትድ ስቴትስ 28.7% (ክልል፡ 20.4%–38.8%)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697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መረጃው ከሌሎች ጋር ወጥነት የለውም</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ማይኮፕላዝማ</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ዩሪያፕላዝማ</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እንደ urethritis በሽታ መንስኤዎች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707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አብዛኛዎቹ ወንዶች</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ዩሪያፕላዝማ</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ኢንፌክሽኖች ከፍተኛ የሰውነት ክብደት ከሌለ በስተቀር ግልጽ የሆነ በሽታ የላቸውም።</w:t>
      </w:r>
      <w:r w:rsidDel="00000000" w:rsidR="00000000" w:rsidRPr="00000000">
        <w:rPr>
          <w:rtl w:val="0"/>
        </w:rPr>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60" w:right="348"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በሄትሮሴክሹዋል ወንዶች ላይ የሽንት ቧንቧ ኢንፌክሽን ሊያስከትል ይችላል፤ ሆኖም ግን፣ የበሽታው ስርጭት በአሜሪካ ጂኦግራፊያዊ ክልል፣ ዕድሜ እና የወሲብ ባህሪ እንዲሁም በተወሰኑ ህዝቦች ውስጥ በእጅጉ ይለያያል። በበለጸጉ አገሮች ውስጥ ግልጽ የሆነ የሽንት ቧንቧ ኢንፌክሽን ባለባቸው እና በሌላቸው ወንዶች ላይ የተደረጉ ጥናቶች በአንጻራዊ ሁኔታ ዝቅተኛ የሆነ የሽንት ቧንቧ ኢንፌክሽን መጠን ያሳያሉ።</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በኔዘርላንድስ (0.5%)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708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ጃፓን (1.3%)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706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709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ዩናይትድ ስቴትስ (2.4%)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710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 ዩናይትድ ኪንግደም (3.6%)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703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በሌሎች አገሮች የተደረጉ ጥናቶች እንደ ክሮኤሺያ (8.2%) ያሉ ከፍተኛ ተመኖች መኖራቸውን ዘግበዋል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711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 ዚምባብዌ (8.4%)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712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በተለይም በምልክት ምልክቶች በሚታዩ ታካሚዎች መካከል።</w:t>
      </w:r>
      <w:r w:rsidDel="00000000" w:rsidR="00000000" w:rsidRPr="00000000">
        <w:rPr>
          <w:rtl w:val="0"/>
        </w:rPr>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60" w:right="349"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7" w:w="5711.5"/>
            <w:col w:space="0" w:w="5711.5"/>
          </w:cols>
        </w:sectPr>
      </w:pP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ኒሴሪያ ሜኒንጊቲዲስ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 mucosal ገጽታዎችን በቅኝ ግዛት ውስጥ ሊያስገባ እና urethritis ሊያስከትል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713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ኡሮጀኒታል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ሜኒንጊቲዲስ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የመጓጓዣው መጠን እና የቆይታ ጊዜ፣ ምልክት የማያሳዩ እና ምልክት የሚያስከትሉ ኢንፌክሽኖች ስርጭት እና የመተላለፊያ መንገዶች በስርዓት አልተገለጹም፤ ሆኖም ግን፣ ጥናቶች እንደሚያሳዩት</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ሜኒንጊቲዲስ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በአፍ እና በብልት ንክኪ ሊተላለፍ ይችላል (ማለትም fellatio)</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714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716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ሜኒንጊቲዲስ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በባህል ላይ ተመሳሳይ የቅኝ ግዛት ሞርፎሎጂ ገጽታ ያለው ሲሆን ከሚከተሉት ሊለይ አይችልም</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በግራም እድፍ ላይ።</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ሜኒንጊቲዲስ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እንደ ግራም እድፍ ላይ የተመሠረተ የሚገመተው የጎኖኮካል urethritis በሽታ ኤቲዮሎጂካል ወኪል ቢሆንም ለጎኖሬያ አሉታዊ NAAT በባህል ማረጋገጫ ይፈልጋል። የማኒንጎኮካል urethritis እንደ ጎኖኮካል urethritis በተመሳሳይ ፀረ-ተሕዋስያን ሕክምናዎች ይታከማል። ምንም እንኳን ስለ ወሲባዊ ስርጭት ወይም ስለ ማኒንጎኮካል urethritis ተደጋጋሚ ኢንፌክሽኖች ማስረጃው ውስን ቢሆንም፣ ለጎኖኮካል ኢንፌክሽን ተጋላጭነት ተመሳሳይ ፀረ-ተሕዋስያን ሕክምና ያላቸው የማኒንጎኮካል urethritis በሽተኞች የወሲብ አጋሮች ሕክምና ሊታሰብበት ይችላል። ለማከም ምንም ምልክት የለም።</w:t>
      </w:r>
      <w:r w:rsidDel="00000000" w:rsidR="00000000" w:rsidRPr="00000000">
        <w:rPr>
          <w:rtl w:val="0"/>
        </w:rPr>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28" w:lineRule="auto"/>
        <w:ind w:left="360" w:right="44"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ያላቸው ሰዎች</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ሜኒንጊቲዲስ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ከኦሮፋሪንክስ ጋር ተያይዞ በሚመጣው ምልክት ምክንያት ከ urethritis ጋር ሳይገናኝ ሲቀር ይታወቃል።</w:t>
      </w:r>
      <w:r w:rsidDel="00000000" w:rsidR="00000000" w:rsidRPr="00000000">
        <w:rPr>
          <w:rtl w:val="0"/>
        </w:rPr>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360" w:right="41"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በሌሎች ሁኔታዎች፣ NGU በHSV፣ በኤፕስታይን-ባር ቫይረስ እና በአዴኖቫይረስ ሊከሰት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699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በፌላቲዮ የተገኘ (ማለትም፣ በአፍ እና በብልት ንክኪ)። በአውስትራሊያ ውስጥ 80 የኤችኤስቪ urethritis ጉዳዮችን ወደኋላ መለስ ብሎ በተደረገ ግምገማ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717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አብዛኛዎቹ ኢንፌክሽኖች ከኤችኤስቪ-1 ጋር የተያያዙ ሲሆኑ የሜታታይተስ (62%)፣ የብልት ቁስለት (37%) እና ዲስዩሪያ (20%) ክሊኒካዊ ግኝቶችን ያካትታሉ። አዴኖቫይረስ ከዲስዩሪያ፣ ከስጋ እብጠት እና ከኮንጀክቲቭስ ጋር አብሮ ሊመጣ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718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ኢንቴሪክ ባክቴሪያ ያልተለመደ የNGU መንስኤ እንደሆነ ተለይቷል እና ከኢንቴሪክ ፊንጢጣ የግብረ ሥጋ ግንኙነት ጋር ሊዛመድ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699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CE">
      <w:pPr>
        <w:spacing w:before="3" w:line="228" w:lineRule="auto"/>
        <w:ind w:left="360" w:right="41" w:firstLine="179"/>
        <w:jc w:val="both"/>
        <w:rPr>
          <w:sz w:val="22"/>
          <w:szCs w:val="22"/>
        </w:rPr>
      </w:pPr>
      <w:r w:rsidDel="00000000" w:rsidR="00000000" w:rsidRPr="00000000">
        <w:rPr>
          <w:color w:val="231f20"/>
          <w:sz w:val="22"/>
          <w:szCs w:val="22"/>
          <w:rtl w:val="0"/>
        </w:rPr>
        <w:t xml:space="preserve">ሌሎች የባክቴሪያ በሽታ አምጪ ተህዋሲያን እንደ ክሊኒካዊ urethritis ሊሆኑ የሚችሉ ምክንያቶች ተደርገው ተወስደዋል፣ በክላስተር ኬዝ ተከታታይ ወይም አልፎ አልፎ በሚከሰቱ ጉዳዮች ላይ</w:t>
      </w:r>
      <w:r w:rsidDel="00000000" w:rsidR="00000000" w:rsidRPr="00000000">
        <w:rPr>
          <w:i w:val="1"/>
          <w:iCs w:val="1"/>
          <w:color w:val="231f20"/>
          <w:sz w:val="22"/>
          <w:szCs w:val="22"/>
          <w:rtl w:val="0"/>
        </w:rPr>
        <w:t xml:space="preserve">የሂሞፊለስ ኢንፍሉዌንዛ</w:t>
      </w:r>
      <w:r w:rsidDel="00000000" w:rsidR="00000000" w:rsidRPr="00000000">
        <w:rPr>
          <w:color w:val="231f20"/>
          <w:sz w:val="22"/>
          <w:szCs w:val="22"/>
          <w:rtl w:val="0"/>
        </w:rPr>
        <w:t xml:space="preserve">እና</w:t>
      </w:r>
      <w:r w:rsidDel="00000000" w:rsidR="00000000" w:rsidRPr="00000000">
        <w:rPr>
          <w:i w:val="1"/>
          <w:iCs w:val="1"/>
          <w:color w:val="231f20"/>
          <w:sz w:val="22"/>
          <w:szCs w:val="22"/>
          <w:rtl w:val="0"/>
        </w:rPr>
        <w:t xml:space="preserve">ሄሞፊለስ ፓራኢንፍሉዌ</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719</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723</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ሄሞፊለስ</w:t>
      </w:r>
      <w:r w:rsidDel="00000000" w:rsidR="00000000" w:rsidRPr="00000000">
        <w:rPr>
          <w:color w:val="231f20"/>
          <w:sz w:val="22"/>
          <w:szCs w:val="22"/>
          <w:rtl w:val="0"/>
        </w:rPr>
        <w:t xml:space="preserve">በ413 ወንዶች (በአብዛኛው በአፍ የሚፈጸም የግብረ ሥጋ ግንኙነት ሪፖርት የሚያደርጉ MSM) ጉዳዮች መካከል 12.6% የሚሆኑት ተለይተዋል (</w:t>
      </w:r>
      <w:r w:rsidDel="00000000" w:rsidR="00000000" w:rsidRPr="00000000">
        <w:rPr>
          <w:i w:val="1"/>
          <w:iCs w:val="1"/>
          <w:color w:val="231f20"/>
          <w:sz w:val="22"/>
          <w:szCs w:val="22"/>
          <w:rtl w:val="0"/>
        </w:rPr>
        <w:t xml:space="preserve">724</w:t>
      </w:r>
      <w:r w:rsidDel="00000000" w:rsidR="00000000" w:rsidRPr="00000000">
        <w:rPr>
          <w:color w:val="231f20"/>
          <w:sz w:val="22"/>
          <w:szCs w:val="22"/>
          <w:rtl w:val="0"/>
        </w:rPr>
        <w:t xml:space="preserve">) እና ከፍተኛ የአዚትሮማይሲን የመቋቋም አቅም (39.5%) መካከል ተለይተዋል</w:t>
      </w:r>
      <w:r w:rsidDel="00000000" w:rsidR="00000000" w:rsidRPr="00000000">
        <w:rPr>
          <w:i w:val="1"/>
          <w:iCs w:val="1"/>
          <w:color w:val="231f20"/>
          <w:sz w:val="22"/>
          <w:szCs w:val="22"/>
          <w:rtl w:val="0"/>
        </w:rPr>
        <w:t xml:space="preserve">ሄሞፊለስ</w:t>
      </w:r>
      <w:r w:rsidDel="00000000" w:rsidR="00000000" w:rsidRPr="00000000">
        <w:rPr>
          <w:color w:val="231f20"/>
          <w:sz w:val="22"/>
          <w:szCs w:val="22"/>
          <w:rtl w:val="0"/>
        </w:rPr>
        <w:t xml:space="preserve">የሽንት ቧንቧ ህመምተኞች (</w:t>
      </w:r>
      <w:r w:rsidDel="00000000" w:rsidR="00000000" w:rsidRPr="00000000">
        <w:rPr>
          <w:i w:val="1"/>
          <w:iCs w:val="1"/>
          <w:color w:val="231f20"/>
          <w:sz w:val="22"/>
          <w:szCs w:val="22"/>
          <w:rtl w:val="0"/>
        </w:rPr>
        <w:t xml:space="preserve">725</w:t>
      </w:r>
      <w:r w:rsidDel="00000000" w:rsidR="00000000" w:rsidRPr="00000000">
        <w:rPr>
          <w:color w:val="231f20"/>
          <w:sz w:val="22"/>
          <w:szCs w:val="22"/>
          <w:rtl w:val="0"/>
        </w:rPr>
        <w:t xml:space="preserve">) የግለሰብ የጉዳይ ሪፖርቶች NGUን ከብዙ የባክቴሪያ ዝርያዎች ጋር አገናኝተዋል፣ ከእነዚህም ውስጥ</w:t>
      </w:r>
      <w:r w:rsidDel="00000000" w:rsidR="00000000" w:rsidRPr="00000000">
        <w:rPr>
          <w:i w:val="1"/>
          <w:iCs w:val="1"/>
          <w:color w:val="231f20"/>
          <w:sz w:val="22"/>
          <w:szCs w:val="22"/>
          <w:rtl w:val="0"/>
        </w:rPr>
        <w:t xml:space="preserve">የኮርኒባክተሪየም ፕሮክሲሜት</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726</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የጊብሰን ወጥመድ</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727</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ኮሪንባክቴሪየም ግሉኩሮኖሊቲየም</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728</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729</w:t>
      </w:r>
      <w:r w:rsidDel="00000000" w:rsidR="00000000" w:rsidRPr="00000000">
        <w:rPr>
          <w:color w:val="231f20"/>
          <w:sz w:val="22"/>
          <w:szCs w:val="22"/>
          <w:rtl w:val="0"/>
        </w:rPr>
        <w:t xml:space="preserve">)፣</w:t>
      </w:r>
      <w:r w:rsidDel="00000000" w:rsidR="00000000" w:rsidRPr="00000000">
        <w:rPr>
          <w:rtl w:val="0"/>
        </w:rPr>
      </w:r>
    </w:p>
    <w:p w:rsidR="00000000" w:rsidDel="00000000" w:rsidP="00000000" w:rsidRDefault="00000000" w:rsidRPr="00000000" w14:paraId="000004CF">
      <w:pPr>
        <w:spacing w:before="3" w:line="228" w:lineRule="auto"/>
        <w:ind w:left="360" w:right="39" w:firstLine="0"/>
        <w:jc w:val="both"/>
        <w:rPr>
          <w:sz w:val="22"/>
          <w:szCs w:val="22"/>
        </w:rPr>
      </w:pPr>
      <w:r w:rsidDel="00000000" w:rsidR="00000000" w:rsidRPr="00000000">
        <w:rPr>
          <w:i w:val="1"/>
          <w:iCs w:val="1"/>
          <w:color w:val="231f20"/>
          <w:sz w:val="22"/>
          <w:szCs w:val="22"/>
          <w:rtl w:val="0"/>
        </w:rPr>
        <w:t xml:space="preserve">ኮሪንባክቴሪየም ስትያትሪየም</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730</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የሽንት ኤሮኮከስ</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731</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w:t>
      </w:r>
      <w:r w:rsidDel="00000000" w:rsidR="00000000" w:rsidRPr="00000000">
        <w:rPr>
          <w:color w:val="231f20"/>
          <w:sz w:val="22"/>
          <w:szCs w:val="22"/>
          <w:rtl w:val="0"/>
        </w:rPr>
        <w:t xml:space="preserve">እና</w:t>
      </w:r>
      <w:r w:rsidDel="00000000" w:rsidR="00000000" w:rsidRPr="00000000">
        <w:rPr>
          <w:i w:val="1"/>
          <w:iCs w:val="1"/>
          <w:color w:val="231f20"/>
          <w:sz w:val="22"/>
          <w:szCs w:val="22"/>
          <w:rtl w:val="0"/>
        </w:rPr>
        <w:t xml:space="preserve">ኒሴሪያ ኤሎንጋታ</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732</w:t>
      </w:r>
      <w:r w:rsidDel="00000000" w:rsidR="00000000" w:rsidRPr="00000000">
        <w:rPr>
          <w:color w:val="231f20"/>
          <w:sz w:val="22"/>
          <w:szCs w:val="22"/>
          <w:rtl w:val="0"/>
        </w:rPr>
        <w:t xml:space="preserve">) ብዙም ያልተለመዱ ረቂቅ ተሕዋስያንን ለመመርመር እና ለማከም የሚወሰዱት እነዚህ ኢንፌክሽኖች በሚጠረጠሩባቸው ሁኔታዎች (ለምሳሌ፣ ትሪኮሞኒያስ፣ የሽንት ቱቦ ቁስሎች፣ ወይም ከባድ ዲስዩሪያ እና የስጋ ተውሳክ ያለበት የግብረ ሥጋ ግንኙነት አጋር) ወይም NGU ለሚመከረው ሕክምና ምላሽ በማይሰጥበት ጊዜ ነው።</w:t>
      </w:r>
      <w:r w:rsidDel="00000000" w:rsidR="00000000" w:rsidRPr="00000000">
        <w:rPr>
          <w:rtl w:val="0"/>
        </w:rPr>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አጠቃላይ የምርመራ ምርመራ በሚሰጡ ቦታዎች እንኳን፣ መንስኤው በግማሽ ጉዳዮች ላይ ግልጽ ያልሆነ ሆኖ ሊቆይ ይችላል። በአውስትራሊያ ውስጥ የጾታዊ ጤና አገልግሎት ለሚፈልጉ ወንዶች ከ1,295 የመጀመሪያ የNGU አቀራረብ 772 (59%) ውስጥ ኢዲዮፓቲክ NGU ሪፖርት ተደርጓል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701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በዴንማርክ ውስጥ የNGU ምልክቶች ባለባቸው 211 ወንዶች ላይ በተደረገ የጉዳይ ቁጥጥር ጥናት፣ በ24% አጣዳፊ ጉዳዮች እና 33% ሥር የሰደዱ ጉዳዮች ላይ ምንም ዓይነት ተለይቶ የሚታወቅ በሽታ አምጪ ተህዋሲያን አልተገኘም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733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የNGU አስፈላጊነት በተወሰነ በሽታ አምጪ ተህዋሲያን ምክንያት ካልሆነ እርግጠኛ አይደለም፤ በእነዚህ አጋጣሚዎች በጾታዊ አጋሮች መካከል የሚከሰቱ ችግሮች (ለምሳሌ የሽንት ቱቦ መወጠር ወይም ኤፒዲዲሚቲስ) ወይም አሉታዊ ውጤቶች አልተለዩም።</w:t>
      </w:r>
      <w:r w:rsidDel="00000000" w:rsidR="00000000" w:rsidRPr="00000000">
        <w:rPr>
          <w:rtl w:val="0"/>
        </w:rPr>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8" w:lineRule="auto"/>
        <w:ind w:left="360" w:right="38"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በኤንጂዩ (NGU) እና በአፍ ውስጥ በሚፈጠር ኢንፌክሽን መካከል ያለው ግንኙነት ሪፖርት ተደርጓል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734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እንዲሁም ከ BV ጋር የተያያዘ ከፍተኛ መጠን ያላቸው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ሌፕቶትሪሺያ</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ወይም</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ስኔቲያ</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የሽንት ቧንቧ በሽታ ባለባቸው ወንዶች መካከል በተቃራኒ-ጾታ ወንዶች መካከል ያሉ ዝርያዎች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735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እነዚህ ጥናቶች ያልተለዩ ተላላፊ የፊንጢጣ ወይም የሴት ብልት በሽታ አምጪ ተህዋሲያን ወይም በአማራጭ፣ ለአዲስ ማይክሮባዮም ወይም ተላላፊ ያልሆነ ምላሽ ሰጪ መንስኤ ከተጋለጡ በኋላ ጊዜያዊ ምላሽ ሰጪ ዲስባዮሲስ ስጋትን ይጨምራሉ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736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D2">
      <w:pPr>
        <w:spacing w:before="92" w:lineRule="auto"/>
        <w:ind w:left="360" w:right="0" w:firstLine="0"/>
        <w:jc w:val="both"/>
        <w:rPr>
          <w:rFonts w:ascii="Century Gothic" w:cs="Century Gothic" w:eastAsia="Century Gothic" w:hAnsi="Century Gothic"/>
          <w:b w:val="1"/>
          <w:bCs w:val="1"/>
          <w:sz w:val="24"/>
          <w:szCs w:val="24"/>
        </w:rPr>
      </w:pPr>
      <w:r w:rsidDel="00000000" w:rsidR="00000000" w:rsidRPr="00000000">
        <w:br w:type="column"/>
      </w:r>
      <w:r w:rsidDel="00000000" w:rsidR="00000000" w:rsidRPr="00000000">
        <w:rPr>
          <w:rFonts w:ascii="Century Gothic" w:cs="Century Gothic" w:eastAsia="Century Gothic" w:hAnsi="Century Gothic"/>
          <w:b w:val="1"/>
          <w:bCs w:val="1"/>
          <w:color w:val="231f20"/>
          <w:sz w:val="24"/>
          <w:szCs w:val="24"/>
          <w:rtl w:val="0"/>
        </w:rPr>
        <w:t xml:space="preserve">የምርመራ ግምት</w:t>
      </w:r>
      <w:r w:rsidDel="00000000" w:rsidR="00000000" w:rsidRPr="00000000">
        <w:rPr>
          <w:rtl w:val="0"/>
        </w:rPr>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35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ክሊኒኮች የሽንት ቱቦ እብጠትን የሚያሳይ ተጨባጭ ማስረጃ ለማግኘት መሞከር አለባቸው። የPOC ምርመራ ምርመራዎች (ለምሳሌ፣ የግራም እስታይን ወይም የMB ወይም የGV ማይክሮስኮፒ) የማይገኙ ከሆነ፣ urethritis በሚከተሉት ምልክቶች ወይም የላቦራቶሪ ምርመራዎች ላይ ተመዝግቦ ሊመዘገብ ይችላል፡</w:t>
      </w:r>
      <w:r w:rsidDel="00000000" w:rsidR="00000000" w:rsidRPr="00000000">
        <w:rPr>
          <w:rtl w:val="0"/>
        </w:rPr>
      </w:r>
    </w:p>
    <w:p w:rsidR="00000000" w:rsidDel="00000000" w:rsidP="00000000" w:rsidRDefault="00000000" w:rsidRPr="00000000" w14:paraId="000004D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19"/>
        </w:tabs>
        <w:spacing w:after="0" w:before="0" w:line="258" w:lineRule="auto"/>
        <w:ind w:left="719" w:right="0" w:hanging="179"/>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ምርመራ በሚደረግበት ጊዜ ሙኮይድ፣ ሙኮፑሩንት ወይም ማፍረጥ የሚወጣ ፈሳሽ።</w:t>
      </w:r>
      <w:r w:rsidDel="00000000" w:rsidR="00000000" w:rsidRPr="00000000">
        <w:rPr>
          <w:rtl w:val="0"/>
        </w:rPr>
      </w:r>
    </w:p>
    <w:p w:rsidR="00000000" w:rsidDel="00000000" w:rsidP="00000000" w:rsidRDefault="00000000" w:rsidRPr="00000000" w14:paraId="000004D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20"/>
        </w:tabs>
        <w:spacing w:after="0" w:before="4" w:line="228" w:lineRule="auto"/>
        <w:ind w:left="720" w:right="346"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የግራም እስታይን የሽንት ቧንቧ በሽታን ለመገምገም የሚያገለግል የPOC ምርመራ ሲሆን ይህም የሽንት ቧንቧ ኢንፌክሽንን እና የጎኖኮካል ኢንፌክሽን መኖርን ወይም አለመኖርን ለመመዝገብ በጣም ስሜታዊ እና ልዩ የሆነ የPOC ምርመራ ነው፤ የሽንት ቱቦ ፈሳሽ MB ወይም GV እስታይን ከግራም እስታይን ጋር ተመሳሳይ የአፈጻጸም ባህሪያት ያሉት አማራጭ የPOC ምርመራ ምርመራ ነው፤ ስለዚህ፣ በአንድ የዘይት መጥለቅ መስክ ውስጥ የWBCዎች የመቁረጥ ቁጥር ተመሳሳይ መሆን አለበት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737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D6">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900"/>
        </w:tabs>
        <w:spacing w:after="0" w:before="2" w:line="228" w:lineRule="auto"/>
        <w:ind w:left="900" w:right="357" w:hanging="180"/>
        <w:jc w:val="both"/>
        <w:rPr>
          <w:smallCaps w:val="0"/>
          <w:strike w:val="0"/>
          <w:u w:val="none"/>
          <w:shd w:fill="auto" w:val="clear"/>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የሚገመተው የጎኖኮካል ኢንፌክሽን የሚረጋገጠው በጂኤምቢ ወይም ጂቪ ስሚር ውስጥ በግራም ስቴይን ወይም በውስጠኛው ውስጥ ሐምራዊ ዲፕሎኮኪ ውስጥ የጂኤንአይዲ (GNID) የያዙ ነጭ የደም ሴሎች መኖራቸውን በመመዝገብ ነው፤ ወንዶች ምርመራ ሊደረግላቸው ይገባል።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 NAATs እና ለጎኖኮካል ኢንፌክሽን በታዘዘ መልኩ ታክመው በዚሁ መሰረት ይተዳደራሉ (የጎኖኮካል ኢንፌክሽኖችን ይመልከቱ)።</w:t>
      </w:r>
      <w:r w:rsidDel="00000000" w:rsidR="00000000" w:rsidRPr="00000000">
        <w:rPr>
          <w:rtl w:val="0"/>
        </w:rPr>
      </w:r>
    </w:p>
    <w:p w:rsidR="00000000" w:rsidDel="00000000" w:rsidP="00000000" w:rsidRDefault="00000000" w:rsidRPr="00000000" w14:paraId="000004D7">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899"/>
        </w:tabs>
        <w:spacing w:after="0" w:before="2" w:line="228" w:lineRule="auto"/>
        <w:ind w:left="899" w:right="357" w:hanging="180"/>
        <w:jc w:val="both"/>
        <w:rPr>
          <w:smallCaps w:val="0"/>
          <w:strike w:val="0"/>
          <w:u w:val="none"/>
          <w:shd w:fill="auto" w:val="clear"/>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በሴሉላር ውስጥ ምንም ግራም-ኔጌቲቭ ወይም ወይንጠጅ ቀለም የሌለው ዲፕሎኮሲ ካለ፣ ወንዶች ለ NAATs መውሰድ አለባቸው።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 እንደተገለጸው ለ NGU ሊታከም ይችላል (ኖንጎኖኮካል ዩሬቲስን ይመልከቱ)።</w:t>
      </w:r>
      <w:r w:rsidDel="00000000" w:rsidR="00000000" w:rsidRPr="00000000">
        <w:rPr>
          <w:rtl w:val="0"/>
        </w:rPr>
      </w:r>
    </w:p>
    <w:p w:rsidR="00000000" w:rsidDel="00000000" w:rsidP="00000000" w:rsidRDefault="00000000" w:rsidRPr="00000000" w14:paraId="000004D8">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898"/>
        </w:tabs>
        <w:spacing w:after="0" w:before="0" w:line="257" w:lineRule="auto"/>
        <w:ind w:left="898" w:right="0" w:hanging="178.99999999999991"/>
        <w:jc w:val="both"/>
        <w:rPr>
          <w:smallCaps w:val="0"/>
          <w:strike w:val="0"/>
          <w:u w:val="none"/>
          <w:shd w:fill="auto" w:val="clear"/>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የሽንት ቱቦ ፈሳሽ ግራም እድፍ መኖሩን የሚያሳዩ ምልክቶች አሉ</w:t>
      </w:r>
      <w:r w:rsidDel="00000000" w:rsidR="00000000" w:rsidRPr="00000000">
        <w:rPr>
          <w:rtl w:val="0"/>
        </w:rPr>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23" w:lineRule="auto"/>
        <w:ind w:left="899" w:right="357" w:firstLine="0"/>
        <w:jc w:val="both"/>
        <w:rPr>
          <w:rFonts w:ascii="Book Antiqua" w:cs="Book Antiqua" w:eastAsia="Book Antiqua" w:hAnsi="Book Antiqua"/>
          <w:b w:val="0"/>
          <w:bCs w:val="0"/>
          <w:i w:val="0"/>
          <w:iCs w:val="0"/>
          <w:smallCaps w:val="0"/>
          <w:strike w:val="0"/>
          <w:color w:val="000000"/>
          <w:sz w:val="28.333333333333336"/>
          <w:szCs w:val="28.333333333333336"/>
          <w:u w:val="none"/>
          <w:shd w:fill="auto" w:val="clear"/>
          <w:vertAlign w:val="superscript"/>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በአንድ የዘይት ጥምቀት መስክ ≥2 WBCs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738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የማይክሮስኮፕ የምርመራ ቆራረጥ ሊለያይ ይችላል፣ ይህም እንደ ዳራ ስርጭት (≥2 WBCs/ከፍተኛ የኃይል መስክ [HPF] በከፍተኛ ስርጭት ሁኔታዎች [STI ክሊኒኮች] ወይም ≥5 WBCs/HPF በዝቅተኛ ስርጭት ላይ በመመስረት)።</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ቅንብሮች)።</w:t>
      </w:r>
      <w:r w:rsidDel="00000000" w:rsidR="00000000" w:rsidRPr="00000000">
        <w:rPr>
          <w:rFonts w:ascii="Book Antiqua" w:cs="Book Antiqua" w:eastAsia="Book Antiqua" w:hAnsi="Book Antiqua"/>
          <w:b w:val="0"/>
          <w:bCs w:val="0"/>
          <w:i w:val="0"/>
          <w:iCs w:val="0"/>
          <w:smallCaps w:val="0"/>
          <w:strike w:val="0"/>
          <w:color w:val="000000"/>
          <w:sz w:val="28.333333333333336"/>
          <w:szCs w:val="28.333333333333336"/>
          <w:u w:val="none"/>
          <w:shd w:fill="auto" w:val="clear"/>
          <w:vertAlign w:val="superscript"/>
          <w:rtl w:val="0"/>
        </w:rPr>
        <w:t xml:space="preserve">§§</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Book Antiqua" w:cs="Book Antiqua" w:eastAsia="Book Antiqua" w:hAnsi="Book Antiqua"/>
          <w:b w:val="0"/>
          <w:bCs w:val="0"/>
          <w:i w:val="0"/>
          <w:iCs w:val="0"/>
          <w:smallCaps w:val="0"/>
          <w:strike w:val="0"/>
          <w:color w:val="000000"/>
          <w:sz w:val="15"/>
          <w:szCs w:val="1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3817620</wp:posOffset>
                </wp:positionH>
                <wp:positionV relativeFrom="paragraph">
                  <wp:posOffset>133289</wp:posOffset>
                </wp:positionV>
                <wp:extent cx="1138555" cy="12700"/>
                <wp:effectExtent b="0" l="0" r="0" t="0"/>
                <wp:wrapTopAndBottom distB="0" distT="0"/>
                <wp:docPr id="49" name=""/>
                <a:graphic>
                  <a:graphicData uri="http://schemas.microsoft.com/office/word/2010/wordprocessingShape">
                    <wps:wsp>
                      <wps:cNvSpPr/>
                      <wps:cNvPr id="220" name="Shape 220"/>
                      <wps:spPr>
                        <a:xfrm>
                          <a:off x="4776723" y="3779365"/>
                          <a:ext cx="1138555" cy="1270"/>
                        </a:xfrm>
                        <a:custGeom>
                          <a:rect b="b" l="l" r="r" t="t"/>
                          <a:pathLst>
                            <a:path extrusionOk="0" h="120000" w="1138555">
                              <a:moveTo>
                                <a:pt x="0" y="0"/>
                              </a:moveTo>
                              <a:lnTo>
                                <a:pt x="1138428" y="0"/>
                              </a:lnTo>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3817620</wp:posOffset>
                </wp:positionH>
                <wp:positionV relativeFrom="paragraph">
                  <wp:posOffset>133289</wp:posOffset>
                </wp:positionV>
                <wp:extent cx="1138555" cy="12700"/>
                <wp:effectExtent b="0" l="0" r="0" t="0"/>
                <wp:wrapTopAndBottom distB="0" distT="0"/>
                <wp:docPr id="49" name="image50.png"/>
                <a:graphic>
                  <a:graphicData uri="http://schemas.openxmlformats.org/drawingml/2006/picture">
                    <pic:pic>
                      <pic:nvPicPr>
                        <pic:cNvPr id="0" name="image50.png"/>
                        <pic:cNvPicPr preferRelativeResize="0"/>
                      </pic:nvPicPr>
                      <pic:blipFill>
                        <a:blip r:embed="rId6"/>
                        <a:srcRect/>
                        <a:stretch>
                          <a:fillRect/>
                        </a:stretch>
                      </pic:blipFill>
                      <pic:spPr>
                        <a:xfrm>
                          <a:off x="0" y="0"/>
                          <a:ext cx="1138555" cy="12700"/>
                        </a:xfrm>
                        <a:prstGeom prst="rect"/>
                        <a:ln/>
                      </pic:spPr>
                    </pic:pic>
                  </a:graphicData>
                </a:graphic>
              </wp:anchor>
            </w:drawing>
          </mc:Fallback>
        </mc:AlternateContent>
      </w:r>
    </w:p>
    <w:p w:rsidR="00000000" w:rsidDel="00000000" w:rsidP="00000000" w:rsidRDefault="00000000" w:rsidRPr="00000000" w14:paraId="000004DB">
      <w:pPr>
        <w:spacing w:before="23" w:line="216" w:lineRule="auto"/>
        <w:ind w:left="449" w:right="351" w:hanging="90"/>
        <w:jc w:val="both"/>
        <w:rPr>
          <w:sz w:val="17"/>
          <w:szCs w:val="17"/>
        </w:rPr>
        <w:sectPr>
          <w:type w:val="continuous"/>
          <w:pgSz w:h="15840" w:w="12240" w:orient="portrait"/>
          <w:pgMar w:bottom="280" w:top="800" w:left="360" w:right="360" w:header="444" w:footer="0"/>
          <w:cols w:equalWidth="0" w:num="2">
            <w:col w:space="97" w:w="5711.5"/>
            <w:col w:space="0" w:w="5711.5"/>
          </w:cols>
        </w:sectPr>
      </w:pPr>
      <w:r w:rsidDel="00000000" w:rsidR="00000000" w:rsidRPr="00000000">
        <w:rPr>
          <w:color w:val="231f20"/>
          <w:sz w:val="21.666666666666668"/>
          <w:szCs w:val="21.666666666666668"/>
          <w:vertAlign w:val="superscript"/>
          <w:rtl w:val="0"/>
        </w:rPr>
        <w:t xml:space="preserve">§§</w:t>
      </w:r>
      <w:r w:rsidDel="00000000" w:rsidR="00000000" w:rsidRPr="00000000">
        <w:rPr>
          <w:color w:val="231f20"/>
          <w:sz w:val="17"/>
          <w:szCs w:val="17"/>
          <w:rtl w:val="0"/>
        </w:rPr>
        <w:t xml:space="preserve">ለሽንት ቱቦ ማይክሮስኮፒ፣ የሽንት ቧንቧ በሽታን ለመመርመር የሚያበቃው ገደብ ≥2 WBCs/HPF ነው (</w:t>
      </w:r>
      <w:r w:rsidDel="00000000" w:rsidR="00000000" w:rsidRPr="00000000">
        <w:rPr>
          <w:b w:val="1"/>
          <w:bCs w:val="1"/>
          <w:color w:val="231f20"/>
          <w:sz w:val="17"/>
          <w:szCs w:val="17"/>
          <w:rtl w:val="0"/>
        </w:rPr>
        <w:t xml:space="preserve">ምንጮች፡</w:t>
      </w:r>
      <w:r w:rsidDel="00000000" w:rsidR="00000000" w:rsidRPr="00000000">
        <w:rPr>
          <w:color w:val="231f20"/>
          <w:sz w:val="17"/>
          <w:szCs w:val="17"/>
          <w:rtl w:val="0"/>
        </w:rPr>
        <w:t xml:space="preserve">ሪትሜየር ሲኤ፣ ሜትተንብሪንክ ሲጄ። በኒውክሊክ አሲድ ማጉላት ሙከራ ዘመን የወንድ urethritis የግራም እድፍ ምርመራን እንደገና ማስተካከል። የወሲብ ትራንስም ዲ 2012፤39፡18–20፤ ሪትሜየር ሲኤ፣ ሜትተንብሪንክ ሲጄ። በወንዶች ላይ የኖንጎኮካል urethritis ምርመራ፡ ሁለንተናዊ መስፈርት ሊኖር ይችላል? የጾታ ትራንስም ዲ 2017፤44፡195–6)። ተጨማሪ ግምገማ ይህንን ገደብ የደገፈው የ≥2 ቅነሳን 92.6% የNGU ስሜታዊነት ከ≥5 መቁረጥ ጋር ሲነጻጸር 55.6% ስሜታዊነት በማሳየት ነው።</w:t>
      </w:r>
      <w:r w:rsidDel="00000000" w:rsidR="00000000" w:rsidRPr="00000000">
        <w:rPr>
          <w:b w:val="1"/>
          <w:bCs w:val="1"/>
          <w:color w:val="231f20"/>
          <w:sz w:val="17"/>
          <w:szCs w:val="17"/>
          <w:rtl w:val="0"/>
        </w:rPr>
        <w:t xml:space="preserve">ምንጭ፡</w:t>
      </w:r>
      <w:r w:rsidDel="00000000" w:rsidR="00000000" w:rsidRPr="00000000">
        <w:rPr>
          <w:color w:val="231f20"/>
          <w:sz w:val="17"/>
          <w:szCs w:val="17"/>
          <w:rtl w:val="0"/>
        </w:rPr>
        <w:t xml:space="preserve">ሳሪየር ኤም፣ ሴፒን ኤን፣ ዱማን አይ፣ እና ሌሎችም። በዩሬራይትስ ምርመራ ወቅት የግራም-ቆዳ ያለው የሽንት ምርመራ ማይክሮስኮፒ፡ የትኛው የወሰን እሴት መመረጥ አለበት? አንድሮሎጂያ 2018፤50:e13143)። በሲያትል ውስጥ የSTI እንክብካቤ ለሚፈልጉ 369 ምልክቶች እና ምልክቶች የሌሉባቸው ሄትሮሴክሹዋል ወንዶች የምርመራ ቁርጥራጮች ≥5 WBCs/HPF በመቁረጥ የተገኘው ከፍተኛ ስሜታዊነት እና ልዩነት አሳይተዋል። ዝቅተኛ ≥2 WBCs/HPF መቆረጥን መጠቀም 13% የሚሆነውን ያጣል</w:t>
      </w:r>
      <w:r w:rsidDel="00000000" w:rsidR="00000000" w:rsidRPr="00000000">
        <w:rPr>
          <w:i w:val="1"/>
          <w:iCs w:val="1"/>
          <w:color w:val="231f20"/>
          <w:sz w:val="17"/>
          <w:szCs w:val="17"/>
          <w:rtl w:val="0"/>
        </w:rPr>
        <w:t xml:space="preserve">ሲ. ትራኮማቲስ</w:t>
      </w:r>
      <w:r w:rsidDel="00000000" w:rsidR="00000000" w:rsidRPr="00000000">
        <w:rPr>
          <w:color w:val="231f20"/>
          <w:sz w:val="17"/>
          <w:szCs w:val="17"/>
          <w:rtl w:val="0"/>
        </w:rPr>
        <w:t xml:space="preserve">እና</w:t>
      </w:r>
      <w:r w:rsidDel="00000000" w:rsidR="00000000" w:rsidRPr="00000000">
        <w:rPr>
          <w:i w:val="1"/>
          <w:iCs w:val="1"/>
          <w:color w:val="231f20"/>
          <w:sz w:val="17"/>
          <w:szCs w:val="17"/>
          <w:rtl w:val="0"/>
        </w:rPr>
        <w:t xml:space="preserve">የብልት ጡንቻ</w:t>
      </w:r>
      <w:r w:rsidDel="00000000" w:rsidR="00000000" w:rsidRPr="00000000">
        <w:rPr>
          <w:color w:val="231f20"/>
          <w:sz w:val="17"/>
          <w:szCs w:val="17"/>
          <w:rtl w:val="0"/>
        </w:rPr>
        <w:t xml:space="preserve">እና 45% የሚሆኑት አሉታዊ ምርመራ ካላቸው ሰዎች በላይ ማከም (</w:t>
      </w:r>
      <w:r w:rsidDel="00000000" w:rsidR="00000000" w:rsidRPr="00000000">
        <w:rPr>
          <w:b w:val="1"/>
          <w:bCs w:val="1"/>
          <w:color w:val="231f20"/>
          <w:sz w:val="17"/>
          <w:szCs w:val="17"/>
          <w:rtl w:val="0"/>
        </w:rPr>
        <w:t xml:space="preserve">ምንጭ፡</w:t>
      </w:r>
      <w:r w:rsidDel="00000000" w:rsidR="00000000" w:rsidRPr="00000000">
        <w:rPr>
          <w:color w:val="231f20"/>
          <w:sz w:val="17"/>
          <w:szCs w:val="17"/>
          <w:rtl w:val="0"/>
        </w:rPr>
        <w:t xml:space="preserve">ሌይፐርትዝ ጂ፣ ቻምበርስ ኤል፣ ሎወንስ ኤስ፣ እና ሌሎችም። P796 የግራም ስቴይን ስሚር [GSS] ፖሊሞርፎኑክሌር ሉኮሳይት [PMN] ቆርቆሮን እንደገና መገምገም ጎኖኮካል ያልሆነ urethritis [NGU]። የወሲብ ትራንስሚክ ኢንፌክሽን 2019፤95[አቅርቦት 1]:A339)። ሌላ ጥናት የWBC/HPF ቆርቆሮ እሴት በክሊኒኩ ህዝብ መካከል የክላሚዲያ፣ ማይኮፕላዝማ እና ጨብጥ ስርጭትን መሰረት በማድረግ ልዩነት መፍጠር እንዳለበት አብራርቷል (</w:t>
      </w:r>
      <w:r w:rsidDel="00000000" w:rsidR="00000000" w:rsidRPr="00000000">
        <w:rPr>
          <w:b w:val="1"/>
          <w:bCs w:val="1"/>
          <w:color w:val="231f20"/>
          <w:sz w:val="17"/>
          <w:szCs w:val="17"/>
          <w:rtl w:val="0"/>
        </w:rPr>
        <w:t xml:space="preserve">ምንጭ፡</w:t>
      </w:r>
      <w:r w:rsidDel="00000000" w:rsidR="00000000" w:rsidRPr="00000000">
        <w:rPr>
          <w:color w:val="231f20"/>
          <w:sz w:val="17"/>
          <w:szCs w:val="17"/>
          <w:rtl w:val="0"/>
        </w:rPr>
        <w:t xml:space="preserve">ሞይ ኤች፣ ሃርትጊል ዩ፣ ስኩለርድ ኬኤች፣ ሬፖነን ኢጄ፣ ሲቨርተን ኤል፣ ሞጋዳም ኤ። በወንድ የሽንት ቧንቧ ውስጥ የቆሸሸ የሽንት ቱቦ ስሚር ማይክሮስኮፒ፡ የትኛውን መቆረጥ መጠቀም አለበት? የጾታ ትራንስም ዲ 2017፤44:189–94)።</w:t>
      </w:r>
      <w:r w:rsidDel="00000000" w:rsidR="00000000" w:rsidRPr="00000000">
        <w:rPr>
          <w:rtl w:val="0"/>
        </w:rPr>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4D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20"/>
        </w:tabs>
        <w:spacing w:after="0" w:before="101" w:line="228" w:lineRule="auto"/>
        <w:ind w:left="720" w:right="38"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በመጀመሪያው-ባዶ ሽንት ላይ ፖዘቲቭ የሉኮሳይት ኢስተርሴስ ምርመራ ወይም ከተሽከረከረ የመጀመሪያ-ባዶ ሽንት ላይ ≥10 WBCs/HPF የሚያሳይ ጥቃቅን ደለል ምርመራ።</w:t>
      </w:r>
      <w:r w:rsidDel="00000000" w:rsidR="00000000" w:rsidRPr="00000000">
        <w:rPr>
          <w:rtl w:val="0"/>
        </w:rPr>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360" w:right="44"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ቢያንስ አንድ የዩሬቲተስ መመዘኛ የሚያሟሉ (ለምሳሌ፣ የሽንት ፈሳሽ፣ በመጀመሪያው የሽንት ክፍተት ላይ ፖዘቲቭ የሉኮሳይት ኢስተርሴስ ምርመራ፣ ወይም ≥10 WBCs/HPF ያለው የመጀመሪያ ባዶ የሽንት ደለል በአጉሊ መነጽር ምርመራ) የግራም እስታይን ወይም የMB ወይም የGV ስሚር ምርመራ በማይገኝባቸው ቦታዎች ላይ የተገመገሙ ወንዶች ምርመራ ሊደረግላቸው ይገባል።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 NAATs እና በጨብጥ እና ክላሚዲያ ላይ ውጤታማ በሆኑ መድኃኒቶች ይታከማሉ።</w:t>
      </w:r>
      <w:r w:rsidDel="00000000" w:rsidR="00000000" w:rsidRPr="00000000">
        <w:rPr>
          <w:rtl w:val="0"/>
        </w:rPr>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ምልክቶቹ ከታዩ ነገር ግን የሽንት ቱቦ እብጠት ማስረጃ ከሌለ፣ ለ NAATs</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w:t>
      </w:r>
      <w:r w:rsidDel="00000000" w:rsidR="00000000" w:rsidRPr="00000000">
        <w:rPr>
          <w:rtl w:val="0"/>
        </w:rPr>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360" w:right="38"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ኢንፌክሽኖችን መለየት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739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ክላሚዲያ ወይም ጨብጥ ያለባቸው ሰዎች የሚመከር ሕክምና ማግኘት አለባቸው፣ የወሲብ አጋሮች ደግሞ ለግምገማና ለህክምና ሊላኩ ይገባል። ከእነዚህ ክሊኒካዊ መመዘኛዎች ውስጥ አንዳቸውም ከሌሉ፣ የሽንት ቧንቧ በሽታ ምልክቶች ላሏቸው ወንዶች የሚደረግ ሕክምና የሚመከር ለበሽታው የመጋለጥ እድላቸው ከፍተኛ ለሆኑ እና ለተከታይ ግምገማ ወይም ለምርመራ ውጤቶች ለመመለስ የማይችሉ ለሆኑ ብቻ ነው። እንደነዚህ ያሉ ወንዶች በጨብጥ እና ክላሚዲያ ላይ ውጤታማ በሆነ የመድኃኒት ሕክምና መታከም አለባቸው።</w:t>
      </w:r>
      <w:r w:rsidDel="00000000" w:rsidR="00000000" w:rsidRPr="00000000">
        <w:rPr>
          <w:rtl w:val="0"/>
        </w:rPr>
      </w:r>
    </w:p>
    <w:p w:rsidR="00000000" w:rsidDel="00000000" w:rsidP="00000000" w:rsidRDefault="00000000" w:rsidRPr="00000000" w14:paraId="000004E1">
      <w:pPr>
        <w:spacing w:before="269" w:lineRule="auto"/>
        <w:ind w:left="1388" w:right="0" w:firstLine="0"/>
        <w:jc w:val="left"/>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781d7d"/>
          <w:sz w:val="28"/>
          <w:szCs w:val="28"/>
          <w:rtl w:val="0"/>
        </w:rPr>
        <w:t xml:space="preserve">ኖንጎኮካል ዩሬቲስ</w:t>
      </w:r>
      <w:r w:rsidDel="00000000" w:rsidR="00000000" w:rsidRPr="00000000">
        <w:rPr>
          <w:rtl w:val="0"/>
        </w:rPr>
      </w:r>
    </w:p>
    <w:p w:rsidR="00000000" w:rsidDel="00000000" w:rsidP="00000000" w:rsidRDefault="00000000" w:rsidRPr="00000000" w14:paraId="000004E2">
      <w:pPr>
        <w:spacing w:before="70" w:line="228" w:lineRule="auto"/>
        <w:ind w:left="360" w:right="39" w:firstLine="179"/>
        <w:jc w:val="both"/>
        <w:rPr>
          <w:sz w:val="22"/>
          <w:szCs w:val="22"/>
        </w:rPr>
      </w:pPr>
      <w:r w:rsidDel="00000000" w:rsidR="00000000" w:rsidRPr="00000000">
        <w:rPr>
          <w:color w:val="231f20"/>
          <w:sz w:val="22"/>
          <w:szCs w:val="22"/>
          <w:rtl w:val="0"/>
        </w:rPr>
        <w:t xml:space="preserve">NGU የተለያዩ ተላላፊ ምክንያቶች ሊኖሩት የሚችል ልዩ ያልሆነ ምርመራ ነው።</w:t>
      </w:r>
      <w:r w:rsidDel="00000000" w:rsidR="00000000" w:rsidRPr="00000000">
        <w:rPr>
          <w:i w:val="1"/>
          <w:iCs w:val="1"/>
          <w:color w:val="231f20"/>
          <w:sz w:val="22"/>
          <w:szCs w:val="22"/>
          <w:rtl w:val="0"/>
        </w:rPr>
        <w:t xml:space="preserve">ሲ. ትራኮማቲስ</w:t>
      </w:r>
      <w:r w:rsidDel="00000000" w:rsidR="00000000" w:rsidRPr="00000000">
        <w:rPr>
          <w:color w:val="231f20"/>
          <w:sz w:val="22"/>
          <w:szCs w:val="22"/>
          <w:rtl w:val="0"/>
        </w:rPr>
        <w:t xml:space="preserve">እንደ NGU በሽታ መንስኤ በሚገባ የተረጋገጠ ነው፤ ሆኖም ግን፣ የስርጭት መጠኑ በተለያዩ ህዝቦች የሚለያይ ሲሆን ከጠቅላላው የጉዳዮች ቁጥር &lt;50% ነው (</w:t>
      </w:r>
      <w:r w:rsidDel="00000000" w:rsidR="00000000" w:rsidRPr="00000000">
        <w:rPr>
          <w:i w:val="1"/>
          <w:iCs w:val="1"/>
          <w:color w:val="231f20"/>
          <w:sz w:val="22"/>
          <w:szCs w:val="22"/>
          <w:rtl w:val="0"/>
        </w:rPr>
        <w:t xml:space="preserve">712</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740</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742</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የብልት ጡንቻ</w:t>
      </w:r>
      <w:r w:rsidDel="00000000" w:rsidR="00000000" w:rsidRPr="00000000">
        <w:rPr>
          <w:color w:val="231f20"/>
          <w:sz w:val="22"/>
          <w:szCs w:val="22"/>
          <w:rtl w:val="0"/>
        </w:rPr>
        <w:t xml:space="preserve">ከ10%-25% የሚሆኑትን ጉዳዮች እንደሚሸፍን ይገመታል (</w:t>
      </w:r>
      <w:r w:rsidDel="00000000" w:rsidR="00000000" w:rsidRPr="00000000">
        <w:rPr>
          <w:i w:val="1"/>
          <w:iCs w:val="1"/>
          <w:color w:val="231f20"/>
          <w:sz w:val="22"/>
          <w:szCs w:val="22"/>
          <w:rtl w:val="0"/>
        </w:rPr>
        <w:t xml:space="preserve">696</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697</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701</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703</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704</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706</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733</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743</w:t>
      </w:r>
      <w:r w:rsidDel="00000000" w:rsidR="00000000" w:rsidRPr="00000000">
        <w:rPr>
          <w:color w:val="231f20"/>
          <w:sz w:val="22"/>
          <w:szCs w:val="22"/>
          <w:rtl w:val="0"/>
        </w:rPr>
        <w:t xml:space="preserve">)፣ እና</w:t>
      </w:r>
      <w:r w:rsidDel="00000000" w:rsidR="00000000" w:rsidRPr="00000000">
        <w:rPr>
          <w:i w:val="1"/>
          <w:iCs w:val="1"/>
          <w:color w:val="231f20"/>
          <w:sz w:val="22"/>
          <w:szCs w:val="22"/>
          <w:rtl w:val="0"/>
        </w:rPr>
        <w:t xml:space="preserve">ቲ. ቫጂናሊስ</w:t>
      </w:r>
      <w:r w:rsidDel="00000000" w:rsidR="00000000" w:rsidRPr="00000000">
        <w:rPr>
          <w:color w:val="231f20"/>
          <w:sz w:val="22"/>
          <w:szCs w:val="22"/>
          <w:rtl w:val="0"/>
        </w:rPr>
        <w:t xml:space="preserve">በሕዝብ ብዛትና አካባቢ ላይ በመመስረት ከ1%–8% የሚሆኑ ጉዳዮች (</w:t>
      </w:r>
      <w:r w:rsidDel="00000000" w:rsidR="00000000" w:rsidRPr="00000000">
        <w:rPr>
          <w:i w:val="1"/>
          <w:iCs w:val="1"/>
          <w:color w:val="231f20"/>
          <w:sz w:val="22"/>
          <w:szCs w:val="22"/>
          <w:rtl w:val="0"/>
        </w:rPr>
        <w:t xml:space="preserve">703</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706</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708</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710</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712</w:t>
      </w:r>
      <w:r w:rsidDel="00000000" w:rsidR="00000000" w:rsidRPr="00000000">
        <w:rPr>
          <w:color w:val="231f20"/>
          <w:sz w:val="22"/>
          <w:szCs w:val="22"/>
          <w:rtl w:val="0"/>
        </w:rPr>
        <w:t xml:space="preserve">) ሌሎች ምክንያቶች የተለያዩ ባክቴሪያዎችን ያካትታሉ፣ ለምሳሌ</w:t>
      </w:r>
      <w:r w:rsidDel="00000000" w:rsidR="00000000" w:rsidRPr="00000000">
        <w:rPr>
          <w:i w:val="1"/>
          <w:iCs w:val="1"/>
          <w:color w:val="231f20"/>
          <w:sz w:val="22"/>
          <w:szCs w:val="22"/>
          <w:rtl w:val="0"/>
        </w:rPr>
        <w:t xml:space="preserve">ሄሞፊለስ</w:t>
      </w:r>
      <w:r w:rsidDel="00000000" w:rsidR="00000000" w:rsidRPr="00000000">
        <w:rPr>
          <w:color w:val="231f20"/>
          <w:sz w:val="22"/>
          <w:szCs w:val="22"/>
          <w:rtl w:val="0"/>
        </w:rPr>
        <w:t xml:space="preserve">ዝርያ (</w:t>
      </w:r>
      <w:r w:rsidDel="00000000" w:rsidR="00000000" w:rsidRPr="00000000">
        <w:rPr>
          <w:i w:val="1"/>
          <w:iCs w:val="1"/>
          <w:color w:val="231f20"/>
          <w:sz w:val="22"/>
          <w:szCs w:val="22"/>
          <w:rtl w:val="0"/>
        </w:rPr>
        <w:t xml:space="preserve">724</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725</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ኤን. ሜኒንጊቲዲስ</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713</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716</w:t>
      </w:r>
      <w:r w:rsidDel="00000000" w:rsidR="00000000" w:rsidRPr="00000000">
        <w:rPr>
          <w:color w:val="231f20"/>
          <w:sz w:val="22"/>
          <w:szCs w:val="22"/>
          <w:rtl w:val="0"/>
        </w:rPr>
        <w:t xml:space="preserve">), ኤችኤስቪ (</w:t>
      </w:r>
      <w:r w:rsidDel="00000000" w:rsidR="00000000" w:rsidRPr="00000000">
        <w:rPr>
          <w:i w:val="1"/>
          <w:iCs w:val="1"/>
          <w:color w:val="231f20"/>
          <w:sz w:val="22"/>
          <w:szCs w:val="22"/>
          <w:rtl w:val="0"/>
        </w:rPr>
        <w:t xml:space="preserve">706</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717</w:t>
      </w:r>
      <w:r w:rsidDel="00000000" w:rsidR="00000000" w:rsidRPr="00000000">
        <w:rPr>
          <w:color w:val="231f20"/>
          <w:sz w:val="22"/>
          <w:szCs w:val="22"/>
          <w:rtl w:val="0"/>
        </w:rPr>
        <w:t xml:space="preserve">) እና አድኖቫይረስ (</w:t>
      </w:r>
      <w:r w:rsidDel="00000000" w:rsidR="00000000" w:rsidRPr="00000000">
        <w:rPr>
          <w:i w:val="1"/>
          <w:iCs w:val="1"/>
          <w:color w:val="231f20"/>
          <w:sz w:val="22"/>
          <w:szCs w:val="22"/>
          <w:rtl w:val="0"/>
        </w:rPr>
        <w:t xml:space="preserve">744</w:t>
      </w:r>
      <w:r w:rsidDel="00000000" w:rsidR="00000000" w:rsidRPr="00000000">
        <w:rPr>
          <w:color w:val="231f20"/>
          <w:sz w:val="22"/>
          <w:szCs w:val="22"/>
          <w:rtl w:val="0"/>
        </w:rPr>
        <w:t xml:space="preserve">) ሆኖም ግን፣ ሰፊ ምርመራ ቢደረግም እንኳ፣ በግማሽ ጉዳዮች ላይ ምንም አይነት በሽታ አምጪ ተህዋሲያን አይታወቁም (</w:t>
      </w:r>
      <w:r w:rsidDel="00000000" w:rsidR="00000000" w:rsidRPr="00000000">
        <w:rPr>
          <w:i w:val="1"/>
          <w:iCs w:val="1"/>
          <w:color w:val="231f20"/>
          <w:sz w:val="22"/>
          <w:szCs w:val="22"/>
          <w:rtl w:val="0"/>
        </w:rPr>
        <w:t xml:space="preserve">701</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733</w:t>
      </w:r>
      <w:r w:rsidDel="00000000" w:rsidR="00000000" w:rsidRPr="00000000">
        <w:rPr>
          <w:color w:val="231f20"/>
          <w:sz w:val="22"/>
          <w:szCs w:val="22"/>
          <w:rtl w:val="0"/>
        </w:rPr>
        <w:t xml:space="preserve">)።</w:t>
      </w:r>
      <w:r w:rsidDel="00000000" w:rsidR="00000000" w:rsidRPr="00000000">
        <w:rPr>
          <w:rtl w:val="0"/>
        </w:rPr>
      </w:r>
    </w:p>
    <w:p w:rsidR="00000000" w:rsidDel="00000000" w:rsidP="00000000" w:rsidRDefault="00000000" w:rsidRPr="00000000" w14:paraId="000004E3">
      <w:pPr>
        <w:spacing w:before="126"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የምርመራ ግምት</w:t>
      </w:r>
      <w:r w:rsidDel="00000000" w:rsidR="00000000" w:rsidRPr="00000000">
        <w:rPr>
          <w:rtl w:val="0"/>
        </w:rPr>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28" w:lineRule="auto"/>
        <w:ind w:left="359" w:right="38"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ክሊኒካዊ አገላለጽ የሽንት ቱቦ ፈሳሽ፣ መቆጣት፣ ዲስዩሪያ ወይም የስጋ ማሳከክን ሊያካትት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697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743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745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የጂአር፣ ኤምቢ ወይም ጂቪ ስሚር በማይክሮስኮፒ አማካኝነት የዲፕሎኮከስ ማስረጃ ሳይኖር የሽንት ቱቦ ፈሳሽ ምርመራ እብጠትን ሲያመለክት NGU ለምልክት ምልክቶች ላላቸው ወንዶች የተረጋገጠ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712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746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747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የሚታይ ፈሳሽ ወይም ፈሳሽ ወደ ሽንት ቱቦ ውስጥ ሳያስገቡ በጥጥ ሊሰበሰብ ይችላል፤ የሚታይ ፈሳሽ ከሌለ፣ ንፋጩ ወደ ሽንት ቱቦ ውስጥ ገብቶ ሊሽከረከር ይችላል፣ ይህም ከመወገዱ በፊት ከሽንት ቱቦ ግድግዳ ጋር ንክኪ ይፈጥራል። ማይክሮስኮፒ ከሌለ፣ የሉኮሳይት ኢስቴሬዝ የሽንት ምርመራ በመጀመሪያ ባዶ ሽንት ላይ እና ከተሽከረከረው የመጀመሪያ ባዶ ሽንት ውስጥ የሚገኘውን ደለል በማይክሮስኮፕ ምርመራ ሊከናወን ይችላል።</w:t>
      </w:r>
      <w:r w:rsidDel="00000000" w:rsidR="00000000" w:rsidRPr="00000000">
        <w:rPr>
          <w:rtl w:val="0"/>
        </w:rPr>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59" w:right="361"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≥10 የሚያክል የደም ሴል/ኤችፒኤፍ (WBC/HPF) የሚያሳየው የሽንት መጠን ከፍተኛ አሉታዊ የመተንበይ እሴት አለው።</w:t>
      </w:r>
      <w:r w:rsidDel="00000000" w:rsidR="00000000" w:rsidRPr="00000000">
        <w:rPr>
          <w:rtl w:val="0"/>
        </w:rPr>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359" w:right="351"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የNGU ጥርጣሬ ያላቸው ወይም የተረጋገጡ ወንዶች በሙሉ NAATs በመጠቀም ክላሚዲያ እና ጨብጥ እንዳለባቸው መመርመር አለባቸው። የተወሰነ ምርመራ ማድረግ ችግሮችን፣ ዳግም ኢንፌክሽንን እና ስርጭትን ሊቀንስ ይችላል።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የብልት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ከመጀመሪያው ተጨባጭ ሕክምና በኋላ የማያቋርጥ ወይም ተደጋጋሚ ምልክቶች ላሏቸው ወንዶች ምርመራ መደረግ አለበት።</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ከፍተኛ ስርጭት ባለባቸው አካባቢዎች ወይም ህዝቦች መካከል፣ የትዳር ጓደኛ በበሽታው መያዙ በሚታወቅባቸው ጉዳዮች ላይ፣ ወይም ከመጀመሪያው ተጨባጭ ህክምና በኋላ ቀጣይ ወይም ተደጋጋሚ ምልክቶች ላሏቸው ወንዶች ግምት ውስጥ መግባት አለበት።</w:t>
      </w:r>
      <w:r w:rsidDel="00000000" w:rsidR="00000000" w:rsidRPr="00000000">
        <w:rPr>
          <w:rtl w:val="0"/>
        </w:rPr>
      </w:r>
    </w:p>
    <w:p w:rsidR="00000000" w:rsidDel="00000000" w:rsidP="00000000" w:rsidRDefault="00000000" w:rsidRPr="00000000" w14:paraId="000004E7">
      <w:pPr>
        <w:spacing w:before="126" w:lineRule="auto"/>
        <w:ind w:left="359"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ሕክምና</w:t>
      </w:r>
      <w:r w:rsidDel="00000000" w:rsidR="00000000" w:rsidRPr="00000000">
        <w:rPr>
          <w:rtl w:val="0"/>
        </w:rPr>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59" w:right="350"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በሐሳብ ደረጃ፣ ሕክምናው በበሽታ አምጪ ተህዋሲያን ላይ የተመሠረተ መሆን አለበት፤ ሆኖም ግን፣ የምርመራ መረጃ ወዲያውኑ ላይገኝ ይችላል። ቅድመ-ህክምናው በNGU ምርመራ ወቅት መጀመር አለበት። ዶክሲሳይክሊን ለክላሚዲያ የሽንት ቧንቧ ኢንፌክሽኖች በጣም ውጤታማ ሲሆን ለፊንጢጣ ክላሚዲያ ኢንፌክሽኖችም ውጤታማ ነው፤ እንዲሁም በክትባት ላይ የተወሰነ እንቅስቃሴ አለው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የብልት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በአንጻሩ፣ ለክላሚዲያ ኢንፌክሽን የአዚትሮማይሲን ሕክምና አለመሳካቶች ሪፖርቶች ጨምረዋል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748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749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 የማክሮላይድ መቋቋም ድግግሞሽ በ</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የብልት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እንዲሁም በፍጥነት እያደገ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697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702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705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750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751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የፋርማኮኪኔቲክ መረጃዎች እንደሚያሳዩት የአዚትሮማይሲን መጠን ከአንድ-ዶዝ ስትራቴጂ ወደ ባለብዙ ቀን ስትራቴጂ መቀየር በ ውስጥ የመቋቋም ችሎታን ከማነሳሳት ሊከላከል ይችላል።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የብልት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ኢንፌክሽኖች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745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752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(ይመልከቱ</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Book Antiqua" w:cs="Book Antiqua" w:eastAsia="Book Antiqua" w:hAnsi="Book Antiqua"/>
          <w:b w:val="0"/>
          <w:bCs w:val="0"/>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3817620</wp:posOffset>
                </wp:positionH>
                <wp:positionV relativeFrom="paragraph">
                  <wp:posOffset>79379</wp:posOffset>
                </wp:positionV>
                <wp:extent cx="3279775" cy="377825"/>
                <wp:effectExtent b="0" l="0" r="0" t="0"/>
                <wp:wrapTopAndBottom distB="0" distT="0"/>
                <wp:docPr id="55" name=""/>
                <a:graphic>
                  <a:graphicData uri="http://schemas.microsoft.com/office/word/2010/wordprocessingGroup">
                    <wpg:wgp>
                      <wpg:cNvGrpSpPr/>
                      <wpg:grpSpPr>
                        <a:xfrm>
                          <a:off x="3706100" y="3591075"/>
                          <a:ext cx="3279775" cy="377825"/>
                          <a:chOff x="3706100" y="3591075"/>
                          <a:chExt cx="3279800" cy="377850"/>
                        </a:xfrm>
                      </wpg:grpSpPr>
                      <wpg:grpSp>
                        <wpg:cNvGrpSpPr/>
                        <wpg:grpSpPr>
                          <a:xfrm>
                            <a:off x="3706113" y="3591088"/>
                            <a:ext cx="3279775" cy="377825"/>
                            <a:chOff x="0" y="0"/>
                            <a:chExt cx="3279775" cy="377825"/>
                          </a:xfrm>
                        </wpg:grpSpPr>
                        <wps:wsp>
                          <wps:cNvSpPr/>
                          <wps:cNvPr id="3" name="Shape 3"/>
                          <wps:spPr>
                            <a:xfrm>
                              <a:off x="0" y="0"/>
                              <a:ext cx="3279775" cy="377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3" name="Shape 243"/>
                          <wps:spPr>
                            <a:xfrm>
                              <a:off x="0" y="0"/>
                              <a:ext cx="3279775" cy="377825"/>
                            </a:xfrm>
                            <a:custGeom>
                              <a:rect b="b" l="l" r="r" t="t"/>
                              <a:pathLst>
                                <a:path extrusionOk="0" h="377825" w="3279775">
                                  <a:moveTo>
                                    <a:pt x="3279368" y="0"/>
                                  </a:moveTo>
                                  <a:lnTo>
                                    <a:pt x="0" y="0"/>
                                  </a:lnTo>
                                  <a:lnTo>
                                    <a:pt x="0" y="377266"/>
                                  </a:lnTo>
                                  <a:lnTo>
                                    <a:pt x="3279368" y="377266"/>
                                  </a:lnTo>
                                  <a:lnTo>
                                    <a:pt x="3279368" y="0"/>
                                  </a:lnTo>
                                  <a:close/>
                                </a:path>
                              </a:pathLst>
                            </a:custGeom>
                            <a:solidFill>
                              <a:srgbClr val="E3D1E4"/>
                            </a:solidFill>
                            <a:ln>
                              <a:noFill/>
                            </a:ln>
                          </wps:spPr>
                          <wps:bodyPr anchorCtr="0" anchor="ctr" bIns="91425" lIns="91425" spcFirstLastPara="1" rIns="91425" wrap="square" tIns="91425">
                            <a:noAutofit/>
                          </wps:bodyPr>
                        </wps:wsp>
                        <wps:wsp>
                          <wps:cNvSpPr/>
                          <wps:cNvPr id="244" name="Shape 244"/>
                          <wps:spPr>
                            <a:xfrm>
                              <a:off x="0" y="193673"/>
                              <a:ext cx="3279775" cy="12700"/>
                            </a:xfrm>
                            <a:custGeom>
                              <a:rect b="b" l="l" r="r" t="t"/>
                              <a:pathLst>
                                <a:path extrusionOk="0" h="12700" w="3279775">
                                  <a:moveTo>
                                    <a:pt x="0" y="12700"/>
                                  </a:moveTo>
                                  <a:lnTo>
                                    <a:pt x="3279368" y="12700"/>
                                  </a:lnTo>
                                  <a:lnTo>
                                    <a:pt x="3279368" y="0"/>
                                  </a:lnTo>
                                  <a:lnTo>
                                    <a:pt x="0" y="0"/>
                                  </a:lnTo>
                                  <a:lnTo>
                                    <a:pt x="0" y="12700"/>
                                  </a:lnTo>
                                  <a:close/>
                                </a:path>
                              </a:pathLst>
                            </a:custGeom>
                            <a:solidFill>
                              <a:srgbClr val="231F20"/>
                            </a:solidFill>
                            <a:ln>
                              <a:noFill/>
                            </a:ln>
                          </wps:spPr>
                          <wps:bodyPr anchorCtr="0" anchor="ctr" bIns="91425" lIns="91425" spcFirstLastPara="1" rIns="91425" wrap="square" tIns="91425">
                            <a:noAutofit/>
                          </wps:bodyPr>
                        </wps:wsp>
                        <wps:wsp>
                          <wps:cNvSpPr/>
                          <wps:cNvPr id="245" name="Shape 245"/>
                          <wps:spPr>
                            <a:xfrm>
                              <a:off x="0" y="206373"/>
                              <a:ext cx="3279775" cy="171450"/>
                            </a:xfrm>
                            <a:prstGeom prst="rect">
                              <a:avLst/>
                            </a:prstGeom>
                            <a:solidFill>
                              <a:srgbClr val="E3D1E4"/>
                            </a:solidFill>
                            <a:ln>
                              <a:noFill/>
                            </a:ln>
                          </wps:spPr>
                          <wps:txbx>
                            <w:txbxContent>
                              <w:p w:rsidR="00000000" w:rsidDel="00000000" w:rsidP="00000000" w:rsidRDefault="00000000" w:rsidRPr="00000000">
                                <w:pPr>
                                  <w:spacing w:after="0" w:before="17.999999523162842" w:line="240"/>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Doxycycline </w:t>
                                </w:r>
                                <w:r w:rsidDel="00000000" w:rsidR="00000000" w:rsidRPr="00000000">
                                  <w:rPr>
                                    <w:rFonts w:ascii="Trebuchet MS" w:cs="Trebuchet MS" w:eastAsia="Trebuchet MS" w:hAnsi="Trebuchet MS"/>
                                    <w:b w:val="0"/>
                                    <w:i w:val="0"/>
                                    <w:smallCaps w:val="0"/>
                                    <w:strike w:val="0"/>
                                    <w:color w:val="231f20"/>
                                    <w:sz w:val="16"/>
                                    <w:vertAlign w:val="baseline"/>
                                  </w:rPr>
                                  <w:t xml:space="preserve">100 mg orally 2 times/day for 7 days</w:t>
                                </w:r>
                              </w:p>
                            </w:txbxContent>
                          </wps:txbx>
                          <wps:bodyPr anchorCtr="0" anchor="t" bIns="0" lIns="0" spcFirstLastPara="1" rIns="0" wrap="square" tIns="0">
                            <a:noAutofit/>
                          </wps:bodyPr>
                        </wps:wsp>
                        <wps:wsp>
                          <wps:cNvSpPr/>
                          <wps:cNvPr id="246" name="Shape 246"/>
                          <wps:spPr>
                            <a:xfrm>
                              <a:off x="0" y="0"/>
                              <a:ext cx="3279775" cy="193675"/>
                            </a:xfrm>
                            <a:prstGeom prst="rect">
                              <a:avLst/>
                            </a:prstGeom>
                            <a:solidFill>
                              <a:srgbClr val="E3D1E4"/>
                            </a:solidFill>
                            <a:ln>
                              <a:noFill/>
                            </a:ln>
                          </wps:spPr>
                          <wps:txbx>
                            <w:txbxContent>
                              <w:p w:rsidR="00000000" w:rsidDel="00000000" w:rsidP="00000000" w:rsidRDefault="00000000" w:rsidRPr="00000000">
                                <w:pPr>
                                  <w:spacing w:after="0" w:before="44.000000953674316" w:line="240"/>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8"/>
                                    <w:vertAlign w:val="baseline"/>
                                  </w:rPr>
                                  <w:t xml:space="preserve">Recommended Regimen for Nongonococcal Urethritis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3817620</wp:posOffset>
                </wp:positionH>
                <wp:positionV relativeFrom="paragraph">
                  <wp:posOffset>79379</wp:posOffset>
                </wp:positionV>
                <wp:extent cx="3279775" cy="377825"/>
                <wp:effectExtent b="0" l="0" r="0" t="0"/>
                <wp:wrapTopAndBottom distB="0" distT="0"/>
                <wp:docPr id="55" name="image56.png"/>
                <a:graphic>
                  <a:graphicData uri="http://schemas.openxmlformats.org/drawingml/2006/picture">
                    <pic:pic>
                      <pic:nvPicPr>
                        <pic:cNvPr id="0" name="image56.png"/>
                        <pic:cNvPicPr preferRelativeResize="0"/>
                      </pic:nvPicPr>
                      <pic:blipFill>
                        <a:blip r:embed="rId6"/>
                        <a:srcRect/>
                        <a:stretch>
                          <a:fillRect/>
                        </a:stretch>
                      </pic:blipFill>
                      <pic:spPr>
                        <a:xfrm>
                          <a:off x="0" y="0"/>
                          <a:ext cx="3279775" cy="37782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3817618</wp:posOffset>
                </wp:positionH>
                <wp:positionV relativeFrom="paragraph">
                  <wp:posOffset>570945</wp:posOffset>
                </wp:positionV>
                <wp:extent cx="3279775" cy="732155"/>
                <wp:effectExtent b="0" l="0" r="0" t="0"/>
                <wp:wrapTopAndBottom distB="0" distT="0"/>
                <wp:docPr id="48" name=""/>
                <a:graphic>
                  <a:graphicData uri="http://schemas.microsoft.com/office/word/2010/wordprocessingGroup">
                    <wpg:wgp>
                      <wpg:cNvGrpSpPr/>
                      <wpg:grpSpPr>
                        <a:xfrm>
                          <a:off x="3706100" y="3413900"/>
                          <a:ext cx="3279775" cy="732155"/>
                          <a:chOff x="3706100" y="3413900"/>
                          <a:chExt cx="3279800" cy="732200"/>
                        </a:xfrm>
                      </wpg:grpSpPr>
                      <wpg:grpSp>
                        <wpg:cNvGrpSpPr/>
                        <wpg:grpSpPr>
                          <a:xfrm>
                            <a:off x="3706113" y="3413923"/>
                            <a:ext cx="3279776" cy="732155"/>
                            <a:chOff x="0" y="0"/>
                            <a:chExt cx="3279776" cy="732155"/>
                          </a:xfrm>
                        </wpg:grpSpPr>
                        <wps:wsp>
                          <wps:cNvSpPr/>
                          <wps:cNvPr id="3" name="Shape 3"/>
                          <wps:spPr>
                            <a:xfrm>
                              <a:off x="0" y="0"/>
                              <a:ext cx="3279775" cy="732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6" name="Shape 216"/>
                          <wps:spPr>
                            <a:xfrm>
                              <a:off x="1" y="0"/>
                              <a:ext cx="3279775" cy="732155"/>
                            </a:xfrm>
                            <a:custGeom>
                              <a:rect b="b" l="l" r="r" t="t"/>
                              <a:pathLst>
                                <a:path extrusionOk="0" h="732155" w="3279775">
                                  <a:moveTo>
                                    <a:pt x="3279368" y="0"/>
                                  </a:moveTo>
                                  <a:lnTo>
                                    <a:pt x="0" y="0"/>
                                  </a:lnTo>
                                  <a:lnTo>
                                    <a:pt x="0" y="731748"/>
                                  </a:lnTo>
                                  <a:lnTo>
                                    <a:pt x="3279368" y="731748"/>
                                  </a:lnTo>
                                  <a:lnTo>
                                    <a:pt x="3279368" y="0"/>
                                  </a:lnTo>
                                  <a:close/>
                                </a:path>
                              </a:pathLst>
                            </a:custGeom>
                            <a:solidFill>
                              <a:srgbClr val="E3D1E4"/>
                            </a:solidFill>
                            <a:ln>
                              <a:noFill/>
                            </a:ln>
                          </wps:spPr>
                          <wps:bodyPr anchorCtr="0" anchor="ctr" bIns="91425" lIns="91425" spcFirstLastPara="1" rIns="91425" wrap="square" tIns="91425">
                            <a:noAutofit/>
                          </wps:bodyPr>
                        </wps:wsp>
                        <wps:wsp>
                          <wps:cNvSpPr/>
                          <wps:cNvPr id="217" name="Shape 217"/>
                          <wps:spPr>
                            <a:xfrm>
                              <a:off x="0" y="193673"/>
                              <a:ext cx="3279775" cy="12700"/>
                            </a:xfrm>
                            <a:custGeom>
                              <a:rect b="b" l="l" r="r" t="t"/>
                              <a:pathLst>
                                <a:path extrusionOk="0" h="12700" w="3279775">
                                  <a:moveTo>
                                    <a:pt x="0" y="12700"/>
                                  </a:moveTo>
                                  <a:lnTo>
                                    <a:pt x="3279368" y="12700"/>
                                  </a:lnTo>
                                  <a:lnTo>
                                    <a:pt x="3279368" y="0"/>
                                  </a:lnTo>
                                  <a:lnTo>
                                    <a:pt x="0" y="0"/>
                                  </a:lnTo>
                                  <a:lnTo>
                                    <a:pt x="0" y="12700"/>
                                  </a:lnTo>
                                  <a:close/>
                                </a:path>
                              </a:pathLst>
                            </a:custGeom>
                            <a:solidFill>
                              <a:srgbClr val="231F20"/>
                            </a:solidFill>
                            <a:ln>
                              <a:noFill/>
                            </a:ln>
                          </wps:spPr>
                          <wps:bodyPr anchorCtr="0" anchor="ctr" bIns="91425" lIns="91425" spcFirstLastPara="1" rIns="91425" wrap="square" tIns="91425">
                            <a:noAutofit/>
                          </wps:bodyPr>
                        </wps:wsp>
                        <wps:wsp>
                          <wps:cNvSpPr/>
                          <wps:cNvPr id="218" name="Shape 218"/>
                          <wps:spPr>
                            <a:xfrm>
                              <a:off x="1" y="206373"/>
                              <a:ext cx="3279775" cy="525780"/>
                            </a:xfrm>
                            <a:prstGeom prst="rect">
                              <a:avLst/>
                            </a:prstGeom>
                            <a:solidFill>
                              <a:srgbClr val="E3D1E4"/>
                            </a:solidFill>
                            <a:ln>
                              <a:noFill/>
                            </a:ln>
                          </wps:spPr>
                          <wps:txbx>
                            <w:txbxContent>
                              <w:p w:rsidR="00000000" w:rsidDel="00000000" w:rsidP="00000000" w:rsidRDefault="00000000" w:rsidRPr="00000000">
                                <w:pPr>
                                  <w:spacing w:after="0" w:before="17.999999523162842" w:line="240"/>
                                  <w:ind w:left="178.99999618530273" w:right="0" w:firstLine="178.99999618530273"/>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Azithromycin </w:t>
                                </w:r>
                                <w:r w:rsidDel="00000000" w:rsidR="00000000" w:rsidRPr="00000000">
                                  <w:rPr>
                                    <w:rFonts w:ascii="Trebuchet MS" w:cs="Trebuchet MS" w:eastAsia="Trebuchet MS" w:hAnsi="Trebuchet MS"/>
                                    <w:b w:val="0"/>
                                    <w:i w:val="0"/>
                                    <w:smallCaps w:val="0"/>
                                    <w:strike w:val="0"/>
                                    <w:color w:val="231f20"/>
                                    <w:sz w:val="16"/>
                                    <w:vertAlign w:val="baseline"/>
                                  </w:rPr>
                                  <w:t xml:space="preserve">1 g orally in a single dose</w:t>
                                </w:r>
                              </w:p>
                              <w:p w:rsidR="00000000" w:rsidDel="00000000" w:rsidP="00000000" w:rsidRDefault="00000000" w:rsidRPr="00000000">
                                <w:pPr>
                                  <w:spacing w:after="0" w:before="5" w:line="180.99999904632568"/>
                                  <w:ind w:left="359.00001525878906" w:right="0" w:firstLine="359.00001525878906"/>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Gill Sans" w:cs="Gill Sans" w:eastAsia="Gill Sans" w:hAnsi="Gill Sans"/>
                                    <w:b w:val="0"/>
                                    <w:i w:val="1"/>
                                    <w:smallCaps w:val="0"/>
                                    <w:strike w:val="0"/>
                                    <w:color w:val="231f20"/>
                                    <w:sz w:val="16"/>
                                    <w:vertAlign w:val="baseline"/>
                                  </w:rPr>
                                  <w:t xml:space="preserve">or</w:t>
                                </w:r>
                              </w:p>
                              <w:p w:rsidR="00000000" w:rsidDel="00000000" w:rsidP="00000000" w:rsidRDefault="00000000" w:rsidRPr="00000000">
                                <w:pPr>
                                  <w:spacing w:after="0" w:before="0" w:line="231.99999332427979"/>
                                  <w:ind w:left="178.99999618530273" w:right="290" w:firstLine="178.99999618530273"/>
                                  <w:jc w:val="left"/>
                                  <w:textDirection w:val="btLr"/>
                                </w:pPr>
                                <w:r w:rsidDel="00000000" w:rsidR="00000000" w:rsidRPr="00000000">
                                  <w:rPr>
                                    <w:rFonts w:ascii="Gill Sans" w:cs="Gill Sans" w:eastAsia="Gill Sans" w:hAnsi="Gill Sans"/>
                                    <w:b w:val="0"/>
                                    <w:i w:val="1"/>
                                    <w:smallCaps w:val="0"/>
                                    <w:strike w:val="0"/>
                                    <w:color w:val="000000"/>
                                    <w:sz w:val="16"/>
                                    <w:vertAlign w:val="baseline"/>
                                  </w:rPr>
                                </w:r>
                                <w:r w:rsidDel="00000000" w:rsidR="00000000" w:rsidRPr="00000000">
                                  <w:rPr>
                                    <w:rFonts w:ascii="Century Gothic" w:cs="Century Gothic" w:eastAsia="Century Gothic" w:hAnsi="Century Gothic"/>
                                    <w:b w:val="1"/>
                                    <w:i w:val="0"/>
                                    <w:smallCaps w:val="0"/>
                                    <w:strike w:val="0"/>
                                    <w:color w:val="231f20"/>
                                    <w:sz w:val="16"/>
                                    <w:vertAlign w:val="baseline"/>
                                  </w:rPr>
                                  <w:t xml:space="preserve">Azithromycin </w:t>
                                </w:r>
                                <w:r w:rsidDel="00000000" w:rsidR="00000000" w:rsidRPr="00000000">
                                  <w:rPr>
                                    <w:rFonts w:ascii="Trebuchet MS" w:cs="Trebuchet MS" w:eastAsia="Trebuchet MS" w:hAnsi="Trebuchet MS"/>
                                    <w:b w:val="0"/>
                                    <w:i w:val="0"/>
                                    <w:smallCaps w:val="0"/>
                                    <w:strike w:val="0"/>
                                    <w:color w:val="231f20"/>
                                    <w:sz w:val="16"/>
                                    <w:vertAlign w:val="baseline"/>
                                  </w:rPr>
                                  <w:t xml:space="preserve">500 mg orally in a single dose; then 250 mg orally daily for 4 days</w:t>
                                </w:r>
                              </w:p>
                            </w:txbxContent>
                          </wps:txbx>
                          <wps:bodyPr anchorCtr="0" anchor="t" bIns="0" lIns="0" spcFirstLastPara="1" rIns="0" wrap="square" tIns="0">
                            <a:noAutofit/>
                          </wps:bodyPr>
                        </wps:wsp>
                        <wps:wsp>
                          <wps:cNvSpPr/>
                          <wps:cNvPr id="219" name="Shape 219"/>
                          <wps:spPr>
                            <a:xfrm>
                              <a:off x="1" y="0"/>
                              <a:ext cx="3279775" cy="193675"/>
                            </a:xfrm>
                            <a:prstGeom prst="rect">
                              <a:avLst/>
                            </a:prstGeom>
                            <a:solidFill>
                              <a:srgbClr val="E3D1E4"/>
                            </a:solidFill>
                            <a:ln>
                              <a:noFill/>
                            </a:ln>
                          </wps:spPr>
                          <wps:txbx>
                            <w:txbxContent>
                              <w:p w:rsidR="00000000" w:rsidDel="00000000" w:rsidP="00000000" w:rsidRDefault="00000000" w:rsidRPr="00000000">
                                <w:pPr>
                                  <w:spacing w:after="0" w:before="44.000000953674316" w:line="240"/>
                                  <w:ind w:left="178.99999618530273" w:right="0" w:firstLine="178.99999618530273"/>
                                  <w:jc w:val="left"/>
                                  <w:textDirection w:val="btLr"/>
                                </w:pPr>
                                <w:r w:rsidDel="00000000" w:rsidR="00000000" w:rsidRPr="00000000">
                                  <w:rPr>
                                    <w:rFonts w:ascii="Century Gothic" w:cs="Century Gothic" w:eastAsia="Century Gothic" w:hAnsi="Century Gothic"/>
                                    <w:b w:val="1"/>
                                    <w:i w:val="0"/>
                                    <w:smallCaps w:val="0"/>
                                    <w:strike w:val="0"/>
                                    <w:color w:val="231f20"/>
                                    <w:sz w:val="18"/>
                                    <w:vertAlign w:val="baseline"/>
                                  </w:rPr>
                                  <w:t xml:space="preserve">Alternative Regimens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3817618</wp:posOffset>
                </wp:positionH>
                <wp:positionV relativeFrom="paragraph">
                  <wp:posOffset>570945</wp:posOffset>
                </wp:positionV>
                <wp:extent cx="3279775" cy="732155"/>
                <wp:effectExtent b="0" l="0" r="0" t="0"/>
                <wp:wrapTopAndBottom distB="0" distT="0"/>
                <wp:docPr id="48" name="image49.png"/>
                <a:graphic>
                  <a:graphicData uri="http://schemas.openxmlformats.org/drawingml/2006/picture">
                    <pic:pic>
                      <pic:nvPicPr>
                        <pic:cNvPr id="0" name="image49.png"/>
                        <pic:cNvPicPr preferRelativeResize="0"/>
                      </pic:nvPicPr>
                      <pic:blipFill>
                        <a:blip r:embed="rId6"/>
                        <a:srcRect/>
                        <a:stretch>
                          <a:fillRect/>
                        </a:stretch>
                      </pic:blipFill>
                      <pic:spPr>
                        <a:xfrm>
                          <a:off x="0" y="0"/>
                          <a:ext cx="3279775" cy="732155"/>
                        </a:xfrm>
                        <a:prstGeom prst="rect"/>
                        <a:ln/>
                      </pic:spPr>
                    </pic:pic>
                  </a:graphicData>
                </a:graphic>
              </wp:anchor>
            </w:drawing>
          </mc:Fallback>
        </mc:AlternateConten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Book Antiqua" w:cs="Book Antiqua" w:eastAsia="Book Antiqua" w:hAnsi="Book Antiqua"/>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28" w:lineRule="auto"/>
        <w:ind w:left="360" w:right="356" w:firstLine="179"/>
        <w:jc w:val="both"/>
        <w:rPr>
          <w:rFonts w:ascii="Book Antiqua" w:cs="Book Antiqua" w:eastAsia="Book Antiqua" w:hAnsi="Book Antiqua"/>
          <w:b w:val="0"/>
          <w:bCs w:val="0"/>
          <w:i w:val="1"/>
          <w:iCs w:val="1"/>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ከሚመከሩት የሕክምና ዓይነቶች ጋር ተጣጥሞ እንዲሄድ፣ መድሃኒቶች በክሊኒኩ ውስጥ በቦታው መሰጠት አለባቸው፣ እና በመድኃኒቱ ውስጥ የተካተቱት የመድኃኒት መጠኖች ብዛት ምንም ይሁን ምን፣ የመጀመሪያው መጠን በቀጥታ መታየት አለበት። ኤሪትሮሚሲን በጨጓራና ትራክት የጎንዮሽ ጉዳቶች እና የመጠን ድግግሞሽ ምክንያት ለኤንጂዩ አይመከርም። ሌቮፍሎክሲን ከአሁን በኋላ ለኤንጂዩ አይመከርም ምክንያቱም ዝቅተኛ ውጤታማነቱ፣ በተለይም ለ</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የብልት ጡንቻ።</w:t>
      </w:r>
      <w:r w:rsidDel="00000000" w:rsidR="00000000" w:rsidRPr="00000000">
        <w:rPr>
          <w:rtl w:val="0"/>
        </w:rPr>
      </w:r>
    </w:p>
    <w:p w:rsidR="00000000" w:rsidDel="00000000" w:rsidP="00000000" w:rsidRDefault="00000000" w:rsidRPr="00000000" w14:paraId="000004EC">
      <w:pPr>
        <w:spacing w:before="126" w:lineRule="auto"/>
        <w:ind w:left="359"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የአስተዳደር ጉዳዮች</w:t>
      </w:r>
      <w:r w:rsidDel="00000000" w:rsidR="00000000" w:rsidRPr="00000000">
        <w:rPr>
          <w:rtl w:val="0"/>
        </w:rPr>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35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7" w:w="5711.5"/>
            <w:col w:space="0" w:w="5711.5"/>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የኢንፌክሽን ስርጭትን እና እንደገና ኢንፌክሽንን ለመቀነስ፣ ለኤንጂዩ የታከሙ ወንዶች እነሱ እና አጋሮቻቸው ህክምና እስኪደረግላቸው ድረስ የግብረ ሥጋ ግንኙነት ከማድረግ እንዲቆጠቡ ሊታዘዙ ይገባል (ማለትም እስከ</w:t>
      </w:r>
      <w:r w:rsidDel="00000000" w:rsidR="00000000" w:rsidRPr="00000000">
        <w:rPr>
          <w:rtl w:val="0"/>
        </w:rPr>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48"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የ7 ቀን የሕክምና ጊዜ ማጠናቀቅ እና ምልክቶቹ ከተወገዱ ወይም ለአንድ ጊዜ ብቻ ሕክምና ከተደረገ በኋላ ለ7 ቀናት)። የNGU ችግር ያለባቸው ወንዶች ለኤችአይቪ እና ለቂጥኝ ምርመራ መደረግ አለባቸው።</w:t>
      </w:r>
      <w:r w:rsidDel="00000000" w:rsidR="00000000" w:rsidRPr="00000000">
        <w:rPr>
          <w:rtl w:val="0"/>
        </w:rPr>
      </w:r>
    </w:p>
    <w:p w:rsidR="00000000" w:rsidDel="00000000" w:rsidP="00000000" w:rsidRDefault="00000000" w:rsidRPr="00000000" w14:paraId="000004F0">
      <w:pPr>
        <w:spacing w:before="124"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ክትትል</w:t>
      </w:r>
      <w:r w:rsidDel="00000000" w:rsidR="00000000" w:rsidRPr="00000000">
        <w:rPr>
          <w:rtl w:val="0"/>
        </w:rPr>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ወንዶች የNGU ግምገማ አካል ሆነው የተገኙ የምርመራ ውጤቶቻቸውን ሊሰጣቸው ይገባል። የክላሚዲያ፣ የጨብጥ ወይም የትሪኮሞኒያስ በሽታ እንዳለባቸው የሚታወቁ ሰዎች የወሲብ አጋሮቻቸው ህክምና ቢደረግላቸውም ባይደረግላቸውም በተደጋጋሚ ምርመራ ከተደረገላቸው ከ3 ወራት በኋላ እንደገና እንዲመረመሩ የአጋር አገልግሎት ሊሰጣቸው ይገባል።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753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754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(የክላሚዲያ ኢንፌክሽኖችን፤ የጎኖኮካል ኢንፌክሽኖችን፤ ትሪኮሞኒያስን ይመልከቱ)።</w:t>
      </w:r>
      <w:r w:rsidDel="00000000" w:rsidR="00000000" w:rsidRPr="00000000">
        <w:rPr>
          <w:rtl w:val="0"/>
        </w:rPr>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60" w:right="45"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ህክምናው ከተጠናቀቀ በኋላ ምልክቶቹ ከቀጠሉ ወይም እንደገና ከታዩ፣ ወንዶች ለድጋሚ ግምገማ እንዲመለሱ ሊታዘዙ እና ምርመራ ሊደረግላቸው ይገባል።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የብልት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ምልክቶቹ ብቻቸውን፣ የሽንት ቱቦ እብጠት ምልክቶች ወይም የላብራቶሪ ማስረጃዎች ሳይኖሩ፣ ወደ ኋላ ለመመለስ በቂ መሠረት አይደሉም። የጤና ባለሙያዎች በፔሪናል፣ በብልት ወይም በዳሌ ህመም ወይም ምቾት ማጣት በሚሰቃዩ ወንዶች ላይ ሥር የሰደደ የፕሮስታታይትስ ወይም ሥር የሰደደ የዳሌ ህመም ሲንድሮም ምርመራ ሊያደርጉ እንደሚችሉ ንቁ መሆን አለባቸው፤ የሽንት መፍሰስ ምልክቶች፤ በወሲብ ወቅት ወይም ከወለዱ በኋላ ህመም፤ ወይም ከ3 ወራት በላይ የሚቆይ ያለጊዜው የሚወጣ ፈሳሽ። የማያቋርጥ ህመም ያለባቸው ወንዶች በዳሌ ህመም ችግሮች ላይ እውቀት ላላቸው የዑሮሎጂ ባለሙያ መመራት አለባቸው።</w:t>
      </w:r>
      <w:r w:rsidDel="00000000" w:rsidR="00000000" w:rsidRPr="00000000">
        <w:rPr>
          <w:rtl w:val="0"/>
        </w:rPr>
      </w:r>
    </w:p>
    <w:p w:rsidR="00000000" w:rsidDel="00000000" w:rsidP="00000000" w:rsidRDefault="00000000" w:rsidRPr="00000000" w14:paraId="000004F3">
      <w:pPr>
        <w:spacing w:before="126"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የወሲብ አጋሮች አስተዳደር</w:t>
      </w:r>
      <w:r w:rsidDel="00000000" w:rsidR="00000000" w:rsidRPr="00000000">
        <w:rPr>
          <w:rtl w:val="0"/>
        </w:rPr>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28" w:lineRule="auto"/>
        <w:ind w:left="360" w:right="46"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ባለፉት 60 ቀናት ውስጥ የNGU በሽታ ያለባቸው ወንዶች የወሲብ አጋሮች በሙሉ ለግምገማና ለምርመራ እንዲሁም በክላሚዲያ ላይ ውጤታማ በሆነ የመድኃኒት ሕክምና አማካኝነት ለቅድመ ምርመራ ሕክምና ሊላኩ ይገባል። ሁሉም አጋሮች ለእያንዳንዳቸው በሽታ አምጪ ተህዋሲያን በአስተዳደር ክፍል መሠረት መገምገምና መታከም አለባቸው፤ አንድ አጋራቸው ወቅታዊ እንክብካቤ ማግኘት ካልቻለ EPT አማራጭ አካሄድ ሊሆን ይችላል። እንደገና ኢንፌክሽንን ለማስወገድ፣ የወሲብ አጋሮች እነሱና አጋሮቻቸው እስኪታከሙ ድረስ ከጾታዊ ግንኙነት መቆጠብ አለባቸው።</w:t>
      </w:r>
      <w:r w:rsidDel="00000000" w:rsidR="00000000" w:rsidRPr="00000000">
        <w:rPr>
          <w:rtl w:val="0"/>
        </w:rPr>
      </w:r>
    </w:p>
    <w:p w:rsidR="00000000" w:rsidDel="00000000" w:rsidP="00000000" w:rsidRDefault="00000000" w:rsidRPr="00000000" w14:paraId="000004F5">
      <w:pPr>
        <w:spacing w:before="126"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የማያቋርጥ ወይም ተደጋጋሚ Nongonococcal Urethritis</w:t>
      </w:r>
      <w:r w:rsidDel="00000000" w:rsidR="00000000" w:rsidRPr="00000000">
        <w:rPr>
          <w:rtl w:val="0"/>
        </w:rPr>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44"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ተጨማሪ ፀረ-ተሕዋስያን ሕክምናን ከማሰብዎ በፊት የማያቋርጥ ወይም ተደጋጋሚ የNGU በሽታ ተጨባጭ ምርመራ መደረግ አለበት። ተደጋጋሚ ወይም የማያቋርጥ የ urethritis ምልክቶች በተሳካ ሁኔታ ከታከሙ በኋላ በሕክምና ውድቀት ወይም እንደገና ኢንፌክሽን ምክንያት ሊከሰቱ ይችላሉ። የሽንት እብጠት ተጨባጭ ምልክቶች ሳይታዩባቸው ከታከሙ በኋላ የማያቋርጥ ምልክቶች ካላቸው ወንዶች መካከል የፀረ-ተሕዋስያንን ጊዜ የማራዘም ዋጋ አልተገለጸም። ለክላሚዲያ urethritis የሕክምና ውድቀት ከ6%-12% እንደሆነ ተገምቷል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755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የማያቋርጥ ወይም ተደጋጋሚ የ NGU በጣም የተለመደው መንስኤ</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የብልት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በተለይም ከዶክሲሳይክሊን ሕክምና በኋላ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756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757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የሕክምና ውድቀት ለ</w:t>
      </w:r>
      <w:r w:rsidDel="00000000" w:rsidR="00000000" w:rsidRPr="00000000">
        <w:rPr>
          <w:rtl w:val="0"/>
        </w:rPr>
      </w:r>
    </w:p>
    <w:p w:rsidR="00000000" w:rsidDel="00000000" w:rsidP="00000000" w:rsidRDefault="00000000" w:rsidRPr="00000000" w14:paraId="000004F7">
      <w:pPr>
        <w:spacing w:before="0" w:line="266" w:lineRule="auto"/>
        <w:ind w:left="359" w:right="0" w:firstLine="0"/>
        <w:jc w:val="both"/>
        <w:rPr>
          <w:sz w:val="22"/>
          <w:szCs w:val="22"/>
        </w:rPr>
      </w:pPr>
      <w:r w:rsidDel="00000000" w:rsidR="00000000" w:rsidRPr="00000000">
        <w:rPr>
          <w:i w:val="1"/>
          <w:iCs w:val="1"/>
          <w:color w:val="231f20"/>
          <w:sz w:val="22"/>
          <w:szCs w:val="22"/>
          <w:rtl w:val="0"/>
        </w:rPr>
        <w:t xml:space="preserve">የብልት ጡንቻ</w:t>
      </w:r>
      <w:r w:rsidDel="00000000" w:rsidR="00000000" w:rsidRPr="00000000">
        <w:rPr>
          <w:color w:val="231f20"/>
          <w:sz w:val="22"/>
          <w:szCs w:val="22"/>
          <w:rtl w:val="0"/>
        </w:rPr>
        <w:t xml:space="preserve">ለመወሰን አስቸጋሪ ነው ምክንያቱም የተወሰኑ ወንዶች</w:t>
      </w:r>
      <w:r w:rsidDel="00000000" w:rsidR="00000000" w:rsidRPr="00000000">
        <w:rPr>
          <w:rtl w:val="0"/>
        </w:rPr>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348" w:firstLine="0"/>
        <w:jc w:val="righ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ክሊኒካዊ ፈውስ ማግኘት (ማለትም፣ የሕመም ምልክቶችን መፍታት) ነገር ግን አሁንም ሊታወቅ የሚችል ሊሆን ይችላል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የብልት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በሽንት ቱቦ ናሙናዎች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758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ተደጋጋሚ የሽንት ቧንቧ በሽታ የመጀመሪያ ደረጃ ከህክምናው ጋር የሚጣጣም መሆኑን ወይም ህክምና ካልተደረገለት የግብረ ሥጋ ግንኙነት አጋር ጋር እንደገና የመጋለጥ እድልን መገምገም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697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743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ታካሚው የሕክምናውን ስርዓት ካላከበረ ወይም ህክምና ካልተደረገለት አጋር ጋር እንደገና ከተጋለጠ፣ ከመጀመሪያው ሕክምና ጋር ወደ ኋላ መመለስን ግምት ውስጥ ማስገባት ይቻላል። ሕክምናው በአግባቡ ከተጠናቀቀ እና እንደገና ከተጋለጠ ሕክምናው በመጀመሪያው የሕክምና ዘዴ ላይ የተመሰረተ ነው። በሐሳብ ደረጃ፣ ተደጋጋሚ ወይም ቀጣይ ምልክቶች ባላቸው ወንዶች ላይ የምርመራ ምርመራ ማድረግ፣ ጨብጥ፣ ክላሚዲያ፣</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የብልት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 ትሪኮሞኒያስስን ለማከም ጥቅም ላይ ሊውሉ ይችላሉ</w:t>
      </w:r>
      <w:r w:rsidDel="00000000" w:rsidR="00000000" w:rsidRPr="00000000">
        <w:rPr>
          <w:rtl w:val="0"/>
        </w:rPr>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360" w:right="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ተጨማሪ የአስተዳደር ውሳኔዎችን መምራት፤</w:t>
      </w:r>
      <w:r w:rsidDel="00000000" w:rsidR="00000000" w:rsidRPr="00000000">
        <w:rPr>
          <w:rtl w:val="0"/>
        </w:rPr>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60" w:right="351"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ከሴቶች ጋር የግብረ ሥጋ ግንኙነት በሚፈጽሙ ወንዶች ላይ የሽንት ቧንቧ በሽታ እንደሚያስከትልም ይታወቃል።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በተደጋጋሚ የሚከሰት ከሆነ፣ ከሴቶች ጋር የግብረ ሥጋ ግንኙነት የሚፈጽሙ ወንዶች የማያቋርጥ ወይም ተደጋጋሚ የሽንት ቧንቧ በሽታ ካለባቸው ምርመራ ማድረግ አለባቸው።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 በግምት በሜትሮኒዳዞል 2 ግራም በአፍ በአንድ ጊዜ ወይም ቲኒዳዞል 2 ግራም በአፍ በአንድ ጊዜ ይታከማሉ፤ አስፈላጊ ከሆነ አጋሮቻቸው ለግምገማ እና ለህክምና ሊላኩ ይገባል።</w:t>
      </w:r>
      <w:r w:rsidDel="00000000" w:rsidR="00000000" w:rsidRPr="00000000">
        <w:rPr>
          <w:rtl w:val="0"/>
        </w:rPr>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59" w:right="357"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ከሆነ</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የማይመስል ነገር ነው (ኤምኤስኤም ከኤንጂዩ ጋር ወይም አሉታዊ</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NAAT)፣ ተደጋጋሚ የ NGU ችግር ያለባቸው ወንዶች ምርመራ ሊደረግላቸው ይገባል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የብልት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በኤፍዲኤ የተረጋገጠ NAAT በመጠቀም።</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የብልት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ባለ ሁለት ደረጃ አቀራረብን ያካትታል፣ በተለይም በመቋቋም የሚመራ ሕክምናን የሚጠቀም።</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የብልት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የመቋቋም ሙከራ አለ፤ መከናወን አለበት፤ ውጤቶቹም ሕክምናን ለመምራት ጥቅም ላይ መዋል አለባቸው (ይመልከቱ)</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ከሆነ</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የብልት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የመቋቋም ችሎታ ምርመራ አይገኝም፣ ዶክሲሳይክሊን 100 ሚ.ግ በአፍ ለ7 ቀናት በቀን 2 ጊዜ በአፍ ከዚያም ሞክሲፍሎክሲን 400 ሚ.ግ በአፍ ለ7 ቀናት መጠቀም ያስፈልጋል። የዚህ አካሄድ ምክንያት ዶክሲሳይክሊን መድኃኒት ባይሆንም ይቀንሳል የሚለው ነው።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የብልት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የባክቴሪያ ጭነት፣ በዚህም ምክንያት የሞክሲፍሎክሲን ስኬት የመከሰት እድልን ይጨምራል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759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ከፍተኛ መጠን ያለው የአዚትሮሚሲን መጠን ለ</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የብልት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የአዚትሮማይሲን ሕክምና ካልተሳካ በኋላ። ከህክምና በኋላ የማያቋርጥ ወይም ተደጋጋሚ የኤንጂዩ በሽታ ያለባቸው ወንዶች</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የብልት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ወይም</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ወደ ተላላፊ በሽታ ወይም የዩሮሎጂ ባለሙያ መመራት አለበት።</w:t>
      </w:r>
      <w:r w:rsidDel="00000000" w:rsidR="00000000" w:rsidRPr="00000000">
        <w:rPr>
          <w:rtl w:val="0"/>
        </w:rPr>
      </w:r>
    </w:p>
    <w:p w:rsidR="00000000" w:rsidDel="00000000" w:rsidP="00000000" w:rsidRDefault="00000000" w:rsidRPr="00000000" w14:paraId="000004FC">
      <w:pPr>
        <w:spacing w:before="127" w:lineRule="auto"/>
        <w:ind w:left="360" w:right="0" w:firstLine="0"/>
        <w:jc w:val="both"/>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ልዩ ጉዳዮች</w:t>
      </w:r>
      <w:r w:rsidDel="00000000" w:rsidR="00000000" w:rsidRPr="00000000">
        <w:rPr>
          <w:rtl w:val="0"/>
        </w:rPr>
      </w:r>
    </w:p>
    <w:p w:rsidR="00000000" w:rsidDel="00000000" w:rsidP="00000000" w:rsidRDefault="00000000" w:rsidRPr="00000000" w14:paraId="000004FD">
      <w:pPr>
        <w:spacing w:before="130" w:lineRule="auto"/>
        <w:ind w:left="360" w:right="0" w:firstLine="0"/>
        <w:jc w:val="both"/>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የኤችአይቪ ኢንፌክሽን</w:t>
      </w:r>
      <w:r w:rsidDel="00000000" w:rsidR="00000000" w:rsidRPr="00000000">
        <w:rPr>
          <w:rtl w:val="0"/>
        </w:rPr>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35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ኤንጂዩ የኤችአይቪ ስርጭትን ሊያመቻች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760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የNGU እና የኤችአይቪ ኢንፌክሽን ያለባቸው ሰዎች ኤችአይቪ ከሌላቸው ጋር ተመሳሳይ የሕክምና ዘዴ መውሰድ አለባቸው።</w:t>
      </w:r>
      <w:r w:rsidDel="00000000" w:rsidR="00000000" w:rsidRPr="00000000">
        <w:rPr>
          <w:rtl w:val="0"/>
        </w:rPr>
      </w:r>
    </w:p>
    <w:p w:rsidR="00000000" w:rsidDel="00000000" w:rsidP="00000000" w:rsidRDefault="00000000" w:rsidRPr="00000000" w14:paraId="000004FF">
      <w:pPr>
        <w:spacing w:before="268" w:lineRule="auto"/>
        <w:ind w:left="0" w:right="0" w:firstLine="0"/>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781d7d"/>
          <w:sz w:val="28"/>
          <w:szCs w:val="28"/>
          <w:rtl w:val="0"/>
        </w:rPr>
        <w:t xml:space="preserve">የማኅጸን ጫፍ በሽታ</w:t>
      </w:r>
      <w:r w:rsidDel="00000000" w:rsidR="00000000" w:rsidRPr="00000000">
        <w:rPr>
          <w:rtl w:val="0"/>
        </w:rPr>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28" w:lineRule="auto"/>
        <w:ind w:left="360" w:right="352"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3" w:w="5713.5"/>
            <w:col w:space="0" w:w="5713.5"/>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ሁለት ዋና ዋና የምርመራ ምልክቶች የማኅጸን ጫፍ ላይ የሚወጣ እብጠት (cervicitis) ይገለፃሉ፤ 1) በኤንዶሰርቪካል ቦይ ውስጥ ወይም በኤንዶሰርቪካል ስዋብ ናሙና ላይ የሚታይ ማፍረጥ ወይም ማፍረጥ (mucopurulent cervicitis) እና</w:t>
      </w:r>
      <w:r w:rsidDel="00000000" w:rsidR="00000000" w:rsidRPr="00000000">
        <w:rPr>
          <w:rtl w:val="0"/>
        </w:rPr>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41"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2) በአንገት ላይ በጥጥ በተጠመጠመ የአንገት ክፍል በኩል በቀስታ በሚያልፍ የማህፀን ደም መፍሰስ በቀላሉ የሚከሰት። ሁለቱም ወይም ሁለቱም ምልክቶች ሊኖሩ ይችላሉ። የማህፀን ደም መፍሰስ ብዙውን ጊዜ ምንም ምልክት የለውም፤ ሆኖም ግን፣ አንዳንድ ሴቶች ያልተለመደ የሴት ብልት ፈሳሽ እና የወር አበባ መካከል የሚፈጠር የሴት ብልት ደም መፍሰስ ሪፖርት ሊያደርጉ ይችላሉ (ለምሳሌ፣ በተለይም የግብረ ሥጋ ግንኙነት ከተፈጸመ በኋላ)። የማህጸን ደም መፍሰስ ምርመራ ለማድረግ በማህፀን ደም መፍሰስ ላይ የጨመረ የደም ሴሎችን ቁጥር የመጠቀም መስፈርት ደረጃውን የጠበቀ አይደለም፤ ስሜታዊ አይደለም፣ ዝቅተኛ አዎንታዊ ትንበያ እሴት አለው።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w:t>
      </w:r>
      <w:r w:rsidDel="00000000" w:rsidR="00000000" w:rsidRPr="00000000">
        <w:rPr>
          <w:rtl w:val="0"/>
        </w:rPr>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8" w:lineRule="auto"/>
        <w:ind w:left="359" w:right="4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ኢንፌክሽኖች፣ እና በአብዛኛዎቹ ክሊኒካዊ ሁኔታዎች ውስጥ አይገኝም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297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761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ሉኮረራ፣ በሴት ብልት ፈሳሽ ላይ በአጉሊ መነጽር ምርመራ ከ10 በላይ የደም ሥር እጢዎች/ኤችፒኤፍ ተብሎ የሚገለጸው፣ ከፍተኛ አሉታዊ የመተንበይ እሴት ያለው የማኅጸን በር እብጠት ስሜታዊ አመላካች ሊሆን ይችላል (ማለትም፣ ሉኮረራ በሌለበት የማኅጸን በር ጫፍ ላይ የመከሰት እድሉ አነስተኛ ነው)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762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763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በመጨረሻም፣ በግራም እድፍ ላይ የግራማ-ኔጌቲቭ ኢንዶሰርቪካል ኤክሳዴት ዲፕሎኮሲ መኖር ልምድ ባለው የላቦራቶሪ ባለሙያ ሲገመገም የጎኖኮካል የሰርቪካል ኢንፌክሽንን ለመመርመር የተለየ ሊሆን ቢችልም፣ የኢንፌክሽን ስሜታዊ አመላካች አይደለም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764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04">
      <w:pPr>
        <w:spacing w:before="126"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ኢቲዮሎጂ</w:t>
      </w:r>
      <w:r w:rsidDel="00000000" w:rsidR="00000000" w:rsidRPr="00000000">
        <w:rPr>
          <w:rtl w:val="0"/>
        </w:rPr>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59" w:right="41"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ወይም</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በምርመራ ምርመራ የሚገለጸው የማኅጸን ጫፍ በጣም የተለመደው መንስኤ ነው። ትሪኮሞኒያስ፣ የብልት ሄርፒስ (በተለይም የመጀመሪያ ደረጃ የኤችኤስቪ-2 ኢንፌክሽን)፣ ወይም</w:t>
      </w:r>
      <w:r w:rsidDel="00000000" w:rsidR="00000000" w:rsidRPr="00000000">
        <w:rPr>
          <w:rtl w:val="0"/>
        </w:rPr>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359" w:right="4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የብልት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761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765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768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እንዲሁም ከማህጸን ጫፍ ጋር ተያይዘው ተገኝተዋል። ሆኖም ግን፣ በብዙ የማህጸን ጫፍ ጫፍ ላይ፣ ምንም አይነት ህዋሳት አልተለዩም፣ በተለይም በቅርብ ጊዜ ለእነዚህ የአባላዘር በሽታዎች (STIs) የመያዝ ዕድላቸው ዝቅተኛ በሆነባቸው ሴቶች መካከል (ለምሳሌ፣ እድሜያቸው የገፉ ሴቶች)</w:t>
      </w:r>
      <w:r w:rsidDel="00000000" w:rsidR="00000000" w:rsidRPr="00000000">
        <w:rPr>
          <w:rtl w:val="0"/>
        </w:rPr>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359" w:right="42"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ከ30 ዓመታት በላይ)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769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ውስን መረጃዎች እንደሚያሳዩት የBV እና ተደጋጋሚ የዱች ማሸት የማህጸን ጫፍ በሽታ ሊያስከትሉ ይችላሉ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770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772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አብዛኛዎቹ የማያቋርጥ የማኅጸን ጫፍ በሽታዎች የሚከሰቱት እንደገና በኢንፌክሽን ምክንያት አይደለም።</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ወይም</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ሌሎች ምክንያቶች ሊሳተፉ ይችላሉ (ለምሳሌ፣ የሴት ብልት እፅዋት የማያቋርጥ ያልተለመደ ባህሪ፣</w:t>
      </w:r>
      <w:r w:rsidDel="00000000" w:rsidR="00000000" w:rsidRPr="00000000">
        <w:rPr>
          <w:rtl w:val="0"/>
        </w:rPr>
      </w:r>
    </w:p>
    <w:p w:rsidR="00000000" w:rsidDel="00000000" w:rsidP="00000000" w:rsidRDefault="00000000" w:rsidRPr="00000000" w14:paraId="00000508">
      <w:pPr>
        <w:spacing w:before="2" w:line="228" w:lineRule="auto"/>
        <w:ind w:left="359" w:right="44" w:firstLine="0"/>
        <w:jc w:val="both"/>
        <w:rPr>
          <w:sz w:val="22"/>
          <w:szCs w:val="22"/>
        </w:rPr>
      </w:pPr>
      <w:r w:rsidDel="00000000" w:rsidR="00000000" w:rsidRPr="00000000">
        <w:rPr>
          <w:i w:val="1"/>
          <w:iCs w:val="1"/>
          <w:color w:val="231f20"/>
          <w:sz w:val="22"/>
          <w:szCs w:val="22"/>
          <w:rtl w:val="0"/>
        </w:rPr>
        <w:t xml:space="preserve">የብልት ጡንቻ፣</w:t>
      </w:r>
      <w:r w:rsidDel="00000000" w:rsidR="00000000" w:rsidRPr="00000000">
        <w:rPr>
          <w:color w:val="231f20"/>
          <w:sz w:val="22"/>
          <w:szCs w:val="22"/>
          <w:rtl w:val="0"/>
        </w:rPr>
        <w:t xml:space="preserve">ማሸት ወይም ለሌሎች የኬሚካል ብስጭት ዓይነቶች፣ ዲስፕላሲያ ወይም ኢዲዮፓቲክ እብጠት መጋለጥ)። የሚገኘው መረጃ በቡድን ቢ ስትሬፕቶኮከስ ቅኝ ግዛት እና በማህጸን ጫፍ መካከል ያለውን ግንኙነት አያመለክትም (</w:t>
      </w:r>
      <w:r w:rsidDel="00000000" w:rsidR="00000000" w:rsidRPr="00000000">
        <w:rPr>
          <w:i w:val="1"/>
          <w:iCs w:val="1"/>
          <w:color w:val="231f20"/>
          <w:sz w:val="22"/>
          <w:szCs w:val="22"/>
          <w:rtl w:val="0"/>
        </w:rPr>
        <w:t xml:space="preserve">773</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774</w:t>
      </w:r>
      <w:r w:rsidDel="00000000" w:rsidR="00000000" w:rsidRPr="00000000">
        <w:rPr>
          <w:color w:val="231f20"/>
          <w:sz w:val="22"/>
          <w:szCs w:val="22"/>
          <w:rtl w:val="0"/>
        </w:rPr>
        <w:t xml:space="preserve">) ለሚጫወተው ሚና ምንም ዓይነት የተለየ ማስረጃ የለም።</w:t>
      </w:r>
      <w:r w:rsidDel="00000000" w:rsidR="00000000" w:rsidRPr="00000000">
        <w:rPr>
          <w:i w:val="1"/>
          <w:iCs w:val="1"/>
          <w:color w:val="231f20"/>
          <w:sz w:val="22"/>
          <w:szCs w:val="22"/>
          <w:rtl w:val="0"/>
        </w:rPr>
        <w:t xml:space="preserve">ዩሪያፕላዝማ ፓርቩም</w:t>
      </w:r>
      <w:r w:rsidDel="00000000" w:rsidR="00000000" w:rsidRPr="00000000">
        <w:rPr>
          <w:color w:val="231f20"/>
          <w:sz w:val="22"/>
          <w:szCs w:val="22"/>
          <w:rtl w:val="0"/>
        </w:rPr>
        <w:t xml:space="preserve">ወይም</w:t>
      </w:r>
      <w:r w:rsidDel="00000000" w:rsidR="00000000" w:rsidRPr="00000000">
        <w:rPr>
          <w:i w:val="1"/>
          <w:iCs w:val="1"/>
          <w:color w:val="231f20"/>
          <w:sz w:val="22"/>
          <w:szCs w:val="22"/>
          <w:rtl w:val="0"/>
        </w:rPr>
        <w:t xml:space="preserve">ዩሪያፕላዝማ ዩሪያሊቲኩም</w:t>
      </w:r>
      <w:r w:rsidDel="00000000" w:rsidR="00000000" w:rsidRPr="00000000">
        <w:rPr>
          <w:color w:val="231f20"/>
          <w:sz w:val="22"/>
          <w:szCs w:val="22"/>
          <w:rtl w:val="0"/>
        </w:rPr>
        <w:t xml:space="preserve">በማህጸን ጫፍ (cervicitis)</w:t>
      </w:r>
      <w:r w:rsidDel="00000000" w:rsidR="00000000" w:rsidRPr="00000000">
        <w:rPr>
          <w:i w:val="1"/>
          <w:iCs w:val="1"/>
          <w:color w:val="231f20"/>
          <w:sz w:val="22"/>
          <w:szCs w:val="22"/>
          <w:rtl w:val="0"/>
        </w:rPr>
        <w:t xml:space="preserve">707</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761</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765</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775</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776</w:t>
      </w:r>
      <w:r w:rsidDel="00000000" w:rsidR="00000000" w:rsidRPr="00000000">
        <w:rPr>
          <w:color w:val="231f20"/>
          <w:sz w:val="22"/>
          <w:szCs w:val="22"/>
          <w:rtl w:val="0"/>
        </w:rPr>
        <w:t xml:space="preserve">)።</w:t>
      </w:r>
      <w:r w:rsidDel="00000000" w:rsidR="00000000" w:rsidRPr="00000000">
        <w:rPr>
          <w:rtl w:val="0"/>
        </w:rPr>
      </w:r>
    </w:p>
    <w:p w:rsidR="00000000" w:rsidDel="00000000" w:rsidP="00000000" w:rsidRDefault="00000000" w:rsidRPr="00000000" w14:paraId="00000509">
      <w:pPr>
        <w:spacing w:before="124"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የምርመራ ግምት</w:t>
      </w:r>
      <w:r w:rsidDel="00000000" w:rsidR="00000000" w:rsidRPr="00000000">
        <w:rPr>
          <w:rtl w:val="0"/>
        </w:rPr>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የማኅጸን ጫፍ ላይ የብልት ኢንፌክሽን ምልክት ሊሆን ስለሚችል (ለምሳሌ፣ ኢንዶሜትሪተስ)፣ ሴቶች የPID ምልክቶችን መመርመር እና ምርመራ ማድረግ አለባቸው።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በሴት ብልት፣ በማህጸን ጫፍ ወይም በሽንት ናሙናዎች ላይ ከNAAT ጋር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553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(የክላሚዲያ ኢንፌክሽኖችን፤ የጎኖኮካል ኢንፌክሽኖችን ይመልከቱ)። የማኅጸን ጫፍ በሽታ ያለባቸው ሴቶችም በተመሳሳይ ጊዜ ለ BV እና ለትሪኮሞኒያስ ምርመራ ሊደረግላቸው ይገባል። ምክንያቱም ማይክሮስኮፒ ለመለየት የሚሰጠው ስሜታዊነት</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በአንጻራዊ ሁኔታ ዝቅተኛ (በግምት 50%)፣ የማኅጸን ጫፍ እና የጡት ጫፍ ላይ አሉታዊ ምልክቶች ያሏቸው ሴቶች</w:t>
      </w:r>
      <w:r w:rsidDel="00000000" w:rsidR="00000000" w:rsidRPr="00000000">
        <w:rPr>
          <w:rtl w:val="0"/>
        </w:rPr>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59" w:right="357"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የትሪኮሞናድስ ማይክሮስኮፒ ተጨማሪ ምርመራ (ማለትም፣ NAAT፣ ባህል ወይም ሌላ በኤፍዲኤ የተረጋገጠ የምርመራ ምርመራ) ማግኘት አለበት (ትሪኮሞናይዝስን ይመልከቱ)።</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የብልት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በኤፍዲኤ (FDA) የተጸዳውን NAAT ግምት ውስጥ ማስገባት ይቻላል። ምንም እንኳን የኤችኤስቪ-2 ኢንፌክሽን ከሰርቪክቲስ ጋር የተቆራኘ ቢሆንም፣ ለኤችኤስቪ-2 የተወሰነ ምርመራ (ማለትም PCR ወይም ባህል) ያለው ጥቅም አይታወቅም። ምርመራው ለ</w:t>
      </w:r>
      <w:r w:rsidDel="00000000" w:rsidR="00000000" w:rsidRPr="00000000">
        <w:rPr>
          <w:rtl w:val="0"/>
        </w:rPr>
      </w:r>
    </w:p>
    <w:p w:rsidR="00000000" w:rsidDel="00000000" w:rsidP="00000000" w:rsidRDefault="00000000" w:rsidRPr="00000000" w14:paraId="0000050C">
      <w:pPr>
        <w:spacing w:before="2" w:line="228" w:lineRule="auto"/>
        <w:ind w:left="359" w:right="357" w:firstLine="0"/>
        <w:jc w:val="both"/>
        <w:rPr>
          <w:sz w:val="22"/>
          <w:szCs w:val="22"/>
        </w:rPr>
      </w:pPr>
      <w:r w:rsidDel="00000000" w:rsidR="00000000" w:rsidRPr="00000000">
        <w:rPr>
          <w:i w:val="1"/>
          <w:iCs w:val="1"/>
          <w:color w:val="231f20"/>
          <w:sz w:val="22"/>
          <w:szCs w:val="22"/>
          <w:rtl w:val="0"/>
        </w:rPr>
        <w:t xml:space="preserve">U.parvum, U.ureyticum, Mycoplasma hominis</w:t>
      </w:r>
      <w:r w:rsidDel="00000000" w:rsidR="00000000" w:rsidRPr="00000000">
        <w:rPr>
          <w:color w:val="231f20"/>
          <w:sz w:val="22"/>
          <w:szCs w:val="22"/>
          <w:rtl w:val="0"/>
        </w:rPr>
        <w:t xml:space="preserve">ወይም ለቡድን ቢ ስትሬፕቶኮከስ የብልት ባህል አይመከርም።</w:t>
      </w:r>
      <w:r w:rsidDel="00000000" w:rsidR="00000000" w:rsidRPr="00000000">
        <w:rPr>
          <w:rtl w:val="0"/>
        </w:rPr>
      </w:r>
    </w:p>
    <w:p w:rsidR="00000000" w:rsidDel="00000000" w:rsidP="00000000" w:rsidRDefault="00000000" w:rsidRPr="00000000" w14:paraId="0000050D">
      <w:pPr>
        <w:spacing w:before="124" w:lineRule="auto"/>
        <w:ind w:left="359"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ሕክምና</w:t>
      </w:r>
      <w:r w:rsidDel="00000000" w:rsidR="00000000" w:rsidRPr="00000000">
        <w:rPr>
          <w:rtl w:val="0"/>
        </w:rPr>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59" w:right="352"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ለሰርቪሲተስ ቅድመ-ህክምና ለመስጠት በሚደረገው ውሳኔ ላይ በርካታ ምክንያቶች ተጽዕኖ ሊያሳድሩ ይገባል። ፀረ-ተሕዋስያንን በመጠቀም የሚደረግ ቅድመ-ህክምና ለ</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ለአደጋ ተጋላጭ ለሆኑ ሴቶች (ለምሳሌ፣ እድሜያቸው ለገፋ) መሰጠት አለበት።</w:t>
      </w:r>
      <w:r w:rsidDel="00000000" w:rsidR="00000000" w:rsidRPr="00000000">
        <w:rPr>
          <w:rtl w:val="0"/>
        </w:rPr>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359" w:right="357"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ከ25 ዓመት በታች የሆኑ ሴቶች እና አዲስ የወሲብ አጋር ያላቸው፣ ከተጓዳኝ አጋሮች ጋር የወሲብ አጋር ያላቸው ወይም STI ያለው የወሲብ አጋር ያላቸው)፣ ክትትል ማድረግ ካልተቻለ ወይም በNAAT ምርመራ ማድረግ ካልተቻለ። ትሪኮሞኒያስ እና BV ከተገኙ መታከም አለባቸው (ባክቴሪያል ቫጊኖሲስ፤ ትሪኮሞኒያስን ይመልከቱ)። ለ STIs ዝቅተኛ ተጋላጭነት ላላቸው ሴቶች፣ የምርመራ ምርመራዎች ውጤት እስኪገኝ ድረስ ሕክምናውን ለሌላ ጊዜ ማስተላለፍ አማራጭ ነው። ሕክምናው ከተዘገየ እና</w:t>
      </w:r>
      <w:r w:rsidDel="00000000" w:rsidR="00000000" w:rsidRPr="00000000">
        <w:rPr>
          <w:rtl w:val="0"/>
        </w:rPr>
      </w:r>
    </w:p>
    <w:p w:rsidR="00000000" w:rsidDel="00000000" w:rsidP="00000000" w:rsidRDefault="00000000" w:rsidRPr="00000000" w14:paraId="00000510">
      <w:pPr>
        <w:spacing w:before="2" w:line="228" w:lineRule="auto"/>
        <w:ind w:left="359" w:right="358" w:firstLine="0"/>
        <w:jc w:val="both"/>
        <w:rPr>
          <w:sz w:val="22"/>
          <w:szCs w:val="22"/>
        </w:rPr>
      </w:pPr>
      <w:r w:rsidDel="00000000" w:rsidR="00000000" w:rsidRPr="00000000">
        <w:rPr>
          <w:i w:val="1"/>
          <w:iCs w:val="1"/>
          <w:color w:val="231f20"/>
          <w:sz w:val="22"/>
          <w:szCs w:val="22"/>
          <w:rtl w:val="0"/>
        </w:rPr>
        <w:t xml:space="preserve">ሲ. ትራኮማቲስ</w:t>
      </w:r>
      <w:r w:rsidDel="00000000" w:rsidR="00000000" w:rsidRPr="00000000">
        <w:rPr>
          <w:color w:val="231f20"/>
          <w:sz w:val="22"/>
          <w:szCs w:val="22"/>
          <w:rtl w:val="0"/>
        </w:rPr>
        <w:t xml:space="preserve">እና</w:t>
      </w:r>
      <w:r w:rsidDel="00000000" w:rsidR="00000000" w:rsidRPr="00000000">
        <w:rPr>
          <w:i w:val="1"/>
          <w:iCs w:val="1"/>
          <w:color w:val="231f20"/>
          <w:sz w:val="22"/>
          <w:szCs w:val="22"/>
          <w:rtl w:val="0"/>
        </w:rPr>
        <w:t xml:space="preserve">ኤን. ጎኖርሆኤ</w:t>
      </w:r>
      <w:r w:rsidDel="00000000" w:rsidR="00000000" w:rsidRPr="00000000">
        <w:rPr>
          <w:color w:val="231f20"/>
          <w:sz w:val="22"/>
          <w:szCs w:val="22"/>
          <w:rtl w:val="0"/>
        </w:rPr>
        <w:t xml:space="preserve">የNAAT ምርመራዎች አሉታዊ ናቸው፣ የማህጸን ጫፍ መወገዱን ወይም አለመፈታቱን ለማወቅ የሚደረግ የክትትል ጉብኝት ግምት ውስጥ መግባት ይቻላል።</w:t>
      </w:r>
      <w:r w:rsidDel="00000000" w:rsidR="00000000" w:rsidRPr="00000000">
        <w:rPr>
          <w:rtl w:val="0"/>
        </w:rPr>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Book Antiqua" w:cs="Book Antiqua" w:eastAsia="Book Antiqua" w:hAnsi="Book Antiqua"/>
          <w:b w:val="0"/>
          <w:bCs w:val="0"/>
          <w:i w:val="0"/>
          <w:iCs w:val="0"/>
          <w:smallCaps w:val="0"/>
          <w:strike w:val="0"/>
          <w:color w:val="000000"/>
          <w:sz w:val="9"/>
          <w:szCs w:val="9"/>
          <w:u w:val="none"/>
          <w:shd w:fill="auto" w:val="clear"/>
          <w:vertAlign w:val="baseline"/>
        </w:rPr>
      </w:pPr>
      <w:r w:rsidDel="00000000" w:rsidR="00000000" w:rsidRPr="00000000">
        <w:rPr>
          <w:rtl w:val="0"/>
        </w:rPr>
      </w:r>
    </w:p>
    <w:tbl>
      <w:tblPr>
        <w:tblStyle w:val="Table11"/>
        <w:tblW w:w="5164.0" w:type="dxa"/>
        <w:jc w:val="left"/>
        <w:tblInd w:w="3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164"/>
        <w:tblGridChange w:id="0">
          <w:tblGrid>
            <w:gridCol w:w="5164"/>
          </w:tblGrid>
        </w:tblGridChange>
      </w:tblGrid>
      <w:tr>
        <w:trPr>
          <w:cantSplit w:val="0"/>
          <w:trHeight w:val="334" w:hRule="atLeast"/>
          <w:tblHeader w:val="0"/>
        </w:trPr>
        <w:tc>
          <w:tcPr>
            <w:tcBorders>
              <w:bottom w:color="231f20" w:space="0" w:sz="8" w:val="single"/>
            </w:tcBorders>
            <w:shd w:fill="e3d1e4" w:val="clear"/>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8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8"/>
                <w:szCs w:val="18"/>
                <w:u w:val="none"/>
                <w:shd w:fill="auto" w:val="clear"/>
                <w:vertAlign w:val="baseline"/>
                <w:rtl w:val="0"/>
              </w:rPr>
              <w:t xml:space="preserve">ለሰርቪክቲስ የሚመከር የሕክምና መመሪያ</w:t>
            </w:r>
            <w:r w:rsidDel="00000000" w:rsidR="00000000" w:rsidRPr="00000000">
              <w:rPr>
                <w:rFonts w:ascii="Trebuchet MS" w:cs="Trebuchet MS" w:eastAsia="Trebuchet MS" w:hAnsi="Trebuchet MS"/>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tc>
      </w:tr>
      <w:tr>
        <w:trPr>
          <w:cantSplit w:val="0"/>
          <w:trHeight w:val="259" w:hRule="atLeast"/>
          <w:tblHeader w:val="0"/>
        </w:trPr>
        <w:tc>
          <w:tcPr>
            <w:tcBorders>
              <w:top w:color="231f20" w:space="0" w:sz="8" w:val="single"/>
              <w:bottom w:color="231f20" w:space="0" w:sz="8" w:val="single"/>
            </w:tcBorders>
            <w:shd w:fill="e3d1e4" w:val="clear"/>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8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ዶክሲሳይክሊን</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100 ሚ.ግ. በአፍ ውስጥ 2 ጊዜ በቀን ለ 7 ቀናት</w:t>
            </w:r>
            <w:r w:rsidDel="00000000" w:rsidR="00000000" w:rsidRPr="00000000">
              <w:rPr>
                <w:rtl w:val="0"/>
              </w:rPr>
            </w:r>
          </w:p>
        </w:tc>
      </w:tr>
      <w:tr>
        <w:trPr>
          <w:cantSplit w:val="0"/>
          <w:trHeight w:val="650" w:hRule="atLeast"/>
          <w:tblHeader w:val="0"/>
        </w:trPr>
        <w:tc>
          <w:tcPr>
            <w:tcBorders>
              <w:top w:color="231f20" w:space="0" w:sz="8" w:val="single"/>
            </w:tcBorders>
            <w:shd w:fill="e3d1e4" w:val="clear"/>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32" w:lineRule="auto"/>
              <w:ind w:left="280" w:right="177" w:hanging="101.00000000000001"/>
              <w:jc w:val="both"/>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 ታካሚው ለጨብጥ ተጋላጭ ከሆነ ወይም የጨብጥ ስርጭት ከፍተኛ በሆነበት ማህበረሰብ ውስጥ የሚኖር ከሆነ ለጎኖኮካል ኢንፌክሽን በተመሳሳይ ጊዜ የሚደረግ ሕክምናን ያስቡበት (የጎኖኮካል ኢንፌክሽኖችን ይመልከቱ)።</w:t>
            </w:r>
            <w:r w:rsidDel="00000000" w:rsidR="00000000" w:rsidRPr="00000000">
              <w:rPr>
                <w:rtl w:val="0"/>
              </w:rPr>
            </w:r>
          </w:p>
        </w:tc>
      </w:tr>
    </w:tbl>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Book Antiqua" w:cs="Book Antiqua" w:eastAsia="Book Antiqua" w:hAnsi="Book Antiqua"/>
          <w:b w:val="0"/>
          <w:bCs w:val="0"/>
          <w:i w:val="0"/>
          <w:iCs w:val="0"/>
          <w:smallCaps w:val="0"/>
          <w:strike w:val="0"/>
          <w:color w:val="000000"/>
          <w:sz w:val="12"/>
          <w:szCs w:val="1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3817620</wp:posOffset>
                </wp:positionH>
                <wp:positionV relativeFrom="paragraph">
                  <wp:posOffset>115011</wp:posOffset>
                </wp:positionV>
                <wp:extent cx="3279775" cy="377825"/>
                <wp:effectExtent b="0" l="0" r="0" t="0"/>
                <wp:wrapTopAndBottom distB="0" distT="0"/>
                <wp:docPr id="87" name=""/>
                <a:graphic>
                  <a:graphicData uri="http://schemas.microsoft.com/office/word/2010/wordprocessingGroup">
                    <wpg:wgp>
                      <wpg:cNvGrpSpPr/>
                      <wpg:grpSpPr>
                        <a:xfrm>
                          <a:off x="3706100" y="3591075"/>
                          <a:ext cx="3279775" cy="377825"/>
                          <a:chOff x="3706100" y="3591075"/>
                          <a:chExt cx="3279800" cy="377850"/>
                        </a:xfrm>
                      </wpg:grpSpPr>
                      <wpg:grpSp>
                        <wpg:cNvGrpSpPr/>
                        <wpg:grpSpPr>
                          <a:xfrm>
                            <a:off x="3706113" y="3591088"/>
                            <a:ext cx="3279776" cy="377825"/>
                            <a:chOff x="0" y="0"/>
                            <a:chExt cx="3279776" cy="377825"/>
                          </a:xfrm>
                        </wpg:grpSpPr>
                        <wps:wsp>
                          <wps:cNvSpPr/>
                          <wps:cNvPr id="3" name="Shape 3"/>
                          <wps:spPr>
                            <a:xfrm>
                              <a:off x="0" y="0"/>
                              <a:ext cx="3279775" cy="377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4" name="Shape 404"/>
                          <wps:spPr>
                            <a:xfrm>
                              <a:off x="0" y="0"/>
                              <a:ext cx="3279775" cy="377825"/>
                            </a:xfrm>
                            <a:custGeom>
                              <a:rect b="b" l="l" r="r" t="t"/>
                              <a:pathLst>
                                <a:path extrusionOk="0" h="377825" w="3279775">
                                  <a:moveTo>
                                    <a:pt x="3279368" y="0"/>
                                  </a:moveTo>
                                  <a:lnTo>
                                    <a:pt x="0" y="0"/>
                                  </a:lnTo>
                                  <a:lnTo>
                                    <a:pt x="0" y="377266"/>
                                  </a:lnTo>
                                  <a:lnTo>
                                    <a:pt x="3279368" y="377266"/>
                                  </a:lnTo>
                                  <a:lnTo>
                                    <a:pt x="3279368" y="0"/>
                                  </a:lnTo>
                                  <a:close/>
                                </a:path>
                              </a:pathLst>
                            </a:custGeom>
                            <a:solidFill>
                              <a:srgbClr val="E3D1E4"/>
                            </a:solidFill>
                            <a:ln>
                              <a:noFill/>
                            </a:ln>
                          </wps:spPr>
                          <wps:bodyPr anchorCtr="0" anchor="ctr" bIns="91425" lIns="91425" spcFirstLastPara="1" rIns="91425" wrap="square" tIns="91425">
                            <a:noAutofit/>
                          </wps:bodyPr>
                        </wps:wsp>
                        <wps:wsp>
                          <wps:cNvSpPr/>
                          <wps:cNvPr id="405" name="Shape 405"/>
                          <wps:spPr>
                            <a:xfrm>
                              <a:off x="1" y="193673"/>
                              <a:ext cx="3279775" cy="12700"/>
                            </a:xfrm>
                            <a:custGeom>
                              <a:rect b="b" l="l" r="r" t="t"/>
                              <a:pathLst>
                                <a:path extrusionOk="0" h="12700" w="3279775">
                                  <a:moveTo>
                                    <a:pt x="0" y="12700"/>
                                  </a:moveTo>
                                  <a:lnTo>
                                    <a:pt x="3279368" y="12700"/>
                                  </a:lnTo>
                                  <a:lnTo>
                                    <a:pt x="3279368" y="0"/>
                                  </a:lnTo>
                                  <a:lnTo>
                                    <a:pt x="0" y="0"/>
                                  </a:lnTo>
                                  <a:lnTo>
                                    <a:pt x="0" y="12700"/>
                                  </a:lnTo>
                                  <a:close/>
                                </a:path>
                              </a:pathLst>
                            </a:custGeom>
                            <a:solidFill>
                              <a:srgbClr val="231F20"/>
                            </a:solidFill>
                            <a:ln>
                              <a:noFill/>
                            </a:ln>
                          </wps:spPr>
                          <wps:bodyPr anchorCtr="0" anchor="ctr" bIns="91425" lIns="91425" spcFirstLastPara="1" rIns="91425" wrap="square" tIns="91425">
                            <a:noAutofit/>
                          </wps:bodyPr>
                        </wps:wsp>
                        <wps:wsp>
                          <wps:cNvSpPr/>
                          <wps:cNvPr id="406" name="Shape 406"/>
                          <wps:spPr>
                            <a:xfrm>
                              <a:off x="0" y="206373"/>
                              <a:ext cx="3279775" cy="171450"/>
                            </a:xfrm>
                            <a:prstGeom prst="rect">
                              <a:avLst/>
                            </a:prstGeom>
                            <a:solidFill>
                              <a:srgbClr val="E3D1E4"/>
                            </a:solidFill>
                            <a:ln>
                              <a:noFill/>
                            </a:ln>
                          </wps:spPr>
                          <wps:txbx>
                            <w:txbxContent>
                              <w:p w:rsidR="00000000" w:rsidDel="00000000" w:rsidP="00000000" w:rsidRDefault="00000000" w:rsidRPr="00000000">
                                <w:pPr>
                                  <w:spacing w:after="0" w:before="17.999999523162842" w:line="240"/>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Azithromycin </w:t>
                                </w:r>
                                <w:r w:rsidDel="00000000" w:rsidR="00000000" w:rsidRPr="00000000">
                                  <w:rPr>
                                    <w:rFonts w:ascii="Trebuchet MS" w:cs="Trebuchet MS" w:eastAsia="Trebuchet MS" w:hAnsi="Trebuchet MS"/>
                                    <w:b w:val="0"/>
                                    <w:i w:val="0"/>
                                    <w:smallCaps w:val="0"/>
                                    <w:strike w:val="0"/>
                                    <w:color w:val="231f20"/>
                                    <w:sz w:val="16"/>
                                    <w:vertAlign w:val="baseline"/>
                                  </w:rPr>
                                  <w:t xml:space="preserve">1 g orally in a single dose</w:t>
                                </w:r>
                              </w:p>
                            </w:txbxContent>
                          </wps:txbx>
                          <wps:bodyPr anchorCtr="0" anchor="t" bIns="0" lIns="0" spcFirstLastPara="1" rIns="0" wrap="square" tIns="0">
                            <a:noAutofit/>
                          </wps:bodyPr>
                        </wps:wsp>
                        <wps:wsp>
                          <wps:cNvSpPr/>
                          <wps:cNvPr id="407" name="Shape 407"/>
                          <wps:spPr>
                            <a:xfrm>
                              <a:off x="0" y="0"/>
                              <a:ext cx="3279775" cy="193675"/>
                            </a:xfrm>
                            <a:prstGeom prst="rect">
                              <a:avLst/>
                            </a:prstGeom>
                            <a:solidFill>
                              <a:srgbClr val="E3D1E4"/>
                            </a:solidFill>
                            <a:ln>
                              <a:noFill/>
                            </a:ln>
                          </wps:spPr>
                          <wps:txbx>
                            <w:txbxContent>
                              <w:p w:rsidR="00000000" w:rsidDel="00000000" w:rsidP="00000000" w:rsidRDefault="00000000" w:rsidRPr="00000000">
                                <w:pPr>
                                  <w:spacing w:after="0" w:before="44.000000953674316" w:line="240"/>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8"/>
                                    <w:vertAlign w:val="baseline"/>
                                  </w:rPr>
                                  <w:t xml:space="preserve">Alternative Regimen</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3817620</wp:posOffset>
                </wp:positionH>
                <wp:positionV relativeFrom="paragraph">
                  <wp:posOffset>115011</wp:posOffset>
                </wp:positionV>
                <wp:extent cx="3279775" cy="377825"/>
                <wp:effectExtent b="0" l="0" r="0" t="0"/>
                <wp:wrapTopAndBottom distB="0" distT="0"/>
                <wp:docPr id="87" name="image89.png"/>
                <a:graphic>
                  <a:graphicData uri="http://schemas.openxmlformats.org/drawingml/2006/picture">
                    <pic:pic>
                      <pic:nvPicPr>
                        <pic:cNvPr id="0" name="image89.png"/>
                        <pic:cNvPicPr preferRelativeResize="0"/>
                      </pic:nvPicPr>
                      <pic:blipFill>
                        <a:blip r:embed="rId6"/>
                        <a:srcRect/>
                        <a:stretch>
                          <a:fillRect/>
                        </a:stretch>
                      </pic:blipFill>
                      <pic:spPr>
                        <a:xfrm>
                          <a:off x="0" y="0"/>
                          <a:ext cx="3279775" cy="377825"/>
                        </a:xfrm>
                        <a:prstGeom prst="rect"/>
                        <a:ln/>
                      </pic:spPr>
                    </pic:pic>
                  </a:graphicData>
                </a:graphic>
              </wp:anchor>
            </w:drawing>
          </mc:Fallback>
        </mc:AlternateConten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7">
      <w:pPr>
        <w:spacing w:before="0" w:lineRule="auto"/>
        <w:ind w:left="359"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ሌሎች የአስተዳደር ጉዳዮች</w:t>
      </w:r>
      <w:r w:rsidDel="00000000" w:rsidR="00000000" w:rsidRPr="00000000">
        <w:rPr>
          <w:rtl w:val="0"/>
        </w:rPr>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59" w:right="350"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የማህፀን በር ጫፍ በሽታ ስርጭትን እና እንደገና ኢንፌክሽንን ለመቀነስ፣ የማህጸን በር ጫፍ በሽታ የተያዙ ሴቶች እነሱ እና አጋሮቻቸው እስኪታከሙ ድረስ (ማለትም የ7-ቀን ሕክምና እስኪጠናቀቅ ወይም ለአንድ ጊዜ ብቻ የሚሰጥ ሕክምና ከተደረገ በኋላ ለ7 ቀናት) እና ምልክቶቹ እስኪጠፉ ድረስ የግብረ ሥጋ ግንኙነት ከማድረግ እንዲቆጠቡ መመሪያ ሊሰጣቸው ይገባል። የማህጸን በር ጫፍ ምርመራ የተደረገላቸው ሴቶች ከሌሎች የሚመከሩ የምርመራ ምርመራዎች በተጨማሪ ለቂጥኝ እና ለኤችአይቪ ምርመራ ሊደረግላቸው ይገባል።</w:t>
      </w:r>
      <w:r w:rsidDel="00000000" w:rsidR="00000000" w:rsidRPr="00000000">
        <w:rPr>
          <w:rtl w:val="0"/>
        </w:rPr>
      </w:r>
    </w:p>
    <w:p w:rsidR="00000000" w:rsidDel="00000000" w:rsidP="00000000" w:rsidRDefault="00000000" w:rsidRPr="00000000" w14:paraId="00000519">
      <w:pPr>
        <w:spacing w:before="126" w:lineRule="auto"/>
        <w:ind w:left="359"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ክትትል</w:t>
      </w:r>
      <w:r w:rsidDel="00000000" w:rsidR="00000000" w:rsidRPr="00000000">
        <w:rPr>
          <w:rtl w:val="0"/>
        </w:rPr>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59" w:right="355"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8" w:w="5711"/>
            <w:col w:space="0" w:w="5711"/>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የማህጸን ጫፍ በሽታ መወገዱን ለማወቅ ህክምና የሚወስዱ ሴቶች ለተከታታይ ጉብኝት ወደ አቅራቢቸው መመለስ አለባቸው። ህክምና ያልተደረገላቸው ሴቶች የክትትል ጉብኝት አቅራቢዎች የማህጸን ጫፍ ምርመራ አካል ሆነው የተገኙ የምርመራ ውጤቶችን ለማስተላለፍ እድል ይሰጣቸዋል። አቅራቢዎች ማንኛውንም አዎንታዊ የምርመራ ውጤት መሰረት በማድረግ ማከም እና ምርመራው ውጤት መሆኑን መወሰን አለባቸው።</w:t>
      </w:r>
      <w:r w:rsidDel="00000000" w:rsidR="00000000" w:rsidRPr="00000000">
        <w:rPr>
          <w:rtl w:val="0"/>
        </w:rPr>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28" w:lineRule="auto"/>
        <w:ind w:left="359" w:right="47"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bookmarkStart w:colFirst="0" w:colLast="0" w:name="_sgyv0rxgucw4" w:id="8"/>
      <w:bookmarkEnd w:id="8"/>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የማኅጸን ጫፍ በሽታ ተፈትቷል። የክላሚዲያ፣ የጨብጥ ወይም የትሪኮሞኒያስ በሽታ ያለባቸው ሴቶች የወሲብ አጋሮቻቸው ሕክምና ቢደረግላቸውም ባይደረግላቸውም እንኳ ከፍተኛ የሆነ የድጋሚ ኢንፌክሽን መጠን ስላላቸው ከህክምናው በኋላ በ3 ወራት ውስጥ ለተደጋጋሚ ምርመራ እንዲመለሱ የአጋርነት አገልግሎት ሊሰጣቸው ይገባል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753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ምልክቶቹ ከቀጠሉ ወይም እንደገና ከታዩ፣ ሴቶች እንደገና እንዲመረመሩ ሊታዘዙ ይገባል።</w:t>
      </w:r>
      <w:r w:rsidDel="00000000" w:rsidR="00000000" w:rsidRPr="00000000">
        <w:rPr>
          <w:rtl w:val="0"/>
        </w:rPr>
      </w:r>
    </w:p>
    <w:p w:rsidR="00000000" w:rsidDel="00000000" w:rsidP="00000000" w:rsidRDefault="00000000" w:rsidRPr="00000000" w14:paraId="0000051D">
      <w:pPr>
        <w:spacing w:before="125"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የወሲብ አጋሮች አስተዳደር</w:t>
      </w:r>
      <w:r w:rsidDel="00000000" w:rsidR="00000000" w:rsidRPr="00000000">
        <w:rPr>
          <w:rtl w:val="0"/>
        </w:rPr>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28" w:lineRule="auto"/>
        <w:ind w:left="360" w:right="42"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ለሰርቪክቲስ የታከሙ ሴቶች የወሲብ አጋሮች አያያዝ ለተለየው ወይም ለተጠረጠረ ኢንፌክሽን ተስማሚ መሆን አለበት። ባለፉት 60 ቀናት ውስጥ የነበሩ ሁሉም የወሲብ አጋሮች ክላሚዲያ፣ ጨብጥ ወይም ትሪኮሞኒያስ ከታወቀ ለግምገማ፣ ለምርመራ እና ለቅድመ ህክምና ሊላኩ ይገባል። EPT እና ሌሎች ውጤታማ የአጋር ሪፈራል ስልቶች የክላሚዲያ ወይም የጎኖኮካል ኢንፌክሽን ላለባቸው ሴቶች የወንድ አጋሮችን ለማከም አማራጭ አቀራረቦች ናቸው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(የአጋር አገልግሎቶችን ይመልከቱ)። እንደገና ኢንፌክሽንን ለማስወገድ፣ የወሲብ አጋሮች እነሱና አጋሮቻቸው እስኪታከሙ ድረስ የግብረ ሥጋ ግንኙነት ከማድረግ መቆጠብ አለባቸው።</w:t>
      </w:r>
      <w:r w:rsidDel="00000000" w:rsidR="00000000" w:rsidRPr="00000000">
        <w:rPr>
          <w:rtl w:val="0"/>
        </w:rPr>
      </w:r>
    </w:p>
    <w:p w:rsidR="00000000" w:rsidDel="00000000" w:rsidP="00000000" w:rsidRDefault="00000000" w:rsidRPr="00000000" w14:paraId="0000051F">
      <w:pPr>
        <w:spacing w:before="126"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የማያቋርጥ ወይም ተደጋጋሚ Cervicitis</w:t>
      </w:r>
      <w:r w:rsidDel="00000000" w:rsidR="00000000" w:rsidRPr="00000000">
        <w:rPr>
          <w:rtl w:val="0"/>
        </w:rPr>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ፀረ-ተሕዋስያን ሕክምና ቢደረግም የማያቋርጥ ወይም ተደጋጋሚ የማኅጸን ጫፍ ህመም ያለባቸው ሴቶች እንደገና ለመጋለጥ ወይም የሕክምና ውድቀት ሊከሰት እንደሚችል እንደገና መገምገም አለባቸው። በተወሰነ ኢንፌክሽን ምክንያት እንደገና ከተያዘ ወይም እንደገና ከተያዘ፣ የBV በሽታ ከሌለ እና የወሲብ አጋሮች ተገምግመው እና ከታከሙ፣ ለቀጣይ የማኅጸን ጫፍ ህመም የአስተዳደራዊ አማራጮች አልተገለጹም። በተጨማሪም፣ ለቀጣይ ምልክት ላለው የማኅጸን ጫፍ ህመም ተደጋጋሚ ወይም ረዘም ላለ ጊዜ የሚቆይ ፀረ-ተሕዋስያን ሕክምና ጥቅም አይታወቅም። የቋሚ የማኅጸን ጫፍ ህመም መንስኤ፣ የ...</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የብልት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777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ግልጽ አይደለም።</w:t>
      </w:r>
      <w:r w:rsidDel="00000000" w:rsidR="00000000" w:rsidRPr="00000000">
        <w:rPr>
          <w:rtl w:val="0"/>
        </w:rPr>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8" w:lineRule="auto"/>
        <w:ind w:left="360" w:right="45"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የብልት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በአዚትሮሚሲን ወይም ዶክሲሳይክሊን ሕክምና በኋላ ለሚቀጥሉ የማኅጸን ህዋስ በሽታዎች ሊታሰብበት ይችላል፤ በዚህ ጊዜ በበሽታው ለተያዘ አጋር እንደገና መጋለጥ ወይም የሕክምና አለመጣጣም የማይታሰብ ነው። ቀደም ሲል በዶክሲሳይክሊን ወይም በአዚትሮሚሲን ሕክምና ከታከሙ እና የማያቋርጥ የማኅጸን ህዋስ ችግር ካለባቸው ሴቶች መካከል፣ ምርመራው ለ</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የብልት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በምርመራ ምርመራ ውጤቶች ላይ በመመስረት ሊታሰብበት እና ሕክምና ሊጀመር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318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(ይመልከቱ</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ለሰርቪክታይተስ በግልጽ የሚታዩ የማያቋርጥ ምልክቶች ላሏቸው ሴቶች፣ ተላላፊ ያልሆኑ ምክንያቶችን (ለምሳሌ የማኅጸን ዲስፕላሲያ ወይም ፖሊፕ) ለመገምገም ወደ ማኅጸን ስፔሻሊስት ሪፈራል ሊታሰብበት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778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22">
      <w:pPr>
        <w:spacing w:before="126"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ልዩ ጉዳዮች</w:t>
      </w:r>
      <w:r w:rsidDel="00000000" w:rsidR="00000000" w:rsidRPr="00000000">
        <w:rPr>
          <w:rtl w:val="0"/>
        </w:rPr>
      </w:r>
    </w:p>
    <w:p w:rsidR="00000000" w:rsidDel="00000000" w:rsidP="00000000" w:rsidRDefault="00000000" w:rsidRPr="00000000" w14:paraId="00000523">
      <w:pPr>
        <w:spacing w:before="130"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የኤችአይቪ ኢንፌክሽን</w:t>
      </w:r>
      <w:r w:rsidDel="00000000" w:rsidR="00000000" w:rsidRPr="00000000">
        <w:rPr>
          <w:rtl w:val="0"/>
        </w:rPr>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43"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የማኅጸን ጫፍ እና የኤችአይቪ ኢንፌክሽን ያለባቸው ሴቶች ልክ እንደ ኤችአይቪ የሌላቸው ሰዎች ተመሳሳይ የሕክምና ዘዴ መውሰድ አለባቸው። የማኅጸን ጫፍ የኤችአይቪ መፍሰስን ሊያባብስ ይችላል፣ እና ሕክምናው ከማኅጸን ጫፍ የኤችአይቪ መፍሰስን ይቀንሳል፣ በዚህም ምክንያት ኤችአይቪ ወደ ተጋላጭ የወሲብ አጋሮች የሚተላለፈውን ስርጭት ሊቀንስ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779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783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25">
      <w:pPr>
        <w:spacing w:before="93" w:lineRule="auto"/>
        <w:ind w:left="409" w:right="0" w:firstLine="0"/>
        <w:jc w:val="left"/>
        <w:rPr>
          <w:rFonts w:ascii="Century Gothic" w:cs="Century Gothic" w:eastAsia="Century Gothic" w:hAnsi="Century Gothic"/>
          <w:b w:val="1"/>
          <w:bCs w:val="1"/>
          <w:sz w:val="22"/>
          <w:szCs w:val="22"/>
        </w:rPr>
      </w:pPr>
      <w:r w:rsidDel="00000000" w:rsidR="00000000" w:rsidRPr="00000000">
        <w:br w:type="column"/>
      </w:r>
      <w:r w:rsidDel="00000000" w:rsidR="00000000" w:rsidRPr="00000000">
        <w:rPr>
          <w:rFonts w:ascii="Century Gothic" w:cs="Century Gothic" w:eastAsia="Century Gothic" w:hAnsi="Century Gothic"/>
          <w:b w:val="1"/>
          <w:bCs w:val="1"/>
          <w:color w:val="231f20"/>
          <w:sz w:val="22"/>
          <w:szCs w:val="22"/>
          <w:rtl w:val="0"/>
        </w:rPr>
        <w:t xml:space="preserve">እርግዝና</w:t>
      </w:r>
      <w:r w:rsidDel="00000000" w:rsidR="00000000" w:rsidRPr="00000000">
        <w:rPr>
          <w:rtl w:val="0"/>
        </w:rPr>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67" w:lineRule="auto"/>
        <w:ind w:left="0" w:right="357" w:firstLine="0"/>
        <w:jc w:val="righ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ለነፍሰ ጡር ሴቶች የማህፀን ጫፍ በሽታ ምርመራ እና ሕክምና</w:t>
      </w:r>
      <w:r w:rsidDel="00000000" w:rsidR="00000000" w:rsidRPr="00000000">
        <w:rPr>
          <w:rtl w:val="0"/>
        </w:rPr>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0" w:right="308" w:firstLine="0"/>
        <w:jc w:val="right"/>
        <w:rPr>
          <w:rFonts w:ascii="Book Antiqua" w:cs="Book Antiqua" w:eastAsia="Book Antiqua" w:hAnsi="Book Antiqua"/>
          <w:b w:val="0"/>
          <w:bCs w:val="0"/>
          <w:i w:val="0"/>
          <w:iCs w:val="0"/>
          <w:smallCaps w:val="0"/>
          <w:strike w:val="0"/>
          <w:color w:val="000000"/>
          <w:sz w:val="22"/>
          <w:szCs w:val="22"/>
          <w:u w:val="none"/>
          <w:shd w:fill="auto" w:val="clear"/>
          <w:vertAlign w:val="baseline"/>
        </w:rPr>
      </w:pPr>
      <w:hyperlink r:id="rId146">
        <w:r w:rsidDel="00000000" w:rsidR="00000000" w:rsidRPr="00000000">
          <w:rPr>
            <w:rFonts w:ascii="Book Antiqua" w:cs="Book Antiqua" w:eastAsia="Book Antiqua" w:hAnsi="Book Antiqua"/>
            <w:b w:val="0"/>
            <w:bCs w:val="0"/>
            <w:i w:val="0"/>
            <w:iCs w:val="0"/>
            <w:smallCaps w:val="0"/>
            <w:strike w:val="0"/>
            <w:color w:val="231f20"/>
            <w:sz w:val="22"/>
            <w:szCs w:val="22"/>
            <w:u w:val="none"/>
            <w:shd w:fill="feec99" w:val="clear"/>
            <w:vertAlign w:val="baseline"/>
            <w:rtl w:val="0"/>
          </w:rPr>
          <w:t xml:space="preserve">እርጉዝ ካልሆኑ ሴቶች የተለየ አይደለም (ይመልከቱ)</w:t>
        </w:r>
      </w:hyperlink>
      <w:r w:rsidDel="00000000" w:rsidR="00000000" w:rsidRPr="00000000">
        <w:rPr>
          <w:rtl w:val="0"/>
        </w:rPr>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36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hyperlink r:id="rId147">
        <w:r w:rsidDel="00000000" w:rsidR="00000000" w:rsidRPr="00000000">
          <w:rPr>
            <w:rFonts w:ascii="Book Antiqua" w:cs="Book Antiqua" w:eastAsia="Book Antiqua" w:hAnsi="Book Antiqua"/>
            <w:b w:val="0"/>
            <w:bCs w:val="0"/>
            <w:i w:val="0"/>
            <w:iCs w:val="0"/>
            <w:smallCaps w:val="0"/>
            <w:strike w:val="0"/>
            <w:color w:val="231f20"/>
            <w:sz w:val="22"/>
            <w:szCs w:val="22"/>
            <w:u w:val="none"/>
            <w:shd w:fill="feec99" w:val="clear"/>
            <w:vertAlign w:val="baseline"/>
            <w:rtl w:val="0"/>
          </w:rPr>
          <w:t xml:space="preserve">የምርመራ ግምት፤ ሕክምና)።</w:t>
        </w:r>
      </w:hyperlink>
      <w:r w:rsidDel="00000000" w:rsidR="00000000" w:rsidRPr="00000000">
        <w:rPr>
          <w:rtl w:val="0"/>
        </w:rPr>
      </w:r>
    </w:p>
    <w:p w:rsidR="00000000" w:rsidDel="00000000" w:rsidP="00000000" w:rsidRDefault="00000000" w:rsidRPr="00000000" w14:paraId="00000529">
      <w:pPr>
        <w:spacing w:before="121" w:lineRule="auto"/>
        <w:ind w:left="409"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የእርግዝና መከላከያ አስተዳደር</w:t>
      </w:r>
      <w:r w:rsidDel="00000000" w:rsidR="00000000" w:rsidRPr="00000000">
        <w:rPr>
          <w:rtl w:val="0"/>
        </w:rPr>
      </w:r>
    </w:p>
    <w:p w:rsidR="00000000" w:rsidDel="00000000" w:rsidP="00000000" w:rsidRDefault="00000000" w:rsidRPr="00000000" w14:paraId="0000052A">
      <w:pPr>
        <w:spacing w:before="83" w:line="228" w:lineRule="auto"/>
        <w:ind w:left="409" w:right="354" w:firstLine="179"/>
        <w:jc w:val="both"/>
        <w:rPr>
          <w:sz w:val="22"/>
          <w:szCs w:val="22"/>
        </w:rPr>
      </w:pPr>
      <w:r w:rsidDel="00000000" w:rsidR="00000000" w:rsidRPr="00000000">
        <w:rPr>
          <w:color w:val="231f20"/>
          <w:sz w:val="22"/>
          <w:szCs w:val="22"/>
          <w:rtl w:val="0"/>
        </w:rPr>
        <w:t xml:space="preserve">መሠረት</w:t>
      </w:r>
      <w:r w:rsidDel="00000000" w:rsidR="00000000" w:rsidRPr="00000000">
        <w:rPr>
          <w:i w:val="1"/>
          <w:iCs w:val="1"/>
          <w:color w:val="231f20"/>
          <w:sz w:val="22"/>
          <w:szCs w:val="22"/>
          <w:rtl w:val="0"/>
        </w:rPr>
        <w:t xml:space="preserve">የአሜሪካ የሕክምና ብቁነት መስፈርቶች የእርግዝና መከላከያ አጠቃቀም፣ 2016</w:t>
      </w:r>
      <w:r w:rsidDel="00000000" w:rsidR="00000000" w:rsidRPr="00000000">
        <w:rPr>
          <w:color w:val="231f20"/>
          <w:sz w:val="22"/>
          <w:szCs w:val="22"/>
          <w:rtl w:val="0"/>
        </w:rPr>
        <w:t xml:space="preserve">ለሰርቪክቲስ በሚታከምበት ጊዜ IUD በቦታው መተው ይመከራል (</w:t>
      </w:r>
      <w:r w:rsidDel="00000000" w:rsidR="00000000" w:rsidRPr="00000000">
        <w:rPr>
          <w:i w:val="1"/>
          <w:iCs w:val="1"/>
          <w:color w:val="231f20"/>
          <w:sz w:val="22"/>
          <w:szCs w:val="22"/>
          <w:rtl w:val="0"/>
        </w:rPr>
        <w:t xml:space="preserve">58</w:t>
      </w:r>
      <w:r w:rsidDel="00000000" w:rsidR="00000000" w:rsidRPr="00000000">
        <w:rPr>
          <w:color w:val="231f20"/>
          <w:sz w:val="22"/>
          <w:szCs w:val="22"/>
          <w:rtl w:val="0"/>
        </w:rPr>
        <w:t xml:space="preserve">) ሆኖም ግን፣ የአሁኑ ምክሮች ንቁ የማኅጸን ጫፍ (cervicitis) ከታወቀ IUD (IUD) መቀመጥ እንደሌለበት ይገልጻሉ (</w:t>
      </w:r>
      <w:r w:rsidDel="00000000" w:rsidR="00000000" w:rsidRPr="00000000">
        <w:rPr>
          <w:i w:val="1"/>
          <w:iCs w:val="1"/>
          <w:color w:val="231f20"/>
          <w:sz w:val="22"/>
          <w:szCs w:val="22"/>
          <w:rtl w:val="0"/>
        </w:rPr>
        <w:t xml:space="preserve">59</w:t>
      </w:r>
      <w:r w:rsidDel="00000000" w:rsidR="00000000" w:rsidRPr="00000000">
        <w:rPr>
          <w:color w:val="231f20"/>
          <w:sz w:val="22"/>
          <w:szCs w:val="22"/>
          <w:rtl w:val="0"/>
        </w:rPr>
        <w:t xml:space="preserve">)።</w:t>
      </w:r>
      <w:r w:rsidDel="00000000" w:rsidR="00000000" w:rsidRPr="00000000">
        <w:rPr>
          <w:rtl w:val="0"/>
        </w:rPr>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C">
      <w:pPr>
        <w:pStyle w:val="Heading1"/>
        <w:ind w:left="549" w:right="500" w:firstLine="0"/>
        <w:rPr/>
      </w:pPr>
      <w:r w:rsidDel="00000000" w:rsidR="00000000" w:rsidRPr="00000000">
        <w:rPr>
          <w:color w:val="781d7d"/>
          <w:rtl w:val="0"/>
        </w:rPr>
        <w:t xml:space="preserve">የክላሚዲያ ኢንፌክሽኖች</w:t>
      </w:r>
      <w:r w:rsidDel="00000000" w:rsidR="00000000" w:rsidRPr="00000000">
        <w:rPr>
          <w:rtl w:val="0"/>
        </w:rPr>
      </w:r>
    </w:p>
    <w:p w:rsidR="00000000" w:rsidDel="00000000" w:rsidP="00000000" w:rsidRDefault="00000000" w:rsidRPr="00000000" w14:paraId="0000052D">
      <w:pPr>
        <w:spacing w:before="132" w:line="223" w:lineRule="auto"/>
        <w:ind w:left="549" w:right="498" w:firstLine="0"/>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781d7d"/>
          <w:sz w:val="28"/>
          <w:szCs w:val="28"/>
          <w:rtl w:val="0"/>
        </w:rPr>
        <w:t xml:space="preserve">በጉርምስና ዕድሜ ላይ ባሉ ወጣቶች እና ጎልማሶች ላይ የክላሚዲያ ኢንፌክሽን</w:t>
      </w:r>
      <w:r w:rsidDel="00000000" w:rsidR="00000000" w:rsidRPr="00000000">
        <w:rPr>
          <w:rtl w:val="0"/>
        </w:rPr>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28" w:lineRule="auto"/>
        <w:ind w:left="409" w:right="350"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የክላሚዲያ ኢንፌክሽን በዩናይትድ ስቴትስ ውስጥ በብዛት የሚዘገበው የባክቴሪያ ተላላፊ በሽታ ሲሆን፣ የቫይረሱ ስርጭት ከ24 ዓመት በላይ በሆኑ ሰዎች ላይ ከፍተኛ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784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በርካታ ተከታይ ክስተቶች ሊከሰቱ ይችላሉ</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በሴቶች ላይ የሚከሰት ኢንፌክሽን፣ ከእነዚህም ውስጥ በጣም ከባድ የሆነው የማህፀን ኢንፌክሽን (PID)፣ የማህፀን እርግዝና እና መሃንነት ይገኙበታል። ያልተወሳሰበ የማህጸን ጫፍ ኢንፌክሽን እንዳለባቸው በምርመራ የታወቁ አንዳንድ ሴቶች ቀድሞውኑ ከክሊኒካዊ በታችኛው የብልት ክፍል ኢንፌክሽን አለባቸው።</w:t>
      </w:r>
      <w:r w:rsidDel="00000000" w:rsidR="00000000" w:rsidRPr="00000000">
        <w:rPr>
          <w:rtl w:val="0"/>
        </w:rPr>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409" w:right="355"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በወንዶችም በሴቶችም ዘንድ ምንም ምልክት የማይታይበት ኢንፌክሽን የተለመደ ነው። የክላሚዲያ ኢንፌክሽንን ለመለየት የጤና አገልግሎት ሰጪዎች ብዙውን ጊዜ በማጣሪያ ምርመራዎች ላይ ይተማመናሉ። ከ25 ዓመት በታች የሆኑ በጾታዊ ግንኙነት ንቁ የሆኑ ሴቶችን ዓመታዊ ምርመራ ማድረግ ይመከራል፣ እንዲሁም ለበሽታው የመጋለጥ እድላቸው ከፍተኛ የሆኑ አረጋውያን ሴቶችን ማጣራት ይመከራል (ለምሳሌ፣ ከ25 ዓመት በላይ የሆኑ አዲስ የወሲብ ጓደኛ ያላቸው ሴቶች፣ ከአንድ በላይ የወሲብ አጋር ያላቸው፣ ከተጓዳኝ አጋሮች ጋር የወሲብ አጋር ወይም በግብረ ሥጋ ግንኙነት የሚተላለፉ በሽታዎች (STI) ያለባቸው የወሲብ አጋር)</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በማህበረሰብ ውስጥ በተዋቀረ የሴት የኮሌጅ ተማሪዎች ቡድን ውስጥ፣ የክላሚዲያ ኢንፌክሽን ከ BV እና ከፍተኛ ተጋላጭነት ካለው የ HPV ኢንፌክሽን ጋር ተያይዟል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785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ምንም እንኳን የክላሚዲያ በሽታ በአንዳንድ ማህበረሰቦች ውስጥ ከ25 ዓመት በላይ በሆኑ የተወሰኑ ሴቶች ላይ ከፍተኛ ሊሆን ቢችልም፣ በአጠቃላይ ግን ከፍተኛው የኢንፌክሽን መጠን ከ25 ዓመት በታች በሆኑ ሴቶች ላይ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28" w:lineRule="auto"/>
        <w:ind w:left="409" w:right="354"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የክላሚዲያ ምርመራ ፕሮግራሞች በሴቶች ላይ የፒአይዲ መጠንን ለመቀነስ ተረጋግጠዋል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786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787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ምንም እንኳን ለመደበኛ ምርመራ እንዲመከር በቂ ማስረጃ ባይኖርም</w:t>
      </w:r>
      <w:r w:rsidDel="00000000" w:rsidR="00000000" w:rsidRPr="00000000">
        <w:rPr>
          <w:rtl w:val="0"/>
        </w:rPr>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409" w:right="352" w:hanging="1.0000000000000142"/>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45" w:w="5737.5"/>
            <w:col w:space="0" w:w="5737.5"/>
          </w:cols>
        </w:sectPr>
      </w:pP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በተወሰኑ ምክንያቶች (ለምሳሌ፣ ተግባራዊነት፣ ውጤታማነት እና ወጪ ቆጣቢነት) ምክንያት በጾታዊ ግንኙነት በሚሳተፉ ወጣት ወንዶች መካከል፣ የክላሚዲያ ስርጭት ከፍተኛ በሆነባቸው ክሊኒካዊ አካባቢዎች (ለምሳሌ፣ የጉርምስና ክሊኒኮች፣ የማረሚያ ተቋማት ወይም በግብረ ሥጋ ግንኙነት የሚተላለፉ ልዩ ክሊኒኮች) ወይም ከፍተኛ የኢንፌክሽን ሸክም ባለባቸው (ለምሳሌ፣ MSM) ውስጥ የግብረ ሥጋ ግንኙነት በሚፈጽሙ ወጣት ወንዶች መካከል ምርመራ ግምት ውስጥ መግባት አለበት።</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788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በሴቶች መካከል፣ ዋናው ትኩረት</w:t>
      </w:r>
      <w:r w:rsidDel="00000000" w:rsidR="00000000" w:rsidRPr="00000000">
        <w:rPr>
          <w:rtl w:val="0"/>
        </w:rPr>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46"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የክላሚዲያ ምርመራ ማድረግ ክላሚዲያን ለመለየትና ለማከም፣ ችግሮችን ለመከላከል እና አጋሮቻቸውን ለመመርመርና ለማከም መሆን አለበት፤ ለወንዶች የታለመ የክላሚዲያ ምርመራ ግን ግብዓቶች ሲፈቀዱ፣ የስርጭት መጠን ከፍተኛ ሲሆን እና እንዲህ ዓይነቱ ምርመራ ለሴቶች የክላሚዲያ ምርመራ ጥረቶችን የማያደናቅፍ ከሆነ ብቻ ግምት ውስጥ መግባት አለበት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789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791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ለተወሰኑ ሴቶች (ለምሳሌ በጉርምስና ዕድሜ ላይ ለሚገኙ ወጣቶች) ወይም ለተወሰኑ ወንዶች (ለምሳሌ MSM) ከዓመታዊው በበለጠ በተደጋጋሚ የሚደረግ ምርመራ በአደጋ ባህሪያት ላይ ተመስርቶ ሊገለጽ ይችላል።</w:t>
      </w:r>
      <w:r w:rsidDel="00000000" w:rsidR="00000000" w:rsidRPr="00000000">
        <w:rPr>
          <w:rtl w:val="0"/>
        </w:rPr>
      </w:r>
    </w:p>
    <w:p w:rsidR="00000000" w:rsidDel="00000000" w:rsidP="00000000" w:rsidRDefault="00000000" w:rsidRPr="00000000" w14:paraId="00000534">
      <w:pPr>
        <w:spacing w:before="126" w:lineRule="auto"/>
        <w:ind w:left="360" w:right="0" w:firstLine="0"/>
        <w:jc w:val="both"/>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የምርመራ ግምት</w:t>
      </w:r>
      <w:r w:rsidDel="00000000" w:rsidR="00000000" w:rsidRPr="00000000">
        <w:rPr>
          <w:rtl w:val="0"/>
        </w:rPr>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59" w:right="43"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ለሴቶች፣</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የሽንት ቧንቧ ኢንፌክሽን በሴት ብልት ወይም በማህጸን ጫፍ እብጠቶች ወይም በመጀመሪያ ባዶ ሽንት ሊታወቅ ይችላል። ለወንዶች</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የሽንት ቧንቧ ኢንፌክሽንን በሽንት ወይም በሽንት ቱቦ በመፈተሽ መለየት ይቻላል። NAATs ለእነዚህ ናሙናዎች በጣም ስሜታዊ የሆኑ ምርመራዎች ሲሆኑ ለመለየት የሚመከሩ ምርመራዎች ናቸው።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ኢንፌክሽን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553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ከሴት ብልት የጥጥ ናሙናዎች ጋር ለመጠቀም የተፈቀደላቸው የኤፍዲኤ (FDA) ናኤቲዎች በክሊኒካዊ ሁኔታ ውስጥ በክሊኒካዊ ሁኔታ ውስጥ በክሊኒካዊ ሁኔታ ሊሰበሰቡ ይችላሉ። በታካሚ የተሰበሰቡ የሴት ብልት የጥጥ ናሙናዎች በክሊኒካዊ ባለሙያ NAATs ከሚሰበሰቡት ጋር ተመሳሳይነት እና ልዩነት አላቸው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792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793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 ይህ የማጣሪያ ስትራቴጂ በሴቶች ዘንድ በጣም ተቀባይነት ያለው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794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795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NAATን በመጠቀም ለክላሚዲያ ምርመራ በጣም ጥሩ የሆኑት የዩጄኒታል ናሙና ዓይነቶች የመጀመሪያ-ማጥመጃ ሽንት (ለወንዶች) እና የሴት ብልት እብጠቶችን (ለሴቶች) ያካትታሉ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553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የቅርብ ጊዜ ጥናቶች እንደሚያሳዩት በወንዶች መካከል፣ በራሳቸው የሚሰበሰቡ የስጋ ማጠፊያዎች ላይ የNAAT ውጤት ከታካሚው የሚሰበሰብ ሽንት ወይም አቅራቢው ከሚሰበስበው የሽንት ማጠፊያዎች ጋር ተመሳሳይ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796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798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የታካሚዎች የብረት ስዋፕ ስብስብ ለ</w:t>
      </w:r>
      <w:r w:rsidDel="00000000" w:rsidR="00000000" w:rsidRPr="00000000">
        <w:rPr>
          <w:rtl w:val="0"/>
        </w:rPr>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28" w:lineRule="auto"/>
        <w:ind w:left="360" w:right="46"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ምርመራው ሽንት መስጠት ለማይችሉ ወይም ሽንት ከማቅረብ ይልቅ የራሳቸውን የስጋ ማጽጃ መውሰድ ለሚመርጡ ወንዶች ምክንያታዊ አቀራረብ ሊሆን ይችላል። ቀደም ሲል የተገኙ ማስረጃዎች እንደሚያሳዩት ለፓፕ ስሚር የተሰበሰቡት ፈሳሽ ላይ የተመሰረቱ የሳይቶሎጂ ናሙናዎች ለNAAT ተቀባይነት ያላቸው ናሙናዎች ሊሆኑ ይችላሉ፣ ምንም እንኳን እነዚህን ናሙናዎች የመጠቀም የምርመራ ስሜታዊነት ከማህጸን ወይም ከሴት ብልት ማጽጃ ናሙናዎች አጠቃቀም ጋር ከተያያዘው ያነሰ ሊሆን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799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ያም ሆነ ይህ፣ የተወሰኑ NAATዎች በፈሳሽ ላይ በተመሰረቱ የሳይቶሎጂ ናሙናዎች ላይ ጥቅም ላይ እንዲውሉ በኤፍዲኤ ጸድቀዋል።</w:t>
      </w:r>
      <w:r w:rsidDel="00000000" w:rsidR="00000000" w:rsidRPr="00000000">
        <w:rPr>
          <w:rtl w:val="0"/>
        </w:rPr>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8" w:lineRule="auto"/>
        <w:ind w:left="359" w:right="38" w:firstLine="180"/>
        <w:jc w:val="both"/>
        <w:rPr>
          <w:rFonts w:ascii="Book Antiqua" w:cs="Book Antiqua" w:eastAsia="Book Antiqua" w:hAnsi="Book Antiqua"/>
          <w:b w:val="0"/>
          <w:bCs w:val="0"/>
          <w:i w:val="1"/>
          <w:iCs w:val="1"/>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የፊንጢጣ እና የአፍ አፍንጫ</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በፊንጢጣ ወይም በአፍ በሚደረግ የግብረ ሥጋ ግንኙነት በሚሳተፉ ሰዎች መካከል ኢንፌክሽን ሊታወቅ የሚችለው በአናቶሚክ ተጋላጭነት ቦታ ላይ በተደረገ ምርመራ ነው። NAATs ከባህል ጋር ሲነፃፀሩ ለመለየት የበለጠ ስሜታዊነት እና ልዩነታቸውን እንዳሻሻሉ ተረጋግጧል።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በፊንጢጣ እና በአፍ ፋሪንግ ቦታዎች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553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800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804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 የተወሰኑ የNAAT መድረኮች ለእነዚህ የሰውነት አካላት ቦታዎች በኤፍዲኤ ጸድቀዋል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805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መረጃ እንደሚያሳየው በራሳቸው የሚሰበሰቡ የፊንጢጣ እብጠቶች ላይ የNAAT አፈፃፀም ከክሊኒካዊ ባለሙያዎች ከሚሰበሰቡ የፊንጢጣ እብጠቶች ጋር ተመሳሳይ ነው፣ እና ይህ የፊንጢጣ ናሙና የመሰብሰቢያ ስትራቴጂ ለፊንጢጣ</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ምርመራ በወንዶች ዘንድ በጣም ተቀባይነት አለው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217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806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በራሳቸው የሚሰበሰቡ የፊንጢጣ እጥባዎች ከክሊኒካዊ ባለሙያዎች ከሚሰበሰቡ የፊንጢጣ እጥባዎች ይልቅ ምክንያታዊ አማራጭ ናቸው።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tl w:val="0"/>
        </w:rPr>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28" w:lineRule="auto"/>
        <w:ind w:left="359" w:right="353"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በተለይም ክሊኒኮች በማይገኙበት ጊዜ ወይም ከክሊኒኮች ይልቅ ራስን መሰብሰብ በሚመረጥበት ጊዜ በNAAT የሚደረግ ምርመራ። ለፊንጢጣ የሚደረግ አመታዊ ምርመራ</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ኢንፌክሽኑ በፊንጢጣ ቦታ ላይ የግብረ ሥጋ ግንኙነት የሚፈጽሙ ወንዶች ላይ መደረግ አለበት። በፊንጢጣ ቦታ ላይ ከብልት ውጭ የሚደረግ የክላሚዲያ ምርመራ ለሴቶች በታካሚው እና በአገልግሎት ሰጪው በጋራ ክሊኒካዊ ውሳኔ አሰጣጥ ምክንያት በተዘገበው የወሲብ ባህሪ እና ተጋላጭነት ላይ በመመስረት ሊታሰብበት ይችላል። አብዛኛዎቹ ሰዎች</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በኦፍፋሪንክስ አካባቢ የተገኙት የአፍፋሪንክስ ምልክቶች የላቸውም። የኦፍፋሪንክስ ክሊኒካዊ ጠቀሜታ</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የኢንፌክሽኑ ግልጽ አይደለም፣ እና የበሽታው ስርጭት ዝቅተኛ ነው፣ በከፍተኛ ተጋላጭነት ላይ ባሉ ሰዎች መካከልም እንኳ። ሆኖም፣ በወረርሽኙ ቦታ ላይ የጎሮሮ ምርመራ ሲደረግ፣ የክላሚዲያ ምርመራ ውጤቶች ሪፖርት ሊደረጉ ይችላሉ ምክንያቱም የተወሰኑ NAATዎች ሁለቱንም ባክቴሪያዎች ከአንድ ናሙና ስለሚለዩ።</w:t>
      </w:r>
      <w:r w:rsidDel="00000000" w:rsidR="00000000" w:rsidRPr="00000000">
        <w:rPr>
          <w:rtl w:val="0"/>
        </w:rPr>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28" w:lineRule="auto"/>
        <w:ind w:left="359" w:right="351"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የPOC ምርመራዎች ለ</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ምልክት የሌላቸው ሰዎች መካከል በበሽታው የተያዙ ሰዎችን እና የወሲብ አጋሮቻቸውን ማከም ማፋጠን ይችላሉ። ከህመም ምልክቶች መካከል የPOC ምርመራዎች ለ</w:t>
      </w:r>
      <w:r w:rsidDel="00000000" w:rsidR="00000000" w:rsidRPr="00000000">
        <w:rPr>
          <w:rtl w:val="0"/>
        </w:rPr>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359" w:right="358"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ክሊኒካዊ ውሳኔ በሚደረግበት ጊዜ አላስፈላጊ ቅድመ-ግምት ሕክምናን በመገደብ እና ፀረ-ተሕዋስያንን ተቆጣጣሪነት በማሻሻል ሕክምናውን ማመቻቸት ይችላል። ስለዚህ፣ የPOC ምርመራን መጠቀም ለሚከተሉት ወጪ ቆጣቢ የምርመራ ስትራቴጂ ሊሆን ይችላል</w:t>
      </w:r>
      <w:r w:rsidDel="00000000" w:rsidR="00000000" w:rsidRPr="00000000">
        <w:rPr>
          <w:rtl w:val="0"/>
        </w:rPr>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60" w:right="358" w:hanging="1.0000000000000142"/>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ኢንፌክሽን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807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አዳዲስ በNAAT ላይ የተመሰረቱ የPOC ፈተናዎች ተስፋ ሰጪ አፈፃፀም ያላቸው እና ለንግድ አገልግሎት እየቀረቡ ናቸው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807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809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3C">
      <w:pPr>
        <w:spacing w:before="121"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ሕክምና</w:t>
      </w:r>
      <w:r w:rsidDel="00000000" w:rsidR="00000000" w:rsidRPr="00000000">
        <w:rPr>
          <w:rtl w:val="0"/>
        </w:rPr>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28" w:lineRule="auto"/>
        <w:ind w:left="360" w:right="346"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ሰዎችን በህክምና ማከም</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የመራቢያ ጤና ችግሮችን እና ቀጣይ የግብረ ሥጋ ግንኙነትን ይከላከላል። በተጨማሪም፣ የወሲብ አጋሮቻቸውን ማከም የሌሎች አጋሮችን እንደገና ኢንፌክሽን እና ኢንፌክሽን ይከላከላል። እርጉዝ ሴቶችን ማከም ብዙውን ጊዜ የመራቢያ ጤናን ይከላከላል</w:t>
      </w:r>
      <w:r w:rsidDel="00000000" w:rsidR="00000000" w:rsidRPr="00000000">
        <w:rPr>
          <w:rtl w:val="0"/>
        </w:rPr>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360" w:right="357"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በወሊድ ወቅት ለአራስ ሕፃናት ሕክምናው ወዲያውኑ መሰጠት አለበት። የሕክምናው መዘግየት በተወሰነ የሴቶች ክፍል ውስጥ ከችግሮች (ለምሳሌ፣ PID) ጋር የተያያዘ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810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Book Antiqua" w:cs="Book Antiqua" w:eastAsia="Book Antiqua" w:hAnsi="Book Antiqua"/>
          <w:b w:val="0"/>
          <w:bCs w:val="0"/>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3817620</wp:posOffset>
                </wp:positionH>
                <wp:positionV relativeFrom="paragraph">
                  <wp:posOffset>77629</wp:posOffset>
                </wp:positionV>
                <wp:extent cx="3268979" cy="504825"/>
                <wp:effectExtent b="0" l="0" r="0" t="0"/>
                <wp:wrapTopAndBottom distB="0" distT="0"/>
                <wp:docPr id="22" name=""/>
                <a:graphic>
                  <a:graphicData uri="http://schemas.microsoft.com/office/word/2010/wordprocessingGroup">
                    <wpg:wgp>
                      <wpg:cNvGrpSpPr/>
                      <wpg:grpSpPr>
                        <a:xfrm>
                          <a:off x="3711500" y="3527575"/>
                          <a:ext cx="3268979" cy="504825"/>
                          <a:chOff x="3711500" y="3527575"/>
                          <a:chExt cx="3269000" cy="504850"/>
                        </a:xfrm>
                      </wpg:grpSpPr>
                      <wpg:grpSp>
                        <wpg:cNvGrpSpPr/>
                        <wpg:grpSpPr>
                          <a:xfrm>
                            <a:off x="3711511" y="3527588"/>
                            <a:ext cx="3268979" cy="504825"/>
                            <a:chOff x="0" y="0"/>
                            <a:chExt cx="3268979" cy="504825"/>
                          </a:xfrm>
                        </wpg:grpSpPr>
                        <wps:wsp>
                          <wps:cNvSpPr/>
                          <wps:cNvPr id="3" name="Shape 3"/>
                          <wps:spPr>
                            <a:xfrm>
                              <a:off x="0" y="0"/>
                              <a:ext cx="3268975" cy="504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7" name="Shape 97"/>
                          <wps:spPr>
                            <a:xfrm>
                              <a:off x="0" y="0"/>
                              <a:ext cx="3268979" cy="504825"/>
                            </a:xfrm>
                            <a:custGeom>
                              <a:rect b="b" l="l" r="r" t="t"/>
                              <a:pathLst>
                                <a:path extrusionOk="0" h="504825" w="3268979">
                                  <a:moveTo>
                                    <a:pt x="3268979" y="0"/>
                                  </a:moveTo>
                                  <a:lnTo>
                                    <a:pt x="0" y="0"/>
                                  </a:lnTo>
                                  <a:lnTo>
                                    <a:pt x="0" y="504266"/>
                                  </a:lnTo>
                                  <a:lnTo>
                                    <a:pt x="3268979" y="504266"/>
                                  </a:lnTo>
                                  <a:lnTo>
                                    <a:pt x="3268979" y="0"/>
                                  </a:lnTo>
                                  <a:close/>
                                </a:path>
                              </a:pathLst>
                            </a:custGeom>
                            <a:solidFill>
                              <a:srgbClr val="E3D1E4"/>
                            </a:solidFill>
                            <a:ln>
                              <a:noFill/>
                            </a:ln>
                          </wps:spPr>
                          <wps:bodyPr anchorCtr="0" anchor="ctr" bIns="91425" lIns="91425" spcFirstLastPara="1" rIns="91425" wrap="square" tIns="91425">
                            <a:noAutofit/>
                          </wps:bodyPr>
                        </wps:wsp>
                        <wps:wsp>
                          <wps:cNvSpPr/>
                          <wps:cNvPr id="98" name="Shape 98"/>
                          <wps:spPr>
                            <a:xfrm>
                              <a:off x="0" y="320673"/>
                              <a:ext cx="3268979" cy="12700"/>
                            </a:xfrm>
                            <a:custGeom>
                              <a:rect b="b" l="l" r="r" t="t"/>
                              <a:pathLst>
                                <a:path extrusionOk="0" h="12700" w="3268979">
                                  <a:moveTo>
                                    <a:pt x="0" y="12700"/>
                                  </a:moveTo>
                                  <a:lnTo>
                                    <a:pt x="3268979" y="12700"/>
                                  </a:lnTo>
                                  <a:lnTo>
                                    <a:pt x="3268979" y="0"/>
                                  </a:lnTo>
                                  <a:lnTo>
                                    <a:pt x="0" y="0"/>
                                  </a:lnTo>
                                  <a:lnTo>
                                    <a:pt x="0" y="12700"/>
                                  </a:lnTo>
                                  <a:close/>
                                </a:path>
                              </a:pathLst>
                            </a:custGeom>
                            <a:solidFill>
                              <a:srgbClr val="231F20"/>
                            </a:solidFill>
                            <a:ln>
                              <a:noFill/>
                            </a:ln>
                          </wps:spPr>
                          <wps:bodyPr anchorCtr="0" anchor="ctr" bIns="91425" lIns="91425" spcFirstLastPara="1" rIns="91425" wrap="square" tIns="91425">
                            <a:noAutofit/>
                          </wps:bodyPr>
                        </wps:wsp>
                        <wps:wsp>
                          <wps:cNvSpPr/>
                          <wps:cNvPr id="99" name="Shape 99"/>
                          <wps:spPr>
                            <a:xfrm>
                              <a:off x="0" y="333373"/>
                              <a:ext cx="3268979" cy="171450"/>
                            </a:xfrm>
                            <a:prstGeom prst="rect">
                              <a:avLst/>
                            </a:prstGeom>
                            <a:solidFill>
                              <a:srgbClr val="E3D1E4"/>
                            </a:solidFill>
                            <a:ln>
                              <a:noFill/>
                            </a:ln>
                          </wps:spPr>
                          <wps:txbx>
                            <w:txbxContent>
                              <w:p w:rsidR="00000000" w:rsidDel="00000000" w:rsidP="00000000" w:rsidRDefault="00000000" w:rsidRPr="00000000">
                                <w:pPr>
                                  <w:spacing w:after="0" w:before="17.999999523162842" w:line="240"/>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Doxycycline </w:t>
                                </w:r>
                                <w:r w:rsidDel="00000000" w:rsidR="00000000" w:rsidRPr="00000000">
                                  <w:rPr>
                                    <w:rFonts w:ascii="Trebuchet MS" w:cs="Trebuchet MS" w:eastAsia="Trebuchet MS" w:hAnsi="Trebuchet MS"/>
                                    <w:b w:val="0"/>
                                    <w:i w:val="0"/>
                                    <w:smallCaps w:val="0"/>
                                    <w:strike w:val="0"/>
                                    <w:color w:val="231f20"/>
                                    <w:sz w:val="16"/>
                                    <w:vertAlign w:val="baseline"/>
                                  </w:rPr>
                                  <w:t xml:space="preserve">100 mg orally 2 times/day for 7 days</w:t>
                                </w:r>
                              </w:p>
                            </w:txbxContent>
                          </wps:txbx>
                          <wps:bodyPr anchorCtr="0" anchor="t" bIns="0" lIns="0" spcFirstLastPara="1" rIns="0" wrap="square" tIns="0">
                            <a:noAutofit/>
                          </wps:bodyPr>
                        </wps:wsp>
                        <wps:wsp>
                          <wps:cNvSpPr/>
                          <wps:cNvPr id="100" name="Shape 100"/>
                          <wps:spPr>
                            <a:xfrm>
                              <a:off x="0" y="0"/>
                              <a:ext cx="3268979" cy="320675"/>
                            </a:xfrm>
                            <a:prstGeom prst="rect">
                              <a:avLst/>
                            </a:prstGeom>
                            <a:solidFill>
                              <a:srgbClr val="E3D1E4"/>
                            </a:solidFill>
                            <a:ln>
                              <a:noFill/>
                            </a:ln>
                          </wps:spPr>
                          <wps:txbx>
                            <w:txbxContent>
                              <w:p w:rsidR="00000000" w:rsidDel="00000000" w:rsidP="00000000" w:rsidRDefault="00000000" w:rsidRPr="00000000">
                                <w:pPr>
                                  <w:spacing w:after="0" w:before="60" w:line="218.00000667572021"/>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8"/>
                                    <w:vertAlign w:val="baseline"/>
                                  </w:rPr>
                                  <w:t xml:space="preserve">Recommended Regimen for Chlamydial Infection Among Adolescents and Adults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3817620</wp:posOffset>
                </wp:positionH>
                <wp:positionV relativeFrom="paragraph">
                  <wp:posOffset>77629</wp:posOffset>
                </wp:positionV>
                <wp:extent cx="3268979" cy="504825"/>
                <wp:effectExtent b="0" l="0" r="0" t="0"/>
                <wp:wrapTopAndBottom distB="0" distT="0"/>
                <wp:docPr id="22" name="image23.png"/>
                <a:graphic>
                  <a:graphicData uri="http://schemas.openxmlformats.org/drawingml/2006/picture">
                    <pic:pic>
                      <pic:nvPicPr>
                        <pic:cNvPr id="0" name="image23.png"/>
                        <pic:cNvPicPr preferRelativeResize="0"/>
                      </pic:nvPicPr>
                      <pic:blipFill>
                        <a:blip r:embed="rId6"/>
                        <a:srcRect/>
                        <a:stretch>
                          <a:fillRect/>
                        </a:stretch>
                      </pic:blipFill>
                      <pic:spPr>
                        <a:xfrm>
                          <a:off x="0" y="0"/>
                          <a:ext cx="3268979" cy="50482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3817620</wp:posOffset>
                </wp:positionH>
                <wp:positionV relativeFrom="paragraph">
                  <wp:posOffset>696196</wp:posOffset>
                </wp:positionV>
                <wp:extent cx="3268979" cy="617855"/>
                <wp:effectExtent b="0" l="0" r="0" t="0"/>
                <wp:wrapTopAndBottom distB="0" distT="0"/>
                <wp:docPr id="5" name=""/>
                <a:graphic>
                  <a:graphicData uri="http://schemas.microsoft.com/office/word/2010/wordprocessingGroup">
                    <wpg:wgp>
                      <wpg:cNvGrpSpPr/>
                      <wpg:grpSpPr>
                        <a:xfrm>
                          <a:off x="3711500" y="3471050"/>
                          <a:ext cx="3268979" cy="617855"/>
                          <a:chOff x="3711500" y="3471050"/>
                          <a:chExt cx="3269000" cy="617900"/>
                        </a:xfrm>
                      </wpg:grpSpPr>
                      <wpg:grpSp>
                        <wpg:cNvGrpSpPr/>
                        <wpg:grpSpPr>
                          <a:xfrm>
                            <a:off x="3711511" y="3471073"/>
                            <a:ext cx="3268979" cy="617853"/>
                            <a:chOff x="0" y="0"/>
                            <a:chExt cx="3268979" cy="617853"/>
                          </a:xfrm>
                        </wpg:grpSpPr>
                        <wps:wsp>
                          <wps:cNvSpPr/>
                          <wps:cNvPr id="3" name="Shape 3"/>
                          <wps:spPr>
                            <a:xfrm>
                              <a:off x="0" y="0"/>
                              <a:ext cx="3268975" cy="617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a:off x="0" y="0"/>
                              <a:ext cx="3268979" cy="320675"/>
                            </a:xfrm>
                            <a:custGeom>
                              <a:rect b="b" l="l" r="r" t="t"/>
                              <a:pathLst>
                                <a:path extrusionOk="0" h="320675" w="3268979">
                                  <a:moveTo>
                                    <a:pt x="3268979" y="0"/>
                                  </a:moveTo>
                                  <a:lnTo>
                                    <a:pt x="0" y="0"/>
                                  </a:lnTo>
                                  <a:lnTo>
                                    <a:pt x="0" y="320116"/>
                                  </a:lnTo>
                                  <a:lnTo>
                                    <a:pt x="3268979" y="320116"/>
                                  </a:lnTo>
                                  <a:lnTo>
                                    <a:pt x="3268979" y="0"/>
                                  </a:lnTo>
                                  <a:close/>
                                </a:path>
                              </a:pathLst>
                            </a:custGeom>
                            <a:solidFill>
                              <a:srgbClr val="E3D1E4"/>
                            </a:solidFill>
                            <a:ln>
                              <a:noFill/>
                            </a:ln>
                          </wps:spPr>
                          <wps:bodyPr anchorCtr="0" anchor="ctr" bIns="91425" lIns="91425" spcFirstLastPara="1" rIns="91425" wrap="square" tIns="91425">
                            <a:noAutofit/>
                          </wps:bodyPr>
                        </wps:wsp>
                        <wps:wsp>
                          <wps:cNvSpPr/>
                          <wps:cNvPr id="25" name="Shape 25"/>
                          <wps:spPr>
                            <a:xfrm>
                              <a:off x="0" y="193673"/>
                              <a:ext cx="3268979" cy="12700"/>
                            </a:xfrm>
                            <a:custGeom>
                              <a:rect b="b" l="l" r="r" t="t"/>
                              <a:pathLst>
                                <a:path extrusionOk="0" h="12700" w="3268979">
                                  <a:moveTo>
                                    <a:pt x="0" y="12699"/>
                                  </a:moveTo>
                                  <a:lnTo>
                                    <a:pt x="3268979" y="12699"/>
                                  </a:lnTo>
                                  <a:lnTo>
                                    <a:pt x="3268979" y="0"/>
                                  </a:lnTo>
                                  <a:lnTo>
                                    <a:pt x="0" y="0"/>
                                  </a:lnTo>
                                  <a:lnTo>
                                    <a:pt x="0" y="12699"/>
                                  </a:lnTo>
                                  <a:close/>
                                </a:path>
                              </a:pathLst>
                            </a:custGeom>
                            <a:solidFill>
                              <a:srgbClr val="231F20"/>
                            </a:solidFill>
                            <a:ln>
                              <a:noFill/>
                            </a:ln>
                          </wps:spPr>
                          <wps:bodyPr anchorCtr="0" anchor="ctr" bIns="91425" lIns="91425" spcFirstLastPara="1" rIns="91425" wrap="square" tIns="91425">
                            <a:noAutofit/>
                          </wps:bodyPr>
                        </wps:wsp>
                        <wps:wsp>
                          <wps:cNvSpPr/>
                          <wps:cNvPr id="26" name="Shape 26"/>
                          <wps:spPr>
                            <a:xfrm>
                              <a:off x="0" y="206373"/>
                              <a:ext cx="3268979" cy="411480"/>
                            </a:xfrm>
                            <a:prstGeom prst="rect">
                              <a:avLst/>
                            </a:prstGeom>
                            <a:solidFill>
                              <a:srgbClr val="E3D1E4"/>
                            </a:solidFill>
                            <a:ln>
                              <a:noFill/>
                            </a:ln>
                          </wps:spPr>
                          <wps:txbx>
                            <w:txbxContent>
                              <w:p w:rsidR="00000000" w:rsidDel="00000000" w:rsidP="00000000" w:rsidRDefault="00000000" w:rsidRPr="00000000">
                                <w:pPr>
                                  <w:spacing w:after="0" w:before="17.999999523162842" w:line="240"/>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Azithromycin </w:t>
                                </w:r>
                                <w:r w:rsidDel="00000000" w:rsidR="00000000" w:rsidRPr="00000000">
                                  <w:rPr>
                                    <w:rFonts w:ascii="Trebuchet MS" w:cs="Trebuchet MS" w:eastAsia="Trebuchet MS" w:hAnsi="Trebuchet MS"/>
                                    <w:b w:val="0"/>
                                    <w:i w:val="0"/>
                                    <w:smallCaps w:val="0"/>
                                    <w:strike w:val="0"/>
                                    <w:color w:val="231f20"/>
                                    <w:sz w:val="16"/>
                                    <w:vertAlign w:val="baseline"/>
                                  </w:rPr>
                                  <w:t xml:space="preserve">1 g orally in a single dose</w:t>
                                </w:r>
                              </w:p>
                              <w:p w:rsidR="00000000" w:rsidDel="00000000" w:rsidP="00000000" w:rsidRDefault="00000000" w:rsidRPr="00000000">
                                <w:pPr>
                                  <w:spacing w:after="0" w:before="5" w:line="180.99999904632568"/>
                                  <w:ind w:left="360" w:right="0" w:firstLine="360"/>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Gill Sans" w:cs="Gill Sans" w:eastAsia="Gill Sans" w:hAnsi="Gill Sans"/>
                                    <w:b w:val="0"/>
                                    <w:i w:val="1"/>
                                    <w:smallCaps w:val="0"/>
                                    <w:strike w:val="0"/>
                                    <w:color w:val="231f20"/>
                                    <w:sz w:val="16"/>
                                    <w:vertAlign w:val="baseline"/>
                                  </w:rPr>
                                  <w:t xml:space="preserve">or</w:t>
                                </w:r>
                              </w:p>
                              <w:p w:rsidR="00000000" w:rsidDel="00000000" w:rsidP="00000000" w:rsidRDefault="00000000" w:rsidRPr="00000000">
                                <w:pPr>
                                  <w:spacing w:after="0" w:before="0" w:line="192.00000286102295"/>
                                  <w:ind w:left="180" w:right="0" w:firstLine="180"/>
                                  <w:jc w:val="left"/>
                                  <w:textDirection w:val="btLr"/>
                                </w:pPr>
                                <w:r w:rsidDel="00000000" w:rsidR="00000000" w:rsidRPr="00000000">
                                  <w:rPr>
                                    <w:rFonts w:ascii="Gill Sans" w:cs="Gill Sans" w:eastAsia="Gill Sans" w:hAnsi="Gill Sans"/>
                                    <w:b w:val="0"/>
                                    <w:i w:val="1"/>
                                    <w:smallCaps w:val="0"/>
                                    <w:strike w:val="0"/>
                                    <w:color w:val="000000"/>
                                    <w:sz w:val="16"/>
                                    <w:vertAlign w:val="baseline"/>
                                  </w:rPr>
                                </w:r>
                                <w:r w:rsidDel="00000000" w:rsidR="00000000" w:rsidRPr="00000000">
                                  <w:rPr>
                                    <w:rFonts w:ascii="Century Gothic" w:cs="Century Gothic" w:eastAsia="Century Gothic" w:hAnsi="Century Gothic"/>
                                    <w:b w:val="1"/>
                                    <w:i w:val="0"/>
                                    <w:smallCaps w:val="0"/>
                                    <w:strike w:val="0"/>
                                    <w:color w:val="231f20"/>
                                    <w:sz w:val="16"/>
                                    <w:vertAlign w:val="baseline"/>
                                  </w:rPr>
                                  <w:t xml:space="preserve">Levofloxacin </w:t>
                                </w:r>
                                <w:r w:rsidDel="00000000" w:rsidR="00000000" w:rsidRPr="00000000">
                                  <w:rPr>
                                    <w:rFonts w:ascii="Trebuchet MS" w:cs="Trebuchet MS" w:eastAsia="Trebuchet MS" w:hAnsi="Trebuchet MS"/>
                                    <w:b w:val="0"/>
                                    <w:i w:val="0"/>
                                    <w:smallCaps w:val="0"/>
                                    <w:strike w:val="0"/>
                                    <w:color w:val="231f20"/>
                                    <w:sz w:val="16"/>
                                    <w:vertAlign w:val="baseline"/>
                                  </w:rPr>
                                  <w:t xml:space="preserve">500 mg orally once daily for 7 days</w:t>
                                </w:r>
                              </w:p>
                            </w:txbxContent>
                          </wps:txbx>
                          <wps:bodyPr anchorCtr="0" anchor="t" bIns="0" lIns="0" spcFirstLastPara="1" rIns="0" wrap="square" tIns="0">
                            <a:noAutofit/>
                          </wps:bodyPr>
                        </wps:wsp>
                        <wps:wsp>
                          <wps:cNvSpPr/>
                          <wps:cNvPr id="27" name="Shape 27"/>
                          <wps:spPr>
                            <a:xfrm>
                              <a:off x="0" y="0"/>
                              <a:ext cx="3268979" cy="193675"/>
                            </a:xfrm>
                            <a:prstGeom prst="rect">
                              <a:avLst/>
                            </a:prstGeom>
                            <a:solidFill>
                              <a:srgbClr val="E3D1E4"/>
                            </a:solidFill>
                            <a:ln>
                              <a:noFill/>
                            </a:ln>
                          </wps:spPr>
                          <wps:txbx>
                            <w:txbxContent>
                              <w:p w:rsidR="00000000" w:rsidDel="00000000" w:rsidP="00000000" w:rsidRDefault="00000000" w:rsidRPr="00000000">
                                <w:pPr>
                                  <w:spacing w:after="0" w:before="44.000000953674316" w:line="240"/>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8"/>
                                    <w:vertAlign w:val="baseline"/>
                                  </w:rPr>
                                  <w:t xml:space="preserve">Alternative Regimens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3817620</wp:posOffset>
                </wp:positionH>
                <wp:positionV relativeFrom="paragraph">
                  <wp:posOffset>696196</wp:posOffset>
                </wp:positionV>
                <wp:extent cx="3268979" cy="617855"/>
                <wp:effectExtent b="0" l="0" r="0" t="0"/>
                <wp:wrapTopAndBottom distB="0" distT="0"/>
                <wp:docPr id="5"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3268979" cy="617855"/>
                        </a:xfrm>
                        <a:prstGeom prst="rect"/>
                        <a:ln/>
                      </pic:spPr>
                    </pic:pic>
                  </a:graphicData>
                </a:graphic>
              </wp:anchor>
            </w:drawing>
          </mc:Fallback>
        </mc:AlternateConten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Book Antiqua" w:cs="Book Antiqua" w:eastAsia="Book Antiqua" w:hAnsi="Book Antiqua"/>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28" w:lineRule="auto"/>
        <w:ind w:left="360" w:right="350"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1" w:w="5714.5"/>
            <w:col w:space="0" w:w="5714.5"/>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ሜታ-ትንተና እና የኮክራን ስልታዊ ግምገማ በዩሮጀንታል ክላሚዲያል ኢንፌክሽንን ለማከም በአዚትሮማይሲን እና ዶክሲሳይክሊን የዘፈቀደ ክሊኒካዊ ሙከራዎች የተገኙ መረጃዎችን ገምግሟል። በወንዶች ላይ የማይክሮባዮሎጂካል ሕክምና ውድቀት ከዶክሲሳይክሊን ይልቅ ለአዚትሮማይሲን ከፍ ያለ መሆኑን አረጋግጧል።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748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749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4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የተመልካች ጥናቶች ዶክሲሳይክሊን ለፊንጢጣ የበለጠ ውጤታማ መሆኑን አሳይተዋል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ከአዚትሮሚሲን ይልቅ ለወንዶች እና ለሴቶች የሚደርስ ኢንፌክሽን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748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811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በኤምኤስኤም መካከል የፊንጢጣ ክላሚዲያ ኢንፌክሽንን ለማከም የዘፈቀደ ሙከራ እንደዘገበው የማይክሮባዮሎጂካል ፈውስ 100% በዶክሲሳይክሊን እና 74% በአዚትሮሚሲን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812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የታተመ ግምገማ እንዳመለከተው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በአኖሬክታል ቦታ ላይ ከ33%-83% የሚሆኑት የሽንት ቧንቧ ችግር ካለባቸው ሴቶች መካከል ተገኝቷል።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ኢንፌክሽን፣ እና ምርመራው ከተቀባ የአኖሬክታል የግብረ ሥጋ ግንኙነት ሪፖርት ጋር የተያያዘ አይደለም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813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539" w:right="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ምንም እንኳን የአፍንጫ መውረጃ ክሊኒካዊ ጠቀሜታ ቢኖርም</w:t>
      </w:r>
      <w:r w:rsidDel="00000000" w:rsidR="00000000" w:rsidRPr="00000000">
        <w:rPr>
          <w:rtl w:val="0"/>
        </w:rPr>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60" w:right="38"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ኢንፌክሽኑ ግልጽ ያልሆነ እና መደበኛ የአፍ አፍንጫ ምርመራ አይመከርም፣ የአፍ አፍንጫ</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በጾታዊ ግንኙነት ወደ ብልት ቦታዎች ሊተላለፍ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211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814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ስለዚህ፣ ከሆነ</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የጉሮሮ መቁሰል ምርመራ በሚደረግበት ጊዜ ከኦሮፋሪንክስ ናሙና የሚለይ ከሆነ መታከም አለበት። ለኦሮፋሪንክስ ክላሚዲያ ፀረ-ተሕዋስያን መድኃኒቶች ውጤታማነት ማስረጃው ውስን ነው፤ ሆኖም ግን፣ በቅርቡ የታተመ የምልከታ ጥናት ዶክሲሳይክሊን ለኦሮፋሪንክስ ክላሚዲያ ከአዚትሮሚሲን የበለጠ ውጤታማ ሊሆን እንደሚችል ያሳያል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815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ዶክሲሳይክሊን ውጤታማ መሆኑን የሚያሳዩ ማስረጃዎች አሉ</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የሽንት፣ የፊንጢጣ እና የአፍ አፍንጫ መተላለፊያ ቦታዎች ኢንፌክሽኖች። ምንም እንኳን አዚትሮሚሲን ለሽንት ቱቦዎች ከፍተኛ ውጤታማነት ቢኖረውም።</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በሴቶች ላይ የኢንፌክሽን መጨመር፣ አዚትሮምሲን ለተባባሪ የፊንጢጣ ክፍል ውጤታማነት ስጋት አለ።</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በሴቶች ላይ በብዛት ሊከሰት የሚችል እና በዘገበው የግብረ ሥጋ ግንኙነት ሊተነብይ የማይችል ኢንፌክሽን። በቂ ያልሆነ የፊንጢጣ ህክምና</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የሽንት ቧንቧ ክላሚዲያ ባለባቸው ሴቶች ላይ የሚደርሰው ኢንፌክሽን የመተላለፍ እድልን ከፍ ሊያደርግ እና ሴቶች ለተደጋጋሚ የሽንት ቧንቧ አደጋ ሊያጋልጣቸው ይችላል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ከአኖሬክታል ጣቢያ በራስ-ኢንኮሌሽን አማካኝነት ኢንፌክሽን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816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ዶክሲሳይክሊን በዘገየ ልቀት 200 ሚ.ግ. ታብሌት ፎርሙላ ውስጥም ይገኛል፣ ይህም በቀን አንድ ጊዜ ለ7 ቀናት መውሰድ የሚፈልግ ሲሆን ለ7 ቀናት በቀን ሁለት ጊዜ ዶክሲሳይክሊን 100 ሚ.ግ. ከሚሰጠው ፎርሙላ ጋር እኩል ውጤታማ ነው።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በወንዶችና በሴቶች ላይ ኢንፌክሽን። ዋጋው በጣም ውድ ቢሆንም የጨጓራና ትራክት የጎንዮሽ ጉዳቶች ድግግሞሽም ዝቅተኛ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817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ሌቮፍሎክሲን ውጤታማ የሕክምና አማራጭ ነው ነገር ግን በጣም ውድ ነው። ኤሪትሮሚሲን ከአሁን በኋላ የጨጓራና ትራክት የጎንዮሽ ጉዳቶች ድግግሞሽ ስለሚከሰት አይመከርም፣ ይህም አለመጣጣም ሊያስከትል ይችላል። ከዶክሲሳይክሊን ጋር አለመስማማት ከፍተኛ ስጋት ከሆነ፣ አዚትሮሚሲን 1 ግራም ሕክምና አማራጭ የሕክምና አማራጭ ነው ነገር ግን የፊንጢጣ ኢንፌክሽን ባለባቸው ሰዎች ላይ የሕክምናውን ውጤታማነት ዝቅተኛ ስለሚያሳይ የድህረ-ህክምና ግምገማ እና ምርመራ ሊያስፈልግ ይችላል።</w:t>
      </w:r>
      <w:r w:rsidDel="00000000" w:rsidR="00000000" w:rsidRPr="00000000">
        <w:rPr>
          <w:rtl w:val="0"/>
        </w:rPr>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28" w:lineRule="auto"/>
        <w:ind w:left="360" w:right="44"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ባለብዙ ዶዝ ሕክምና ከሚወስዱ ሰዎች መካከል፣ መድሃኒቱ በቦታው እና በክሊኒኩ ውስጥ ሁሉንም የተካተቱ መጠኖችን መስጠት አለበት፣ እና የመጀመሪያውን መጠን በቀጥታ መከታተል አለበት።</w:t>
      </w:r>
      <w:r w:rsidDel="00000000" w:rsidR="00000000" w:rsidRPr="00000000">
        <w:rPr>
          <w:rtl w:val="0"/>
        </w:rPr>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28" w:lineRule="auto"/>
        <w:ind w:left="360" w:right="353"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የሚመከሩትን ሕክምናዎች በጥብቅ መከተል፣ በቦታው ላይ በቀጥታ የሚታዘዝ የአንድ ጊዜ የአዚዝሮማይሲን ሕክምና ለብዙ ቀናት የሚሰጠውን መጠን መከተል ከፍተኛ ስጋት ላላቸው ሰዎች ሁልጊዜም መገኘት አለበት።</w:t>
      </w:r>
      <w:r w:rsidDel="00000000" w:rsidR="00000000" w:rsidRPr="00000000">
        <w:rPr>
          <w:rtl w:val="0"/>
        </w:rPr>
      </w:r>
    </w:p>
    <w:p w:rsidR="00000000" w:rsidDel="00000000" w:rsidP="00000000" w:rsidRDefault="00000000" w:rsidRPr="00000000" w14:paraId="00000549">
      <w:pPr>
        <w:spacing w:before="122"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ሌሎች የአስተዳደር ጉዳዮች</w:t>
      </w:r>
      <w:r w:rsidDel="00000000" w:rsidR="00000000" w:rsidRPr="00000000">
        <w:rPr>
          <w:rtl w:val="0"/>
        </w:rPr>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28" w:lineRule="auto"/>
        <w:ind w:left="360" w:right="355"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ወደ ወሲባዊ አጋሮች የሚተላለፈውን በሽታ ለመቀነስ፣ በክላሚዲያ የሚታከሙ ሰዎች ለአንድ ጊዜ ብቻ የሚደረግ ሕክምና ከተደረገ በኋላ ወይም የ7-ቀን ሕክምና እስኪጠናቀቅ እና ምልክቶቹ ካሉ እስኪፈቱ ድረስ ለ7 ቀናት የግብረ ሥጋ ግንኙነት ከማድረግ እንዲቆጠቡ መመሪያ ሊሰጣቸው ይገባል። እንደገና የመጠቃት አደጋን ለመቀነስ፣ ታካሚዎች ሁሉም የወሲብ አጋሮቻቸው እስኪታከሙ ድረስ የግብረ ሥጋ ግንኙነት ከማድረግ እንዲቆጠቡ መመሪያ ሊሰጣቸው ይገባል። የክላሚዲያ ምርመራ የተደረገላቸው ሰዎች ለኤችአይቪ፣ ለጨብጥ እና ለቂጥኝ ምርመራ ሊደረግላቸው ይገባል። በፊንጢጣ ክላሚዲያ ምርመራ የተደረገላቸው ኤችአይቪ አሉታዊ የሆኑ MSM የኤችአይቪ ፕርኢፒ ሊሰጣቸው ይገባል።</w:t>
      </w:r>
      <w:r w:rsidDel="00000000" w:rsidR="00000000" w:rsidRPr="00000000">
        <w:rPr>
          <w:rtl w:val="0"/>
        </w:rPr>
      </w:r>
    </w:p>
    <w:p w:rsidR="00000000" w:rsidDel="00000000" w:rsidP="00000000" w:rsidRDefault="00000000" w:rsidRPr="00000000" w14:paraId="0000054B">
      <w:pPr>
        <w:spacing w:before="126"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ክትትል</w:t>
      </w:r>
      <w:r w:rsidDel="00000000" w:rsidR="00000000" w:rsidRPr="00000000">
        <w:rPr>
          <w:rtl w:val="0"/>
        </w:rPr>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34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የሕክምና ውድቀትን ለመለየት የፈውስ ምርመራ (ማለትም ሕክምናውን ከጨረሱ ከ4 ሳምንታት በኋላ ተደጋጋሚ ምርመራ) በተመከሩት ወይም በአማራጭ ሕክምናዎች ለታከሙ እርጉዝ ላልሆኑ ሰዎች አይመከርም፣ የሕክምና ክትትል ጥያቄ ውስጥ ከገባ፣ ምልክቶቹ ከቀጠሉ ወይም እንደገና ኢንፌክሽን ከተጠረጠረ በስተቀር። በተጨማሪም፣ ሕክምናው ከተጠናቀቀ ከ4 ሳምንታት በታች ባሉት ጊዜ ውስጥ የክላሚዲያ NAATs መጠቀም አይመከርም ምክንያቱም የማይኖሩ ረቂቅ ተሕዋስያን መኖር መቀጠል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553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818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819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ወደ ሐሰት አዎንታዊ ውጤቶች ሊያመራ ይችላል።</w:t>
      </w:r>
      <w:r w:rsidDel="00000000" w:rsidR="00000000" w:rsidRPr="00000000">
        <w:rPr>
          <w:rtl w:val="0"/>
        </w:rPr>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8" w:lineRule="auto"/>
        <w:ind w:left="360" w:right="342"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ከፍተኛ የሆነ የስርጭት መጠን</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ባለፉት ወራት በክላሚዲያ ኢንፌክሽን በተያዙ ሴቶችና ወንዶች ላይ ኢንፌክሽን ታይቷል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753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755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820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822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አብዛኛዎቹ ከህክምና በኋላ የሚከሰቱ ኢንፌክሽኖች የሚከሰቱት በሕክምና ውድቀት ምክንያት ሳይሆን የግብረ ሥጋ ግንኙነት አጋሮች ህክምና ለማግኘት ባለመቻል ወይም ከአዲስ በበሽታው ከተያዘ አጋር ጋር የግብረ ሥጋ ግንኙነት ለመጀመር ባለመቻል ምክንያት በሚመጣው እንደገና ኢንፌክሽን ምክንያት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823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የተሻሻለ የወሲብ አጋሮችን ትምህርት እና ህክምና እንደሚያስፈልግ ያመለክታል። ተደጋጋሚ ኢንፌክሽኖች በሴቶች ላይ ለ PID እና ለሌሎች ችግሮች የመጋለጥ እድልን ይጨምራሉ። በክላሚዲያ የታከሙ ወንዶች እና ሴቶች ከህክምናው በኋላ ከ3 ወራት በኋላ እንደገና ምርመራ ሊደረግላቸው ይገባል፣ የወሲብ አጋሮቻቸው ታክመዋል ብለው ያምኑም ይሁኑ አይመኑ፤ በህክምናው ጊዜ የክትትል ጉብኝት ቀጠሮ ማስያዝ ይመከራል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753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በ3 ወራት ውስጥ እንደገና ምርመራ ማድረግ የማይቻል ከሆነ፣ ሰዎች ከመጀመሪያው ሕክምና በኋላ ከ12 ወራት በታች የሕክምና እርዳታ በሚፈልጉበት ጊዜ ሁሉ ክሊኒኮች እንደገና ምርመራ ማድረግ አለባቸው።</w:t>
      </w:r>
      <w:r w:rsidDel="00000000" w:rsidR="00000000" w:rsidRPr="00000000">
        <w:rPr>
          <w:rtl w:val="0"/>
        </w:rPr>
      </w:r>
    </w:p>
    <w:p w:rsidR="00000000" w:rsidDel="00000000" w:rsidP="00000000" w:rsidRDefault="00000000" w:rsidRPr="00000000" w14:paraId="0000054E">
      <w:pPr>
        <w:spacing w:before="128"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የወሲብ አጋሮች አስተዳደር</w:t>
      </w:r>
      <w:r w:rsidDel="00000000" w:rsidR="00000000" w:rsidRPr="00000000">
        <w:rPr>
          <w:rtl w:val="0"/>
        </w:rPr>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35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6" w:w="5712"/>
            <w:col w:space="0" w:w="5712"/>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የወሲብ አጋሮች ከታካሚው የሕመም ምልክቶች መታየት ወይም የክላሚዲያ ምርመራ ከመደረጉ በፊት ባሉት 60 ቀናት ውስጥ ከባልደረባው ጋር የግብረ ሥጋ ግንኙነት ከፈጸሙ ለግምገማ፣ ለምርመራ እና ለቅድመ ህክምና ሊላኩ ይገባል። ምንም እንኳን ለአደጋ የተጋለጡ የወሲብ አጋሮችን ለመለየት የሚወስኑት የተጋላጭነት ጊዜዎች ቢኖሩም</w:t>
      </w:r>
      <w:r w:rsidDel="00000000" w:rsidR="00000000" w:rsidRPr="00000000">
        <w:rPr>
          <w:rtl w:val="0"/>
        </w:rPr>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44"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በተወሰነ መረጃ ላይ በመመስረት፣ የመጨረሻው የግብረ ሥጋ ግንኙነት የተፈጸመበት ጊዜ ምልክቱ ከመጀመሩ ወይም ከመታወቁ ከ60 ቀናት በፊት ቢሆንም፣ የቅርብ ጊዜው የወሲብ ጓደኛ መገምገም እና መታከም አለበት።</w:t>
      </w:r>
      <w:r w:rsidDel="00000000" w:rsidR="00000000" w:rsidRPr="00000000">
        <w:rPr>
          <w:rtl w:val="0"/>
        </w:rPr>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የጤና ክፍል የአጋር አስተዳደር ስልቶች (ለምሳሌ፣ የበሽታ ጣልቃ ገብነት ባለሙያዎች) ለክላሚዲያ ላለባቸው ሰዎች ተግባራዊ ካልሆኑ ወይም የማይገኙ ከሆነ፣ እና አቅራቢው የወሲብ አጋሮች የግምገማ እና የህክምና አገልግሎቶችን በፍጥነት ማግኘት እንደማይችሉ ካሳሰበ፣ EPT በሕግ እንደተፈቀደው መቆጠር አለበት (የአጋር አገልግሎቶችን ይመልከቱ)። ከመደበኛ የአጋሮች የታካሚ ሪፈራል ጋር ሲነጻጸር፣ ይህ የሕክምና አቀራረብ፣ መድሃኒቱን ራሱ ወይም በታካሚው ወይም በተባባሪ ፋርማሲ የታዘዘለትን ማዘዝን የሚያካትት፣ በሴቶች መካከል የማያቋርጥ ወይም ተደጋጋሚ የክላሚዲያ መጠን ከመቀነሱ ጋር ተያይዟል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አቅራቢዎች ለታካሚዎች ስለ ክላሚዲያ ለአጋሮቻቸው የሚሰጡ የጽሑፍ የትምህርት ቁሳቁሶችን መስጠት አለባቸው፣ ይህም አጋሮች መጋለጣቸውን የሚገልጽ ማስታወቂያ እና ስለ ሕክምናው አስፈላጊነት መረጃ ማካተት አለበት። እነዚህ ቁሳቁሶች አጋሮችን ከህክምና ጋር የተያያዙ ሊሆኑ ስለሚችሉ አለርጂዎች እና የጎንዮሽ ጉዳቶች እንዲሁም የችግሮች ምልክቶችን (ለምሳሌ፣ በወንዶች ላይ የወንድ የዘር ፍሬ ህመም እና በሴቶች ላይ የዳሌ ወይም የሆድ ህመም) ማሳወቅ አለባቸው። ለሴት አጋሮች የትምህርት ቁሳቁሶች በተለይም የPID ምልክቶች ካሉ የሕክምና ግምገማ መፈለግ አስፈላጊነትን በተመለከተ መረጃ ማካተት አለባቸው፤ በሴቶች አጋሮች መካከል የPID ሕክምና በቂ ካልሆነ እና በሴቶች መካከል ሌሎች የSTI በሽታዎችን ለመመርመር ያመለጡ እድሎች አሳሳቢ ናቸው። ከክላሚዲያ ጋር ያለው MSM በአጋሮቻቸው መካከል አብሮ ለሚመጡ ኢንፌክሽኖች፣ በተለይም ያልታወቀ ኤችአይቪ፣ የመጋለጥ እድሉ ከፍተኛ ነው እና ከኤችአይቪ PrEP ተጠቃሚ ሊሆኑ የሚችሉ ኤችአይቪ የሌላቸው አጋሮች ሊኖሩት ይችላል። በኤምኤስኤም መካከል የማያቋርጥ ወይም ተደጋጋሚ ክላሚዲያን በመቀነስ ረገድ የEPT ውጤታማነትን በተመለከተ መረጃው ውስን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ስለዚህ፣ ለኤምኤስኤም ስለ EPT የጋራ ክሊኒካዊ ውሳኔ መስጠት ይመከራል። አጋሮች ለህክምና ሲመለሱ ታካሚዎች አብረዋቸው እንዲሄዱ ማድረግ የአጋር ህክምናን ለማረጋገጥ በተሳካ ሁኔታ ጥቅም ላይ የዋለ ሌላ ስትራቴጂ ነው (የአጋር አገልግሎቶችን ይመልከቱ)። እንደገና ኢንፌክሽንን ለማስወገድ፣ የወሲብ አጋሮች እነሱ እና የወሲብ አጋሮቻቸው እስኪታከሙ ድረስ (ማለትም የ7-ቀን ህክምና ከተጠናቀቀ በኋላ) እና ማንኛውም ምልክቶች እስኪፈቱ ድረስ ከኮንዶም-አልባ የግብረ ሥጋ ግንኙነት እንዲቆጠቡ ሊታዘዙ ይገባል።</w:t>
      </w:r>
      <w:r w:rsidDel="00000000" w:rsidR="00000000" w:rsidRPr="00000000">
        <w:rPr>
          <w:rtl w:val="0"/>
        </w:rPr>
      </w:r>
    </w:p>
    <w:p w:rsidR="00000000" w:rsidDel="00000000" w:rsidP="00000000" w:rsidRDefault="00000000" w:rsidRPr="00000000" w14:paraId="00000553">
      <w:pPr>
        <w:spacing w:before="133"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ልዩ ጉዳዮች</w:t>
      </w:r>
      <w:r w:rsidDel="00000000" w:rsidR="00000000" w:rsidRPr="00000000">
        <w:rPr>
          <w:rtl w:val="0"/>
        </w:rPr>
      </w:r>
    </w:p>
    <w:p w:rsidR="00000000" w:rsidDel="00000000" w:rsidP="00000000" w:rsidRDefault="00000000" w:rsidRPr="00000000" w14:paraId="00000554">
      <w:pPr>
        <w:spacing w:before="130"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እርግዝና</w:t>
      </w:r>
      <w:r w:rsidDel="00000000" w:rsidR="00000000" w:rsidRPr="00000000">
        <w:rPr>
          <w:rtl w:val="0"/>
        </w:rPr>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ክሊኒካዊ ተሞክሮ እና የታተሙ ጥናቶች እንደሚያሳዩት አዚዝምሚሲን በእርግዝና ወቅት ደህንነቱ የተጠበቀ እና ውጤታማ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824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826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ዶክሲሳይክሊን በእርግዝና ሁለተኛ እና ሶስተኛ ሶስት ወራት ውስጥ የጥርስ ቀለም የመቀየር አደጋ ስላለበት የተከለከለ ነው። የሰው ልጅ መረጃ እንደሚያሳየው ሌቮፍሎክሲን በእርግዝና ወቅት ለፅንሱ ዝቅተኛ ተጋላጭነት ቢኖረውም በፅንሱ ላይ መርዛማነት የመጋለጥ እድሉ ከፍተኛ ነው።</w:t>
      </w:r>
      <w:r w:rsidDel="00000000" w:rsidR="00000000" w:rsidRPr="00000000">
        <w:rPr>
          <w:rtl w:val="0"/>
        </w:rPr>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352"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ጡት ማጥባት፤ ሆኖም ግን፣ ከእንስሳት ጥናቶች የተገኘው መረጃ በአራስ ሕፃናት ላይ ስለሚደርሰው የ cartilage ጉዳት ስጋቶችን ይጨምራል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431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360" w:right="311"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በእርግዝና ወቅት ክላሚዲያን ማጥፋትን ለመመዝገብ የፈውስ ምርመራ (ማለትም ሕክምናው ከተጠናቀቀ በኋላ ተደጋጋሚ ምርመራ) ይመከራል፣ በተለይም በእርግዝና ወቅት ሕክምናው ከተጠናቀቀ በኋላ በ4 ሳምንታት ውስጥ በNAAT ይመከራል፣ ምክንያቱም ኢንፌክሽኑ ከቀጠለ በእናቶች እና በአራስ ሕፃናት ላይ ከባድ ተከታይ ችግሮች ሊከሰቱ ይችላሉ። በተጨማሪም፣ የክላሚዲያ ኢንፌክሽን ምርመራ የተደረገላቸው ነፍሰ ጡር ሴቶች ሁሉ ሕክምናው ከተጠናቀቀ ከ3 ወራት በኋላ እንደገና ምርመራ ሊደረግላቸው ይገባል።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ኢንፌክሽን</w:t>
      </w:r>
      <w:hyperlink r:id="rId148">
        <w:r w:rsidDel="00000000" w:rsidR="00000000" w:rsidRPr="00000000">
          <w:rPr>
            <w:rFonts w:ascii="Book Antiqua" w:cs="Book Antiqua" w:eastAsia="Book Antiqua" w:hAnsi="Book Antiqua"/>
            <w:b w:val="0"/>
            <w:bCs w:val="0"/>
            <w:i w:val="0"/>
            <w:iCs w:val="0"/>
            <w:smallCaps w:val="0"/>
            <w:strike w:val="0"/>
            <w:color w:val="231f20"/>
            <w:sz w:val="22"/>
            <w:szCs w:val="22"/>
            <w:u w:val="none"/>
            <w:shd w:fill="feec99" w:val="clear"/>
            <w:vertAlign w:val="baseline"/>
            <w:rtl w:val="0"/>
          </w:rPr>
          <w:t xml:space="preserve">በሦስተኛው ሴሚስተር ወቅት</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በጉርምስና ዕድሜ ላይ ባሉ እና ወጣት ሴቶች መካከል የተለመደ አይደለም፣ ይህም የሌላቸውን ጨምሮ</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በመጀመሪያ የቅድመ ወሊድ ምርመራ ወቅት ተገኝቷል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827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ከ25 ዓመት በታች የሆኑ ሴቶች እና ለክላሚዲያ የመጋለጥ እድላቸው ከፍተኛ የሆኑ (ማለትም፣ አዲስ የወሲብ አጋር ያላቸው፣ ከአንድ በላይ የወሲብ አጋር ያላቸው፣ ከተጓዳኝ አጋሮች ጋር የወሲብ አጋር ያላቸው ወይም በጾታዊ ግንኙነት የሚተላለፉ በሽታዎች (STI) ያለባቸው የወሲብ አጋር) በመጀመሪያው የእርግዝና ጉብኝት ላይ ምርመራ ሊደረግላቸው እና በሦስተኛው የእርግዝና ወራት ውስጥ እንደገና ምርመራ ሊደረግላቸው ይገባል፤ ይህም የእናቶች ከወሊድ በኋላ የሚከሰቱ ችግሮችን እና በጨቅላ ህጻናት ላይ የሚከሰተውን የክላሚዲያ ኢንፌክሽን ለመከላከል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Book Antiqua" w:cs="Book Antiqua" w:eastAsia="Book Antiqua" w:hAnsi="Book Antiqua"/>
          <w:b w:val="0"/>
          <w:bCs w:val="0"/>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3817620</wp:posOffset>
                </wp:positionH>
                <wp:positionV relativeFrom="paragraph">
                  <wp:posOffset>79565</wp:posOffset>
                </wp:positionV>
                <wp:extent cx="3268979" cy="504825"/>
                <wp:effectExtent b="0" l="0" r="0" t="0"/>
                <wp:wrapTopAndBottom distB="0" distT="0"/>
                <wp:docPr id="14" name=""/>
                <a:graphic>
                  <a:graphicData uri="http://schemas.microsoft.com/office/word/2010/wordprocessingGroup">
                    <wpg:wgp>
                      <wpg:cNvGrpSpPr/>
                      <wpg:grpSpPr>
                        <a:xfrm>
                          <a:off x="3711500" y="3527575"/>
                          <a:ext cx="3268979" cy="504825"/>
                          <a:chOff x="3711500" y="3527575"/>
                          <a:chExt cx="3269000" cy="504850"/>
                        </a:xfrm>
                      </wpg:grpSpPr>
                      <wpg:grpSp>
                        <wpg:cNvGrpSpPr/>
                        <wpg:grpSpPr>
                          <a:xfrm>
                            <a:off x="3711511" y="3527588"/>
                            <a:ext cx="3268979" cy="504825"/>
                            <a:chOff x="0" y="0"/>
                            <a:chExt cx="3268979" cy="504825"/>
                          </a:xfrm>
                        </wpg:grpSpPr>
                        <wps:wsp>
                          <wps:cNvSpPr/>
                          <wps:cNvPr id="3" name="Shape 3"/>
                          <wps:spPr>
                            <a:xfrm>
                              <a:off x="0" y="0"/>
                              <a:ext cx="3268975" cy="504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7" name="Shape 57"/>
                          <wps:spPr>
                            <a:xfrm>
                              <a:off x="0" y="0"/>
                              <a:ext cx="3268979" cy="504825"/>
                            </a:xfrm>
                            <a:custGeom>
                              <a:rect b="b" l="l" r="r" t="t"/>
                              <a:pathLst>
                                <a:path extrusionOk="0" h="504825" w="3268979">
                                  <a:moveTo>
                                    <a:pt x="3268979" y="0"/>
                                  </a:moveTo>
                                  <a:lnTo>
                                    <a:pt x="0" y="0"/>
                                  </a:lnTo>
                                  <a:lnTo>
                                    <a:pt x="0" y="504266"/>
                                  </a:lnTo>
                                  <a:lnTo>
                                    <a:pt x="3268979" y="504266"/>
                                  </a:lnTo>
                                  <a:lnTo>
                                    <a:pt x="3268979" y="0"/>
                                  </a:lnTo>
                                  <a:close/>
                                </a:path>
                              </a:pathLst>
                            </a:custGeom>
                            <a:solidFill>
                              <a:srgbClr val="E3D1E4"/>
                            </a:solidFill>
                            <a:ln>
                              <a:noFill/>
                            </a:ln>
                          </wps:spPr>
                          <wps:bodyPr anchorCtr="0" anchor="ctr" bIns="91425" lIns="91425" spcFirstLastPara="1" rIns="91425" wrap="square" tIns="91425">
                            <a:noAutofit/>
                          </wps:bodyPr>
                        </wps:wsp>
                        <wps:wsp>
                          <wps:cNvSpPr/>
                          <wps:cNvPr id="58" name="Shape 58"/>
                          <wps:spPr>
                            <a:xfrm>
                              <a:off x="0" y="320673"/>
                              <a:ext cx="3268979" cy="12700"/>
                            </a:xfrm>
                            <a:custGeom>
                              <a:rect b="b" l="l" r="r" t="t"/>
                              <a:pathLst>
                                <a:path extrusionOk="0" h="12700" w="3268979">
                                  <a:moveTo>
                                    <a:pt x="0" y="12700"/>
                                  </a:moveTo>
                                  <a:lnTo>
                                    <a:pt x="3268979" y="12700"/>
                                  </a:lnTo>
                                  <a:lnTo>
                                    <a:pt x="3268979" y="0"/>
                                  </a:lnTo>
                                  <a:lnTo>
                                    <a:pt x="0" y="0"/>
                                  </a:lnTo>
                                  <a:lnTo>
                                    <a:pt x="0" y="12700"/>
                                  </a:lnTo>
                                  <a:close/>
                                </a:path>
                              </a:pathLst>
                            </a:custGeom>
                            <a:solidFill>
                              <a:srgbClr val="231F20"/>
                            </a:solidFill>
                            <a:ln>
                              <a:noFill/>
                            </a:ln>
                          </wps:spPr>
                          <wps:bodyPr anchorCtr="0" anchor="ctr" bIns="91425" lIns="91425" spcFirstLastPara="1" rIns="91425" wrap="square" tIns="91425">
                            <a:noAutofit/>
                          </wps:bodyPr>
                        </wps:wsp>
                        <wps:wsp>
                          <wps:cNvSpPr/>
                          <wps:cNvPr id="59" name="Shape 59"/>
                          <wps:spPr>
                            <a:xfrm>
                              <a:off x="0" y="333373"/>
                              <a:ext cx="3268979" cy="171450"/>
                            </a:xfrm>
                            <a:prstGeom prst="rect">
                              <a:avLst/>
                            </a:prstGeom>
                            <a:solidFill>
                              <a:srgbClr val="E3D1E4"/>
                            </a:solidFill>
                            <a:ln>
                              <a:noFill/>
                            </a:ln>
                          </wps:spPr>
                          <wps:txbx>
                            <w:txbxContent>
                              <w:p w:rsidR="00000000" w:rsidDel="00000000" w:rsidP="00000000" w:rsidRDefault="00000000" w:rsidRPr="00000000">
                                <w:pPr>
                                  <w:spacing w:after="0" w:before="17.999999523162842" w:line="240"/>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Azithromycin </w:t>
                                </w:r>
                                <w:r w:rsidDel="00000000" w:rsidR="00000000" w:rsidRPr="00000000">
                                  <w:rPr>
                                    <w:rFonts w:ascii="Trebuchet MS" w:cs="Trebuchet MS" w:eastAsia="Trebuchet MS" w:hAnsi="Trebuchet MS"/>
                                    <w:b w:val="0"/>
                                    <w:i w:val="0"/>
                                    <w:smallCaps w:val="0"/>
                                    <w:strike w:val="0"/>
                                    <w:color w:val="231f20"/>
                                    <w:sz w:val="16"/>
                                    <w:vertAlign w:val="baseline"/>
                                  </w:rPr>
                                  <w:t xml:space="preserve">1 g orally in a single dose</w:t>
                                </w:r>
                              </w:p>
                            </w:txbxContent>
                          </wps:txbx>
                          <wps:bodyPr anchorCtr="0" anchor="t" bIns="0" lIns="0" spcFirstLastPara="1" rIns="0" wrap="square" tIns="0">
                            <a:noAutofit/>
                          </wps:bodyPr>
                        </wps:wsp>
                        <wps:wsp>
                          <wps:cNvSpPr/>
                          <wps:cNvPr id="60" name="Shape 60"/>
                          <wps:spPr>
                            <a:xfrm>
                              <a:off x="0" y="0"/>
                              <a:ext cx="3268979" cy="320675"/>
                            </a:xfrm>
                            <a:prstGeom prst="rect">
                              <a:avLst/>
                            </a:prstGeom>
                            <a:solidFill>
                              <a:srgbClr val="E3D1E4"/>
                            </a:solidFill>
                            <a:ln>
                              <a:noFill/>
                            </a:ln>
                          </wps:spPr>
                          <wps:txbx>
                            <w:txbxContent>
                              <w:p w:rsidR="00000000" w:rsidDel="00000000" w:rsidP="00000000" w:rsidRDefault="00000000" w:rsidRPr="00000000">
                                <w:pPr>
                                  <w:spacing w:after="0" w:before="60" w:line="218.00000667572021"/>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8"/>
                                    <w:vertAlign w:val="baseline"/>
                                  </w:rPr>
                                  <w:t xml:space="preserve">Recommended Regimen for Chlamydial Infection During Pregnancy</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3817620</wp:posOffset>
                </wp:positionH>
                <wp:positionV relativeFrom="paragraph">
                  <wp:posOffset>79565</wp:posOffset>
                </wp:positionV>
                <wp:extent cx="3268979" cy="504825"/>
                <wp:effectExtent b="0" l="0" r="0" t="0"/>
                <wp:wrapTopAndBottom distB="0" distT="0"/>
                <wp:docPr id="14"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3268979" cy="50482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3817620</wp:posOffset>
                </wp:positionH>
                <wp:positionV relativeFrom="paragraph">
                  <wp:posOffset>698131</wp:posOffset>
                </wp:positionV>
                <wp:extent cx="3268979" cy="377825"/>
                <wp:effectExtent b="0" l="0" r="0" t="0"/>
                <wp:wrapTopAndBottom distB="0" distT="0"/>
                <wp:docPr id="54" name=""/>
                <a:graphic>
                  <a:graphicData uri="http://schemas.microsoft.com/office/word/2010/wordprocessingGroup">
                    <wpg:wgp>
                      <wpg:cNvGrpSpPr/>
                      <wpg:grpSpPr>
                        <a:xfrm>
                          <a:off x="3711500" y="3591075"/>
                          <a:ext cx="3268979" cy="377825"/>
                          <a:chOff x="3711500" y="3591075"/>
                          <a:chExt cx="3269000" cy="377850"/>
                        </a:xfrm>
                      </wpg:grpSpPr>
                      <wpg:grpSp>
                        <wpg:cNvGrpSpPr/>
                        <wpg:grpSpPr>
                          <a:xfrm>
                            <a:off x="3711511" y="3591088"/>
                            <a:ext cx="3268979" cy="377825"/>
                            <a:chOff x="0" y="0"/>
                            <a:chExt cx="3268979" cy="377825"/>
                          </a:xfrm>
                        </wpg:grpSpPr>
                        <wps:wsp>
                          <wps:cNvSpPr/>
                          <wps:cNvPr id="3" name="Shape 3"/>
                          <wps:spPr>
                            <a:xfrm>
                              <a:off x="0" y="0"/>
                              <a:ext cx="3268975" cy="377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8" name="Shape 238"/>
                          <wps:spPr>
                            <a:xfrm>
                              <a:off x="0" y="0"/>
                              <a:ext cx="3268979" cy="377825"/>
                            </a:xfrm>
                            <a:custGeom>
                              <a:rect b="b" l="l" r="r" t="t"/>
                              <a:pathLst>
                                <a:path extrusionOk="0" h="377825" w="3268979">
                                  <a:moveTo>
                                    <a:pt x="3268979" y="0"/>
                                  </a:moveTo>
                                  <a:lnTo>
                                    <a:pt x="0" y="0"/>
                                  </a:lnTo>
                                  <a:lnTo>
                                    <a:pt x="0" y="377266"/>
                                  </a:lnTo>
                                  <a:lnTo>
                                    <a:pt x="3268979" y="377266"/>
                                  </a:lnTo>
                                  <a:lnTo>
                                    <a:pt x="3268979" y="0"/>
                                  </a:lnTo>
                                  <a:close/>
                                </a:path>
                              </a:pathLst>
                            </a:custGeom>
                            <a:solidFill>
                              <a:srgbClr val="E3D1E4"/>
                            </a:solidFill>
                            <a:ln>
                              <a:noFill/>
                            </a:ln>
                          </wps:spPr>
                          <wps:bodyPr anchorCtr="0" anchor="ctr" bIns="91425" lIns="91425" spcFirstLastPara="1" rIns="91425" wrap="square" tIns="91425">
                            <a:noAutofit/>
                          </wps:bodyPr>
                        </wps:wsp>
                        <wps:wsp>
                          <wps:cNvSpPr/>
                          <wps:cNvPr id="239" name="Shape 239"/>
                          <wps:spPr>
                            <a:xfrm>
                              <a:off x="0" y="193673"/>
                              <a:ext cx="3268979" cy="12700"/>
                            </a:xfrm>
                            <a:custGeom>
                              <a:rect b="b" l="l" r="r" t="t"/>
                              <a:pathLst>
                                <a:path extrusionOk="0" h="12700" w="3268979">
                                  <a:moveTo>
                                    <a:pt x="0" y="12700"/>
                                  </a:moveTo>
                                  <a:lnTo>
                                    <a:pt x="3268979" y="12700"/>
                                  </a:lnTo>
                                  <a:lnTo>
                                    <a:pt x="3268979" y="0"/>
                                  </a:lnTo>
                                  <a:lnTo>
                                    <a:pt x="0" y="0"/>
                                  </a:lnTo>
                                  <a:lnTo>
                                    <a:pt x="0" y="12700"/>
                                  </a:lnTo>
                                  <a:close/>
                                </a:path>
                              </a:pathLst>
                            </a:custGeom>
                            <a:solidFill>
                              <a:srgbClr val="231F20"/>
                            </a:solidFill>
                            <a:ln>
                              <a:noFill/>
                            </a:ln>
                          </wps:spPr>
                          <wps:bodyPr anchorCtr="0" anchor="ctr" bIns="91425" lIns="91425" spcFirstLastPara="1" rIns="91425" wrap="square" tIns="91425">
                            <a:noAutofit/>
                          </wps:bodyPr>
                        </wps:wsp>
                        <wps:wsp>
                          <wps:cNvSpPr/>
                          <wps:cNvPr id="240" name="Shape 240"/>
                          <wps:spPr>
                            <a:xfrm>
                              <a:off x="0" y="206373"/>
                              <a:ext cx="3268979" cy="171450"/>
                            </a:xfrm>
                            <a:prstGeom prst="rect">
                              <a:avLst/>
                            </a:prstGeom>
                            <a:solidFill>
                              <a:srgbClr val="E3D1E4"/>
                            </a:solidFill>
                            <a:ln>
                              <a:noFill/>
                            </a:ln>
                          </wps:spPr>
                          <wps:txbx>
                            <w:txbxContent>
                              <w:p w:rsidR="00000000" w:rsidDel="00000000" w:rsidP="00000000" w:rsidRDefault="00000000" w:rsidRPr="00000000">
                                <w:pPr>
                                  <w:spacing w:after="0" w:before="17.999999523162842" w:line="240"/>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Amoxicillin </w:t>
                                </w:r>
                                <w:r w:rsidDel="00000000" w:rsidR="00000000" w:rsidRPr="00000000">
                                  <w:rPr>
                                    <w:rFonts w:ascii="Trebuchet MS" w:cs="Trebuchet MS" w:eastAsia="Trebuchet MS" w:hAnsi="Trebuchet MS"/>
                                    <w:b w:val="0"/>
                                    <w:i w:val="0"/>
                                    <w:smallCaps w:val="0"/>
                                    <w:strike w:val="0"/>
                                    <w:color w:val="231f20"/>
                                    <w:sz w:val="16"/>
                                    <w:vertAlign w:val="baseline"/>
                                  </w:rPr>
                                  <w:t xml:space="preserve">500 mg orally 3 times/day for 7 days</w:t>
                                </w:r>
                              </w:p>
                            </w:txbxContent>
                          </wps:txbx>
                          <wps:bodyPr anchorCtr="0" anchor="t" bIns="0" lIns="0" spcFirstLastPara="1" rIns="0" wrap="square" tIns="0">
                            <a:noAutofit/>
                          </wps:bodyPr>
                        </wps:wsp>
                        <wps:wsp>
                          <wps:cNvSpPr/>
                          <wps:cNvPr id="241" name="Shape 241"/>
                          <wps:spPr>
                            <a:xfrm>
                              <a:off x="0" y="0"/>
                              <a:ext cx="3268979" cy="193675"/>
                            </a:xfrm>
                            <a:prstGeom prst="rect">
                              <a:avLst/>
                            </a:prstGeom>
                            <a:solidFill>
                              <a:srgbClr val="E3D1E4"/>
                            </a:solidFill>
                            <a:ln>
                              <a:noFill/>
                            </a:ln>
                          </wps:spPr>
                          <wps:txbx>
                            <w:txbxContent>
                              <w:p w:rsidR="00000000" w:rsidDel="00000000" w:rsidP="00000000" w:rsidRDefault="00000000" w:rsidRPr="00000000">
                                <w:pPr>
                                  <w:spacing w:after="0" w:before="44.000000953674316" w:line="240"/>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8"/>
                                    <w:vertAlign w:val="baseline"/>
                                  </w:rPr>
                                  <w:t xml:space="preserve">Alternative Regimen</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3817620</wp:posOffset>
                </wp:positionH>
                <wp:positionV relativeFrom="paragraph">
                  <wp:posOffset>698131</wp:posOffset>
                </wp:positionV>
                <wp:extent cx="3268979" cy="377825"/>
                <wp:effectExtent b="0" l="0" r="0" t="0"/>
                <wp:wrapTopAndBottom distB="0" distT="0"/>
                <wp:docPr id="54" name="image55.png"/>
                <a:graphic>
                  <a:graphicData uri="http://schemas.openxmlformats.org/drawingml/2006/picture">
                    <pic:pic>
                      <pic:nvPicPr>
                        <pic:cNvPr id="0" name="image55.png"/>
                        <pic:cNvPicPr preferRelativeResize="0"/>
                      </pic:nvPicPr>
                      <pic:blipFill>
                        <a:blip r:embed="rId6"/>
                        <a:srcRect/>
                        <a:stretch>
                          <a:fillRect/>
                        </a:stretch>
                      </pic:blipFill>
                      <pic:spPr>
                        <a:xfrm>
                          <a:off x="0" y="0"/>
                          <a:ext cx="3268979" cy="377825"/>
                        </a:xfrm>
                        <a:prstGeom prst="rect"/>
                        <a:ln/>
                      </pic:spPr>
                    </pic:pic>
                  </a:graphicData>
                </a:graphic>
              </wp:anchor>
            </w:drawing>
          </mc:Fallback>
        </mc:AlternateConten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Book Antiqua" w:cs="Book Antiqua" w:eastAsia="Book Antiqua" w:hAnsi="Book Antiqua"/>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28" w:lineRule="auto"/>
        <w:ind w:left="360" w:right="351"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በእንስሳት እና በብልቃጥ ውስጥ በተደረጉ ጥናቶች ውስጥ የታየው የፔኒሲሊን ደረጃ አንቲባዮቲኮች ከተጋለጡ በኋላ የክላሚዲያ ዘላቂነት ስጋት ስላለ አሞክሲሲሊን ለሚከተሉት አማራጭ ሕክምናዎች ተዘርዝሯል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ለነፍሰ ጡር ሴቶች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828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829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ኤሪትሮሚሲን ከአሁን በኋላ አይመከርም ምክንያቱም የጨጓራና ትራክት የጎንዮሽ ጉዳቶች ድግግሞሽ ስለሚከሰት እና ይህም ሕክምናውን አለማክበርን ያስከትላል። በተጨማሪም፣ ስልታዊ ግምገማዎች እና ሜታ-ትንታኔዎች በእርግዝና ወቅት ከማክሮላይድ ፀረ-ተሕዋስያን በተለይም ከኤሪትሮሚሲን ጋር ያለውን ግንኙነት እና በልጆች ላይ አሉታዊ ውጤቶችን አሳይተዋል፣ ይህም በእርግዝና ወቅት ጥንቃቄ የተሞላበት አጠቃቀምን ያሳያል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830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831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5B">
      <w:pPr>
        <w:spacing w:before="127" w:lineRule="auto"/>
        <w:ind w:left="360" w:right="0" w:firstLine="0"/>
        <w:jc w:val="both"/>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የኤችአይቪ ኢንፌክሽን</w:t>
      </w:r>
      <w:r w:rsidDel="00000000" w:rsidR="00000000" w:rsidRPr="00000000">
        <w:rPr>
          <w:rtl w:val="0"/>
        </w:rPr>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356"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ክላሚዲያ እና የኤችአይቪ ኢንፌክሽን ያለባቸው ሰዎች ኤችአይቪ ከሌላቸው ጋር ተመሳሳይ የሕክምና ዘዴ መውሰድ አለባቸው።</w:t>
      </w:r>
      <w:r w:rsidDel="00000000" w:rsidR="00000000" w:rsidRPr="00000000">
        <w:rPr>
          <w:rtl w:val="0"/>
        </w:rPr>
      </w:r>
    </w:p>
    <w:p w:rsidR="00000000" w:rsidDel="00000000" w:rsidP="00000000" w:rsidRDefault="00000000" w:rsidRPr="00000000" w14:paraId="0000055D">
      <w:pPr>
        <w:spacing w:before="267" w:lineRule="auto"/>
        <w:ind w:left="605" w:right="0" w:firstLine="0"/>
        <w:jc w:val="left"/>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781d7d"/>
          <w:sz w:val="28"/>
          <w:szCs w:val="28"/>
          <w:rtl w:val="0"/>
        </w:rPr>
        <w:t xml:space="preserve">በአራስ ሕፃናት ውስጥ የክላሚዲያ ኢንፌክሽን</w:t>
      </w:r>
      <w:r w:rsidDel="00000000" w:rsidR="00000000" w:rsidRPr="00000000">
        <w:rPr>
          <w:rtl w:val="0"/>
        </w:rPr>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28" w:lineRule="auto"/>
        <w:ind w:left="360" w:right="354"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በእርግዝና ወቅት የሚደረግ ምርመራ እና ህክምና በአራስ ሕፃናት ውስጥ የክላሚዲያ ኢንፌክሽንን ለመከላከል በጣም ጥሩው መንገድ ነው።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የአራስ ሕፃናት ኢንፌክሽን የሚከሰተው በወሊድ ወቅት በተበከለው የእናትየው የማህጸን ጫፍ ላይ በመጋለጥ ነው።</w:t>
      </w:r>
      <w:r w:rsidDel="00000000" w:rsidR="00000000" w:rsidRPr="00000000">
        <w:rPr>
          <w:rtl w:val="0"/>
        </w:rPr>
      </w:r>
    </w:p>
    <w:p w:rsidR="00000000" w:rsidDel="00000000" w:rsidP="00000000" w:rsidRDefault="00000000" w:rsidRPr="00000000" w14:paraId="0000055F">
      <w:pPr>
        <w:spacing w:before="0" w:line="264" w:lineRule="auto"/>
        <w:ind w:left="360" w:right="0" w:firstLine="0"/>
        <w:jc w:val="both"/>
        <w:rPr>
          <w:sz w:val="22"/>
          <w:szCs w:val="22"/>
        </w:rPr>
        <w:sectPr>
          <w:type w:val="continuous"/>
          <w:pgSz w:h="15840" w:w="12240" w:orient="portrait"/>
          <w:pgMar w:bottom="280" w:top="800" w:left="360" w:right="360" w:header="444" w:footer="0"/>
          <w:cols w:equalWidth="0" w:num="2">
            <w:col w:space="96" w:w="5712"/>
            <w:col w:space="0" w:w="5712"/>
          </w:cols>
        </w:sectPr>
      </w:pPr>
      <w:r w:rsidDel="00000000" w:rsidR="00000000" w:rsidRPr="00000000">
        <w:rPr>
          <w:i w:val="1"/>
          <w:iCs w:val="1"/>
          <w:color w:val="231f20"/>
          <w:sz w:val="22"/>
          <w:szCs w:val="22"/>
          <w:rtl w:val="0"/>
        </w:rPr>
        <w:t xml:space="preserve">ሲ. ትራኮማቲስ</w:t>
      </w:r>
      <w:r w:rsidDel="00000000" w:rsidR="00000000" w:rsidRPr="00000000">
        <w:rPr>
          <w:color w:val="231f20"/>
          <w:sz w:val="22"/>
          <w:szCs w:val="22"/>
          <w:rtl w:val="0"/>
        </w:rPr>
        <w:t xml:space="preserve">አዲስ የተወለደ ሕፃን ኢንፌክሽን በአፍ ውስጥ ያለውን ፈሳሽ ያጠቃልላል</w:t>
      </w:r>
      <w:r w:rsidDel="00000000" w:rsidR="00000000" w:rsidRPr="00000000">
        <w:rPr>
          <w:rtl w:val="0"/>
        </w:rPr>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59" w:right="39"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የዓይን፣ የአፍንጫ፣ የሽንት ቱቦ እና የፊንጢጣ ሽፋኖች፣ ምንም እንኳን ኢንፌክሽኑ በእነዚህ ቦታዎች ላይ ምንም ምልክት የማያሳይ ሊሆን ቢችልም።</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በአራስ ሕፃናት ውስጥ የሚከሰት ኢንፌክሽን ብዙውን ጊዜ የሚታወቀው ከተወለደ ከ5-12 ቀናት ውስጥ በሚከሰት የ conjunctivitis በሽታ ነው።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እንዲሁም ከ1-3 ወር እድሜ ላይ የሚከሰት እና ከ1-3 ወር እድሜ ላይ የሚከሰት የትንፋሽ እጥረት (subacute) የሳንባ ምች ሊያስከትል ይችላል።</w:t>
      </w:r>
      <w:r w:rsidDel="00000000" w:rsidR="00000000" w:rsidRPr="00000000">
        <w:rPr>
          <w:rtl w:val="0"/>
        </w:rPr>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59" w:right="38"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የኦፍታልሚያ ኒዮቶቶረም በጣም በተደጋጋሚ የሚታወቀው ተላላፊ መንስኤ ሲሆን፣ የአራስ ሕፃናት ክላሚዲያ ኢንፌክሽኖች፣ የዓይን እና የሳንባ ምች ጨምሮ፣ በስፋት የቅድመ ወሊድ ምርመራ እና እርጉዝ ሴቶችን ሕክምና ከተደረገበት ጊዜ ጀምሮ ብዙም አይከሰቱም። ለክላሚዲያ ኢንፌክሽን ከፍተኛ ተጋላጭነት ካላቸው እናቶች የተወለዱ ሕፃናት፣ ያልታከመ ክላሚዲያ ያለባቸው ወይም ያለተረጋገጠ የቅድመ ወሊድ እንክብካቤ የሌላቸው፣ ለኢንፌክሽን ከፍተኛ ተጋላጭ ናቸው። ሆኖም፣ የዚህ ዓይነቱ ሕክምና ውጤታማነት የማይታወቅ ስለሆነ የሕፃኑ ግምት ሕክምና አልተገለጸም። ምልክቶቹ ከታዩ ፈጣን እና ከእድሜ ጋር የሚስማማ ሕክምና ለማረጋገጥ ጨቅላ ሕፃናት ክትትል ሊደረግባቸው ይገባል። ከወለዱ በኋላ አዲስ የተወለደውን ልጅ በጥልቀት መከታተል ለማረጋገጥ በሐኪሞች እና በእናትየው እና በአራስ ሕፃን እንክብካቤ በሚሰጡ ሌሎች ሰዎች መካከል ግንኙነት እንዲኖር ለማድረግ ሂደቶች መካሄድ አለባቸው።</w:t>
      </w:r>
      <w:r w:rsidDel="00000000" w:rsidR="00000000" w:rsidRPr="00000000">
        <w:rPr>
          <w:rtl w:val="0"/>
        </w:rPr>
      </w:r>
    </w:p>
    <w:p w:rsidR="00000000" w:rsidDel="00000000" w:rsidP="00000000" w:rsidRDefault="00000000" w:rsidRPr="00000000" w14:paraId="00000563">
      <w:pPr>
        <w:spacing w:before="127" w:line="287" w:lineRule="auto"/>
        <w:ind w:left="360" w:right="0" w:firstLine="0"/>
        <w:jc w:val="both"/>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የዓይን ኒዮናቶረም የሚከሰተው በ</w:t>
      </w:r>
      <w:r w:rsidDel="00000000" w:rsidR="00000000" w:rsidRPr="00000000">
        <w:rPr>
          <w:rtl w:val="0"/>
        </w:rPr>
      </w:r>
    </w:p>
    <w:p w:rsidR="00000000" w:rsidDel="00000000" w:rsidP="00000000" w:rsidRDefault="00000000" w:rsidRPr="00000000" w14:paraId="00000564">
      <w:pPr>
        <w:spacing w:before="0" w:line="287" w:lineRule="auto"/>
        <w:ind w:left="360" w:right="0" w:firstLine="0"/>
        <w:jc w:val="both"/>
        <w:rPr>
          <w:rFonts w:ascii="Century Gothic" w:cs="Century Gothic" w:eastAsia="Century Gothic" w:hAnsi="Century Gothic"/>
          <w:b w:val="1"/>
          <w:bCs w:val="1"/>
          <w:i w:val="1"/>
          <w:iCs w:val="1"/>
          <w:sz w:val="24"/>
          <w:szCs w:val="24"/>
        </w:rPr>
      </w:pPr>
      <w:r w:rsidDel="00000000" w:rsidR="00000000" w:rsidRPr="00000000">
        <w:rPr>
          <w:rFonts w:ascii="Century Gothic" w:cs="Century Gothic" w:eastAsia="Century Gothic" w:hAnsi="Century Gothic"/>
          <w:b w:val="1"/>
          <w:bCs w:val="1"/>
          <w:i w:val="1"/>
          <w:iCs w:val="1"/>
          <w:color w:val="231f20"/>
          <w:sz w:val="24"/>
          <w:szCs w:val="24"/>
          <w:rtl w:val="0"/>
        </w:rPr>
        <w:t xml:space="preserve">ሲ. ትራኮማቲስ</w:t>
      </w:r>
      <w:r w:rsidDel="00000000" w:rsidR="00000000" w:rsidRPr="00000000">
        <w:rPr>
          <w:rtl w:val="0"/>
        </w:rPr>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67" w:lineRule="auto"/>
        <w:ind w:left="540" w:right="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የክላሚዲያ መንስኤ ለሁሉም ሕፃናት ግምት ውስጥ መግባት አለበት</w:t>
      </w:r>
      <w:r w:rsidDel="00000000" w:rsidR="00000000" w:rsidRPr="00000000">
        <w:rPr>
          <w:rtl w:val="0"/>
        </w:rPr>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60" w:right="42"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በተለይም እናትየው የክላሚዲያ ኢንፌክሽን ታሪክ ካላት ከ30 ቀናት በላይ የቆየች እናቶች የኮንፊኒቲስ በሽታ ያጋጠማቸው። እነዚህ ሕፃናት ግምገማ እና ከእድሜ ጋር የሚስማማ እንክብካቤ እና ህክምና ማግኘት አለባቸው።</w:t>
      </w:r>
      <w:r w:rsidDel="00000000" w:rsidR="00000000" w:rsidRPr="00000000">
        <w:rPr>
          <w:rtl w:val="0"/>
        </w:rPr>
      </w:r>
    </w:p>
    <w:p w:rsidR="00000000" w:rsidDel="00000000" w:rsidP="00000000" w:rsidRDefault="00000000" w:rsidRPr="00000000" w14:paraId="00000567">
      <w:pPr>
        <w:spacing w:before="124" w:line="265" w:lineRule="auto"/>
        <w:ind w:left="360" w:right="0" w:firstLine="0"/>
        <w:jc w:val="both"/>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የዓይን ኒዮናቶረምን መከላከል በሚከተሉት ምክንያቶች ይከሰታል</w:t>
      </w:r>
      <w:r w:rsidDel="00000000" w:rsidR="00000000" w:rsidRPr="00000000">
        <w:rPr>
          <w:rtl w:val="0"/>
        </w:rPr>
      </w:r>
    </w:p>
    <w:p w:rsidR="00000000" w:rsidDel="00000000" w:rsidP="00000000" w:rsidRDefault="00000000" w:rsidRPr="00000000" w14:paraId="00000568">
      <w:pPr>
        <w:pStyle w:val="Heading4"/>
        <w:spacing w:before="0" w:line="265" w:lineRule="auto"/>
        <w:ind w:firstLine="360"/>
        <w:jc w:val="both"/>
        <w:rPr/>
      </w:pPr>
      <w:r w:rsidDel="00000000" w:rsidR="00000000" w:rsidRPr="00000000">
        <w:rPr>
          <w:color w:val="231f20"/>
          <w:rtl w:val="0"/>
        </w:rPr>
        <w:t xml:space="preserve">ሲ. ትራኮማቲስ</w:t>
      </w:r>
      <w:r w:rsidDel="00000000" w:rsidR="00000000" w:rsidRPr="00000000">
        <w:rPr>
          <w:rtl w:val="0"/>
        </w:rPr>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42"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በዩናይትድ ስቴትስ ውስጥ ለዚህ ዓላማ ብቸኛው ወኪል የሆነው ኤሪትሮሚሲን የተባለውን የአራስ ሕፃን የዓይን መከላከያ በክላሚዲያ ኦፍታሚያ ኒዮቶረም (ወይም የሳንባ ምች) ላይ ውጤታማ አይደለም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833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እንደ አማራጭ የመከላከያ ጥረቶች በቅድመ ወሊድ ምርመራ ላይ ማተኮር አለባቸው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ጨምሮ</w:t>
      </w:r>
      <w:r w:rsidDel="00000000" w:rsidR="00000000" w:rsidRPr="00000000">
        <w:rPr>
          <w:rtl w:val="0"/>
        </w:rPr>
      </w:r>
    </w:p>
    <w:p w:rsidR="00000000" w:rsidDel="00000000" w:rsidP="00000000" w:rsidRDefault="00000000" w:rsidRPr="00000000" w14:paraId="0000056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41"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ለአደጋ የተጋለጡ ነፍሰ ጡር ሴቶችን መመርመር</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በመጀመሪያው የእርግዝና ወቅት ኢንፌክሽን (ለምሳሌ፣ እድሜያቸው የገፉ ሴቶች)</w:t>
      </w:r>
      <w:r w:rsidDel="00000000" w:rsidR="00000000" w:rsidRPr="00000000">
        <w:rPr>
          <w:rtl w:val="0"/>
        </w:rPr>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720" w:right="45"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ከ25 ዓመት በታች የሆኑ እና ከ25 ዓመት በታች የሆኑ አዲስ የወሲብ ጓደኛ ያላቸው፣ ከአንድ በላይ የወሲብ አጋር ያላቸው፣ ከተጓዳኝ አጋሮች ጋር የወሲብ አጋር ያላቸው ወይም በግብረ ሥጋ ግንኙነት የሚተላለፉ በሽታዎች (STI) ያለባቸው የወሲብ ጓደኛ ያላቸው)፤</w:t>
      </w:r>
      <w:r w:rsidDel="00000000" w:rsidR="00000000" w:rsidRPr="00000000">
        <w:rPr>
          <w:rtl w:val="0"/>
        </w:rPr>
      </w:r>
    </w:p>
    <w:p w:rsidR="00000000" w:rsidDel="00000000" w:rsidP="00000000" w:rsidRDefault="00000000" w:rsidRPr="00000000" w14:paraId="0000056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20"/>
        </w:tabs>
        <w:spacing w:after="0" w:before="0" w:line="228" w:lineRule="auto"/>
        <w:ind w:left="720" w:right="45"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ሁሉንም እርጉዝ ሴቶችን በህክምና ማከም</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በእርግዝና ወቅት እና ክላሚዲያን ለማጥፋት ከህክምናው ከ4 ሳምንታት በኋላ የፈውስ ምርመራ ማድረግ፤ እነዚህ ሴቶች ከህክምናው ከ3 ወራት በኋላ እና በሦስተኛው ወር ሶስት ወር ወይም በወሊድ ጊዜ እንደገና ምርመራ ማድረግ አለባቸው፣ እንዲሁም የትዳር አጋሮቻቸውም ምርመራ እና ህክምና ሊደረግላቸው ይገባል።</w:t>
      </w:r>
      <w:r w:rsidDel="00000000" w:rsidR="00000000" w:rsidRPr="00000000">
        <w:rPr>
          <w:rtl w:val="0"/>
        </w:rPr>
      </w:r>
    </w:p>
    <w:p w:rsidR="00000000" w:rsidDel="00000000" w:rsidP="00000000" w:rsidRDefault="00000000" w:rsidRPr="00000000" w14:paraId="0000056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20"/>
        </w:tabs>
        <w:spacing w:after="0" w:before="2" w:line="228" w:lineRule="auto"/>
        <w:ind w:left="720" w:right="44"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በመጀመሪያ ምርመራው አሉታዊ ቢሆንም በበሽታው የመያዝ ዕድላቸው ከፍተኛ የሆነባቸው በሦስተኛው የእርግዝና ወራት ውስጥ እርጉዝ ሴቶችን እንደገና መመርመር (ለምሳሌ፣ ከ25 ዓመት በታች የሆኑ ሴቶች እና ከ25 ዓመት በላይ የሆኑ አዲስ የወሲብ ጓደኛ ያላቸው፣ ከአንድ በላይ)</w:t>
      </w:r>
      <w:r w:rsidDel="00000000" w:rsidR="00000000" w:rsidRPr="00000000">
        <w:rPr>
          <w:rtl w:val="0"/>
        </w:rPr>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719" w:right="357"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የወሲብ ጓደኛ፣ ከተጓዳኝ አጋሮች ጋር የወሲብ አጋር፣ ወይም በጾታዊ ግንኙነት የሚተላለፉ በሽታዎች (STI) ያለበት የወሲብ አጋር፤ እና</w:t>
      </w:r>
      <w:r w:rsidDel="00000000" w:rsidR="00000000" w:rsidRPr="00000000">
        <w:rPr>
          <w:rtl w:val="0"/>
        </w:rPr>
      </w:r>
    </w:p>
    <w:p w:rsidR="00000000" w:rsidDel="00000000" w:rsidP="00000000" w:rsidRDefault="00000000" w:rsidRPr="00000000" w14:paraId="0000056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19"/>
        </w:tabs>
        <w:spacing w:after="0" w:before="0" w:line="228" w:lineRule="auto"/>
        <w:ind w:left="719" w:right="356"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በወሊድ ጊዜ ምርመራ ያልተደረገላቸው ነፍሰ ጡር ሴቶችን መመርመር</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በእርግዝና ወቅት አደጋ ላይ ከሆነ ወይም የቅድመ ወሊድ እንክብካቤ ያልተደረገለት ከሆነ፤ ሐኪሞች እና ሌሎች እናቱን እና አራስ ሕፃንን የሚንከባከቡ ሌሎች ሐኪሞች በወሊድ ጊዜ የተደረጉ የላብራቶሪ ምርመራዎችን ውጤት ለመከታተል እና አራስ ሕፃን እና እናትየው አዎንታዊ፣ ፈጣን እና ከእድሜ ጋር የሚስማማ ሕክምና ለማግኘት መነጋገር አለባቸው።</w:t>
      </w:r>
      <w:r w:rsidDel="00000000" w:rsidR="00000000" w:rsidRPr="00000000">
        <w:rPr>
          <w:rtl w:val="0"/>
        </w:rPr>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8" w:lineRule="auto"/>
        <w:ind w:left="360" w:right="35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የቅድመ ወሊድ ክላሚዲያ ምርመራ የተረጋገጠላቸው እና ውጤታቸው አሉታዊ ከሆነ እናቶች የተወለዱ ሕፃናት ለበሽታው የመጋለጥ እድላቸው ከፍተኛ አይደለም።</w:t>
      </w:r>
      <w:r w:rsidDel="00000000" w:rsidR="00000000" w:rsidRPr="00000000">
        <w:rPr>
          <w:rtl w:val="0"/>
        </w:rPr>
      </w:r>
    </w:p>
    <w:p w:rsidR="00000000" w:rsidDel="00000000" w:rsidP="00000000" w:rsidRDefault="00000000" w:rsidRPr="00000000" w14:paraId="00000571">
      <w:pPr>
        <w:spacing w:before="124"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የምርመራ ግምት</w:t>
      </w:r>
      <w:r w:rsidDel="00000000" w:rsidR="00000000" w:rsidRPr="00000000">
        <w:rPr>
          <w:rtl w:val="0"/>
        </w:rPr>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355"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በአራስ ሕፃናት ውስጥ የክላሚዲያ ኦፍታሚያን ለመመርመር ስሜታዊ እና ልዩ ዘዴዎች የቲሹ ባህል እና ባህላዊ ያልሆኑ ምርመራዎችን ያካትታሉ (ለምሳሌ፣ የDFA ምርመራዎች እና NAATs)። DFA ክላሚዲያን ከኮንጁንክቲቫል ስዋቦች ለመለየት ብቸኛው በባህላዊ ያልሆነው የኤፍዲኤ የጸደቀ ምርመራ ነው። NAATs ከኮንጁንክቲቫል ስዋቦች ክላሚዲያን ለመለየት በኤፍዲኤ አይጸዱም፣ እና ክሊኒካዊ ላቦራቶሪዎች በCLIA ደንቦች መሠረት ሂደቱን ማረጋገጥ አለባቸው። ለባህል ማግለል እና ለባህል ያልሆኑ ምርመራዎች ናሙናዎች ከተዘበራረቀ የዐይን ሽፋሽፍት በዳክሮን (ዱፖንት) ጫፍ ላይ የተለጠፈ ስዋብ ወይም በአምራቹ የሙከራ ኪት የተገለጸውን ስዋብ በመጠቀም ማግኘት አለባቸው፤ ለባህል እና ለዲኤፍኤ ናሙናዎች የኮንጁንክቲቫል ሴሎችን መያዝ አለባቸው፣ ብቻቸውን ማውጣት የለባቸውም። ለክላሚዲያ ኮንቱክቲቭስ የሚገመገሙ አዲስ የተወለዱ የአይን ናሙናዎች እንዲሁ ምርመራ መደረግ አለባቸው።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(የዓይን ኒዮናቶረምን ይመልከቱ በ</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73">
      <w:pPr>
        <w:spacing w:before="128"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ሕክምና</w:t>
      </w:r>
      <w:r w:rsidDel="00000000" w:rsidR="00000000" w:rsidRPr="00000000">
        <w:rPr>
          <w:rtl w:val="0"/>
        </w:rPr>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entury Gothic" w:cs="Century Gothic" w:eastAsia="Century Gothic" w:hAnsi="Century Gothic"/>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12"/>
        <w:tblW w:w="5148.0" w:type="dxa"/>
        <w:jc w:val="left"/>
        <w:tblInd w:w="3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148"/>
        <w:tblGridChange w:id="0">
          <w:tblGrid>
            <w:gridCol w:w="5148"/>
          </w:tblGrid>
        </w:tblGridChange>
      </w:tblGrid>
      <w:tr>
        <w:trPr>
          <w:cantSplit w:val="0"/>
          <w:trHeight w:val="504" w:hRule="atLeast"/>
          <w:tblHeader w:val="0"/>
        </w:trPr>
        <w:tc>
          <w:tcPr>
            <w:tcBorders>
              <w:bottom w:color="231f20" w:space="0" w:sz="8" w:val="single"/>
            </w:tcBorders>
            <w:shd w:fill="e3d1e4" w:val="clear"/>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18" w:lineRule="auto"/>
              <w:ind w:left="180"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8"/>
                <w:szCs w:val="18"/>
                <w:u w:val="none"/>
                <w:shd w:fill="auto" w:val="clear"/>
                <w:vertAlign w:val="baseline"/>
                <w:rtl w:val="0"/>
              </w:rPr>
              <w:t xml:space="preserve">በአራስ ሕፃናት ውስጥ ለክላሚዲያ ኢንፌክሽን የሚመከር የመድኃኒት መጠን</w:t>
            </w:r>
            <w:r w:rsidDel="00000000" w:rsidR="00000000" w:rsidRPr="00000000">
              <w:rPr>
                <w:rtl w:val="0"/>
              </w:rPr>
            </w:r>
          </w:p>
        </w:tc>
      </w:tr>
      <w:tr>
        <w:trPr>
          <w:cantSplit w:val="0"/>
          <w:trHeight w:val="439" w:hRule="atLeast"/>
          <w:tblHeader w:val="0"/>
        </w:trPr>
        <w:tc>
          <w:tcPr>
            <w:tcBorders>
              <w:top w:color="231f20" w:space="0" w:sz="8" w:val="single"/>
              <w:bottom w:color="231f20" w:space="0" w:sz="8" w:val="single"/>
            </w:tcBorders>
            <w:shd w:fill="e3d1e4" w:val="clear"/>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177" w:lineRule="auto"/>
              <w:ind w:left="180" w:right="444"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ኤሪትሮማይሲን ቤዝ ወይም ኤቲል ሱኪኔት</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50 ሚ.ግ./ኪ.ግ. የሰውነት ክብደት/ቀን በአፍ፣ ለ14 ቀናት በቀን በ4 መጠን ይከፈላል</w:t>
            </w:r>
            <w:r w:rsidDel="00000000" w:rsidR="00000000" w:rsidRPr="00000000">
              <w:rPr>
                <w:rFonts w:ascii="Trebuchet MS" w:cs="Trebuchet MS" w:eastAsia="Trebuchet MS" w:hAnsi="Trebuchet MS"/>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tc>
      </w:tr>
      <w:tr>
        <w:trPr>
          <w:cantSplit w:val="0"/>
          <w:trHeight w:val="830" w:hRule="atLeast"/>
          <w:tblHeader w:val="0"/>
        </w:trPr>
        <w:tc>
          <w:tcPr>
            <w:tcBorders>
              <w:top w:color="231f20" w:space="0" w:sz="8" w:val="single"/>
            </w:tcBorders>
            <w:shd w:fill="e3d1e4" w:val="clear"/>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32" w:lineRule="auto"/>
              <w:ind w:left="280" w:right="177" w:hanging="101.00000000000001"/>
              <w:jc w:val="both"/>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 በአፍ የሚወሰድ ኤሪትሮሚሲን እና አዚትሮሚሲን እና በጨቅላ ሕፃናት መካከል ያለው ግንኙነት ከ6 ሳምንት በታች በሆኑ ሕፃናት ላይ ሪፖርት ተደርጓል። ከእነዚህ ፀረ-ተሕዋስያን መድኃኒቶች በአንዱ የሚታከሙ ሕፃናት የIHPS ምልክቶችን እና ምልክቶችን ለመከታተል መከተል አለባቸው።</w:t>
            </w:r>
            <w:r w:rsidDel="00000000" w:rsidR="00000000" w:rsidRPr="00000000">
              <w:rPr>
                <w:rtl w:val="0"/>
              </w:rPr>
            </w:r>
          </w:p>
        </w:tc>
      </w:tr>
    </w:tbl>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28" w:lineRule="auto"/>
        <w:ind w:left="359" w:right="352"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ምንም እንኳን የአሲዝምሮሚሲን አጠቃቀምን በተመለከተ ያለው መረጃ ውስን ቢሆንም፣ የሚገኘው መረጃ እንደሚያሳየው አጭር የሕክምና ኮርስ ውጤታማ ሊሆን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834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በክላሚዲያ ምክንያት የሚመጣን የዓይን ሕመም ለማከም ብቻውን በቂ ያልሆነ አንቲባዮቲክ ሕክምና ሲሆን ሥርዓታዊ ሕክምና ሲሰጥም አስፈላጊ አይደለም።</w:t>
      </w:r>
      <w:r w:rsidDel="00000000" w:rsidR="00000000" w:rsidRPr="00000000">
        <w:rPr>
          <w:rtl w:val="0"/>
        </w:rPr>
      </w:r>
    </w:p>
    <w:p w:rsidR="00000000" w:rsidDel="00000000" w:rsidP="00000000" w:rsidRDefault="00000000" w:rsidRPr="00000000" w14:paraId="00000579">
      <w:pPr>
        <w:spacing w:before="125"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ክትትል</w:t>
      </w:r>
      <w:r w:rsidDel="00000000" w:rsidR="00000000" w:rsidRPr="00000000">
        <w:rPr>
          <w:rtl w:val="0"/>
        </w:rPr>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34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6" w:w="5712"/>
            <w:col w:space="0" w:w="5712"/>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ለዓይን ኦፍታልሚያ ኒውቶቶረም የኢሪትሮሚሲን ሕክምና ውጤታማነት በግምት 80% ስለሆነ፣ ሁለተኛ የሕክምና መንገድ ሊያስፈልግ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834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835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መረጃ ስለ</w:t>
      </w:r>
      <w:r w:rsidDel="00000000" w:rsidR="00000000" w:rsidRPr="00000000">
        <w:rPr>
          <w:rtl w:val="0"/>
        </w:rPr>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39"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የአዚትሮሚሲን ለዓይን ኒዮናቶረም ውጤታማነት ውስን ነው። ስለዚህ፣ የመጀመሪያው ሕክምና ውጤታማ መሆኑን ለማወቅ የሕፃናት ክትትል ይመከራል። ተጓዳኝ የክላሚዲያ የሳንባ ምች የመከሰት እድሉ ግምት ውስጥ መግባት አለበት (የጨቅላ ምች መንስኤ የሆነውን የሕፃናት የሳንባ ምች ይመልከቱ)</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7D">
      <w:pPr>
        <w:spacing w:before="125"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የእናቶች እና የወሲብ አጋሮቻቸው አስተዳደር</w:t>
      </w:r>
      <w:r w:rsidDel="00000000" w:rsidR="00000000" w:rsidRPr="00000000">
        <w:rPr>
          <w:rtl w:val="0"/>
        </w:rPr>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45"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በክላሚዲያ ምክንያት የዓይን ሕመም ያለባቸው ሕፃናት እናቶች እና የእነዚህ ሴቶች የወሲብ አጋሮች ለክላሚዲያ ምርመራ ሊደረግላቸው እና በቅድመ ሁኔታ ሊታከሙ ይገባል (በጉርምስና ዕድሜ ላይ ባሉ ወጣቶች እና ጎልማሶች መካከል የክላሚዲያ ኢንፌክሽንን ይመልከቱ)።</w:t>
      </w:r>
      <w:r w:rsidDel="00000000" w:rsidR="00000000" w:rsidRPr="00000000">
        <w:rPr>
          <w:rtl w:val="0"/>
        </w:rPr>
      </w:r>
    </w:p>
    <w:p w:rsidR="00000000" w:rsidDel="00000000" w:rsidP="00000000" w:rsidRDefault="00000000" w:rsidRPr="00000000" w14:paraId="0000057F">
      <w:pPr>
        <w:spacing w:before="124" w:lineRule="auto"/>
        <w:ind w:left="360" w:right="0" w:firstLine="0"/>
        <w:jc w:val="left"/>
        <w:rPr>
          <w:rFonts w:ascii="Century Gothic" w:cs="Century Gothic" w:eastAsia="Century Gothic" w:hAnsi="Century Gothic"/>
          <w:b w:val="1"/>
          <w:bCs w:val="1"/>
          <w:i w:val="1"/>
          <w:i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የሕፃናት የሳንባ ምች የሚከሰተው በ</w:t>
      </w:r>
      <w:r w:rsidDel="00000000" w:rsidR="00000000" w:rsidRPr="00000000">
        <w:rPr>
          <w:rFonts w:ascii="Century Gothic" w:cs="Century Gothic" w:eastAsia="Century Gothic" w:hAnsi="Century Gothic"/>
          <w:b w:val="1"/>
          <w:bCs w:val="1"/>
          <w:i w:val="1"/>
          <w:iCs w:val="1"/>
          <w:color w:val="231f20"/>
          <w:sz w:val="24"/>
          <w:szCs w:val="24"/>
          <w:rtl w:val="0"/>
        </w:rPr>
        <w:t xml:space="preserve">ሲ. ትራኮማቲስ</w:t>
      </w:r>
      <w:r w:rsidDel="00000000" w:rsidR="00000000" w:rsidRPr="00000000">
        <w:rPr>
          <w:rtl w:val="0"/>
        </w:rPr>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59" w:right="38"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በጨቅላ ሕፃናት ላይ የክላሚዲያል ምች አብዛኛውን ጊዜ የሚከሰተው ከ1-3 ወር እድሜ ባለው ጊዜ ውስጥ ሲሆን ከፊል አጣዳፊ የሳንባ ምች ነው። በጨቅላ ሕፃናት ላይ የክላሚዲያል ምች ምልክቶች ተደጋጋሚ የስታካቶ ሳል ከታቺፕኒ እና ከከፍተኛ ኢንፍሌሽን ጋር እንዲሁም በደረት ራዲዮግራፍ ላይ የሁለትዮሽ ስርጭት ኢንፍሌቶች ያካትታሉ። በተጨማሪም፣ የፔሪፈራል ኢኦሲኖፊሊያ (ከ400 ሴሎች/ሚሜ በላይ)</w:t>
      </w:r>
      <w:r w:rsidDel="00000000" w:rsidR="00000000" w:rsidRPr="00000000">
        <w:rPr>
          <w:rFonts w:ascii="Book Antiqua" w:cs="Book Antiqua" w:eastAsia="Book Antiqua" w:hAnsi="Book Antiqua"/>
          <w:b w:val="0"/>
          <w:bCs w:val="0"/>
          <w:i w:val="0"/>
          <w:iCs w:val="0"/>
          <w:smallCaps w:val="0"/>
          <w:strike w:val="0"/>
          <w:color w:val="231f20"/>
          <w:sz w:val="28.333333333333336"/>
          <w:szCs w:val="28.333333333333336"/>
          <w:u w:val="none"/>
          <w:shd w:fill="auto" w:val="clear"/>
          <w:vertAlign w:val="superscript"/>
          <w:rtl w:val="0"/>
        </w:rPr>
        <w:t xml:space="preserve">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በተደጋጋሚ ይከሰታል። ክሊኒካዊ አመላካቾች የተለያዩ በመሆናቸው፣ የሳንባ ምች እንዳለባቸው የተጠረጠሩ ከ1-3 ወር እድሜ ያላቸው ሁሉም ሕፃናት፣ በተለይም እናቶቻቸው የነበራቸው ታሪክ ያላቸው፣ ለአደጋ የተጋለጡ ናቸው (ለምሳሌ፣ ከ25 ዓመት በታች የሆኑ እና ከ25 ዓመት በታች የሆኑ እና አዲስ የወሲብ አጋር ያላቸው፣ ከአንድ በላይ የወሲብ አጋር ያላቸው፣ ከተጓዳኝ አጋሮች ጋር የግብረ ሥጋ ግንኙነት የሚፈጽሙ ወይም በግብረ ሥጋ ግንኙነት የሚተላለፉ በሽታዎች (STI) ያለባቸው) ወይም የክላሚዲያ ኢንፌክሽን እንዳለባቸው የተጠረጠሩ)።</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 በበሽታው ከተያዘ ይታከማል።</w:t>
      </w:r>
      <w:r w:rsidDel="00000000" w:rsidR="00000000" w:rsidRPr="00000000">
        <w:rPr>
          <w:rtl w:val="0"/>
        </w:rPr>
      </w:r>
    </w:p>
    <w:p w:rsidR="00000000" w:rsidDel="00000000" w:rsidP="00000000" w:rsidRDefault="00000000" w:rsidRPr="00000000" w14:paraId="00000581">
      <w:pPr>
        <w:spacing w:before="106" w:lineRule="auto"/>
        <w:ind w:left="359"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የምርመራ ግምት</w:t>
      </w:r>
      <w:r w:rsidDel="00000000" w:rsidR="00000000" w:rsidRPr="00000000">
        <w:rPr>
          <w:rtl w:val="0"/>
        </w:rPr>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59" w:right="39"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የክላሚዲያ ምርመራ ናሙናዎች ከናሶፋሪኒክስ መሰብሰብ አለባቸው። የቲሹ ባህል ለክላሚዲያ የሳንባ ምች ትክክለኛ መደበኛ የምርመራ ምርመራ ነው። ከባህላዊ ያልሆኑ ምርመራዎች (ለምሳሌ፣ DFA እና NAAT) ጥቅም ላይ ሊውሉ ይችላሉ። DFA ለመለየት ብቸኛው ከባህላዊ ውጪ በሆነው የኤፍዲኤ (FDA) የጸደቀ ምርመራ ነው።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ከአፍንጫ አፍንጫ ናሙናዎች፤ ሆኖም ግን፣ የአፍንጫ አፍንጫ ናሙናዎች DFA ከባህል ያነሰ ስሜታዊነት እና ልዩነት አለው። NAATs ከአፍንጫ አፍንጫ ናሙናዎች ክላሚዲያን ለመለየት በኤፍዲኤ አይጸድቁም፣ እና ክሊኒካዊ ላቦራቶሪዎች በCLIA ደንቦች መሠረት ሂደቱን ማረጋገጥ አለባቸው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553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የመተንፈሻ ቱቦ መሳብ እና የሳንባ ባዮፕሲ ናሙናዎች ከተሰበሰቡ ምርመራ ሊደረግላቸው ይገባል።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83">
      <w:pPr>
        <w:spacing w:before="127"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ሕክምና</w:t>
      </w:r>
      <w:r w:rsidDel="00000000" w:rsidR="00000000" w:rsidRPr="00000000">
        <w:rPr>
          <w:rtl w:val="0"/>
        </w:rPr>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43"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የመጀመሪያ የሕክምና ውሳኔዎች በሚደረጉበት ጊዜ የክላሚዲያ የምርመራ ውጤቶች ብዙውን ጊዜ ስለማይገኙ፣ ሕክምናው ለ</w:t>
      </w:r>
      <w:r w:rsidDel="00000000" w:rsidR="00000000" w:rsidRPr="00000000">
        <w:rPr>
          <w:rtl w:val="0"/>
        </w:rPr>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360" w:right="44"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የሳንባ ምች ብዙውን ጊዜ በክሊኒካዊ እና በራዲዮሎጂ ግኝቶች፣ በጨቅላ ህጻኑ ዕድሜ (ማለትም ከ1-3 ወር) እና በእናቱ ላይ የክላሚዲያ የመያዝ አደጋ (ማለትም፣ ከ25 ዓመት በታች ዕድሜ፣ የክላሚዲያ ኢንፌክሽን ታሪክ፣ በርካታ የወሲብ አጋሮች፣ ከተጓዳኝ አጋር ጋር የግብረ ሥጋ ግንኙነት ወይም የብልት ታሪክ ባለው የወሲብ አጋር ላይ የተመሠረተ ነው።</w:t>
      </w:r>
      <w:r w:rsidDel="00000000" w:rsidR="00000000" w:rsidRPr="00000000">
        <w:rPr>
          <w:rtl w:val="0"/>
        </w:rPr>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28" w:lineRule="auto"/>
        <w:ind w:left="360" w:right="357"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የላብራቶሪ ውጤት በሌለበት ጊዜ የክላሚዲያ ኢንፌክሽን ከፍተኛ ጥርጣሬ ያለበት ሁኔታ ውስጥ ከገባ እና እናትየው ለክትትል ከህፃኑ ጋር የመመለስ ዕድሏ አነስተኛ ከሆነ፣ የተጋለጡ ሕፃናት በቀን 20 ሚ.ግ./ኪ.ግ. የሰውነት ክብደት/ቀን በአፍ፣ በቀን 1 መጠን ለ3 ቀናት በአፍ ሊታከሙ ይችላሉ።</w:t>
      </w:r>
      <w:r w:rsidDel="00000000" w:rsidR="00000000" w:rsidRPr="00000000">
        <w:rPr>
          <w:rtl w:val="0"/>
        </w:rPr>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Book Antiqua" w:cs="Book Antiqua" w:eastAsia="Book Antiqua" w:hAnsi="Book Antiqua"/>
          <w:b w:val="0"/>
          <w:bCs w:val="0"/>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3817620</wp:posOffset>
                </wp:positionH>
                <wp:positionV relativeFrom="paragraph">
                  <wp:posOffset>77247</wp:posOffset>
                </wp:positionV>
                <wp:extent cx="3268979" cy="619125"/>
                <wp:effectExtent b="0" l="0" r="0" t="0"/>
                <wp:wrapTopAndBottom distB="0" distT="0"/>
                <wp:docPr id="80" name=""/>
                <a:graphic>
                  <a:graphicData uri="http://schemas.microsoft.com/office/word/2010/wordprocessingGroup">
                    <wpg:wgp>
                      <wpg:cNvGrpSpPr/>
                      <wpg:grpSpPr>
                        <a:xfrm>
                          <a:off x="3711500" y="3470425"/>
                          <a:ext cx="3268979" cy="619125"/>
                          <a:chOff x="3711500" y="3470425"/>
                          <a:chExt cx="3269000" cy="619150"/>
                        </a:xfrm>
                      </wpg:grpSpPr>
                      <wpg:grpSp>
                        <wpg:cNvGrpSpPr/>
                        <wpg:grpSpPr>
                          <a:xfrm>
                            <a:off x="3711511" y="3470438"/>
                            <a:ext cx="3268979" cy="619125"/>
                            <a:chOff x="0" y="0"/>
                            <a:chExt cx="3268979" cy="619125"/>
                          </a:xfrm>
                        </wpg:grpSpPr>
                        <wps:wsp>
                          <wps:cNvSpPr/>
                          <wps:cNvPr id="3" name="Shape 3"/>
                          <wps:spPr>
                            <a:xfrm>
                              <a:off x="0" y="0"/>
                              <a:ext cx="3268975" cy="619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1" name="Shape 351"/>
                          <wps:spPr>
                            <a:xfrm>
                              <a:off x="0" y="0"/>
                              <a:ext cx="3268979" cy="619125"/>
                            </a:xfrm>
                            <a:custGeom>
                              <a:rect b="b" l="l" r="r" t="t"/>
                              <a:pathLst>
                                <a:path extrusionOk="0" h="619125" w="3268979">
                                  <a:moveTo>
                                    <a:pt x="3268979" y="0"/>
                                  </a:moveTo>
                                  <a:lnTo>
                                    <a:pt x="0" y="0"/>
                                  </a:lnTo>
                                  <a:lnTo>
                                    <a:pt x="0" y="618566"/>
                                  </a:lnTo>
                                  <a:lnTo>
                                    <a:pt x="3268979" y="618566"/>
                                  </a:lnTo>
                                  <a:lnTo>
                                    <a:pt x="3268979" y="0"/>
                                  </a:lnTo>
                                  <a:close/>
                                </a:path>
                              </a:pathLst>
                            </a:custGeom>
                            <a:solidFill>
                              <a:srgbClr val="E3D1E4"/>
                            </a:solidFill>
                            <a:ln>
                              <a:noFill/>
                            </a:ln>
                          </wps:spPr>
                          <wps:bodyPr anchorCtr="0" anchor="ctr" bIns="91425" lIns="91425" spcFirstLastPara="1" rIns="91425" wrap="square" tIns="91425">
                            <a:noAutofit/>
                          </wps:bodyPr>
                        </wps:wsp>
                        <wps:wsp>
                          <wps:cNvSpPr/>
                          <wps:cNvPr id="352" name="Shape 352"/>
                          <wps:spPr>
                            <a:xfrm>
                              <a:off x="0" y="320673"/>
                              <a:ext cx="3268979" cy="12700"/>
                            </a:xfrm>
                            <a:custGeom>
                              <a:rect b="b" l="l" r="r" t="t"/>
                              <a:pathLst>
                                <a:path extrusionOk="0" h="12700" w="3268979">
                                  <a:moveTo>
                                    <a:pt x="0" y="12700"/>
                                  </a:moveTo>
                                  <a:lnTo>
                                    <a:pt x="3268979" y="12700"/>
                                  </a:lnTo>
                                  <a:lnTo>
                                    <a:pt x="3268979" y="0"/>
                                  </a:lnTo>
                                  <a:lnTo>
                                    <a:pt x="0" y="0"/>
                                  </a:lnTo>
                                  <a:lnTo>
                                    <a:pt x="0" y="12700"/>
                                  </a:lnTo>
                                  <a:close/>
                                </a:path>
                              </a:pathLst>
                            </a:custGeom>
                            <a:solidFill>
                              <a:srgbClr val="231F20"/>
                            </a:solidFill>
                            <a:ln>
                              <a:noFill/>
                            </a:ln>
                          </wps:spPr>
                          <wps:bodyPr anchorCtr="0" anchor="ctr" bIns="91425" lIns="91425" spcFirstLastPara="1" rIns="91425" wrap="square" tIns="91425">
                            <a:noAutofit/>
                          </wps:bodyPr>
                        </wps:wsp>
                        <wps:wsp>
                          <wps:cNvSpPr/>
                          <wps:cNvPr id="353" name="Shape 353"/>
                          <wps:spPr>
                            <a:xfrm>
                              <a:off x="0" y="333373"/>
                              <a:ext cx="3268979" cy="285750"/>
                            </a:xfrm>
                            <a:prstGeom prst="rect">
                              <a:avLst/>
                            </a:prstGeom>
                            <a:solidFill>
                              <a:srgbClr val="E3D1E4"/>
                            </a:solidFill>
                            <a:ln>
                              <a:noFill/>
                            </a:ln>
                          </wps:spPr>
                          <wps:txbx>
                            <w:txbxContent>
                              <w:p w:rsidR="00000000" w:rsidDel="00000000" w:rsidP="00000000" w:rsidRDefault="00000000" w:rsidRPr="00000000">
                                <w:pPr>
                                  <w:spacing w:after="0" w:before="22.999999523162842" w:line="231.99999332427979"/>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Erythromycin base or ethyl succinate </w:t>
                                </w:r>
                                <w:r w:rsidDel="00000000" w:rsidR="00000000" w:rsidRPr="00000000">
                                  <w:rPr>
                                    <w:rFonts w:ascii="Trebuchet MS" w:cs="Trebuchet MS" w:eastAsia="Trebuchet MS" w:hAnsi="Trebuchet MS"/>
                                    <w:b w:val="0"/>
                                    <w:i w:val="0"/>
                                    <w:smallCaps w:val="0"/>
                                    <w:strike w:val="0"/>
                                    <w:color w:val="231f20"/>
                                    <w:sz w:val="16"/>
                                    <w:vertAlign w:val="baseline"/>
                                  </w:rPr>
                                  <w:t xml:space="preserve">50 mg/kg body weight/day orally divided into 4 doses daily for 14 days</w:t>
                                </w:r>
                              </w:p>
                            </w:txbxContent>
                          </wps:txbx>
                          <wps:bodyPr anchorCtr="0" anchor="t" bIns="0" lIns="0" spcFirstLastPara="1" rIns="0" wrap="square" tIns="0">
                            <a:noAutofit/>
                          </wps:bodyPr>
                        </wps:wsp>
                        <wps:wsp>
                          <wps:cNvSpPr/>
                          <wps:cNvPr id="354" name="Shape 354"/>
                          <wps:spPr>
                            <a:xfrm>
                              <a:off x="0" y="0"/>
                              <a:ext cx="3268979" cy="320675"/>
                            </a:xfrm>
                            <a:prstGeom prst="rect">
                              <a:avLst/>
                            </a:prstGeom>
                            <a:solidFill>
                              <a:srgbClr val="E3D1E4"/>
                            </a:solidFill>
                            <a:ln>
                              <a:noFill/>
                            </a:ln>
                          </wps:spPr>
                          <wps:txbx>
                            <w:txbxContent>
                              <w:p w:rsidR="00000000" w:rsidDel="00000000" w:rsidP="00000000" w:rsidRDefault="00000000" w:rsidRPr="00000000">
                                <w:pPr>
                                  <w:spacing w:after="0" w:before="60" w:line="218.00000667572021"/>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8"/>
                                    <w:vertAlign w:val="baseline"/>
                                  </w:rPr>
                                  <w:t xml:space="preserve">Recommended Regimen for Chlamydial Pneumonia Among Infants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3817620</wp:posOffset>
                </wp:positionH>
                <wp:positionV relativeFrom="paragraph">
                  <wp:posOffset>77247</wp:posOffset>
                </wp:positionV>
                <wp:extent cx="3268979" cy="619125"/>
                <wp:effectExtent b="0" l="0" r="0" t="0"/>
                <wp:wrapTopAndBottom distB="0" distT="0"/>
                <wp:docPr id="80" name="image82.png"/>
                <a:graphic>
                  <a:graphicData uri="http://schemas.openxmlformats.org/drawingml/2006/picture">
                    <pic:pic>
                      <pic:nvPicPr>
                        <pic:cNvPr id="0" name="image82.png"/>
                        <pic:cNvPicPr preferRelativeResize="0"/>
                      </pic:nvPicPr>
                      <pic:blipFill>
                        <a:blip r:embed="rId6"/>
                        <a:srcRect/>
                        <a:stretch>
                          <a:fillRect/>
                        </a:stretch>
                      </pic:blipFill>
                      <pic:spPr>
                        <a:xfrm>
                          <a:off x="0" y="0"/>
                          <a:ext cx="3268979" cy="61912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3817620</wp:posOffset>
                </wp:positionH>
                <wp:positionV relativeFrom="paragraph">
                  <wp:posOffset>810113</wp:posOffset>
                </wp:positionV>
                <wp:extent cx="3268979" cy="492125"/>
                <wp:effectExtent b="0" l="0" r="0" t="0"/>
                <wp:wrapTopAndBottom distB="0" distT="0"/>
                <wp:docPr id="18" name=""/>
                <a:graphic>
                  <a:graphicData uri="http://schemas.microsoft.com/office/word/2010/wordprocessingGroup">
                    <wpg:wgp>
                      <wpg:cNvGrpSpPr/>
                      <wpg:grpSpPr>
                        <a:xfrm>
                          <a:off x="3711500" y="3533925"/>
                          <a:ext cx="3268979" cy="492125"/>
                          <a:chOff x="3711500" y="3533925"/>
                          <a:chExt cx="3269000" cy="492150"/>
                        </a:xfrm>
                      </wpg:grpSpPr>
                      <wpg:grpSp>
                        <wpg:cNvGrpSpPr/>
                        <wpg:grpSpPr>
                          <a:xfrm>
                            <a:off x="3711511" y="3533938"/>
                            <a:ext cx="3268979" cy="492125"/>
                            <a:chOff x="0" y="0"/>
                            <a:chExt cx="3268979" cy="492125"/>
                          </a:xfrm>
                        </wpg:grpSpPr>
                        <wps:wsp>
                          <wps:cNvSpPr/>
                          <wps:cNvPr id="3" name="Shape 3"/>
                          <wps:spPr>
                            <a:xfrm>
                              <a:off x="0" y="0"/>
                              <a:ext cx="3268975" cy="49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7" name="Shape 77"/>
                          <wps:spPr>
                            <a:xfrm>
                              <a:off x="0" y="0"/>
                              <a:ext cx="3268979" cy="492125"/>
                            </a:xfrm>
                            <a:custGeom>
                              <a:rect b="b" l="l" r="r" t="t"/>
                              <a:pathLst>
                                <a:path extrusionOk="0" h="492125" w="3268979">
                                  <a:moveTo>
                                    <a:pt x="3268979" y="0"/>
                                  </a:moveTo>
                                  <a:lnTo>
                                    <a:pt x="0" y="0"/>
                                  </a:lnTo>
                                  <a:lnTo>
                                    <a:pt x="0" y="491566"/>
                                  </a:lnTo>
                                  <a:lnTo>
                                    <a:pt x="3268979" y="491566"/>
                                  </a:lnTo>
                                  <a:lnTo>
                                    <a:pt x="3268979" y="0"/>
                                  </a:lnTo>
                                  <a:close/>
                                </a:path>
                              </a:pathLst>
                            </a:custGeom>
                            <a:solidFill>
                              <a:srgbClr val="E3D1E4"/>
                            </a:solidFill>
                            <a:ln>
                              <a:noFill/>
                            </a:ln>
                          </wps:spPr>
                          <wps:bodyPr anchorCtr="0" anchor="ctr" bIns="91425" lIns="91425" spcFirstLastPara="1" rIns="91425" wrap="square" tIns="91425">
                            <a:noAutofit/>
                          </wps:bodyPr>
                        </wps:wsp>
                        <wps:wsp>
                          <wps:cNvSpPr/>
                          <wps:cNvPr id="78" name="Shape 78"/>
                          <wps:spPr>
                            <a:xfrm>
                              <a:off x="0" y="193673"/>
                              <a:ext cx="3268979" cy="12700"/>
                            </a:xfrm>
                            <a:custGeom>
                              <a:rect b="b" l="l" r="r" t="t"/>
                              <a:pathLst>
                                <a:path extrusionOk="0" h="12700" w="3268979">
                                  <a:moveTo>
                                    <a:pt x="0" y="12700"/>
                                  </a:moveTo>
                                  <a:lnTo>
                                    <a:pt x="3268979" y="12700"/>
                                  </a:lnTo>
                                  <a:lnTo>
                                    <a:pt x="3268979" y="0"/>
                                  </a:lnTo>
                                  <a:lnTo>
                                    <a:pt x="0" y="0"/>
                                  </a:lnTo>
                                  <a:lnTo>
                                    <a:pt x="0" y="12700"/>
                                  </a:lnTo>
                                  <a:close/>
                                </a:path>
                              </a:pathLst>
                            </a:custGeom>
                            <a:solidFill>
                              <a:srgbClr val="231F20"/>
                            </a:solidFill>
                            <a:ln>
                              <a:noFill/>
                            </a:ln>
                          </wps:spPr>
                          <wps:bodyPr anchorCtr="0" anchor="ctr" bIns="91425" lIns="91425" spcFirstLastPara="1" rIns="91425" wrap="square" tIns="91425">
                            <a:noAutofit/>
                          </wps:bodyPr>
                        </wps:wsp>
                        <wps:wsp>
                          <wps:cNvSpPr/>
                          <wps:cNvPr id="79" name="Shape 79"/>
                          <wps:spPr>
                            <a:xfrm>
                              <a:off x="0" y="206373"/>
                              <a:ext cx="3268979" cy="285750"/>
                            </a:xfrm>
                            <a:prstGeom prst="rect">
                              <a:avLst/>
                            </a:prstGeom>
                            <a:solidFill>
                              <a:srgbClr val="E3D1E4"/>
                            </a:solidFill>
                            <a:ln>
                              <a:noFill/>
                            </a:ln>
                          </wps:spPr>
                          <wps:txbx>
                            <w:txbxContent>
                              <w:p w:rsidR="00000000" w:rsidDel="00000000" w:rsidP="00000000" w:rsidRDefault="00000000" w:rsidRPr="00000000">
                                <w:pPr>
                                  <w:spacing w:after="0" w:before="22.999999523162842" w:line="231.99999332427979"/>
                                  <w:ind w:left="180" w:right="444.00001525878906"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Azithromycin suspension </w:t>
                                </w:r>
                                <w:r w:rsidDel="00000000" w:rsidR="00000000" w:rsidRPr="00000000">
                                  <w:rPr>
                                    <w:rFonts w:ascii="Trebuchet MS" w:cs="Trebuchet MS" w:eastAsia="Trebuchet MS" w:hAnsi="Trebuchet MS"/>
                                    <w:b w:val="0"/>
                                    <w:i w:val="0"/>
                                    <w:smallCaps w:val="0"/>
                                    <w:strike w:val="0"/>
                                    <w:color w:val="231f20"/>
                                    <w:sz w:val="16"/>
                                    <w:vertAlign w:val="baseline"/>
                                  </w:rPr>
                                  <w:t xml:space="preserve">20 mg/kg body weight/day orally, 1 dose daily for 3 days</w:t>
                                </w:r>
                              </w:p>
                            </w:txbxContent>
                          </wps:txbx>
                          <wps:bodyPr anchorCtr="0" anchor="t" bIns="0" lIns="0" spcFirstLastPara="1" rIns="0" wrap="square" tIns="0">
                            <a:noAutofit/>
                          </wps:bodyPr>
                        </wps:wsp>
                        <wps:wsp>
                          <wps:cNvSpPr/>
                          <wps:cNvPr id="80" name="Shape 80"/>
                          <wps:spPr>
                            <a:xfrm>
                              <a:off x="0" y="0"/>
                              <a:ext cx="3268979" cy="193675"/>
                            </a:xfrm>
                            <a:prstGeom prst="rect">
                              <a:avLst/>
                            </a:prstGeom>
                            <a:solidFill>
                              <a:srgbClr val="E3D1E4"/>
                            </a:solidFill>
                            <a:ln>
                              <a:noFill/>
                            </a:ln>
                          </wps:spPr>
                          <wps:txbx>
                            <w:txbxContent>
                              <w:p w:rsidR="00000000" w:rsidDel="00000000" w:rsidP="00000000" w:rsidRDefault="00000000" w:rsidRPr="00000000">
                                <w:pPr>
                                  <w:spacing w:after="0" w:before="44.000000953674316" w:line="240"/>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8"/>
                                    <w:vertAlign w:val="baseline"/>
                                  </w:rPr>
                                  <w:t xml:space="preserve">Alternative Regimen</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3817620</wp:posOffset>
                </wp:positionH>
                <wp:positionV relativeFrom="paragraph">
                  <wp:posOffset>810113</wp:posOffset>
                </wp:positionV>
                <wp:extent cx="3268979" cy="492125"/>
                <wp:effectExtent b="0" l="0" r="0" t="0"/>
                <wp:wrapTopAndBottom distB="0" distT="0"/>
                <wp:docPr id="18" name="image19.png"/>
                <a:graphic>
                  <a:graphicData uri="http://schemas.openxmlformats.org/drawingml/2006/picture">
                    <pic:pic>
                      <pic:nvPicPr>
                        <pic:cNvPr id="0" name="image19.png"/>
                        <pic:cNvPicPr preferRelativeResize="0"/>
                      </pic:nvPicPr>
                      <pic:blipFill>
                        <a:blip r:embed="rId6"/>
                        <a:srcRect/>
                        <a:stretch>
                          <a:fillRect/>
                        </a:stretch>
                      </pic:blipFill>
                      <pic:spPr>
                        <a:xfrm>
                          <a:off x="0" y="0"/>
                          <a:ext cx="3268979" cy="492125"/>
                        </a:xfrm>
                        <a:prstGeom prst="rect"/>
                        <a:ln/>
                      </pic:spPr>
                    </pic:pic>
                  </a:graphicData>
                </a:graphic>
              </wp:anchor>
            </w:drawing>
          </mc:Fallback>
        </mc:AlternateConten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Book Antiqua" w:cs="Book Antiqua" w:eastAsia="Book Antiqua" w:hAnsi="Book Antiqua"/>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A">
      <w:pPr>
        <w:spacing w:before="0"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ክትትል</w:t>
      </w:r>
      <w:r w:rsidDel="00000000" w:rsidR="00000000" w:rsidRPr="00000000">
        <w:rPr>
          <w:rtl w:val="0"/>
        </w:rPr>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59" w:right="349"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ምክንያቱም ኤሪትሮማይሲን የሳንባ ምች ሕክምናን ውጤታማ የሚያደርገው በሚከተሉት ምክንያቶች ነው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ወደ 80% ገደማ ነው፣ ሁለተኛ የሕክምና መንገድ ሊያስፈልግ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836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አዚትሮማይሲን በክላሚዲያ ኒሞኒያ ሕክምና ውስጥ ስላለው ውጤታማነት የሚገልጽ መረጃ ውስን ነው። የሳንባ ምች መወገዱን ለማወቅ የሕፃናት ክትትል ይመከራል፣ ምንም እንኳን አንዳንድ የክላሚዲያ ኒሞኒያ ያለባቸው ሕፃናት በልጅነታቸው በኋላ ላይ ያልተለመዱ የሳንባ ተግባር ምርመራዎችን ማድረጋቸውን ቀጥለዋል።</w:t>
      </w:r>
      <w:r w:rsidDel="00000000" w:rsidR="00000000" w:rsidRPr="00000000">
        <w:rPr>
          <w:rtl w:val="0"/>
        </w:rPr>
      </w:r>
    </w:p>
    <w:p w:rsidR="00000000" w:rsidDel="00000000" w:rsidP="00000000" w:rsidRDefault="00000000" w:rsidRPr="00000000" w14:paraId="0000058C">
      <w:pPr>
        <w:spacing w:before="126" w:lineRule="auto"/>
        <w:ind w:left="359"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የእናቶች እና የወሲብ አጋሮቻቸው አስተዳደር</w:t>
      </w:r>
      <w:r w:rsidDel="00000000" w:rsidR="00000000" w:rsidRPr="00000000">
        <w:rPr>
          <w:rtl w:val="0"/>
        </w:rPr>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59" w:right="35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የክላሚዲያ የሳንባ ምች ያለባቸው ሕፃናት እና የእነዚህ ሴቶች የወሲብ አጋሮች ለክላሚዲያ ምርመራ፣ ምርመራ እና በቅድመ ሁኔታ መታከም አለባቸው (በጉርምስና ዕድሜ ላይ ባሉ ወጣቶች እና ጎልማሶች መካከል የክላሚዲያ ኢንፌክሽንን ይመልከቱ)።</w:t>
      </w:r>
      <w:r w:rsidDel="00000000" w:rsidR="00000000" w:rsidRPr="00000000">
        <w:rPr>
          <w:rtl w:val="0"/>
        </w:rPr>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F">
      <w:pPr>
        <w:spacing w:before="0" w:line="223" w:lineRule="auto"/>
        <w:ind w:left="2418" w:right="0" w:hanging="1920"/>
        <w:jc w:val="left"/>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781d7d"/>
          <w:sz w:val="28"/>
          <w:szCs w:val="28"/>
          <w:rtl w:val="0"/>
        </w:rPr>
        <w:t xml:space="preserve">በጨቅላ ሕፃናትና በልጆች ላይ የክላሚዲያ ኢንፌክሽን</w:t>
      </w:r>
      <w:r w:rsidDel="00000000" w:rsidR="00000000" w:rsidRPr="00000000">
        <w:rPr>
          <w:rtl w:val="0"/>
        </w:rPr>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28" w:lineRule="auto"/>
        <w:ind w:left="360" w:right="355"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የጾታዊ ጥቃት በጨቅላ ሕፃናትና በልጆች ላይ የክላሚዲያ ኢንፌክሽን መንስኤ እንደሆነ ተደርጎ መታየት አለበት። ሆኖም ግን፣ በቅድመ ወሊድ የሚተላለፍ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የአፍንጫ አፍንጫ፣ የሽንት ቧንቧ እና የፊንጢጣ ኢንፌክሽን ለ2-3 ዓመታት ሊቆይ ይችላል (የጾታዊ ጥቃት ወይም የህፃናት ጥቃትን ይመልከቱ)።</w:t>
      </w:r>
      <w:r w:rsidDel="00000000" w:rsidR="00000000" w:rsidRPr="00000000">
        <w:rPr>
          <w:rtl w:val="0"/>
        </w:rPr>
      </w:r>
    </w:p>
    <w:p w:rsidR="00000000" w:rsidDel="00000000" w:rsidP="00000000" w:rsidRDefault="00000000" w:rsidRPr="00000000" w14:paraId="00000591">
      <w:pPr>
        <w:spacing w:before="124"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የምርመራ ግምት</w:t>
      </w:r>
      <w:r w:rsidDel="00000000" w:rsidR="00000000" w:rsidRPr="00000000">
        <w:rPr>
          <w:rtl w:val="0"/>
        </w:rPr>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28" w:lineRule="auto"/>
        <w:ind w:left="360" w:right="349"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6" w:w="5712"/>
            <w:col w:space="0" w:w="5712"/>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NAATs ከሴት ልጆች የሴት ብልት እና የሽንት ናሙናዎችን እና በወንዶች ልጆች ላይ የሽንት ምርመራ ለማድረግ ጥቅም ላይ ሊውሉ ይችላሉ (የጾታዊ ጥቃት ወይም የህፃናት ጥቃትን ይመልከቱ)። በወንዶች እና በሴቶች ልጆች መካከል ከብልት ውጭ ካሉ ቦታዎች (የፊንጢጣ እና የጉሮሮ) ናሙናዎችን በተመለከተ NAATs አጠቃቀምን በተመለከተ መረጃ እጥረት አለ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553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ሌሎች ከባህላዊ ውጪ የሆኑ ምርመራዎች (ለምሳሌ፣ DFA) በልዩ ጉዳዮች ምክንያት አይመከሩም። ምንም እንኳን ከብልት ውጭ ለሆኑ ህጻናት ናሙናዎች ስለ NAATs ያለው መረጃ የበለጠ የተገደበ እና አፈፃፀሙ በሙከራ ላይ የተመሰረተ ቢሆንም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553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የNAAT አፈፃፀምን የሚደግፍ ምንም ማስረጃ የለም</w:t>
      </w:r>
      <w:r w:rsidDel="00000000" w:rsidR="00000000" w:rsidRPr="00000000">
        <w:rPr>
          <w:rtl w:val="0"/>
        </w:rPr>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59" w:right="39"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bookmarkStart w:colFirst="0" w:colLast="0" w:name="_ch6bf9gpgm9u" w:id="9"/>
      <w:bookmarkEnd w:id="9"/>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ለመለየት</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ከብልት ውጪ ባሉ ልጆች መካከል ያለው ቦታ ከአዋቂዎች የተለየ ይሆናል።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በልጅ ላይ ኢንፌክሽን፣ ከብልት ውጭ ለሚደረጉ የቦታ ናሙናዎች በCLIA የተረጋገጠ፣ በኤፍዲኤ የጸዳ NAAT ብቻ ጥቅም ላይ መዋል አለበት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837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Book Antiqua" w:cs="Book Antiqua" w:eastAsia="Book Antiqua" w:hAnsi="Book Antiqua"/>
          <w:b w:val="0"/>
          <w:bCs w:val="0"/>
          <w:i w:val="0"/>
          <w:iCs w:val="0"/>
          <w:smallCaps w:val="0"/>
          <w:strike w:val="0"/>
          <w:color w:val="000000"/>
          <w:sz w:val="19"/>
          <w:szCs w:val="19"/>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228600</wp:posOffset>
                </wp:positionH>
                <wp:positionV relativeFrom="paragraph">
                  <wp:posOffset>169144</wp:posOffset>
                </wp:positionV>
                <wp:extent cx="3268979" cy="1874520"/>
                <wp:effectExtent b="0" l="0" r="0" t="0"/>
                <wp:wrapTopAndBottom distB="0" distT="0"/>
                <wp:docPr id="74" name=""/>
                <a:graphic>
                  <a:graphicData uri="http://schemas.microsoft.com/office/word/2010/wordprocessingGroup">
                    <wpg:wgp>
                      <wpg:cNvGrpSpPr/>
                      <wpg:grpSpPr>
                        <a:xfrm>
                          <a:off x="3711500" y="2842725"/>
                          <a:ext cx="3268979" cy="1874520"/>
                          <a:chOff x="3711500" y="2842725"/>
                          <a:chExt cx="3269000" cy="1874550"/>
                        </a:xfrm>
                      </wpg:grpSpPr>
                      <wpg:grpSp>
                        <wpg:cNvGrpSpPr/>
                        <wpg:grpSpPr>
                          <a:xfrm>
                            <a:off x="3711511" y="2842740"/>
                            <a:ext cx="3268979" cy="1874520"/>
                            <a:chOff x="0" y="0"/>
                            <a:chExt cx="3268979" cy="1874520"/>
                          </a:xfrm>
                        </wpg:grpSpPr>
                        <wps:wsp>
                          <wps:cNvSpPr/>
                          <wps:cNvPr id="3" name="Shape 3"/>
                          <wps:spPr>
                            <a:xfrm>
                              <a:off x="0" y="0"/>
                              <a:ext cx="3268975" cy="187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6" name="Shape 326"/>
                          <wps:spPr>
                            <a:xfrm>
                              <a:off x="0" y="0"/>
                              <a:ext cx="3268979" cy="1874520"/>
                            </a:xfrm>
                            <a:custGeom>
                              <a:rect b="b" l="l" r="r" t="t"/>
                              <a:pathLst>
                                <a:path extrusionOk="0" h="1874520" w="3268979">
                                  <a:moveTo>
                                    <a:pt x="3268979" y="0"/>
                                  </a:moveTo>
                                  <a:lnTo>
                                    <a:pt x="0" y="0"/>
                                  </a:lnTo>
                                  <a:lnTo>
                                    <a:pt x="0" y="1874189"/>
                                  </a:lnTo>
                                  <a:lnTo>
                                    <a:pt x="3268979" y="1874189"/>
                                  </a:lnTo>
                                  <a:lnTo>
                                    <a:pt x="3268979" y="0"/>
                                  </a:lnTo>
                                  <a:close/>
                                </a:path>
                              </a:pathLst>
                            </a:custGeom>
                            <a:solidFill>
                              <a:srgbClr val="E3D1E4"/>
                            </a:solidFill>
                            <a:ln>
                              <a:noFill/>
                            </a:ln>
                          </wps:spPr>
                          <wps:bodyPr anchorCtr="0" anchor="ctr" bIns="91425" lIns="91425" spcFirstLastPara="1" rIns="91425" wrap="square" tIns="91425">
                            <a:noAutofit/>
                          </wps:bodyPr>
                        </wps:wsp>
                        <wps:wsp>
                          <wps:cNvSpPr/>
                          <wps:cNvPr id="327" name="Shape 327"/>
                          <wps:spPr>
                            <a:xfrm>
                              <a:off x="0" y="320673"/>
                              <a:ext cx="3268979" cy="12700"/>
                            </a:xfrm>
                            <a:custGeom>
                              <a:rect b="b" l="l" r="r" t="t"/>
                              <a:pathLst>
                                <a:path extrusionOk="0" h="12700" w="3268979">
                                  <a:moveTo>
                                    <a:pt x="0" y="12700"/>
                                  </a:moveTo>
                                  <a:lnTo>
                                    <a:pt x="3268979" y="12700"/>
                                  </a:lnTo>
                                  <a:lnTo>
                                    <a:pt x="3268979" y="0"/>
                                  </a:lnTo>
                                  <a:lnTo>
                                    <a:pt x="0" y="0"/>
                                  </a:lnTo>
                                  <a:lnTo>
                                    <a:pt x="0" y="12700"/>
                                  </a:lnTo>
                                  <a:close/>
                                </a:path>
                              </a:pathLst>
                            </a:custGeom>
                            <a:solidFill>
                              <a:srgbClr val="231F20"/>
                            </a:solidFill>
                            <a:ln>
                              <a:noFill/>
                            </a:ln>
                          </wps:spPr>
                          <wps:bodyPr anchorCtr="0" anchor="ctr" bIns="91425" lIns="91425" spcFirstLastPara="1" rIns="91425" wrap="square" tIns="91425">
                            <a:noAutofit/>
                          </wps:bodyPr>
                        </wps:wsp>
                        <wps:wsp>
                          <wps:cNvSpPr/>
                          <wps:cNvPr id="328" name="Shape 328"/>
                          <wps:spPr>
                            <a:xfrm>
                              <a:off x="0" y="333373"/>
                              <a:ext cx="3268979" cy="1541145"/>
                            </a:xfrm>
                            <a:prstGeom prst="rect">
                              <a:avLst/>
                            </a:prstGeom>
                            <a:solidFill>
                              <a:srgbClr val="E3D1E4"/>
                            </a:solidFill>
                            <a:ln>
                              <a:noFill/>
                            </a:ln>
                          </wps:spPr>
                          <wps:txbx>
                            <w:txbxContent>
                              <w:p w:rsidR="00000000" w:rsidDel="00000000" w:rsidP="00000000" w:rsidRDefault="00000000" w:rsidRPr="00000000">
                                <w:pPr>
                                  <w:spacing w:after="0" w:before="27.999999523162842" w:line="225"/>
                                  <w:ind w:left="180" w:right="177.00000762939453"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For infants and children weighing &lt;45 kg: Erythromycin base or ethyl succinate </w:t>
                                </w:r>
                                <w:r w:rsidDel="00000000" w:rsidR="00000000" w:rsidRPr="00000000">
                                  <w:rPr>
                                    <w:rFonts w:ascii="Trebuchet MS" w:cs="Trebuchet MS" w:eastAsia="Trebuchet MS" w:hAnsi="Trebuchet MS"/>
                                    <w:b w:val="0"/>
                                    <w:i w:val="0"/>
                                    <w:smallCaps w:val="0"/>
                                    <w:strike w:val="0"/>
                                    <w:color w:val="231f20"/>
                                    <w:sz w:val="16"/>
                                    <w:vertAlign w:val="baseline"/>
                                  </w:rPr>
                                  <w:t xml:space="preserve">50 mg/kg body weight/day orally divided into 4 doses daily for 14 days</w:t>
                                </w:r>
                              </w:p>
                              <w:p w:rsidR="00000000" w:rsidDel="00000000" w:rsidP="00000000" w:rsidRDefault="00000000" w:rsidRPr="00000000">
                                <w:pPr>
                                  <w:spacing w:after="0" w:before="100" w:line="231.99999332427979"/>
                                  <w:ind w:left="180" w:right="444.00001525878906" w:firstLine="180"/>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Trebuchet MS" w:cs="Trebuchet MS" w:eastAsia="Trebuchet MS" w:hAnsi="Trebuchet MS"/>
                                    <w:b w:val="0"/>
                                    <w:i w:val="0"/>
                                    <w:smallCaps w:val="0"/>
                                    <w:strike w:val="0"/>
                                    <w:color w:val="231f20"/>
                                    <w:sz w:val="16"/>
                                    <w:vertAlign w:val="baseline"/>
                                  </w:rPr>
                                  <w:t xml:space="preserve">Data are limited regarding the effectiveness and optimal dose of azithromycin for treating chlamydial infection among infants and children weighing &lt;45 kg.</w:t>
                                </w:r>
                              </w:p>
                              <w:p w:rsidR="00000000" w:rsidDel="00000000" w:rsidP="00000000" w:rsidRDefault="00000000" w:rsidRPr="00000000">
                                <w:pPr>
                                  <w:spacing w:after="0" w:before="108.99999618530273" w:line="231.99999332427979"/>
                                  <w:ind w:left="180" w:right="177.00000762939453" w:firstLine="180"/>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Century Gothic" w:cs="Century Gothic" w:eastAsia="Century Gothic" w:hAnsi="Century Gothic"/>
                                    <w:b w:val="1"/>
                                    <w:i w:val="0"/>
                                    <w:smallCaps w:val="0"/>
                                    <w:strike w:val="0"/>
                                    <w:color w:val="231f20"/>
                                    <w:sz w:val="16"/>
                                    <w:vertAlign w:val="baseline"/>
                                  </w:rPr>
                                  <w:t xml:space="preserve">For children weighing ≥45 kg but aged &lt;8 years: Azithromycin </w:t>
                                </w:r>
                                <w:r w:rsidDel="00000000" w:rsidR="00000000" w:rsidRPr="00000000">
                                  <w:rPr>
                                    <w:rFonts w:ascii="Trebuchet MS" w:cs="Trebuchet MS" w:eastAsia="Trebuchet MS" w:hAnsi="Trebuchet MS"/>
                                    <w:b w:val="0"/>
                                    <w:i w:val="0"/>
                                    <w:smallCaps w:val="0"/>
                                    <w:strike w:val="0"/>
                                    <w:color w:val="231f20"/>
                                    <w:sz w:val="16"/>
                                    <w:vertAlign w:val="baseline"/>
                                  </w:rPr>
                                  <w:t xml:space="preserve">1 g orally in a single dose</w:t>
                                </w:r>
                              </w:p>
                              <w:p w:rsidR="00000000" w:rsidDel="00000000" w:rsidP="00000000" w:rsidRDefault="00000000" w:rsidRPr="00000000">
                                <w:pPr>
                                  <w:spacing w:after="0" w:before="105" w:line="240"/>
                                  <w:ind w:left="180" w:right="0" w:firstLine="180"/>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Century Gothic" w:cs="Century Gothic" w:eastAsia="Century Gothic" w:hAnsi="Century Gothic"/>
                                    <w:b w:val="1"/>
                                    <w:i w:val="0"/>
                                    <w:smallCaps w:val="0"/>
                                    <w:strike w:val="0"/>
                                    <w:color w:val="231f20"/>
                                    <w:sz w:val="16"/>
                                    <w:vertAlign w:val="baseline"/>
                                  </w:rPr>
                                  <w:t xml:space="preserve">For children aged ≥8 years: Azithromycin </w:t>
                                </w:r>
                                <w:r w:rsidDel="00000000" w:rsidR="00000000" w:rsidRPr="00000000">
                                  <w:rPr>
                                    <w:rFonts w:ascii="Trebuchet MS" w:cs="Trebuchet MS" w:eastAsia="Trebuchet MS" w:hAnsi="Trebuchet MS"/>
                                    <w:b w:val="0"/>
                                    <w:i w:val="0"/>
                                    <w:smallCaps w:val="0"/>
                                    <w:strike w:val="0"/>
                                    <w:color w:val="231f20"/>
                                    <w:sz w:val="16"/>
                                    <w:vertAlign w:val="baseline"/>
                                  </w:rPr>
                                  <w:t xml:space="preserve">1 g orally in a single dose</w:t>
                                </w:r>
                              </w:p>
                              <w:p w:rsidR="00000000" w:rsidDel="00000000" w:rsidP="00000000" w:rsidRDefault="00000000" w:rsidRPr="00000000">
                                <w:pPr>
                                  <w:spacing w:after="0" w:before="5" w:line="180.99999904632568"/>
                                  <w:ind w:left="360" w:right="0" w:firstLine="360"/>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Gill Sans" w:cs="Gill Sans" w:eastAsia="Gill Sans" w:hAnsi="Gill Sans"/>
                                    <w:b w:val="0"/>
                                    <w:i w:val="1"/>
                                    <w:smallCaps w:val="0"/>
                                    <w:strike w:val="0"/>
                                    <w:color w:val="231f20"/>
                                    <w:sz w:val="16"/>
                                    <w:vertAlign w:val="baseline"/>
                                  </w:rPr>
                                  <w:t xml:space="preserve">or</w:t>
                                </w:r>
                              </w:p>
                              <w:p w:rsidR="00000000" w:rsidDel="00000000" w:rsidP="00000000" w:rsidRDefault="00000000" w:rsidRPr="00000000">
                                <w:pPr>
                                  <w:spacing w:after="0" w:before="0" w:line="192.00000286102295"/>
                                  <w:ind w:left="180" w:right="0" w:firstLine="180"/>
                                  <w:jc w:val="left"/>
                                  <w:textDirection w:val="btLr"/>
                                </w:pPr>
                                <w:r w:rsidDel="00000000" w:rsidR="00000000" w:rsidRPr="00000000">
                                  <w:rPr>
                                    <w:rFonts w:ascii="Gill Sans" w:cs="Gill Sans" w:eastAsia="Gill Sans" w:hAnsi="Gill Sans"/>
                                    <w:b w:val="0"/>
                                    <w:i w:val="1"/>
                                    <w:smallCaps w:val="0"/>
                                    <w:strike w:val="0"/>
                                    <w:color w:val="000000"/>
                                    <w:sz w:val="16"/>
                                    <w:vertAlign w:val="baseline"/>
                                  </w:rPr>
                                </w:r>
                                <w:r w:rsidDel="00000000" w:rsidR="00000000" w:rsidRPr="00000000">
                                  <w:rPr>
                                    <w:rFonts w:ascii="Century Gothic" w:cs="Century Gothic" w:eastAsia="Century Gothic" w:hAnsi="Century Gothic"/>
                                    <w:b w:val="1"/>
                                    <w:i w:val="0"/>
                                    <w:smallCaps w:val="0"/>
                                    <w:strike w:val="0"/>
                                    <w:color w:val="231f20"/>
                                    <w:sz w:val="16"/>
                                    <w:vertAlign w:val="baseline"/>
                                  </w:rPr>
                                  <w:t xml:space="preserve">Doxycycline </w:t>
                                </w:r>
                                <w:r w:rsidDel="00000000" w:rsidR="00000000" w:rsidRPr="00000000">
                                  <w:rPr>
                                    <w:rFonts w:ascii="Trebuchet MS" w:cs="Trebuchet MS" w:eastAsia="Trebuchet MS" w:hAnsi="Trebuchet MS"/>
                                    <w:b w:val="0"/>
                                    <w:i w:val="0"/>
                                    <w:smallCaps w:val="0"/>
                                    <w:strike w:val="0"/>
                                    <w:color w:val="231f20"/>
                                    <w:sz w:val="16"/>
                                    <w:vertAlign w:val="baseline"/>
                                  </w:rPr>
                                  <w:t xml:space="preserve">100 mg orally 2 times/day for 7 days</w:t>
                                </w:r>
                              </w:p>
                            </w:txbxContent>
                          </wps:txbx>
                          <wps:bodyPr anchorCtr="0" anchor="t" bIns="0" lIns="0" spcFirstLastPara="1" rIns="0" wrap="square" tIns="0">
                            <a:noAutofit/>
                          </wps:bodyPr>
                        </wps:wsp>
                        <wps:wsp>
                          <wps:cNvSpPr/>
                          <wps:cNvPr id="329" name="Shape 329"/>
                          <wps:spPr>
                            <a:xfrm>
                              <a:off x="0" y="0"/>
                              <a:ext cx="3268979" cy="320675"/>
                            </a:xfrm>
                            <a:prstGeom prst="rect">
                              <a:avLst/>
                            </a:prstGeom>
                            <a:solidFill>
                              <a:srgbClr val="E3D1E4"/>
                            </a:solidFill>
                            <a:ln>
                              <a:noFill/>
                            </a:ln>
                          </wps:spPr>
                          <wps:txbx>
                            <w:txbxContent>
                              <w:p w:rsidR="00000000" w:rsidDel="00000000" w:rsidP="00000000" w:rsidRDefault="00000000" w:rsidRPr="00000000">
                                <w:pPr>
                                  <w:spacing w:after="0" w:before="60" w:line="218.00000667572021"/>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8"/>
                                    <w:vertAlign w:val="baseline"/>
                                  </w:rPr>
                                  <w:t xml:space="preserve">Recommended Regimens for Chlamydial Infection Among Infants and Children</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228600</wp:posOffset>
                </wp:positionH>
                <wp:positionV relativeFrom="paragraph">
                  <wp:posOffset>169144</wp:posOffset>
                </wp:positionV>
                <wp:extent cx="3268979" cy="1874520"/>
                <wp:effectExtent b="0" l="0" r="0" t="0"/>
                <wp:wrapTopAndBottom distB="0" distT="0"/>
                <wp:docPr id="74" name="image76.png"/>
                <a:graphic>
                  <a:graphicData uri="http://schemas.openxmlformats.org/drawingml/2006/picture">
                    <pic:pic>
                      <pic:nvPicPr>
                        <pic:cNvPr id="0" name="image76.png"/>
                        <pic:cNvPicPr preferRelativeResize="0"/>
                      </pic:nvPicPr>
                      <pic:blipFill>
                        <a:blip r:embed="rId6"/>
                        <a:srcRect/>
                        <a:stretch>
                          <a:fillRect/>
                        </a:stretch>
                      </pic:blipFill>
                      <pic:spPr>
                        <a:xfrm>
                          <a:off x="0" y="0"/>
                          <a:ext cx="3268979" cy="1874520"/>
                        </a:xfrm>
                        <a:prstGeom prst="rect"/>
                        <a:ln/>
                      </pic:spPr>
                    </pic:pic>
                  </a:graphicData>
                </a:graphic>
              </wp:anchor>
            </w:drawing>
          </mc:Fallback>
        </mc:AlternateConten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7">
      <w:pPr>
        <w:spacing w:before="0"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ሌሎች የአስተዳደር ጉዳዮች</w:t>
      </w:r>
      <w:r w:rsidDel="00000000" w:rsidR="00000000" w:rsidRPr="00000000">
        <w:rPr>
          <w:rtl w:val="0"/>
        </w:rPr>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540" w:right="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የፆታዊ ጥቃት ወይም የህፃናት ጥቃትን ይመልከቱ።</w:t>
      </w:r>
      <w:r w:rsidDel="00000000" w:rsidR="00000000" w:rsidRPr="00000000">
        <w:rPr>
          <w:rtl w:val="0"/>
        </w:rPr>
      </w:r>
    </w:p>
    <w:p w:rsidR="00000000" w:rsidDel="00000000" w:rsidP="00000000" w:rsidRDefault="00000000" w:rsidRPr="00000000" w14:paraId="00000599">
      <w:pPr>
        <w:spacing w:before="120"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ክትትል</w:t>
      </w:r>
      <w:r w:rsidDel="00000000" w:rsidR="00000000" w:rsidRPr="00000000">
        <w:rPr>
          <w:rtl w:val="0"/>
        </w:rPr>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የሕክምና ውድቀትን ለመለየት የፈውስ ምርመራ የሕክምናውን ውጤታማነት ያረጋግጣል እና ሕክምናው ከተጠናቀቀ ከ 4 ሳምንታት በኋላ በክትትል ጉብኝት ማግኘት አለበት።</w:t>
      </w:r>
      <w:r w:rsidDel="00000000" w:rsidR="00000000" w:rsidRPr="00000000">
        <w:rPr>
          <w:rtl w:val="0"/>
        </w:rPr>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C">
      <w:pPr>
        <w:pStyle w:val="Heading1"/>
        <w:ind w:left="432" w:right="121" w:firstLine="0"/>
        <w:rPr/>
      </w:pPr>
      <w:r w:rsidDel="00000000" w:rsidR="00000000" w:rsidRPr="00000000">
        <w:rPr>
          <w:color w:val="781d7d"/>
          <w:rtl w:val="0"/>
        </w:rPr>
        <w:t xml:space="preserve">የጎኖኮካል ኢንፌክሽኖች</w:t>
      </w:r>
      <w:r w:rsidDel="00000000" w:rsidR="00000000" w:rsidRPr="00000000">
        <w:rPr>
          <w:rtl w:val="0"/>
        </w:rPr>
      </w:r>
    </w:p>
    <w:p w:rsidR="00000000" w:rsidDel="00000000" w:rsidP="00000000" w:rsidRDefault="00000000" w:rsidRPr="00000000" w14:paraId="0000059D">
      <w:pPr>
        <w:spacing w:before="132" w:line="223" w:lineRule="auto"/>
        <w:ind w:left="432" w:right="118" w:firstLine="0"/>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781d7d"/>
          <w:sz w:val="28"/>
          <w:szCs w:val="28"/>
          <w:rtl w:val="0"/>
        </w:rPr>
        <w:t xml:space="preserve">በጉርምስና ዕድሜ ላይ ባሉ ወጣቶች እና ጎልማሶች መካከል የጎኖኮካል ኢንፌክሽን</w:t>
      </w:r>
      <w:r w:rsidDel="00000000" w:rsidR="00000000" w:rsidRPr="00000000">
        <w:rPr>
          <w:rtl w:val="0"/>
        </w:rPr>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67" w:lineRule="auto"/>
        <w:ind w:left="540" w:right="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በዩናይትድ ስቴትስ ውስጥ 1,568,000 አዳዲስ ሰዎች እንደሚገኙ ይገመታል።</w:t>
      </w:r>
      <w:r w:rsidDel="00000000" w:rsidR="00000000" w:rsidRPr="00000000">
        <w:rPr>
          <w:rtl w:val="0"/>
        </w:rPr>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60" w:right="43"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ኢንፌክሽኖች በየዓመቱ ይከሰታሉ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838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 ጨብጥ ሁለተኛው በብዛት የሚዘገበው በባክቴሪያ የሚተላለፍ በሽታ ነው። የሽንት ቧንቧ ኢንፌክሽኖች የሚከሰቱት በ</w:t>
      </w:r>
      <w:r w:rsidDel="00000000" w:rsidR="00000000" w:rsidRPr="00000000">
        <w:rPr>
          <w:rtl w:val="0"/>
        </w:rPr>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360" w:right="42" w:firstLine="0"/>
        <w:jc w:val="righ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በወንዶች ላይ የበሽታ ምልክቶች ሊፈጠሩ ይችላሉ፤ ይህም የክትባት ሂደትን ለመከላከል በፍጥነት የሕክምና እርዳታ እንዲፈልጉ ያደርጋቸዋል፤ ነገር ግን ብዙውን ጊዜ ወደ ሌሎች እንዳይተላለፍ ለመከላከል ብዙም አይዘገይም። በሴቶች መካከል፣ የጎኖኮካል ኢንፌክሽኖች ብዙውን ጊዜ ምንም ምልክት የማያሳይ ወይም ችግሮች (ለምሳሌ፣ PID) እስኪከሰቱ ድረስ ሊታወቁ የሚችሉ ምልክቶችን ላያመጡ ይችላሉ። PID ወደ መሃንነት ወይም ወደ ኤክቶፒክ እርግዝና ሊያመራ የሚችል የቱባል ጠባሳ ሊያስከትል ይችላል። ዓመታዊ ምርመራ ለ</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ኢንፌክሽኑ ከ25 ዓመት በታች ለሆኑ እና ለበሽታው የመጋለጥ እድላቸው ከፍተኛ ለሆኑ አረጋውያን ሴቶች (ለምሳሌ፣ ከ25 ዓመት በታች ለሆኑ እና አዲስ የወሲብ ጓደኛ ላላቸው፣ ከአንድ በላይ የወሲብ አጋር ላላቸው፣ ከተጓዳኝ አጋሮች ጋር የግብረ ሥጋ ግንኙነት ለሚፈጽሙ ወይም በግብረ ሥጋ ግንኙነት ለሚተላለፉ በሽታዎች ለሚያዙ) ይመከራል።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ለጨብጥ የሚያጋልጡ ተጨማሪ ምክንያቶች የሚከተሉትን ያካትታሉ</w:t>
      </w:r>
      <w:r w:rsidDel="00000000" w:rsidR="00000000" w:rsidRPr="00000000">
        <w:rPr>
          <w:rtl w:val="0"/>
        </w:rPr>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28" w:lineRule="auto"/>
        <w:ind w:left="359" w:right="354"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በአንድ ሰው መካከል በአንድ ሰው መካከል ግንኙነት የሌላቸው፣ ቀደም ሲል አብረው የኖሩ ወይም አብረው የኖሩ የአባለዘር በሽታዎች (STIs) እና በገንዘብ ወይም በመድኃኒት የሚለዋወጡ ሰዎች መካከል ወጥነት የሌለው የኮንዶም አጠቃቀም። ክሊኒኮች የሚያገለግሏቸውን ማህበረሰቦች ግምት ውስጥ ማስገባት እና ከፍተኛ ተጋላጭነት ያላቸውን ቡድኖች ለመለየት መመሪያ ለማግኘት የአካባቢውን የህዝብ ጤና ባለስልጣናትን ማማከር አለባቸው። በተለይም የጎኖኮካል ኢንፌክሽን በተወሰኑ ጂኦግራፊያዊ አካባቢዎች እና ማህበረሰቦች ላይ ያተኮረ ነው። ለጎኖኮካል ኢንፌክሽን ከፍተኛ ተጋላጭነት ያለው ኤምኤስኤም (ለምሳሌ፣ ብዙ ማንነታቸው ያልታወቁ አጋሮች ወይም የዕፅ ሱሰኝነት ያለባቸው) ወይም ለኤችአይቪ የመያዝ አደጋ ላይ ያሉ ሰዎች በየ3-6 ወሩ በሁሉም የሰውነት አካል ቦታዎች ላይ ምርመራ መደረግ አለባቸው (ከወንዶች ጋር የግብረ ሥጋ ግንኙነት የሚፈጽሙ ወንዶችን ይመልከቱ)። ቢያንስ ዓመታዊ ምርመራ ለሁሉም ኤምኤስኤም ይመከራል። ለበሽታው ዝቅተኛ ተጋላጭነት ባላቸው ከ25 ዓመት በላይ ለሆኑ እና ለበሽታው ተጋላጭ በሆኑ ወንድና ሴት መካከል ለጨብጥ ምርመራ ማድረግ አይመከርም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ከዩናይትድ ስቴትስ ውጭ የቅርብ ጊዜ የጉዞ ታሪክ የግብረ ሥጋ ግንኙነት ከመፈጸም ጋር የተያያዘ ማንኛውም የጨጓራ ​​​​ግምገማ አካል መሆን አለበት።</w:t>
      </w:r>
      <w:r w:rsidDel="00000000" w:rsidR="00000000" w:rsidRPr="00000000">
        <w:rPr>
          <w:rtl w:val="0"/>
        </w:rPr>
      </w:r>
    </w:p>
    <w:p w:rsidR="00000000" w:rsidDel="00000000" w:rsidP="00000000" w:rsidRDefault="00000000" w:rsidRPr="00000000" w14:paraId="000005A2">
      <w:pPr>
        <w:spacing w:before="127" w:lineRule="auto"/>
        <w:ind w:left="359" w:right="0" w:firstLine="0"/>
        <w:jc w:val="both"/>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የምርመራ ግምት</w:t>
      </w:r>
      <w:r w:rsidDel="00000000" w:rsidR="00000000" w:rsidRPr="00000000">
        <w:rPr>
          <w:rtl w:val="0"/>
        </w:rPr>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59" w:right="350"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5" w:w="5712.5"/>
            <w:col w:space="0" w:w="5712.5"/>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ልዩ የማይክሮባዮሎጂካል ምርመራ</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ኢንፌክሽኑ ለጨብጥ ተጋላጭ ለሆኑ ወይም ለተጠረጠሩ ሰዎች ሁሉ መደረግ አለበት፤ የተወሰነ ምርመራ ችግሮችን፣ ዳግም ኢንፌክሽንን እና ስርጭትን ሊቀንስ ይችላል። እንደ GeneXpert (Cepheid) ያሉ ባህል፣ NAAT እና POC NAAT፣ በጂኒቶሪናሪ ኢንፌክሽንን ለመለየት ይገኛሉ።</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ባህል የኢንዶሰርቪካል (ሴቶች) ወይም የሽንት ቱቦ (ወንዶች) የጥጥ ናሙናዎችን ይፈልጋል። ባህል የፊንጢጣ፣ የኦሮፋሪንክያል እና የኮንጁንክቲቫል ጎኖኮካል ኢንፌክሽንን ለመለየትም ይገኛል። NAATs እና POC NAATs) ሰፋ ያሉ የኤፍዲኤ-የተጣራ የናሙና ዓይነቶችን ይፈቅዳሉ፣ ይህም ለሴቶች የኢንዶሰርቪካል እና የሴት ብልት እብጠቶችን እና ሽንትን፣ ለወንዶች የሽንት ቱቦ እና ሽንትን እንዲሁም ለወንዶች እና ለሴቶች የፊንጢጣ እብጠቶችን እና የአፍንጫ እብጠቶችን (</w:t>
      </w:r>
      <w:hyperlink r:id="rId149">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www.accessdata.fda.gov/cdrh_docs/reviews/K121710።</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hyperlink r:id="rId150">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ፒዲኤፍ</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ሆኖም ግን፣ የእያንዳንዱ የNAAT አምራች የምርት ማስገቢያዎች በጥንቃቄ መመርመር አለባቸው ምክንያቱም የመሰብሰቢያ ዘዴዎች እና የናሙና ዓይነቶች ይለያያሉ። ኮሜንሳልን ለመለየት የተረጋገጡ የተወሰኑ NAATዎች</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ኒሴሪያ</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የአፍንጫ መውረጃ ናሙናዎችን በሚመረምሩበት ጊዜ ዝርያዎች ተመሳሳይ የሆነ ዝቅተኛ ልዩነት ሊኖራቸው ይችላል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553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ለመለየት የNAAT ስሜታዊነት</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ከዩሮጄኒታል እና ከጄኔቲካል ያልሆኑ የሰውነት አካላት ቦታዎች ከባህል የተሻለ ነው ነገር ግን በNAAT አይነት ይለያያል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553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800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803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ለ urogenital infections፣ NAATs ን በመጠቀም ለጨብጥ ምርመራ በጣም ጥሩው የናሙና ዓይነቶች ለወንዶች የመጀመሪያ-ክፍተት ያለው ሽንት እና ለሴቶች የሴት ብልት የጥጥ ናሙናዎችን ያካትታሉ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553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የታካሚው መመሪያ ከተሰጠ በኋላ በ NAAT የሽንት ምርመራ ሲደረግ በክሊኒካዊ ሁኔታዎች ውስጥ በአቅራቢው የተሰበሰቡ ናሙናዎችን ምትክ መጠቀም ይቻላል (ወንዶችና ሴቶች)፣ የሴት ብልት እብጠቶች፣ የፊንጢጣ እብጠቶች እና የአፍ አፍንጫ እብጠቶች)</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209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806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839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842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በታካሚዎች የተሰበሰቡ ናሙናዎች</w:t>
      </w:r>
      <w:r w:rsidDel="00000000" w:rsidR="00000000" w:rsidRPr="00000000">
        <w:rPr>
          <w:rtl w:val="0"/>
        </w:rPr>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49"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 NAAT ለጨብጥ ምርመራ በአቅራቢዎች የተሰበሰቡ የሱፍ ዓይነቶችን ከመጠቀም ይልቅ ምክንያታዊ አማራጮች ናቸው።</w:t>
      </w:r>
      <w:r w:rsidDel="00000000" w:rsidR="00000000" w:rsidRPr="00000000">
        <w:rPr>
          <w:rtl w:val="0"/>
        </w:rPr>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359" w:right="38"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የተጠረጠረ ወይም የተረጋገጠ የሕክምና ውድቀት ሲያጋጥም፣ ክሊኒኮች የባህላዊ እና የፀረ-ተህዋሲያን ተጋላጭነት ምርመራ ማድረግ አለባቸው ምክንያቱም NAATs የፀረ-ተህዋሲያን ተጋላጭነት ውጤቶችን መስጠት ስለማይችሉ።</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ከፍተኛ የአመጋገብ እና የአካባቢ እድገት መስፈርቶች ያሉት ሲሆን፣ ናሙናዎቹ በቀጥታ ሲከተቡ እና የእድገት ማከፋፈያው በፍጥነት በካርቦን ዳይኦክሳይድ (CO2) ውስጥ ሲተከል ጥሩ የማገገሚያ መጠን ያገኛሉ።</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subscript"/>
          <w:rtl w:val="0"/>
        </w:rPr>
        <w:t xml:space="preserve">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አካባቢ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553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በአከባቢው የሙቀት መጠን ከ48 ሰዓታት በታች ለሆነ ጊዜ የጎኖኮካል ህያውነትን ሊጠብቁ የሚችሉ የአመጋገብ ያልሆኑ የሱፍ ማጓጓዣ ስርዓቶች አሉ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843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845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8" w:lineRule="auto"/>
        <w:ind w:left="359" w:right="46"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ከፍተኛ ልዩነቱ (&gt;99%) እና ስሜታዊነቱ (&gt;95%) በመሆኑ፣ በሽንት ቱቦ ውስጥ ያለው የግራም እድፍ ወይም በውስጠኛው ውስጥ ያለው የግራም-አሉታዊ ዲፕሎኮኪ ፖሊሞርፎኑክሌር ሉኪዮትስ የሚያሳዩ ፈሳሾች በኢንፌክሽን ምክንያት እንደሚገኝ ሊቆጠር ይችላል።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በምልክት ምልክቶች ባላቸው ወንዶች መካከል። ሆኖም ግን፣ ዝቅተኛ ስሜታዊነት ስላለው፣ ኔጌቲቭ ግራም እድፍ ምልክት በሌላቸው ወንዶች ላይ ኢንፌክሽንን ለማስወገድ በቂ እንደሆነ ሊቆጠር አይገባም። የኤንዶሰርቪካል፣ የፊንጢጣ እና የፊንጢጣ ናሙናዎችን በመጠቀም የኢንፌክሽን ምርመራም ስሜታዊ ያልሆነ እና አይመከርም። የዩሬታል ፈሳሽ MB ወይም GV እድፍ ከግራም እድፍ ጋር ተመሳሳይ የአፈጻጸም ባህሪያት ያለው አማራጭ የPOC ምርመራ ነው። የጎኖኮካል ኢንፌክሽን በምልክት ምልክቶች ላይ በሚታዩ ወንዶች ላይ በMB ወይም GV ስሚር ውስጥ የWBC-የያዘ ውስጠ-ህዋስ ወይንጠጅ ዲፕሎኮከሲ መኖሩን በመመዝገብ ይታወቃል።</w:t>
      </w:r>
      <w:r w:rsidDel="00000000" w:rsidR="00000000" w:rsidRPr="00000000">
        <w:rPr>
          <w:rtl w:val="0"/>
        </w:rPr>
      </w:r>
    </w:p>
    <w:p w:rsidR="00000000" w:rsidDel="00000000" w:rsidP="00000000" w:rsidRDefault="00000000" w:rsidRPr="00000000" w14:paraId="000005A8">
      <w:pPr>
        <w:spacing w:before="127" w:lineRule="auto"/>
        <w:ind w:left="360" w:right="0" w:firstLine="0"/>
        <w:jc w:val="both"/>
        <w:rPr>
          <w:rFonts w:ascii="Century Gothic" w:cs="Century Gothic" w:eastAsia="Century Gothic" w:hAnsi="Century Gothic"/>
          <w:b w:val="1"/>
          <w:bCs w:val="1"/>
          <w:i w:val="1"/>
          <w:i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ፀረ-ተሕዋስያንን የሚቋቋም</w:t>
      </w:r>
      <w:r w:rsidDel="00000000" w:rsidR="00000000" w:rsidRPr="00000000">
        <w:rPr>
          <w:rFonts w:ascii="Century Gothic" w:cs="Century Gothic" w:eastAsia="Century Gothic" w:hAnsi="Century Gothic"/>
          <w:b w:val="1"/>
          <w:bCs w:val="1"/>
          <w:i w:val="1"/>
          <w:iCs w:val="1"/>
          <w:color w:val="231f20"/>
          <w:sz w:val="24"/>
          <w:szCs w:val="24"/>
          <w:rtl w:val="0"/>
        </w:rPr>
        <w:t xml:space="preserve">ኤን. ጎኖርሆኤ</w:t>
      </w:r>
      <w:r w:rsidDel="00000000" w:rsidR="00000000" w:rsidRPr="00000000">
        <w:rPr>
          <w:rtl w:val="0"/>
        </w:rPr>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67" w:lineRule="auto"/>
        <w:ind w:left="540" w:right="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የጎኖርያ ህክምና ውስብስብ ሲሆን ይህም በ</w:t>
      </w:r>
      <w:r w:rsidDel="00000000" w:rsidR="00000000" w:rsidRPr="00000000">
        <w:rPr>
          <w:rtl w:val="0"/>
        </w:rPr>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59" w:right="41"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ፀረ-ተሕዋስያንን የመቋቋም ችሎታ ለማዳበር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846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848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እ.ኤ.አ. በ1986፣ በሽንት ቱቦ ውስጥ ፀረ-ተሕዋስያን ተጋላጭነትን ለመከታተል የሚያገለግል የጎሳኮካል ኢሶሌት ክትትል ፕሮጀክት (GISP) የተባለ ብሔራዊ የጥበቃ ክትትል ስርዓት ተቋቋመ።</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በዩናይትድ ስቴትስ የሚገኙ ዝርያዎች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849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የፀረ-ተህዋሲያን መቋቋም ኤፒዲሚዮሎጂ ስለ ጎኖኮካል ሕክምና ምክሮች ውሳኔዎችን ይመራል እና በፀረ-ተህዋሲያን የመቋቋም ቅጦች ለውጦች ምክንያት ተሻሽሏል። በ2007 ፍሎሮኩዊኖሎን የሚቋቋም ብቅ አለ</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በዩናይትድ ስቴትስ ውስጥ ሲዲሲ ለጨብጥ ህክምና ፍሎሮኩኖሎኖችን መምከሩን እንዲያቆም አሳስቧል፣ ይህም ሴልፎስፎሪን በዩናይትድ ስቴትስ ውስጥ ለጨብጥ ህክምና ብቸኛው የቀረው ፀረ-ተሕዋስያን ክፍል እንዲሆን አድርጎታል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850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ስለ ጎኖኮካል መቋቋም ስጋትን በማንፀባረቅ፣ የሲዲሲ የ2010 የSTD ሕክምና መመሪያዎች ለጨብጥ በሴፋሎስፖሪን እና በአዚትሮሚሲን ወይም ዶክሲሳይክሊን ድርብ ሕክምናን ይመክራሉ፣ ምንም እንኳን NAAT ለ</w:t>
      </w:r>
      <w:r w:rsidDel="00000000" w:rsidR="00000000" w:rsidRPr="00000000">
        <w:rPr>
          <w:rtl w:val="0"/>
        </w:rPr>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28" w:lineRule="auto"/>
        <w:ind w:left="359" w:right="47"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በሕክምናው ወቅት አሉታዊ ነበር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851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ሆኖም ግን፣ በ2006-2011 ባለው ጊዜ ውስጥ፣ ዝቅተኛው የክምችት መጠን</w:t>
      </w:r>
      <w:r w:rsidDel="00000000" w:rsidR="00000000" w:rsidRPr="00000000">
        <w:rPr>
          <w:rtl w:val="0"/>
        </w:rPr>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28" w:lineRule="auto"/>
        <w:ind w:left="359" w:right="349"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ሴፊክሲም በብልቃጥ ውስጥ ያለውን እድገትን ለመግታት የሚያስፈልገው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በዩናይትድ ስቴትስ እና በሌሎች አገሮች የሚዘዋወሩ ዝርያዎች ጨምረዋል፣ ይህም የሴፊክስሜም ውጤታማነት እየቀነሰ ሊሄድ እንደሚችል ያሳያል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851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በተጨማሪም፣ በእስያ ውስጥ በሴፊክሲም ወይም በሌሎች የአፍ ውስጥ cephalosporins ሕክምና አለመሳካቶች ሪፖርት ተደርገዋል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852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855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አውሮፓ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856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860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ደቡብ አፍሪቃ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861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 ካናዳ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862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863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በዚያ ጊዜ ውስጥ፣ በአውስትራሊያ ውስጥ ለጉሮሮ ኢንፌክሽኖች የሴፍትሪአክሶን ሕክምና አለመሳካት ሪፖርት ተደርጓል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864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865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ጃፓን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866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 አውሮፓ አሳሳቢ ነበሩ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856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867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በዚህም ምክንያት፣ ሲዲሲ በዩናይትድ ስቴትስ ውስጥ ለጨብጥ ሕክምና እንደ የመጀመሪያ መስመር ሕክምና ሴፊክሲም አይመከርም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868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ከ2013 ጀምሮ፣ የተቀነሰ ተጋላጭነት የሚያሳዩ የGISP ተለይቶች መጠን (ዝቅተኛ የመከላከል ክምችት [MIC] ≥2.0)</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ግ/ሚሊ) ወደ አዚትሮማይሲን የሚወስደው መጠን በ2019 ወደ 5.1% ገደማ ጨምሯል (እ.ኤ.አ.</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በ2000ዎቹ መጀመሪያ ላይ የሲፕሮፍሎክሲን መቋቋም እና በ2010-2011 ሴፊክሲም የተቀነሰ ተጋላጭነት ከተለዩት በተለየ፣ የአዚትሮማይሲን መቋቋም ብቅ ማለት በተወሰኑ ህዝቦች (ለምሳሌ፣ በምዕራብ ዩናይትድ ስቴትስ ኤምኤስኤም) መካከል አልተከማቸም። አዚትሮማይሲን ለረጅም ጊዜ በግማሽ ህይወቱ ምክንያት የመቋቋም አቅምን ሊያዳክም የሚችል ልዩ የፋርማኮኪኔቲክ ባህሪያት አሉት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869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870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በ2016 በሰባት ታካሚዎች መካከል የአዚትሮማይሲን መቋቋም እና ለሴፊክሲም እና ለሴፍትሪአክሶን ተጋላጭነት መቀነስ ያላቸው አነስተኛ የጎኖርያ ዝርያዎች ስብስብ ካልሆነ በስተቀር፣ በGISP የተለዩት ሁሉም የጎኖርያ ዝርያዎች ለአዚትሮማይሲን እና ለሴፍትሪአክሶን ወይም ለሴፊክሲም ተጋላጭ ናቸው። በተጨማሪም፣ ከ2013 ጀምሮ፣ ፀረ-ተሕዋስያን ተቆጣጣሪነት በዩናይትድ ስቴትስ ውስጥ አጣዳፊ የህዝብ ጤና ጉዳይ ሆኗል። በ</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በዩናይትድ ስቴትስ ውስጥ ፀረ-ተሕዋስያንን የሚቋቋሙ አደጋዎች</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871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የአዚትሮማይሲን መቋቋም ብቅ ማለት ለ</w:t>
      </w:r>
      <w:r w:rsidDel="00000000" w:rsidR="00000000" w:rsidRPr="00000000">
        <w:rPr>
          <w:rtl w:val="0"/>
        </w:rPr>
      </w:r>
    </w:p>
    <w:p w:rsidR="00000000" w:rsidDel="00000000" w:rsidP="00000000" w:rsidRDefault="00000000" w:rsidRPr="00000000" w14:paraId="000005AD">
      <w:pPr>
        <w:spacing w:before="8" w:line="228" w:lineRule="auto"/>
        <w:ind w:left="359" w:right="350" w:firstLine="0"/>
        <w:jc w:val="both"/>
        <w:rPr>
          <w:sz w:val="22"/>
          <w:szCs w:val="22"/>
        </w:rPr>
      </w:pPr>
      <w:r w:rsidDel="00000000" w:rsidR="00000000" w:rsidRPr="00000000">
        <w:rPr>
          <w:i w:val="1"/>
          <w:iCs w:val="1"/>
          <w:color w:val="231f20"/>
          <w:sz w:val="22"/>
          <w:szCs w:val="22"/>
          <w:rtl w:val="0"/>
        </w:rPr>
        <w:t xml:space="preserve">ኤን. ጎኖርሆኤ</w:t>
      </w:r>
      <w:r w:rsidDel="00000000" w:rsidR="00000000" w:rsidRPr="00000000">
        <w:rPr>
          <w:color w:val="231f20"/>
          <w:sz w:val="22"/>
          <w:szCs w:val="22"/>
          <w:rtl w:val="0"/>
        </w:rPr>
        <w:t xml:space="preserve">; እንዲሁም በ ውስጥ ታይቷል</w:t>
      </w:r>
      <w:r w:rsidDel="00000000" w:rsidR="00000000" w:rsidRPr="00000000">
        <w:rPr>
          <w:i w:val="1"/>
          <w:iCs w:val="1"/>
          <w:color w:val="231f20"/>
          <w:sz w:val="22"/>
          <w:szCs w:val="22"/>
          <w:rtl w:val="0"/>
        </w:rPr>
        <w:t xml:space="preserve">የብልት ጡንቻ</w:t>
      </w:r>
      <w:r w:rsidDel="00000000" w:rsidR="00000000" w:rsidRPr="00000000">
        <w:rPr>
          <w:color w:val="231f20"/>
          <w:sz w:val="22"/>
          <w:szCs w:val="22"/>
          <w:rtl w:val="0"/>
        </w:rPr>
        <w:t xml:space="preserve">እና እንደ ኢንቴሪየም ያሉ በሽታ አምጪ ተህዋሲያን</w:t>
      </w:r>
      <w:r w:rsidDel="00000000" w:rsidR="00000000" w:rsidRPr="00000000">
        <w:rPr>
          <w:i w:val="1"/>
          <w:iCs w:val="1"/>
          <w:color w:val="231f20"/>
          <w:sz w:val="22"/>
          <w:szCs w:val="22"/>
          <w:rtl w:val="0"/>
        </w:rPr>
        <w:t xml:space="preserve">ሺጌላ</w:t>
      </w:r>
      <w:r w:rsidDel="00000000" w:rsidR="00000000" w:rsidRPr="00000000">
        <w:rPr>
          <w:color w:val="231f20"/>
          <w:sz w:val="22"/>
          <w:szCs w:val="22"/>
          <w:rtl w:val="0"/>
        </w:rPr>
        <w:t xml:space="preserve">እና</w:t>
      </w:r>
      <w:r w:rsidDel="00000000" w:rsidR="00000000" w:rsidRPr="00000000">
        <w:rPr>
          <w:i w:val="1"/>
          <w:iCs w:val="1"/>
          <w:color w:val="231f20"/>
          <w:sz w:val="22"/>
          <w:szCs w:val="22"/>
          <w:rtl w:val="0"/>
        </w:rPr>
        <w:t xml:space="preserve">ካምፒሎባክተር</w:t>
      </w:r>
      <w:r w:rsidDel="00000000" w:rsidR="00000000" w:rsidRPr="00000000">
        <w:rPr>
          <w:color w:val="231f20"/>
          <w:sz w:val="22"/>
          <w:szCs w:val="22"/>
          <w:rtl w:val="0"/>
        </w:rPr>
        <w:t xml:space="preserve">(ተመልከት)</w:t>
      </w:r>
      <w:r w:rsidDel="00000000" w:rsidR="00000000" w:rsidRPr="00000000">
        <w:rPr>
          <w:i w:val="1"/>
          <w:iCs w:val="1"/>
          <w:color w:val="231f20"/>
          <w:sz w:val="22"/>
          <w:szCs w:val="22"/>
          <w:rtl w:val="0"/>
        </w:rPr>
        <w:t xml:space="preserve">ማይኮፕላዝማ ጄኒታሊየም</w:t>
      </w:r>
      <w:r w:rsidDel="00000000" w:rsidR="00000000" w:rsidRPr="00000000">
        <w:rPr>
          <w:color w:val="231f20"/>
          <w:sz w:val="22"/>
          <w:szCs w:val="22"/>
          <w:rtl w:val="0"/>
        </w:rPr>
        <w:t xml:space="preserve">; ፕሮክቲተስ፣ ፕሮክቶኮላይትስ እና ኢንቴራይተስ)። በመጨረሻም፣ የአዚትሮማይሲን ሕክምና ውጤታማነትን በተመለከተ ስጋት አለ (የክላሚዲያ ኢንፌክሽኖችን ይመልከቱ)።</w:t>
      </w:r>
      <w:r w:rsidDel="00000000" w:rsidR="00000000" w:rsidRPr="00000000">
        <w:rPr>
          <w:rtl w:val="0"/>
        </w:rPr>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359" w:right="35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ቀደም ሲል በተጠቀሰው መመሪያ ውስጥ የተመከረው ሴፍትሪያክሰን እና አዚትሮማይሲን ለጎኖኮካል ኢንፌክሽን ድርብ ሕክምና በሴፍትሪያክሰን ውስጥ ያለውን ተጋላጭነት መቀነስ ሊቀንስ ይችላል።</w:t>
      </w:r>
      <w:r w:rsidDel="00000000" w:rsidR="00000000" w:rsidRPr="00000000">
        <w:rPr>
          <w:rtl w:val="0"/>
        </w:rPr>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359" w:right="353"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2" w:w="5714"/>
            <w:col w:space="0" w:w="5714"/>
          </w:cols>
        </w:sectPr>
      </w:pP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ይሁን እንጂ፣ በማይክሮባዮም ላይ ሊደርስ ስለሚችለው ጉዳት እና በሌሎች በሽታ አምጪ ተህዋሲያን ላይ ስለሚኖረው ተጽእኖ መጨነቅ የሁለትዮሽ ሕክምናን የመጠበቅ ጥቅሞችን ይቀንሳል። በዚህም ምክንያት፣ በዩናይትድ ስቴትስ ውስጥ ለጨብጥ ሕክምና የሚመከር ሴፍትሪአክሶን ብቻ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872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የሕክምና ውድቀቶችን በንቃት መከታተል ያለባቸው ክሊኒኮች እጅግ በጣም አስፈላጊ ነው፣ እና ሲዲሲ ተጨማሪ ፀረ-ተሕዋስያን መድኃኒቶች ወይም ክትባት እስኪገኝ ድረስ የሴፍትሪአክሶን MICs ለውጦችን መከታተል ለመቀጠል አቅዷል። የክላሚዲያ ኢንፌክሽን ካልተወገደ፣ ታካሚዎችም የፀረ-ክላሚዲያል ሕክምና መውሰድ አለባቸው። ሲዲሲ እና የክልል የጤና ክፍሎች በሲዲሲ በሚደገፉ የጨብጥ ክትትል ተግባራት ውስጥ ይሳተፋሉ።</w:t>
      </w:r>
      <w:r w:rsidDel="00000000" w:rsidR="00000000" w:rsidRPr="00000000">
        <w:rPr>
          <w:rtl w:val="0"/>
        </w:rPr>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41" w:hanging="1.0000000000000142"/>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hyperlink r:id="rId151">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https://www.cdc.gov/std/gisp</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 ስለ ጎኖኮካል ተጋላጭነት በጣም ወቅታዊ መረጃ መስጠት ይችላል።</w:t>
      </w:r>
      <w:r w:rsidDel="00000000" w:rsidR="00000000" w:rsidRPr="00000000">
        <w:rPr>
          <w:rtl w:val="0"/>
        </w:rPr>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360" w:right="45"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ለሴፊክሲም እና ለሴፍትሪአክሶን የመቋቋም መስፈርቶች በክሊኒካል እና ላቦራቶሪ ደረጃዎች ተቋም (CLSI) አልተገለጹም። ሆኖም ግን፣ ከሴፊክሲም ወይም ከሴፍትሪአክሶን MICs ጋር ተለይተዋል።</w:t>
      </w:r>
      <w:r w:rsidDel="00000000" w:rsidR="00000000" w:rsidRPr="00000000">
        <w:rPr>
          <w:rtl w:val="0"/>
        </w:rPr>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359" w:right="38"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≥0.5</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ግ/ሚሊ ሊትር የተጋላጭነት መጠን እንደሚቀንስ ይቆጠራሉ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873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በዩናይትድ ስቴትስ፣ በጂአይኤስፒ ውስጥ ለሴፍትሪአክሶን ወይም ለሴፊክስሜ ተጋላጭነት መቀነስን የሚያሳዩ የለይቶ ማቆያዎች መጠን ዝቅተኛ ሆኖ ቆይቷል፤ በ2019፣ &lt;0.1% የሚሆኑት የተጋለጠነት መጠን ያላቸው የተለይቶ ማቆያዎች (MIC ≥0.5)</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ግ/ሚሊ) ወደ ሴፍትሪያክሶን ወይም ሴፊክሲም ተለይተዋል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እየጨመረ የሚሄደው MIC የመቋቋም እድልን ሊተነብይ ስለሚችል፣ GISP ለክትትል ዓላማዎች የጎኖኮካል ተጋላጭነትን በመለየት ረገድ የበለጠ ስሜታዊነትን ለመስጠት በCLSI ከተቀመጡት የተጋላጭነት መቆራረጫ ነጥቦች በታች የሆኑ ዝቅተኛ የሴፋሎስፖሪን MIC ገደብ እሴቶችን አቋቁሟል። የሴፊክስሜ MICs ያላቸው የተገለሉ መቶኛ ≥0.25</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ግ/ሚሊ በ2006 ከነበረበት 0.1% በ2011 ወደ 1.4% አድጓል (እ.ኤ.አ.</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851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874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 በ2019 ወደ 0.3% ቀንሷል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የሴፍትሪአክሰን MICs ያላቸው የለይቶ ማቆያዎች መቶኛ ≥0.125</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ግ/ሚሊ በ2006 ከነበረበት &lt;0.1% በ2011 ወደ 0.4% አድጓል፣ እና በ2019 ደግሞ ወደ 0.1% ቀንሷል።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ከፍተኛ ደረጃ ያላቸው ሴፊክሲም እና ሴፍትሪአክሰን MICs (MICs = 1.5–8.0) ያላቸው ተነጥሎ ይገኛል።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ግ/ሚሊ እና MIC = 1.5–4.0</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ግ/ሚሊ) በቅደም ተከተል በጃፓን ተለይተዋል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866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ፈረንሳይ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867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875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ስፔን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876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877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ዩናይትድ ኪንግደም እና አውስትራሊያ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878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879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የተጋላጭነት መቀነስ</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ሴፋሎስፖሪን እና ሌሎች ፀረ-ተሕዋስያን መድኃኒቶችን መውሰድ እንደሚቀጥል ይጠበቃል፤ ለአካባቢያዊ የሕክምና ምክሮች መመሪያ ለመስጠት የፀረ-ተሕዋስያንን የመቋቋም አቅም ለማረጋገጥ የክልል እና የአካባቢ ክትትል ወሳኝ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846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847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ምንም እንኳን ወደ 3% የሚሆኑት የአሜሪካ ወንዶች የጎኖኮካል ኢንፌክሽን ካለባቸው በጂአይኤስፒ አማካኝነት ናሙና ቢወስዱም፣ በክሊኒኮች የሚደረግ ክትትልም ወሳኝ ነው።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በሴፋሎስፖሪን ሕክምና ውድቀት በተጠረጠረ ሰው ላይ ኢንፌክሽን ከተዛማጅ ክሊኒካዊ ናሙናዎች ውስጥ የኤቲኤ (AST) ባህል እና ኤቲኤ (AST) መከናወን አለበት፣ ተላላፊ በሽታ ባለሙያ ወይም በግብረ ሥጋ ግንኙነት የሚተላለፉ በሽታዎች ክሊኒካዊ ባለሙያ ማማከር አለበት (</w:t>
      </w:r>
      <w:hyperlink r:id="rId152">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https://www.stdccn.org/render/Public</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በክሊኒካዊ አስተዳደር ላይ መመሪያ ለማግኘት እና ጉዳዩን በ24 ሰዓታት ውስጥ በክልል እና በአካባቢው የህዝብ ጤና ባለስልጣናት በኩል ለሲዲሲ ሪፖርት ለማድረግ። ተነጥለው የተቀመጡት ሰዎች በአካባቢው እና በክልል የህዝብ ጤና ላብራቶሪ ዘዴዎች አማካኝነት ወደ ሲዲሲ መላክ አለባቸው። የጤና ክፍሎች ከወሲብ ጋር ለተያያዙ ሰዎች የማሳወቂያ እና የባህል ግምገማ ቅድሚያ መስጠት አለባቸው።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ከሴፋሎስፖሪን ሕክምና ውድቀት ወይም ከሴፋሎስፖሪን ተጋላጭነት መቀነስ ጋር የተያያዘ ኢንፌክሽን እንደሆነ ይታሰባል። የአጋር ዲሉሽን የማጣቀሻ ደረጃ እና ፀረ-ተሕዋስያን ተጋላጭነት ምርመራ ተመራጭ ዘዴ ነው።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እንደ Etest (bioMérieux) ያሉ የአንቲባዮቲክ ግራዲየንት ስትሪፕስ ጥቅም ላይ ሊውሉ የሚችሉ ሲሆን ለቁጥራዊ ፀረ-ተሕዋስያን ተጋላጭነት ምርመራ ተቀባይነት ያለው አማራጭ እንደሆኑ ይቆጠራሉ።</w:t>
      </w:r>
      <w:r w:rsidDel="00000000" w:rsidR="00000000" w:rsidRPr="00000000">
        <w:rPr>
          <w:rtl w:val="0"/>
        </w:rPr>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28" w:lineRule="auto"/>
        <w:ind w:left="359" w:right="273"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የአምራች መመሪያዎችን ሲከተሉ። የዲስክ ስርጭት ጥራት ያለው የተጋላጭነት ውጤቶችን ብቻ ይሰጣል።</w:t>
      </w:r>
      <w:r w:rsidDel="00000000" w:rsidR="00000000" w:rsidRPr="00000000">
        <w:rPr>
          <w:rtl w:val="0"/>
        </w:rPr>
      </w:r>
    </w:p>
    <w:p w:rsidR="00000000" w:rsidDel="00000000" w:rsidP="00000000" w:rsidRDefault="00000000" w:rsidRPr="00000000" w14:paraId="000005B5">
      <w:pPr>
        <w:spacing w:before="134" w:line="228" w:lineRule="auto"/>
        <w:ind w:left="359" w:right="857"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ያልተወሳሰበ የጎኖኮካል ኢንፌክሽን የማህጸን ጫፍ፣ የሽንት ቱቦ ወይም የፊንጢጣ</w:t>
      </w:r>
      <w:r w:rsidDel="00000000" w:rsidR="00000000" w:rsidRPr="00000000">
        <w:rPr>
          <w:rtl w:val="0"/>
        </w:rPr>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7" w:line="240" w:lineRule="auto"/>
        <w:ind w:left="0" w:right="0" w:firstLine="0"/>
        <w:jc w:val="left"/>
        <w:rPr>
          <w:rFonts w:ascii="Century Gothic" w:cs="Century Gothic" w:eastAsia="Century Gothic" w:hAnsi="Century Gothic"/>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13"/>
        <w:tblW w:w="5148.0" w:type="dxa"/>
        <w:jc w:val="left"/>
        <w:tblInd w:w="3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148"/>
        <w:tblGridChange w:id="0">
          <w:tblGrid>
            <w:gridCol w:w="5148"/>
          </w:tblGrid>
        </w:tblGridChange>
      </w:tblGrid>
      <w:tr>
        <w:trPr>
          <w:cantSplit w:val="0"/>
          <w:trHeight w:val="704" w:hRule="atLeast"/>
          <w:tblHeader w:val="0"/>
        </w:trPr>
        <w:tc>
          <w:tcPr>
            <w:tcBorders>
              <w:bottom w:color="231f20" w:space="0" w:sz="8" w:val="single"/>
            </w:tcBorders>
            <w:shd w:fill="e3d1e4" w:val="clear"/>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18" w:lineRule="auto"/>
              <w:ind w:left="180" w:right="170" w:firstLine="0"/>
              <w:jc w:val="both"/>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8"/>
                <w:szCs w:val="18"/>
                <w:u w:val="none"/>
                <w:shd w:fill="auto" w:val="clear"/>
                <w:vertAlign w:val="baseline"/>
                <w:rtl w:val="0"/>
              </w:rPr>
              <w:t xml:space="preserve">በአዋቂዎችና በጉርምስና ዕድሜ ላይ ባሉ ወጣቶች ላይ ለሚከሰት ያልተወሳሰበ የማህፀን ጫፍ፣ የሽንት ቧንቧ ወይም የፊንጢጣ ኢንፌክሽን የሚመከር የሕክምና መመሪያ</w:t>
            </w:r>
            <w:r w:rsidDel="00000000" w:rsidR="00000000" w:rsidRPr="00000000">
              <w:rPr>
                <w:rtl w:val="0"/>
              </w:rPr>
            </w:r>
          </w:p>
        </w:tc>
      </w:tr>
      <w:tr>
        <w:trPr>
          <w:cantSplit w:val="0"/>
          <w:trHeight w:val="718" w:hRule="atLeast"/>
          <w:tblHeader w:val="0"/>
        </w:trPr>
        <w:tc>
          <w:tcPr>
            <w:tcBorders>
              <w:top w:color="231f20" w:space="0" w:sz="8" w:val="single"/>
              <w:bottom w:color="231f20" w:space="0" w:sz="8" w:val="single"/>
            </w:tcBorders>
            <w:shd w:fill="e3d1e4" w:val="clear"/>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8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ሴፍትሪአክሶን</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ከ150 ኪ.ግ በታች ለሆኑ ሰዎች በአንድ መጠን 500 ሚ.ግ* IM</w:t>
            </w:r>
            <w:r w:rsidDel="00000000" w:rsidR="00000000" w:rsidRPr="00000000">
              <w:rPr>
                <w:rtl w:val="0"/>
              </w:rPr>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32" w:lineRule="auto"/>
              <w:ind w:left="18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የክላሚዲያ ኢንፌክሽን ካልተወገደ፣ ለክላሚዲያ በዶክሲሳይክሊን 100 ሚ.ግ. በአፍ 2 ጊዜ በቀን ለ7 ቀናት ማከም።</w:t>
            </w:r>
            <w:r w:rsidDel="00000000" w:rsidR="00000000" w:rsidRPr="00000000">
              <w:rPr>
                <w:rtl w:val="0"/>
              </w:rPr>
            </w:r>
          </w:p>
        </w:tc>
      </w:tr>
      <w:tr>
        <w:trPr>
          <w:cantSplit w:val="0"/>
          <w:trHeight w:val="290" w:hRule="atLeast"/>
          <w:tblHeader w:val="0"/>
        </w:trPr>
        <w:tc>
          <w:tcPr>
            <w:tcBorders>
              <w:top w:color="231f20" w:space="0" w:sz="8" w:val="single"/>
            </w:tcBorders>
            <w:shd w:fill="e3d1e4" w:val="clear"/>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8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 ከ150 ኪ.ግ በላይ ለሆኑ ሰዎች፣ 1 ግራም ሴፍትሪአክሶን መሰጠት አለበት።</w:t>
            </w:r>
            <w:r w:rsidDel="00000000" w:rsidR="00000000" w:rsidRPr="00000000">
              <w:rPr>
                <w:rtl w:val="0"/>
              </w:rPr>
            </w:r>
          </w:p>
        </w:tc>
      </w:tr>
    </w:tbl>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28" w:lineRule="auto"/>
        <w:ind w:left="359" w:right="353"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ምንም እንኳን ክሊኒካዊ መረጃዎች እንደሚያሳዩት አንድ ጊዜ የሴፍትሪያክሶን 250 ሚ.ግ መርፌ ከ99% በላይ (95% የመተማመን ክፍተት [CI]) ነው፡ 97.6%–99.7% የሚሆነው የደም ዝውውር መራቢያ ጨብጥ (MIC = 0.03) ለማከም ውጤታማ ነው።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ግ/ሚሊ ሊትር)፣ ከፍ ያለ MIC ላላቸው ኢሶላንስ ከፍተኛ መጠን ያለው መጠን ሊያስፈልግ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880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881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በሴፍትሪያክሰን ያልተወሳሰበ የዩጄኒታል ጨብጥ ውጤታማ ሕክምና ከ MIC ዝርያ ለ24 ሰዓታት ያህል ከፍ ያለ ክምችት ይፈልጋል፤ ምንም እንኳን በሴፍትሪያክሰን ፋርማኮኪኔቲክስ ውስጥ የግለሰብ ልዩነት ቢኖርም፣ 500-ሚ.ግ. የሴፍትሪያክሰን መጠን በግምት በ50 ሰዓታት ውስጥ ከ0.03 በላይ MIC እንደሚያስገኝ ይጠበቃል።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ግ/ሚሊ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880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881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የሴፍትሪአክሶን ፋርማኮኪኔቲክስ በፊንጢጣ ውስጥ የተለየ ሊሆን ይችላል፤ በፊንጢጣ ውስጥ የሚውቴሽን ዝርያዎችን ለመምረጥ ከሚያስፈልገው MIC ዝርያ ረዘም ያለ ጊዜ ሊበልጥ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882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28" w:lineRule="auto"/>
        <w:ind w:left="359" w:right="35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ከሴፍትሪአክሶን በስተቀር፣ በአንድ ጊዜ የሚወሰዱ በመርፌ የሚወሰዱ የሴፍቲዞክሲም መድኃኒቶች፣ ቀደም ሲል ውስብስብ ያልሆኑ የዩጄኒታል እና የአኖሬክታል ጎኖኮካል ኢንፌክሽኖችን ለመከላከል ውጤታማ የሆኑት፣ ሴፍቲዞክሲም (500 ሚ.ግ. IM)፣ ሴፎክሲቲን (2 ግራም IM ከፕሮቤኒሲድ 1 ግራም በአፍ የሚወሰድ) እና ሴፎታክሲም (500 ሚ.ግ. IM) ያካትታሉ። ከእነዚህ መርፌ የሚወሰዱ cephalosporins ውስጥ አንዳቸውም ቢሆኑ ለዩሮጄኒታል ኢንፌክሽን ከሴፍትሪአክሶን 250 ሚ.ግ. ምንም ጥቅም አይሰጡም፣ እና የጉሮሮ ኢንፌክሽን ውጤታማነት ብዙም እርግጠኛ አይደለም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883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884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የሴፍትሪአክሶን መጠን ስለጨመረ እና የሌሎች ሴፋሎስፖሪኖች ፋርማኮኪኔቲክስ ስላልተገመገመ፣ እነዚህ የመድሃኒት አወሳሰድ ዘዴዎች ከሴፍትሪአክሶን 500 ሚ.ግ. ጋር ሲነፃፀሩ ችግር ላይ ሊጥሉ ይችላሉ።</w:t>
      </w:r>
      <w:r w:rsidDel="00000000" w:rsidR="00000000" w:rsidRPr="00000000">
        <w:rPr>
          <w:rtl w:val="0"/>
        </w:rPr>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Book Antiqua" w:cs="Book Antiqua" w:eastAsia="Book Antiqua" w:hAnsi="Book Antiqua"/>
          <w:b w:val="0"/>
          <w:bCs w:val="0"/>
          <w:i w:val="0"/>
          <w:iCs w:val="0"/>
          <w:smallCaps w:val="0"/>
          <w:strike w:val="0"/>
          <w:color w:val="000000"/>
          <w:sz w:val="9"/>
          <w:szCs w:val="9"/>
          <w:u w:val="none"/>
          <w:shd w:fill="auto" w:val="clear"/>
          <w:vertAlign w:val="baseline"/>
        </w:rPr>
      </w:pPr>
      <w:r w:rsidDel="00000000" w:rsidR="00000000" w:rsidRPr="00000000">
        <w:rPr>
          <w:rtl w:val="0"/>
        </w:rPr>
      </w:r>
    </w:p>
    <w:tbl>
      <w:tblPr>
        <w:tblStyle w:val="Table14"/>
        <w:tblW w:w="5148.0" w:type="dxa"/>
        <w:jc w:val="left"/>
        <w:tblInd w:w="3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148"/>
        <w:tblGridChange w:id="0">
          <w:tblGrid>
            <w:gridCol w:w="5148"/>
          </w:tblGrid>
        </w:tblGridChange>
      </w:tblGrid>
      <w:tr>
        <w:trPr>
          <w:cantSplit w:val="0"/>
          <w:trHeight w:val="304" w:hRule="atLeast"/>
          <w:tblHeader w:val="0"/>
        </w:trPr>
        <w:tc>
          <w:tcPr>
            <w:tcBorders>
              <w:bottom w:color="231f20" w:space="0" w:sz="8" w:val="single"/>
            </w:tcBorders>
            <w:shd w:fill="e3d1e4" w:val="clear"/>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41"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hyperlink r:id="rId153">
              <w:r w:rsidDel="00000000" w:rsidR="00000000" w:rsidRPr="00000000">
                <w:rPr>
                  <w:rFonts w:ascii="Century Gothic" w:cs="Century Gothic" w:eastAsia="Century Gothic" w:hAnsi="Century Gothic"/>
                  <w:b w:val="1"/>
                  <w:bCs w:val="1"/>
                  <w:i w:val="0"/>
                  <w:iCs w:val="0"/>
                  <w:smallCaps w:val="0"/>
                  <w:strike w:val="0"/>
                  <w:color w:val="231f20"/>
                  <w:sz w:val="18"/>
                  <w:szCs w:val="18"/>
                  <w:u w:val="none"/>
                  <w:shd w:fill="feec99" w:val="clear"/>
                  <w:vertAlign w:val="baseline"/>
                  <w:rtl w:val="0"/>
                </w:rPr>
                <w:t xml:space="preserve">ሴፍትሪአክሶን ከሌለ አማራጭ የሕክምና ዘዴዎች</w:t>
              </w:r>
            </w:hyperlink>
            <w:r w:rsidDel="00000000" w:rsidR="00000000" w:rsidRPr="00000000">
              <w:rPr>
                <w:rtl w:val="0"/>
              </w:rPr>
            </w:r>
          </w:p>
        </w:tc>
      </w:tr>
      <w:tr>
        <w:trPr>
          <w:cantSplit w:val="0"/>
          <w:trHeight w:val="1015" w:hRule="atLeast"/>
          <w:tblHeader w:val="0"/>
        </w:trPr>
        <w:tc>
          <w:tcPr>
            <w:tcBorders>
              <w:top w:color="231f20" w:space="0" w:sz="8" w:val="single"/>
              <w:bottom w:color="231f20" w:space="0" w:sz="8" w:val="single"/>
            </w:tcBorders>
            <w:shd w:fill="e3d1e4" w:val="clear"/>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45"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hyperlink r:id="rId154">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feec99" w:val="clear"/>
                  <w:vertAlign w:val="baseline"/>
                  <w:rtl w:val="0"/>
                </w:rPr>
                <w:t xml:space="preserve">ጀንታሚሲን</w:t>
              </w:r>
            </w:hyperlink>
            <w:hyperlink r:id="rId155">
              <w:r w:rsidDel="00000000" w:rsidR="00000000" w:rsidRPr="00000000">
                <w:rPr>
                  <w:rFonts w:ascii="Nyala" w:cs="Nyala" w:eastAsia="Nyala" w:hAnsi="Nyala"/>
                  <w:b w:val="0"/>
                  <w:bCs w:val="0"/>
                  <w:i w:val="0"/>
                  <w:iCs w:val="0"/>
                  <w:smallCaps w:val="0"/>
                  <w:strike w:val="0"/>
                  <w:color w:val="231f20"/>
                  <w:sz w:val="16"/>
                  <w:szCs w:val="16"/>
                  <w:u w:val="none"/>
                  <w:shd w:fill="feec99" w:val="clear"/>
                  <w:vertAlign w:val="baseline"/>
                  <w:rtl w:val="0"/>
                </w:rPr>
                <w:t xml:space="preserve">በአንድ መጠን 240 ሚ.ግ. IM</w:t>
              </w:r>
            </w:hyperlink>
            <w:r w:rsidDel="00000000" w:rsidR="00000000" w:rsidRPr="00000000">
              <w:rPr>
                <w:rtl w:val="0"/>
              </w:rPr>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181" w:lineRule="auto"/>
              <w:ind w:left="325" w:right="0" w:firstLine="0"/>
              <w:jc w:val="left"/>
              <w:rPr>
                <w:rFonts w:ascii="Gill Sans" w:cs="Gill Sans" w:eastAsia="Gill Sans" w:hAnsi="Gill Sans"/>
                <w:b w:val="0"/>
                <w:bCs w:val="0"/>
                <w:i w:val="1"/>
                <w:iCs w:val="1"/>
                <w:smallCaps w:val="0"/>
                <w:strike w:val="0"/>
                <w:color w:val="000000"/>
                <w:sz w:val="16"/>
                <w:szCs w:val="16"/>
                <w:u w:val="none"/>
                <w:shd w:fill="auto" w:val="clear"/>
                <w:vertAlign w:val="baseline"/>
              </w:rPr>
            </w:pPr>
            <w:hyperlink r:id="rId156">
              <w:r w:rsidDel="00000000" w:rsidR="00000000" w:rsidRPr="00000000">
                <w:rPr>
                  <w:rFonts w:ascii="Gill Sans" w:cs="Gill Sans" w:eastAsia="Gill Sans" w:hAnsi="Gill Sans"/>
                  <w:b w:val="0"/>
                  <w:bCs w:val="0"/>
                  <w:i w:val="1"/>
                  <w:iCs w:val="1"/>
                  <w:smallCaps w:val="0"/>
                  <w:strike w:val="0"/>
                  <w:color w:val="231f20"/>
                  <w:sz w:val="16"/>
                  <w:szCs w:val="16"/>
                  <w:u w:val="none"/>
                  <w:shd w:fill="feec99" w:val="clear"/>
                  <w:vertAlign w:val="baseline"/>
                  <w:rtl w:val="0"/>
                </w:rPr>
                <w:t xml:space="preserve">ሲደመር</w:t>
              </w:r>
            </w:hyperlink>
            <w:r w:rsidDel="00000000" w:rsidR="00000000" w:rsidRPr="00000000">
              <w:rPr>
                <w:rtl w:val="0"/>
              </w:rPr>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145"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hyperlink r:id="rId157">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feec99" w:val="clear"/>
                  <w:vertAlign w:val="baseline"/>
                  <w:rtl w:val="0"/>
                </w:rPr>
                <w:t xml:space="preserve">አዚትሮሚሲን</w:t>
              </w:r>
            </w:hyperlink>
            <w:hyperlink r:id="rId158">
              <w:r w:rsidDel="00000000" w:rsidR="00000000" w:rsidRPr="00000000">
                <w:rPr>
                  <w:rFonts w:ascii="Nyala" w:cs="Nyala" w:eastAsia="Nyala" w:hAnsi="Nyala"/>
                  <w:b w:val="0"/>
                  <w:bCs w:val="0"/>
                  <w:i w:val="0"/>
                  <w:iCs w:val="0"/>
                  <w:smallCaps w:val="0"/>
                  <w:strike w:val="0"/>
                  <w:color w:val="231f20"/>
                  <w:sz w:val="16"/>
                  <w:szCs w:val="16"/>
                  <w:u w:val="none"/>
                  <w:shd w:fill="feec99" w:val="clear"/>
                  <w:vertAlign w:val="baseline"/>
                  <w:rtl w:val="0"/>
                </w:rPr>
                <w:t xml:space="preserve">በአንድ መጠን 2 ግራም በአፍ ይወሰዳል</w:t>
              </w:r>
            </w:hyperlink>
            <w:r w:rsidDel="00000000" w:rsidR="00000000" w:rsidRPr="00000000">
              <w:rPr>
                <w:rtl w:val="0"/>
              </w:rPr>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181" w:lineRule="auto"/>
              <w:ind w:left="325" w:right="0" w:firstLine="0"/>
              <w:jc w:val="left"/>
              <w:rPr>
                <w:rFonts w:ascii="Gill Sans" w:cs="Gill Sans" w:eastAsia="Gill Sans" w:hAnsi="Gill Sans"/>
                <w:b w:val="0"/>
                <w:bCs w:val="0"/>
                <w:i w:val="1"/>
                <w:iCs w:val="1"/>
                <w:smallCaps w:val="0"/>
                <w:strike w:val="0"/>
                <w:color w:val="000000"/>
                <w:sz w:val="16"/>
                <w:szCs w:val="16"/>
                <w:u w:val="none"/>
                <w:shd w:fill="auto" w:val="clear"/>
                <w:vertAlign w:val="baseline"/>
              </w:rPr>
            </w:pPr>
            <w:hyperlink r:id="rId159">
              <w:r w:rsidDel="00000000" w:rsidR="00000000" w:rsidRPr="00000000">
                <w:rPr>
                  <w:rFonts w:ascii="Gill Sans" w:cs="Gill Sans" w:eastAsia="Gill Sans" w:hAnsi="Gill Sans"/>
                  <w:b w:val="0"/>
                  <w:bCs w:val="0"/>
                  <w:i w:val="1"/>
                  <w:iCs w:val="1"/>
                  <w:smallCaps w:val="0"/>
                  <w:strike w:val="0"/>
                  <w:color w:val="231f20"/>
                  <w:sz w:val="16"/>
                  <w:szCs w:val="16"/>
                  <w:u w:val="none"/>
                  <w:shd w:fill="feec99" w:val="clear"/>
                  <w:vertAlign w:val="baseline"/>
                  <w:rtl w:val="0"/>
                </w:rPr>
                <w:t xml:space="preserve">ወይም</w:t>
              </w:r>
            </w:hyperlink>
            <w:r w:rsidDel="00000000" w:rsidR="00000000" w:rsidRPr="00000000">
              <w:rPr>
                <w:rtl w:val="0"/>
              </w:rPr>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145"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hyperlink r:id="rId160">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feec99" w:val="clear"/>
                  <w:vertAlign w:val="baseline"/>
                  <w:rtl w:val="0"/>
                </w:rPr>
                <w:t xml:space="preserve">ሴፊክሲም*</w:t>
              </w:r>
            </w:hyperlink>
            <w:hyperlink r:id="rId161">
              <w:r w:rsidDel="00000000" w:rsidR="00000000" w:rsidRPr="00000000">
                <w:rPr>
                  <w:rFonts w:ascii="Nyala" w:cs="Nyala" w:eastAsia="Nyala" w:hAnsi="Nyala"/>
                  <w:b w:val="0"/>
                  <w:bCs w:val="0"/>
                  <w:i w:val="0"/>
                  <w:iCs w:val="0"/>
                  <w:smallCaps w:val="0"/>
                  <w:strike w:val="0"/>
                  <w:color w:val="231f20"/>
                  <w:sz w:val="16"/>
                  <w:szCs w:val="16"/>
                  <w:u w:val="none"/>
                  <w:shd w:fill="feec99" w:val="clear"/>
                  <w:vertAlign w:val="baseline"/>
                  <w:rtl w:val="0"/>
                </w:rPr>
                <w:t xml:space="preserve">በአንድ መጠን በአፍ የሚወሰድ 800 ሚ.ግ.</w:t>
              </w:r>
            </w:hyperlink>
            <w:r w:rsidDel="00000000" w:rsidR="00000000" w:rsidRPr="00000000">
              <w:rPr>
                <w:rtl w:val="0"/>
              </w:rPr>
            </w:r>
          </w:p>
        </w:tc>
      </w:tr>
      <w:tr>
        <w:trPr>
          <w:cantSplit w:val="0"/>
          <w:trHeight w:val="470" w:hRule="atLeast"/>
          <w:tblHeader w:val="0"/>
        </w:trPr>
        <w:tc>
          <w:tcPr>
            <w:tcBorders>
              <w:top w:color="231f20" w:space="0" w:sz="8" w:val="single"/>
            </w:tcBorders>
            <w:shd w:fill="e3d1e4" w:val="clear"/>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183" w:lineRule="auto"/>
              <w:ind w:left="146"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hyperlink r:id="rId162">
              <w:r w:rsidDel="00000000" w:rsidR="00000000" w:rsidRPr="00000000">
                <w:rPr>
                  <w:rFonts w:ascii="Nyala" w:cs="Nyala" w:eastAsia="Nyala" w:hAnsi="Nyala"/>
                  <w:b w:val="0"/>
                  <w:bCs w:val="0"/>
                  <w:i w:val="0"/>
                  <w:iCs w:val="0"/>
                  <w:smallCaps w:val="0"/>
                  <w:strike w:val="0"/>
                  <w:color w:val="231f20"/>
                  <w:sz w:val="16"/>
                  <w:szCs w:val="16"/>
                  <w:u w:val="none"/>
                  <w:shd w:fill="feec99" w:val="clear"/>
                  <w:vertAlign w:val="baseline"/>
                  <w:rtl w:val="0"/>
                </w:rPr>
                <w:t xml:space="preserve">* የክላሚዲያ ኢንፌክሽን ካልተወገደ፣ አቅራቢዎች የሚከተሉትን ማድረግ አለባቸው</w:t>
              </w:r>
            </w:hyperlink>
            <w:r w:rsidDel="00000000" w:rsidR="00000000" w:rsidRPr="00000000">
              <w:rPr>
                <w:rtl w:val="0"/>
              </w:rPr>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3" w:lineRule="auto"/>
              <w:ind w:left="246"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hyperlink r:id="rId163">
              <w:r w:rsidDel="00000000" w:rsidR="00000000" w:rsidRPr="00000000">
                <w:rPr>
                  <w:rFonts w:ascii="Nyala" w:cs="Nyala" w:eastAsia="Nyala" w:hAnsi="Nyala"/>
                  <w:b w:val="0"/>
                  <w:bCs w:val="0"/>
                  <w:i w:val="0"/>
                  <w:iCs w:val="0"/>
                  <w:smallCaps w:val="0"/>
                  <w:strike w:val="0"/>
                  <w:color w:val="231f20"/>
                  <w:sz w:val="16"/>
                  <w:szCs w:val="16"/>
                  <w:u w:val="none"/>
                  <w:shd w:fill="feec99" w:val="clear"/>
                  <w:vertAlign w:val="baseline"/>
                  <w:rtl w:val="0"/>
                </w:rPr>
                <w:t xml:space="preserve">ክላሚዲያ ከዶክሲሳይክሊን ጋር 100 ሚ.ግ. በአፍ 2 ጊዜ/ቀን ለ7 ቀናት።</w:t>
              </w:r>
            </w:hyperlink>
            <w:r w:rsidDel="00000000" w:rsidR="00000000" w:rsidRPr="00000000">
              <w:rPr>
                <w:rtl w:val="0"/>
              </w:rPr>
            </w:r>
          </w:p>
        </w:tc>
      </w:tr>
    </w:tbl>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28" w:lineRule="auto"/>
        <w:ind w:left="360" w:right="35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5" w:w="5712.5"/>
            <w:col w:space="0" w:w="5712.5"/>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በአንድ ክሊኒካዊ ሙከራ፣ በአንድ ጊዜ በአንድ ጊዜ የሚደረግ የ IM gentamicin 240 mg እና በአፍ የሚወሰድ አዚዝሮሚሲን 2 g መጠን ያለው ድርብ ሕክምና 100% የሚሆኑትን ጉዳዮች ፈውሷል (ከታች ያለው አንድ ጎን 95% CI የተገደበ፡ 98.5%) እና</w:t>
      </w:r>
      <w:r w:rsidDel="00000000" w:rsidR="00000000" w:rsidRPr="00000000">
        <w:rPr>
          <w:rtl w:val="0"/>
        </w:rPr>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38"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ለሴፍትሪአክሶን (የሴፍትሪአክሶን አለርጂ ላለባቸው ሰዎች) እንደ አማራጭ ተደርጎ ሊወሰድ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885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ይህ ሙከራ የእነዚህን መድኃኒቶች የፊንጢጣ ወይም የጉሮሮ ኢንፌክሽን ሕክምና ውጤታማነት አስተማማኝ ግምቶችን ለማቅረብ በቂ ኃይል አልነበረውም፤ ሆኖም ግን፣ ይህ ሕክምና በጥናቱ ተሳታፊዎች መካከል ጥቂት የብልት ውጭ ኢንፌክሽኖችን ፈውሷል። በተለይም፣ የጨጓራና ትራክት የጎንዮሽ ጉዳቶች፣ በተለይም ከተወሰደ ከ1 ሰዓት በኋላ ከ1 ሰዓት በኋላ፣ በጄንታሚሲን እና በአዚትሮሚሲን ከታከሙ ሰዎች መካከል ከ3%-4% የሚሆኑት ተከስተዋል፣ ይህም በሴፍትሪአክሶን እና በአዚትሮሚሲን ወደ ኋላ መመለስን አስፈልጓል። ጄንታሚሲን 240 ሚ.ግ እና አዚትሮሚሲን 1 ግራም ያጠኑ ተመሳሳይ ሙከራ ከብልት ውጭ ባሉ ቦታዎች ላይ ዝቅተኛ የመፈወስ መጠንን አረጋግጠዋል፤ 80% (95% CI: 72%–88%) እና 90% (95% CI: 84%–95%) የፊንጢጣ ኢንፌክሽኖች በዚህ ሕክምና ተፈውሰዋል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886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ጌሚፍሎክሲን እና አዚትሮሚሲን ጥናት ተደርጎባቸዋል እና ውስን አቅርቦት፣ ወጪ እና ፀረ-ተሕዋስያንን የመቆጣጠር ጉዳዮች ስላሉ ከአሁን በኋላ እንደ አማራጭ ሕክምና አይመከርም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885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28" w:lineRule="auto"/>
        <w:ind w:left="360" w:right="39" w:firstLine="179"/>
        <w:jc w:val="righ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800 ሚ.ግ በአፍ የሚወሰድ የሴፊክሲም መጠን እንደ አማራጭ የሴፋሎስፖሪን ሕክምና ብቻ መታየት አለበት ምክንያቱም እንደ 500 ሚ.ግ. የ IM መጠን ሴፍትሪአክሶን ያህል ከፍተኛ ወይም ዘላቂ የሆነ የባክቴሪያ ገዳይ የደም መጠን አይሰጥም። በተጨማሪም፣ የጉሮሮ መቁሰል ሕክምናን በተመለከተ ውስን ውጤታማነት ያሳያል (92.3% ፈውስ፤ 95% CI: 74.9%–99.1%)፤ በቀድሞ ክሊኒካዊ ጥናቶች፣ ሴፊክሲም 97.5% ያልተወሳሰቡ የሽንት እና የአኖሬክታል ጎኖኮካል ኢንፌክሽኖችን ፈውሷል (95% CI: 95.4%–99.8%)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883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884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በጂአይኤስፒ በኩል ከፍ ያለ ሴፊክስሜ MICs በመጠቀም የተገኙ የለይቶ ማቆያዎች ስርጭት መጨመር ለሴፋሎስፖርኖች ክሊኒካዊ ጉልህ የሆነ የጎኖኮካል መቋቋም የመጀመሪያ ደረጃዎችን ሊያመለክት ይችላል። በሴፊክስሜ MICs ላይ የሚደረጉ ለውጦች የሴፊክስሜ MICs የዩጄኔራል ጨብጥ ሕክምና ውጤታማነትን ሊቀንስ ይችላል። በተጨማሪም፣ ሴፊክስሜ ውጤታማነቱ እየቀነሰ ሲሄድ፣ ሴፊክስሜም መጠቀምን መቀጠል ለሴፍትሪአክሶን፣ ደህንነቱ የተጠበቀ፣ በደንብ የሚታገስ፣ በመርፌ የሚሰጥ cephalosporin እና በሁሉም የሰውነት አካላት ኢንፌክሽን ቦታዎች ላይ ለጨብጥ ህክምና በአንድ መጠን በጣም ውጤታማ እንደሆነ የሚታወቀው የመጨረሻው ፀረ-ተሕዋስያን የመቋቋም እድገትን ሊያፋጥን ይችላል። ሌሎች የአፍ ውስጥ ሴፋሎስፖርኖች (ለምሳሌ፣ ሴፍፖዶክሲሜ እና ሴፉሮክሲሜ) ዝቅተኛ ውጤታማነት እና ብዙም ተስማሚ ያልሆኑ ፋርማኮዳይናሚክስ ስላላቸው አይመከሩም።</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883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አዚዝሮሚሲንን በመጠቀም የሚደረግ ሞኖቴራፒ 2 ግራም በአፍ የሚወሰድ ሲሆን ይህም ውስብስብ ያልሆነ የሽንት ቧንቧ ጨብጥ (95% CI: 97.3%–99.9%) ላይ ውጤታማ መሆኑን አሳይቷል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883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ሆኖም ግን፣ በቀላል መንገድ ስለሚደረግ ሕክምና ስጋት ስላለ፣ ሞኖቴራፒ አይመከርም።</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ለማክሮላይዶች የመቋቋም አቅም ሊያዳብር ይችላል፣ ከፍተኛ መጠን ያለው አዚትሮሚሲን ያላቸው ኢሶላሎች ተጋላጭነትን ሊቀንስ ይችላል፣ እና የአዚትሮሚሲን ሕክምና ውድቀቶችን ተመዝግቧል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859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ዝርያዎች</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በዩናይትድ ስቴትስ ውስጥ የሚዘዋወሩ መድኃኒቶች ለፔኒሲሊን፣ ለቴትራክሊን እና ለአሮጌ ማክሮላይዶች (ለምሳሌ፣ ኤሪትሮሚሲን) በቂ ተጋላጭ አይደሉም፣ ስለዚህ እነዚህን ፀረ-ተሕዋስያን መድኃኒቶች መጠቀም አይቻልም።</w:t>
      </w:r>
      <w:r w:rsidDel="00000000" w:rsidR="00000000" w:rsidRPr="00000000">
        <w:rPr>
          <w:rtl w:val="0"/>
        </w:rPr>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360" w:right="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ይመከራል።</w:t>
      </w:r>
      <w:r w:rsidDel="00000000" w:rsidR="00000000" w:rsidRPr="00000000">
        <w:rPr>
          <w:rtl w:val="0"/>
        </w:rPr>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28" w:lineRule="auto"/>
        <w:ind w:left="360" w:right="35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ስፔክቲኖማይሲን ውጤታማ ነው (98.2% ያልተወሳሰቡ የዩጄኒታል እና የአኖሬክታል ጎኖኮካል ኢንፌክሽኖችን በማዳን) ነገር ግን ለፊንጅያል ኢንፌክሽኖች ደካማ ውጤታማነት አለው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883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887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በዩናይትድ ስቴትስ አይገኝም፣ እና የጄንታሚሲን አማራጭ ሕክምና በዩናይትድ ስቴትስ ውስጥ የሴፋሎስፖሪን አለርጂ ካለ የስፔክቲኖሚሲንን አስፈላጊነት ተክቷል።</w:t>
      </w:r>
      <w:r w:rsidDel="00000000" w:rsidR="00000000" w:rsidRPr="00000000">
        <w:rPr>
          <w:rtl w:val="0"/>
        </w:rPr>
      </w:r>
    </w:p>
    <w:p w:rsidR="00000000" w:rsidDel="00000000" w:rsidP="00000000" w:rsidRDefault="00000000" w:rsidRPr="00000000" w14:paraId="000005CC">
      <w:pPr>
        <w:spacing w:before="135" w:line="228" w:lineRule="auto"/>
        <w:ind w:left="360" w:right="1147"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ያልተወሳሰበ የጎኖኮካል ኢንፌክሽን የፊንጢጣ</w:t>
      </w:r>
      <w:r w:rsidDel="00000000" w:rsidR="00000000" w:rsidRPr="00000000">
        <w:rPr>
          <w:rtl w:val="0"/>
        </w:rPr>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28" w:lineRule="auto"/>
        <w:ind w:left="360" w:right="349"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አብዛኛዎቹ የጉሮሮ ውስጥ የሚገኙ የጎኖኮካል ኢንፌክሽኖች ምልክት የሌላቸው ሲሆኑ በአንዳንድ ሕዝቦች ዘንድ በአንጻራዊነት የተለመዱ ሊሆኑ ይችላሉ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800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801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888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890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ምንም እንኳን እነዚህ ኢንፌክሽኖች አልፎ አልፎ ውስብስብ ነገሮችን የሚያስከትሉ ቢሆኑም፣ ለማህበረሰብ ስርጭት ዋና ምንጭ እንደሆኑ እና ፀረ-ተሕዋስያን የመቋቋም አቅምን ሊያስከትሉ እንደሚችሉ ተዘግቧል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891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892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የጉሮሮ ውስጥ የሚገኙ የጎኖኮካል ኢንፌክሽኖችን ከዩሮጀኒታል እና አኖሬክታል ቦታዎች ይልቅ ለማስወገድ በጣም አስቸጋሪ ናቸው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862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ጥቂት ፀረ-ተሕዋስያን መድኃኒቶች ከ90% በላይ የሚሆኑትን የጎኖኮካል የጉሮሮ ኢንፌክሽኖችን በአስተማማኝ ሁኔታ ይፈውሳሉ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883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884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አቅራቢዎች የሽንት ቧንቧ ወይም የፊንጢጣ ጨብጥ ያለባቸውን ታካሚዎቻቸውን በአፍ የሚፈጸም የግብረ ሥጋ ግንኙነት በተመለከተ መጠየቅ አለባቸው፤ ሪፖርት ከተደረገ የፊንጢጣ ምርመራ መደረግ አለበት።</w:t>
      </w:r>
      <w:r w:rsidDel="00000000" w:rsidR="00000000" w:rsidRPr="00000000">
        <w:rPr>
          <w:rtl w:val="0"/>
        </w:rPr>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Book Antiqua" w:cs="Book Antiqua" w:eastAsia="Book Antiqua" w:hAnsi="Book Antiqua"/>
          <w:b w:val="0"/>
          <w:bCs w:val="0"/>
          <w:i w:val="0"/>
          <w:iCs w:val="0"/>
          <w:smallCaps w:val="0"/>
          <w:strike w:val="0"/>
          <w:color w:val="000000"/>
          <w:sz w:val="9"/>
          <w:szCs w:val="9"/>
          <w:u w:val="none"/>
          <w:shd w:fill="auto" w:val="clear"/>
          <w:vertAlign w:val="baseline"/>
        </w:rPr>
      </w:pPr>
      <w:r w:rsidDel="00000000" w:rsidR="00000000" w:rsidRPr="00000000">
        <w:rPr>
          <w:rtl w:val="0"/>
        </w:rPr>
      </w:r>
    </w:p>
    <w:tbl>
      <w:tblPr>
        <w:tblStyle w:val="Table15"/>
        <w:tblW w:w="5148.0" w:type="dxa"/>
        <w:jc w:val="left"/>
        <w:tblInd w:w="3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148"/>
        <w:tblGridChange w:id="0">
          <w:tblGrid>
            <w:gridCol w:w="5148"/>
          </w:tblGrid>
        </w:tblGridChange>
      </w:tblGrid>
      <w:tr>
        <w:trPr>
          <w:cantSplit w:val="0"/>
          <w:trHeight w:val="504" w:hRule="atLeast"/>
          <w:tblHeader w:val="0"/>
        </w:trPr>
        <w:tc>
          <w:tcPr>
            <w:tcBorders>
              <w:bottom w:color="231f20" w:space="0" w:sz="8" w:val="single"/>
            </w:tcBorders>
            <w:shd w:fill="e3d1e4" w:val="clear"/>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18" w:lineRule="auto"/>
              <w:ind w:left="180"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8"/>
                <w:szCs w:val="18"/>
                <w:u w:val="none"/>
                <w:shd w:fill="auto" w:val="clear"/>
                <w:vertAlign w:val="baseline"/>
                <w:rtl w:val="0"/>
              </w:rPr>
              <w:t xml:space="preserve">በጉርምስና ዕድሜ ላይ ባሉ ወጣቶች እና ጎልማሶች ላይ ያልተወሳሰበ የጎኖኮካል ኢንፌክሽንን ለመከላከል የሚመከር የመድኃኒት መጠን</w:t>
            </w:r>
            <w:r w:rsidDel="00000000" w:rsidR="00000000" w:rsidRPr="00000000">
              <w:rPr>
                <w:rtl w:val="0"/>
              </w:rPr>
            </w:r>
          </w:p>
        </w:tc>
      </w:tr>
      <w:tr>
        <w:trPr>
          <w:cantSplit w:val="0"/>
          <w:trHeight w:val="259" w:hRule="atLeast"/>
          <w:tblHeader w:val="0"/>
        </w:trPr>
        <w:tc>
          <w:tcPr>
            <w:tcBorders>
              <w:top w:color="231f20" w:space="0" w:sz="8" w:val="single"/>
              <w:bottom w:color="231f20" w:space="0" w:sz="8" w:val="single"/>
            </w:tcBorders>
            <w:shd w:fill="e3d1e4" w:val="clear"/>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107"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ሴፍትሪአክሶን</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ከ150 ኪ.ግ በታች ለሆኑ ሰዎች በአንድ መጠን 500 ሚ.ግ* IM</w:t>
            </w:r>
            <w:r w:rsidDel="00000000" w:rsidR="00000000" w:rsidRPr="00000000">
              <w:rPr>
                <w:rtl w:val="0"/>
              </w:rPr>
            </w:r>
          </w:p>
        </w:tc>
      </w:tr>
      <w:tr>
        <w:trPr>
          <w:cantSplit w:val="0"/>
          <w:trHeight w:val="290" w:hRule="atLeast"/>
          <w:tblHeader w:val="0"/>
        </w:trPr>
        <w:tc>
          <w:tcPr>
            <w:tcBorders>
              <w:top w:color="231f20" w:space="0" w:sz="8" w:val="single"/>
            </w:tcBorders>
            <w:shd w:fill="e3d1e4" w:val="clear"/>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07" w:right="107"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 ከ150 ኪ.ግ በላይ ለሆኑ ሰዎች፣ 1 ግራም ሴፍትሪአክሶን መሰጠት አለበት።</w:t>
            </w:r>
            <w:r w:rsidDel="00000000" w:rsidR="00000000" w:rsidRPr="00000000">
              <w:rPr>
                <w:rtl w:val="0"/>
              </w:rPr>
            </w:r>
          </w:p>
        </w:tc>
      </w:tr>
    </w:tbl>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28" w:lineRule="auto"/>
        <w:ind w:left="360" w:right="351"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የጉሮሮ ምርመራ ሲደረግ የክላሚዲያ ኢንፌክሽን ከታወቀ፣ ለክላሚዲያ በዶክሲሳይክሊን 100 ሚ.ግ. በአፍ ለ7 ቀናት በቀን 2 ጊዜ በዶክሲሳይክሊን ማከም። ለጉሮሮ በሽታ አስተማማኝ አማራጭ ሕክምናዎች የሉም። ለሴፍትሪአክሶን አናፊላቲክ ወይም ሌላ ከባድ ምላሽ (ለምሳሌ፣ ስቲቨንስ ጆንሰን ሲንድሮም) ላለባቸው ሰዎች፣ አማራጭ የሕክምና ምክር ለማግኘት ተላላፊ በሽታ ባለሙያ ያማክሩ።</w:t>
      </w:r>
      <w:r w:rsidDel="00000000" w:rsidR="00000000" w:rsidRPr="00000000">
        <w:rPr>
          <w:rtl w:val="0"/>
        </w:rPr>
      </w:r>
    </w:p>
    <w:p w:rsidR="00000000" w:rsidDel="00000000" w:rsidP="00000000" w:rsidRDefault="00000000" w:rsidRPr="00000000" w14:paraId="000005D3">
      <w:pPr>
        <w:spacing w:before="126"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ሌሎች የአስተዳደር ጉዳዮች</w:t>
      </w:r>
      <w:r w:rsidDel="00000000" w:rsidR="00000000" w:rsidRPr="00000000">
        <w:rPr>
          <w:rtl w:val="0"/>
        </w:rPr>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352"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7" w:w="5711.5"/>
            <w:col w:space="0" w:w="5711.5"/>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የሚመከሩትን የሕክምና ዓይነቶች ተግባራዊ ለማድረግ እና ችግሮችን እና ስርጭትን ለመቀነስ፣ ለጎኖኮካል ኢንፌክሽን የሚሆን መድኃኒት በቦታው ላይ እና በቀጥታ ክትትል ሊደረግበት ይገባል። ሕክምናው ሲገለጽ መድሃኒቶች ካልተገኙ፣ በተመሳሳይ ቀን ሕክምና ለማግኘት ከ STI ሕክምና ተቋም ጋር መገናኘት አለበት። የበሽታ ስርጭትን ለመቀነስ፣ ለጨብጥ የታከሙ ሰዎች ከህክምናው በኋላ ለ7 ቀናት እና ሁሉም የግብረ ሥጋ ግንኙነት አጋሮች እስኪታከሙ ድረስ (ሕክምና ከተደረገላቸው እና ምልክቶቹ ከተፈቱ በኋላ ለ7 ቀናት) የግብረ ሥጋ ግንኙነት ከማድረግ እንዲቆጠቡ መመሪያ ሊሰጣቸው ይገባል። የጨጓራ ​​በሽታ ምርመራ የተደረገላቸው ሰዎች ሁሉ ክላሚዲያ፣ ቂጥኝ እና ኤችአይቪን ጨምሮ ለሌሎች STIs ምርመራ ሊደረግላቸው ይገባል።</w:t>
      </w:r>
      <w:r w:rsidDel="00000000" w:rsidR="00000000" w:rsidRPr="00000000">
        <w:rPr>
          <w:rtl w:val="0"/>
        </w:rPr>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የኤችአይቪ ምርመራ ውጤታቸው አሉታዊ የሆነባቸው ሰዎች የኤችአይቪ ፕሪፕ (PREP) ሊሰጣቸው ይገባል።</w:t>
      </w:r>
      <w:r w:rsidDel="00000000" w:rsidR="00000000" w:rsidRPr="00000000">
        <w:rPr>
          <w:rtl w:val="0"/>
        </w:rPr>
      </w:r>
    </w:p>
    <w:p w:rsidR="00000000" w:rsidDel="00000000" w:rsidP="00000000" w:rsidRDefault="00000000" w:rsidRPr="00000000" w14:paraId="000005D7">
      <w:pPr>
        <w:spacing w:before="124"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ክትትል</w:t>
      </w:r>
      <w:r w:rsidDel="00000000" w:rsidR="00000000" w:rsidRPr="00000000">
        <w:rPr>
          <w:rtl w:val="0"/>
        </w:rPr>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44"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የፈውስ ምርመራ (ማለትም፣ ሕክምናው ከተጠናቀቀ በኋላ ተደጋጋሚ ምርመራ) ለተሰጣቸው ሰዎች ምንም አይነት ያልተወሳሰበ የሽንት ወይም የፊንጢጣ ጨብጥ ምርመራ ማድረግ አስፈላጊ አይደለም። ማንኛውም የጉሮሮ በሽታ ያለበት ሰው ከመጀመሪያው ሕክምና በኋላ በባህል ወይም በ NAAT በመጠቀም የፈውስ ምርመራ ለማድረግ ከ7-14 ቀናት ውስጥ መመለስ አለበት፤ ሆኖም ግን፣ በ7 ቀናት ውስጥ ምርመራው የውሸት-አዎንታዊ ምርመራዎችን የመውሰድ እድልን ሊጨምር ይችላል። NAAT አዎንታዊ ከሆነ፣ በተለይም ባህል ካልተሰበሰበ ከመመለሱ በፊት የማረጋገጫ ባህል ለማድረግ ጥረት መደረግ አለበት። ለመፈወስ ምርመራ ሁሉም አዎንታዊ ባህሎች ፀረ-ተሕዋስያን ተጋላጭነት ምርመራ ማድረግ አለባቸው። ከህክምና በኋላ የሚቀጥሉ ምልክቶች በባህል መገምገም አለባቸው ለ</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(በአንድ ጊዜ ከ NAAT ጋር ወይም ያለሱ) እና ፀረ-ተሕዋስያን ተጋላጭነት። የማያቋርጥ urethritis፣ cervicitis ወይም proctitis በሌሎች ፍጥረታት ሊከሰት ይችላል (Urethritis፤ Cervicitis፤ Proctitis ይመልከቱ)።</w:t>
      </w:r>
      <w:r w:rsidDel="00000000" w:rsidR="00000000" w:rsidRPr="00000000">
        <w:rPr>
          <w:rtl w:val="0"/>
        </w:rPr>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28" w:lineRule="auto"/>
        <w:ind w:left="359" w:right="46"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ከፍተኛ የሆነ የስርጭት መጠን</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ቀደም ሲል ለጨብጥ ሕክምና በተደረገላቸው ወንዶችና ሴቶች ላይ ኢንፌክሽን ታይቷል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753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754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893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አብዛኛዎቹ እነዚህ ኢንፌክሽኖች የሚከሰቱት የወሲብ አጋሮች ህክምና ባለማግኘታቸው ወይም አዲስ በበሽታው ከተያዘ አጋር ጋር የግብረ ሥጋ ግንኙነት በመጀመራቸው ምክንያት እንደገና ኢንፌክሽን በመከሰቱ ነው፣ ይህም የታካሚዎችን ትምህርት እና የወሲብ አጋሮችን ማከም አስፈላጊ መሆኑን ያሳያል። ለጨብጥ ህክምና የወሰዱ ወንዶች ወይም ሴቶች የወሲብ አጋሮቻቸው ታክመዋል ብለው ያምኑም ይሁን አይሁን ከህክምናው በኋላ ከ3 ወራት በኋላ እንደገና ምርመራ ሊደረግላቸው ይገባል፤ በህክምናው ጊዜ የክትትል ጉብኝት ቀጠሮ ማስያዝ ይመከራል። በ3 ወራት ውስጥ እንደገና ምርመራ ማድረግ የማይቻል ከሆነ፣ ሰዎች ከመጀመሪያው ህክምና በኋላ ከ12 ወራት በታች የህክምና እርዳታ በሚፈልጉበት ጊዜ ሁሉ ክሊኒኮች እንደገና ምርመራ ማድረግ አለባቸው።</w:t>
      </w:r>
      <w:r w:rsidDel="00000000" w:rsidR="00000000" w:rsidRPr="00000000">
        <w:rPr>
          <w:rtl w:val="0"/>
        </w:rPr>
      </w:r>
    </w:p>
    <w:p w:rsidR="00000000" w:rsidDel="00000000" w:rsidP="00000000" w:rsidRDefault="00000000" w:rsidRPr="00000000" w14:paraId="000005DA">
      <w:pPr>
        <w:spacing w:before="127" w:lineRule="auto"/>
        <w:ind w:left="359"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የወሲብ አጋሮች አስተዳደር</w:t>
      </w:r>
      <w:r w:rsidDel="00000000" w:rsidR="00000000" w:rsidRPr="00000000">
        <w:rPr>
          <w:rtl w:val="0"/>
        </w:rPr>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59" w:right="4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የቅርብ ጊዜ የወሲብ አጋሮች (ማለትም፣ ከተበከለው ታካሚ ጋር የግብረ ሥጋ ግንኙነት የፈጸሙ ሰዎች ምልክቶቹ ከመጀመሩ ወይም ከጨብጥ ምርመራ በፊት ከ60 ቀናት በታች) ለግምገማ፣ ለምርመራ እና ለቅድመ-ህክምና ሊላኩ ይገባል። የታካሚው የመጨረሻ የግብረ ሥጋ ግንኙነት ተጋላጭነት ምልክቶቹ ከመጀመሩ ወይም ምርመራው ከመጀመሩ ከ60 ቀናት በላይ ከሆነ የቅርብ ጊዜ የወሲብ አጋራቸው መታከም አለበት።</w:t>
      </w:r>
      <w:r w:rsidDel="00000000" w:rsidR="00000000" w:rsidRPr="00000000">
        <w:rPr>
          <w:rtl w:val="0"/>
        </w:rPr>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59"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የጤና ክፍል የአጋር አስተዳደር ስልቶች (ለምሳሌ፣ የበሽታ ጣልቃ ገብነት ስፔሻሊስቶች) ለጨብጥ ህመምተኞች ተግባራዊ ካልሆኑ ወይም የማይገኙ ከሆነ እና አጋሮች ፈጣን ክሊኒካዊ ግምገማ እና ህክምና የማግኘት ዕድላቸው ውስን ከሆነ፣ EPT በሕጉ በተፈቀደው መሠረት በታካሚው ወይም በተባባሪ ፋርማሲ ለባልደረባው ሊሰጥ ይችላል (የአጋር አገልግሎቶችን ይመልከቱ)። የወሲብ ጓደኛን በአንድ ጊዜ በሴፊክስሚም 800 ሚ.ግ. ሕክምና ማድረግ ይመከራል፣ በተመሳሳይ ጊዜ የክላሚዲያ ኢንፌክሽን ካልተካተተ። የክላሚዲያ ምርመራ ውጤት ካልተገኘ።</w:t>
      </w:r>
      <w:r w:rsidDel="00000000" w:rsidR="00000000" w:rsidRPr="00000000">
        <w:rPr>
          <w:rtl w:val="0"/>
        </w:rPr>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28" w:lineRule="auto"/>
        <w:ind w:left="359" w:right="35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ከተመዘገበ በኋላ፣ አጋሮቹ በቀን ሁለት ጊዜ በቀን 800 ሚ.ግ. በአፍ የሚወሰድ ሴፊክሲም እና 100 ሚ.ግ. በዶክሲሳይክሊን ሊታከሙ ይችላሉ። ለብዙ ቀናት የሚሰጠውን መጠን መከተል አሳሳቢ ጉዳይ ከሆነ፣ አዚትሮሚሲን 1 ግራም ሊታሰብበት ይችላል ነገር ግን በፊንጢጣ ክላሚዲያ በሽተኞች ላይ የሕክምናው ውጤታማነት ዝቅተኛ ነው (የክላሚዲያ ኢንፌክሽኖችን ይመልከቱ)። በ EPT የሚሰጥ መድሃኒት ከጽሑፍ ቁሳቁሶች ጋር አብሮ መቅረብ አለበት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አጋሮችን ስለ ጨብጥ፣ ለጨብጥ መጋለጥ እና ስለ ሕክምና አስፈላጊነት ለማስተማር። እነዚህ ቁሳቁሶች አጋሮችን አሉታዊ ግብረመልሶችን ወይም ችግሮችን በተመለከተ ክሊኒካዊ ግምገማ ስለመፈለግ እና በሚቻልበት ጊዜ አጠቃላይ ክትትልን በተመለከተ ማስተማር አለባቸው። ለሴት አጋሮች የትምህርት ቁሳቁሶች ለPID የሕክምና ግምገማ መፈለግ አስፈላጊነትን በተመለከተ መረጃ ማካተት አለባቸው፣ በተለይም ምልክቶች ካሉ፤ በሴቶች አጋሮች መካከል የPID ሕክምና በቂ ያልሆነ ሕክምና እና በሴቶች መካከል ሌሎች የSTI በሽታዎችን ለመመርመር ያመለጡ እድሎች አሳሳቢ ናቸው። ጨብጥ ያለባቸው MSM በአጋሮቻቸው መካከል አብሮ የመከሰት (በተለይም ያልታወቀ ኤችአይቪ) የመያዝ አደጋ ከፍተኛ ነው፣ እና ከPrEP ተጠቃሚ ሊሆኑ የሚችሉ ኤችአይቪ የሌላቸው አጋሮች ሊኖራቸው ይችላል። በMSM መካከል የማያቋርጥ ወይም ተደጋጋሚ ጨብጥ ለመቀነስ የEPT ውጤታማነትን በተመለከተ መረጃው ውስን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ስለዚህ፣ ለኤምኤስኤም ስለ EPT የጋራ ክሊኒካዊ ውሳኔ ማድረግ ይመከራል (የአጋር አገልግሎቶችን ይመልከቱ)። እንደገና ኢንፌክሽንን ለማስወገድ፣ የወሲብ አጋሮች እነሱ እና የወሲብ አጋሮቻቸው ህክምናውን ከጨረሱ በኋላ እና ምልክቶቹ ካሉ ከተፈቱ በኋላ ለ 7 ቀናት ከኮንዶም ውጪ የግብረ ሥጋ ግንኙነት ከማድረግ እንዲቆጠቡ መመሪያ ሊሰጣቸው ይገባል።</w:t>
      </w:r>
      <w:r w:rsidDel="00000000" w:rsidR="00000000" w:rsidRPr="00000000">
        <w:rPr>
          <w:rtl w:val="0"/>
        </w:rPr>
      </w:r>
    </w:p>
    <w:p w:rsidR="00000000" w:rsidDel="00000000" w:rsidP="00000000" w:rsidRDefault="00000000" w:rsidRPr="00000000" w14:paraId="000005DE">
      <w:pPr>
        <w:spacing w:before="130" w:lineRule="auto"/>
        <w:ind w:left="360" w:right="0" w:firstLine="0"/>
        <w:jc w:val="both"/>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የተጠረጠረ የሴፋሎስፖሪን ሕክምና አለመሳካት</w:t>
      </w:r>
      <w:r w:rsidDel="00000000" w:rsidR="00000000" w:rsidRPr="00000000">
        <w:rPr>
          <w:rtl w:val="0"/>
        </w:rPr>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67" w:lineRule="auto"/>
        <w:ind w:left="540" w:right="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የሴፋሎስፖሪን ሕክምና አለመሳካት የሚያስከትለው ዘላቂነት ነው</w:t>
      </w:r>
      <w:r w:rsidDel="00000000" w:rsidR="00000000" w:rsidRPr="00000000">
        <w:rPr>
          <w:rtl w:val="0"/>
        </w:rPr>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60" w:right="348"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የሚመከር የሴፋሎስፖርን ሕክምና ቢኖርም ኢንፌክሽን፤ እንዲህ ዓይነቱ ውድቀት አጋሮቻቸው የታከሙባቸው እና እንደገና የመጠቃት እድላቸው ዝቅተኛ በሆነባቸው ሰዎች መካከል የሴፋሎስፖርን መቋቋም የሚችል ጨብጥ ኢንፌክሽን መኖሩን ያመለክታል። በአፍ የሚወሰድ እና በመርፌ የሚወጉ ሴፋሎስፖርኖችን በሚወስዱ ሰዎች ላይ የሕክምናው ውድቀት ተጠርጥሯል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852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855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857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859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861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863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864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867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875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894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የሕክምና ውድቀት</w:t>
      </w:r>
      <w:r w:rsidDel="00000000" w:rsidR="00000000" w:rsidRPr="00000000">
        <w:rPr>
          <w:rtl w:val="0"/>
        </w:rPr>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60" w:right="352"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2" w:w="5714"/>
            <w:col w:space="0" w:w="5714"/>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ከህክምናው በኋላ ባሉት 3-5 ቀናት ውስጥ ምልክቶቹ የማይጠፉ እና ከህክምናው በኋላ በሚደረግ የክትትል ጊዜ ውስጥ ምንም አይነት የግብረ ሥጋ ግንኙነት አለመፈጸማቸውን ሪፖርት የሚያደርጉ እና የፈውስ ምርመራቸው አዎንታዊ ውጤት ላላቸው (ማለትም ከ72 ሰዓታት በላይ አዎንታዊ ባህል ወይም የሚመከር ሕክምና ከተደረገላቸው ከ7 ቀናት በላይ አዎንታዊ NAAT) ላላቸው ሰዎች ግምት ውስጥ መግባት አለበት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874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ከህክምናው በኋላ ባለው የክትትል ጊዜ ውስጥ የግብረ ሥጋ ግንኙነት ቢዘገብም ባይታወቅም፣ በፀረ-ተሕዋስያን ተጋላጭነት ምርመራ ወቅት ለሴፋሎስፖርኖች ተጋላጭነት መቀነስ ማስረጃ ከተገኘ፣ የሕክምናው አለመሳካት ግምት ውስጥ መግባት አለበት።</w:t>
      </w:r>
      <w:r w:rsidDel="00000000" w:rsidR="00000000" w:rsidRPr="00000000">
        <w:rPr>
          <w:rtl w:val="0"/>
        </w:rPr>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59" w:right="39"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በዩናይትድ ስቴትስ ውስጥ የሚጠረጠሩት አብዛኛዎቹ የሕክምና ውድቀቶች የሚከሰቱት ከእውነተኛ የሕክምና ውድቀቶች ይልቅ እንደገና ኢንፌክሽን በመከሰት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753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754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894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ሆኖም ግን፣ እንደገና ኢንፌክሽን የማይከሰትበት እና የሕክምናው ውድቀት በሚጠረጠርባቸው ጉዳዮች ላይ፣ ከመመለሱ በፊት፣ ለማልማት (በተለይም በተመሳሳይ ጊዜ NAAT) እና ፀረ-ተሕዋስያን ተጋላጭነት ምርመራ ለማድረግ ተገቢ የሆኑ ክሊኒካዊ ናሙናዎችን ማግኘት አለባቸው።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ተለይቶ የወጣ ነው። የፊኖታይፒክ ፀረ-ተሕዋስያን ተጋላጭነት ምርመራ በኤቴስት ወይም በአጋር ዲሉሽን በመጠቀም መከናወን አለበት። የተጠረጠሩ የሕክምና ውድቀቶች በሙሉ ወደ ሲዲሲ መላክ ያለባቸው ፀረ-ተሕዋስያን ተጋላጭነት ምርመራ በአጋር ዲሉሽን ነው፤ የአካባቢ ላቦራቶሪዎች አስፈላጊ ከሆነ ለተጨማሪ ምርመራ ተጨማሪ ምርመራዎችን ለማድረግ ተጨማሪ ምርመራዎችን ማከማቸት አለባቸው። የናሙናዎችን ወይም የተለዩ ነገሮችን ምርመራ ወይም ማከማቻ በአካባቢው የህዝብ ጤና ፕሮቶኮል መሠረት በክልል ወይም በአካባቢው የጤና ክፍል ማመቻቸት አለበት። ወደ ሲዲሲ የተላለፉ ንጥረ ነገሮችን ለመላክ መመሪያዎች በ</w:t>
      </w:r>
      <w:hyperlink r:id="rId164">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https://www.cdc.gov/std/gonorrhea/</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hyperlink r:id="rId165">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arg/specimen_shipping_instructions1-29-08.pdf</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28" w:lineRule="auto"/>
        <w:ind w:left="359" w:right="43"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የሴፋሎስፖሪን ሕክምና ውድቀት ላለባቸው ሰዎች፣ የሚያክመው ክሊኒክ ተላላፊ በሽታ ባለሙያ የሆነውን የብሔራዊ የግብረ ሥጋ ግንኙነት ወንጀል ክሊኒካዊ መከላከያ ማዕከል ክሊኒካዊ የምክር መስመርን ማማከር አለበት (</w:t>
      </w:r>
      <w:hyperlink r:id="rId166">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https://www.stdccn.</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hyperlink r:id="rId167">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org/render/Public</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የአካባቢው ወይም የክልል የጤና ክፍል የSTI ፕሮግራም ወይም CDC (በስልክ: 800-232-4636) ስለ ባህል ማግኘት፣ ፀረ-ተሕዋስያን ተጋላጭነት ምርመራ እና ሕክምና ምክር ለማግኘት። የተጠረጠረ የሕክምና ውድቀት ምርመራ ከተደረገ በኋላ ከ24 ሰዓታት በኋላ በአካባቢው ወይም በክልል የጤና ክፍል በኩል ለCDC ሪፖርት መደረግ አለበት።</w:t>
      </w:r>
      <w:r w:rsidDel="00000000" w:rsidR="00000000" w:rsidRPr="00000000">
        <w:rPr>
          <w:rtl w:val="0"/>
        </w:rPr>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59"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የሕክምና ውድቀት የተጠረጠሩ ታካሚዎች በመጀመሪያ ጥቅም ላይ የዋለውን የመጀመሪያ ሕክምና (ሴፍትሪአክሶን 500 ሚ.ግ. IM) በመጠቀም አዘውትረው ወደ ኋላ መመለስ አለባቸው፣ የክላሚዲያ ኢንፌክሽን ካለ ዶክሲሳይክሊን በመጨመር፣ እንደገና ኢንፌክሽን ከእውነተኛው የሕክምና ውድቀት የበለጠ ዕድሉ ከፍተኛ ነው። ሆኖም፣ ከድጋሚ ኢንፌክሽን ይልቅ የሕክምና ውድቀት የመከሰት እድሉ ከፍተኛ በሆነባቸው ሁኔታዎች፣ ለማልማት (በተለይም በተመሳሳይ ጊዜ NAAT) እና ከመውለዳቸው በፊት ፀረ-ተሕዋስያን ተጋላጭነት ምርመራ ለማድረግ ተገቢ የሆኑ ክሊኒካዊ ናሙናዎች መገኘት አለባቸው። በአንድ ጊዜ IM gentamicin 240 ሚ.ግ. እና በአፍ የሚወሰድ አዚዝሮሚሲን 2 ግራም በአንድ ጊዜ የሚደረግ ድርብ ሕክምና ሊታሰብበት ይችላል፣ በተለይም ገለሎች ከፍ ያለ የሴፋሎስፖሪን MICs እንዳላቸው ሲታወቅ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885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886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895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በአማራጭ ሕክምና (ሴፊክሲም ወይም ገንታሚሲን) ​​ሕክምና ከተደረገላቸው በኋላ ሕክምናቸውን የማጣት ጥርጣሬ ያላቸው ሰዎች በክላሚዲያ ኢንፌክሽን ሁኔታ ላይ በመመስረት በአንድ ጊዜ ወይም በአንድ ጊዜ በሴፍትሪአክሶን 500 ሚ.ግ. በሴፍትሪአክሶን 500 ሚ.ግ. በአንድ ጊዜ ወይም በክላሚዲያ ኢንፌክሽን ሁኔታ ላይ በመመስረት አንቲክላሚዲያል ወኪል ካለበት ወይም ከሌለው በአንድ ጊዜ መታከም አለባቸው። በሚመለከታቸው ክሊኒካዊ ቦታዎች ላይ የፈውስ ምርመራ ከተወገደ በኋላ ከ7-14 ቀናት ውስጥ መደረግ አለበት፤ ባህል የሚመከር ምርመራ ሲሆን በተለይም በተመሳሳይ ጊዜ NAAT እና ፀረ-ተሕዋስያን ተጋላጭነት ምርመራ በማድረግ ይመከራል።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ተነጥሎ ከሆነ። ክሊኒኮች የታካሚዎቹ የወሲብ አጋሮች ባለፉት 60 ቀናት ውስጥ በባህል መሰረት በፍጥነት መገምገማቸውን ማረጋገጥ አለባቸው።</w:t>
      </w:r>
      <w:r w:rsidDel="00000000" w:rsidR="00000000" w:rsidRPr="00000000">
        <w:rPr>
          <w:rtl w:val="0"/>
        </w:rPr>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28" w:lineRule="auto"/>
        <w:ind w:left="359" w:right="349"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 ለታካሚዎች ጥቅም ላይ የዋለውን ተመሳሳይ የሕክምና ዘዴ በመጠቀም በግምት ይታከማል።</w:t>
      </w:r>
      <w:r w:rsidDel="00000000" w:rsidR="00000000" w:rsidRPr="00000000">
        <w:rPr>
          <w:rtl w:val="0"/>
        </w:rPr>
      </w:r>
    </w:p>
    <w:p w:rsidR="00000000" w:rsidDel="00000000" w:rsidP="00000000" w:rsidRDefault="00000000" w:rsidRPr="00000000" w14:paraId="000005E7">
      <w:pPr>
        <w:spacing w:before="122" w:lineRule="auto"/>
        <w:ind w:left="359"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ልዩ ጉዳዮች</w:t>
      </w:r>
      <w:r w:rsidDel="00000000" w:rsidR="00000000" w:rsidRPr="00000000">
        <w:rPr>
          <w:rtl w:val="0"/>
        </w:rPr>
      </w:r>
    </w:p>
    <w:p w:rsidR="00000000" w:rsidDel="00000000" w:rsidP="00000000" w:rsidRDefault="00000000" w:rsidRPr="00000000" w14:paraId="000005E8">
      <w:pPr>
        <w:spacing w:before="130" w:lineRule="auto"/>
        <w:ind w:left="359"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የመድኃኒት አለርጂ፣ አለመቻቻል እና የጎንዮሽ ጉዳቶች</w:t>
      </w:r>
      <w:r w:rsidDel="00000000" w:rsidR="00000000" w:rsidRPr="00000000">
        <w:rPr>
          <w:rtl w:val="0"/>
        </w:rPr>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28" w:lineRule="auto"/>
        <w:ind w:left="359" w:right="346"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የፔኒሲሊን የመስቀል-ሪአክቲቭነት አደጋ በአንደኛው ትውልድ ሴፋሎስፖሪን ከፍተኛ ነው ነገር ግን በሦስተኛው ትውልድ ሴፋሎስፖሪን (ለምሳሌ ሴፍትሪአክሶን እና ሴፊክሲም) ላይ እምብዛም አይደለም (&lt;1%)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631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680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896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ክሊኒኮች በመጀመሪያ የታካሚውን የአለርጂ ታሪክ በጥልቀት መገምገም አለባቸው፣ ይህም የምላሽ አይነት፣ ተያያዥ መድሃኒቶች እና ቀደም ሲል የታዘዙ መዝገቦችን ያካትታል። በ IgE የሚመጣ የፔኒሲሊን አለርጂ በጥብቅ ከተጠረጠረ፣ በአንድ ጊዜ 240 ሚ.ግ. የ IM gentamicin እና በአፍ የሚወሰድ አዚትሮሚሲን 2 ግራም ሁለት ጊዜ ሕክምና ሊደረግ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885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886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አንድ ታካሚ ምንም ምልክት የማያሳዩ ከሆነ እና የሕክምና ተቋሙ ጂራዝ ኤ (gyrase A) ማድረግ የሚችል ከሆነ</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ለውጥ</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የሲፕሮፍሎክሲን ተጋላጭነትን ለመለየት የሚደረግ ምርመራ (የዱር ዓይነት)፣ በአንድ መጠን በአፍ የሚወሰድ ሲፕሮፍሎክሲን 500 ሚ.ግ. ሊሰጥ ይችላል። በIgE የሚመጣ cephalosporin ወይም የፔኒሲሊን አለርጂ ያለባቸውን ሰዎች የሚያክሙ አቅራቢዎች ስለ ግምገማው በእነዚህ መመሪያዎች ውስጥ ያለውን ክፍል መመልከት አለባቸው (የፔኒሲሊን አለርጂ ታሪክ ያላቸው ሰዎችን አያያዝ ይመልከቱ)።</w:t>
      </w:r>
      <w:r w:rsidDel="00000000" w:rsidR="00000000" w:rsidRPr="00000000">
        <w:rPr>
          <w:rtl w:val="0"/>
        </w:rPr>
      </w:r>
    </w:p>
    <w:p w:rsidR="00000000" w:rsidDel="00000000" w:rsidP="00000000" w:rsidRDefault="00000000" w:rsidRPr="00000000" w14:paraId="000005EA">
      <w:pPr>
        <w:spacing w:before="129" w:lineRule="auto"/>
        <w:ind w:left="359"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እርግዝና</w:t>
      </w:r>
      <w:r w:rsidDel="00000000" w:rsidR="00000000" w:rsidRPr="00000000">
        <w:rPr>
          <w:rtl w:val="0"/>
        </w:rPr>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59" w:right="356"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ነፍሰ ጡር ሴቶች በበሽታው የተያዙ</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ኢንፌክሽኑ ካልተወገደ በአንድ ጊዜ በሴፍትሪአክሶን 500 ሚ.ግ. በአንድ ጊዜ በ IM መጠን እና ለክላሚዲያ ሕክምና መታከም አለበት። የሴፋሎስፖሪን አለርጂ ወይም ሌሎች ጉዳዮች በዚህ ሕክምና ሕክምናን የሚከለክሉ ከሆነ፣ ከተላላፊ በሽታ ባለሙያ ወይም ከ STD ክሊኒካዊ ባለሙያ ጋር መማከር ይመከራል። በእርግዝና ወቅት የጄንታሚሲን አጠቃቀም ጥንቃቄ መደረግ አለበት ምክንያቱም ለአራስ ሕፃናት የልደት ጉድለቶች፣ ለኔፍሮቶክሲክነት ወይም ለኦቶቶክሲክነት ተጋላጭነት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897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w:t>
      </w:r>
      <w:hyperlink r:id="rId168">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https://www.stdccn.org/render/Public</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EC">
      <w:pPr>
        <w:spacing w:before="126" w:lineRule="auto"/>
        <w:ind w:left="359"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የኤችአይቪ ኢንፌክሽን</w:t>
      </w:r>
      <w:r w:rsidDel="00000000" w:rsidR="00000000" w:rsidRPr="00000000">
        <w:rPr>
          <w:rtl w:val="0"/>
        </w:rPr>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59" w:right="356"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ጨብጥ እና የኤችአይቪ ኢንፌክሽን ያለባቸው ሰዎች ልክ እንደ ኤችአይቪ የሌላቸው ሰዎች ተመሳሳይ የሕክምና ዘዴ መውሰድ አለባቸው።</w:t>
      </w:r>
      <w:r w:rsidDel="00000000" w:rsidR="00000000" w:rsidRPr="00000000">
        <w:rPr>
          <w:rtl w:val="0"/>
        </w:rPr>
      </w:r>
    </w:p>
    <w:p w:rsidR="00000000" w:rsidDel="00000000" w:rsidP="00000000" w:rsidRDefault="00000000" w:rsidRPr="00000000" w14:paraId="000005EE">
      <w:pPr>
        <w:spacing w:before="123" w:lineRule="auto"/>
        <w:ind w:left="359"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የጎኖኮካል ኮንጁንክትቪተስ</w:t>
      </w:r>
      <w:r w:rsidDel="00000000" w:rsidR="00000000" w:rsidRPr="00000000">
        <w:rPr>
          <w:rtl w:val="0"/>
        </w:rPr>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28" w:lineRule="auto"/>
        <w:ind w:left="360" w:right="346"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6" w:w="5712"/>
            <w:col w:space="0" w:w="5712"/>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በአዋቂዎች ላይ ስለ ጎኖኮካል ኮንቺንታይቲስ ሕክምና በታተመው ብቸኛው ጥናት፣ ሁሉም 12ቱ የጥናቱ ተሳታፊዎች በአንድ ጊዜ 1-ግ የሴፍትሪአክሶን መርፌ ምላሽ ሰጥተዋል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898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የጎኖኮካል ኮንቱክቲቭቲቫቲስ ያልተለመደ ስለሆነ እና በአዋቂዎች መካከል ስለ ጎኖኮካል ኮንቱክቲቭቲስ ሕክምና መረጃ ውስን ስለሆነ፣ ከተላላፊ በሽታ ባለሙያ ጋር መማከር ግምት ውስጥ መግባት አለበት።</w:t>
      </w:r>
      <w:r w:rsidDel="00000000" w:rsidR="00000000" w:rsidRPr="00000000">
        <w:rPr>
          <w:rtl w:val="0"/>
        </w:rPr>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2"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F2">
      <w:pPr>
        <w:tabs>
          <w:tab w:val="left" w:leader="none" w:pos="6012"/>
        </w:tabs>
        <w:spacing w:line="240" w:lineRule="auto"/>
        <w:ind w:left="360" w:right="0" w:firstLine="0"/>
        <w:rPr>
          <w:sz w:val="20"/>
          <w:szCs w:val="20"/>
        </w:rPr>
      </w:pPr>
      <w:r w:rsidDel="00000000" w:rsidR="00000000" w:rsidRPr="00000000">
        <w:rPr>
          <w:sz w:val="33.333333333333336"/>
          <w:szCs w:val="33.333333333333336"/>
          <w:vertAlign w:val="superscript"/>
        </w:rPr>
        <mc:AlternateContent>
          <mc:Choice Requires="wpg">
            <w:drawing>
              <wp:inline distB="0" distT="0" distL="0" distR="0">
                <wp:extent cx="3268979" cy="796290"/>
                <wp:effectExtent b="0" l="0" r="0" t="0"/>
                <wp:docPr id="43" name=""/>
                <a:graphic>
                  <a:graphicData uri="http://schemas.microsoft.com/office/word/2010/wordprocessingGroup">
                    <wpg:wgp>
                      <wpg:cNvGrpSpPr/>
                      <wpg:grpSpPr>
                        <a:xfrm>
                          <a:off x="3711500" y="3381850"/>
                          <a:ext cx="3268979" cy="796290"/>
                          <a:chOff x="3711500" y="3381850"/>
                          <a:chExt cx="3269000" cy="796300"/>
                        </a:xfrm>
                      </wpg:grpSpPr>
                      <wpg:grpSp>
                        <wpg:cNvGrpSpPr/>
                        <wpg:grpSpPr>
                          <a:xfrm>
                            <a:off x="3711511" y="3381855"/>
                            <a:ext cx="3268979" cy="796290"/>
                            <a:chOff x="0" y="0"/>
                            <a:chExt cx="3268979" cy="796290"/>
                          </a:xfrm>
                        </wpg:grpSpPr>
                        <wps:wsp>
                          <wps:cNvSpPr/>
                          <wps:cNvPr id="3" name="Shape 3"/>
                          <wps:spPr>
                            <a:xfrm>
                              <a:off x="0" y="0"/>
                              <a:ext cx="3268975" cy="796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8" name="Shape 188"/>
                          <wps:spPr>
                            <a:xfrm>
                              <a:off x="0" y="0"/>
                              <a:ext cx="3268979" cy="796290"/>
                            </a:xfrm>
                            <a:custGeom>
                              <a:rect b="b" l="l" r="r" t="t"/>
                              <a:pathLst>
                                <a:path extrusionOk="0" h="796290" w="3268979">
                                  <a:moveTo>
                                    <a:pt x="3268979" y="0"/>
                                  </a:moveTo>
                                  <a:lnTo>
                                    <a:pt x="0" y="0"/>
                                  </a:lnTo>
                                  <a:lnTo>
                                    <a:pt x="0" y="795807"/>
                                  </a:lnTo>
                                  <a:lnTo>
                                    <a:pt x="3268979" y="795807"/>
                                  </a:lnTo>
                                  <a:lnTo>
                                    <a:pt x="3268979" y="0"/>
                                  </a:lnTo>
                                  <a:close/>
                                </a:path>
                              </a:pathLst>
                            </a:custGeom>
                            <a:solidFill>
                              <a:srgbClr val="E3D1E4"/>
                            </a:solidFill>
                            <a:ln>
                              <a:noFill/>
                            </a:ln>
                          </wps:spPr>
                          <wps:bodyPr anchorCtr="0" anchor="ctr" bIns="91425" lIns="91425" spcFirstLastPara="1" rIns="91425" wrap="square" tIns="91425">
                            <a:noAutofit/>
                          </wps:bodyPr>
                        </wps:wsp>
                        <wps:wsp>
                          <wps:cNvSpPr/>
                          <wps:cNvPr id="189" name="Shape 189"/>
                          <wps:spPr>
                            <a:xfrm>
                              <a:off x="0" y="320675"/>
                              <a:ext cx="3268979" cy="12700"/>
                            </a:xfrm>
                            <a:custGeom>
                              <a:rect b="b" l="l" r="r" t="t"/>
                              <a:pathLst>
                                <a:path extrusionOk="0" h="12700" w="3268979">
                                  <a:moveTo>
                                    <a:pt x="0" y="12700"/>
                                  </a:moveTo>
                                  <a:lnTo>
                                    <a:pt x="3268979" y="12700"/>
                                  </a:lnTo>
                                  <a:lnTo>
                                    <a:pt x="3268979" y="0"/>
                                  </a:lnTo>
                                  <a:lnTo>
                                    <a:pt x="0" y="0"/>
                                  </a:lnTo>
                                  <a:lnTo>
                                    <a:pt x="0" y="12700"/>
                                  </a:lnTo>
                                  <a:close/>
                                </a:path>
                              </a:pathLst>
                            </a:custGeom>
                            <a:solidFill>
                              <a:srgbClr val="231F20"/>
                            </a:solidFill>
                            <a:ln>
                              <a:noFill/>
                            </a:ln>
                          </wps:spPr>
                          <wps:bodyPr anchorCtr="0" anchor="ctr" bIns="91425" lIns="91425" spcFirstLastPara="1" rIns="91425" wrap="square" tIns="91425">
                            <a:noAutofit/>
                          </wps:bodyPr>
                        </wps:wsp>
                        <wps:wsp>
                          <wps:cNvSpPr/>
                          <wps:cNvPr id="190" name="Shape 190"/>
                          <wps:spPr>
                            <a:xfrm>
                              <a:off x="0" y="333375"/>
                              <a:ext cx="3268979" cy="462915"/>
                            </a:xfrm>
                            <a:prstGeom prst="rect">
                              <a:avLst/>
                            </a:prstGeom>
                            <a:solidFill>
                              <a:srgbClr val="E3D1E4"/>
                            </a:solidFill>
                            <a:ln>
                              <a:noFill/>
                            </a:ln>
                          </wps:spPr>
                          <wps:txbx>
                            <w:txbxContent>
                              <w:p w:rsidR="00000000" w:rsidDel="00000000" w:rsidP="00000000" w:rsidRDefault="00000000" w:rsidRPr="00000000">
                                <w:pPr>
                                  <w:spacing w:after="0" w:before="17.999999523162842" w:line="240"/>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Ceftriaxone </w:t>
                                </w:r>
                                <w:r w:rsidDel="00000000" w:rsidR="00000000" w:rsidRPr="00000000">
                                  <w:rPr>
                                    <w:rFonts w:ascii="Trebuchet MS" w:cs="Trebuchet MS" w:eastAsia="Trebuchet MS" w:hAnsi="Trebuchet MS"/>
                                    <w:b w:val="0"/>
                                    <w:i w:val="0"/>
                                    <w:smallCaps w:val="0"/>
                                    <w:strike w:val="0"/>
                                    <w:color w:val="231f20"/>
                                    <w:sz w:val="16"/>
                                    <w:vertAlign w:val="baseline"/>
                                  </w:rPr>
                                  <w:t xml:space="preserve">1 g IM in a single dose</w:t>
                                </w:r>
                              </w:p>
                              <w:p w:rsidR="00000000" w:rsidDel="00000000" w:rsidP="00000000" w:rsidRDefault="00000000" w:rsidRPr="00000000">
                                <w:pPr>
                                  <w:spacing w:after="0" w:before="98.00000190734863" w:line="231.99999332427979"/>
                                  <w:ind w:left="180" w:right="444.00001525878906" w:firstLine="180"/>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Trebuchet MS" w:cs="Trebuchet MS" w:eastAsia="Trebuchet MS" w:hAnsi="Trebuchet MS"/>
                                    <w:b w:val="0"/>
                                    <w:i w:val="0"/>
                                    <w:smallCaps w:val="0"/>
                                    <w:strike w:val="0"/>
                                    <w:color w:val="231f20"/>
                                    <w:sz w:val="16"/>
                                    <w:vertAlign w:val="baseline"/>
                                  </w:rPr>
                                  <w:t xml:space="preserve">Providers should consider one-time lavage of the infected eye with saline solution.</w:t>
                                </w:r>
                              </w:p>
                            </w:txbxContent>
                          </wps:txbx>
                          <wps:bodyPr anchorCtr="0" anchor="t" bIns="0" lIns="0" spcFirstLastPara="1" rIns="0" wrap="square" tIns="0">
                            <a:noAutofit/>
                          </wps:bodyPr>
                        </wps:wsp>
                        <wps:wsp>
                          <wps:cNvSpPr/>
                          <wps:cNvPr id="191" name="Shape 191"/>
                          <wps:spPr>
                            <a:xfrm>
                              <a:off x="0" y="0"/>
                              <a:ext cx="3268979" cy="320675"/>
                            </a:xfrm>
                            <a:prstGeom prst="rect">
                              <a:avLst/>
                            </a:prstGeom>
                            <a:solidFill>
                              <a:srgbClr val="E3D1E4"/>
                            </a:solidFill>
                            <a:ln>
                              <a:noFill/>
                            </a:ln>
                          </wps:spPr>
                          <wps:txbx>
                            <w:txbxContent>
                              <w:p w:rsidR="00000000" w:rsidDel="00000000" w:rsidP="00000000" w:rsidRDefault="00000000" w:rsidRPr="00000000">
                                <w:pPr>
                                  <w:spacing w:after="0" w:before="60" w:line="218.00000667572021"/>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8"/>
                                    <w:vertAlign w:val="baseline"/>
                                  </w:rPr>
                                  <w:t xml:space="preserve">Recommended Regimen for Gonococcal Conjunctivitis Among Adolescents and Adults</w:t>
                                </w:r>
                              </w:p>
                            </w:txbxContent>
                          </wps:txbx>
                          <wps:bodyPr anchorCtr="0" anchor="t" bIns="0" lIns="0" spcFirstLastPara="1" rIns="0" wrap="square" tIns="0">
                            <a:noAutofit/>
                          </wps:bodyPr>
                        </wps:wsp>
                      </wpg:grpSp>
                    </wpg:wgp>
                  </a:graphicData>
                </a:graphic>
              </wp:inline>
            </w:drawing>
          </mc:Choice>
          <mc:Fallback>
            <w:drawing>
              <wp:inline distB="0" distT="0" distL="0" distR="0">
                <wp:extent cx="3268979" cy="796290"/>
                <wp:effectExtent b="0" l="0" r="0" t="0"/>
                <wp:docPr id="43" name="image44.png"/>
                <a:graphic>
                  <a:graphicData uri="http://schemas.openxmlformats.org/drawingml/2006/picture">
                    <pic:pic>
                      <pic:nvPicPr>
                        <pic:cNvPr id="0" name="image44.png"/>
                        <pic:cNvPicPr preferRelativeResize="0"/>
                      </pic:nvPicPr>
                      <pic:blipFill>
                        <a:blip r:embed="rId6"/>
                        <a:srcRect/>
                        <a:stretch>
                          <a:fillRect/>
                        </a:stretch>
                      </pic:blipFill>
                      <pic:spPr>
                        <a:xfrm>
                          <a:off x="0" y="0"/>
                          <a:ext cx="3268979" cy="796290"/>
                        </a:xfrm>
                        <a:prstGeom prst="rect"/>
                        <a:ln/>
                      </pic:spPr>
                    </pic:pic>
                  </a:graphicData>
                </a:graphic>
              </wp:inline>
            </w:drawing>
          </mc:Fallback>
        </mc:AlternateContent>
      </w:r>
      <w:r w:rsidDel="00000000" w:rsidR="00000000" w:rsidRPr="00000000">
        <w:rPr>
          <w:sz w:val="33.333333333333336"/>
          <w:szCs w:val="33.333333333333336"/>
          <w:vertAlign w:val="superscript"/>
          <w:rtl w:val="0"/>
        </w:rPr>
        <w:tab/>
      </w:r>
      <w:r w:rsidDel="00000000" w:rsidR="00000000" w:rsidRPr="00000000">
        <w:rPr>
          <w:sz w:val="20"/>
          <w:szCs w:val="20"/>
        </w:rPr>
        <mc:AlternateContent>
          <mc:Choice Requires="wpg">
            <w:drawing>
              <wp:inline distB="0" distT="0" distL="0" distR="0">
                <wp:extent cx="3268979" cy="922655"/>
                <wp:effectExtent b="0" l="0" r="0" t="0"/>
                <wp:docPr id="44" name=""/>
                <a:graphic>
                  <a:graphicData uri="http://schemas.microsoft.com/office/word/2010/wordprocessingGroup">
                    <wpg:wgp>
                      <wpg:cNvGrpSpPr/>
                      <wpg:grpSpPr>
                        <a:xfrm>
                          <a:off x="3711500" y="3318650"/>
                          <a:ext cx="3268979" cy="922655"/>
                          <a:chOff x="3711500" y="3318650"/>
                          <a:chExt cx="3269000" cy="922700"/>
                        </a:xfrm>
                      </wpg:grpSpPr>
                      <wpg:grpSp>
                        <wpg:cNvGrpSpPr/>
                        <wpg:grpSpPr>
                          <a:xfrm>
                            <a:off x="3711511" y="3318673"/>
                            <a:ext cx="3268979" cy="922655"/>
                            <a:chOff x="0" y="0"/>
                            <a:chExt cx="3268979" cy="922655"/>
                          </a:xfrm>
                        </wpg:grpSpPr>
                        <wps:wsp>
                          <wps:cNvSpPr/>
                          <wps:cNvPr id="3" name="Shape 3"/>
                          <wps:spPr>
                            <a:xfrm>
                              <a:off x="0" y="0"/>
                              <a:ext cx="3268975" cy="922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3" name="Shape 193"/>
                          <wps:spPr>
                            <a:xfrm>
                              <a:off x="0" y="0"/>
                              <a:ext cx="3268979" cy="922655"/>
                            </a:xfrm>
                            <a:custGeom>
                              <a:rect b="b" l="l" r="r" t="t"/>
                              <a:pathLst>
                                <a:path extrusionOk="0" h="922655" w="3268979">
                                  <a:moveTo>
                                    <a:pt x="3268979" y="0"/>
                                  </a:moveTo>
                                  <a:lnTo>
                                    <a:pt x="0" y="0"/>
                                  </a:lnTo>
                                  <a:lnTo>
                                    <a:pt x="0" y="922248"/>
                                  </a:lnTo>
                                  <a:lnTo>
                                    <a:pt x="3268979" y="922248"/>
                                  </a:lnTo>
                                  <a:lnTo>
                                    <a:pt x="3268979" y="0"/>
                                  </a:lnTo>
                                  <a:close/>
                                </a:path>
                              </a:pathLst>
                            </a:custGeom>
                            <a:solidFill>
                              <a:srgbClr val="E3D1E4"/>
                            </a:solidFill>
                            <a:ln>
                              <a:noFill/>
                            </a:ln>
                          </wps:spPr>
                          <wps:bodyPr anchorCtr="0" anchor="ctr" bIns="91425" lIns="91425" spcFirstLastPara="1" rIns="91425" wrap="square" tIns="91425">
                            <a:noAutofit/>
                          </wps:bodyPr>
                        </wps:wsp>
                        <wps:wsp>
                          <wps:cNvSpPr/>
                          <wps:cNvPr id="194" name="Shape 194"/>
                          <wps:spPr>
                            <a:xfrm>
                              <a:off x="0" y="193675"/>
                              <a:ext cx="3268979" cy="12700"/>
                            </a:xfrm>
                            <a:custGeom>
                              <a:rect b="b" l="l" r="r" t="t"/>
                              <a:pathLst>
                                <a:path extrusionOk="0" h="12700" w="3268979">
                                  <a:moveTo>
                                    <a:pt x="0" y="12700"/>
                                  </a:moveTo>
                                  <a:lnTo>
                                    <a:pt x="3268979" y="12700"/>
                                  </a:lnTo>
                                  <a:lnTo>
                                    <a:pt x="3268979" y="0"/>
                                  </a:lnTo>
                                  <a:lnTo>
                                    <a:pt x="0" y="0"/>
                                  </a:lnTo>
                                  <a:lnTo>
                                    <a:pt x="0" y="12700"/>
                                  </a:lnTo>
                                  <a:close/>
                                </a:path>
                              </a:pathLst>
                            </a:custGeom>
                            <a:solidFill>
                              <a:srgbClr val="231F20"/>
                            </a:solidFill>
                            <a:ln>
                              <a:noFill/>
                            </a:ln>
                          </wps:spPr>
                          <wps:bodyPr anchorCtr="0" anchor="ctr" bIns="91425" lIns="91425" spcFirstLastPara="1" rIns="91425" wrap="square" tIns="91425">
                            <a:noAutofit/>
                          </wps:bodyPr>
                        </wps:wsp>
                        <wps:wsp>
                          <wps:cNvSpPr/>
                          <wps:cNvPr id="195" name="Shape 195"/>
                          <wps:spPr>
                            <a:xfrm>
                              <a:off x="0" y="206375"/>
                              <a:ext cx="3268979" cy="716280"/>
                            </a:xfrm>
                            <a:prstGeom prst="rect">
                              <a:avLst/>
                            </a:prstGeom>
                            <a:solidFill>
                              <a:srgbClr val="E3D1E4"/>
                            </a:solidFill>
                            <a:ln>
                              <a:noFill/>
                            </a:ln>
                          </wps:spPr>
                          <wps:txbx>
                            <w:txbxContent>
                              <w:p w:rsidR="00000000" w:rsidDel="00000000" w:rsidP="00000000" w:rsidRDefault="00000000" w:rsidRPr="00000000">
                                <w:pPr>
                                  <w:spacing w:after="0" w:before="17.999999523162842" w:line="240"/>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Cefotaxime </w:t>
                                </w:r>
                                <w:r w:rsidDel="00000000" w:rsidR="00000000" w:rsidRPr="00000000">
                                  <w:rPr>
                                    <w:rFonts w:ascii="Trebuchet MS" w:cs="Trebuchet MS" w:eastAsia="Trebuchet MS" w:hAnsi="Trebuchet MS"/>
                                    <w:b w:val="0"/>
                                    <w:i w:val="0"/>
                                    <w:smallCaps w:val="0"/>
                                    <w:strike w:val="0"/>
                                    <w:color w:val="231f20"/>
                                    <w:sz w:val="16"/>
                                    <w:vertAlign w:val="baseline"/>
                                  </w:rPr>
                                  <w:t xml:space="preserve">1 g IV every 8 hours</w:t>
                                </w:r>
                              </w:p>
                              <w:p w:rsidR="00000000" w:rsidDel="00000000" w:rsidP="00000000" w:rsidRDefault="00000000" w:rsidRPr="00000000">
                                <w:pPr>
                                  <w:spacing w:after="0" w:before="5" w:line="240"/>
                                  <w:ind w:left="360" w:right="0" w:firstLine="360"/>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Gill Sans" w:cs="Gill Sans" w:eastAsia="Gill Sans" w:hAnsi="Gill Sans"/>
                                    <w:b w:val="0"/>
                                    <w:i w:val="1"/>
                                    <w:smallCaps w:val="0"/>
                                    <w:strike w:val="0"/>
                                    <w:color w:val="231f20"/>
                                    <w:sz w:val="16"/>
                                    <w:vertAlign w:val="baseline"/>
                                  </w:rPr>
                                  <w:t xml:space="preserve">or</w:t>
                                </w:r>
                              </w:p>
                              <w:p w:rsidR="00000000" w:rsidDel="00000000" w:rsidP="00000000" w:rsidRDefault="00000000" w:rsidRPr="00000000">
                                <w:pPr>
                                  <w:spacing w:after="0" w:before="12.000000476837158" w:line="240"/>
                                  <w:ind w:left="180" w:right="0" w:firstLine="180"/>
                                  <w:jc w:val="left"/>
                                  <w:textDirection w:val="btLr"/>
                                </w:pPr>
                                <w:r w:rsidDel="00000000" w:rsidR="00000000" w:rsidRPr="00000000">
                                  <w:rPr>
                                    <w:rFonts w:ascii="Gill Sans" w:cs="Gill Sans" w:eastAsia="Gill Sans" w:hAnsi="Gill Sans"/>
                                    <w:b w:val="0"/>
                                    <w:i w:val="1"/>
                                    <w:smallCaps w:val="0"/>
                                    <w:strike w:val="0"/>
                                    <w:color w:val="000000"/>
                                    <w:sz w:val="16"/>
                                    <w:vertAlign w:val="baseline"/>
                                  </w:rPr>
                                </w:r>
                                <w:r w:rsidDel="00000000" w:rsidR="00000000" w:rsidRPr="00000000">
                                  <w:rPr>
                                    <w:rFonts w:ascii="Century Gothic" w:cs="Century Gothic" w:eastAsia="Century Gothic" w:hAnsi="Century Gothic"/>
                                    <w:b w:val="1"/>
                                    <w:i w:val="0"/>
                                    <w:smallCaps w:val="0"/>
                                    <w:strike w:val="0"/>
                                    <w:color w:val="231f20"/>
                                    <w:sz w:val="16"/>
                                    <w:vertAlign w:val="baseline"/>
                                  </w:rPr>
                                  <w:t xml:space="preserve">Ceftizoxime </w:t>
                                </w:r>
                                <w:r w:rsidDel="00000000" w:rsidR="00000000" w:rsidRPr="00000000">
                                  <w:rPr>
                                    <w:rFonts w:ascii="Trebuchet MS" w:cs="Trebuchet MS" w:eastAsia="Trebuchet MS" w:hAnsi="Trebuchet MS"/>
                                    <w:b w:val="0"/>
                                    <w:i w:val="0"/>
                                    <w:smallCaps w:val="0"/>
                                    <w:strike w:val="0"/>
                                    <w:color w:val="231f20"/>
                                    <w:sz w:val="16"/>
                                    <w:vertAlign w:val="baseline"/>
                                  </w:rPr>
                                  <w:t xml:space="preserve">1 g every 8 hours</w:t>
                                </w:r>
                              </w:p>
                              <w:p w:rsidR="00000000" w:rsidDel="00000000" w:rsidP="00000000" w:rsidRDefault="00000000" w:rsidRPr="00000000">
                                <w:pPr>
                                  <w:spacing w:after="0" w:before="98.00000190734863" w:line="231.99999332427979"/>
                                  <w:ind w:left="180" w:right="0" w:firstLine="180"/>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Trebuchet MS" w:cs="Trebuchet MS" w:eastAsia="Trebuchet MS" w:hAnsi="Trebuchet MS"/>
                                    <w:b w:val="0"/>
                                    <w:i w:val="0"/>
                                    <w:smallCaps w:val="0"/>
                                    <w:strike w:val="0"/>
                                    <w:color w:val="231f20"/>
                                    <w:sz w:val="16"/>
                                    <w:vertAlign w:val="baseline"/>
                                  </w:rPr>
                                  <w:t xml:space="preserve">If chlamydial infection has not been excluded, providers should treat for chlamydia with doxycycline 100 mg orally 2 times/day for 7 days.</w:t>
                                </w:r>
                              </w:p>
                            </w:txbxContent>
                          </wps:txbx>
                          <wps:bodyPr anchorCtr="0" anchor="t" bIns="0" lIns="0" spcFirstLastPara="1" rIns="0" wrap="square" tIns="0">
                            <a:noAutofit/>
                          </wps:bodyPr>
                        </wps:wsp>
                        <wps:wsp>
                          <wps:cNvSpPr/>
                          <wps:cNvPr id="196" name="Shape 196"/>
                          <wps:spPr>
                            <a:xfrm>
                              <a:off x="0" y="0"/>
                              <a:ext cx="3268979" cy="193675"/>
                            </a:xfrm>
                            <a:prstGeom prst="rect">
                              <a:avLst/>
                            </a:prstGeom>
                            <a:solidFill>
                              <a:srgbClr val="E3D1E4"/>
                            </a:solidFill>
                            <a:ln>
                              <a:noFill/>
                            </a:ln>
                          </wps:spPr>
                          <wps:txbx>
                            <w:txbxContent>
                              <w:p w:rsidR="00000000" w:rsidDel="00000000" w:rsidP="00000000" w:rsidRDefault="00000000" w:rsidRPr="00000000">
                                <w:pPr>
                                  <w:spacing w:after="0" w:before="44.000000953674316" w:line="240"/>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8"/>
                                    <w:vertAlign w:val="baseline"/>
                                  </w:rPr>
                                  <w:t xml:space="preserve">Alternative Regimens</w:t>
                                </w:r>
                              </w:p>
                            </w:txbxContent>
                          </wps:txbx>
                          <wps:bodyPr anchorCtr="0" anchor="t" bIns="0" lIns="0" spcFirstLastPara="1" rIns="0" wrap="square" tIns="0">
                            <a:noAutofit/>
                          </wps:bodyPr>
                        </wps:wsp>
                      </wpg:grpSp>
                    </wpg:wgp>
                  </a:graphicData>
                </a:graphic>
              </wp:inline>
            </w:drawing>
          </mc:Choice>
          <mc:Fallback>
            <w:drawing>
              <wp:inline distB="0" distT="0" distL="0" distR="0">
                <wp:extent cx="3268979" cy="922655"/>
                <wp:effectExtent b="0" l="0" r="0" t="0"/>
                <wp:docPr id="44" name="image45.png"/>
                <a:graphic>
                  <a:graphicData uri="http://schemas.openxmlformats.org/drawingml/2006/picture">
                    <pic:pic>
                      <pic:nvPicPr>
                        <pic:cNvPr id="0" name="image45.png"/>
                        <pic:cNvPicPr preferRelativeResize="0"/>
                      </pic:nvPicPr>
                      <pic:blipFill>
                        <a:blip r:embed="rId6"/>
                        <a:srcRect/>
                        <a:stretch>
                          <a:fillRect/>
                        </a:stretch>
                      </pic:blipFill>
                      <pic:spPr>
                        <a:xfrm>
                          <a:off x="0" y="0"/>
                          <a:ext cx="3268979" cy="9226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Book Antiqua" w:cs="Book Antiqua" w:eastAsia="Book Antiqua" w:hAnsi="Book Antiqua"/>
          <w:b w:val="0"/>
          <w:bCs w:val="0"/>
          <w:i w:val="0"/>
          <w:iCs w:val="0"/>
          <w:smallCaps w:val="0"/>
          <w:strike w:val="0"/>
          <w:color w:val="000000"/>
          <w:sz w:val="5"/>
          <w:szCs w:val="5"/>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5F4">
      <w:pPr>
        <w:spacing w:before="67"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የወሲብ አጋሮች አስተዳደር</w:t>
      </w:r>
      <w:r w:rsidDel="00000000" w:rsidR="00000000" w:rsidRPr="00000000">
        <w:rPr>
          <w:rtl w:val="0"/>
        </w:rPr>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28" w:lineRule="auto"/>
        <w:ind w:left="360" w:right="45"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ታካሚዎች የግብረ ሥጋ ግንኙነት አጋሮቻቸውን ለግምገማና ለህክምና እንዲልኩ ሊታዘዙ ይገባል (የጎኖኮካል ኢንፌክሽኖችን፣ የወሲብ አጋሮችን አስተዳደር ይመልከቱ)።</w:t>
      </w:r>
      <w:r w:rsidDel="00000000" w:rsidR="00000000" w:rsidRPr="00000000">
        <w:rPr>
          <w:rtl w:val="0"/>
        </w:rPr>
      </w:r>
    </w:p>
    <w:p w:rsidR="00000000" w:rsidDel="00000000" w:rsidP="00000000" w:rsidRDefault="00000000" w:rsidRPr="00000000" w14:paraId="000005F6">
      <w:pPr>
        <w:spacing w:before="125"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የተስፋፋ የጎኖኮካል ኢንፌክሽን</w:t>
      </w:r>
      <w:r w:rsidDel="00000000" w:rsidR="00000000" w:rsidRPr="00000000">
        <w:rPr>
          <w:rtl w:val="0"/>
        </w:rPr>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አልፎ አልፎ፣</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የተበከለ ኢንፌክሽን ሊያስከትል ይችላል። የተበከለው የጎኖኮካል ኢንፌክሽን (DGI) ብዙውን ጊዜ የፔቴቺያል ወይም የፑስቱላር አክራል የቆዳ ቁስሎችን፣ ያልተመጣጠነ ፖሊአርትራሊያን፣ ቴኖሲኖቫይተስን ወይም ኦሊጎአርቲካል ሴፕቲክ አርትራይተስን ያስከትላል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899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901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አልፎ አልፎ፣ DGI ከጎኖኮካል PID፣ ኢንዶካርዳይትስ ወይም ማጅራት ገትር ጋር በተዛመደ ፔሪሄፓቲቲስ ውስብስብ ነው።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DGI የሚያስከትሉት ምክንያቶች አነስተኛ የብልት እብጠት ሊያስከትሉ ይችላሉ፣ እና የሽንት ቧንቧ ወይም የአኖሬክታል ኢንፌክሽኖች ብዙውን ጊዜ በDGI ታካሚዎች ላይ ምንም ምልክት የላቸውም። DGI ከተጠረጠረ፣</w:t>
      </w:r>
      <w:hyperlink r:id="rId169">
        <w:r w:rsidDel="00000000" w:rsidR="00000000" w:rsidRPr="00000000">
          <w:rPr>
            <w:rFonts w:ascii="Book Antiqua" w:cs="Book Antiqua" w:eastAsia="Book Antiqua" w:hAnsi="Book Antiqua"/>
            <w:b w:val="0"/>
            <w:bCs w:val="0"/>
            <w:i w:val="0"/>
            <w:iCs w:val="0"/>
            <w:smallCaps w:val="0"/>
            <w:strike w:val="0"/>
            <w:color w:val="231f20"/>
            <w:sz w:val="22"/>
            <w:szCs w:val="22"/>
            <w:u w:val="none"/>
            <w:shd w:fill="feec99" w:val="clear"/>
            <w:vertAlign w:val="baseline"/>
            <w:rtl w:val="0"/>
          </w:rPr>
          <w:t xml:space="preserve">NAATs ወይም ባህል</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feec99" w:val="clear"/>
          <w:vertAlign w:val="baseline"/>
          <w:rtl w:val="0"/>
        </w:rPr>
        <w:t xml:space="preserve"> </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ከተጋለጡ የሽንት እና የብልት ውጭ ቦታዎች የተገኙ ናሙናዎች ከተሰራጩ የኢንፌክሽን ቦታዎች (ለምሳሌ ቆዳ፣ የሲኖቪያል ፈሳሽ፣ ደም ወይም ሲኤስኤፍ) በተጨማሪ መሰብሰብ እና ማቀነባበር አለባቸው።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የተገለሉ መድኃኒቶች ለፀረ-ተህዋሲያን ተጋላጭነት ምርመራ መደረግ አለባቸው። ለስርጭት የሚያጋልጡ ምክንያቶች የሴቶች ወሲብ፣ የወር አበባ፣ እርግዝና እና የመጨረሻ ማሟያ እጥረት (terminal complement) ያካትታሉ።</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899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ሆኖም ግን፣ በወንዶች መካከል ሪፖርቶች እየጨመሩ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900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901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የተርሚናል ማሟያ ማግበርን የሚከለክል ሞኖክሎናል አንቲቦዲ የሆነውን ኢኩሊዙማብ የሚወስዱ ሰዎች ለዲጂአይ (DGI) የመጋለጥ እድላቸው ከፍተኛ ሊሆን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902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28" w:lineRule="auto"/>
        <w:ind w:left="360" w:right="43"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ለመጀመሪያ ሕክምና፣ በተለይም ሕክምናውን ላላሟሉ፣ እርግጠኛ ያልሆነ ምርመራ ላደረጉ ወይም ማፍረጥ ለሚያስከትል የሲኖቪያል ፈሳሽ ወይም ሌሎች ችግሮች ላጋጠማቸው ሰዎች ሆስፒታል መተኛት እና ከተላላፊ በሽታ ባለሙያ ጋር ምክክር ይመከራል። የኢንዶካርዲተስ እና የማጅራት ገትር በሽታ ክሊኒካዊ ማስረጃዎችን ለማግኘት ምርመራ መደረግ አለበት።</w:t>
      </w:r>
      <w:r w:rsidDel="00000000" w:rsidR="00000000" w:rsidRPr="00000000">
        <w:rPr>
          <w:rtl w:val="0"/>
        </w:rPr>
      </w:r>
    </w:p>
    <w:p w:rsidR="00000000" w:rsidDel="00000000" w:rsidP="00000000" w:rsidRDefault="00000000" w:rsidRPr="00000000" w14:paraId="000005F9">
      <w:pPr>
        <w:spacing w:before="134" w:line="230"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የአርትራይተስ እና የአርትራይተስ ሕክምና - የቆዳ በሽታ ሲንድሮም</w:t>
      </w:r>
      <w:r w:rsidDel="00000000" w:rsidR="00000000" w:rsidRPr="00000000">
        <w:rPr>
          <w:rtl w:val="0"/>
        </w:rPr>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9"/>
          <w:szCs w:val="9"/>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228600</wp:posOffset>
                </wp:positionH>
                <wp:positionV relativeFrom="paragraph">
                  <wp:posOffset>85318</wp:posOffset>
                </wp:positionV>
                <wp:extent cx="3268979" cy="796290"/>
                <wp:effectExtent b="0" l="0" r="0" t="0"/>
                <wp:wrapTopAndBottom distB="0" distT="0"/>
                <wp:docPr id="76" name=""/>
                <a:graphic>
                  <a:graphicData uri="http://schemas.microsoft.com/office/word/2010/wordprocessingGroup">
                    <wpg:wgp>
                      <wpg:cNvGrpSpPr/>
                      <wpg:grpSpPr>
                        <a:xfrm>
                          <a:off x="3711500" y="3381850"/>
                          <a:ext cx="3268979" cy="796290"/>
                          <a:chOff x="3711500" y="3381850"/>
                          <a:chExt cx="3269000" cy="796300"/>
                        </a:xfrm>
                      </wpg:grpSpPr>
                      <wpg:grpSp>
                        <wpg:cNvGrpSpPr/>
                        <wpg:grpSpPr>
                          <a:xfrm>
                            <a:off x="3711511" y="3381855"/>
                            <a:ext cx="3268979" cy="796290"/>
                            <a:chOff x="0" y="0"/>
                            <a:chExt cx="3268979" cy="796290"/>
                          </a:xfrm>
                        </wpg:grpSpPr>
                        <wps:wsp>
                          <wps:cNvSpPr/>
                          <wps:cNvPr id="3" name="Shape 3"/>
                          <wps:spPr>
                            <a:xfrm>
                              <a:off x="0" y="0"/>
                              <a:ext cx="3268975" cy="796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5" name="Shape 335"/>
                          <wps:spPr>
                            <a:xfrm>
                              <a:off x="0" y="0"/>
                              <a:ext cx="3268979" cy="504825"/>
                            </a:xfrm>
                            <a:custGeom>
                              <a:rect b="b" l="l" r="r" t="t"/>
                              <a:pathLst>
                                <a:path extrusionOk="0" h="504825" w="3268979">
                                  <a:moveTo>
                                    <a:pt x="3268979" y="0"/>
                                  </a:moveTo>
                                  <a:lnTo>
                                    <a:pt x="0" y="0"/>
                                  </a:lnTo>
                                  <a:lnTo>
                                    <a:pt x="0" y="504266"/>
                                  </a:lnTo>
                                  <a:lnTo>
                                    <a:pt x="3268979" y="504266"/>
                                  </a:lnTo>
                                  <a:lnTo>
                                    <a:pt x="3268979" y="0"/>
                                  </a:lnTo>
                                  <a:close/>
                                </a:path>
                              </a:pathLst>
                            </a:custGeom>
                            <a:solidFill>
                              <a:srgbClr val="E3D1E4"/>
                            </a:solidFill>
                            <a:ln>
                              <a:noFill/>
                            </a:ln>
                          </wps:spPr>
                          <wps:bodyPr anchorCtr="0" anchor="ctr" bIns="91425" lIns="91425" spcFirstLastPara="1" rIns="91425" wrap="square" tIns="91425">
                            <a:noAutofit/>
                          </wps:bodyPr>
                        </wps:wsp>
                        <wps:wsp>
                          <wps:cNvSpPr/>
                          <wps:cNvPr id="336" name="Shape 336"/>
                          <wps:spPr>
                            <a:xfrm>
                              <a:off x="0" y="320675"/>
                              <a:ext cx="3268979" cy="12700"/>
                            </a:xfrm>
                            <a:custGeom>
                              <a:rect b="b" l="l" r="r" t="t"/>
                              <a:pathLst>
                                <a:path extrusionOk="0" h="12700" w="3268979">
                                  <a:moveTo>
                                    <a:pt x="0" y="12700"/>
                                  </a:moveTo>
                                  <a:lnTo>
                                    <a:pt x="3268979" y="12700"/>
                                  </a:lnTo>
                                  <a:lnTo>
                                    <a:pt x="3268979" y="0"/>
                                  </a:lnTo>
                                  <a:lnTo>
                                    <a:pt x="0" y="0"/>
                                  </a:lnTo>
                                  <a:lnTo>
                                    <a:pt x="0" y="12700"/>
                                  </a:lnTo>
                                  <a:close/>
                                </a:path>
                              </a:pathLst>
                            </a:custGeom>
                            <a:solidFill>
                              <a:srgbClr val="231F20"/>
                            </a:solidFill>
                            <a:ln>
                              <a:noFill/>
                            </a:ln>
                          </wps:spPr>
                          <wps:bodyPr anchorCtr="0" anchor="ctr" bIns="91425" lIns="91425" spcFirstLastPara="1" rIns="91425" wrap="square" tIns="91425">
                            <a:noAutofit/>
                          </wps:bodyPr>
                        </wps:wsp>
                        <wps:wsp>
                          <wps:cNvSpPr/>
                          <wps:cNvPr id="337" name="Shape 337"/>
                          <wps:spPr>
                            <a:xfrm>
                              <a:off x="0" y="333375"/>
                              <a:ext cx="3268979" cy="462915"/>
                            </a:xfrm>
                            <a:prstGeom prst="rect">
                              <a:avLst/>
                            </a:prstGeom>
                            <a:solidFill>
                              <a:srgbClr val="E3D1E4"/>
                            </a:solidFill>
                            <a:ln>
                              <a:noFill/>
                            </a:ln>
                          </wps:spPr>
                          <wps:txbx>
                            <w:txbxContent>
                              <w:p w:rsidR="00000000" w:rsidDel="00000000" w:rsidP="00000000" w:rsidRDefault="00000000" w:rsidRPr="00000000">
                                <w:pPr>
                                  <w:spacing w:after="0" w:before="17.999999523162842" w:line="240"/>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Ceftriaxone </w:t>
                                </w:r>
                                <w:r w:rsidDel="00000000" w:rsidR="00000000" w:rsidRPr="00000000">
                                  <w:rPr>
                                    <w:rFonts w:ascii="Trebuchet MS" w:cs="Trebuchet MS" w:eastAsia="Trebuchet MS" w:hAnsi="Trebuchet MS"/>
                                    <w:b w:val="0"/>
                                    <w:i w:val="0"/>
                                    <w:smallCaps w:val="0"/>
                                    <w:strike w:val="0"/>
                                    <w:color w:val="231f20"/>
                                    <w:sz w:val="16"/>
                                    <w:vertAlign w:val="baseline"/>
                                  </w:rPr>
                                  <w:t xml:space="preserve">1 g IM or IV every 24 hours</w:t>
                                </w:r>
                              </w:p>
                              <w:p w:rsidR="00000000" w:rsidDel="00000000" w:rsidP="00000000" w:rsidRDefault="00000000" w:rsidRPr="00000000">
                                <w:pPr>
                                  <w:spacing w:after="0" w:before="98.00000190734863" w:line="231.99999332427979"/>
                                  <w:ind w:left="180" w:right="0" w:firstLine="180"/>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Trebuchet MS" w:cs="Trebuchet MS" w:eastAsia="Trebuchet MS" w:hAnsi="Trebuchet MS"/>
                                    <w:b w:val="0"/>
                                    <w:i w:val="0"/>
                                    <w:smallCaps w:val="0"/>
                                    <w:strike w:val="0"/>
                                    <w:color w:val="231f20"/>
                                    <w:sz w:val="16"/>
                                    <w:vertAlign w:val="baseline"/>
                                  </w:rPr>
                                  <w:t xml:space="preserve">If chlamydial infection has not been excluded, providers should treat for chlamydia with doxycycline 100 mg orally 2 times/day for 7 days.</w:t>
                                </w:r>
                              </w:p>
                            </w:txbxContent>
                          </wps:txbx>
                          <wps:bodyPr anchorCtr="0" anchor="t" bIns="0" lIns="0" spcFirstLastPara="1" rIns="0" wrap="square" tIns="0">
                            <a:noAutofit/>
                          </wps:bodyPr>
                        </wps:wsp>
                        <wps:wsp>
                          <wps:cNvSpPr/>
                          <wps:cNvPr id="338" name="Shape 338"/>
                          <wps:spPr>
                            <a:xfrm>
                              <a:off x="0" y="0"/>
                              <a:ext cx="3268979" cy="320675"/>
                            </a:xfrm>
                            <a:prstGeom prst="rect">
                              <a:avLst/>
                            </a:prstGeom>
                            <a:solidFill>
                              <a:srgbClr val="E3D1E4"/>
                            </a:solidFill>
                            <a:ln>
                              <a:noFill/>
                            </a:ln>
                          </wps:spPr>
                          <wps:txbx>
                            <w:txbxContent>
                              <w:p w:rsidR="00000000" w:rsidDel="00000000" w:rsidP="00000000" w:rsidRDefault="00000000" w:rsidRPr="00000000">
                                <w:pPr>
                                  <w:spacing w:after="0" w:before="60" w:line="218.00000667572021"/>
                                  <w:ind w:left="180" w:right="177.99999237060547"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8"/>
                                    <w:vertAlign w:val="baseline"/>
                                  </w:rPr>
                                  <w:t xml:space="preserve">Recommended Regimen for Gonococcal-Related Arthritis and Arthritis-Dermatitis Syndrome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228600</wp:posOffset>
                </wp:positionH>
                <wp:positionV relativeFrom="paragraph">
                  <wp:posOffset>85318</wp:posOffset>
                </wp:positionV>
                <wp:extent cx="3268979" cy="796290"/>
                <wp:effectExtent b="0" l="0" r="0" t="0"/>
                <wp:wrapTopAndBottom distB="0" distT="0"/>
                <wp:docPr id="76" name="image78.png"/>
                <a:graphic>
                  <a:graphicData uri="http://schemas.openxmlformats.org/drawingml/2006/picture">
                    <pic:pic>
                      <pic:nvPicPr>
                        <pic:cNvPr id="0" name="image78.png"/>
                        <pic:cNvPicPr preferRelativeResize="0"/>
                      </pic:nvPicPr>
                      <pic:blipFill>
                        <a:blip r:embed="rId6"/>
                        <a:srcRect/>
                        <a:stretch>
                          <a:fillRect/>
                        </a:stretch>
                      </pic:blipFill>
                      <pic:spPr>
                        <a:xfrm>
                          <a:off x="0" y="0"/>
                          <a:ext cx="3268979" cy="796290"/>
                        </a:xfrm>
                        <a:prstGeom prst="rect"/>
                        <a:ln/>
                      </pic:spPr>
                    </pic:pic>
                  </a:graphicData>
                </a:graphic>
              </wp:anchor>
            </w:drawing>
          </mc:Fallback>
        </mc:AlternateConten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28" w:lineRule="auto"/>
        <w:ind w:left="360" w:right="353"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የአርትራይተስ-ደርማቲተስ ሲንድሮም ሕክምና በሚሰጥበት ጊዜ፣ ክሊኒካዊ መሻሻል ከተደረገ ከ24-48 ሰዓታት ውስጥ በፀረ-ተህዋሲያን ተጋላጭነት ምርመራ ወደሚመራ የአፍ ውስጥ ወኪል መቀየር ይችላል፣</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feec99" w:val="clear"/>
          <w:vertAlign w:val="baseline"/>
          <w:rtl w:val="0"/>
        </w:rPr>
        <w:t xml:space="preserve"> </w:t>
      </w:r>
      <w:hyperlink r:id="rId170">
        <w:r w:rsidDel="00000000" w:rsidR="00000000" w:rsidRPr="00000000">
          <w:rPr>
            <w:rFonts w:ascii="Book Antiqua" w:cs="Book Antiqua" w:eastAsia="Book Antiqua" w:hAnsi="Book Antiqua"/>
            <w:b w:val="0"/>
            <w:bCs w:val="0"/>
            <w:i w:val="0"/>
            <w:iCs w:val="0"/>
            <w:smallCaps w:val="0"/>
            <w:strike w:val="0"/>
            <w:color w:val="231f20"/>
            <w:sz w:val="22"/>
            <w:szCs w:val="22"/>
            <w:u w:val="none"/>
            <w:shd w:fill="feec99" w:val="clear"/>
            <w:vertAlign w:val="baseline"/>
            <w:rtl w:val="0"/>
          </w:rPr>
          <w:t xml:space="preserve">አጠቃላይ የሕክምናው ሂደት ከ 7 ቀናት በላይ ነው ።</w:t>
        </w:r>
      </w:hyperlink>
      <w:r w:rsidDel="00000000" w:rsidR="00000000" w:rsidRPr="00000000">
        <w:rPr>
          <w:rtl w:val="0"/>
        </w:rPr>
      </w:r>
    </w:p>
    <w:p w:rsidR="00000000" w:rsidDel="00000000" w:rsidP="00000000" w:rsidRDefault="00000000" w:rsidRPr="00000000" w14:paraId="000005FC">
      <w:pPr>
        <w:spacing w:before="125"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የጎኖኮካል ማጅራት ገትር እና ኢንዶካርዳይትስ ሕክምና</w:t>
      </w:r>
      <w:r w:rsidDel="00000000" w:rsidR="00000000" w:rsidRPr="00000000">
        <w:rPr>
          <w:rtl w:val="0"/>
        </w:rPr>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entury Gothic" w:cs="Century Gothic" w:eastAsia="Century Gothic" w:hAnsi="Century Gothic"/>
          <w:b w:val="1"/>
          <w:bCs w:val="1"/>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3817620</wp:posOffset>
                </wp:positionH>
                <wp:positionV relativeFrom="paragraph">
                  <wp:posOffset>83574</wp:posOffset>
                </wp:positionV>
                <wp:extent cx="3268979" cy="796290"/>
                <wp:effectExtent b="0" l="0" r="0" t="0"/>
                <wp:wrapTopAndBottom distB="0" distT="0"/>
                <wp:docPr id="52" name=""/>
                <a:graphic>
                  <a:graphicData uri="http://schemas.microsoft.com/office/word/2010/wordprocessingGroup">
                    <wpg:wgp>
                      <wpg:cNvGrpSpPr/>
                      <wpg:grpSpPr>
                        <a:xfrm>
                          <a:off x="3711500" y="3381850"/>
                          <a:ext cx="3268979" cy="796290"/>
                          <a:chOff x="3711500" y="3381850"/>
                          <a:chExt cx="3269000" cy="796300"/>
                        </a:xfrm>
                      </wpg:grpSpPr>
                      <wpg:grpSp>
                        <wpg:cNvGrpSpPr/>
                        <wpg:grpSpPr>
                          <a:xfrm>
                            <a:off x="3711511" y="3381855"/>
                            <a:ext cx="3268979" cy="796290"/>
                            <a:chOff x="0" y="0"/>
                            <a:chExt cx="3268979" cy="796290"/>
                          </a:xfrm>
                        </wpg:grpSpPr>
                        <wps:wsp>
                          <wps:cNvSpPr/>
                          <wps:cNvPr id="3" name="Shape 3"/>
                          <wps:spPr>
                            <a:xfrm>
                              <a:off x="0" y="0"/>
                              <a:ext cx="3268975" cy="796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2" name="Shape 232"/>
                          <wps:spPr>
                            <a:xfrm>
                              <a:off x="0" y="0"/>
                              <a:ext cx="3268979" cy="796290"/>
                            </a:xfrm>
                            <a:custGeom>
                              <a:rect b="b" l="l" r="r" t="t"/>
                              <a:pathLst>
                                <a:path extrusionOk="0" h="796290" w="3268979">
                                  <a:moveTo>
                                    <a:pt x="3268979" y="0"/>
                                  </a:moveTo>
                                  <a:lnTo>
                                    <a:pt x="0" y="0"/>
                                  </a:lnTo>
                                  <a:lnTo>
                                    <a:pt x="0" y="795807"/>
                                  </a:lnTo>
                                  <a:lnTo>
                                    <a:pt x="3268979" y="795807"/>
                                  </a:lnTo>
                                  <a:lnTo>
                                    <a:pt x="3268979" y="0"/>
                                  </a:lnTo>
                                  <a:close/>
                                </a:path>
                              </a:pathLst>
                            </a:custGeom>
                            <a:solidFill>
                              <a:srgbClr val="E3D1E4"/>
                            </a:solidFill>
                            <a:ln>
                              <a:noFill/>
                            </a:ln>
                          </wps:spPr>
                          <wps:bodyPr anchorCtr="0" anchor="ctr" bIns="91425" lIns="91425" spcFirstLastPara="1" rIns="91425" wrap="square" tIns="91425">
                            <a:noAutofit/>
                          </wps:bodyPr>
                        </wps:wsp>
                        <wps:wsp>
                          <wps:cNvSpPr/>
                          <wps:cNvPr id="233" name="Shape 233"/>
                          <wps:spPr>
                            <a:xfrm>
                              <a:off x="0" y="320675"/>
                              <a:ext cx="3268979" cy="12700"/>
                            </a:xfrm>
                            <a:custGeom>
                              <a:rect b="b" l="l" r="r" t="t"/>
                              <a:pathLst>
                                <a:path extrusionOk="0" h="12700" w="3268979">
                                  <a:moveTo>
                                    <a:pt x="0" y="12700"/>
                                  </a:moveTo>
                                  <a:lnTo>
                                    <a:pt x="3268979" y="12700"/>
                                  </a:lnTo>
                                  <a:lnTo>
                                    <a:pt x="3268979" y="0"/>
                                  </a:lnTo>
                                  <a:lnTo>
                                    <a:pt x="0" y="0"/>
                                  </a:lnTo>
                                  <a:lnTo>
                                    <a:pt x="0" y="12700"/>
                                  </a:lnTo>
                                  <a:close/>
                                </a:path>
                              </a:pathLst>
                            </a:custGeom>
                            <a:solidFill>
                              <a:srgbClr val="231F20"/>
                            </a:solidFill>
                            <a:ln>
                              <a:noFill/>
                            </a:ln>
                          </wps:spPr>
                          <wps:bodyPr anchorCtr="0" anchor="ctr" bIns="91425" lIns="91425" spcFirstLastPara="1" rIns="91425" wrap="square" tIns="91425">
                            <a:noAutofit/>
                          </wps:bodyPr>
                        </wps:wsp>
                        <wps:wsp>
                          <wps:cNvSpPr/>
                          <wps:cNvPr id="234" name="Shape 234"/>
                          <wps:spPr>
                            <a:xfrm>
                              <a:off x="0" y="333375"/>
                              <a:ext cx="3268979" cy="462915"/>
                            </a:xfrm>
                            <a:prstGeom prst="rect">
                              <a:avLst/>
                            </a:prstGeom>
                            <a:solidFill>
                              <a:srgbClr val="E3D1E4"/>
                            </a:solidFill>
                            <a:ln>
                              <a:noFill/>
                            </a:ln>
                          </wps:spPr>
                          <wps:txbx>
                            <w:txbxContent>
                              <w:p w:rsidR="00000000" w:rsidDel="00000000" w:rsidP="00000000" w:rsidRDefault="00000000" w:rsidRPr="00000000">
                                <w:pPr>
                                  <w:spacing w:after="0" w:before="17.999999523162842" w:line="240"/>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Ceftriaxone </w:t>
                                </w:r>
                                <w:r w:rsidDel="00000000" w:rsidR="00000000" w:rsidRPr="00000000">
                                  <w:rPr>
                                    <w:rFonts w:ascii="Trebuchet MS" w:cs="Trebuchet MS" w:eastAsia="Trebuchet MS" w:hAnsi="Trebuchet MS"/>
                                    <w:b w:val="0"/>
                                    <w:i w:val="0"/>
                                    <w:smallCaps w:val="0"/>
                                    <w:strike w:val="0"/>
                                    <w:color w:val="231f20"/>
                                    <w:sz w:val="16"/>
                                    <w:vertAlign w:val="baseline"/>
                                  </w:rPr>
                                  <w:t xml:space="preserve">1–2 g IV</w:t>
                                </w:r>
                                <w:r w:rsidDel="00000000" w:rsidR="00000000" w:rsidRPr="00000000">
                                  <w:rPr>
                                    <w:rFonts w:ascii="Trebuchet MS" w:cs="Trebuchet MS" w:eastAsia="Trebuchet MS" w:hAnsi="Trebuchet MS"/>
                                    <w:b w:val="0"/>
                                    <w:i w:val="0"/>
                                    <w:smallCaps w:val="0"/>
                                    <w:strike w:val="0"/>
                                    <w:color w:val="231f20"/>
                                    <w:sz w:val="16"/>
                                    <w:shd w:fill="feec99"/>
                                    <w:vertAlign w:val="baseline"/>
                                  </w:rPr>
                                  <w:t xml:space="preserve"> every 24 hours </w:t>
                                </w:r>
                              </w:p>
                              <w:p w:rsidR="00000000" w:rsidDel="00000000" w:rsidP="00000000" w:rsidRDefault="00000000" w:rsidRPr="00000000">
                                <w:pPr>
                                  <w:spacing w:after="0" w:before="98.00000190734863" w:line="231.99999332427979"/>
                                  <w:ind w:left="180" w:right="0" w:firstLine="180"/>
                                  <w:jc w:val="left"/>
                                  <w:textDirection w:val="btLr"/>
                                </w:pPr>
                                <w:r w:rsidDel="00000000" w:rsidR="00000000" w:rsidRPr="00000000">
                                  <w:rPr>
                                    <w:rFonts w:ascii="Trebuchet MS" w:cs="Trebuchet MS" w:eastAsia="Trebuchet MS" w:hAnsi="Trebuchet MS"/>
                                    <w:b w:val="0"/>
                                    <w:i w:val="0"/>
                                    <w:smallCaps w:val="0"/>
                                    <w:strike w:val="0"/>
                                    <w:color w:val="000000"/>
                                    <w:sz w:val="16"/>
                                    <w:shd w:fill="feec99"/>
                                    <w:vertAlign w:val="baseline"/>
                                  </w:rPr>
                                </w:r>
                                <w:r w:rsidDel="00000000" w:rsidR="00000000" w:rsidRPr="00000000">
                                  <w:rPr>
                                    <w:rFonts w:ascii="Trebuchet MS" w:cs="Trebuchet MS" w:eastAsia="Trebuchet MS" w:hAnsi="Trebuchet MS"/>
                                    <w:b w:val="0"/>
                                    <w:i w:val="0"/>
                                    <w:smallCaps w:val="0"/>
                                    <w:strike w:val="0"/>
                                    <w:color w:val="231f20"/>
                                    <w:sz w:val="16"/>
                                    <w:vertAlign w:val="baseline"/>
                                  </w:rPr>
                                  <w:t xml:space="preserve">If chlamydial infection has not been excluded, providers should treat for chlamydia with doxycycline 100 mg orally 2 times/day for 7 days.</w:t>
                                </w:r>
                              </w:p>
                            </w:txbxContent>
                          </wps:txbx>
                          <wps:bodyPr anchorCtr="0" anchor="t" bIns="0" lIns="0" spcFirstLastPara="1" rIns="0" wrap="square" tIns="0">
                            <a:noAutofit/>
                          </wps:bodyPr>
                        </wps:wsp>
                        <wps:wsp>
                          <wps:cNvSpPr/>
                          <wps:cNvPr id="235" name="Shape 235"/>
                          <wps:spPr>
                            <a:xfrm>
                              <a:off x="0" y="0"/>
                              <a:ext cx="3268979" cy="320675"/>
                            </a:xfrm>
                            <a:prstGeom prst="rect">
                              <a:avLst/>
                            </a:prstGeom>
                            <a:solidFill>
                              <a:srgbClr val="E3D1E4"/>
                            </a:solidFill>
                            <a:ln>
                              <a:noFill/>
                            </a:ln>
                          </wps:spPr>
                          <wps:txbx>
                            <w:txbxContent>
                              <w:p w:rsidR="00000000" w:rsidDel="00000000" w:rsidP="00000000" w:rsidRDefault="00000000" w:rsidRPr="00000000">
                                <w:pPr>
                                  <w:spacing w:after="0" w:before="60" w:line="218.00000667572021"/>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8"/>
                                    <w:vertAlign w:val="baseline"/>
                                  </w:rPr>
                                  <w:t xml:space="preserve">Recommended Regimen for Gonococcal Meningitis and Endocarditis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3817620</wp:posOffset>
                </wp:positionH>
                <wp:positionV relativeFrom="paragraph">
                  <wp:posOffset>83574</wp:posOffset>
                </wp:positionV>
                <wp:extent cx="3268979" cy="796290"/>
                <wp:effectExtent b="0" l="0" r="0" t="0"/>
                <wp:wrapTopAndBottom distB="0" distT="0"/>
                <wp:docPr id="52" name="image53.png"/>
                <a:graphic>
                  <a:graphicData uri="http://schemas.openxmlformats.org/drawingml/2006/picture">
                    <pic:pic>
                      <pic:nvPicPr>
                        <pic:cNvPr id="0" name="image53.png"/>
                        <pic:cNvPicPr preferRelativeResize="0"/>
                      </pic:nvPicPr>
                      <pic:blipFill>
                        <a:blip r:embed="rId6"/>
                        <a:srcRect/>
                        <a:stretch>
                          <a:fillRect/>
                        </a:stretch>
                      </pic:blipFill>
                      <pic:spPr>
                        <a:xfrm>
                          <a:off x="0" y="0"/>
                          <a:ext cx="3268979" cy="796290"/>
                        </a:xfrm>
                        <a:prstGeom prst="rect"/>
                        <a:ln/>
                      </pic:spPr>
                    </pic:pic>
                  </a:graphicData>
                </a:graphic>
              </wp:anchor>
            </w:drawing>
          </mc:Fallback>
        </mc:AlternateConten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28" w:lineRule="auto"/>
        <w:ind w:left="360" w:right="35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ስለ CNS ወይም የልብና የደም ሥር (cardiovascular system) ሕክምና የቅርብ ጊዜ ጥናቶች አልታተሙም። በእነዚህ ሁኔታዎች ውስጥ ለ DGI የሚሰጠው የሕክምና ጊዜ በስርዓት አልተጠናም እና ከተላላፊ በሽታ ባለሙያ ጋር በመመካከር መወሰን አለበት። ለ DGI የሚሰጠው ሕክምና በፀረ-ተህዋሲያን ተጋላጭነት ምርመራ ውጤቶች መመራት አለበት። የሕክምናው ርዝመት በክሊኒካዊ አቀራረብ ላይ የተመሠረተ መሆን አለበት። ለማጅራት ገትር ሕክምና ከ10-14 ቀናት በሚመከር የፓርቴራል ሕክምና መቀጠል አለበት። ለኢንዶካርዳይስ የሚሆን የፓርቴራል ፀረ-ተሕዋስያን ሕክምና ከ4 ሳምንታት በላይ መሰጠት አለበት። የጎኖኮካል ፐርሄፓታይተስ ሕክምና በእነዚህ መመሪያዎች ውስጥ ለ PID በተሰጡት ምክሮች መሠረት መካሄድ አለበት።</w:t>
      </w:r>
      <w:r w:rsidDel="00000000" w:rsidR="00000000" w:rsidRPr="00000000">
        <w:rPr>
          <w:rtl w:val="0"/>
        </w:rPr>
      </w:r>
    </w:p>
    <w:p w:rsidR="00000000" w:rsidDel="00000000" w:rsidP="00000000" w:rsidRDefault="00000000" w:rsidRPr="00000000" w14:paraId="000005FF">
      <w:pPr>
        <w:spacing w:before="127"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የወሲብ አጋሮች አስተዳደር</w:t>
      </w:r>
      <w:r w:rsidDel="00000000" w:rsidR="00000000" w:rsidRPr="00000000">
        <w:rPr>
          <w:rtl w:val="0"/>
        </w:rPr>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350"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የጎኖኮካል ኢንፌክሽን ብዙውን ጊዜ በዲጂአይ (DGI) በተያዙ ሰዎች ላይ ምልክት የማያሳይ ነው። አገልግሎት ሰጪዎች ታካሚዎች ባለፉት 60 ቀናት ውስጥ የግብረ ሥጋ ግንኙነት የፈጸሙባቸውን አጋሮች ለግምገማ፣ ለምርመራ እና ለቅድመ ህክምና እንዲልኩላቸው ማዘዝ አለባቸው (የጎኖኮካል ኢንፌክሽኖችን፣ የወሲብ አጋሮችን አስተዳደር ይመልከቱ)።</w:t>
      </w:r>
      <w:r w:rsidDel="00000000" w:rsidR="00000000" w:rsidRPr="00000000">
        <w:rPr>
          <w:rtl w:val="0"/>
        </w:rPr>
      </w:r>
    </w:p>
    <w:p w:rsidR="00000000" w:rsidDel="00000000" w:rsidP="00000000" w:rsidRDefault="00000000" w:rsidRPr="00000000" w14:paraId="00000601">
      <w:pPr>
        <w:spacing w:before="269" w:lineRule="auto"/>
        <w:ind w:left="579" w:right="0" w:firstLine="0"/>
        <w:jc w:val="left"/>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781d7d"/>
          <w:sz w:val="28"/>
          <w:szCs w:val="28"/>
          <w:rtl w:val="0"/>
        </w:rPr>
        <w:t xml:space="preserve">በአራስ ሕፃናት ውስጥ የጎኖኮካል ኢንፌክሽን</w:t>
      </w:r>
      <w:r w:rsidDel="00000000" w:rsidR="00000000" w:rsidRPr="00000000">
        <w:rPr>
          <w:rtl w:val="0"/>
        </w:rPr>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28" w:lineRule="auto"/>
        <w:ind w:left="360" w:right="349"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6" w:w="5712"/>
            <w:col w:space="0" w:w="5712"/>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የቅድመ ወሊድ ምርመራ እና ለጨብጥ እርጉዝ ሴቶች የሚደረግ ሕክምና ለመከላከል በጣም ጥሩው ዘዴ ነው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በአራስ ሕፃናት መካከል ኢንፌክሽን። በአራስ ሕፃናት መካከል የሚከሰት የጎኖኮካል ኢንፌክሽን የሚከሰተው በእናቶች በተበከለው የማህጸን ጫፍ ላይ በሚደርስ የመጋለጥ ሁኔታ ነው። ብዙውን ጊዜ ከተወለደ ከ2-5 ቀናት ውስጥ የሚከሰት አጣዳፊ ሕመም ነው። በአራስ ሕፃናት መካከል ያለው የኢንፌክሽን ስርጭት የሚወሰነው በነፍሰ ጡር ሴቶች መካከል ባለው የኢንፌክሽን ስርጭት እና ነፍሰ ጡር ሴቶች በጨብጥ ወቅት ምርመራ እና ሕክምና ሲደረግላቸው ነው።</w:t>
      </w:r>
      <w:r w:rsidDel="00000000" w:rsidR="00000000" w:rsidRPr="00000000">
        <w:rPr>
          <w:rtl w:val="0"/>
        </w:rPr>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41"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እርግዝና። በጣም ከባድ የሆኑ መገለጫዎች</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በአራስ ሕፃናት መካከል የሚመጣ ኢንፌክሽን የዓይን ኒዮናቶረም እና ሴፕሲስ ሲሆን እነዚህም አርትራይተስ እና ማጅራት ገትር በሽታን ሊያካትቱ ይችላሉ። ከዚህ በፊት በፅንስ ክትትል በተደረገባቸው ቦታዎች ላይ ራይንታይተስ፣ ቫጊኒተስ፣ urethritis እና የራስ ቆዳ ኢንፌክሽንን ያጠቃልላሉ።</w:t>
      </w:r>
      <w:r w:rsidDel="00000000" w:rsidR="00000000" w:rsidRPr="00000000">
        <w:rPr>
          <w:rtl w:val="0"/>
        </w:rPr>
      </w:r>
    </w:p>
    <w:p w:rsidR="00000000" w:rsidDel="00000000" w:rsidP="00000000" w:rsidRDefault="00000000" w:rsidRPr="00000000" w14:paraId="00000605">
      <w:pPr>
        <w:spacing w:before="125" w:line="287" w:lineRule="auto"/>
        <w:ind w:left="360" w:right="0" w:firstLine="0"/>
        <w:jc w:val="both"/>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የዓይን ኒዮናቶረምን መከላከል በሚከተሉት ምክንያቶች ይከሰታል</w:t>
      </w:r>
      <w:r w:rsidDel="00000000" w:rsidR="00000000" w:rsidRPr="00000000">
        <w:rPr>
          <w:rtl w:val="0"/>
        </w:rPr>
      </w:r>
    </w:p>
    <w:p w:rsidR="00000000" w:rsidDel="00000000" w:rsidP="00000000" w:rsidRDefault="00000000" w:rsidRPr="00000000" w14:paraId="00000606">
      <w:pPr>
        <w:spacing w:before="0" w:line="287" w:lineRule="auto"/>
        <w:ind w:left="360" w:right="0" w:firstLine="0"/>
        <w:jc w:val="left"/>
        <w:rPr>
          <w:rFonts w:ascii="Century Gothic" w:cs="Century Gothic" w:eastAsia="Century Gothic" w:hAnsi="Century Gothic"/>
          <w:b w:val="1"/>
          <w:bCs w:val="1"/>
          <w:i w:val="1"/>
          <w:iCs w:val="1"/>
          <w:sz w:val="24"/>
          <w:szCs w:val="24"/>
        </w:rPr>
      </w:pPr>
      <w:r w:rsidDel="00000000" w:rsidR="00000000" w:rsidRPr="00000000">
        <w:rPr>
          <w:rFonts w:ascii="Century Gothic" w:cs="Century Gothic" w:eastAsia="Century Gothic" w:hAnsi="Century Gothic"/>
          <w:b w:val="1"/>
          <w:bCs w:val="1"/>
          <w:i w:val="1"/>
          <w:iCs w:val="1"/>
          <w:color w:val="231f20"/>
          <w:sz w:val="24"/>
          <w:szCs w:val="24"/>
          <w:rtl w:val="0"/>
        </w:rPr>
        <w:t xml:space="preserve">ኤን. ጎኖርሆኤ</w:t>
      </w:r>
      <w:r w:rsidDel="00000000" w:rsidR="00000000" w:rsidRPr="00000000">
        <w:rPr>
          <w:rtl w:val="0"/>
        </w:rPr>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የዓይን መከላከያ እና የጨብጥ መከላከያ ምርመራ እና በበሽታው የተያዙ ነፍሰ ጡር ሴቶችን ማከም በተለይ አስፈላጊ ናቸው ምክንያቱም የዓይን ህዋስ ህዋስ ህዋስ ህዋስ ህዋስ መበስበስ እና ዓይነ ስውርነትን ሊያስከትል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903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ለጎኖኮካል ኦፍታልሚያ ኒዮናቶረም የዓይን መከላከያ ረጅም ታሪክ አለው፤ ይህም በዩናይትድ ስቴትስ ውስጥ የሚከሰቱ ጉዳዮች ያልተለመዱ ናቸው፤ ይህም እርጉዝ ሴቶችን ጨምሮ ለሴቶች የሚደረጉ የጎኖሬያ ምርመራ ፕሮግራሞች በመኖራቸው ምክንያት የሚከሰት ሲሆን ይህም የኦፍታልሚያ ኒዮናቶረምን ለመቀነስ ከፍተኛ አስተዋጽኦ አድርጓል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904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በዩናይትድ ስቴትስ ውስጥ የሚገኘው ብቸኛው ወኪል ኤሪትሮሚሲን የተባለውን የአራስ ሕፃን የዓይን መከላከያ በአብዛኛዎቹ ግዛቶች በሕግ ​​የሚጠየቅ ሲሆን በደህንነት፣ በዝቅተኛ ዋጋ እና በአስተዳደር ቀላልነት ምክንያት ይመከራል። ሁሉም እርጉዝ ሴቶች ለጨብጥ ምርመራ ስለማይደረግላቸው የጎኖኮካል ዓይነ ስውርነትን ለመከላከል አስተዋጽኦ ሊያደርግ ይችላል። USPSTF ከተወለደ ከ24 ሰዓታት በኋላ አዲስ ለተወለዱ ሕፃናት ሁሉ ከኤሪትሮሚሲን ቅባት ጋር የዓይን መከላከያን ይመክራል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903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ከቀጣይ መደበኛ የአይን መከላከያ በተጨማሪ፣ መከላከል ለቅድመ ወሊድ ምርመራ ላይ ማተኮር አለበት</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ጨምሮ</w:t>
      </w:r>
      <w:r w:rsidDel="00000000" w:rsidR="00000000" w:rsidRPr="00000000">
        <w:rPr>
          <w:rtl w:val="0"/>
        </w:rPr>
      </w:r>
    </w:p>
    <w:p w:rsidR="00000000" w:rsidDel="00000000" w:rsidP="00000000" w:rsidRDefault="00000000" w:rsidRPr="00000000" w14:paraId="0000060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19"/>
        </w:tabs>
        <w:spacing w:after="0" w:before="0" w:line="261.99999999999994" w:lineRule="auto"/>
        <w:ind w:left="719" w:right="0" w:hanging="179"/>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ለአደጋ የተጋለጡ ነፍሰ ጡር ሴቶችን መመርመር (ለምሳሌ፣ እድሜያቸው የገፋ ሴቶች)</w:t>
      </w:r>
      <w:r w:rsidDel="00000000" w:rsidR="00000000" w:rsidRPr="00000000">
        <w:rPr>
          <w:rtl w:val="0"/>
        </w:rPr>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720" w:right="39"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ከ25 ዓመት በታች የሆኑ እና ከ25 ዓመት በታች የሆኑ አዲስ የወሲብ ጓደኛ ያላቸው፣ ከአንድ በላይ የወሲብ አጋር ያላቸው፣ ከተጓዳኝ አጋሮች ጋር የወሲብ አጋር ያላቸው፣ በግብረ ሥጋ ግንኙነት የሚተላለፉ በሽታዎች (STI) ያለባቸው ወይም ከፍተኛ የሆነ የጨብጥ መጠን ባለበት ማህበረሰብ ውስጥ የሚኖሩ)</w:t>
      </w:r>
      <w:r w:rsidDel="00000000" w:rsidR="00000000" w:rsidRPr="00000000">
        <w:rPr>
          <w:rtl w:val="0"/>
        </w:rPr>
      </w:r>
    </w:p>
    <w:p w:rsidR="00000000" w:rsidDel="00000000" w:rsidP="00000000" w:rsidRDefault="00000000" w:rsidRPr="00000000" w14:paraId="0000060A">
      <w:pPr>
        <w:spacing w:before="0" w:line="257" w:lineRule="auto"/>
        <w:ind w:left="720" w:right="0" w:firstLine="0"/>
        <w:jc w:val="both"/>
        <w:rPr>
          <w:sz w:val="22"/>
          <w:szCs w:val="22"/>
        </w:rPr>
      </w:pPr>
      <w:r w:rsidDel="00000000" w:rsidR="00000000" w:rsidRPr="00000000">
        <w:rPr>
          <w:i w:val="1"/>
          <w:iCs w:val="1"/>
          <w:color w:val="231f20"/>
          <w:sz w:val="22"/>
          <w:szCs w:val="22"/>
          <w:rtl w:val="0"/>
        </w:rPr>
        <w:t xml:space="preserve">ኤን. ጎኖርሆኤ</w:t>
      </w:r>
      <w:r w:rsidDel="00000000" w:rsidR="00000000" w:rsidRPr="00000000">
        <w:rPr>
          <w:color w:val="231f20"/>
          <w:sz w:val="22"/>
          <w:szCs w:val="22"/>
          <w:rtl w:val="0"/>
        </w:rPr>
        <w:t xml:space="preserve">በመጀመሪያው የቅድመ ወሊድ ጉብኝት ወቅት ኢንፌክሽን;</w:t>
      </w:r>
      <w:r w:rsidDel="00000000" w:rsidR="00000000" w:rsidRPr="00000000">
        <w:rPr>
          <w:rtl w:val="0"/>
        </w:rPr>
      </w:r>
    </w:p>
    <w:p w:rsidR="00000000" w:rsidDel="00000000" w:rsidP="00000000" w:rsidRDefault="00000000" w:rsidRPr="00000000" w14:paraId="0000060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19"/>
        </w:tabs>
        <w:spacing w:after="0" w:before="4" w:line="228" w:lineRule="auto"/>
        <w:ind w:left="719" w:right="41"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ሁሉንም እርጉዝ ሴቶችን በህክምና ማከም</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በእርግዝና ወቅት ኢንፌክሽን እና በ3 ወራት ውስጥ እንደገና ምርመራ፣ በሦስተኛው ወር ሶስት ወር ወይም በወሊድ ጊዜ (የወሲብ አጋሮች ምርመራ እና ህክምና ሊደረግላቸው ይገባል)</w:t>
      </w:r>
      <w:r w:rsidDel="00000000" w:rsidR="00000000" w:rsidRPr="00000000">
        <w:rPr>
          <w:rtl w:val="0"/>
        </w:rPr>
      </w:r>
    </w:p>
    <w:p w:rsidR="00000000" w:rsidDel="00000000" w:rsidP="00000000" w:rsidRDefault="00000000" w:rsidRPr="00000000" w14:paraId="0000060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40"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በመጀመሪያ ምርመራው አሉታዊ ቢሆንም በበሽታው የመያዝ ዕድላቸው ከፍተኛ የሆነባቸው በሦስተኛው የእርግዝና ወራት ውስጥ እርጉዝ ሴቶችን እንደገና መመርመር (ለምሳሌ፣ ከ25 ዓመት በታች የሆኑ ሴቶች እና ከ25 ዓመት በታች የሆኑ አዲስ የወሲብ ጓደኛ ያላቸው፣ ከአንድ በላይ የወሲብ አጋር ያላቸው፣ ከተጓዳኝ አጋሮች ጋር የወሲብ አጋር ያላቸው፣ በግብረ ሥጋ ግንኙነት የሚተላለፉ በሽታዎች (STI) ያለባቸው ወይም ከፍተኛ የወባ በሽታ ባለበት ማህበረሰብ ውስጥ የሚኖሩ)፤ እና</w:t>
      </w:r>
      <w:r w:rsidDel="00000000" w:rsidR="00000000" w:rsidRPr="00000000">
        <w:rPr>
          <w:rtl w:val="0"/>
        </w:rPr>
      </w:r>
    </w:p>
    <w:p w:rsidR="00000000" w:rsidDel="00000000" w:rsidP="00000000" w:rsidRDefault="00000000" w:rsidRPr="00000000" w14:paraId="0000060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20"/>
        </w:tabs>
        <w:spacing w:after="0" w:before="2" w:line="228" w:lineRule="auto"/>
        <w:ind w:left="720" w:right="40"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በእርግዝና ወቅት ምርመራ ያልተደረገላቸው እና ለኢንፌክሽን የመጋለጥ እድላቸው ከፍተኛ ለሆኑ ሴቶች በወሊድ ጊዜ የጨብጥ ምርመራ (ለምሳሌ፣ ከ25 ዓመት በታች የሆኑ ሴቶች እና ከ25 ዓመት በታች የሆኑ አዲስ የወሲብ ጓደኛ ያላቸው፣ ከአንድ በላይ የወሲብ አጋር ያላቸው፣ ከተጓዳኝ አጋሮች ጋር የግብረ ሥጋ ግንኙነት የሚፈጽሙ፣ በግብረ ሥጋ ግንኙነት የሚተላለፉ በሽታዎች (STI) ያለባቸው ወይም በሕይወት ያሉ ሴቶች</w:t>
      </w:r>
      <w:r w:rsidDel="00000000" w:rsidR="00000000" w:rsidRPr="00000000">
        <w:rPr>
          <w:rtl w:val="0"/>
        </w:rPr>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720" w:right="355"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ከፍተኛ የሆነ የጨብጥ መጠን ባለበት ማህበረሰብ ውስጥ) ወይም ምንም አይነት የቅድመ ወሊድ እንክብካቤ ባላገኙበት ማህበረሰብ ውስጥ፤ እናቱን እና አራስ ሕፃንን የሚንከባከቡ አቅራቢዎች በወሊድ ጊዜ የተደረጉ የላብራቶሪ ምርመራዎችን ውጤት ለመከታተል እና አዎንታዊ ከሆነ አራስ ሕፃን እና እናት ተገቢውን ህክምና ለማፋጠን መገናኘት አለባቸው።</w:t>
      </w:r>
      <w:r w:rsidDel="00000000" w:rsidR="00000000" w:rsidRPr="00000000">
        <w:rPr>
          <w:rtl w:val="0"/>
        </w:rPr>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60" w:right="351"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ኤሪትሮሚሲን በአራስ ሕፃናት ዘንድ ጥቅም ላይ እንዲውል የሚመከር ብቸኛው የዓይን ቅባት ነው። ሲልቨር ናይትሬት እና ቴትራሲክሊን የዓይን ቅባቶች በዩናይትድ ስቴትስ ውስጥ አይመረቱም፣ ባሲትራሲን ውጤታማ አይደለም፣ እና ፖቪዶን አዮዲን በበቂ ሁኔታ አልተጠናም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905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906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የጄንታሚሲን የዓይን ቅባት ከከባድ የአይን ምላሾች ጋር ተያይዟል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907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908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የኤሪትሮማይሲን ቅባት የማይገኝ ከሆነ፣ ህጻናት ለ</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በተለይም ለጎኖኮካል ኢንፌክሽን ተጋላጭ ከሆኑ ወይም ያለቅድመ ወሊድ እንክብካቤ ከእናት የተወለዱ ሰዎች፣ በአንድ ጊዜ ከ250 ሚ.ግ የማይበልጥ ሴፍትሪአክሶን ከ25-50 ሚ.ግ/ኪ.ግ የሰውነት ክብደት IV ወይም IM ሊሰጣቸው ይችላል።</w:t>
      </w:r>
      <w:r w:rsidDel="00000000" w:rsidR="00000000" w:rsidRPr="00000000">
        <w:rPr>
          <w:rtl w:val="0"/>
        </w:rPr>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3817620</wp:posOffset>
                </wp:positionH>
                <wp:positionV relativeFrom="paragraph">
                  <wp:posOffset>78573</wp:posOffset>
                </wp:positionV>
                <wp:extent cx="3268979" cy="619125"/>
                <wp:effectExtent b="0" l="0" r="0" t="0"/>
                <wp:wrapTopAndBottom distB="0" distT="0"/>
                <wp:docPr id="68" name=""/>
                <a:graphic>
                  <a:graphicData uri="http://schemas.microsoft.com/office/word/2010/wordprocessingGroup">
                    <wpg:wgp>
                      <wpg:cNvGrpSpPr/>
                      <wpg:grpSpPr>
                        <a:xfrm>
                          <a:off x="3711500" y="3470425"/>
                          <a:ext cx="3268979" cy="619125"/>
                          <a:chOff x="3711500" y="3470425"/>
                          <a:chExt cx="3269000" cy="619150"/>
                        </a:xfrm>
                      </wpg:grpSpPr>
                      <wpg:grpSp>
                        <wpg:cNvGrpSpPr/>
                        <wpg:grpSpPr>
                          <a:xfrm>
                            <a:off x="3711511" y="3470438"/>
                            <a:ext cx="3268979" cy="619125"/>
                            <a:chOff x="0" y="0"/>
                            <a:chExt cx="3268979" cy="619125"/>
                          </a:xfrm>
                        </wpg:grpSpPr>
                        <wps:wsp>
                          <wps:cNvSpPr/>
                          <wps:cNvPr id="3" name="Shape 3"/>
                          <wps:spPr>
                            <a:xfrm>
                              <a:off x="0" y="0"/>
                              <a:ext cx="3268975" cy="619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1" name="Shape 301"/>
                          <wps:spPr>
                            <a:xfrm>
                              <a:off x="0" y="0"/>
                              <a:ext cx="3268979" cy="619125"/>
                            </a:xfrm>
                            <a:custGeom>
                              <a:rect b="b" l="l" r="r" t="t"/>
                              <a:pathLst>
                                <a:path extrusionOk="0" h="619125" w="3268979">
                                  <a:moveTo>
                                    <a:pt x="3268979" y="0"/>
                                  </a:moveTo>
                                  <a:lnTo>
                                    <a:pt x="0" y="0"/>
                                  </a:lnTo>
                                  <a:lnTo>
                                    <a:pt x="0" y="618566"/>
                                  </a:lnTo>
                                  <a:lnTo>
                                    <a:pt x="3268979" y="618566"/>
                                  </a:lnTo>
                                  <a:lnTo>
                                    <a:pt x="3268979" y="0"/>
                                  </a:lnTo>
                                  <a:close/>
                                </a:path>
                              </a:pathLst>
                            </a:custGeom>
                            <a:solidFill>
                              <a:srgbClr val="E3D1E4"/>
                            </a:solidFill>
                            <a:ln>
                              <a:noFill/>
                            </a:ln>
                          </wps:spPr>
                          <wps:bodyPr anchorCtr="0" anchor="ctr" bIns="91425" lIns="91425" spcFirstLastPara="1" rIns="91425" wrap="square" tIns="91425">
                            <a:noAutofit/>
                          </wps:bodyPr>
                        </wps:wsp>
                        <wps:wsp>
                          <wps:cNvSpPr/>
                          <wps:cNvPr id="302" name="Shape 302"/>
                          <wps:spPr>
                            <a:xfrm>
                              <a:off x="0" y="320673"/>
                              <a:ext cx="3268979" cy="12700"/>
                            </a:xfrm>
                            <a:custGeom>
                              <a:rect b="b" l="l" r="r" t="t"/>
                              <a:pathLst>
                                <a:path extrusionOk="0" h="12700" w="3268979">
                                  <a:moveTo>
                                    <a:pt x="0" y="12700"/>
                                  </a:moveTo>
                                  <a:lnTo>
                                    <a:pt x="3268979" y="12700"/>
                                  </a:lnTo>
                                  <a:lnTo>
                                    <a:pt x="3268979" y="0"/>
                                  </a:lnTo>
                                  <a:lnTo>
                                    <a:pt x="0" y="0"/>
                                  </a:lnTo>
                                  <a:lnTo>
                                    <a:pt x="0" y="12700"/>
                                  </a:lnTo>
                                  <a:close/>
                                </a:path>
                              </a:pathLst>
                            </a:custGeom>
                            <a:solidFill>
                              <a:srgbClr val="231F20"/>
                            </a:solidFill>
                            <a:ln>
                              <a:noFill/>
                            </a:ln>
                          </wps:spPr>
                          <wps:bodyPr anchorCtr="0" anchor="ctr" bIns="91425" lIns="91425" spcFirstLastPara="1" rIns="91425" wrap="square" tIns="91425">
                            <a:noAutofit/>
                          </wps:bodyPr>
                        </wps:wsp>
                        <wps:wsp>
                          <wps:cNvSpPr/>
                          <wps:cNvPr id="303" name="Shape 303"/>
                          <wps:spPr>
                            <a:xfrm>
                              <a:off x="0" y="333373"/>
                              <a:ext cx="3268979" cy="285750"/>
                            </a:xfrm>
                            <a:prstGeom prst="rect">
                              <a:avLst/>
                            </a:prstGeom>
                            <a:solidFill>
                              <a:srgbClr val="E3D1E4"/>
                            </a:solidFill>
                            <a:ln>
                              <a:noFill/>
                            </a:ln>
                          </wps:spPr>
                          <wps:txbx>
                            <w:txbxContent>
                              <w:p w:rsidR="00000000" w:rsidDel="00000000" w:rsidP="00000000" w:rsidRDefault="00000000" w:rsidRPr="00000000">
                                <w:pPr>
                                  <w:spacing w:after="0" w:before="22.999999523162842" w:line="231.99999332427979"/>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Erythromycin 0.5% ophthalmic ointment </w:t>
                                </w:r>
                                <w:r w:rsidDel="00000000" w:rsidR="00000000" w:rsidRPr="00000000">
                                  <w:rPr>
                                    <w:rFonts w:ascii="Trebuchet MS" w:cs="Trebuchet MS" w:eastAsia="Trebuchet MS" w:hAnsi="Trebuchet MS"/>
                                    <w:b w:val="0"/>
                                    <w:i w:val="0"/>
                                    <w:smallCaps w:val="0"/>
                                    <w:strike w:val="0"/>
                                    <w:color w:val="231f20"/>
                                    <w:sz w:val="16"/>
                                    <w:vertAlign w:val="baseline"/>
                                  </w:rPr>
                                  <w:t xml:space="preserve">in each eye in a single application at birth</w:t>
                                </w:r>
                              </w:p>
                            </w:txbxContent>
                          </wps:txbx>
                          <wps:bodyPr anchorCtr="0" anchor="t" bIns="0" lIns="0" spcFirstLastPara="1" rIns="0" wrap="square" tIns="0">
                            <a:noAutofit/>
                          </wps:bodyPr>
                        </wps:wsp>
                        <wps:wsp>
                          <wps:cNvSpPr/>
                          <wps:cNvPr id="304" name="Shape 304"/>
                          <wps:spPr>
                            <a:xfrm>
                              <a:off x="0" y="0"/>
                              <a:ext cx="3268979" cy="320675"/>
                            </a:xfrm>
                            <a:prstGeom prst="rect">
                              <a:avLst/>
                            </a:prstGeom>
                            <a:solidFill>
                              <a:srgbClr val="E3D1E4"/>
                            </a:solidFill>
                            <a:ln>
                              <a:noFill/>
                            </a:ln>
                          </wps:spPr>
                          <wps:txbx>
                            <w:txbxContent>
                              <w:p w:rsidR="00000000" w:rsidDel="00000000" w:rsidP="00000000" w:rsidRDefault="00000000" w:rsidRPr="00000000">
                                <w:pPr>
                                  <w:spacing w:after="0" w:before="60" w:line="218.00000667572021"/>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8"/>
                                    <w:vertAlign w:val="baseline"/>
                                  </w:rPr>
                                  <w:t xml:space="preserve">Recommended Regimen to Prevent Ophthalmia Neonatorum Caused by </w:t>
                                </w:r>
                                <w:r w:rsidDel="00000000" w:rsidR="00000000" w:rsidRPr="00000000">
                                  <w:rPr>
                                    <w:rFonts w:ascii="Century Gothic" w:cs="Century Gothic" w:eastAsia="Century Gothic" w:hAnsi="Century Gothic"/>
                                    <w:b w:val="1"/>
                                    <w:i w:val="1"/>
                                    <w:smallCaps w:val="0"/>
                                    <w:strike w:val="0"/>
                                    <w:color w:val="231f20"/>
                                    <w:sz w:val="18"/>
                                    <w:vertAlign w:val="baseline"/>
                                  </w:rPr>
                                  <w:t xml:space="preserve">N. gonorrhoeae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3817620</wp:posOffset>
                </wp:positionH>
                <wp:positionV relativeFrom="paragraph">
                  <wp:posOffset>78573</wp:posOffset>
                </wp:positionV>
                <wp:extent cx="3268979" cy="619125"/>
                <wp:effectExtent b="0" l="0" r="0" t="0"/>
                <wp:wrapTopAndBottom distB="0" distT="0"/>
                <wp:docPr id="68" name="image70.png"/>
                <a:graphic>
                  <a:graphicData uri="http://schemas.openxmlformats.org/drawingml/2006/picture">
                    <pic:pic>
                      <pic:nvPicPr>
                        <pic:cNvPr id="0" name="image70.png"/>
                        <pic:cNvPicPr preferRelativeResize="0"/>
                      </pic:nvPicPr>
                      <pic:blipFill>
                        <a:blip r:embed="rId6"/>
                        <a:srcRect/>
                        <a:stretch>
                          <a:fillRect/>
                        </a:stretch>
                      </pic:blipFill>
                      <pic:spPr>
                        <a:xfrm>
                          <a:off x="0" y="0"/>
                          <a:ext cx="3268979" cy="619125"/>
                        </a:xfrm>
                        <a:prstGeom prst="rect"/>
                        <a:ln/>
                      </pic:spPr>
                    </pic:pic>
                  </a:graphicData>
                </a:graphic>
              </wp:anchor>
            </w:drawing>
          </mc:Fallback>
        </mc:AlternateConten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28" w:lineRule="auto"/>
        <w:ind w:left="360" w:right="353"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የኤሪትሮሚሲን የዓይን ቅባት በአራስ ሕፃናት በሁለቱም ዓይኖች ውስጥ በተቻለ ፍጥነት መሰጠት አለበት፣ በሴት ብልትም ሆነ በቄሳሪያን መውለድ ምንም ይሁን ምን። በሐሳብ ደረጃ፣ ሽቱ በተደጋጋሚ ጥቅም ላይ የሚውሉ ቱቦዎችን ሳይሆን በአንድ ጊዜ ጥቅም ላይ የሚውሉ ቱቦዎችን ወይም አምፑሎችን በመጠቀም መቀባት አለበት። መከላከያው ከተዘገየ (ማለትም በወሊድ ክፍል ውስጥ ካልተሰጠ)፣ ሁሉም አዲስ የተወለዱ ሕፃናት ከወሊድ በኋላ ከ24 ሰዓታት በታች መከላከያ እንዲያገኙ ለማረጋገጥ የክትትል ስርዓት መዘርጋት አለበት።</w:t>
      </w:r>
      <w:r w:rsidDel="00000000" w:rsidR="00000000" w:rsidRPr="00000000">
        <w:rPr>
          <w:rtl w:val="0"/>
        </w:rPr>
      </w:r>
    </w:p>
    <w:p w:rsidR="00000000" w:rsidDel="00000000" w:rsidP="00000000" w:rsidRDefault="00000000" w:rsidRPr="00000000" w14:paraId="00000612">
      <w:pPr>
        <w:spacing w:before="126"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የምርመራ ግምት</w:t>
      </w:r>
      <w:r w:rsidDel="00000000" w:rsidR="00000000" w:rsidRPr="00000000">
        <w:rPr>
          <w:rtl w:val="0"/>
        </w:rPr>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350"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ለጎኖኮካል ኦፍታሚያ የመጋለጥ እድላቸው ከፍተኛ የሆኑ አዲስ የተወለዱ ሕፃናት የዓይን መከላከያ ያልተሰጣቸው እና እናቶቻቸው ምንም አይነት የቅድመ ወሊድ እንክብካቤ ያላገኙ፣ በእርግዝና ወቅት በግብረ ሥጋ ግንኙነት የሚተላለፉ በሽታዎች ታሪክ ያላቸው ወይም የአደንዛዥ ዕፅ አላግባብ መጠቀም ታሪክ ያላቸው ናቸው። በሴል ውስጥ ግራም-ኔጌቲቭ ዲፕሎኮከስ በግራም ኮንጁንክቲቫል ኤክሱዴት ላይ ሲታወቅ የጎኖኮካል ኦፍታሚያ በጠንካራ ሁኔታ ይጠረጠራል፣ ይህም ተገቢው ባህል እና ፀረ-ተሕዋስያን ተጋላጭነት ምርመራ ከተደረገ በኋላ ለጨብጥ የሚደረግ ግምትን ያረጋግጣል።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ይከናወናሉ። ግምታዊ ሕክምና ለ</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በግራግራም የተለበጠ የኮንጁንክቲቫል ኤክሳዴት ስሚር ውስጥ የጨመረ የነጭ የደም ሴሎች (GNID የሌለው) ላጋጠማቸው አዲስ የተወለዱ ሕፃናት ይህ መድሃኒት ሊታዘዝ ይችላል። ለአራስ ሕፃናት የዓይን ሕመም መንስኤዎች ያልሆኑ ምክንያቶች የሚከተሉትን ያካትታሉ</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ሞራክስላ ካታርሃሊስ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 ሌሎችም</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ኒሴሪያ</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ዝርያዎች፣ ከእነዚህም ውስጥ የማይለዩ ፍጥረታት</w:t>
      </w:r>
      <w:r w:rsidDel="00000000" w:rsidR="00000000" w:rsidRPr="00000000">
        <w:rPr>
          <w:rtl w:val="0"/>
        </w:rPr>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60" w:right="36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100" w:w="5710"/>
            <w:col w:space="0" w:w="5710"/>
          </w:cols>
        </w:sectPr>
      </w:pP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በግራም-የተቀባ ስሚር ላይ ነገር ግን በማይክሮባዮሎጂ ላቦራቶሪ ውስጥ ሊለያይ ይችላል።</w:t>
      </w:r>
      <w:r w:rsidDel="00000000" w:rsidR="00000000" w:rsidRPr="00000000">
        <w:rPr>
          <w:rtl w:val="0"/>
        </w:rPr>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6">
      <w:pPr>
        <w:tabs>
          <w:tab w:val="left" w:leader="none" w:pos="6011"/>
        </w:tabs>
        <w:spacing w:before="0"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የጎኖኮካል የዓይን ኒዮናቶረም ሕክምና</w:t>
        <w:tab/>
        <w:t xml:space="preserve">ሕክምና</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3817620</wp:posOffset>
                </wp:positionH>
                <wp:positionV relativeFrom="paragraph">
                  <wp:posOffset>300743</wp:posOffset>
                </wp:positionV>
                <wp:extent cx="3268979" cy="1087755"/>
                <wp:effectExtent b="0" l="0" r="0" t="0"/>
                <wp:wrapNone/>
                <wp:docPr id="73" name=""/>
                <a:graphic>
                  <a:graphicData uri="http://schemas.microsoft.com/office/word/2010/wordprocessingGroup">
                    <wpg:wgp>
                      <wpg:cNvGrpSpPr/>
                      <wpg:grpSpPr>
                        <a:xfrm>
                          <a:off x="3711500" y="3236100"/>
                          <a:ext cx="3268979" cy="1087755"/>
                          <a:chOff x="3711500" y="3236100"/>
                          <a:chExt cx="3269000" cy="1114525"/>
                        </a:xfrm>
                      </wpg:grpSpPr>
                      <wpg:grpSp>
                        <wpg:cNvGrpSpPr/>
                        <wpg:grpSpPr>
                          <a:xfrm>
                            <a:off x="3711511" y="3236123"/>
                            <a:ext cx="3268979" cy="1087755"/>
                            <a:chOff x="0" y="0"/>
                            <a:chExt cx="3268979" cy="1087755"/>
                          </a:xfrm>
                        </wpg:grpSpPr>
                        <wps:wsp>
                          <wps:cNvSpPr/>
                          <wps:cNvPr id="3" name="Shape 3"/>
                          <wps:spPr>
                            <a:xfrm>
                              <a:off x="0" y="0"/>
                              <a:ext cx="3268975" cy="1087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1" name="Shape 321"/>
                          <wps:spPr>
                            <a:xfrm>
                              <a:off x="0" y="0"/>
                              <a:ext cx="3268979" cy="1087755"/>
                            </a:xfrm>
                            <a:custGeom>
                              <a:rect b="b" l="l" r="r" t="t"/>
                              <a:pathLst>
                                <a:path extrusionOk="0" h="1087755" w="3268979">
                                  <a:moveTo>
                                    <a:pt x="3268979" y="0"/>
                                  </a:moveTo>
                                  <a:lnTo>
                                    <a:pt x="0" y="0"/>
                                  </a:lnTo>
                                  <a:lnTo>
                                    <a:pt x="0" y="1087348"/>
                                  </a:lnTo>
                                  <a:lnTo>
                                    <a:pt x="3268979" y="1087348"/>
                                  </a:lnTo>
                                  <a:lnTo>
                                    <a:pt x="3268979" y="0"/>
                                  </a:lnTo>
                                  <a:close/>
                                </a:path>
                              </a:pathLst>
                            </a:custGeom>
                            <a:solidFill>
                              <a:srgbClr val="E3D1E4"/>
                            </a:solidFill>
                            <a:ln>
                              <a:noFill/>
                            </a:ln>
                          </wps:spPr>
                          <wps:bodyPr anchorCtr="0" anchor="ctr" bIns="91425" lIns="91425" spcFirstLastPara="1" rIns="91425" wrap="square" tIns="91425">
                            <a:noAutofit/>
                          </wps:bodyPr>
                        </wps:wsp>
                        <wps:wsp>
                          <wps:cNvSpPr/>
                          <wps:cNvPr id="322" name="Shape 322"/>
                          <wps:spPr>
                            <a:xfrm>
                              <a:off x="0" y="320675"/>
                              <a:ext cx="3268979" cy="12700"/>
                            </a:xfrm>
                            <a:custGeom>
                              <a:rect b="b" l="l" r="r" t="t"/>
                              <a:pathLst>
                                <a:path extrusionOk="0" h="12700" w="3268979">
                                  <a:moveTo>
                                    <a:pt x="0" y="12700"/>
                                  </a:moveTo>
                                  <a:lnTo>
                                    <a:pt x="3268979" y="12700"/>
                                  </a:lnTo>
                                  <a:lnTo>
                                    <a:pt x="3268979" y="0"/>
                                  </a:lnTo>
                                  <a:lnTo>
                                    <a:pt x="0" y="0"/>
                                  </a:lnTo>
                                  <a:lnTo>
                                    <a:pt x="0" y="12700"/>
                                  </a:lnTo>
                                  <a:close/>
                                </a:path>
                              </a:pathLst>
                            </a:custGeom>
                            <a:solidFill>
                              <a:srgbClr val="231F20"/>
                            </a:solidFill>
                            <a:ln>
                              <a:noFill/>
                            </a:ln>
                          </wps:spPr>
                          <wps:bodyPr anchorCtr="0" anchor="ctr" bIns="91425" lIns="91425" spcFirstLastPara="1" rIns="91425" wrap="square" tIns="91425">
                            <a:noAutofit/>
                          </wps:bodyPr>
                        </wps:wsp>
                        <wps:wsp>
                          <wps:cNvSpPr/>
                          <wps:cNvPr id="323" name="Shape 323"/>
                          <wps:spPr>
                            <a:xfrm>
                              <a:off x="0" y="333375"/>
                              <a:ext cx="3268979" cy="754380"/>
                            </a:xfrm>
                            <a:prstGeom prst="rect">
                              <a:avLst/>
                            </a:prstGeom>
                            <a:solidFill>
                              <a:srgbClr val="E3D1E4"/>
                            </a:solidFill>
                            <a:ln>
                              <a:noFill/>
                            </a:ln>
                          </wps:spPr>
                          <wps:txbx>
                            <w:txbxContent>
                              <w:p w:rsidR="00000000" w:rsidDel="00000000" w:rsidP="00000000" w:rsidRDefault="00000000" w:rsidRPr="00000000">
                                <w:pPr>
                                  <w:spacing w:after="0" w:before="22.999999523162842" w:line="231.99999332427979"/>
                                  <w:ind w:left="180" w:right="585"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Ceftriaxone </w:t>
                                </w:r>
                                <w:r w:rsidDel="00000000" w:rsidR="00000000" w:rsidRPr="00000000">
                                  <w:rPr>
                                    <w:rFonts w:ascii="Trebuchet MS" w:cs="Trebuchet MS" w:eastAsia="Trebuchet MS" w:hAnsi="Trebuchet MS"/>
                                    <w:b w:val="0"/>
                                    <w:i w:val="0"/>
                                    <w:smallCaps w:val="0"/>
                                    <w:strike w:val="0"/>
                                    <w:color w:val="231f20"/>
                                    <w:sz w:val="16"/>
                                    <w:vertAlign w:val="baseline"/>
                                  </w:rPr>
                                  <w:t xml:space="preserve">25–50 mg/kg body weight/day IV or IM in a single daily dose for 7 days, with a duration of 10–14 days if meningitis is documented</w:t>
                                </w:r>
                              </w:p>
                              <w:p w:rsidR="00000000" w:rsidDel="00000000" w:rsidP="00000000" w:rsidRDefault="00000000" w:rsidRPr="00000000">
                                <w:pPr>
                                  <w:spacing w:after="0" w:before="5" w:line="180.99999904632568"/>
                                  <w:ind w:left="360" w:right="0" w:firstLine="360"/>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Gill Sans" w:cs="Gill Sans" w:eastAsia="Gill Sans" w:hAnsi="Gill Sans"/>
                                    <w:b w:val="0"/>
                                    <w:i w:val="1"/>
                                    <w:smallCaps w:val="0"/>
                                    <w:strike w:val="0"/>
                                    <w:color w:val="231f20"/>
                                    <w:sz w:val="16"/>
                                    <w:vertAlign w:val="baseline"/>
                                  </w:rPr>
                                  <w:t xml:space="preserve">or</w:t>
                                </w:r>
                              </w:p>
                              <w:p w:rsidR="00000000" w:rsidDel="00000000" w:rsidP="00000000" w:rsidRDefault="00000000" w:rsidRPr="00000000">
                                <w:pPr>
                                  <w:spacing w:after="0" w:before="1.0000000149011612" w:line="231.99999332427979"/>
                                  <w:ind w:left="180" w:right="560.9999847412109" w:firstLine="180"/>
                                  <w:jc w:val="left"/>
                                  <w:textDirection w:val="btLr"/>
                                </w:pPr>
                                <w:r w:rsidDel="00000000" w:rsidR="00000000" w:rsidRPr="00000000">
                                  <w:rPr>
                                    <w:rFonts w:ascii="Gill Sans" w:cs="Gill Sans" w:eastAsia="Gill Sans" w:hAnsi="Gill Sans"/>
                                    <w:b w:val="0"/>
                                    <w:i w:val="1"/>
                                    <w:smallCaps w:val="0"/>
                                    <w:strike w:val="0"/>
                                    <w:color w:val="000000"/>
                                    <w:sz w:val="16"/>
                                    <w:vertAlign w:val="baseline"/>
                                  </w:rPr>
                                </w:r>
                                <w:r w:rsidDel="00000000" w:rsidR="00000000" w:rsidRPr="00000000">
                                  <w:rPr>
                                    <w:rFonts w:ascii="Century Gothic" w:cs="Century Gothic" w:eastAsia="Century Gothic" w:hAnsi="Century Gothic"/>
                                    <w:b w:val="1"/>
                                    <w:i w:val="0"/>
                                    <w:smallCaps w:val="0"/>
                                    <w:strike w:val="0"/>
                                    <w:color w:val="231f20"/>
                                    <w:sz w:val="16"/>
                                    <w:vertAlign w:val="baseline"/>
                                  </w:rPr>
                                  <w:t xml:space="preserve">Cefotaxime </w:t>
                                </w:r>
                                <w:r w:rsidDel="00000000" w:rsidR="00000000" w:rsidRPr="00000000">
                                  <w:rPr>
                                    <w:rFonts w:ascii="Trebuchet MS" w:cs="Trebuchet MS" w:eastAsia="Trebuchet MS" w:hAnsi="Trebuchet MS"/>
                                    <w:b w:val="0"/>
                                    <w:i w:val="0"/>
                                    <w:smallCaps w:val="0"/>
                                    <w:strike w:val="0"/>
                                    <w:color w:val="231f20"/>
                                    <w:sz w:val="16"/>
                                    <w:vertAlign w:val="baseline"/>
                                  </w:rPr>
                                  <w:t xml:space="preserve">25 mg/kg body weight/day IV or IM every 12 hours for 7 days, with a duration of 10–14 days if meningitis is documented</w:t>
                                </w:r>
                              </w:p>
                            </w:txbxContent>
                          </wps:txbx>
                          <wps:bodyPr anchorCtr="0" anchor="t" bIns="0" lIns="0" spcFirstLastPara="1" rIns="0" wrap="square" tIns="0">
                            <a:noAutofit/>
                          </wps:bodyPr>
                        </wps:wsp>
                        <wps:wsp>
                          <wps:cNvSpPr/>
                          <wps:cNvPr id="324" name="Shape 324"/>
                          <wps:spPr>
                            <a:xfrm>
                              <a:off x="0" y="0"/>
                              <a:ext cx="3268979" cy="320675"/>
                            </a:xfrm>
                            <a:prstGeom prst="rect">
                              <a:avLst/>
                            </a:prstGeom>
                            <a:solidFill>
                              <a:srgbClr val="E3D1E4"/>
                            </a:solidFill>
                            <a:ln>
                              <a:noFill/>
                            </a:ln>
                          </wps:spPr>
                          <wps:txbx>
                            <w:txbxContent>
                              <w:p w:rsidR="00000000" w:rsidDel="00000000" w:rsidP="00000000" w:rsidRDefault="00000000" w:rsidRPr="00000000">
                                <w:pPr>
                                  <w:spacing w:after="0" w:before="60" w:line="218.00000667572021"/>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8"/>
                                    <w:vertAlign w:val="baseline"/>
                                  </w:rPr>
                                  <w:t xml:space="preserve">Recommended Regimens for Disseminated Gonococcal Infection Among Neonates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3817620</wp:posOffset>
                </wp:positionH>
                <wp:positionV relativeFrom="paragraph">
                  <wp:posOffset>300743</wp:posOffset>
                </wp:positionV>
                <wp:extent cx="3268979" cy="1087755"/>
                <wp:effectExtent b="0" l="0" r="0" t="0"/>
                <wp:wrapNone/>
                <wp:docPr id="73" name="image75.png"/>
                <a:graphic>
                  <a:graphicData uri="http://schemas.openxmlformats.org/drawingml/2006/picture">
                    <pic:pic>
                      <pic:nvPicPr>
                        <pic:cNvPr id="0" name="image75.png"/>
                        <pic:cNvPicPr preferRelativeResize="0"/>
                      </pic:nvPicPr>
                      <pic:blipFill>
                        <a:blip r:embed="rId6"/>
                        <a:srcRect/>
                        <a:stretch>
                          <a:fillRect/>
                        </a:stretch>
                      </pic:blipFill>
                      <pic:spPr>
                        <a:xfrm>
                          <a:off x="0" y="0"/>
                          <a:ext cx="3268979" cy="1087755"/>
                        </a:xfrm>
                        <a:prstGeom prst="rect"/>
                        <a:ln/>
                      </pic:spPr>
                    </pic:pic>
                  </a:graphicData>
                </a:graphic>
              </wp:anchor>
            </w:drawing>
          </mc:Fallback>
        </mc:AlternateConten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entury Gothic" w:cs="Century Gothic" w:eastAsia="Century Gothic" w:hAnsi="Century Gothic"/>
          <w:b w:val="1"/>
          <w:bCs w:val="1"/>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228600</wp:posOffset>
                </wp:positionH>
                <wp:positionV relativeFrom="paragraph">
                  <wp:posOffset>83740</wp:posOffset>
                </wp:positionV>
                <wp:extent cx="3256279" cy="619125"/>
                <wp:effectExtent b="0" l="0" r="0" t="0"/>
                <wp:wrapTopAndBottom distB="0" distT="0"/>
                <wp:docPr id="40" name=""/>
                <a:graphic>
                  <a:graphicData uri="http://schemas.microsoft.com/office/word/2010/wordprocessingGroup">
                    <wpg:wgp>
                      <wpg:cNvGrpSpPr/>
                      <wpg:grpSpPr>
                        <a:xfrm>
                          <a:off x="3717850" y="3470425"/>
                          <a:ext cx="3256279" cy="619125"/>
                          <a:chOff x="3717850" y="3470425"/>
                          <a:chExt cx="3256300" cy="619150"/>
                        </a:xfrm>
                      </wpg:grpSpPr>
                      <wpg:grpSp>
                        <wpg:cNvGrpSpPr/>
                        <wpg:grpSpPr>
                          <a:xfrm>
                            <a:off x="3717861" y="3470438"/>
                            <a:ext cx="3256279" cy="619125"/>
                            <a:chOff x="0" y="0"/>
                            <a:chExt cx="3256279" cy="619125"/>
                          </a:xfrm>
                        </wpg:grpSpPr>
                        <wps:wsp>
                          <wps:cNvSpPr/>
                          <wps:cNvPr id="3" name="Shape 3"/>
                          <wps:spPr>
                            <a:xfrm>
                              <a:off x="0" y="0"/>
                              <a:ext cx="3256275" cy="619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7" name="Shape 177"/>
                          <wps:spPr>
                            <a:xfrm>
                              <a:off x="0" y="0"/>
                              <a:ext cx="3256279" cy="619125"/>
                            </a:xfrm>
                            <a:custGeom>
                              <a:rect b="b" l="l" r="r" t="t"/>
                              <a:pathLst>
                                <a:path extrusionOk="0" h="619125" w="3256279">
                                  <a:moveTo>
                                    <a:pt x="3256279" y="0"/>
                                  </a:moveTo>
                                  <a:lnTo>
                                    <a:pt x="0" y="0"/>
                                  </a:lnTo>
                                  <a:lnTo>
                                    <a:pt x="0" y="618566"/>
                                  </a:lnTo>
                                  <a:lnTo>
                                    <a:pt x="3256279" y="618566"/>
                                  </a:lnTo>
                                  <a:lnTo>
                                    <a:pt x="3256279" y="0"/>
                                  </a:lnTo>
                                  <a:close/>
                                </a:path>
                              </a:pathLst>
                            </a:custGeom>
                            <a:solidFill>
                              <a:srgbClr val="E3D1E4"/>
                            </a:solidFill>
                            <a:ln>
                              <a:noFill/>
                            </a:ln>
                          </wps:spPr>
                          <wps:bodyPr anchorCtr="0" anchor="ctr" bIns="91425" lIns="91425" spcFirstLastPara="1" rIns="91425" wrap="square" tIns="91425">
                            <a:noAutofit/>
                          </wps:bodyPr>
                        </wps:wsp>
                        <wps:wsp>
                          <wps:cNvSpPr/>
                          <wps:cNvPr id="178" name="Shape 178"/>
                          <wps:spPr>
                            <a:xfrm>
                              <a:off x="0" y="320675"/>
                              <a:ext cx="3256279" cy="12700"/>
                            </a:xfrm>
                            <a:custGeom>
                              <a:rect b="b" l="l" r="r" t="t"/>
                              <a:pathLst>
                                <a:path extrusionOk="0" h="12700" w="3256279">
                                  <a:moveTo>
                                    <a:pt x="0" y="12700"/>
                                  </a:moveTo>
                                  <a:lnTo>
                                    <a:pt x="3256279" y="12700"/>
                                  </a:lnTo>
                                  <a:lnTo>
                                    <a:pt x="3256279" y="0"/>
                                  </a:lnTo>
                                  <a:lnTo>
                                    <a:pt x="0" y="0"/>
                                  </a:lnTo>
                                  <a:lnTo>
                                    <a:pt x="0" y="12700"/>
                                  </a:lnTo>
                                  <a:close/>
                                </a:path>
                              </a:pathLst>
                            </a:custGeom>
                            <a:solidFill>
                              <a:srgbClr val="231F20"/>
                            </a:solidFill>
                            <a:ln>
                              <a:noFill/>
                            </a:ln>
                          </wps:spPr>
                          <wps:bodyPr anchorCtr="0" anchor="ctr" bIns="91425" lIns="91425" spcFirstLastPara="1" rIns="91425" wrap="square" tIns="91425">
                            <a:noAutofit/>
                          </wps:bodyPr>
                        </wps:wsp>
                        <wps:wsp>
                          <wps:cNvSpPr/>
                          <wps:cNvPr id="179" name="Shape 179"/>
                          <wps:spPr>
                            <a:xfrm>
                              <a:off x="0" y="333375"/>
                              <a:ext cx="3256279" cy="285750"/>
                            </a:xfrm>
                            <a:prstGeom prst="rect">
                              <a:avLst/>
                            </a:prstGeom>
                            <a:solidFill>
                              <a:srgbClr val="E3D1E4"/>
                            </a:solidFill>
                            <a:ln>
                              <a:noFill/>
                            </a:ln>
                          </wps:spPr>
                          <wps:txbx>
                            <w:txbxContent>
                              <w:p w:rsidR="00000000" w:rsidDel="00000000" w:rsidP="00000000" w:rsidRDefault="00000000" w:rsidRPr="00000000">
                                <w:pPr>
                                  <w:spacing w:after="0" w:before="22.999999523162842" w:line="231.99999332427979"/>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Ceftriaxone </w:t>
                                </w:r>
                                <w:r w:rsidDel="00000000" w:rsidR="00000000" w:rsidRPr="00000000">
                                  <w:rPr>
                                    <w:rFonts w:ascii="Trebuchet MS" w:cs="Trebuchet MS" w:eastAsia="Trebuchet MS" w:hAnsi="Trebuchet MS"/>
                                    <w:b w:val="0"/>
                                    <w:i w:val="0"/>
                                    <w:smallCaps w:val="0"/>
                                    <w:strike w:val="0"/>
                                    <w:color w:val="231f20"/>
                                    <w:sz w:val="16"/>
                                    <w:vertAlign w:val="baseline"/>
                                  </w:rPr>
                                  <w:t xml:space="preserve">25–50 mg/kg body weight IV or IM in a single dose, not to exceed 250 mg</w:t>
                                </w:r>
                              </w:p>
                            </w:txbxContent>
                          </wps:txbx>
                          <wps:bodyPr anchorCtr="0" anchor="t" bIns="0" lIns="0" spcFirstLastPara="1" rIns="0" wrap="square" tIns="0">
                            <a:noAutofit/>
                          </wps:bodyPr>
                        </wps:wsp>
                        <wps:wsp>
                          <wps:cNvSpPr/>
                          <wps:cNvPr id="180" name="Shape 180"/>
                          <wps:spPr>
                            <a:xfrm>
                              <a:off x="0" y="0"/>
                              <a:ext cx="3256279" cy="320675"/>
                            </a:xfrm>
                            <a:prstGeom prst="rect">
                              <a:avLst/>
                            </a:prstGeom>
                            <a:solidFill>
                              <a:srgbClr val="E3D1E4"/>
                            </a:solidFill>
                            <a:ln>
                              <a:noFill/>
                            </a:ln>
                          </wps:spPr>
                          <wps:txbx>
                            <w:txbxContent>
                              <w:p w:rsidR="00000000" w:rsidDel="00000000" w:rsidP="00000000" w:rsidRDefault="00000000" w:rsidRPr="00000000">
                                <w:pPr>
                                  <w:spacing w:after="0" w:before="60" w:line="218.00000667572021"/>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8"/>
                                    <w:vertAlign w:val="baseline"/>
                                  </w:rPr>
                                  <w:t xml:space="preserve">Recommended Regimen for Gonococcal Ophthalmia Neonatorum</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228600</wp:posOffset>
                </wp:positionH>
                <wp:positionV relativeFrom="paragraph">
                  <wp:posOffset>83740</wp:posOffset>
                </wp:positionV>
                <wp:extent cx="3256279" cy="619125"/>
                <wp:effectExtent b="0" l="0" r="0" t="0"/>
                <wp:wrapTopAndBottom distB="0" distT="0"/>
                <wp:docPr id="40" name="image41.png"/>
                <a:graphic>
                  <a:graphicData uri="http://schemas.openxmlformats.org/drawingml/2006/picture">
                    <pic:pic>
                      <pic:nvPicPr>
                        <pic:cNvPr id="0" name="image41.png"/>
                        <pic:cNvPicPr preferRelativeResize="0"/>
                      </pic:nvPicPr>
                      <pic:blipFill>
                        <a:blip r:embed="rId6"/>
                        <a:srcRect/>
                        <a:stretch>
                          <a:fillRect/>
                        </a:stretch>
                      </pic:blipFill>
                      <pic:spPr>
                        <a:xfrm>
                          <a:off x="0" y="0"/>
                          <a:ext cx="3256279" cy="619125"/>
                        </a:xfrm>
                        <a:prstGeom prst="rect"/>
                        <a:ln/>
                      </pic:spPr>
                    </pic:pic>
                  </a:graphicData>
                </a:graphic>
              </wp:anchor>
            </w:drawing>
          </mc:Fallback>
        </mc:AlternateConten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entury Gothic" w:cs="Century Gothic" w:eastAsia="Century Gothic" w:hAnsi="Century Gothic"/>
          <w:b w:val="1"/>
          <w:bCs w:val="1"/>
          <w:i w:val="0"/>
          <w:iCs w:val="0"/>
          <w:smallCaps w:val="0"/>
          <w:strike w:val="0"/>
          <w:color w:val="000000"/>
          <w:sz w:val="11"/>
          <w:szCs w:val="11"/>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42"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አንድ የሴፍትሪያክስዮን መጠን ለጎኖኮካል ኦፍማሊያ በቂ ሕክምና ነው። ሴፍትሪያክስዮን በተለይ ያለጊዜው ለተወለዱ ጨቅላ ሕፃናት በጥንቃቄ መሰጠት አለበት። ሴፍትሪያክስኖን 100 ሚ.ግ./ኪ.ግ. የሰውነት ክብደት IV ወይም IM በአንድ ጊዜ በIV ካልሲየም ምክንያት መውሰድ ለማይችሉ አራስ ሕፃናት በአንድ ጊዜ ሊሰጥ ይችላል። ስልታዊ ሕክምና ከተደረገለት በአካባቢው የሚደረግ አንቲባዮቲክ ሕክምና ብቻውን በቂ አይደለም እና አላስፈላጊ ነው።</w:t>
      </w:r>
      <w:r w:rsidDel="00000000" w:rsidR="00000000" w:rsidRPr="00000000">
        <w:rPr>
          <w:rtl w:val="0"/>
        </w:rPr>
      </w:r>
    </w:p>
    <w:p w:rsidR="00000000" w:rsidDel="00000000" w:rsidP="00000000" w:rsidRDefault="00000000" w:rsidRPr="00000000" w14:paraId="0000061A">
      <w:pPr>
        <w:spacing w:before="126"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ሌሎች የአስተዳደር ጉዳዮች</w:t>
      </w:r>
      <w:r w:rsidDel="00000000" w:rsidR="00000000" w:rsidRPr="00000000">
        <w:rPr>
          <w:rtl w:val="0"/>
        </w:rPr>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45"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የክላሚዲያ ምርመራ ከተገለበጠ የዐይን ሽፋሽፍት ናሙና በተመሳሳይ ጊዜ መከናወን አለበት (የዓይን ኒዮናቶረምን ይመልከቱ)</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የጎኖኮካል ኦፍታሚያ ያለባቸው አዲስ የተወለዱ ሕፃናት የተዛመተ ኢንፌክሽን ምልክቶች (ለምሳሌ፣ ሴፕሲስ፣ አርትራይተስ እና ማጅራት ገትር) መኖራቸውን ማረጋገጥ አለባቸው። የጎኖኮካል ኦፍታሚያ ያለባቸው አዲስ የተወለዱ ሕፃናት ከተላላፊ በሽታ ባለሙያ ጋር በመመካከር ሕክምና ሊደረግላቸው ይገባል።</w:t>
      </w:r>
      <w:r w:rsidDel="00000000" w:rsidR="00000000" w:rsidRPr="00000000">
        <w:rPr>
          <w:rtl w:val="0"/>
        </w:rPr>
      </w:r>
    </w:p>
    <w:p w:rsidR="00000000" w:rsidDel="00000000" w:rsidP="00000000" w:rsidRDefault="00000000" w:rsidRPr="00000000" w14:paraId="0000061C">
      <w:pPr>
        <w:spacing w:before="125"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የእናቶች እና የወሲብ አጋሮቻቸው አስተዳደር</w:t>
      </w:r>
      <w:r w:rsidDel="00000000" w:rsidR="00000000" w:rsidRPr="00000000">
        <w:rPr>
          <w:rtl w:val="0"/>
        </w:rPr>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67" w:lineRule="auto"/>
        <w:ind w:left="540" w:right="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አዲስ የተወለዱ ሕፃናት እናቶች በኦፍታልሚያ ኒዮቶረም ምክንያት የሚከሰቱ</w:t>
      </w:r>
      <w:r w:rsidDel="00000000" w:rsidR="00000000" w:rsidRPr="00000000">
        <w:rPr>
          <w:rtl w:val="0"/>
        </w:rPr>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8" w:lineRule="auto"/>
        <w:ind w:left="360" w:right="39"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ከወሲብ አጋሮቻቸው ጋር ለጨብጥ ምርመራ፣ ምርመራ እና በግምታዊ መንገድ መታከም አለባቸው (በጉርምስና ዕድሜ ላይ ባሉ ወጣቶች እና ጎልማሶች መካከል የጎኖኮካል ኢንፌክሽንን ይመልከቱ)።</w:t>
      </w:r>
      <w:r w:rsidDel="00000000" w:rsidR="00000000" w:rsidRPr="00000000">
        <w:rPr>
          <w:rtl w:val="0"/>
        </w:rPr>
      </w:r>
    </w:p>
    <w:p w:rsidR="00000000" w:rsidDel="00000000" w:rsidP="00000000" w:rsidRDefault="00000000" w:rsidRPr="00000000" w14:paraId="0000061F">
      <w:pPr>
        <w:spacing w:before="136" w:line="228"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የተስፋፋ የጎኖኮካል ኢንፌክሽን እና የጎኖኮካል የራስ ቆዳ እብጠት በአራስ ሕፃናት መካከል</w:t>
      </w:r>
      <w:r w:rsidDel="00000000" w:rsidR="00000000" w:rsidRPr="00000000">
        <w:rPr>
          <w:rtl w:val="0"/>
        </w:rPr>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ዲጂአይ እንደ ሴፕሲስ፣ አርትራይተስ ወይም ማጅራት ገትር በሽታ ሊመጣ ይችላል፣ እና በአራስ ሕፃናት ውስጥ የሚከሰት የጎኖኮካል ኢንፌክሽን አልፎ አልፎ የሚከሰት ችግር ነው። የራስ ቆዳ ላይ የሚከሰት የአካባቢ የጎኖኮካል ኢንፌክሽን የራስ ቆዳ ኤሌክትሮዶችን በመጠቀም በፅንስ ክትትል ሊከሰት ይችላል። ሴፕሲስ፣ አርትራይተስ፣ ማጅራት ገትር ወይም የራስ ቆዳ እብጠቶች ባሉባቸው አራስ ሕፃናት ላይ የጎኖኮካል ኢንፌክሽንን መለየት የደም፣ የCSF ወይም የመገጣጠሚያ አስፕሪት ባህል ያስፈልጋል። ከኮንጁንክቲቫ፣ ከሴት ብልት፣ ከኦሮፋሪንክስ እና ከፊንጢጣ የተገኙ ናሙናዎች የኢንፌክሽኑን ዋና ቦታ ወይም ቦታ ለመለየት ጠቃሚ ናቸው። የሁሉም ተነጥለው የሚገኙ ፀረ-ተሕዋስያን ተጋላጭነት ምርመራ መደረግ አለበት። አዎንታዊ ግራም-የተሸፈኑ የአክሰስ ኤክሳዴት፣ CSF ወይም የመገጣጠሚያ አስፕሪት ምርመራዎች ሕክምና ለመጀመር ግምታዊ መሠረት ይሰጣሉ።</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360" w:right="34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ሴፍትሪአክሶን በተለይ ያለጊዜው ለተወለዱ ጨቅላ ሕፃናት በጥንቃቄ መሰጠት አለበት። ሴፍትሪአክሶን በአንድ ጊዜ የካልሲየም መጠን በመውሰድ ምክንያት ሴፍትሪአክሶንን መውሰድ ለማይችሉ ጨቅላ ሕፃናት 100 ሚ.ግ./ኪ.ግ የሰውነት ክብደት IV ወይም IM በአንድ ጊዜ ሊሰጥ ይችላል።</w:t>
      </w:r>
      <w:r w:rsidDel="00000000" w:rsidR="00000000" w:rsidRPr="00000000">
        <w:rPr>
          <w:rtl w:val="0"/>
        </w:rPr>
      </w:r>
    </w:p>
    <w:p w:rsidR="00000000" w:rsidDel="00000000" w:rsidP="00000000" w:rsidRDefault="00000000" w:rsidRPr="00000000" w14:paraId="00000625">
      <w:pPr>
        <w:spacing w:before="125"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ሌሎች የአስተዳደር ጉዳዮች</w:t>
      </w:r>
      <w:r w:rsidDel="00000000" w:rsidR="00000000" w:rsidRPr="00000000">
        <w:rPr>
          <w:rtl w:val="0"/>
        </w:rPr>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354"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የክላሚዲያል ምርመራ በጎኖኮካል ኢንፌክሽን በተያዙ አራስ ሕፃናት መካከል በተመሳሳይ ጊዜ መከናወን አለበት (በአራስ ሕፃናት መካከል የክላሚዲያል ኢንፌክሽንን ይመልከቱ)። የDGI ችግር ያለባቸው አራስ ሕፃናት ከተላላፊ በሽታ ባለሙያ ጋር በመመካከር ሕክምና ሊደረግላቸው ይገባል።</w:t>
      </w:r>
      <w:r w:rsidDel="00000000" w:rsidR="00000000" w:rsidRPr="00000000">
        <w:rPr>
          <w:rtl w:val="0"/>
        </w:rPr>
      </w:r>
    </w:p>
    <w:p w:rsidR="00000000" w:rsidDel="00000000" w:rsidP="00000000" w:rsidRDefault="00000000" w:rsidRPr="00000000" w14:paraId="00000627">
      <w:pPr>
        <w:spacing w:before="125"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የእናቶች እና የወሲብ አጋሮቻቸው አስተዳደር</w:t>
      </w:r>
      <w:r w:rsidDel="00000000" w:rsidR="00000000" w:rsidRPr="00000000">
        <w:rPr>
          <w:rtl w:val="0"/>
        </w:rPr>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350"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አዲስ የተወለዱ ሕፃናት እናቶች በ DGI ወይም የራስ ቆዳ እብጠት ምክንያት የሚከሰቱ ናቸው።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ከወሲብ አጋሮቻቸው ጋር ለጨብጥ ምርመራ፣ ምርመራ እና በግምታዊ መንገድ መታከም አለባቸው (በጉርምስና ዕድሜ ላይ ባሉ ወጣቶች እና ጎልማሶች መካከል የጎኖኮካል ኢንፌክሽንን ይመልከቱ)።</w:t>
      </w:r>
      <w:r w:rsidDel="00000000" w:rsidR="00000000" w:rsidRPr="00000000">
        <w:rPr>
          <w:rtl w:val="0"/>
        </w:rPr>
      </w:r>
    </w:p>
    <w:p w:rsidR="00000000" w:rsidDel="00000000" w:rsidP="00000000" w:rsidRDefault="00000000" w:rsidRPr="00000000" w14:paraId="00000629">
      <w:pPr>
        <w:spacing w:before="136" w:line="228"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የጎኖኮካል ኢንፌክሽን ካለባቸው እናቶች የተወለዱ አራስ ሕፃናት</w:t>
      </w:r>
      <w:r w:rsidDel="00000000" w:rsidR="00000000" w:rsidRPr="00000000">
        <w:rPr>
          <w:rtl w:val="0"/>
        </w:rPr>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28" w:lineRule="auto"/>
        <w:ind w:left="360" w:right="35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ያለ ህክምና ጨብጥ ያለባቸው እናቶች የተወለዱ አራስ ሕፃናት ለኢንፌክሽን የመጋለጥ እድላቸው ከፍተኛ ነው። አራስ ሕፃናት በተጋለጡ ቦታዎች (ለምሳሌ ኮንጁንክቲቫ፣ ብልት፣ ፊንጢጣ እና ኦሮፋሪንክስ) ለጨብጥ ምርመራ መደረግ እና ለጨብጥ በተመጣጣኝ መንገድ መታከም አለባቸው።</w:t>
      </w:r>
      <w:r w:rsidDel="00000000" w:rsidR="00000000" w:rsidRPr="00000000">
        <w:rPr>
          <w:rtl w:val="0"/>
        </w:rPr>
      </w:r>
    </w:p>
    <w:p w:rsidR="00000000" w:rsidDel="00000000" w:rsidP="00000000" w:rsidRDefault="00000000" w:rsidRPr="00000000" w14:paraId="0000062B">
      <w:pPr>
        <w:spacing w:before="133" w:line="230" w:lineRule="auto"/>
        <w:ind w:left="360" w:right="349"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የጎኖኮካል ኢንፌክሽን ምልክቶች በሌሉበት ጊዜ የሚደረግ ሕክምና</w:t>
      </w:r>
      <w:r w:rsidDel="00000000" w:rsidR="00000000" w:rsidRPr="00000000">
        <w:rPr>
          <w:rtl w:val="0"/>
        </w:rPr>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entury Gothic" w:cs="Century Gothic" w:eastAsia="Century Gothic" w:hAnsi="Century Gothic"/>
          <w:b w:val="1"/>
          <w:bCs w:val="1"/>
          <w:i w:val="0"/>
          <w:iCs w:val="0"/>
          <w:smallCaps w:val="0"/>
          <w:strike w:val="0"/>
          <w:color w:val="000000"/>
          <w:sz w:val="14"/>
          <w:szCs w:val="1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3817620</wp:posOffset>
                </wp:positionH>
                <wp:positionV relativeFrom="paragraph">
                  <wp:posOffset>131320</wp:posOffset>
                </wp:positionV>
                <wp:extent cx="3268979" cy="619125"/>
                <wp:effectExtent b="0" l="0" r="0" t="0"/>
                <wp:wrapTopAndBottom distB="0" distT="0"/>
                <wp:docPr id="57" name=""/>
                <a:graphic>
                  <a:graphicData uri="http://schemas.microsoft.com/office/word/2010/wordprocessingGroup">
                    <wpg:wgp>
                      <wpg:cNvGrpSpPr/>
                      <wpg:grpSpPr>
                        <a:xfrm>
                          <a:off x="3711500" y="3470425"/>
                          <a:ext cx="3268979" cy="619125"/>
                          <a:chOff x="3711500" y="3470425"/>
                          <a:chExt cx="3269000" cy="619150"/>
                        </a:xfrm>
                      </wpg:grpSpPr>
                      <wpg:grpSp>
                        <wpg:cNvGrpSpPr/>
                        <wpg:grpSpPr>
                          <a:xfrm>
                            <a:off x="3711511" y="3470438"/>
                            <a:ext cx="3268979" cy="619125"/>
                            <a:chOff x="0" y="0"/>
                            <a:chExt cx="3268979" cy="619125"/>
                          </a:xfrm>
                        </wpg:grpSpPr>
                        <wps:wsp>
                          <wps:cNvSpPr/>
                          <wps:cNvPr id="3" name="Shape 3"/>
                          <wps:spPr>
                            <a:xfrm>
                              <a:off x="0" y="0"/>
                              <a:ext cx="3268975" cy="619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2" name="Shape 252"/>
                          <wps:spPr>
                            <a:xfrm>
                              <a:off x="0" y="0"/>
                              <a:ext cx="3268979" cy="619125"/>
                            </a:xfrm>
                            <a:custGeom>
                              <a:rect b="b" l="l" r="r" t="t"/>
                              <a:pathLst>
                                <a:path extrusionOk="0" h="619125" w="3268979">
                                  <a:moveTo>
                                    <a:pt x="3268979" y="0"/>
                                  </a:moveTo>
                                  <a:lnTo>
                                    <a:pt x="0" y="0"/>
                                  </a:lnTo>
                                  <a:lnTo>
                                    <a:pt x="0" y="618566"/>
                                  </a:lnTo>
                                  <a:lnTo>
                                    <a:pt x="3268979" y="618566"/>
                                  </a:lnTo>
                                  <a:lnTo>
                                    <a:pt x="3268979" y="0"/>
                                  </a:lnTo>
                                  <a:close/>
                                </a:path>
                              </a:pathLst>
                            </a:custGeom>
                            <a:solidFill>
                              <a:srgbClr val="E3D1E4"/>
                            </a:solidFill>
                            <a:ln>
                              <a:noFill/>
                            </a:ln>
                          </wps:spPr>
                          <wps:bodyPr anchorCtr="0" anchor="ctr" bIns="91425" lIns="91425" spcFirstLastPara="1" rIns="91425" wrap="square" tIns="91425">
                            <a:noAutofit/>
                          </wps:bodyPr>
                        </wps:wsp>
                        <wps:wsp>
                          <wps:cNvSpPr/>
                          <wps:cNvPr id="253" name="Shape 253"/>
                          <wps:spPr>
                            <a:xfrm>
                              <a:off x="0" y="320675"/>
                              <a:ext cx="3268979" cy="12700"/>
                            </a:xfrm>
                            <a:custGeom>
                              <a:rect b="b" l="l" r="r" t="t"/>
                              <a:pathLst>
                                <a:path extrusionOk="0" h="12700" w="3268979">
                                  <a:moveTo>
                                    <a:pt x="0" y="12700"/>
                                  </a:moveTo>
                                  <a:lnTo>
                                    <a:pt x="3268979" y="12700"/>
                                  </a:lnTo>
                                  <a:lnTo>
                                    <a:pt x="3268979" y="0"/>
                                  </a:lnTo>
                                  <a:lnTo>
                                    <a:pt x="0" y="0"/>
                                  </a:lnTo>
                                  <a:lnTo>
                                    <a:pt x="0" y="12700"/>
                                  </a:lnTo>
                                  <a:close/>
                                </a:path>
                              </a:pathLst>
                            </a:custGeom>
                            <a:solidFill>
                              <a:srgbClr val="231F20"/>
                            </a:solidFill>
                            <a:ln>
                              <a:noFill/>
                            </a:ln>
                          </wps:spPr>
                          <wps:bodyPr anchorCtr="0" anchor="ctr" bIns="91425" lIns="91425" spcFirstLastPara="1" rIns="91425" wrap="square" tIns="91425">
                            <a:noAutofit/>
                          </wps:bodyPr>
                        </wps:wsp>
                        <wps:wsp>
                          <wps:cNvSpPr/>
                          <wps:cNvPr id="254" name="Shape 254"/>
                          <wps:spPr>
                            <a:xfrm>
                              <a:off x="114300" y="348361"/>
                              <a:ext cx="825500" cy="124460"/>
                            </a:xfrm>
                            <a:prstGeom prst="rect">
                              <a:avLst/>
                            </a:prstGeom>
                            <a:noFill/>
                            <a:ln>
                              <a:noFill/>
                            </a:ln>
                          </wps:spPr>
                          <wps:txbx>
                            <w:txbxContent>
                              <w:p w:rsidR="00000000" w:rsidDel="00000000" w:rsidP="00000000" w:rsidRDefault="00000000" w:rsidRPr="00000000">
                                <w:pPr>
                                  <w:spacing w:after="0" w:before="0" w:line="191.00000381469727"/>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Ceftriaxone</w:t>
                                </w:r>
                                <w:r w:rsidDel="00000000" w:rsidR="00000000" w:rsidRPr="00000000">
                                  <w:rPr>
                                    <w:rFonts w:ascii="Trebuchet MS" w:cs="Trebuchet MS" w:eastAsia="Trebuchet MS" w:hAnsi="Trebuchet MS"/>
                                    <w:b w:val="0"/>
                                    <w:i w:val="0"/>
                                    <w:smallCaps w:val="0"/>
                                    <w:strike w:val="0"/>
                                    <w:color w:val="231f20"/>
                                    <w:sz w:val="16"/>
                                    <w:shd w:fill="feec99"/>
                                    <w:vertAlign w:val="baseline"/>
                                  </w:rPr>
                                  <w:t xml:space="preserve"> 20–50 </w:t>
                                </w:r>
                              </w:p>
                            </w:txbxContent>
                          </wps:txbx>
                          <wps:bodyPr anchorCtr="0" anchor="t" bIns="0" lIns="0" spcFirstLastPara="1" rIns="0" wrap="square" tIns="0">
                            <a:noAutofit/>
                          </wps:bodyPr>
                        </wps:wsp>
                        <wps:wsp>
                          <wps:cNvSpPr/>
                          <wps:cNvPr id="255" name="Shape 255"/>
                          <wps:spPr>
                            <a:xfrm>
                              <a:off x="1228841" y="350393"/>
                              <a:ext cx="1858010" cy="122555"/>
                            </a:xfrm>
                            <a:prstGeom prst="rect">
                              <a:avLst/>
                            </a:prstGeom>
                            <a:noFill/>
                            <a:ln>
                              <a:noFill/>
                            </a:ln>
                          </wps:spPr>
                          <wps:txbx>
                            <w:txbxContent>
                              <w:p w:rsidR="00000000" w:rsidDel="00000000" w:rsidP="00000000" w:rsidRDefault="00000000" w:rsidRPr="00000000">
                                <w:pPr>
                                  <w:spacing w:after="0" w:before="2.0000000298023224" w:line="240"/>
                                  <w:ind w:left="0" w:right="0" w:firstLine="0"/>
                                  <w:jc w:val="left"/>
                                  <w:textDirection w:val="btLr"/>
                                </w:pPr>
                                <w:r w:rsidDel="00000000" w:rsidR="00000000" w:rsidRPr="00000000">
                                  <w:rPr>
                                    <w:rFonts w:ascii="Trebuchet MS" w:cs="Trebuchet MS" w:eastAsia="Trebuchet MS" w:hAnsi="Trebuchet MS"/>
                                    <w:b w:val="0"/>
                                    <w:i w:val="0"/>
                                    <w:smallCaps w:val="0"/>
                                    <w:strike w:val="0"/>
                                    <w:color w:val="231f20"/>
                                    <w:sz w:val="16"/>
                                    <w:vertAlign w:val="baseline"/>
                                  </w:rPr>
                                  <w:t xml:space="preserve">body weight IV or IM in a single dose, not to</w:t>
                                </w:r>
                              </w:p>
                            </w:txbxContent>
                          </wps:txbx>
                          <wps:bodyPr anchorCtr="0" anchor="t" bIns="0" lIns="0" spcFirstLastPara="1" rIns="0" wrap="square" tIns="0">
                            <a:noAutofit/>
                          </wps:bodyPr>
                        </wps:wsp>
                        <wps:wsp>
                          <wps:cNvSpPr/>
                          <wps:cNvPr id="256" name="Shape 256"/>
                          <wps:spPr>
                            <a:xfrm>
                              <a:off x="0" y="472516"/>
                              <a:ext cx="3268979" cy="146050"/>
                            </a:xfrm>
                            <a:prstGeom prst="rect">
                              <a:avLst/>
                            </a:prstGeom>
                            <a:solidFill>
                              <a:srgbClr val="E3D1E4"/>
                            </a:solidFill>
                            <a:ln>
                              <a:noFill/>
                            </a:ln>
                          </wps:spPr>
                          <wps:txbx>
                            <w:txbxContent>
                              <w:p w:rsidR="00000000" w:rsidDel="00000000" w:rsidP="00000000" w:rsidRDefault="00000000" w:rsidRPr="00000000">
                                <w:pPr>
                                  <w:spacing w:after="0" w:before="0" w:line="180"/>
                                  <w:ind w:left="180" w:right="0" w:firstLine="180"/>
                                  <w:jc w:val="left"/>
                                  <w:textDirection w:val="btLr"/>
                                </w:pPr>
                                <w:r w:rsidDel="00000000" w:rsidR="00000000" w:rsidRPr="00000000">
                                  <w:rPr>
                                    <w:rFonts w:ascii="Trebuchet MS" w:cs="Trebuchet MS" w:eastAsia="Trebuchet MS" w:hAnsi="Trebuchet MS"/>
                                    <w:b w:val="0"/>
                                    <w:i w:val="0"/>
                                    <w:smallCaps w:val="0"/>
                                    <w:strike w:val="0"/>
                                    <w:color w:val="231f20"/>
                                    <w:sz w:val="16"/>
                                    <w:vertAlign w:val="baseline"/>
                                  </w:rPr>
                                  <w:t xml:space="preserve">exceed 250 mg</w:t>
                                </w:r>
                              </w:p>
                            </w:txbxContent>
                          </wps:txbx>
                          <wps:bodyPr anchorCtr="0" anchor="t" bIns="0" lIns="0" spcFirstLastPara="1" rIns="0" wrap="square" tIns="0">
                            <a:noAutofit/>
                          </wps:bodyPr>
                        </wps:wsp>
                        <wps:wsp>
                          <wps:cNvSpPr/>
                          <wps:cNvPr id="257" name="Shape 257"/>
                          <wps:spPr>
                            <a:xfrm>
                              <a:off x="904894" y="350405"/>
                              <a:ext cx="324485" cy="122555"/>
                            </a:xfrm>
                            <a:prstGeom prst="rect">
                              <a:avLst/>
                            </a:prstGeom>
                            <a:solidFill>
                              <a:srgbClr val="FFD100">
                                <a:alpha val="40000"/>
                              </a:srgbClr>
                            </a:solidFill>
                            <a:ln>
                              <a:noFill/>
                            </a:ln>
                          </wps:spPr>
                          <wps:txbx>
                            <w:txbxContent>
                              <w:p w:rsidR="00000000" w:rsidDel="00000000" w:rsidP="00000000" w:rsidRDefault="00000000" w:rsidRPr="00000000">
                                <w:pPr>
                                  <w:spacing w:after="0" w:before="2.0000000298023224" w:line="240"/>
                                  <w:ind w:left="32.99999952316284" w:right="0" w:firstLine="32.99999952316284"/>
                                  <w:jc w:val="left"/>
                                  <w:textDirection w:val="btLr"/>
                                </w:pPr>
                                <w:r w:rsidDel="00000000" w:rsidR="00000000" w:rsidRPr="00000000">
                                  <w:rPr>
                                    <w:rFonts w:ascii="Trebuchet MS" w:cs="Trebuchet MS" w:eastAsia="Trebuchet MS" w:hAnsi="Trebuchet MS"/>
                                    <w:b w:val="0"/>
                                    <w:i w:val="0"/>
                                    <w:smallCaps w:val="0"/>
                                    <w:strike w:val="0"/>
                                    <w:color w:val="231f20"/>
                                    <w:sz w:val="16"/>
                                    <w:vertAlign w:val="baseline"/>
                                  </w:rPr>
                                  <w:t xml:space="preserve">mg/kg</w:t>
                                </w:r>
                              </w:p>
                            </w:txbxContent>
                          </wps:txbx>
                          <wps:bodyPr anchorCtr="0" anchor="t" bIns="0" lIns="0" spcFirstLastPara="1" rIns="0" wrap="square" tIns="0">
                            <a:noAutofit/>
                          </wps:bodyPr>
                        </wps:wsp>
                        <wps:wsp>
                          <wps:cNvSpPr/>
                          <wps:cNvPr id="258" name="Shape 258"/>
                          <wps:spPr>
                            <a:xfrm>
                              <a:off x="0" y="0"/>
                              <a:ext cx="3268979" cy="320675"/>
                            </a:xfrm>
                            <a:prstGeom prst="rect">
                              <a:avLst/>
                            </a:prstGeom>
                            <a:solidFill>
                              <a:srgbClr val="E3D1E4"/>
                            </a:solidFill>
                            <a:ln>
                              <a:noFill/>
                            </a:ln>
                          </wps:spPr>
                          <wps:txbx>
                            <w:txbxContent>
                              <w:p w:rsidR="00000000" w:rsidDel="00000000" w:rsidP="00000000" w:rsidRDefault="00000000" w:rsidRPr="00000000">
                                <w:pPr>
                                  <w:spacing w:after="0" w:before="60" w:line="218.00000667572021"/>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8"/>
                                    <w:vertAlign w:val="baseline"/>
                                  </w:rPr>
                                  <w:t xml:space="preserve">Recommended Regimen for Neonates Without Signs of Gonococcal Infection</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3817620</wp:posOffset>
                </wp:positionH>
                <wp:positionV relativeFrom="paragraph">
                  <wp:posOffset>131320</wp:posOffset>
                </wp:positionV>
                <wp:extent cx="3268979" cy="619125"/>
                <wp:effectExtent b="0" l="0" r="0" t="0"/>
                <wp:wrapTopAndBottom distB="0" distT="0"/>
                <wp:docPr id="57" name="image58.png"/>
                <a:graphic>
                  <a:graphicData uri="http://schemas.openxmlformats.org/drawingml/2006/picture">
                    <pic:pic>
                      <pic:nvPicPr>
                        <pic:cNvPr id="0" name="image58.png"/>
                        <pic:cNvPicPr preferRelativeResize="0"/>
                      </pic:nvPicPr>
                      <pic:blipFill>
                        <a:blip r:embed="rId6"/>
                        <a:srcRect/>
                        <a:stretch>
                          <a:fillRect/>
                        </a:stretch>
                      </pic:blipFill>
                      <pic:spPr>
                        <a:xfrm>
                          <a:off x="0" y="0"/>
                          <a:ext cx="3268979" cy="619125"/>
                        </a:xfrm>
                        <a:prstGeom prst="rect"/>
                        <a:ln/>
                      </pic:spPr>
                    </pic:pic>
                  </a:graphicData>
                </a:graphic>
              </wp:anchor>
            </w:drawing>
          </mc:Fallback>
        </mc:AlternateConten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E">
      <w:pPr>
        <w:spacing w:before="1"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ሌሎች የአስተዳደር ጉዳዮች</w:t>
      </w:r>
      <w:r w:rsidDel="00000000" w:rsidR="00000000" w:rsidRPr="00000000">
        <w:rPr>
          <w:rtl w:val="0"/>
        </w:rPr>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28" w:lineRule="auto"/>
        <w:ind w:left="360" w:right="34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4" w:w="5713"/>
            <w:col w:space="0" w:w="5713"/>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ሴፍትሪአክሶን ሃይፐርቢሊሩቢኔሚያ ላለባቸው አራስ ሕፃናት በተለይም ያለጊዜው ለተወለዱ በጥንቃቄ መሰጠት አለበት። ሴፍትሪአክሶን በአንድ ጊዜ በካልሲየም ምክንያት መውሰድ ለማይችሉ አራስ ሕፃናት ሴፍትሪአክሶን መውሰድ ለማይችሉ ሰዎች ሴፍትሪአክሶን በአንድ ጊዜ ሊሰጥ ይችላል። ለዕድሜ ተስማሚ የሆነ የክላሚዲያ ምርመራ መደረግ አለበት</w:t>
      </w:r>
      <w:r w:rsidDel="00000000" w:rsidR="00000000" w:rsidRPr="00000000">
        <w:rPr>
          <w:rtl w:val="0"/>
        </w:rPr>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38"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bookmarkStart w:colFirst="0" w:colLast="0" w:name="_32rwc51iq8mp" w:id="10"/>
      <w:bookmarkEnd w:id="10"/>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በአራስ ሕፃናት መካከል በተመሳሳይ ጊዜ በጎኖኮካል ኢንፌክሽን (በአራስ ሕፃናት መካከል የክላሚዲያ ኢንፌክሽንን ይመልከቱ) የሚደረግ የክትትል ምርመራ አያስፈልግም።</w:t>
      </w:r>
      <w:r w:rsidDel="00000000" w:rsidR="00000000" w:rsidRPr="00000000">
        <w:rPr>
          <w:rtl w:val="0"/>
        </w:rPr>
      </w:r>
    </w:p>
    <w:p w:rsidR="00000000" w:rsidDel="00000000" w:rsidP="00000000" w:rsidRDefault="00000000" w:rsidRPr="00000000" w14:paraId="00000632">
      <w:pPr>
        <w:spacing w:before="124" w:lineRule="auto"/>
        <w:ind w:left="360" w:right="0" w:firstLine="0"/>
        <w:jc w:val="both"/>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የእናቶች እና የወሲብ አጋሮቻቸው አስተዳደር</w:t>
      </w:r>
      <w:r w:rsidDel="00000000" w:rsidR="00000000" w:rsidRPr="00000000">
        <w:rPr>
          <w:rtl w:val="0"/>
        </w:rPr>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4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ጨብጥ ያለባቸው እናቶች እና የወሲብ አጋሮቻቸው ለጨብጥ ምርመራ፣ ምርመራ እና በግምታዊ መንገድ መታከም አለባቸው (በጉርምስና እና በአዋቂዎች መካከል የጎኖኮካል ኢንፌክሽንን ይመልከቱ)።</w:t>
      </w:r>
      <w:r w:rsidDel="00000000" w:rsidR="00000000" w:rsidRPr="00000000">
        <w:rPr>
          <w:rtl w:val="0"/>
        </w:rPr>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5">
      <w:pPr>
        <w:spacing w:before="0" w:line="223" w:lineRule="auto"/>
        <w:ind w:left="1706" w:right="79" w:hanging="524"/>
        <w:jc w:val="left"/>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781d7d"/>
          <w:sz w:val="28"/>
          <w:szCs w:val="28"/>
          <w:rtl w:val="0"/>
        </w:rPr>
        <w:t xml:space="preserve">በጨቅላ ሕፃናትና በልጆች ላይ የሚከሰት የጎኖኮካል ኢንፌክሽን</w:t>
      </w:r>
      <w:r w:rsidDel="00000000" w:rsidR="00000000" w:rsidRPr="00000000">
        <w:rPr>
          <w:rtl w:val="0"/>
        </w:rPr>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28" w:lineRule="auto"/>
        <w:ind w:left="360" w:right="44"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በጨቅላ ሕፃናትና በልጆች ላይ የሚከሰተውን የጎኖኮካል ኢንፌክሽን በብዛት የሚያመጣው ወሲባዊ ጥቃት ነው (የጾታዊ ጥቃት ወይም የሕፃናት ጥቃትን ይመልከቱ)። በጉርምስና ዕድሜ ላይ ላሉ ልጃገረዶች፣ የሴት ብልት ኢንፌክሽን የዚህ ኢንፌክሽን በጣም የተለመደ መገለጫ ነው፤ ከሴት ብልት ኢንፌክሽን በኋላ ከጎኖኮካል ጋር የተያያዘ PID ከአዋቂዎች ይልቅ በጉርምስና ዕድሜ ላይ ባሉ ልጆች ላይ የተለመደ ሊሆን ይችላል። በጾታዊ ጥቃት ከተፈፀሙ ልጆች መካከል፣ አኖሬክታል እና የጉሮሮ ኢንፌክሽኖች ከ</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ብዙውን ጊዜ ምንም ምልክት የሌላቸው ናቸው።</w:t>
      </w:r>
      <w:r w:rsidDel="00000000" w:rsidR="00000000" w:rsidRPr="00000000">
        <w:rPr>
          <w:rtl w:val="0"/>
        </w:rPr>
      </w:r>
    </w:p>
    <w:p w:rsidR="00000000" w:rsidDel="00000000" w:rsidP="00000000" w:rsidRDefault="00000000" w:rsidRPr="00000000" w14:paraId="00000637">
      <w:pPr>
        <w:spacing w:before="126" w:lineRule="auto"/>
        <w:ind w:left="360" w:right="0" w:firstLine="0"/>
        <w:jc w:val="both"/>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የምርመራ ግምት</w:t>
      </w:r>
      <w:r w:rsidDel="00000000" w:rsidR="00000000" w:rsidRPr="00000000">
        <w:rPr>
          <w:rtl w:val="0"/>
        </w:rPr>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59" w:right="46"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ባህል ለሴቶችና ለወንዶች የብልት እና የብልት ውጪ ቦታዎችን ለመፈተሽ ሊያገለግል ይችላል። NAAT ለምርመራ ጥቅም ላይ ሊውል ይችላል።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ከሴት ልጆች የሴት ብልት እና የሽንት ናሙናዎች እና ለወንዶች ልጆች የሽንት ናሙናዎች (የጾታዊ ጥቃት ወይም የህፃናት ጥቃትን ይመልከቱ)። ምንም እንኳን በልጆች መካከል ከብልት ውጭ ካሉ ቦታዎች (የፊንጢጣ እና የጉሮሮ) የNAAT መረጃ የበለጠ የተገደበ እና አፈፃፀሙ በሙከራ ላይ የተመሰረተ ቢሆንም፣ የNAAT ምርመራን ለመለየት የሚያስችል አፈፃፀምን የሚደግፍ ምንም ማስረጃ የለም</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በልጆች መካከል ከአዋቂዎች መካከል ይለያል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553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ምክንያቱም በአንድ አንድምታ ምክንያት</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በልጅ ላይ ምርመራ፣ ከሴት ብልት ውጭ ባሉ ናሙናዎች ላይ የተረጋገጠ የኤፍዲኤ-ጸድቀው የNAAT ምርመራዎች ብቻ ጥቅም ላይ መዋል አለባቸው። ከኖንጎኮካል ጋር የመስቀል-ምላሽ እድልን ለመቀነስ NAAT ከመጠቀምዎ በፊት ከባለሙያ ጋር መማከር አስፈላጊ ነው።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ኒሴሪያ</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ዝርያዎች እና ሌሎች ተዛማጅ ነገሮች (ለምሳሌ</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ሜኒንጊቲዲስ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ኒሴሪያ ሲካ</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ኔይስሪያ ላክታሚካ</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ኒሴሪያ ሲኒሬያ</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ወይም</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ኤም. ካታርሃሊስ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 የውጤቶችን ትክክለኛ ትርጓሜ ለማረጋገጥ።</w:t>
      </w:r>
      <w:r w:rsidDel="00000000" w:rsidR="00000000" w:rsidRPr="00000000">
        <w:rPr>
          <w:rtl w:val="0"/>
        </w:rPr>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28" w:lineRule="auto"/>
        <w:ind w:left="360" w:right="4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የግራም እድፍ ለጨብጥ ቅድመ-ቅድመ-ህፃናት ምርመራ በቂ አይደለም እና ጨብጥ ለመመርመር ወይም ለማስወገድ ጥቅም ላይ መዋል የለበትም። የDGI ማስረጃ ካለ፣ የጎኖሪ ባህል እና ፀረ-ተሕዋስያን ተጋላጭነት ምርመራ ከሚመለከታቸው ክሊኒካዊ ቦታዎች ማግኘት አለበት (የተሰራጨ የጎኖኮካል ኢንፌክሽንን ይመልከቱ)።</w:t>
      </w:r>
      <w:r w:rsidDel="00000000" w:rsidR="00000000" w:rsidRPr="00000000">
        <w:rPr>
          <w:rtl w:val="0"/>
        </w:rPr>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Book Antiqua" w:cs="Book Antiqua" w:eastAsia="Book Antiqua" w:hAnsi="Book Antiqua"/>
          <w:b w:val="0"/>
          <w:bCs w:val="0"/>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228600</wp:posOffset>
                </wp:positionH>
                <wp:positionV relativeFrom="paragraph">
                  <wp:posOffset>77386</wp:posOffset>
                </wp:positionV>
                <wp:extent cx="3287395" cy="746125"/>
                <wp:effectExtent b="0" l="0" r="0" t="0"/>
                <wp:wrapTopAndBottom distB="0" distT="0"/>
                <wp:docPr id="75" name=""/>
                <a:graphic>
                  <a:graphicData uri="http://schemas.microsoft.com/office/word/2010/wordprocessingGroup">
                    <wpg:wgp>
                      <wpg:cNvGrpSpPr/>
                      <wpg:grpSpPr>
                        <a:xfrm>
                          <a:off x="3702300" y="3406925"/>
                          <a:ext cx="3287395" cy="746125"/>
                          <a:chOff x="3702300" y="3406925"/>
                          <a:chExt cx="3287400" cy="746150"/>
                        </a:xfrm>
                      </wpg:grpSpPr>
                      <wpg:grpSp>
                        <wpg:cNvGrpSpPr/>
                        <wpg:grpSpPr>
                          <a:xfrm>
                            <a:off x="3702303" y="3406938"/>
                            <a:ext cx="3287395" cy="746125"/>
                            <a:chOff x="0" y="0"/>
                            <a:chExt cx="3287395" cy="746125"/>
                          </a:xfrm>
                        </wpg:grpSpPr>
                        <wps:wsp>
                          <wps:cNvSpPr/>
                          <wps:cNvPr id="3" name="Shape 3"/>
                          <wps:spPr>
                            <a:xfrm>
                              <a:off x="0" y="0"/>
                              <a:ext cx="3287375" cy="746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1" name="Shape 331"/>
                          <wps:spPr>
                            <a:xfrm>
                              <a:off x="0" y="447673"/>
                              <a:ext cx="3287395" cy="12700"/>
                            </a:xfrm>
                            <a:custGeom>
                              <a:rect b="b" l="l" r="r" t="t"/>
                              <a:pathLst>
                                <a:path extrusionOk="0" h="12700" w="3287395">
                                  <a:moveTo>
                                    <a:pt x="0" y="12700"/>
                                  </a:moveTo>
                                  <a:lnTo>
                                    <a:pt x="3287267" y="12700"/>
                                  </a:lnTo>
                                  <a:lnTo>
                                    <a:pt x="3287267" y="0"/>
                                  </a:lnTo>
                                  <a:lnTo>
                                    <a:pt x="0" y="0"/>
                                  </a:lnTo>
                                  <a:lnTo>
                                    <a:pt x="0" y="12700"/>
                                  </a:lnTo>
                                  <a:close/>
                                </a:path>
                              </a:pathLst>
                            </a:custGeom>
                            <a:solidFill>
                              <a:srgbClr val="231F20"/>
                            </a:solidFill>
                            <a:ln>
                              <a:noFill/>
                            </a:ln>
                          </wps:spPr>
                          <wps:bodyPr anchorCtr="0" anchor="ctr" bIns="91425" lIns="91425" spcFirstLastPara="1" rIns="91425" wrap="square" tIns="91425">
                            <a:noAutofit/>
                          </wps:bodyPr>
                        </wps:wsp>
                        <wps:wsp>
                          <wps:cNvSpPr/>
                          <wps:cNvPr id="332" name="Shape 332"/>
                          <wps:spPr>
                            <a:xfrm>
                              <a:off x="0" y="460373"/>
                              <a:ext cx="3287395" cy="285750"/>
                            </a:xfrm>
                            <a:prstGeom prst="rect">
                              <a:avLst/>
                            </a:prstGeom>
                            <a:solidFill>
                              <a:srgbClr val="E3D1E4"/>
                            </a:solidFill>
                            <a:ln>
                              <a:noFill/>
                            </a:ln>
                          </wps:spPr>
                          <wps:txbx>
                            <w:txbxContent>
                              <w:p w:rsidR="00000000" w:rsidDel="00000000" w:rsidP="00000000" w:rsidRDefault="00000000" w:rsidRPr="00000000">
                                <w:pPr>
                                  <w:spacing w:after="0" w:before="22.999999523162842" w:line="231.99999332427979"/>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Ceftriaxone </w:t>
                                </w:r>
                                <w:r w:rsidDel="00000000" w:rsidR="00000000" w:rsidRPr="00000000">
                                  <w:rPr>
                                    <w:rFonts w:ascii="Trebuchet MS" w:cs="Trebuchet MS" w:eastAsia="Trebuchet MS" w:hAnsi="Trebuchet MS"/>
                                    <w:b w:val="0"/>
                                    <w:i w:val="0"/>
                                    <w:smallCaps w:val="0"/>
                                    <w:strike w:val="0"/>
                                    <w:color w:val="231f20"/>
                                    <w:sz w:val="16"/>
                                    <w:vertAlign w:val="baseline"/>
                                  </w:rPr>
                                  <w:t xml:space="preserve">25–50 mg/kg body weight IV or IM in a single dose, not to exceed 250 mg IM</w:t>
                                </w:r>
                              </w:p>
                            </w:txbxContent>
                          </wps:txbx>
                          <wps:bodyPr anchorCtr="0" anchor="t" bIns="0" lIns="0" spcFirstLastPara="1" rIns="0" wrap="square" tIns="0">
                            <a:noAutofit/>
                          </wps:bodyPr>
                        </wps:wsp>
                        <wps:wsp>
                          <wps:cNvSpPr/>
                          <wps:cNvPr id="333" name="Shape 333"/>
                          <wps:spPr>
                            <a:xfrm>
                              <a:off x="0" y="0"/>
                              <a:ext cx="3287395" cy="447675"/>
                            </a:xfrm>
                            <a:prstGeom prst="rect">
                              <a:avLst/>
                            </a:prstGeom>
                            <a:solidFill>
                              <a:srgbClr val="E3D1E4"/>
                            </a:solidFill>
                            <a:ln>
                              <a:noFill/>
                            </a:ln>
                          </wps:spPr>
                          <wps:txbx>
                            <w:txbxContent>
                              <w:p w:rsidR="00000000" w:rsidDel="00000000" w:rsidP="00000000" w:rsidRDefault="00000000" w:rsidRPr="00000000">
                                <w:pPr>
                                  <w:spacing w:after="0" w:before="60" w:line="218.00000667572021"/>
                                  <w:ind w:left="180" w:right="171.00000381469727" w:firstLine="180"/>
                                  <w:jc w:val="both"/>
                                  <w:textDirection w:val="btLr"/>
                                </w:pPr>
                                <w:r w:rsidDel="00000000" w:rsidR="00000000" w:rsidRPr="00000000">
                                  <w:rPr>
                                    <w:rFonts w:ascii="Century Gothic" w:cs="Century Gothic" w:eastAsia="Century Gothic" w:hAnsi="Century Gothic"/>
                                    <w:b w:val="1"/>
                                    <w:i w:val="0"/>
                                    <w:smallCaps w:val="0"/>
                                    <w:strike w:val="0"/>
                                    <w:color w:val="231f20"/>
                                    <w:sz w:val="18"/>
                                    <w:vertAlign w:val="baseline"/>
                                  </w:rPr>
                                  <w:t xml:space="preserve">Recommended Regimen for Uncomplicated Gonococcal Vulvovaginitis, Cervicitis, Urethritis, Pharyngitis, or Proctitis Among Infants and Children Weighing ≤45 kg</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228600</wp:posOffset>
                </wp:positionH>
                <wp:positionV relativeFrom="paragraph">
                  <wp:posOffset>77386</wp:posOffset>
                </wp:positionV>
                <wp:extent cx="3287395" cy="746125"/>
                <wp:effectExtent b="0" l="0" r="0" t="0"/>
                <wp:wrapTopAndBottom distB="0" distT="0"/>
                <wp:docPr id="75" name="image77.png"/>
                <a:graphic>
                  <a:graphicData uri="http://schemas.openxmlformats.org/drawingml/2006/picture">
                    <pic:pic>
                      <pic:nvPicPr>
                        <pic:cNvPr id="0" name="image77.png"/>
                        <pic:cNvPicPr preferRelativeResize="0"/>
                      </pic:nvPicPr>
                      <pic:blipFill>
                        <a:blip r:embed="rId6"/>
                        <a:srcRect/>
                        <a:stretch>
                          <a:fillRect/>
                        </a:stretch>
                      </pic:blipFill>
                      <pic:spPr>
                        <a:xfrm>
                          <a:off x="0" y="0"/>
                          <a:ext cx="3287395" cy="746125"/>
                        </a:xfrm>
                        <a:prstGeom prst="rect"/>
                        <a:ln/>
                      </pic:spPr>
                    </pic:pic>
                  </a:graphicData>
                </a:graphic>
              </wp:anchor>
            </w:drawing>
          </mc:Fallback>
        </mc:AlternateConten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25" w:before="6" w:line="240" w:lineRule="auto"/>
        <w:ind w:left="0" w:right="0" w:firstLine="0"/>
        <w:jc w:val="left"/>
        <w:rPr>
          <w:rFonts w:ascii="Book Antiqua" w:cs="Book Antiqua" w:eastAsia="Book Antiqua" w:hAnsi="Book Antiqua"/>
          <w:b w:val="0"/>
          <w:bCs w:val="0"/>
          <w:i w:val="0"/>
          <w:iCs w:val="0"/>
          <w:smallCaps w:val="0"/>
          <w:strike w:val="0"/>
          <w:color w:val="000000"/>
          <w:sz w:val="9"/>
          <w:szCs w:val="9"/>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63C">
      <w:pPr>
        <w:spacing w:line="240" w:lineRule="auto"/>
        <w:ind w:left="359" w:right="0" w:firstLine="0"/>
        <w:rPr>
          <w:sz w:val="20"/>
          <w:szCs w:val="20"/>
        </w:rPr>
      </w:pPr>
      <w:r w:rsidDel="00000000" w:rsidR="00000000" w:rsidRPr="00000000">
        <w:rPr>
          <w:sz w:val="20"/>
          <w:szCs w:val="20"/>
        </w:rPr>
        <mc:AlternateContent>
          <mc:Choice Requires="wpg">
            <w:drawing>
              <wp:inline distB="0" distT="0" distL="0" distR="0">
                <wp:extent cx="3268979" cy="746125"/>
                <wp:effectExtent b="0" l="0" r="0" t="0"/>
                <wp:docPr id="42" name=""/>
                <a:graphic>
                  <a:graphicData uri="http://schemas.microsoft.com/office/word/2010/wordprocessingGroup">
                    <wpg:wgp>
                      <wpg:cNvGrpSpPr/>
                      <wpg:grpSpPr>
                        <a:xfrm>
                          <a:off x="3711500" y="3406925"/>
                          <a:ext cx="3268979" cy="746125"/>
                          <a:chOff x="3711500" y="3406925"/>
                          <a:chExt cx="3269000" cy="746150"/>
                        </a:xfrm>
                      </wpg:grpSpPr>
                      <wpg:grpSp>
                        <wpg:cNvGrpSpPr/>
                        <wpg:grpSpPr>
                          <a:xfrm>
                            <a:off x="3711511" y="3406938"/>
                            <a:ext cx="3268979" cy="746125"/>
                            <a:chOff x="0" y="0"/>
                            <a:chExt cx="3268979" cy="746125"/>
                          </a:xfrm>
                        </wpg:grpSpPr>
                        <wps:wsp>
                          <wps:cNvSpPr/>
                          <wps:cNvPr id="3" name="Shape 3"/>
                          <wps:spPr>
                            <a:xfrm>
                              <a:off x="0" y="0"/>
                              <a:ext cx="3268975" cy="746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3" name="Shape 183"/>
                          <wps:spPr>
                            <a:xfrm>
                              <a:off x="0" y="0"/>
                              <a:ext cx="3268979" cy="746125"/>
                            </a:xfrm>
                            <a:custGeom>
                              <a:rect b="b" l="l" r="r" t="t"/>
                              <a:pathLst>
                                <a:path extrusionOk="0" h="746125" w="3268979">
                                  <a:moveTo>
                                    <a:pt x="3268979" y="0"/>
                                  </a:moveTo>
                                  <a:lnTo>
                                    <a:pt x="0" y="0"/>
                                  </a:lnTo>
                                  <a:lnTo>
                                    <a:pt x="0" y="745566"/>
                                  </a:lnTo>
                                  <a:lnTo>
                                    <a:pt x="3268979" y="745566"/>
                                  </a:lnTo>
                                  <a:lnTo>
                                    <a:pt x="3268979" y="0"/>
                                  </a:lnTo>
                                  <a:close/>
                                </a:path>
                              </a:pathLst>
                            </a:custGeom>
                            <a:solidFill>
                              <a:srgbClr val="E3D1E4"/>
                            </a:solidFill>
                            <a:ln>
                              <a:noFill/>
                            </a:ln>
                          </wps:spPr>
                          <wps:bodyPr anchorCtr="0" anchor="ctr" bIns="91425" lIns="91425" spcFirstLastPara="1" rIns="91425" wrap="square" tIns="91425">
                            <a:noAutofit/>
                          </wps:bodyPr>
                        </wps:wsp>
                        <wps:wsp>
                          <wps:cNvSpPr/>
                          <wps:cNvPr id="184" name="Shape 184"/>
                          <wps:spPr>
                            <a:xfrm>
                              <a:off x="0" y="447675"/>
                              <a:ext cx="3268979" cy="12700"/>
                            </a:xfrm>
                            <a:custGeom>
                              <a:rect b="b" l="l" r="r" t="t"/>
                              <a:pathLst>
                                <a:path extrusionOk="0" h="12700" w="3268979">
                                  <a:moveTo>
                                    <a:pt x="0" y="12700"/>
                                  </a:moveTo>
                                  <a:lnTo>
                                    <a:pt x="3268979" y="12700"/>
                                  </a:lnTo>
                                  <a:lnTo>
                                    <a:pt x="3268979" y="0"/>
                                  </a:lnTo>
                                  <a:lnTo>
                                    <a:pt x="0" y="0"/>
                                  </a:lnTo>
                                  <a:lnTo>
                                    <a:pt x="0" y="12700"/>
                                  </a:lnTo>
                                  <a:close/>
                                </a:path>
                              </a:pathLst>
                            </a:custGeom>
                            <a:solidFill>
                              <a:srgbClr val="231F20"/>
                            </a:solidFill>
                            <a:ln>
                              <a:noFill/>
                            </a:ln>
                          </wps:spPr>
                          <wps:bodyPr anchorCtr="0" anchor="ctr" bIns="91425" lIns="91425" spcFirstLastPara="1" rIns="91425" wrap="square" tIns="91425">
                            <a:noAutofit/>
                          </wps:bodyPr>
                        </wps:wsp>
                        <wps:wsp>
                          <wps:cNvSpPr/>
                          <wps:cNvPr id="185" name="Shape 185"/>
                          <wps:spPr>
                            <a:xfrm>
                              <a:off x="0" y="460375"/>
                              <a:ext cx="3268979" cy="285750"/>
                            </a:xfrm>
                            <a:prstGeom prst="rect">
                              <a:avLst/>
                            </a:prstGeom>
                            <a:solidFill>
                              <a:srgbClr val="E3D1E4"/>
                            </a:solidFill>
                            <a:ln>
                              <a:noFill/>
                            </a:ln>
                          </wps:spPr>
                          <wps:txbx>
                            <w:txbxContent>
                              <w:p w:rsidR="00000000" w:rsidDel="00000000" w:rsidP="00000000" w:rsidRDefault="00000000" w:rsidRPr="00000000">
                                <w:pPr>
                                  <w:spacing w:after="0" w:before="17.999999523162842" w:line="192.9999876022339"/>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Treat with the regimen recommended for adults</w:t>
                                </w:r>
                              </w:p>
                              <w:p w:rsidR="00000000" w:rsidDel="00000000" w:rsidP="00000000" w:rsidRDefault="00000000" w:rsidRPr="00000000">
                                <w:pPr>
                                  <w:spacing w:after="0" w:before="0" w:line="182.99999713897705"/>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000000"/>
                                    <w:sz w:val="16"/>
                                    <w:vertAlign w:val="baseline"/>
                                  </w:rPr>
                                </w:r>
                                <w:r w:rsidDel="00000000" w:rsidR="00000000" w:rsidRPr="00000000">
                                  <w:rPr>
                                    <w:rFonts w:ascii="Trebuchet MS" w:cs="Trebuchet MS" w:eastAsia="Trebuchet MS" w:hAnsi="Trebuchet MS"/>
                                    <w:b w:val="0"/>
                                    <w:i w:val="0"/>
                                    <w:smallCaps w:val="0"/>
                                    <w:strike w:val="0"/>
                                    <w:color w:val="231f20"/>
                                    <w:sz w:val="16"/>
                                    <w:vertAlign w:val="baseline"/>
                                  </w:rPr>
                                  <w:t xml:space="preserve">(see Gonococcal Infections)</w:t>
                                </w:r>
                              </w:p>
                            </w:txbxContent>
                          </wps:txbx>
                          <wps:bodyPr anchorCtr="0" anchor="t" bIns="0" lIns="0" spcFirstLastPara="1" rIns="0" wrap="square" tIns="0">
                            <a:noAutofit/>
                          </wps:bodyPr>
                        </wps:wsp>
                        <wps:wsp>
                          <wps:cNvSpPr/>
                          <wps:cNvPr id="186" name="Shape 186"/>
                          <wps:spPr>
                            <a:xfrm>
                              <a:off x="0" y="0"/>
                              <a:ext cx="3268979" cy="447675"/>
                            </a:xfrm>
                            <a:prstGeom prst="rect">
                              <a:avLst/>
                            </a:prstGeom>
                            <a:solidFill>
                              <a:srgbClr val="E3D1E4"/>
                            </a:solidFill>
                            <a:ln>
                              <a:noFill/>
                            </a:ln>
                          </wps:spPr>
                          <wps:txbx>
                            <w:txbxContent>
                              <w:p w:rsidR="00000000" w:rsidDel="00000000" w:rsidP="00000000" w:rsidRDefault="00000000" w:rsidRPr="00000000">
                                <w:pPr>
                                  <w:spacing w:after="0" w:before="60" w:line="218.00000667572021"/>
                                  <w:ind w:left="180" w:right="170" w:firstLine="180"/>
                                  <w:jc w:val="both"/>
                                  <w:textDirection w:val="btLr"/>
                                </w:pPr>
                                <w:r w:rsidDel="00000000" w:rsidR="00000000" w:rsidRPr="00000000">
                                  <w:rPr>
                                    <w:rFonts w:ascii="Century Gothic" w:cs="Century Gothic" w:eastAsia="Century Gothic" w:hAnsi="Century Gothic"/>
                                    <w:b w:val="1"/>
                                    <w:i w:val="0"/>
                                    <w:smallCaps w:val="0"/>
                                    <w:strike w:val="0"/>
                                    <w:color w:val="231f20"/>
                                    <w:sz w:val="18"/>
                                    <w:vertAlign w:val="baseline"/>
                                  </w:rPr>
                                  <w:t xml:space="preserve">Recommended Regimen for Uncomplicated Gonococcal Vulvovaginitis, Cervicitis, Urethritis, Pharyngitis, or Proctitis Among Children Weighing &gt;45 kg</w:t>
                                </w:r>
                              </w:p>
                            </w:txbxContent>
                          </wps:txbx>
                          <wps:bodyPr anchorCtr="0" anchor="t" bIns="0" lIns="0" spcFirstLastPara="1" rIns="0" wrap="square" tIns="0">
                            <a:noAutofit/>
                          </wps:bodyPr>
                        </wps:wsp>
                      </wpg:grpSp>
                    </wpg:wgp>
                  </a:graphicData>
                </a:graphic>
              </wp:inline>
            </w:drawing>
          </mc:Choice>
          <mc:Fallback>
            <w:drawing>
              <wp:inline distB="0" distT="0" distL="0" distR="0">
                <wp:extent cx="3268979" cy="746125"/>
                <wp:effectExtent b="0" l="0" r="0" t="0"/>
                <wp:docPr id="42" name="image43.png"/>
                <a:graphic>
                  <a:graphicData uri="http://schemas.openxmlformats.org/drawingml/2006/picture">
                    <pic:pic>
                      <pic:nvPicPr>
                        <pic:cNvPr id="0" name="image43.png"/>
                        <pic:cNvPicPr preferRelativeResize="0"/>
                      </pic:nvPicPr>
                      <pic:blipFill>
                        <a:blip r:embed="rId6"/>
                        <a:srcRect/>
                        <a:stretch>
                          <a:fillRect/>
                        </a:stretch>
                      </pic:blipFill>
                      <pic:spPr>
                        <a:xfrm>
                          <a:off x="0" y="0"/>
                          <a:ext cx="3268979" cy="7461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Book Antiqua" w:cs="Book Antiqua" w:eastAsia="Book Antiqua" w:hAnsi="Book Antiqua"/>
          <w:b w:val="0"/>
          <w:bCs w:val="0"/>
          <w:i w:val="0"/>
          <w:iCs w:val="0"/>
          <w:smallCaps w:val="0"/>
          <w:strike w:val="0"/>
          <w:color w:val="000000"/>
          <w:sz w:val="9"/>
          <w:szCs w:val="9"/>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3817620</wp:posOffset>
                </wp:positionH>
                <wp:positionV relativeFrom="paragraph">
                  <wp:posOffset>91516</wp:posOffset>
                </wp:positionV>
                <wp:extent cx="3268979" cy="619125"/>
                <wp:effectExtent b="0" l="0" r="0" t="0"/>
                <wp:wrapTopAndBottom distB="0" distT="0"/>
                <wp:docPr id="2" name=""/>
                <a:graphic>
                  <a:graphicData uri="http://schemas.microsoft.com/office/word/2010/wordprocessingGroup">
                    <wpg:wgp>
                      <wpg:cNvGrpSpPr/>
                      <wpg:grpSpPr>
                        <a:xfrm>
                          <a:off x="3711500" y="3470425"/>
                          <a:ext cx="3268979" cy="619125"/>
                          <a:chOff x="3711500" y="3470425"/>
                          <a:chExt cx="3269000" cy="619150"/>
                        </a:xfrm>
                      </wpg:grpSpPr>
                      <wpg:grpSp>
                        <wpg:cNvGrpSpPr/>
                        <wpg:grpSpPr>
                          <a:xfrm>
                            <a:off x="3711511" y="3470438"/>
                            <a:ext cx="3268979" cy="619125"/>
                            <a:chOff x="0" y="0"/>
                            <a:chExt cx="3268979" cy="619125"/>
                          </a:xfrm>
                        </wpg:grpSpPr>
                        <wps:wsp>
                          <wps:cNvSpPr/>
                          <wps:cNvPr id="3" name="Shape 3"/>
                          <wps:spPr>
                            <a:xfrm>
                              <a:off x="0" y="0"/>
                              <a:ext cx="3268975" cy="619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0"/>
                              <a:ext cx="3268979" cy="619125"/>
                            </a:xfrm>
                            <a:custGeom>
                              <a:rect b="b" l="l" r="r" t="t"/>
                              <a:pathLst>
                                <a:path extrusionOk="0" h="619125" w="3268979">
                                  <a:moveTo>
                                    <a:pt x="3268979" y="0"/>
                                  </a:moveTo>
                                  <a:lnTo>
                                    <a:pt x="0" y="0"/>
                                  </a:lnTo>
                                  <a:lnTo>
                                    <a:pt x="0" y="618566"/>
                                  </a:lnTo>
                                  <a:lnTo>
                                    <a:pt x="3268979" y="618566"/>
                                  </a:lnTo>
                                  <a:lnTo>
                                    <a:pt x="3268979" y="0"/>
                                  </a:lnTo>
                                  <a:close/>
                                </a:path>
                              </a:pathLst>
                            </a:custGeom>
                            <a:solidFill>
                              <a:srgbClr val="E3D1E4"/>
                            </a:solidFill>
                            <a:ln>
                              <a:noFill/>
                            </a:ln>
                          </wps:spPr>
                          <wps:bodyPr anchorCtr="0" anchor="ctr" bIns="91425" lIns="91425" spcFirstLastPara="1" rIns="91425" wrap="square" tIns="91425">
                            <a:noAutofit/>
                          </wps:bodyPr>
                        </wps:wsp>
                        <wps:wsp>
                          <wps:cNvSpPr/>
                          <wps:cNvPr id="10" name="Shape 10"/>
                          <wps:spPr>
                            <a:xfrm>
                              <a:off x="0" y="320675"/>
                              <a:ext cx="3268979" cy="12700"/>
                            </a:xfrm>
                            <a:custGeom>
                              <a:rect b="b" l="l" r="r" t="t"/>
                              <a:pathLst>
                                <a:path extrusionOk="0" h="12700" w="3268979">
                                  <a:moveTo>
                                    <a:pt x="0" y="12700"/>
                                  </a:moveTo>
                                  <a:lnTo>
                                    <a:pt x="3268979" y="12700"/>
                                  </a:lnTo>
                                  <a:lnTo>
                                    <a:pt x="3268979" y="0"/>
                                  </a:lnTo>
                                  <a:lnTo>
                                    <a:pt x="0" y="0"/>
                                  </a:lnTo>
                                  <a:lnTo>
                                    <a:pt x="0" y="12700"/>
                                  </a:lnTo>
                                  <a:close/>
                                </a:path>
                              </a:pathLst>
                            </a:custGeom>
                            <a:solidFill>
                              <a:srgbClr val="231F20"/>
                            </a:solidFill>
                            <a:ln>
                              <a:noFill/>
                            </a:ln>
                          </wps:spPr>
                          <wps:bodyPr anchorCtr="0" anchor="ctr" bIns="91425" lIns="91425" spcFirstLastPara="1" rIns="91425" wrap="square" tIns="91425">
                            <a:noAutofit/>
                          </wps:bodyPr>
                        </wps:wsp>
                        <wps:wsp>
                          <wps:cNvSpPr/>
                          <wps:cNvPr id="11" name="Shape 11"/>
                          <wps:spPr>
                            <a:xfrm>
                              <a:off x="0" y="333375"/>
                              <a:ext cx="3268979" cy="285750"/>
                            </a:xfrm>
                            <a:prstGeom prst="rect">
                              <a:avLst/>
                            </a:prstGeom>
                            <a:solidFill>
                              <a:srgbClr val="E3D1E4"/>
                            </a:solidFill>
                            <a:ln>
                              <a:noFill/>
                            </a:ln>
                          </wps:spPr>
                          <wps:txbx>
                            <w:txbxContent>
                              <w:p w:rsidR="00000000" w:rsidDel="00000000" w:rsidP="00000000" w:rsidRDefault="00000000" w:rsidRPr="00000000">
                                <w:pPr>
                                  <w:spacing w:after="0" w:before="22.999999523162842" w:line="231.99999332427979"/>
                                  <w:ind w:left="180" w:right="177.00000762939453"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Ceftriaxone </w:t>
                                </w:r>
                                <w:r w:rsidDel="00000000" w:rsidR="00000000" w:rsidRPr="00000000">
                                  <w:rPr>
                                    <w:rFonts w:ascii="Trebuchet MS" w:cs="Trebuchet MS" w:eastAsia="Trebuchet MS" w:hAnsi="Trebuchet MS"/>
                                    <w:b w:val="0"/>
                                    <w:i w:val="0"/>
                                    <w:smallCaps w:val="0"/>
                                    <w:strike w:val="0"/>
                                    <w:color w:val="231f20"/>
                                    <w:sz w:val="16"/>
                                    <w:vertAlign w:val="baseline"/>
                                  </w:rPr>
                                  <w:t xml:space="preserve">50 mg/kg body weight (maximum dose: 2 g) IM or IV in a single dose daily every 24 hours for 7 days</w:t>
                                </w:r>
                              </w:p>
                            </w:txbxContent>
                          </wps:txbx>
                          <wps:bodyPr anchorCtr="0" anchor="t" bIns="0" lIns="0" spcFirstLastPara="1" rIns="0" wrap="square" tIns="0">
                            <a:noAutofit/>
                          </wps:bodyPr>
                        </wps:wsp>
                        <wps:wsp>
                          <wps:cNvSpPr/>
                          <wps:cNvPr id="12" name="Shape 12"/>
                          <wps:spPr>
                            <a:xfrm>
                              <a:off x="0" y="0"/>
                              <a:ext cx="3268979" cy="320675"/>
                            </a:xfrm>
                            <a:prstGeom prst="rect">
                              <a:avLst/>
                            </a:prstGeom>
                            <a:solidFill>
                              <a:srgbClr val="E3D1E4"/>
                            </a:solidFill>
                            <a:ln>
                              <a:noFill/>
                            </a:ln>
                          </wps:spPr>
                          <wps:txbx>
                            <w:txbxContent>
                              <w:p w:rsidR="00000000" w:rsidDel="00000000" w:rsidP="00000000" w:rsidRDefault="00000000" w:rsidRPr="00000000">
                                <w:pPr>
                                  <w:spacing w:after="0" w:before="60" w:line="218.00000667572021"/>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8"/>
                                    <w:vertAlign w:val="baseline"/>
                                  </w:rPr>
                                  <w:t xml:space="preserve">Recommended Regimen for Bacteremia or Arthritis Among Children Weighing ≤45 kg</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3817620</wp:posOffset>
                </wp:positionH>
                <wp:positionV relativeFrom="paragraph">
                  <wp:posOffset>91516</wp:posOffset>
                </wp:positionV>
                <wp:extent cx="3268979" cy="619125"/>
                <wp:effectExtent b="0" l="0" r="0" t="0"/>
                <wp:wrapTopAndBottom distB="0" distT="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268979" cy="61912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3817620</wp:posOffset>
                </wp:positionH>
                <wp:positionV relativeFrom="paragraph">
                  <wp:posOffset>824382</wp:posOffset>
                </wp:positionV>
                <wp:extent cx="3268979" cy="504825"/>
                <wp:effectExtent b="0" l="0" r="0" t="0"/>
                <wp:wrapTopAndBottom distB="0" distT="0"/>
                <wp:docPr id="20" name=""/>
                <a:graphic>
                  <a:graphicData uri="http://schemas.microsoft.com/office/word/2010/wordprocessingGroup">
                    <wpg:wgp>
                      <wpg:cNvGrpSpPr/>
                      <wpg:grpSpPr>
                        <a:xfrm>
                          <a:off x="3711500" y="3527575"/>
                          <a:ext cx="3268979" cy="504825"/>
                          <a:chOff x="3711500" y="3527575"/>
                          <a:chExt cx="3269000" cy="585125"/>
                        </a:xfrm>
                      </wpg:grpSpPr>
                      <wpg:grpSp>
                        <wpg:cNvGrpSpPr/>
                        <wpg:grpSpPr>
                          <a:xfrm>
                            <a:off x="3711511" y="3527588"/>
                            <a:ext cx="3268979" cy="504825"/>
                            <a:chOff x="0" y="0"/>
                            <a:chExt cx="3268979" cy="504825"/>
                          </a:xfrm>
                        </wpg:grpSpPr>
                        <wps:wsp>
                          <wps:cNvSpPr/>
                          <wps:cNvPr id="3" name="Shape 3"/>
                          <wps:spPr>
                            <a:xfrm>
                              <a:off x="0" y="0"/>
                              <a:ext cx="3268975" cy="504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7" name="Shape 87"/>
                          <wps:spPr>
                            <a:xfrm>
                              <a:off x="0" y="0"/>
                              <a:ext cx="3268979" cy="504825"/>
                            </a:xfrm>
                            <a:custGeom>
                              <a:rect b="b" l="l" r="r" t="t"/>
                              <a:pathLst>
                                <a:path extrusionOk="0" h="504825" w="3268979">
                                  <a:moveTo>
                                    <a:pt x="3268979" y="0"/>
                                  </a:moveTo>
                                  <a:lnTo>
                                    <a:pt x="0" y="0"/>
                                  </a:lnTo>
                                  <a:lnTo>
                                    <a:pt x="0" y="504266"/>
                                  </a:lnTo>
                                  <a:lnTo>
                                    <a:pt x="3268979" y="504266"/>
                                  </a:lnTo>
                                  <a:lnTo>
                                    <a:pt x="3268979" y="0"/>
                                  </a:lnTo>
                                  <a:close/>
                                </a:path>
                              </a:pathLst>
                            </a:custGeom>
                            <a:solidFill>
                              <a:srgbClr val="E3D1E4"/>
                            </a:solidFill>
                            <a:ln>
                              <a:noFill/>
                            </a:ln>
                          </wps:spPr>
                          <wps:bodyPr anchorCtr="0" anchor="ctr" bIns="91425" lIns="91425" spcFirstLastPara="1" rIns="91425" wrap="square" tIns="91425">
                            <a:noAutofit/>
                          </wps:bodyPr>
                        </wps:wsp>
                        <wps:wsp>
                          <wps:cNvSpPr/>
                          <wps:cNvPr id="88" name="Shape 88"/>
                          <wps:spPr>
                            <a:xfrm>
                              <a:off x="0" y="320675"/>
                              <a:ext cx="3268979" cy="12700"/>
                            </a:xfrm>
                            <a:custGeom>
                              <a:rect b="b" l="l" r="r" t="t"/>
                              <a:pathLst>
                                <a:path extrusionOk="0" h="12700" w="3268979">
                                  <a:moveTo>
                                    <a:pt x="0" y="12700"/>
                                  </a:moveTo>
                                  <a:lnTo>
                                    <a:pt x="3268979" y="12700"/>
                                  </a:lnTo>
                                  <a:lnTo>
                                    <a:pt x="3268979" y="0"/>
                                  </a:lnTo>
                                  <a:lnTo>
                                    <a:pt x="0" y="0"/>
                                  </a:lnTo>
                                  <a:lnTo>
                                    <a:pt x="0" y="12700"/>
                                  </a:lnTo>
                                  <a:close/>
                                </a:path>
                              </a:pathLst>
                            </a:custGeom>
                            <a:solidFill>
                              <a:srgbClr val="231F20"/>
                            </a:solidFill>
                            <a:ln>
                              <a:noFill/>
                            </a:ln>
                          </wps:spPr>
                          <wps:bodyPr anchorCtr="0" anchor="ctr" bIns="91425" lIns="91425" spcFirstLastPara="1" rIns="91425" wrap="square" tIns="91425">
                            <a:noAutofit/>
                          </wps:bodyPr>
                        </wps:wsp>
                        <wps:wsp>
                          <wps:cNvSpPr/>
                          <wps:cNvPr id="89" name="Shape 89"/>
                          <wps:spPr>
                            <a:xfrm>
                              <a:off x="0" y="333375"/>
                              <a:ext cx="3268979" cy="171450"/>
                            </a:xfrm>
                            <a:prstGeom prst="rect">
                              <a:avLst/>
                            </a:prstGeom>
                            <a:solidFill>
                              <a:srgbClr val="E3D1E4"/>
                            </a:solidFill>
                            <a:ln>
                              <a:noFill/>
                            </a:ln>
                          </wps:spPr>
                          <wps:txbx>
                            <w:txbxContent>
                              <w:p w:rsidR="00000000" w:rsidDel="00000000" w:rsidP="00000000" w:rsidRDefault="00000000" w:rsidRPr="00000000">
                                <w:pPr>
                                  <w:spacing w:after="0" w:before="17.999999523162842" w:line="240"/>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Ceftriaxone </w:t>
                                </w:r>
                                <w:r w:rsidDel="00000000" w:rsidR="00000000" w:rsidRPr="00000000">
                                  <w:rPr>
                                    <w:rFonts w:ascii="Trebuchet MS" w:cs="Trebuchet MS" w:eastAsia="Trebuchet MS" w:hAnsi="Trebuchet MS"/>
                                    <w:b w:val="0"/>
                                    <w:i w:val="0"/>
                                    <w:smallCaps w:val="0"/>
                                    <w:strike w:val="0"/>
                                    <w:color w:val="231f20"/>
                                    <w:sz w:val="16"/>
                                    <w:vertAlign w:val="baseline"/>
                                  </w:rPr>
                                  <w:t xml:space="preserve">1 g IM or IV in a single dose daily every 24 hours for 7 days</w:t>
                                </w:r>
                              </w:p>
                            </w:txbxContent>
                          </wps:txbx>
                          <wps:bodyPr anchorCtr="0" anchor="t" bIns="0" lIns="0" spcFirstLastPara="1" rIns="0" wrap="square" tIns="0">
                            <a:noAutofit/>
                          </wps:bodyPr>
                        </wps:wsp>
                        <wps:wsp>
                          <wps:cNvSpPr/>
                          <wps:cNvPr id="90" name="Shape 90"/>
                          <wps:spPr>
                            <a:xfrm>
                              <a:off x="0" y="0"/>
                              <a:ext cx="3268979" cy="320675"/>
                            </a:xfrm>
                            <a:prstGeom prst="rect">
                              <a:avLst/>
                            </a:prstGeom>
                            <a:solidFill>
                              <a:srgbClr val="E3D1E4"/>
                            </a:solidFill>
                            <a:ln>
                              <a:noFill/>
                            </a:ln>
                          </wps:spPr>
                          <wps:txbx>
                            <w:txbxContent>
                              <w:p w:rsidR="00000000" w:rsidDel="00000000" w:rsidP="00000000" w:rsidRDefault="00000000" w:rsidRPr="00000000">
                                <w:pPr>
                                  <w:spacing w:after="0" w:before="60" w:line="218.00000667572021"/>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8"/>
                                    <w:vertAlign w:val="baseline"/>
                                  </w:rPr>
                                  <w:t xml:space="preserve">Recommended Regimen for Bacteremia or Arthritis Among Children Weighing &gt;45 kg</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3817620</wp:posOffset>
                </wp:positionH>
                <wp:positionV relativeFrom="paragraph">
                  <wp:posOffset>824382</wp:posOffset>
                </wp:positionV>
                <wp:extent cx="3268979" cy="504825"/>
                <wp:effectExtent b="0" l="0" r="0" t="0"/>
                <wp:wrapTopAndBottom distB="0" distT="0"/>
                <wp:docPr id="20" name="image21.png"/>
                <a:graphic>
                  <a:graphicData uri="http://schemas.openxmlformats.org/drawingml/2006/picture">
                    <pic:pic>
                      <pic:nvPicPr>
                        <pic:cNvPr id="0" name="image21.png"/>
                        <pic:cNvPicPr preferRelativeResize="0"/>
                      </pic:nvPicPr>
                      <pic:blipFill>
                        <a:blip r:embed="rId6"/>
                        <a:srcRect/>
                        <a:stretch>
                          <a:fillRect/>
                        </a:stretch>
                      </pic:blipFill>
                      <pic:spPr>
                        <a:xfrm>
                          <a:off x="0" y="0"/>
                          <a:ext cx="3268979" cy="504825"/>
                        </a:xfrm>
                        <a:prstGeom prst="rect"/>
                        <a:ln/>
                      </pic:spPr>
                    </pic:pic>
                  </a:graphicData>
                </a:graphic>
              </wp:anchor>
            </w:drawing>
          </mc:Fallback>
        </mc:AlternateConten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Book Antiqua" w:cs="Book Antiqua" w:eastAsia="Book Antiqua" w:hAnsi="Book Antiqua"/>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40">
      <w:pPr>
        <w:spacing w:before="0" w:lineRule="auto"/>
        <w:ind w:left="359"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ሌሎች የአስተዳደር ጉዳዮች</w:t>
      </w:r>
      <w:r w:rsidDel="00000000" w:rsidR="00000000" w:rsidRPr="00000000">
        <w:rPr>
          <w:rtl w:val="0"/>
        </w:rPr>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59" w:right="351"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የክትትል ባህሎች አያስፈልጉም። በልጆች ላይ ጥቅም ላይ እንዲውሉ የሚመከሩት የፓርቴራል ሴፋሎስፖሪን (ማለትም ሴፍትሪአክሶን) ብቻ ናቸው። የጎኖኮካል ኢንፌክሽን እንዳለባቸው የሚታወቁ ሁሉም ልጆች ምርመራ ሊደረግላቸው ይገባል።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ቂጥኝ እና ኤችአይቪ (የጾታዊ ጥቃት ወይም የህፃናት ጥቃትን ይመልከቱ)።</w:t>
      </w:r>
      <w:r w:rsidDel="00000000" w:rsidR="00000000" w:rsidRPr="00000000">
        <w:rPr>
          <w:rtl w:val="0"/>
        </w:rPr>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3">
      <w:pPr>
        <w:pStyle w:val="Heading2"/>
        <w:ind w:firstLine="1323"/>
        <w:rPr/>
      </w:pPr>
      <w:r w:rsidDel="00000000" w:rsidR="00000000" w:rsidRPr="00000000">
        <w:rPr>
          <w:color w:val="781d7d"/>
          <w:rtl w:val="0"/>
        </w:rPr>
        <w:t xml:space="preserve">ማይኮፕላዝማ ጄኒታሊየም</w:t>
      </w:r>
      <w:r w:rsidDel="00000000" w:rsidR="00000000" w:rsidRPr="00000000">
        <w:rPr>
          <w:rtl w:val="0"/>
        </w:rPr>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28" w:lineRule="auto"/>
        <w:ind w:left="359" w:right="351"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የብልት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በወንዶች ላይ ምልክት እና ምልክት የማያሳዩ የሽንት ቧንቧ በሽታዎችን ያስከትላል፤ ይህም ከ15% እስከ 20% የሚሆነው የNGU፣ ከ20% እስከ 25% የሚሆነው የNGU እና ከ40% የሚሆነው የቋሚ ወይም የተደጋጋሚ የሽንት ቧንቧ በሽታ መንስኤ ነው።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697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909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910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ኢንፌክሽን በ</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በተመረጡ ጂኦግራፊያዊ አካባቢዎች የተለመደ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911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913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ቢሆንም</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የብልት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ብዙውን ጊዜ ብቸኛው በሽታ አምጪ በሽታ ነው። መረጃው ይህንን ለማመላከት በቂ አይደለም</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የብልት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በወንዶች ላይ ሥር የሰደደ ችግር ያለበት ኢንፌክሽን (ለምሳሌ፣ ኤፒዲዲሚቲስ፣ ፕሮስታታይትስ ወይም መሃንነት)።</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የብልት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በወንዶች መካከል የማይታወቁ ናቸው።</w:t>
      </w:r>
      <w:r w:rsidDel="00000000" w:rsidR="00000000" w:rsidRPr="00000000">
        <w:rPr>
          <w:rtl w:val="0"/>
        </w:rPr>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59" w:right="351"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በሴቶች መካከል፣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የብልት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ከሰርቪሲቲስ፣ ከፒአይዲ (PID)፣ ከወሊድ በፊት ከመውለድ፣ ድንገተኛ ፅንስ ማስወረድ እና ከመሃንነት ጋር የተያያዘ ሲሆን፣ በበሽታው በተያዙ ሴቶች ላይ የእነዚህ ውጤቶች የመጋለጥ እድሉ በግምት ሁለት እጥፍ ይጨምራል።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የብልት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766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ኤም. ጄኒታሊየም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በሴቶች ላይ የሚተላለፉ ኢንፌክሽኖችም ብዙውን ጊዜ ምልክት የሌላቸው እና ከህመም ምልክቶች ጋር የተያያዙ ውጤቶችም ጭምር ናቸው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የብልት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ኢንፌክሽን አይታወቅም።</w:t>
      </w:r>
      <w:r w:rsidDel="00000000" w:rsidR="00000000" w:rsidRPr="00000000">
        <w:rPr>
          <w:rtl w:val="0"/>
        </w:rPr>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59" w:right="353"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የብልት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ከ10%-30% የሚሆኑ የማኅጸን ጫፍ ችግር ካለባቸው ሴቶች መካከል ሊታወቅ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767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770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772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914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916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መካከል ያለው ነባር ማስረጃ</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የብልት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 የማህጸን ጫፍ (cervicitis) በአብዛኛው የምክንያት ትስስርን የሚደግፍ ነው። ከፍ ያለ የፕሮኢንፍላማቶሪ ሳይቶኪንስ በተባለባቸው ሴቶች ላይ ታይቷል።</w:t>
      </w:r>
      <w:r w:rsidDel="00000000" w:rsidR="00000000" w:rsidRPr="00000000">
        <w:rPr>
          <w:rtl w:val="0"/>
        </w:rPr>
      </w:r>
    </w:p>
    <w:p w:rsidR="00000000" w:rsidDel="00000000" w:rsidP="00000000" w:rsidRDefault="00000000" w:rsidRPr="00000000" w14:paraId="00000647">
      <w:pPr>
        <w:spacing w:before="2" w:line="228" w:lineRule="auto"/>
        <w:ind w:left="359" w:right="357" w:firstLine="0"/>
        <w:jc w:val="both"/>
        <w:rPr>
          <w:i w:val="1"/>
          <w:iCs w:val="1"/>
          <w:sz w:val="22"/>
          <w:szCs w:val="22"/>
        </w:rPr>
        <w:sectPr>
          <w:type w:val="continuous"/>
          <w:pgSz w:h="15840" w:w="12240" w:orient="portrait"/>
          <w:pgMar w:bottom="280" w:top="800" w:left="360" w:right="360" w:header="444" w:footer="0"/>
          <w:cols w:equalWidth="0" w:num="2">
            <w:col w:space="94" w:w="5713"/>
            <w:col w:space="0" w:w="5713"/>
          </w:cols>
        </w:sectPr>
      </w:pPr>
      <w:r w:rsidDel="00000000" w:rsidR="00000000" w:rsidRPr="00000000">
        <w:rPr>
          <w:i w:val="1"/>
          <w:iCs w:val="1"/>
          <w:color w:val="231f20"/>
          <w:sz w:val="22"/>
          <w:szCs w:val="22"/>
          <w:rtl w:val="0"/>
        </w:rPr>
        <w:t xml:space="preserve">የብልት ጡንቻ</w:t>
      </w:r>
      <w:r w:rsidDel="00000000" w:rsidR="00000000" w:rsidRPr="00000000">
        <w:rPr>
          <w:color w:val="231f20"/>
          <w:sz w:val="22"/>
          <w:szCs w:val="22"/>
          <w:rtl w:val="0"/>
        </w:rPr>
        <w:t xml:space="preserve">በሽታ አምጪ ተህዋሲያንን ካጸዳ በኋላ ወደ መሰረታዊ ደረጃዎች ይመለሳል (</w:t>
      </w:r>
      <w:r w:rsidDel="00000000" w:rsidR="00000000" w:rsidRPr="00000000">
        <w:rPr>
          <w:i w:val="1"/>
          <w:iCs w:val="1"/>
          <w:color w:val="231f20"/>
          <w:sz w:val="22"/>
          <w:szCs w:val="22"/>
          <w:rtl w:val="0"/>
        </w:rPr>
        <w:t xml:space="preserve">917</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w:t>
      </w:r>
      <w:r w:rsidDel="00000000" w:rsidR="00000000" w:rsidRPr="00000000">
        <w:rPr>
          <w:rtl w:val="0"/>
        </w:rPr>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Book Antiqua" w:cs="Book Antiqua" w:eastAsia="Book Antiqua" w:hAnsi="Book Antiqua"/>
          <w:b w:val="0"/>
          <w:bCs w:val="0"/>
          <w:i w:val="1"/>
          <w:iCs w:val="1"/>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28" w:lineRule="auto"/>
        <w:ind w:left="360" w:right="40"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የብልት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ፒአይዲ ከሌላቸው ሴቶች ይልቅ ፒአይዲ ባለባቸው ሴቶች የማህጸን ጫፍ ወይም ኢንዶሜትሪየም ውስጥ በብዛት ይታወቃል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918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924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የብልት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የፒአይዲ (PID) ችግር ካለባቸው ሴቶች መካከል ከ4% እስከ 22%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925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926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 ከፅንስ ማስወረድ በኋላ የፅንስ መጨንገፍ (PID) ያለባቸው ሴቶች ላይ በተደረገ አንድ ጥናት 60% እንደሆነ ተዘግቧል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918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ከፒአይዲ ጋር ያለው ግንኙነት የተደገፈው ከሰው ልጅ ውጪ በሆኑ ፕሪምቲዎች ላይ በተደረጉ የመጀመሪያ ጥናቶች ሲሆን እነዚህም ኢንዶሳልፒንጊቲስ ከተከተቡ በኋላ እንደሚከሰት አረጋግጠዋል።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የብልት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927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ከፍተኛ ስሜታዊነትን በመጠቀም የታችኛውን እና የላይኛውን ብልት የሚገመግሙ የቅርብ ጊዜ ጥናቶች</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የብልት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የNAAT ምርመራዎች ወይም የ</w:t>
      </w:r>
      <w:r w:rsidDel="00000000" w:rsidR="00000000" w:rsidRPr="00000000">
        <w:rPr>
          <w:rtl w:val="0"/>
        </w:rPr>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60" w:right="38"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የብልት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በሂስቶሎጂካል ደረጃ በተገለጸው ኢንዶሜትሪተስ ውስጥ ለ PID የመጋለጥ እድሉ ከፍተኛ መሆኑን ሪፖርት አድርገዋል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928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ሆኖም ግን፣ አብዛኛዎቹ ጥናቶች</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የብልት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 PID፣ ለሌሎች ኢንፌክሽኖች እና ለባህሪ እና ለባዮሎጂካል ስጋት በስፋት የተቆጣጠሩት እንኳን፣ እርስ በርስ የሚጋጩ ናቸው።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የብልት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በቀጣይ የPID ምርመራ (PID) ሲቋቋም የPID ተጋላጭነት መጨመር አሳይቷል፤ ሆኖም ግን፣ እነዚህ በስታቲስቲክስ ደረጃ ጉልህ የሆኑ ግንኙነቶች አልነበሩም፣ ብዙውን ጊዜ በስታቲስቲክስ አቅም እጥረት ምክንያት። ሕክምናው እንደሚደረግ የሚያሳይ ምንም ዓይነት ክሊኒካዊ የሙከራ መረጃ የለም።</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የብልት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የማህፀን ኢንፌክሽን የ PID ወይም የኢንዶሜትሪተስ በሽታ እንዳይከሰት ይከላከላል። ምንም እንኳን የ PID ምርመራ ለሴቶች ስላለው ጥቅም መረጃ ቢኖርም</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የብልት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 በዚህ ኦርጋኒክ ላይ የሚደረግ ሕክምና አስፈላጊነት ውስን ነው፣</w:t>
      </w:r>
      <w:r w:rsidDel="00000000" w:rsidR="00000000" w:rsidRPr="00000000">
        <w:rPr>
          <w:rtl w:val="0"/>
        </w:rPr>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60" w:right="5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የብልት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የNAAT ምርመራን በመጠቀም በተሻጋሪ-ክፍል ጥናቶች ውስጥ የማኅጸን ጫፍ እና የPID ምልክቶች ወጥነት አላቸው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928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359" w:right="44"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ከጉዳይ-ቁጥጥር ሴሮሎጂካል ጥናቶች የተገኘ መረጃ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929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931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 የክሊኒካዊ ጥናቶች ሜታ-ትንተና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766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መሃንነት ሊያስከትል የሚችል ሚና እንዳለ ያመለክታሉ። ሆኖም፣ የሴሮአሳይ ምርመራዎች በጣም ጥሩ ያልሆኑ እና የማያረጋግጡ ናቸው። በተመሳሳይ፣ ለ</w:t>
      </w:r>
      <w:r w:rsidDel="00000000" w:rsidR="00000000" w:rsidRPr="00000000">
        <w:rPr>
          <w:rtl w:val="0"/>
        </w:rPr>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359" w:right="42"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የብልት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በእርግዝና ወቅት የሚከሰት ኢንፌክሽን እንደ ቅድመ ወሊድ፣ ድንገተኛ ፅንስ ማስወረድ ወይም ዝቅተኛ የወሊድ ክብደት ያሉ ችግሮች መንስኤ ሆኖ ይጋጫል ምክንያቱም ማስረጃው መንስኤውን ለመለየት በቂ ስላልሆነ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766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932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934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ስለ ኤክቶፒክ እርግዝና እና ስለ አራስ ሕፃናት መረጃው ውስን ነው።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የብልት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ኢንፌክሽን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935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936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60" w:right="41"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የፊንጢጣ ኢንፌክሽን ከ ጋር</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የብልት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ከ1%-26% የኤምኤስኤም አባላት መካከል ሪፖርት ተደርጓል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937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940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 ከ3% ሴቶች መካከል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941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የፊንጢጣ ኢንፌክሽኖች ብዙውን ጊዜ ምንም እንኳን የበሽታው ስርጭት ከፍተኛ ቢሆንም፣ ምልክቶች አይታዩባቸውም።</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የብልት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የፊንጢጣ ምልክቶች ባለባቸው ወንዶች ላይ ሪፖርት ተደርጓል። በተመሳሳይ፣ ምንም እንኳን ምንም ምልክት የሌለው ቢሆንም፣</w:t>
      </w:r>
      <w:r w:rsidDel="00000000" w:rsidR="00000000" w:rsidRPr="00000000">
        <w:rPr>
          <w:rtl w:val="0"/>
        </w:rPr>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26" w:right="45" w:firstLine="0"/>
        <w:jc w:val="righ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የብልት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በማህጸን ውስጥ ከተገኘ፣ የአፍ አፍንጫ ምልክቶች ወይም የስርዓት በሽታ እንደሚያስከትል የሚያሳይ ምንም ማስረጃ የለም።</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የብልት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ኢንፌክሽኑ በወንዶችም በሴቶችም መካከል ከኤችአይቪ ጋር የተቆራኘ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942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944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ሆኖም ግን፣ መረጃው የተገኘው ከጉዳይ ቁጥጥር እና ከተሻጋሪ ጥናቶች ነው። በኤች አይ ቪ የመያዝ አደጋ በሽተኛ በሆኑ ሴቶች ላይ እየጨመረ ነው።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የብልት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 ማስረጃዎች እንደሚያሳዩት የኤችአይቪ ስርጭት በብዛት የሚከሰተው በኤችአይቪ በተያዙ ሰዎች ላይ ነው።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የብልት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 የኤችአይቪ ኢንፌክሽንን የማይወስዱ ሰዎች</w:t>
      </w:r>
      <w:r w:rsidDel="00000000" w:rsidR="00000000" w:rsidRPr="00000000">
        <w:rPr>
          <w:rtl w:val="0"/>
        </w:rPr>
      </w:r>
    </w:p>
    <w:p w:rsidR="00000000" w:rsidDel="00000000" w:rsidP="00000000" w:rsidRDefault="00000000" w:rsidRPr="00000000" w14:paraId="00000650">
      <w:pPr>
        <w:spacing w:before="0" w:line="265" w:lineRule="auto"/>
        <w:ind w:left="359" w:right="0" w:firstLine="0"/>
        <w:jc w:val="left"/>
        <w:rPr>
          <w:sz w:val="22"/>
          <w:szCs w:val="22"/>
        </w:rPr>
      </w:pPr>
      <w:r w:rsidDel="00000000" w:rsidR="00000000" w:rsidRPr="00000000">
        <w:rPr>
          <w:color w:val="231f20"/>
          <w:sz w:val="22"/>
          <w:szCs w:val="22"/>
          <w:rtl w:val="0"/>
        </w:rPr>
        <w:t xml:space="preserve">ስነጥበብ ከሌላቸው ሰዎች ይልቅ</w:t>
      </w:r>
      <w:r w:rsidDel="00000000" w:rsidR="00000000" w:rsidRPr="00000000">
        <w:rPr>
          <w:i w:val="1"/>
          <w:iCs w:val="1"/>
          <w:color w:val="231f20"/>
          <w:sz w:val="22"/>
          <w:szCs w:val="22"/>
          <w:rtl w:val="0"/>
        </w:rPr>
        <w:t xml:space="preserve">የብልት ጡንቻ</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942</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944</w:t>
      </w:r>
      <w:r w:rsidDel="00000000" w:rsidR="00000000" w:rsidRPr="00000000">
        <w:rPr>
          <w:color w:val="231f20"/>
          <w:sz w:val="22"/>
          <w:szCs w:val="22"/>
          <w:rtl w:val="0"/>
        </w:rPr>
        <w:t xml:space="preserve">)።</w:t>
      </w:r>
      <w:r w:rsidDel="00000000" w:rsidR="00000000" w:rsidRPr="00000000">
        <w:rPr>
          <w:rtl w:val="0"/>
        </w:rPr>
      </w:r>
    </w:p>
    <w:p w:rsidR="00000000" w:rsidDel="00000000" w:rsidP="00000000" w:rsidRDefault="00000000" w:rsidRPr="00000000" w14:paraId="00000651">
      <w:pPr>
        <w:spacing w:before="91" w:lineRule="auto"/>
        <w:ind w:left="1443" w:right="0" w:firstLine="0"/>
        <w:jc w:val="left"/>
        <w:rPr>
          <w:rFonts w:ascii="Century Gothic" w:cs="Century Gothic" w:eastAsia="Century Gothic" w:hAnsi="Century Gothic"/>
          <w:b w:val="1"/>
          <w:bCs w:val="1"/>
          <w:sz w:val="28"/>
          <w:szCs w:val="28"/>
        </w:rPr>
      </w:pPr>
      <w:r w:rsidDel="00000000" w:rsidR="00000000" w:rsidRPr="00000000">
        <w:br w:type="column"/>
      </w:r>
      <w:r w:rsidDel="00000000" w:rsidR="00000000" w:rsidRPr="00000000">
        <w:rPr>
          <w:rFonts w:ascii="Century Gothic" w:cs="Century Gothic" w:eastAsia="Century Gothic" w:hAnsi="Century Gothic"/>
          <w:b w:val="1"/>
          <w:bCs w:val="1"/>
          <w:color w:val="781d7d"/>
          <w:sz w:val="28"/>
          <w:szCs w:val="28"/>
          <w:rtl w:val="0"/>
        </w:rPr>
        <w:t xml:space="preserve">ፀረ-ተሕዋስያን መቋቋም</w:t>
      </w:r>
      <w:r w:rsidDel="00000000" w:rsidR="00000000" w:rsidRPr="00000000">
        <w:rPr>
          <w:rtl w:val="0"/>
        </w:rPr>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28" w:lineRule="auto"/>
        <w:ind w:left="359" w:right="353"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የአዚትሮሚሲን የመቋቋም አቅም በፍጥነት እየጨመረ ሲሆን በብዙ ጥናቶች ተረጋግጧል። ከህክምና ውድቀት ጋር በእጅጉ የተቆራኘው ለማክሮላይድ የመቋቋም አቅም ያላቸው ሞለኪውላዊ ማርከሮች ስርጭት በዩናይትድ ስቴትስ፣ ካናዳ፣ ምዕራባዊ አውሮፓ እና አውስትራሊያ ከ44% እስከ 90% ይደርሳል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697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702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945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953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በአዚትሮሚሲን ብቻ የሚደረግ ሕክምና ለበሽታው የመቋቋም አቅም እንደሚመረጥ ተዘግቧል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705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954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955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1 ግራም የአዚትሮማይሲን መጠን ያለው የማክሮላይድ ተጋላጭነት ላላቸው ኢንፌክሽኖች ሕክምና በመስጠት፣ ከ10%–12% ከሚሆኑት ጉዳዮች ውስጥ የመቋቋም አቅም ያላቸው የዝርያ ቡድኖችን መምረጥ። የኩዊኖሎን የመቋቋም ጠቋሚዎች ስርጭት በጣም ዝቅተኛ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697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956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959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ከሞክሲፍሎክሲን በኋላ የመጀመሪያዎቹ ክሊኒካዊ የሕክምና ውድቀቶች በተለይም በ S83I ሚውቴሽን ውስጥ ካለው ጋር የተያያዙ ናቸው።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ፓርክ</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ጂን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954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960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በዩናይትድ ስቴትስ የS83I ሚውቴሽን ስርጭት ከ0% እስከ 15% ይደርሳል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947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ሆኖም ግን፣ ከፍሎሮኩዊኖሎን የሕክምና ውድቀት ጋር ያለው ትስስር ከማክሮላይድ መቋቋም ጋር ከተያያዙት ሚውቴሽን ጋር ካለው ጋር ያነሰ ወጥነት አለው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953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961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962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ክሊኒካዊ ጠቀሜታ ያለው የኩዊኖሎን መቋቋም ብዙውን ጊዜ ከማክሮላይድ መቋቋም ጋር የተቆራኘ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954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53">
      <w:pPr>
        <w:spacing w:before="272" w:lineRule="auto"/>
        <w:ind w:left="1348" w:right="0" w:firstLine="0"/>
        <w:jc w:val="left"/>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781d7d"/>
          <w:sz w:val="28"/>
          <w:szCs w:val="28"/>
          <w:rtl w:val="0"/>
        </w:rPr>
        <w:t xml:space="preserve">የምርመራ ግምት</w:t>
      </w:r>
      <w:r w:rsidDel="00000000" w:rsidR="00000000" w:rsidRPr="00000000">
        <w:rPr>
          <w:rtl w:val="0"/>
        </w:rPr>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28" w:lineRule="auto"/>
        <w:ind w:left="360" w:right="349"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የብልት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እጅግ በጣም በዝግታ የሚያድግ ኦርጋኒክ ነው። ባህል እስከ 6 ወራት ሊወስድ ይችላል፣ እና የቴክኒክ የላብራቶሪ አቅም ለምርምር ሁኔታዎች የተገደበ ነው። NAAT ለ</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የብልት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ኤፍዲኤ ከሽንት እና ከሽንት ቱቦ፣ ከብልት ስጋ፣ ከኢንዶሰርቪካል እና ከሴት ብልት እብጠቶች ናሙናዎች ጋር ለመጠቀም የተፈቀደ ነው (</w:t>
      </w:r>
      <w:hyperlink r:id="rId171">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https://www.hologic.com/package-inserts/diagnostic-products/aptima-mycoplasma-genitalium-assay</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ለማክሮላይድ (ማለትም አዚትሮሚሲን) ወይም ለኩዊኖሎን (ማለትም ለሞክሲፍሎክሲን) የመቋቋም ጠቋሚዎች የሞለኪውላር ምርመራዎች በዩናይትድ ስቴትስ ውስጥ ለንግድ አይገኙም። ሆኖም ግን፣ ከማክሮላይድ መቋቋም ጋር የተያያዙ ሚውቴሽንዎችን መለየትን የሚያካትቱ ሞለኪውላዊ ምርመራዎች በግምገማ ላይ ናቸው።</w:t>
      </w:r>
      <w:r w:rsidDel="00000000" w:rsidR="00000000" w:rsidRPr="00000000">
        <w:rPr>
          <w:rtl w:val="0"/>
        </w:rPr>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8" w:lineRule="auto"/>
        <w:ind w:left="360" w:right="346"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ተደጋጋሚ የ NGU ችግር ያለባቸው ወንዶች ምርመራ ሊደረግላቸው ይገባል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የብልት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በኤፍዲኤ (FDA) የጸደቀ NAAT በመጠቀም። የመቋቋም ሙከራ ካለ፣ መደረግ እና ውጤቶቹ ሕክምናን ለመምራት ጥቅም ላይ መዋል አለባቸው። ተደጋጋሚ የማኅጸን ህዋስ ህመም ያለባቸው ሴቶች ምርመራ ሊደረግላቸው ይገባል።</w:t>
      </w:r>
      <w:r w:rsidDel="00000000" w:rsidR="00000000" w:rsidRPr="00000000">
        <w:rPr>
          <w:rtl w:val="0"/>
        </w:rPr>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360" w:right="355"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6" w:w="5712"/>
            <w:col w:space="0" w:w="5712"/>
          </w:cols>
        </w:sectPr>
      </w:pP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የብልት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 ምርመራው በፒአይዲ (PID) በተያዙ ሴቶች ላይ ግምት ውስጥ መግባት አለበት። ምርመራው ከክትባት ምርመራ ጋር አብሮ መቅረብ አለበት፣ ካለ።</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የብልት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በሴቶችና በወንዶች ላይ የሚደርስ ኢንፌክሽን ወይም ከብልት ውጪ የሚደረግ ምርመራ</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የብልት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በክሊኒካዊ ልምምድ፣ ምርመራው የማይገኝ ከሆነ፣</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የብልት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የማያቋርጥ ወይም ተደጋጋሚ urethritis ወይም cervicitis በሚከሰትበት ጊዜ መጠራጠር እና ለ PID መወሰድ አለበት።</w:t>
      </w:r>
      <w:r w:rsidDel="00000000" w:rsidR="00000000" w:rsidRPr="00000000">
        <w:rPr>
          <w:rtl w:val="0"/>
        </w:rPr>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658">
      <w:pPr>
        <w:spacing w:before="91" w:lineRule="auto"/>
        <w:ind w:left="315" w:right="0" w:firstLine="0"/>
        <w:jc w:val="center"/>
        <w:rPr>
          <w:rFonts w:ascii="Century Gothic" w:cs="Century Gothic" w:eastAsia="Century Gothic" w:hAnsi="Century Gothic"/>
          <w:b w:val="1"/>
          <w:bCs w:val="1"/>
          <w:sz w:val="28"/>
          <w:szCs w:val="28"/>
        </w:rPr>
      </w:pPr>
      <w:bookmarkStart w:colFirst="0" w:colLast="0" w:name="_s76bg9e9kzl" w:id="11"/>
      <w:bookmarkEnd w:id="11"/>
      <w:r w:rsidDel="00000000" w:rsidR="00000000" w:rsidRPr="00000000">
        <w:rPr>
          <w:rFonts w:ascii="Century Gothic" w:cs="Century Gothic" w:eastAsia="Century Gothic" w:hAnsi="Century Gothic"/>
          <w:b w:val="1"/>
          <w:bCs w:val="1"/>
          <w:color w:val="781d7d"/>
          <w:sz w:val="28"/>
          <w:szCs w:val="28"/>
          <w:rtl w:val="0"/>
        </w:rPr>
        <w:t xml:space="preserve">ሕክምና</w:t>
      </w:r>
      <w:r w:rsidDel="00000000" w:rsidR="00000000" w:rsidRPr="00000000">
        <w:rPr>
          <w:rtl w:val="0"/>
        </w:rPr>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28" w:lineRule="auto"/>
        <w:ind w:left="359" w:right="40"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የብልት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የሴል ግድግዳ የለውም፣ ስለዚህም የሴል ግድግዳ ባዮሲንተሲስን የሚያነጣጥሩ አንቲባዮቲኮች (ለምሳሌ፣ ፔኒሲሊን እና ሴፋሎሲሮኒንን ጨምሮ ß-ላክታሞች) በዚህ ኦርጋኒክ ላይ ውጤታማ አይደሉም። ምክንያቱም የማክሮላይድ የመቋቋም አቅሙ ከፍተኛ በመሆኑ እና የሕክምና ውድቀቶች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707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 ተጨማሪ የመቋቋም አቅምን በብቃት መምረጥ፣ 1 ግራም የአዚትሮማይሲን መጠን መጠቀም የለበትም።</w:t>
      </w:r>
      <w:r w:rsidDel="00000000" w:rsidR="00000000" w:rsidRPr="00000000">
        <w:rPr>
          <w:rtl w:val="0"/>
        </w:rPr>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ባለ ሁለት ደረጃ የሕክምና አቀራረቦች፣ በተለይም የመቋቋም-መር ሕክምናን በመጠቀም፣ ለሕክምና ይመከራል። የመቋቋም-መር ሕክምና የመፈወስ መጠን ከ90% በላይ መሆኑን አሳይቷል፣ እና በተቻለ መጠን ጥቅም ላይ መዋል አለበት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759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963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ሆኖም ግን፣ ለማክሮላይድ-የመቋቋም ሙከራ መድረስን ይጠይቃል። የዚህ አካሄድ አካል እንደመሆኑ፣ ዶክሲሳይክሊን እንደ የመጀመሪያ ኢምፔሪክ ቴራፒ ሆኖ ይቀርባል፣ ይህም የሰውነትን ጭነት የሚቀንስ እና የሰውነትን ማጽዳት የሚያመቻች ሲሆን በመቀጠልም ማክሮላይድ-ስሜታዊ</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የብልት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ከፍተኛ መጠን ያለው አዚትሮማይሲን የሚታከሙ ኢንፌክሽኖች፤ ማክሮላይድ የሚቋቋሙ ኢንፌክሽኖች በሞክሲፍሎክሲን ይታከማሉ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964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965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228600</wp:posOffset>
                </wp:positionH>
                <wp:positionV relativeFrom="paragraph">
                  <wp:posOffset>78521</wp:posOffset>
                </wp:positionV>
                <wp:extent cx="3268979" cy="1024890"/>
                <wp:effectExtent b="0" l="0" r="0" t="0"/>
                <wp:wrapTopAndBottom distB="0" distT="0"/>
                <wp:docPr id="71" name=""/>
                <a:graphic>
                  <a:graphicData uri="http://schemas.microsoft.com/office/word/2010/wordprocessingGroup">
                    <wpg:wgp>
                      <wpg:cNvGrpSpPr/>
                      <wpg:grpSpPr>
                        <a:xfrm>
                          <a:off x="3711500" y="3267550"/>
                          <a:ext cx="3268979" cy="1024890"/>
                          <a:chOff x="3711500" y="3267550"/>
                          <a:chExt cx="3269000" cy="1091325"/>
                        </a:xfrm>
                      </wpg:grpSpPr>
                      <wpg:grpSp>
                        <wpg:cNvGrpSpPr/>
                        <wpg:grpSpPr>
                          <a:xfrm>
                            <a:off x="3711511" y="3267555"/>
                            <a:ext cx="3268979" cy="1024890"/>
                            <a:chOff x="0" y="0"/>
                            <a:chExt cx="3268979" cy="1024890"/>
                          </a:xfrm>
                        </wpg:grpSpPr>
                        <wps:wsp>
                          <wps:cNvSpPr/>
                          <wps:cNvPr id="3" name="Shape 3"/>
                          <wps:spPr>
                            <a:xfrm>
                              <a:off x="0" y="0"/>
                              <a:ext cx="3268975" cy="102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2" name="Shape 312"/>
                          <wps:spPr>
                            <a:xfrm>
                              <a:off x="0" y="0"/>
                              <a:ext cx="3268979" cy="1024890"/>
                            </a:xfrm>
                            <a:custGeom>
                              <a:rect b="b" l="l" r="r" t="t"/>
                              <a:pathLst>
                                <a:path extrusionOk="0" h="1024890" w="3268979">
                                  <a:moveTo>
                                    <a:pt x="3268979" y="0"/>
                                  </a:moveTo>
                                  <a:lnTo>
                                    <a:pt x="0" y="0"/>
                                  </a:lnTo>
                                  <a:lnTo>
                                    <a:pt x="0" y="1024407"/>
                                  </a:lnTo>
                                  <a:lnTo>
                                    <a:pt x="3268979" y="1024407"/>
                                  </a:lnTo>
                                  <a:lnTo>
                                    <a:pt x="3268979" y="0"/>
                                  </a:lnTo>
                                  <a:close/>
                                </a:path>
                              </a:pathLst>
                            </a:custGeom>
                            <a:solidFill>
                              <a:srgbClr val="E3D1E4"/>
                            </a:solidFill>
                            <a:ln>
                              <a:noFill/>
                            </a:ln>
                          </wps:spPr>
                          <wps:bodyPr anchorCtr="0" anchor="ctr" bIns="91425" lIns="91425" spcFirstLastPara="1" rIns="91425" wrap="square" tIns="91425">
                            <a:noAutofit/>
                          </wps:bodyPr>
                        </wps:wsp>
                        <wps:wsp>
                          <wps:cNvSpPr/>
                          <wps:cNvPr id="313" name="Shape 313"/>
                          <wps:spPr>
                            <a:xfrm>
                              <a:off x="0" y="320675"/>
                              <a:ext cx="3268979" cy="12700"/>
                            </a:xfrm>
                            <a:custGeom>
                              <a:rect b="b" l="l" r="r" t="t"/>
                              <a:pathLst>
                                <a:path extrusionOk="0" h="12700" w="3268979">
                                  <a:moveTo>
                                    <a:pt x="0" y="12700"/>
                                  </a:moveTo>
                                  <a:lnTo>
                                    <a:pt x="3268979" y="12700"/>
                                  </a:lnTo>
                                  <a:lnTo>
                                    <a:pt x="3268979" y="0"/>
                                  </a:lnTo>
                                  <a:lnTo>
                                    <a:pt x="0" y="0"/>
                                  </a:lnTo>
                                  <a:lnTo>
                                    <a:pt x="0" y="12700"/>
                                  </a:lnTo>
                                  <a:close/>
                                </a:path>
                              </a:pathLst>
                            </a:custGeom>
                            <a:solidFill>
                              <a:srgbClr val="231F20"/>
                            </a:solidFill>
                            <a:ln>
                              <a:noFill/>
                            </a:ln>
                          </wps:spPr>
                          <wps:bodyPr anchorCtr="0" anchor="ctr" bIns="91425" lIns="91425" spcFirstLastPara="1" rIns="91425" wrap="square" tIns="91425">
                            <a:noAutofit/>
                          </wps:bodyPr>
                        </wps:wsp>
                        <wps:wsp>
                          <wps:cNvSpPr/>
                          <wps:cNvPr id="314" name="Shape 314"/>
                          <wps:spPr>
                            <a:xfrm>
                              <a:off x="0" y="333375"/>
                              <a:ext cx="3268979" cy="691515"/>
                            </a:xfrm>
                            <a:prstGeom prst="rect">
                              <a:avLst/>
                            </a:prstGeom>
                            <a:solidFill>
                              <a:srgbClr val="E3D1E4"/>
                            </a:solidFill>
                            <a:ln>
                              <a:noFill/>
                            </a:ln>
                          </wps:spPr>
                          <wps:txbx>
                            <w:txbxContent>
                              <w:p w:rsidR="00000000" w:rsidDel="00000000" w:rsidP="00000000" w:rsidRDefault="00000000" w:rsidRPr="00000000">
                                <w:pPr>
                                  <w:spacing w:after="0" w:before="27.999999523162842" w:line="225"/>
                                  <w:ind w:left="180" w:right="517.9999923706055"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If macrolide sensitive: Doxycycline </w:t>
                                </w:r>
                                <w:r w:rsidDel="00000000" w:rsidR="00000000" w:rsidRPr="00000000">
                                  <w:rPr>
                                    <w:rFonts w:ascii="Trebuchet MS" w:cs="Trebuchet MS" w:eastAsia="Trebuchet MS" w:hAnsi="Trebuchet MS"/>
                                    <w:b w:val="0"/>
                                    <w:i w:val="0"/>
                                    <w:smallCaps w:val="0"/>
                                    <w:strike w:val="0"/>
                                    <w:color w:val="231f20"/>
                                    <w:sz w:val="16"/>
                                    <w:vertAlign w:val="baseline"/>
                                  </w:rPr>
                                  <w:t xml:space="preserve">100 mg orally 2 times/day for 7 days, followed by </w:t>
                                </w:r>
                                <w:r w:rsidDel="00000000" w:rsidR="00000000" w:rsidRPr="00000000">
                                  <w:rPr>
                                    <w:rFonts w:ascii="Century Gothic" w:cs="Century Gothic" w:eastAsia="Century Gothic" w:hAnsi="Century Gothic"/>
                                    <w:b w:val="1"/>
                                    <w:i w:val="0"/>
                                    <w:smallCaps w:val="0"/>
                                    <w:strike w:val="0"/>
                                    <w:color w:val="231f20"/>
                                    <w:sz w:val="16"/>
                                    <w:vertAlign w:val="baseline"/>
                                  </w:rPr>
                                  <w:t xml:space="preserve">azithromycin </w:t>
                                </w:r>
                                <w:r w:rsidDel="00000000" w:rsidR="00000000" w:rsidRPr="00000000">
                                  <w:rPr>
                                    <w:rFonts w:ascii="Trebuchet MS" w:cs="Trebuchet MS" w:eastAsia="Trebuchet MS" w:hAnsi="Trebuchet MS"/>
                                    <w:b w:val="0"/>
                                    <w:i w:val="0"/>
                                    <w:smallCaps w:val="0"/>
                                    <w:strike w:val="0"/>
                                    <w:color w:val="231f20"/>
                                    <w:sz w:val="16"/>
                                    <w:vertAlign w:val="baseline"/>
                                  </w:rPr>
                                  <w:t xml:space="preserve">1 g orally initial dose, followed by 500 mg orally once daily for 3 additional days (2.5 g total)</w:t>
                                </w:r>
                              </w:p>
                              <w:p w:rsidR="00000000" w:rsidDel="00000000" w:rsidP="00000000" w:rsidRDefault="00000000" w:rsidRPr="00000000">
                                <w:pPr>
                                  <w:spacing w:after="0" w:before="98.00000190734863" w:line="219.99999046325684"/>
                                  <w:ind w:left="180" w:right="0" w:firstLine="180"/>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Century Gothic" w:cs="Century Gothic" w:eastAsia="Century Gothic" w:hAnsi="Century Gothic"/>
                                    <w:b w:val="1"/>
                                    <w:i w:val="0"/>
                                    <w:smallCaps w:val="0"/>
                                    <w:strike w:val="0"/>
                                    <w:color w:val="231f20"/>
                                    <w:sz w:val="16"/>
                                    <w:vertAlign w:val="baseline"/>
                                  </w:rPr>
                                  <w:t xml:space="preserve">If macrolide resistant: Doxycycline </w:t>
                                </w:r>
                                <w:r w:rsidDel="00000000" w:rsidR="00000000" w:rsidRPr="00000000">
                                  <w:rPr>
                                    <w:rFonts w:ascii="Trebuchet MS" w:cs="Trebuchet MS" w:eastAsia="Trebuchet MS" w:hAnsi="Trebuchet MS"/>
                                    <w:b w:val="0"/>
                                    <w:i w:val="0"/>
                                    <w:smallCaps w:val="0"/>
                                    <w:strike w:val="0"/>
                                    <w:color w:val="231f20"/>
                                    <w:sz w:val="16"/>
                                    <w:vertAlign w:val="baseline"/>
                                  </w:rPr>
                                  <w:t xml:space="preserve">100 mg orally 2 times/day for 7 days followed by </w:t>
                                </w:r>
                                <w:r w:rsidDel="00000000" w:rsidR="00000000" w:rsidRPr="00000000">
                                  <w:rPr>
                                    <w:rFonts w:ascii="Century Gothic" w:cs="Century Gothic" w:eastAsia="Century Gothic" w:hAnsi="Century Gothic"/>
                                    <w:b w:val="1"/>
                                    <w:i w:val="0"/>
                                    <w:smallCaps w:val="0"/>
                                    <w:strike w:val="0"/>
                                    <w:color w:val="231f20"/>
                                    <w:sz w:val="16"/>
                                    <w:vertAlign w:val="baseline"/>
                                  </w:rPr>
                                  <w:t xml:space="preserve">moxifloxacin </w:t>
                                </w:r>
                                <w:r w:rsidDel="00000000" w:rsidR="00000000" w:rsidRPr="00000000">
                                  <w:rPr>
                                    <w:rFonts w:ascii="Trebuchet MS" w:cs="Trebuchet MS" w:eastAsia="Trebuchet MS" w:hAnsi="Trebuchet MS"/>
                                    <w:b w:val="0"/>
                                    <w:i w:val="0"/>
                                    <w:smallCaps w:val="0"/>
                                    <w:strike w:val="0"/>
                                    <w:color w:val="231f20"/>
                                    <w:sz w:val="16"/>
                                    <w:vertAlign w:val="baseline"/>
                                  </w:rPr>
                                  <w:t xml:space="preserve">400 mg orally once daily for 7 days</w:t>
                                </w:r>
                              </w:p>
                            </w:txbxContent>
                          </wps:txbx>
                          <wps:bodyPr anchorCtr="0" anchor="t" bIns="0" lIns="0" spcFirstLastPara="1" rIns="0" wrap="square" tIns="0">
                            <a:noAutofit/>
                          </wps:bodyPr>
                        </wps:wsp>
                        <wps:wsp>
                          <wps:cNvSpPr/>
                          <wps:cNvPr id="315" name="Shape 315"/>
                          <wps:spPr>
                            <a:xfrm>
                              <a:off x="0" y="0"/>
                              <a:ext cx="3268979" cy="320675"/>
                            </a:xfrm>
                            <a:prstGeom prst="rect">
                              <a:avLst/>
                            </a:prstGeom>
                            <a:solidFill>
                              <a:srgbClr val="E3D1E4"/>
                            </a:solidFill>
                            <a:ln>
                              <a:noFill/>
                            </a:ln>
                          </wps:spPr>
                          <wps:txbx>
                            <w:txbxContent>
                              <w:p w:rsidR="00000000" w:rsidDel="00000000" w:rsidP="00000000" w:rsidRDefault="00000000" w:rsidRPr="00000000">
                                <w:pPr>
                                  <w:spacing w:after="0" w:before="60" w:line="218.00000667572021"/>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8"/>
                                    <w:vertAlign w:val="baseline"/>
                                  </w:rPr>
                                  <w:t xml:space="preserve">Recommended Regimens if </w:t>
                                </w:r>
                                <w:r w:rsidDel="00000000" w:rsidR="00000000" w:rsidRPr="00000000">
                                  <w:rPr>
                                    <w:rFonts w:ascii="Century Gothic" w:cs="Century Gothic" w:eastAsia="Century Gothic" w:hAnsi="Century Gothic"/>
                                    <w:b w:val="1"/>
                                    <w:i w:val="1"/>
                                    <w:smallCaps w:val="0"/>
                                    <w:strike w:val="0"/>
                                    <w:color w:val="231f20"/>
                                    <w:sz w:val="18"/>
                                    <w:vertAlign w:val="baseline"/>
                                  </w:rPr>
                                  <w:t xml:space="preserve">M. genitalium </w:t>
                                </w:r>
                                <w:r w:rsidDel="00000000" w:rsidR="00000000" w:rsidRPr="00000000">
                                  <w:rPr>
                                    <w:rFonts w:ascii="Century Gothic" w:cs="Century Gothic" w:eastAsia="Century Gothic" w:hAnsi="Century Gothic"/>
                                    <w:b w:val="1"/>
                                    <w:i w:val="0"/>
                                    <w:smallCaps w:val="0"/>
                                    <w:strike w:val="0"/>
                                    <w:color w:val="231f20"/>
                                    <w:sz w:val="18"/>
                                    <w:vertAlign w:val="baseline"/>
                                  </w:rPr>
                                  <w:t xml:space="preserve">Resistance Testing Is Available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228600</wp:posOffset>
                </wp:positionH>
                <wp:positionV relativeFrom="paragraph">
                  <wp:posOffset>78521</wp:posOffset>
                </wp:positionV>
                <wp:extent cx="3268979" cy="1024890"/>
                <wp:effectExtent b="0" l="0" r="0" t="0"/>
                <wp:wrapTopAndBottom distB="0" distT="0"/>
                <wp:docPr id="71" name="image73.png"/>
                <a:graphic>
                  <a:graphicData uri="http://schemas.openxmlformats.org/drawingml/2006/picture">
                    <pic:pic>
                      <pic:nvPicPr>
                        <pic:cNvPr id="0" name="image73.png"/>
                        <pic:cNvPicPr preferRelativeResize="0"/>
                      </pic:nvPicPr>
                      <pic:blipFill>
                        <a:blip r:embed="rId6"/>
                        <a:srcRect/>
                        <a:stretch>
                          <a:fillRect/>
                        </a:stretch>
                      </pic:blipFill>
                      <pic:spPr>
                        <a:xfrm>
                          <a:off x="0" y="0"/>
                          <a:ext cx="3268979" cy="1024890"/>
                        </a:xfrm>
                        <a:prstGeom prst="rect"/>
                        <a:ln/>
                      </pic:spPr>
                    </pic:pic>
                  </a:graphicData>
                </a:graphic>
              </wp:anchor>
            </w:drawing>
          </mc:Fallback>
        </mc:AlternateConten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Book Antiqua" w:cs="Book Antiqua" w:eastAsia="Book Antiqua" w:hAnsi="Book Antiqua"/>
          <w:b w:val="0"/>
          <w:bCs w:val="0"/>
          <w:i w:val="0"/>
          <w:iCs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28" w:lineRule="auto"/>
        <w:ind w:left="359" w:right="357"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የብልት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ከተመረመረ በኋላ፣ በቀን አንድ ጊዜ ለ14 ቀናት በአፍ የሚወሰድ የሞክሲፍሎክሲን 400 ሚ.ግ. ሞክሲፍሎክሲን የተባለውን መድኃኒት በመጠቀም በሽታውን ለማጥፋት ውጤታማ ሆኗል። ሆኖም ግን፣ ሴቶች ለፒአይዲ ምርመራ ማድረግ የሚያስገኛቸውን ጥቅሞች የሚገመግም ምንም መረጃ አልወጣም።</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የብልት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 በዚህ ኦርጋኒክ ላይ የሚደረግ ሕክምና አስፈላጊነት አይታወቅም።</w:t>
      </w:r>
      <w:r w:rsidDel="00000000" w:rsidR="00000000" w:rsidRPr="00000000">
        <w:rPr>
          <w:rtl w:val="0"/>
        </w:rPr>
      </w:r>
    </w:p>
    <w:p w:rsidR="00000000" w:rsidDel="00000000" w:rsidP="00000000" w:rsidRDefault="00000000" w:rsidRPr="00000000" w14:paraId="0000065E">
      <w:pPr>
        <w:spacing w:before="268" w:lineRule="auto"/>
        <w:ind w:left="0" w:right="0" w:firstLine="0"/>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781d7d"/>
          <w:sz w:val="28"/>
          <w:szCs w:val="28"/>
          <w:rtl w:val="0"/>
        </w:rPr>
        <w:t xml:space="preserve">ክትትል</w:t>
      </w:r>
      <w:r w:rsidDel="00000000" w:rsidR="00000000" w:rsidRPr="00000000">
        <w:rPr>
          <w:rtl w:val="0"/>
        </w:rPr>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28" w:lineRule="auto"/>
        <w:ind w:left="359" w:right="35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በሚመከረው የሕክምና መመሪያ ሕክምና ለተደረገላቸው ምልክቶች ለሌሉባቸው ሰዎች የፈውስ ምርመራ አይመከርም።</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የብልት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የማያቋርጥ urethritis፣ cervicitis ወይም PID ያለባቸው ሰዎች ምርመራ ማድረግ እና ምርመራ ማድረግ ይቻላል።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የብልት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በሞክሲፍሎክሲን መታከም አለበት።</w:t>
      </w:r>
      <w:r w:rsidDel="00000000" w:rsidR="00000000" w:rsidRPr="00000000">
        <w:rPr>
          <w:rtl w:val="0"/>
        </w:rPr>
      </w:r>
    </w:p>
    <w:p w:rsidR="00000000" w:rsidDel="00000000" w:rsidP="00000000" w:rsidRDefault="00000000" w:rsidRPr="00000000" w14:paraId="00000660">
      <w:pPr>
        <w:spacing w:before="269" w:lineRule="auto"/>
        <w:ind w:left="0" w:right="0" w:firstLine="0"/>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781d7d"/>
          <w:sz w:val="28"/>
          <w:szCs w:val="28"/>
          <w:rtl w:val="0"/>
        </w:rPr>
        <w:t xml:space="preserve">የወሲብ አጋሮች አስተዳደር</w:t>
      </w:r>
      <w:r w:rsidDel="00000000" w:rsidR="00000000" w:rsidRPr="00000000">
        <w:rPr>
          <w:rtl w:val="0"/>
        </w:rPr>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28" w:lineRule="auto"/>
        <w:ind w:left="359" w:right="35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9" w:w="5710.5"/>
            <w:col w:space="0" w:w="5710.5"/>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የቅርብ ጊዜ ጥናቶች እንደሚያሳዩት ከፍተኛ የሆነ የ... ስምምነት</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የብልት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በወንዶች፣ በሴቶች እና በኤምኤስኤም አጋሮች መካከል፤ ሆኖም ግን፣ ድጋሚ ኢንፌክሽን በአጋር ህክምና መቀነስ አለመቀነሱን የሚወስኑ ጥናቶች የሉም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940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967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968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ምልክቶች ያለባቸው ታካሚዎች የወሲብ አጋሮች</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የብልት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ኢንፌክሽኑ ሊመረመር ይችላል፣ እና ፖዘቲቭ ምርመራ የተደረገላቸው ሰዎች እንደገና የመጠቃት አደጋን ለመቀነስ ሊታከሙ ይችላሉ። የትዳር አጋራቸውን መመርመር ካልተቻለ፣ ለታካሚው የተሰጠው ፀረ-ተሕዋስያን ሕክምና ሊሰጥ ይችላል።</w:t>
      </w:r>
      <w:r w:rsidDel="00000000" w:rsidR="00000000" w:rsidRPr="00000000">
        <w:rPr>
          <w:rtl w:val="0"/>
        </w:rPr>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Book Antiqua" w:cs="Book Antiqua" w:eastAsia="Book Antiqua" w:hAnsi="Book Antiqua"/>
          <w:b w:val="0"/>
          <w:bCs w:val="0"/>
          <w:i w:val="0"/>
          <w:iCs w:val="0"/>
          <w:smallCaps w:val="0"/>
          <w:strike w:val="0"/>
          <w:color w:val="000000"/>
          <w:sz w:val="14"/>
          <w:szCs w:val="14"/>
          <w:u w:val="none"/>
          <w:shd w:fill="auto" w:val="clear"/>
          <w:vertAlign w:val="baseline"/>
        </w:rPr>
        <w:sectPr>
          <w:type w:val="continuous"/>
          <w:pgSz w:h="15840" w:w="12240" w:orient="portrait"/>
          <w:pgMar w:bottom="280" w:top="800" w:left="360" w:right="360" w:header="444" w:footer="0"/>
        </w:sectPr>
      </w:pPr>
      <w:r w:rsidDel="00000000" w:rsidR="00000000" w:rsidRPr="00000000">
        <w:rPr>
          <w:rtl w:val="0"/>
        </w:rPr>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ምንም እንኳን አብዛኛዎቹ</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የብልት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ውሸቶቹ ለሞክሲፍሎክሲን ስሜታዊ ናቸው፣ የመቋቋም አቅም ሪፖርት ተደርጓል፣ እና በዚህ ሕክምና የጎንዮሽ ጉዳቶች እና ወጪዎች ግምት ውስጥ መግባት አለባቸው። የመቋቋም አቅም በሌላቸው አካባቢዎች እና ሞክሲፍሎክሲን መጠቀም በማይቻልበት ጊዜ፣ በተወሰነ መረጃ ላይ በመመስረት አማራጭ ሕክምና ሊታሰብበት ይችላል፡ ዶክሲሳይክሊን 100 ሚ.ግ. በአፍ ለ7 ቀናት በቀን 2 ጊዜ፣ ከዚያም አዚትሮሚሲን (በቀን 1 ግራም በአፍ ከዚያም በቀን አንድ ጊዜ ለ3 ቀናት 500 ሚ.ግ.) እና ሕክምናው ከተጠናቀቀ ከ21 ቀናት በኋላ የማገገሚያ ምርመራ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963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ከፍተኛ የማክሮላይድ መቋቋም እና የሕክምና ውድቀት የመከሰት እድሉ ከፍተኛ በመሆኑ፣ ይህ ሕክምና ጥቅም ላይ መዋል ያለበት የፈውስ ምርመራ ሲቻል ብቻ ነው፣ እና ሌሎች አማራጮች የሉም። ከዚህ ሕክምና በኋላ ምልክታዊ የሕክምና ውድቀት ወይም የፈውስ አዎንታዊ ምርመራ ከተከሰተ፣ የባለሙያ ምክር ይመከራል። በሕክምና ውድቀት ሁኔታዎች ውስጥ ስለ ሚኖሳይክሊን አጠቃቀም መረጃ ውስን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966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228600</wp:posOffset>
                </wp:positionH>
                <wp:positionV relativeFrom="paragraph">
                  <wp:posOffset>-884432</wp:posOffset>
                </wp:positionV>
                <wp:extent cx="3268979" cy="733425"/>
                <wp:effectExtent b="0" l="0" r="0" t="0"/>
                <wp:wrapNone/>
                <wp:docPr id="83" name=""/>
                <a:graphic>
                  <a:graphicData uri="http://schemas.microsoft.com/office/word/2010/wordprocessingGroup">
                    <wpg:wgp>
                      <wpg:cNvGrpSpPr/>
                      <wpg:grpSpPr>
                        <a:xfrm>
                          <a:off x="3711500" y="3413275"/>
                          <a:ext cx="3268979" cy="733425"/>
                          <a:chOff x="3711500" y="3413275"/>
                          <a:chExt cx="3269000" cy="733450"/>
                        </a:xfrm>
                      </wpg:grpSpPr>
                      <wpg:grpSp>
                        <wpg:cNvGrpSpPr/>
                        <wpg:grpSpPr>
                          <a:xfrm>
                            <a:off x="3711511" y="3413288"/>
                            <a:ext cx="3268979" cy="733425"/>
                            <a:chOff x="0" y="0"/>
                            <a:chExt cx="3268979" cy="733425"/>
                          </a:xfrm>
                        </wpg:grpSpPr>
                        <wps:wsp>
                          <wps:cNvSpPr/>
                          <wps:cNvPr id="3" name="Shape 3"/>
                          <wps:spPr>
                            <a:xfrm>
                              <a:off x="0" y="0"/>
                              <a:ext cx="3268975" cy="733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6" name="Shape 396"/>
                          <wps:spPr>
                            <a:xfrm>
                              <a:off x="0" y="0"/>
                              <a:ext cx="3268979" cy="733425"/>
                            </a:xfrm>
                            <a:custGeom>
                              <a:rect b="b" l="l" r="r" t="t"/>
                              <a:pathLst>
                                <a:path extrusionOk="0" h="733425" w="3268979">
                                  <a:moveTo>
                                    <a:pt x="3268979" y="0"/>
                                  </a:moveTo>
                                  <a:lnTo>
                                    <a:pt x="0" y="0"/>
                                  </a:lnTo>
                                  <a:lnTo>
                                    <a:pt x="0" y="732866"/>
                                  </a:lnTo>
                                  <a:lnTo>
                                    <a:pt x="3268979" y="732866"/>
                                  </a:lnTo>
                                  <a:lnTo>
                                    <a:pt x="3268979" y="0"/>
                                  </a:lnTo>
                                  <a:close/>
                                </a:path>
                              </a:pathLst>
                            </a:custGeom>
                            <a:solidFill>
                              <a:srgbClr val="E3D1E4"/>
                            </a:solidFill>
                            <a:ln>
                              <a:noFill/>
                            </a:ln>
                          </wps:spPr>
                          <wps:bodyPr anchorCtr="0" anchor="ctr" bIns="91425" lIns="91425" spcFirstLastPara="1" rIns="91425" wrap="square" tIns="91425">
                            <a:noAutofit/>
                          </wps:bodyPr>
                        </wps:wsp>
                        <wps:wsp>
                          <wps:cNvSpPr/>
                          <wps:cNvPr id="397" name="Shape 397"/>
                          <wps:spPr>
                            <a:xfrm>
                              <a:off x="0" y="320675"/>
                              <a:ext cx="3268979" cy="12700"/>
                            </a:xfrm>
                            <a:custGeom>
                              <a:rect b="b" l="l" r="r" t="t"/>
                              <a:pathLst>
                                <a:path extrusionOk="0" h="12700" w="3268979">
                                  <a:moveTo>
                                    <a:pt x="0" y="12700"/>
                                  </a:moveTo>
                                  <a:lnTo>
                                    <a:pt x="3268979" y="12700"/>
                                  </a:lnTo>
                                  <a:lnTo>
                                    <a:pt x="3268979" y="0"/>
                                  </a:lnTo>
                                  <a:lnTo>
                                    <a:pt x="0" y="0"/>
                                  </a:lnTo>
                                  <a:lnTo>
                                    <a:pt x="0" y="12700"/>
                                  </a:lnTo>
                                  <a:close/>
                                </a:path>
                              </a:pathLst>
                            </a:custGeom>
                            <a:solidFill>
                              <a:srgbClr val="231F20"/>
                            </a:solidFill>
                            <a:ln>
                              <a:noFill/>
                            </a:ln>
                          </wps:spPr>
                          <wps:bodyPr anchorCtr="0" anchor="ctr" bIns="91425" lIns="91425" spcFirstLastPara="1" rIns="91425" wrap="square" tIns="91425">
                            <a:noAutofit/>
                          </wps:bodyPr>
                        </wps:wsp>
                        <wps:wsp>
                          <wps:cNvSpPr/>
                          <wps:cNvPr id="398" name="Shape 398"/>
                          <wps:spPr>
                            <a:xfrm>
                              <a:off x="0" y="333375"/>
                              <a:ext cx="3268979" cy="400050"/>
                            </a:xfrm>
                            <a:prstGeom prst="rect">
                              <a:avLst/>
                            </a:prstGeom>
                            <a:solidFill>
                              <a:srgbClr val="E3D1E4"/>
                            </a:solidFill>
                            <a:ln>
                              <a:noFill/>
                            </a:ln>
                          </wps:spPr>
                          <wps:txbx>
                            <w:txbxContent>
                              <w:p w:rsidR="00000000" w:rsidDel="00000000" w:rsidP="00000000" w:rsidRDefault="00000000" w:rsidRPr="00000000">
                                <w:pPr>
                                  <w:spacing w:after="0" w:before="27.999999523162842" w:line="225"/>
                                  <w:ind w:left="180" w:right="177.00000762939453"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If </w:t>
                                </w:r>
                                <w:r w:rsidDel="00000000" w:rsidR="00000000" w:rsidRPr="00000000">
                                  <w:rPr>
                                    <w:rFonts w:ascii="Century Gothic" w:cs="Century Gothic" w:eastAsia="Century Gothic" w:hAnsi="Century Gothic"/>
                                    <w:b w:val="1"/>
                                    <w:i w:val="1"/>
                                    <w:smallCaps w:val="0"/>
                                    <w:strike w:val="0"/>
                                    <w:color w:val="231f20"/>
                                    <w:sz w:val="16"/>
                                    <w:vertAlign w:val="baseline"/>
                                  </w:rPr>
                                  <w:t xml:space="preserve">M. genitalium </w:t>
                                </w:r>
                                <w:r w:rsidDel="00000000" w:rsidR="00000000" w:rsidRPr="00000000">
                                  <w:rPr>
                                    <w:rFonts w:ascii="Century Gothic" w:cs="Century Gothic" w:eastAsia="Century Gothic" w:hAnsi="Century Gothic"/>
                                    <w:b w:val="1"/>
                                    <w:i w:val="0"/>
                                    <w:smallCaps w:val="0"/>
                                    <w:strike w:val="0"/>
                                    <w:color w:val="231f20"/>
                                    <w:sz w:val="16"/>
                                    <w:vertAlign w:val="baseline"/>
                                  </w:rPr>
                                  <w:t xml:space="preserve">is detected by an FDA-cleared NAAT: Doxycycline </w:t>
                                </w:r>
                                <w:r w:rsidDel="00000000" w:rsidR="00000000" w:rsidRPr="00000000">
                                  <w:rPr>
                                    <w:rFonts w:ascii="Trebuchet MS" w:cs="Trebuchet MS" w:eastAsia="Trebuchet MS" w:hAnsi="Trebuchet MS"/>
                                    <w:b w:val="0"/>
                                    <w:i w:val="0"/>
                                    <w:smallCaps w:val="0"/>
                                    <w:strike w:val="0"/>
                                    <w:color w:val="231f20"/>
                                    <w:sz w:val="16"/>
                                    <w:vertAlign w:val="baseline"/>
                                  </w:rPr>
                                  <w:t xml:space="preserve">100 mg orally 2 times/day for 7 days, followed by </w:t>
                                </w:r>
                                <w:r w:rsidDel="00000000" w:rsidR="00000000" w:rsidRPr="00000000">
                                  <w:rPr>
                                    <w:rFonts w:ascii="Century Gothic" w:cs="Century Gothic" w:eastAsia="Century Gothic" w:hAnsi="Century Gothic"/>
                                    <w:b w:val="1"/>
                                    <w:i w:val="0"/>
                                    <w:smallCaps w:val="0"/>
                                    <w:strike w:val="0"/>
                                    <w:color w:val="231f20"/>
                                    <w:sz w:val="16"/>
                                    <w:vertAlign w:val="baseline"/>
                                  </w:rPr>
                                  <w:t xml:space="preserve">moxifloxacin </w:t>
                                </w:r>
                                <w:r w:rsidDel="00000000" w:rsidR="00000000" w:rsidRPr="00000000">
                                  <w:rPr>
                                    <w:rFonts w:ascii="Trebuchet MS" w:cs="Trebuchet MS" w:eastAsia="Trebuchet MS" w:hAnsi="Trebuchet MS"/>
                                    <w:b w:val="0"/>
                                    <w:i w:val="0"/>
                                    <w:smallCaps w:val="0"/>
                                    <w:strike w:val="0"/>
                                    <w:color w:val="231f20"/>
                                    <w:sz w:val="16"/>
                                    <w:vertAlign w:val="baseline"/>
                                  </w:rPr>
                                  <w:t xml:space="preserve">400 mg orally once daily for 7 days</w:t>
                                </w:r>
                              </w:p>
                            </w:txbxContent>
                          </wps:txbx>
                          <wps:bodyPr anchorCtr="0" anchor="t" bIns="0" lIns="0" spcFirstLastPara="1" rIns="0" wrap="square" tIns="0">
                            <a:noAutofit/>
                          </wps:bodyPr>
                        </wps:wsp>
                        <wps:wsp>
                          <wps:cNvSpPr/>
                          <wps:cNvPr id="399" name="Shape 399"/>
                          <wps:spPr>
                            <a:xfrm>
                              <a:off x="0" y="0"/>
                              <a:ext cx="3268979" cy="320675"/>
                            </a:xfrm>
                            <a:prstGeom prst="rect">
                              <a:avLst/>
                            </a:prstGeom>
                            <a:solidFill>
                              <a:srgbClr val="E3D1E4"/>
                            </a:solidFill>
                            <a:ln>
                              <a:noFill/>
                            </a:ln>
                          </wps:spPr>
                          <wps:txbx>
                            <w:txbxContent>
                              <w:p w:rsidR="00000000" w:rsidDel="00000000" w:rsidP="00000000" w:rsidRDefault="00000000" w:rsidRPr="00000000">
                                <w:pPr>
                                  <w:spacing w:after="0" w:before="60" w:line="218.00000667572021"/>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8"/>
                                    <w:vertAlign w:val="baseline"/>
                                  </w:rPr>
                                  <w:t xml:space="preserve">Recommended Regimen if </w:t>
                                </w:r>
                                <w:r w:rsidDel="00000000" w:rsidR="00000000" w:rsidRPr="00000000">
                                  <w:rPr>
                                    <w:rFonts w:ascii="Century Gothic" w:cs="Century Gothic" w:eastAsia="Century Gothic" w:hAnsi="Century Gothic"/>
                                    <w:b w:val="1"/>
                                    <w:i w:val="1"/>
                                    <w:smallCaps w:val="0"/>
                                    <w:strike w:val="0"/>
                                    <w:color w:val="231f20"/>
                                    <w:sz w:val="18"/>
                                    <w:vertAlign w:val="baseline"/>
                                  </w:rPr>
                                  <w:t xml:space="preserve">M. genitalium </w:t>
                                </w:r>
                                <w:r w:rsidDel="00000000" w:rsidR="00000000" w:rsidRPr="00000000">
                                  <w:rPr>
                                    <w:rFonts w:ascii="Century Gothic" w:cs="Century Gothic" w:eastAsia="Century Gothic" w:hAnsi="Century Gothic"/>
                                    <w:b w:val="1"/>
                                    <w:i w:val="0"/>
                                    <w:smallCaps w:val="0"/>
                                    <w:strike w:val="0"/>
                                    <w:color w:val="231f20"/>
                                    <w:sz w:val="18"/>
                                    <w:vertAlign w:val="baseline"/>
                                  </w:rPr>
                                  <w:t xml:space="preserve">Resistance Testing Is Not Available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228600</wp:posOffset>
                </wp:positionH>
                <wp:positionV relativeFrom="paragraph">
                  <wp:posOffset>-884432</wp:posOffset>
                </wp:positionV>
                <wp:extent cx="3268979" cy="733425"/>
                <wp:effectExtent b="0" l="0" r="0" t="0"/>
                <wp:wrapNone/>
                <wp:docPr id="83" name="image85.png"/>
                <a:graphic>
                  <a:graphicData uri="http://schemas.openxmlformats.org/drawingml/2006/picture">
                    <pic:pic>
                      <pic:nvPicPr>
                        <pic:cNvPr id="0" name="image85.png"/>
                        <pic:cNvPicPr preferRelativeResize="0"/>
                      </pic:nvPicPr>
                      <pic:blipFill>
                        <a:blip r:embed="rId6"/>
                        <a:srcRect/>
                        <a:stretch>
                          <a:fillRect/>
                        </a:stretch>
                      </pic:blipFill>
                      <pic:spPr>
                        <a:xfrm>
                          <a:off x="0" y="0"/>
                          <a:ext cx="3268979" cy="733425"/>
                        </a:xfrm>
                        <a:prstGeom prst="rect"/>
                        <a:ln/>
                      </pic:spPr>
                    </pic:pic>
                  </a:graphicData>
                </a:graphic>
              </wp:anchor>
            </w:drawing>
          </mc:Fallback>
        </mc:AlternateConten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28" w:lineRule="auto"/>
        <w:ind w:left="360" w:right="40"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የሚመከሩ የPID ሕክምና ዘዴዎች ውጤታማ አይደሉም</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የብልት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ለPID የመጀመሪያ ኢምፔሪክ ቴራፒ፣ ዶክሲሳይክሊን 100 ሚ.ግ በአፍ ውስጥ ለ14 ቀናት በቀን 2 ጊዜ በቃል የሚያካትት፣ ለህክምና በሚሰጥበት ጊዜ መሰጠት አለበት።</w:t>
      </w:r>
      <w:r w:rsidDel="00000000" w:rsidR="00000000" w:rsidRPr="00000000">
        <w:rPr>
          <w:rtl w:val="0"/>
        </w:rPr>
      </w:r>
    </w:p>
    <w:p w:rsidR="00000000" w:rsidDel="00000000" w:rsidP="00000000" w:rsidRDefault="00000000" w:rsidRPr="00000000" w14:paraId="00000669">
      <w:pPr>
        <w:spacing w:before="91" w:lineRule="auto"/>
        <w:ind w:left="0" w:right="0" w:firstLine="0"/>
        <w:jc w:val="center"/>
        <w:rPr>
          <w:rFonts w:ascii="Century Gothic" w:cs="Century Gothic" w:eastAsia="Century Gothic" w:hAnsi="Century Gothic"/>
          <w:b w:val="1"/>
          <w:bCs w:val="1"/>
          <w:sz w:val="28"/>
          <w:szCs w:val="28"/>
        </w:rPr>
      </w:pPr>
      <w:r w:rsidDel="00000000" w:rsidR="00000000" w:rsidRPr="00000000">
        <w:br w:type="column"/>
      </w:r>
      <w:r w:rsidDel="00000000" w:rsidR="00000000" w:rsidRPr="00000000">
        <w:rPr>
          <w:rFonts w:ascii="Century Gothic" w:cs="Century Gothic" w:eastAsia="Century Gothic" w:hAnsi="Century Gothic"/>
          <w:b w:val="1"/>
          <w:bCs w:val="1"/>
          <w:color w:val="781d7d"/>
          <w:sz w:val="28"/>
          <w:szCs w:val="28"/>
          <w:rtl w:val="0"/>
        </w:rPr>
        <w:t xml:space="preserve">ልዩ ጉዳዮች</w:t>
      </w:r>
      <w:r w:rsidDel="00000000" w:rsidR="00000000" w:rsidRPr="00000000">
        <w:rPr>
          <w:rtl w:val="0"/>
        </w:rPr>
      </w:r>
    </w:p>
    <w:p w:rsidR="00000000" w:rsidDel="00000000" w:rsidP="00000000" w:rsidRDefault="00000000" w:rsidRPr="00000000" w14:paraId="0000066A">
      <w:pPr>
        <w:spacing w:before="121"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የኤችአይቪ ኢንፌክሽን</w:t>
      </w:r>
      <w:r w:rsidDel="00000000" w:rsidR="00000000" w:rsidRPr="00000000">
        <w:rPr>
          <w:rtl w:val="0"/>
        </w:rPr>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355" w:firstLine="179"/>
        <w:jc w:val="righ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ያላቸው ሰዎች</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የብልት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 የኤችአይቪ ኢንፌክሽን ከኤችአይቪ ከሌላቸው ሰዎች ጋር ተመሳሳይ የሕክምና ዘዴ መውሰድ አለበት።</w:t>
      </w:r>
      <w:r w:rsidDel="00000000" w:rsidR="00000000" w:rsidRPr="00000000">
        <w:rPr>
          <w:rtl w:val="0"/>
        </w:rPr>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D">
      <w:pPr>
        <w:pStyle w:val="Heading1"/>
        <w:spacing w:line="220" w:lineRule="auto"/>
        <w:ind w:left="258" w:right="256" w:firstLine="0"/>
        <w:rPr/>
      </w:pPr>
      <w:r w:rsidDel="00000000" w:rsidR="00000000" w:rsidRPr="00000000">
        <w:rPr>
          <w:color w:val="781d7d"/>
          <w:rtl w:val="0"/>
        </w:rPr>
        <w:t xml:space="preserve">በብልቮቫጅናል ማሳከክ፣ ማቃጠል፣ መቆጣት፣ ሽታ ወይም ፈሳሽ መፍሰስ የሚታወቁ በሽታዎች</w:t>
      </w:r>
      <w:r w:rsidDel="00000000" w:rsidR="00000000" w:rsidRPr="00000000">
        <w:rPr>
          <w:rtl w:val="0"/>
        </w:rPr>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28" w:lineRule="auto"/>
        <w:ind w:left="360" w:right="349" w:firstLine="179"/>
        <w:jc w:val="right"/>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9" w:w="5710.5"/>
            <w:col w:space="0" w:w="5710.5"/>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አብዛኛዎቹ ሴቶች በሕይወት ዘመናቸው በፈሳሽ፣ ማሳከክ፣ ማቃጠል ወይም ሽታ የሚለይ የሴት ብልት ኢንፌክሽን ይይዛቸዋል። ተጨማሪ እና አማራጭ ሕክምናዎች እና ለካንዲዳይስ ያለ ማዘዣ የሚወሰዱ መድኃኒቶች ስላሉ፣ ምልክቶች የሚታዩባቸው ሴቶች ብዙውን ጊዜ እነዚህን ምርቶች የሚፈለጉት በሕክምና ባለሙያ ከመመረመራቸው በፊት ወይም በተጨማሪ ነው። የሕክምና ታሪክ ብቻ ማግኘት የሴት ብልትን ትክክለኛ ምርመራ ለማድረግ በቂ እንዳልሆነ እና ተገቢ ያልሆነ የመድኃኒት አስተዳደር ሊያስከትል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969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ስለዚህ፣ የማንኛውም የሴት ብልት ምልክቶች መንስኤ ለማወቅ ጥንቃቄ የተሞላበት ታሪክ፣ ምርመራ እና የላቦራቶሪ ምርመራ ያስፈልጋል። ስለ ወሲባዊ ባህሪያት እና</w:t>
      </w:r>
      <w:r w:rsidDel="00000000" w:rsidR="00000000" w:rsidRPr="00000000">
        <w:rPr>
          <w:rtl w:val="0"/>
        </w:rPr>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38"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ልማዶች፣ የወሲብ አጋሮች የግብረ ሥጋ ግንኙነት፣ የወር አበባ፣ የሴት ብልት ንፅህና አጠባበቅ ልምዶች (ለምሳሌ፣ ማሸት) እና በአፍ እና በሴት ብልት ውስጥ በሚወሰዱ መድኃኒቶች ወይም በሌሎች ምርቶች ራስን ማከም መነሳት አለበት። ከሴት ብልት ምልክቶች ጋር በጣም በተደጋጋሚ የሚዛመዱት ኢንፌክሽኖች BV ናቸው (ማለትም፣ የሴት ብልት እፅዋትን ከመጠን በላይ በማደግ በአናይሮቢክ ባክቴሪያ መተካትን ጨምሮ)።</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ጂ.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ፕሪቮቴላ ቢቪያ</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59" w:right="44"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ሀ. ብልት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ሜጋስፋኤራ</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ዓይነት 1፣ እና ሌሎች በርካታ ፈጣን ወይም ያልተመረቱ አናኢሮቦች)፣ ትሪኮሞኒያስ እና ቩልቮቫጂናል ካንዲዳይስ (VVC)። የሰርቪክቲስ በሽታም ያልተለመደ የሴት ብልት ፈሳሽ ሊያስከትል ይችላል። ምንም እንኳን VVC ብዙውን ጊዜ በግብረ ሥጋ ግንኙነት የማይተላለፍ ቢሆንም፣ በዚህ ክፍል ውስጥ ተካትቷል ምክንያቱም ብዙውን ጊዜ በሴት ብልት ምልክቶች ወይም ለ STI ምርመራ በሚደረግላቸው ሴቶች ላይ ስለሚመረመር።</w:t>
      </w:r>
      <w:r w:rsidDel="00000000" w:rsidR="00000000" w:rsidRPr="00000000">
        <w:rPr>
          <w:rtl w:val="0"/>
        </w:rPr>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59" w:right="41"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የሴት ብልት ምልክቶችን መንስኤ ለመለየት በርካታ የምርመራ ዘዴዎች አሉ። ክሊኒካዊ የላቦራቶሪ ምርመራ በአብዛኛዎቹ ሴቶች ላይ የሴት ብልት መንስኤን መለየት የሚችል ሲሆን ለእያንዳንዱ ሁኔታ በተሰጡት ክፍሎች ውስጥ በዝርዝር ተብራርቷል። በክሊኒኩ ቢሮ ውስጥ የሴት ብልት ምልክቶች መንስኤ ብዙውን ጊዜ በ pH፣ በፖታስየም ሃይድሮክሳይድ (KOH) ምርመራ እና እርጥብ በሆኑ የሴት ብልት ፈሳሽ ናሙናዎች ማይክሮስኮፕ ምርመራ ሊታወቅ ይችላል። የሴት ብልት ፈሳሽ pH በ pH ወረቀት ሊለካ ይችላል፤ ከፍ ያለ pH (ማለትም &gt;4.5) በ BV ወይም በትሪኮሞኒያስ የተለመደ ነው (ምንም እንኳን ትሪኮሞኒያስ ከተለመደው የሴት ብልት pH ጋር ሊኖር ቢችልም)። የ pH ምርመራ በጣም የተለየ ስላልሆነ፣ የሴት ብልት ፈሳሽ በመጀመሪያ አንድ ናሙና በአንድ ስላይድ ላይ በ1 ወይም 2 ጠብታዎች 0.9% መደበኛ የጨው መፍትሄ እና ሁለተኛ ናሙና በ10% KOH መፍትሄ ውስጥ በማቅለጥ በአጉሊ መነጽር መመርመር አለበት (KOH ሲተገበር የአሚን ሽታ የሚያወጡ ናሙናዎች BV ወይም ትሪኮሞኒያስን ያመለክታሉ)። የሽፋን ወረቀቶች ከዚያም በስላይዶቹ ላይ ይቀመጣሉ፣ እና በዝቅተኛ እና በከፍተኛ ኃይል በማይክሮስኮፕ ይመረመራሉ። የሳላይን-መፍትሄ ናሙናው ተንቀሳቃሽ ትሪኮሞናዶችን ወይም ፍሉክ ሴሎችን (ማለትም፣ በትናንሽ አናኢሮቢክ ባክቴሪያዎች የተሸፈኑ ድንበሮች ያሏቸው ኤፒተልየል ሴሎችን) ሊያሳይ ይችላል፣ እነዚህም የBV ባህሪ ያላቸው ናቸው። የKOH ናሙና በተለምዶ በካንዲዳይሲስ የሚስተዋሉ ሃይፋዎችን ወይም ብላስቶስፖሮችን ለመለየት ይጠቅማል። ሆኖም፣ በKOH ናሙናዎች ውስጥ በጨው ወይም በፈንገስ ንጥረ ነገሮች ውስጥ ትሪኮሞናዶች አለመኖር እነዚህን ኢንፌክሽኖች አያስወግድም ምክንያቱም የማይክሮስኮፒ ስሜታዊነት ከNAAT (ትሪኮሞናይዝስ) ወይም ባህል (እርሾ) ጋር ሲነጻጸር በግምት 50% ነው።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670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የትሪኮሞናድስ ወይም የእርሾ ማስረጃ ሳይኖር የነጭ የደም ሴሎች መኖር የሰርቪሲተስ በሽታንም ሊያመለክት ይችላል (ሰርቪሲተስን ይመልከቱ)።</w:t>
      </w:r>
      <w:r w:rsidDel="00000000" w:rsidR="00000000" w:rsidRPr="00000000">
        <w:rPr>
          <w:rtl w:val="0"/>
        </w:rPr>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28" w:lineRule="auto"/>
        <w:ind w:left="359" w:right="40"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የፒኤች ወረቀት፣ የ KOH እና የማይክሮስኮፒ በማይገኙባቸው ቦታዎች፣ ለእያንዳንዱ በሽታ በምርመራ ክፍል ውስጥ የተገለጹት ሰፋ ያሉ የክሊኒካዊ የላብራቶሪ ምርመራዎች ጥቅም ላይ ሊውሉ ይችላሉ። የላብራቶሪ ምርመራ ከተደረገ በኋላ የሴት ብልት በሽታ አምጪ ተህዋሲያን በሌሉበት ጊዜ የብልት ብልት እብጠት ተጨባጭ ምልክቶች መኖራቸው ሜካኒካል፣ ኬሚካል፣ አለርጂ ወይም</w:t>
      </w:r>
      <w:r w:rsidDel="00000000" w:rsidR="00000000" w:rsidRPr="00000000">
        <w:rPr>
          <w:rtl w:val="0"/>
        </w:rPr>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28" w:lineRule="auto"/>
        <w:ind w:left="360" w:right="357"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ሌሎች ተላላፊ ያልሆኑ የብልት ብልት ምልክቶች ወይም ምልክቶች መንስኤዎች። የማያቋርጥ ምልክቶች ላሏቸው እና ግልጽ የሆነ መንስኤ ለሌላቸው ሴቶች፣ ወደ ልዩ ባለሙያተኛ መቅረብ ግምት ውስጥ መግባት አለበት።</w:t>
      </w:r>
      <w:r w:rsidDel="00000000" w:rsidR="00000000" w:rsidRPr="00000000">
        <w:rPr>
          <w:rtl w:val="0"/>
        </w:rPr>
      </w:r>
    </w:p>
    <w:p w:rsidR="00000000" w:rsidDel="00000000" w:rsidP="00000000" w:rsidRDefault="00000000" w:rsidRPr="00000000" w14:paraId="00000675">
      <w:pPr>
        <w:spacing w:before="266" w:lineRule="auto"/>
        <w:ind w:left="1802" w:right="0" w:firstLine="0"/>
        <w:jc w:val="left"/>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781d7d"/>
          <w:sz w:val="28"/>
          <w:szCs w:val="28"/>
          <w:rtl w:val="0"/>
        </w:rPr>
        <w:t xml:space="preserve">የባክቴሪያ ቫጊኖሲስ</w:t>
      </w:r>
      <w:r w:rsidDel="00000000" w:rsidR="00000000" w:rsidRPr="00000000">
        <w:rPr>
          <w:rtl w:val="0"/>
        </w:rPr>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28" w:lineRule="auto"/>
        <w:ind w:left="360" w:right="355"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ቢቪ (BV) መደበኛውን ሃይድሮጂን ፐርኦክሳይድ እና ላክቲክ አሲድ የሚያመነጩትን ንጥረ ነገሮች በመተካት የሚከሰት የሴት ብልት ዲስቢዮሲስ ነው።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ላክቶባሲለስ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በሴት ብልት ውስጥ ከፍተኛ የአናይሮቢክ ባክቴሪያዎች ክምችት ያላቸው ዝርያዎች፣ የሚከተሉትን ጨምሮ</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ጂ.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ፕሪቮቴላ</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ዝርያ፣</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ሞባይል</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ዝርያ፣</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ሀ. ብልት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 ሌሎች ከBV ጋር የተያያዙ ባክቴሪያዎች። አንድ ጉልህ ገጽታ በሴት ብልት ኤፒተልየል ሴሎች ላይ የፖሊማይክሮባይት ባዮፊልም መታየት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970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አንዳንድ ሴቶች በሴት ብልት ውስጥ ጊዜያዊ የሆኑ ረቂቅ ተሕዋስያን ለውጦች ያጋጥሟቸዋል፣ ሌሎች ደግሞ ረዘም ላለ ጊዜ ይለዋወጣሉ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971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የBV በሽታ በዓለም አቀፍ ደረጃ በጣም የተለመደ እና የሴት ብልት ፈሳሽ እንዲወጣ ምክንያት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972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ሆኖም ግን፣ በአገር አቀፍ ደረጃ በተደረገ ጥናት፣ አብዛኛዎቹ የBV በሽታ ያለባቸው ሴቶች ምንም ምልክት የሌላቸው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310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59" w:right="355"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የBV በሽታ ከብዙ የወንድ የወሲብ አጋሮች፣ የሴት አጋሮች፣ ከአንድ በላይ ከሆኑ ሰዎች ጋር የግብረ ሥጋ ግንኙነት ከመፍጠር ጋር የተያያዘ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973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አዲስ የወሲብ ጓደኛ፣ የኮንዶም አጠቃቀም እጥረት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974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ማሸት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975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976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 የኤችኤስቪ-2 ሴሮፖዚቲቪቲ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977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የወንድ ግርዛት በሴቶች ላይ የBV አደጋን ይቀንሳል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978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በተጨማሪም፣ በወር አበባ ወቅት የBV ስርጭት ይጨምራል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979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980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የግብረ ሥጋ ግንኙነት ፈጽመው የማያውቁ ሴቶች እምብዛም አይጎዱም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981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የቢቪን የሚያመጣው የማይክሮባላዊ ለውጥ መንስኤ ሙሉ በሙሉ አልተረዳም፣ እና ቢቪ የሚመጣው በአንድ በግብረ ሥጋ ግንኙነት የሚተላለፉ በሽታ አምጪ ተህዋሲያን መያዙ አለመኖሩ አይታወቅም። የቢቪ ስርጭት በመዳብ የያዙ IUDዎች ባላቸው ሴቶች ላይ እየጨመረ መምጣቱ ተዘግቧል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972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982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የሆርሞን የወሊድ መከላከያ ለ BV ተጋላጭነትን አይጨምርም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983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 ከ BV እድገት ሊከላከል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983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984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የቫይታሚን ዲ እጥረት ለ BV ተጋላጭነት ምክንያት እንደሆነ አልተዘገበም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985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78">
      <w:pPr>
        <w:spacing w:before="4" w:line="228" w:lineRule="auto"/>
        <w:ind w:left="360" w:right="357" w:firstLine="179"/>
        <w:jc w:val="both"/>
        <w:rPr>
          <w:sz w:val="22"/>
          <w:szCs w:val="22"/>
        </w:rPr>
      </w:pPr>
      <w:r w:rsidDel="00000000" w:rsidR="00000000" w:rsidRPr="00000000">
        <w:rPr>
          <w:color w:val="231f20"/>
          <w:sz w:val="22"/>
          <w:szCs w:val="22"/>
          <w:rtl w:val="0"/>
        </w:rPr>
        <w:t xml:space="preserve">የቪቪ ቫይረስ ያለባቸው ሴቶች እንደ ኤችአይቪ ያሉ በግብረ ሥጋ ግንኙነት ለሚተላለፉ በሽታዎች የመጋለጥ እድላቸው ከፍተኛ ነው፣</w:t>
      </w:r>
      <w:r w:rsidDel="00000000" w:rsidR="00000000" w:rsidRPr="00000000">
        <w:rPr>
          <w:i w:val="1"/>
          <w:iCs w:val="1"/>
          <w:color w:val="231f20"/>
          <w:sz w:val="22"/>
          <w:szCs w:val="22"/>
          <w:rtl w:val="0"/>
        </w:rPr>
        <w:t xml:space="preserve">ኤን. ጎኖርሆኤ</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ሲ. ትራኮማቲስ</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ቲ. ቫጂናሊስ</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977</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የብልት ጡንቻ</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986</w:t>
      </w:r>
      <w:r w:rsidDel="00000000" w:rsidR="00000000" w:rsidRPr="00000000">
        <w:rPr>
          <w:color w:val="231f20"/>
          <w:sz w:val="22"/>
          <w:szCs w:val="22"/>
          <w:rtl w:val="0"/>
        </w:rPr>
        <w:t xml:space="preserve">), የኤችፒቪ (</w:t>
      </w:r>
      <w:r w:rsidDel="00000000" w:rsidR="00000000" w:rsidRPr="00000000">
        <w:rPr>
          <w:i w:val="1"/>
          <w:iCs w:val="1"/>
          <w:color w:val="231f20"/>
          <w:sz w:val="22"/>
          <w:szCs w:val="22"/>
          <w:rtl w:val="0"/>
        </w:rPr>
        <w:t xml:space="preserve">987</w:t>
      </w:r>
      <w:r w:rsidDel="00000000" w:rsidR="00000000" w:rsidRPr="00000000">
        <w:rPr>
          <w:color w:val="231f20"/>
          <w:sz w:val="22"/>
          <w:szCs w:val="22"/>
          <w:rtl w:val="0"/>
        </w:rPr>
        <w:t xml:space="preserve">)፣ እና HSV-2 (</w:t>
      </w:r>
      <w:r w:rsidDel="00000000" w:rsidR="00000000" w:rsidRPr="00000000">
        <w:rPr>
          <w:i w:val="1"/>
          <w:iCs w:val="1"/>
          <w:color w:val="231f20"/>
          <w:sz w:val="22"/>
          <w:szCs w:val="22"/>
          <w:rtl w:val="0"/>
        </w:rPr>
        <w:t xml:space="preserve">988</w:t>
      </w:r>
      <w:r w:rsidDel="00000000" w:rsidR="00000000" w:rsidRPr="00000000">
        <w:rPr>
          <w:color w:val="231f20"/>
          <w:sz w:val="22"/>
          <w:szCs w:val="22"/>
          <w:rtl w:val="0"/>
        </w:rPr>
        <w:t xml:space="preserve">);</w:t>
      </w:r>
      <w:r w:rsidDel="00000000" w:rsidR="00000000" w:rsidRPr="00000000">
        <w:rPr>
          <w:rtl w:val="0"/>
        </w:rPr>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360" w:right="35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ከማህፀን ቀዶ ጥገና በኋላ የሚከሰቱ ችግሮች፤ የእርግዝና ችግሮች፤ እና የBV ተደጋጋሚነት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971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989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991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የኤችአይቪ ኢንፌክሽን ስርጭትንም ይጨምራል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992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ምክንያቱም የተወሰኑ ከBV ጋር የተያያዙ ባክቴሪያዎች ለኤችአይቪ ተጋላጭነትን ሊጨምሩ ይችላሉ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993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994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 የኤችአይቪ ስርጭት ወደ ወንድ የወሲብ አጋሮች የመጋለጥ አደጋ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187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HSV-2 ባላቸው ሴቶች ላይ የአጭር ጊዜ የቫላሲክሎቪር መከልከል ግምገማ የ HSV-2 ውጤታማ መከልከል ቢኖርም የ BV አደጋን አልቀነሰም።</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995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8" w:lineRule="auto"/>
        <w:ind w:left="360" w:right="35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4" w:w="5713"/>
            <w:col w:space="0" w:w="5713"/>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ምንም እንኳን ከBV ጋር የተያያዘ ባክቴሪያ በወንድ ብልት ላይ ሊታወቅ ቢችልም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996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997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(የወንድ የወሲብ ጓደኛዎችን አያያዝ የBV ተደጋጋሚነትን ለመከላከል ምንም ጥቅም አላስገኘም)</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998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 WSW መካከል፣ በጾታዊ አጋሮች መካከል ከፍተኛ የሆነ የBV ኮንኮርዳንስ መጠን ይከሰታል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292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ይሁን እንጂ፣ የBV ተደጋጋሚነትን ለመከላከል የWSW ሴት የወሲብ አጋሮችን አያያዝ የገመገመ ምንም ጥናት የለም።</w:t>
      </w:r>
      <w:r w:rsidDel="00000000" w:rsidR="00000000" w:rsidRPr="00000000">
        <w:rPr>
          <w:rtl w:val="0"/>
        </w:rPr>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67C">
      <w:pPr>
        <w:spacing w:before="92" w:lineRule="auto"/>
        <w:ind w:left="360" w:right="0" w:firstLine="0"/>
        <w:jc w:val="both"/>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የምርመራ ግምት</w:t>
      </w:r>
      <w:r w:rsidDel="00000000" w:rsidR="00000000" w:rsidRPr="00000000">
        <w:rPr>
          <w:rtl w:val="0"/>
        </w:rPr>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40"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የቢቪ በሽታ (BV) ክሊኒካዊ መመዘኛዎችን በመጠቀም ሊታወቅ ይችላል (ማለትም የአምሴል የምርመራ መስፈርት)</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999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ወይም የ Nugent ውጤትን ከሴት ብልት ግራም እድፍ በመወሰን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1000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የሴት ብልት ግራም እድፍ፣ የBV ምርመራ ለማድረግ የማጣቀሻ መደበኛ የላብራቶሪ ዘዴ ተደርጎ የሚወሰደው፣ የላክቶባሲሊ (ማለትም ረጅም ግራም-አወንታዊ ዘንግ)፣ ትናንሽ ግራም-አሉታዊ እና ግራም-ተለዋዋጭ ዘንግዎች (ማለትም፣</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ጂ.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ወይም</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ባክቴሪያይድስ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 የተጠማዘዙ ግራም-ኔጌቲቭ ዘንጎች (ማለትም፣</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ሞባይል</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የBV ባህሪ። የNugent ውጤት ከ0-3 ጋር የሚጣጣም ነው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ላክቶባሲለስ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በብዛት የሚገኝ የሴት ብልት ማይክሮባዮታ፣ ከ4-6 መካከለኛ ማይክሮባዮታ ያለው (የሴት ብልት ብቅ ማለት)</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ጂ.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 ከ7-10 የBV በሽታ ጋር። በአምሴል መስፈርት የBV ክሊኒካዊ ምርመራ ቢያንስ ከሚከተሉት አራት ምልክቶች ወይም ምልክቶች ውስጥ ሦስቱን ይጠይቃል፡</w:t>
      </w:r>
      <w:r w:rsidDel="00000000" w:rsidR="00000000" w:rsidRPr="00000000">
        <w:rPr>
          <w:rtl w:val="0"/>
        </w:rPr>
      </w:r>
    </w:p>
    <w:p w:rsidR="00000000" w:rsidDel="00000000" w:rsidP="00000000" w:rsidRDefault="00000000" w:rsidRPr="00000000" w14:paraId="0000067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20"/>
        </w:tabs>
        <w:spacing w:after="0" w:before="4" w:line="228" w:lineRule="auto"/>
        <w:ind w:left="720" w:right="44" w:hanging="180"/>
        <w:jc w:val="left"/>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ተመሳሳይ የሆነ ቀጭን ፈሳሽ (የወተት መሰል ወጥነት) የሴት ብልትን ግድግዳዎች ለስላሳ በሆነ ሁኔታ የሚሸፍን</w:t>
      </w:r>
      <w:r w:rsidDel="00000000" w:rsidR="00000000" w:rsidRPr="00000000">
        <w:rPr>
          <w:rtl w:val="0"/>
        </w:rPr>
      </w:r>
    </w:p>
    <w:p w:rsidR="00000000" w:rsidDel="00000000" w:rsidP="00000000" w:rsidRDefault="00000000" w:rsidRPr="00000000" w14:paraId="0000067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20"/>
        </w:tabs>
        <w:spacing w:after="0" w:before="0" w:line="228" w:lineRule="auto"/>
        <w:ind w:left="720" w:right="45" w:hanging="180"/>
        <w:jc w:val="left"/>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በማይክሮስኮፕ ምርመራ ላይ የፍንጭ ሴሎች (ለምሳሌ፣ በተጣበቁ ባክቴሪያዎች የተሞሉ የሴት ብልት ኤፒተልየል ሴሎች)</w:t>
      </w:r>
      <w:r w:rsidDel="00000000" w:rsidR="00000000" w:rsidRPr="00000000">
        <w:rPr>
          <w:rtl w:val="0"/>
        </w:rPr>
      </w:r>
    </w:p>
    <w:p w:rsidR="00000000" w:rsidDel="00000000" w:rsidP="00000000" w:rsidRDefault="00000000" w:rsidRPr="00000000" w14:paraId="0000068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19"/>
        </w:tabs>
        <w:spacing w:after="0" w:before="0" w:line="257" w:lineRule="auto"/>
        <w:ind w:left="719" w:right="0" w:hanging="179"/>
        <w:jc w:val="left"/>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የሴት ብልት ፈሳሽ ፒኤች &gt; 4.5</w:t>
      </w:r>
      <w:r w:rsidDel="00000000" w:rsidR="00000000" w:rsidRPr="00000000">
        <w:rPr>
          <w:rtl w:val="0"/>
        </w:rPr>
      </w:r>
    </w:p>
    <w:p w:rsidR="00000000" w:rsidDel="00000000" w:rsidP="00000000" w:rsidRDefault="00000000" w:rsidRPr="00000000" w14:paraId="0000068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20"/>
        </w:tabs>
        <w:spacing w:after="0" w:before="4" w:line="228" w:lineRule="auto"/>
        <w:ind w:left="720" w:right="44" w:hanging="180"/>
        <w:jc w:val="left"/>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10% KOH ከመጨመራቸው በፊት ወይም በኋላ የሴት ብልት ፈሳሽ የሚወጣ የዓሳ ሽታ (ማለትም የትንፋሽ ምርመራ)</w:t>
      </w:r>
      <w:r w:rsidDel="00000000" w:rsidR="00000000" w:rsidRPr="00000000">
        <w:rPr>
          <w:rtl w:val="0"/>
        </w:rPr>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360" w:right="44"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ቢያንስ ሦስት የአምሴል መመዘኛዎችን መለየት ከግራም ስቴይን ውጤቶች ጋር ተዛማጅነት አለው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1001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የአምሴል መስፈርት ስሜታዊነት እና ልዩነት ከኑጀንት ነጥብ ጋር ሲነጻጸር በቅደም ተከተል ከ37%–70% እና 94%–99% ናቸው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1002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359" w:right="38"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ከአምሴል መመዘኛዎች በተጨማሪ፣ ለ BV ምርመራ በርካታ የ POC ምርመራዎች አሉ። የኦሶም BV ሰማያዊ ምርመራ (Sekisui Diagnostics) የሴት ብልት የሲያሊዳሴ እንቅስቃሴን ይለያል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1003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1004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አፊርም ቪፒ III (ቤክቶን ዲኪንሰን) ከፍተኛ መጠን ያላቸውን ንጥረ ነገሮች የሚለይ የኦሊጎኑክሊዮታይድ ምርመራ ነው።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ጂ.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ኒውክሊክ አሲዶች (&gt;5 x 10)</w:t>
      </w:r>
      <w:r w:rsidDel="00000000" w:rsidR="00000000" w:rsidRPr="00000000">
        <w:rPr>
          <w:rFonts w:ascii="Book Antiqua" w:cs="Book Antiqua" w:eastAsia="Book Antiqua" w:hAnsi="Book Antiqua"/>
          <w:b w:val="0"/>
          <w:bCs w:val="0"/>
          <w:i w:val="0"/>
          <w:iCs w:val="0"/>
          <w:smallCaps w:val="0"/>
          <w:strike w:val="0"/>
          <w:color w:val="231f20"/>
          <w:sz w:val="28.333333333333336"/>
          <w:szCs w:val="28.333333333333336"/>
          <w:u w:val="none"/>
          <w:shd w:fill="auto" w:val="clear"/>
          <w:vertAlign w:val="superscript"/>
          <w:rtl w:val="0"/>
        </w:rPr>
        <w:t xml:space="preserve">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የሲኤፍዩ (CFU)</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ጂ. ቫጋኒሊስ/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የብልት ፈሳሽ (BV) ለመመርመር፣</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ካንዲዳ</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ዝርያዎች፣ እና</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ቫጋኒስ።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ይህ ምርመራ ከሴት ብልት የፒኤች መለኪያ እና የአሚን ሽታ መኖር ጋር ተያይዞ ለምልክት ምልክቶች ላሏቸው ሴቶች በጣም ጠቃሚ እንደሆነ ተዘግቧል (97%)፤ ልዩነቱ ከኑጀንት ጋር ሲነጻጸር 81% ነው። በመጨረሻም፣ የፌምኤክስአም የፈተና ካርድ (Cooper Surgical) የሴት ብልት ፒኤችን፣ የትሪሜቲላሚን (የሜታቦሊዝም ተረፈ ምርት) መኖሩን ይለካል።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ጂ.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 ፕሮሊን አሚኖፔፕቲዳሴ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1005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ስሜታዊነት 91% ሲሆን ልዩነቱ ደግሞ 61% ነው። ይህ ሙከራ በዋናነት የተጠናው በንብረት እጥረት ባለባቸው አካባቢዎች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1005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 ከሲንድሮሚክ አያያዝ ጋር ሲነጻጸር ጠቃሚ እንደሆነ ቢነገርም፣ ለBV ምርመራ ተመራጭ የምርመራ ዘዴ አይደለም።</w:t>
      </w:r>
      <w:r w:rsidDel="00000000" w:rsidR="00000000" w:rsidRPr="00000000">
        <w:rPr>
          <w:rtl w:val="0"/>
        </w:rPr>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9" w:right="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 BV ምርመራ በርካታ የ BV NAAT መድኃኒቶች ይገኛሉ</w:t>
      </w:r>
      <w:r w:rsidDel="00000000" w:rsidR="00000000" w:rsidRPr="00000000">
        <w:rPr>
          <w:rtl w:val="0"/>
        </w:rPr>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59" w:right="44"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ምልክታዊ ምልክቶች ያሏቸው ሴቶች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1002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እነዚህ ምርመራዎች የተወሰኑ የባክቴሪያ ኑክሊክ አሲዶችን በመለየት ላይ የተመሰረቱ ሲሆኑ ለ BV ከፍተኛ ስሜታዊነት እና ልዩነት አላቸው (ማለትም፣</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ጂ.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ሀ. ብልት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BVAB2, ወይም</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ሜጋስፋኤራ</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ዓይነት 1)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1006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 የተወሰኑ ላክቶባሲሊዎች (ማለትም</w:t>
      </w:r>
      <w:r w:rsidDel="00000000" w:rsidR="00000000" w:rsidRPr="00000000">
        <w:rPr>
          <w:rtl w:val="0"/>
        </w:rPr>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28" w:lineRule="auto"/>
        <w:ind w:left="360" w:right="353"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ላክቶባሲለስ ክሪፕተስ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ላክቶባሲለስ ጄንሴኒ</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ላክቶባሲለስ ጋሰሪ</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በክሊኒካዊ ባለሙያ ወይም በራሳቸው በተሰበሰቡ የሴት ብልት ናሙናዎች ላይ ሊደረጉ ይችላሉ፤ ውጤቱም በሞለኪውላር የምርመራ መድረክ መገኘት ላይ በመመስረት ከ24 ሰዓታት ባነሰ ጊዜ ውስጥ ይገኛል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1002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አምስት የቁጥር መልቲፕሌክስ ፒሲአር ምርመራዎች ይገኛሉ፡ ማክስ የሴት ብልት ፓነል (ቤክተን ዲኪንሰን)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1007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አፕቲማ ቢቪ (ሆሎጂክ)፣ ኑስዋብ ቪጂ (ላብ ኮርፕ)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1008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OneSwab BV ፓነል PCR ከላክቶባሲለስ ፕሮፊሊንግ ጋር በ qPCR (የህክምና ዲያግኖስቲክ ላቦራቶሪዎች)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1009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 SureSwab BV (Quest Diagnostics)። ከእነዚህ ምርመራዎች ውስጥ ሁለቱ በኤፍዲኤ (BD Max Vaginal Panel እና Aptima BV) የተረጋገጡ ሲሆኑ ሌሎቹ ሦስቱ ደግሞ በላብራቶሪ የተዘጋጁ ምርመራዎች ናቸው።</w:t>
      </w:r>
      <w:r w:rsidDel="00000000" w:rsidR="00000000" w:rsidRPr="00000000">
        <w:rPr>
          <w:rtl w:val="0"/>
        </w:rPr>
      </w:r>
    </w:p>
    <w:p w:rsidR="00000000" w:rsidDel="00000000" w:rsidP="00000000" w:rsidRDefault="00000000" w:rsidRPr="00000000" w14:paraId="00000687">
      <w:pPr>
        <w:spacing w:before="3" w:line="228" w:lineRule="auto"/>
        <w:ind w:left="360" w:right="357" w:firstLine="179"/>
        <w:jc w:val="both"/>
        <w:rPr>
          <w:sz w:val="22"/>
          <w:szCs w:val="22"/>
        </w:rPr>
      </w:pPr>
      <w:r w:rsidDel="00000000" w:rsidR="00000000" w:rsidRPr="00000000">
        <w:rPr>
          <w:color w:val="231f20"/>
          <w:sz w:val="22"/>
          <w:szCs w:val="22"/>
          <w:rtl w:val="0"/>
        </w:rPr>
        <w:t xml:space="preserve">የማክስ የሴት ብልት ፓነል በሞለኪውላር ዲኤንኤ ምርመራ የአልጎሪዝም ትንተና ውጤቶችን ያቀርባል</w:t>
      </w:r>
      <w:r w:rsidDel="00000000" w:rsidR="00000000" w:rsidRPr="00000000">
        <w:rPr>
          <w:i w:val="1"/>
          <w:iCs w:val="1"/>
          <w:color w:val="231f20"/>
          <w:sz w:val="22"/>
          <w:szCs w:val="22"/>
          <w:rtl w:val="0"/>
        </w:rPr>
        <w:t xml:space="preserve">ላክቶባሲለስ</w:t>
      </w:r>
      <w:r w:rsidDel="00000000" w:rsidR="00000000" w:rsidRPr="00000000">
        <w:rPr>
          <w:color w:val="231f20"/>
          <w:sz w:val="22"/>
          <w:szCs w:val="22"/>
          <w:rtl w:val="0"/>
        </w:rPr>
        <w:t xml:space="preserve">ዝርያ (</w:t>
      </w:r>
      <w:r w:rsidDel="00000000" w:rsidR="00000000" w:rsidRPr="00000000">
        <w:rPr>
          <w:i w:val="1"/>
          <w:iCs w:val="1"/>
          <w:color w:val="231f20"/>
          <w:sz w:val="22"/>
          <w:szCs w:val="22"/>
          <w:rtl w:val="0"/>
        </w:rPr>
        <w:t xml:space="preserve">ኤል. ክራፕተስ</w:t>
      </w:r>
      <w:r w:rsidDel="00000000" w:rsidR="00000000" w:rsidRPr="00000000">
        <w:rPr>
          <w:color w:val="231f20"/>
          <w:sz w:val="22"/>
          <w:szCs w:val="22"/>
          <w:rtl w:val="0"/>
        </w:rPr>
        <w:t xml:space="preserve">እና</w:t>
      </w:r>
      <w:r w:rsidDel="00000000" w:rsidR="00000000" w:rsidRPr="00000000">
        <w:rPr>
          <w:i w:val="1"/>
          <w:iCs w:val="1"/>
          <w:color w:val="231f20"/>
          <w:sz w:val="22"/>
          <w:szCs w:val="22"/>
          <w:rtl w:val="0"/>
        </w:rPr>
        <w:t xml:space="preserve">ኤል. ጄንሴኒ</w:t>
      </w:r>
      <w:r w:rsidDel="00000000" w:rsidR="00000000" w:rsidRPr="00000000">
        <w:rPr>
          <w:color w:val="231f20"/>
          <w:sz w:val="22"/>
          <w:szCs w:val="22"/>
          <w:rtl w:val="0"/>
        </w:rPr>
        <w:t xml:space="preserve">) በተጨማሪም</w:t>
      </w:r>
      <w:r w:rsidDel="00000000" w:rsidR="00000000" w:rsidRPr="00000000">
        <w:rPr>
          <w:i w:val="1"/>
          <w:iCs w:val="1"/>
          <w:color w:val="231f20"/>
          <w:sz w:val="22"/>
          <w:szCs w:val="22"/>
          <w:rtl w:val="0"/>
        </w:rPr>
        <w:t xml:space="preserve">ጂ. ቫጂናሊስ</w:t>
      </w:r>
      <w:r w:rsidDel="00000000" w:rsidR="00000000" w:rsidRPr="00000000">
        <w:rPr>
          <w:color w:val="231f20"/>
          <w:sz w:val="22"/>
          <w:szCs w:val="22"/>
          <w:rtl w:val="0"/>
        </w:rPr>
        <w:t xml:space="preserve">,</w:t>
      </w:r>
      <w:r w:rsidDel="00000000" w:rsidR="00000000" w:rsidRPr="00000000">
        <w:rPr>
          <w:rtl w:val="0"/>
        </w:rPr>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359" w:right="355"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ሀ. ብልት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BVAB2, እና</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ሜጋስፋኤራ</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ዓይነት 1። ይህ ምርመራ ከአምሴል መመዘኛዎች እና ከኑጀንት ነጥብ ጋር ሲነጻጸር ለBV ምርመራ 90.5% ስሜታዊነት እና 85.8% ልዩነት አለው። እንዲሁም ውጤቶችን ያቀርባል ለ</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ካንዲዳ</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ዝርያዎች እና</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የአፕቲማ ቢቪ ምርመራ ያደርጋል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ጂ.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ሀ. ብልት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 እርግጠኛ</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ላክቶባሲለስ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ዝርያዎችን ጨምሮ</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ኤል. ክራፕተስ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ኤል. ጄንሴኒ</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ኤል. ጋሰሪ፣</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ከ95.0% እስከ 97.3% እና ከ85.8% እስከ 89.6% የሚደርስ ስሜታዊነት እና ልዩነት (በክሊኒክ ባለሙያ ወይም በታካሚ የተሰበሰቡ የሴት ብልት እብጠቶችን በመጠቀም)። ሦስቱ በላብራቶሪ የተዘጋጁ ምርመራዎች (NuSwab VG፣ OneSwab BV Panel PCR ከLactobacillus Profifiling by qPCR ጋር፣ እና SureSwab BV) ለታካሚ እንክብካቤ ከመጠቀምዎ በፊት በውስጥ መረጋገጥ አለባቸው ነገር ግን ጥሩ ስሜታዊነት እና ልዩነት ሊኖራቸው ይገባል፣ ይህም ከኤፍዲኤ የተፈቀዱ ምርመራዎች ጋር ተመሳሳይ ነው። የBV NAATs በምልክት ምልክቶች ላይ ባሉ ሴቶች ላይ ብቻ ጥቅም ላይ መዋል አለባቸው (ለምሳሌ፣ የሴት ብልት ፈሳሽ፣ ሽታ ወይም ማሳከክ ላለባቸው ሴቶች) ምክንያቱም ትክክለኛነታቸው ለምልክት ምልክቶች ለሌላቸው ሴቶች በደንብ አልተገለጸም። የBV NAATs መኖር ቢኖርም፣ የAmsel መመዘኛዎችን፣ የNugent ውጤትን እና የአፊርም ቪፒ III ምርመራን ጨምሮ ባህላዊ የBV ምርመራ ዘዴዎች፣ በዝቅተኛ ወጪ እና ፈጣን ምርመራ የማድረግ ችሎታቸው ምክንያት የምልክት ምልክቶችን BV ለመመርመር ጠቃሚ ሆነው ይቆያሉ።</w:t>
      </w:r>
      <w:r w:rsidDel="00000000" w:rsidR="00000000" w:rsidRPr="00000000">
        <w:rPr>
          <w:rtl w:val="0"/>
        </w:rPr>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28" w:lineRule="auto"/>
        <w:ind w:left="359" w:right="357"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ጂ.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የማህፀን ፓፕ ምርመራዎች የተወሰነ ስላልሆኑ የማህፀን ፓፕ ምርመራ ለማድረግ ምንም አይነት ክሊኒካዊ ጠቀሜታ የላቸውም ምክንያቱም ዝቅተኛ ስሜታዊነት እና ልዩነታቸው ስላላቸው።</w:t>
      </w:r>
      <w:r w:rsidDel="00000000" w:rsidR="00000000" w:rsidRPr="00000000">
        <w:rPr>
          <w:rtl w:val="0"/>
        </w:rPr>
      </w:r>
    </w:p>
    <w:p w:rsidR="00000000" w:rsidDel="00000000" w:rsidP="00000000" w:rsidRDefault="00000000" w:rsidRPr="00000000" w14:paraId="0000068A">
      <w:pPr>
        <w:spacing w:before="124" w:lineRule="auto"/>
        <w:ind w:left="359"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ሕክምና</w:t>
      </w:r>
      <w:r w:rsidDel="00000000" w:rsidR="00000000" w:rsidRPr="00000000">
        <w:rPr>
          <w:rtl w:val="0"/>
        </w:rPr>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59" w:right="352"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የBV ሕክምና ምልክቶች ላሏቸው ሴቶች ይመከራል። እርጉዝ ላልሆኑ ሴቶች የሚሰጠው የሕክምና ጥቅም የሴት ብልት ምልክቶችን እና የኢንፌክሽን ምልክቶችን ማስታገስ ነው። የሕክምናው ሌሎች ሊሆኑ የሚችሉ ጥቅሞች የመያዝ አደጋን መቀነስን ያካትታሉ።</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 ኤን. ጨብጥ</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8C">
      <w:pPr>
        <w:spacing w:before="2" w:line="228" w:lineRule="auto"/>
        <w:ind w:left="359" w:right="357" w:firstLine="0"/>
        <w:jc w:val="both"/>
        <w:rPr>
          <w:sz w:val="22"/>
          <w:szCs w:val="22"/>
        </w:rPr>
        <w:sectPr>
          <w:type w:val="continuous"/>
          <w:pgSz w:h="15840" w:w="12240" w:orient="portrait"/>
          <w:pgMar w:bottom="280" w:top="800" w:left="360" w:right="360" w:header="444" w:footer="0"/>
          <w:cols w:equalWidth="0" w:num="2">
            <w:col w:space="97" w:w="5711.5"/>
            <w:col w:space="0" w:w="5711.5"/>
          </w:cols>
        </w:sectPr>
      </w:pPr>
      <w:r w:rsidDel="00000000" w:rsidR="00000000" w:rsidRPr="00000000">
        <w:rPr>
          <w:i w:val="1"/>
          <w:iCs w:val="1"/>
          <w:color w:val="231f20"/>
          <w:sz w:val="22"/>
          <w:szCs w:val="22"/>
          <w:rtl w:val="0"/>
        </w:rPr>
        <w:t xml:space="preserve">ቲ. ቫጂናሊስ</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የብልት ጡንቻ</w:t>
      </w:r>
      <w:r w:rsidDel="00000000" w:rsidR="00000000" w:rsidRPr="00000000">
        <w:rPr>
          <w:color w:val="231f20"/>
          <w:sz w:val="22"/>
          <w:szCs w:val="22"/>
          <w:rtl w:val="0"/>
        </w:rPr>
        <w:t xml:space="preserve">ኤችአይቪ፣ ኤችፒቪ እና ኤችኤስቪ-2 (</w:t>
      </w:r>
      <w:r w:rsidDel="00000000" w:rsidR="00000000" w:rsidRPr="00000000">
        <w:rPr>
          <w:i w:val="1"/>
          <w:iCs w:val="1"/>
          <w:color w:val="231f20"/>
          <w:sz w:val="22"/>
          <w:szCs w:val="22"/>
          <w:rtl w:val="0"/>
        </w:rPr>
        <w:t xml:space="preserve">971</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986</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988</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990</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1010</w:t>
      </w:r>
      <w:r w:rsidDel="00000000" w:rsidR="00000000" w:rsidRPr="00000000">
        <w:rPr>
          <w:color w:val="231f20"/>
          <w:sz w:val="22"/>
          <w:szCs w:val="22"/>
          <w:rtl w:val="0"/>
        </w:rPr>
        <w:t xml:space="preserve">) የአፍ እና የአካባቢያዊ መድሃኒቶችን ለ BV ሕክምና ውጤታማነት በቀጥታ የሚያወዳድር ምንም መረጃ የለም።</w:t>
      </w:r>
      <w:r w:rsidDel="00000000" w:rsidR="00000000" w:rsidRPr="00000000">
        <w:rPr>
          <w:rtl w:val="0"/>
        </w:rPr>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Book Antiqua" w:cs="Book Antiqua" w:eastAsia="Book Antiqua" w:hAnsi="Book Antiqua"/>
          <w:b w:val="0"/>
          <w:bCs w:val="0"/>
          <w:i w:val="0"/>
          <w:iCs w:val="0"/>
          <w:smallCaps w:val="0"/>
          <w:strike w:val="0"/>
          <w:color w:val="000000"/>
          <w:sz w:val="11"/>
          <w:szCs w:val="11"/>
          <w:u w:val="none"/>
          <w:shd w:fill="auto" w:val="clear"/>
          <w:vertAlign w:val="baseline"/>
        </w:rPr>
      </w:pPr>
      <w:r w:rsidDel="00000000" w:rsidR="00000000" w:rsidRPr="00000000">
        <w:rPr>
          <w:rtl w:val="0"/>
        </w:rPr>
      </w:r>
    </w:p>
    <w:p w:rsidR="00000000" w:rsidDel="00000000" w:rsidP="00000000" w:rsidRDefault="00000000" w:rsidRPr="00000000" w14:paraId="0000068F">
      <w:pPr>
        <w:spacing w:line="240" w:lineRule="auto"/>
        <w:ind w:left="360" w:right="-15" w:firstLine="0"/>
        <w:rPr>
          <w:sz w:val="20"/>
          <w:szCs w:val="20"/>
        </w:rPr>
      </w:pPr>
      <w:r w:rsidDel="00000000" w:rsidR="00000000" w:rsidRPr="00000000">
        <w:rPr>
          <w:sz w:val="20"/>
          <w:szCs w:val="20"/>
        </w:rPr>
        <mc:AlternateContent>
          <mc:Choice Requires="wpg">
            <w:drawing>
              <wp:inline distB="0" distT="0" distL="0" distR="0">
                <wp:extent cx="3268979" cy="1086485"/>
                <wp:effectExtent b="0" l="0" r="0" t="0"/>
                <wp:docPr id="32" name=""/>
                <a:graphic>
                  <a:graphicData uri="http://schemas.microsoft.com/office/word/2010/wordprocessingGroup">
                    <wpg:wgp>
                      <wpg:cNvGrpSpPr/>
                      <wpg:grpSpPr>
                        <a:xfrm>
                          <a:off x="3711500" y="3236750"/>
                          <a:ext cx="3268979" cy="1086485"/>
                          <a:chOff x="3711500" y="3236750"/>
                          <a:chExt cx="3269000" cy="1086500"/>
                        </a:xfrm>
                      </wpg:grpSpPr>
                      <wpg:grpSp>
                        <wpg:cNvGrpSpPr/>
                        <wpg:grpSpPr>
                          <a:xfrm>
                            <a:off x="3711511" y="3236758"/>
                            <a:ext cx="3268979" cy="1086485"/>
                            <a:chOff x="0" y="0"/>
                            <a:chExt cx="3268979" cy="1086485"/>
                          </a:xfrm>
                        </wpg:grpSpPr>
                        <wps:wsp>
                          <wps:cNvSpPr/>
                          <wps:cNvPr id="3" name="Shape 3"/>
                          <wps:spPr>
                            <a:xfrm>
                              <a:off x="0" y="0"/>
                              <a:ext cx="3268975" cy="1086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4" name="Shape 134"/>
                          <wps:spPr>
                            <a:xfrm>
                              <a:off x="0" y="0"/>
                              <a:ext cx="3268979" cy="1086485"/>
                            </a:xfrm>
                            <a:custGeom>
                              <a:rect b="b" l="l" r="r" t="t"/>
                              <a:pathLst>
                                <a:path extrusionOk="0" h="1086485" w="3268979">
                                  <a:moveTo>
                                    <a:pt x="3268979" y="0"/>
                                  </a:moveTo>
                                  <a:lnTo>
                                    <a:pt x="0" y="0"/>
                                  </a:lnTo>
                                  <a:lnTo>
                                    <a:pt x="0" y="1086230"/>
                                  </a:lnTo>
                                  <a:lnTo>
                                    <a:pt x="3268979" y="1086230"/>
                                  </a:lnTo>
                                  <a:lnTo>
                                    <a:pt x="3268979" y="0"/>
                                  </a:lnTo>
                                  <a:close/>
                                </a:path>
                              </a:pathLst>
                            </a:custGeom>
                            <a:solidFill>
                              <a:srgbClr val="E3D1E4"/>
                            </a:solidFill>
                            <a:ln>
                              <a:noFill/>
                            </a:ln>
                          </wps:spPr>
                          <wps:bodyPr anchorCtr="0" anchor="ctr" bIns="91425" lIns="91425" spcFirstLastPara="1" rIns="91425" wrap="square" tIns="91425">
                            <a:noAutofit/>
                          </wps:bodyPr>
                        </wps:wsp>
                        <wps:wsp>
                          <wps:cNvSpPr/>
                          <wps:cNvPr id="135" name="Shape 135"/>
                          <wps:spPr>
                            <a:xfrm>
                              <a:off x="0" y="193675"/>
                              <a:ext cx="3268979" cy="12700"/>
                            </a:xfrm>
                            <a:custGeom>
                              <a:rect b="b" l="l" r="r" t="t"/>
                              <a:pathLst>
                                <a:path extrusionOk="0" h="12700" w="3268979">
                                  <a:moveTo>
                                    <a:pt x="0" y="12700"/>
                                  </a:moveTo>
                                  <a:lnTo>
                                    <a:pt x="3268979" y="12700"/>
                                  </a:lnTo>
                                  <a:lnTo>
                                    <a:pt x="3268979" y="0"/>
                                  </a:lnTo>
                                  <a:lnTo>
                                    <a:pt x="0" y="0"/>
                                  </a:lnTo>
                                  <a:lnTo>
                                    <a:pt x="0" y="12700"/>
                                  </a:lnTo>
                                  <a:close/>
                                </a:path>
                              </a:pathLst>
                            </a:custGeom>
                            <a:solidFill>
                              <a:srgbClr val="231F20"/>
                            </a:solidFill>
                            <a:ln>
                              <a:noFill/>
                            </a:ln>
                          </wps:spPr>
                          <wps:bodyPr anchorCtr="0" anchor="ctr" bIns="91425" lIns="91425" spcFirstLastPara="1" rIns="91425" wrap="square" tIns="91425">
                            <a:noAutofit/>
                          </wps:bodyPr>
                        </wps:wsp>
                        <wps:wsp>
                          <wps:cNvSpPr/>
                          <wps:cNvPr id="136" name="Shape 136"/>
                          <wps:spPr>
                            <a:xfrm>
                              <a:off x="0" y="206375"/>
                              <a:ext cx="3268979" cy="880110"/>
                            </a:xfrm>
                            <a:prstGeom prst="rect">
                              <a:avLst/>
                            </a:prstGeom>
                            <a:solidFill>
                              <a:srgbClr val="E3D1E4"/>
                            </a:solidFill>
                            <a:ln>
                              <a:noFill/>
                            </a:ln>
                          </wps:spPr>
                          <wps:txbx>
                            <w:txbxContent>
                              <w:p w:rsidR="00000000" w:rsidDel="00000000" w:rsidP="00000000" w:rsidRDefault="00000000" w:rsidRPr="00000000">
                                <w:pPr>
                                  <w:spacing w:after="0" w:before="17.999999523162842" w:line="240"/>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Metronidazole </w:t>
                                </w:r>
                                <w:r w:rsidDel="00000000" w:rsidR="00000000" w:rsidRPr="00000000">
                                  <w:rPr>
                                    <w:rFonts w:ascii="Trebuchet MS" w:cs="Trebuchet MS" w:eastAsia="Trebuchet MS" w:hAnsi="Trebuchet MS"/>
                                    <w:b w:val="0"/>
                                    <w:i w:val="0"/>
                                    <w:smallCaps w:val="0"/>
                                    <w:strike w:val="0"/>
                                    <w:color w:val="231f20"/>
                                    <w:sz w:val="16"/>
                                    <w:vertAlign w:val="baseline"/>
                                  </w:rPr>
                                  <w:t xml:space="preserve">500 mg orally 2 times/day for 7 days</w:t>
                                </w:r>
                              </w:p>
                              <w:p w:rsidR="00000000" w:rsidDel="00000000" w:rsidP="00000000" w:rsidRDefault="00000000" w:rsidRPr="00000000">
                                <w:pPr>
                                  <w:spacing w:after="0" w:before="5" w:line="180.99999904632568"/>
                                  <w:ind w:left="360" w:right="0" w:firstLine="360"/>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Gill Sans" w:cs="Gill Sans" w:eastAsia="Gill Sans" w:hAnsi="Gill Sans"/>
                                    <w:b w:val="0"/>
                                    <w:i w:val="1"/>
                                    <w:smallCaps w:val="0"/>
                                    <w:strike w:val="0"/>
                                    <w:color w:val="231f20"/>
                                    <w:sz w:val="16"/>
                                    <w:vertAlign w:val="baseline"/>
                                  </w:rPr>
                                  <w:t xml:space="preserve">or</w:t>
                                </w:r>
                              </w:p>
                              <w:p w:rsidR="00000000" w:rsidDel="00000000" w:rsidP="00000000" w:rsidRDefault="00000000" w:rsidRPr="00000000">
                                <w:pPr>
                                  <w:spacing w:after="0" w:before="0" w:line="231.99999332427979"/>
                                  <w:ind w:left="180" w:right="177.00000762939453" w:firstLine="180"/>
                                  <w:jc w:val="left"/>
                                  <w:textDirection w:val="btLr"/>
                                </w:pPr>
                                <w:r w:rsidDel="00000000" w:rsidR="00000000" w:rsidRPr="00000000">
                                  <w:rPr>
                                    <w:rFonts w:ascii="Gill Sans" w:cs="Gill Sans" w:eastAsia="Gill Sans" w:hAnsi="Gill Sans"/>
                                    <w:b w:val="0"/>
                                    <w:i w:val="1"/>
                                    <w:smallCaps w:val="0"/>
                                    <w:strike w:val="0"/>
                                    <w:color w:val="000000"/>
                                    <w:sz w:val="16"/>
                                    <w:vertAlign w:val="baseline"/>
                                  </w:rPr>
                                </w:r>
                                <w:r w:rsidDel="00000000" w:rsidR="00000000" w:rsidRPr="00000000">
                                  <w:rPr>
                                    <w:rFonts w:ascii="Century Gothic" w:cs="Century Gothic" w:eastAsia="Century Gothic" w:hAnsi="Century Gothic"/>
                                    <w:b w:val="1"/>
                                    <w:i w:val="0"/>
                                    <w:smallCaps w:val="0"/>
                                    <w:strike w:val="0"/>
                                    <w:color w:val="231f20"/>
                                    <w:sz w:val="16"/>
                                    <w:vertAlign w:val="baseline"/>
                                  </w:rPr>
                                  <w:t xml:space="preserve">Metronidazole gel 0.75% </w:t>
                                </w:r>
                                <w:r w:rsidDel="00000000" w:rsidR="00000000" w:rsidRPr="00000000">
                                  <w:rPr>
                                    <w:rFonts w:ascii="Trebuchet MS" w:cs="Trebuchet MS" w:eastAsia="Trebuchet MS" w:hAnsi="Trebuchet MS"/>
                                    <w:b w:val="0"/>
                                    <w:i w:val="0"/>
                                    <w:smallCaps w:val="0"/>
                                    <w:strike w:val="0"/>
                                    <w:color w:val="231f20"/>
                                    <w:sz w:val="16"/>
                                    <w:vertAlign w:val="baseline"/>
                                  </w:rPr>
                                  <w:t xml:space="preserve">one full applicator (5 g) intravaginally, once daily for 5 days</w:t>
                                </w:r>
                              </w:p>
                              <w:p w:rsidR="00000000" w:rsidDel="00000000" w:rsidP="00000000" w:rsidRDefault="00000000" w:rsidRPr="00000000">
                                <w:pPr>
                                  <w:spacing w:after="0" w:before="6.000000238418579" w:line="180.99999904632568"/>
                                  <w:ind w:left="360" w:right="0" w:firstLine="360"/>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Gill Sans" w:cs="Gill Sans" w:eastAsia="Gill Sans" w:hAnsi="Gill Sans"/>
                                    <w:b w:val="0"/>
                                    <w:i w:val="1"/>
                                    <w:smallCaps w:val="0"/>
                                    <w:strike w:val="0"/>
                                    <w:color w:val="231f20"/>
                                    <w:sz w:val="16"/>
                                    <w:vertAlign w:val="baseline"/>
                                  </w:rPr>
                                  <w:t xml:space="preserve">or</w:t>
                                </w:r>
                              </w:p>
                              <w:p w:rsidR="00000000" w:rsidDel="00000000" w:rsidP="00000000" w:rsidRDefault="00000000" w:rsidRPr="00000000">
                                <w:pPr>
                                  <w:spacing w:after="0" w:before="0" w:line="231.99999332427979"/>
                                  <w:ind w:left="180" w:right="177.00000762939453" w:firstLine="180"/>
                                  <w:jc w:val="left"/>
                                  <w:textDirection w:val="btLr"/>
                                </w:pPr>
                                <w:r w:rsidDel="00000000" w:rsidR="00000000" w:rsidRPr="00000000">
                                  <w:rPr>
                                    <w:rFonts w:ascii="Gill Sans" w:cs="Gill Sans" w:eastAsia="Gill Sans" w:hAnsi="Gill Sans"/>
                                    <w:b w:val="0"/>
                                    <w:i w:val="1"/>
                                    <w:smallCaps w:val="0"/>
                                    <w:strike w:val="0"/>
                                    <w:color w:val="000000"/>
                                    <w:sz w:val="16"/>
                                    <w:vertAlign w:val="baseline"/>
                                  </w:rPr>
                                </w:r>
                                <w:r w:rsidDel="00000000" w:rsidR="00000000" w:rsidRPr="00000000">
                                  <w:rPr>
                                    <w:rFonts w:ascii="Century Gothic" w:cs="Century Gothic" w:eastAsia="Century Gothic" w:hAnsi="Century Gothic"/>
                                    <w:b w:val="1"/>
                                    <w:i w:val="0"/>
                                    <w:smallCaps w:val="0"/>
                                    <w:strike w:val="0"/>
                                    <w:color w:val="231f20"/>
                                    <w:sz w:val="16"/>
                                    <w:vertAlign w:val="baseline"/>
                                  </w:rPr>
                                  <w:t xml:space="preserve">Clindamycin cream 2% </w:t>
                                </w:r>
                                <w:r w:rsidDel="00000000" w:rsidR="00000000" w:rsidRPr="00000000">
                                  <w:rPr>
                                    <w:rFonts w:ascii="Trebuchet MS" w:cs="Trebuchet MS" w:eastAsia="Trebuchet MS" w:hAnsi="Trebuchet MS"/>
                                    <w:b w:val="0"/>
                                    <w:i w:val="0"/>
                                    <w:smallCaps w:val="0"/>
                                    <w:strike w:val="0"/>
                                    <w:color w:val="231f20"/>
                                    <w:sz w:val="16"/>
                                    <w:vertAlign w:val="baseline"/>
                                  </w:rPr>
                                  <w:t xml:space="preserve">one full applicator (5 g) intravaginally at bedtime for 7 days</w:t>
                                </w:r>
                              </w:p>
                            </w:txbxContent>
                          </wps:txbx>
                          <wps:bodyPr anchorCtr="0" anchor="t" bIns="0" lIns="0" spcFirstLastPara="1" rIns="0" wrap="square" tIns="0">
                            <a:noAutofit/>
                          </wps:bodyPr>
                        </wps:wsp>
                        <wps:wsp>
                          <wps:cNvSpPr/>
                          <wps:cNvPr id="137" name="Shape 137"/>
                          <wps:spPr>
                            <a:xfrm>
                              <a:off x="0" y="0"/>
                              <a:ext cx="3268979" cy="193675"/>
                            </a:xfrm>
                            <a:prstGeom prst="rect">
                              <a:avLst/>
                            </a:prstGeom>
                            <a:solidFill>
                              <a:srgbClr val="E3D1E4"/>
                            </a:solidFill>
                            <a:ln>
                              <a:noFill/>
                            </a:ln>
                          </wps:spPr>
                          <wps:txbx>
                            <w:txbxContent>
                              <w:p w:rsidR="00000000" w:rsidDel="00000000" w:rsidP="00000000" w:rsidRDefault="00000000" w:rsidRPr="00000000">
                                <w:pPr>
                                  <w:spacing w:after="0" w:before="44.000000953674316" w:line="240"/>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8"/>
                                    <w:vertAlign w:val="baseline"/>
                                  </w:rPr>
                                  <w:t xml:space="preserve">Recommended Regimens for Bacterial Vaginosis</w:t>
                                </w:r>
                              </w:p>
                            </w:txbxContent>
                          </wps:txbx>
                          <wps:bodyPr anchorCtr="0" anchor="t" bIns="0" lIns="0" spcFirstLastPara="1" rIns="0" wrap="square" tIns="0">
                            <a:noAutofit/>
                          </wps:bodyPr>
                        </wps:wsp>
                      </wpg:grpSp>
                    </wpg:wgp>
                  </a:graphicData>
                </a:graphic>
              </wp:inline>
            </w:drawing>
          </mc:Choice>
          <mc:Fallback>
            <w:drawing>
              <wp:inline distB="0" distT="0" distL="0" distR="0">
                <wp:extent cx="3268979" cy="1086485"/>
                <wp:effectExtent b="0" l="0" r="0" t="0"/>
                <wp:docPr id="32" name="image33.png"/>
                <a:graphic>
                  <a:graphicData uri="http://schemas.openxmlformats.org/drawingml/2006/picture">
                    <pic:pic>
                      <pic:nvPicPr>
                        <pic:cNvPr id="0" name="image33.png"/>
                        <pic:cNvPicPr preferRelativeResize="0"/>
                      </pic:nvPicPr>
                      <pic:blipFill>
                        <a:blip r:embed="rId6"/>
                        <a:srcRect/>
                        <a:stretch>
                          <a:fillRect/>
                        </a:stretch>
                      </pic:blipFill>
                      <pic:spPr>
                        <a:xfrm>
                          <a:off x="0" y="0"/>
                          <a:ext cx="3268979" cy="108648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8" w:lineRule="auto"/>
        <w:ind w:left="360" w:right="38" w:firstLine="179"/>
        <w:jc w:val="righ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በሜትሮኒዳዞል ሕክምና ወቅት የአልኮል መጠጥ ስለመጠጣት የተደረገ ግምገማ በብልቃጥ ውስጥ ምንም አይነት ጥናት፣ የእንስሳት ሞዴሎች፣ የጎንዮሽ ጉዳቶች ሪፖርቶች ወይም በአልኮል እና በሜትሮኒዳዞል መካከል ያለውን የዲሱልፊራም አይነት መስተጋብር አሳማኝ ማስረጃ የሚሰጡ ክሊኒካዊ ጥናቶችን ሪፖርት አድርጓል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1011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ቀደም ሲል የአልኮል እና የሜትሮኒዳዞል በአንድ ጊዜ መጠቀምን በተመለከተ የተሰጠው ማስጠንቀቂያ የተመሠረተው በላብራቶሪ ሙከራዎች እና በተናጠል በተደረጉ የጉዳይ ታሪኮች ላይ ሲሆን የተዘገቡት ግብረመልሶች በአልኮል ብቻ ወይም በሜትሮኒዳዞል አሉታዊ ተፅእኖዎች ምክንያት ሊከሰቱ የሚችሉ ሊሆኑ ይችላሉ። ሜትሮኒዳዞል አሴታልዴይድ ዴሃይድሮጂንሴስን አይገታም፣</w:t>
      </w:r>
      <w:r w:rsidDel="00000000" w:rsidR="00000000" w:rsidRPr="00000000">
        <w:rPr>
          <w:rtl w:val="0"/>
        </w:rPr>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8" w:lineRule="auto"/>
        <w:ind w:left="360" w:right="49"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ልክ እንደ ዲሰልፊራም። ኤታኖል ብቻውን ወይም ከኤታኖል ነፃ የሆነ የሜትሮኒዳዞል የጎንዮሽ ጉዳቶች ዲሰልፊራምን የመሰለ ውጤት ጥርጣሬን ሊያስረዱ ይችላሉ። ስለዚህ፣ ሜትሮኒዳዞልን (ወይም ቲኒዳዞልን) በሚወስዱበት ጊዜ አልኮል ከመጠጣት መቆጠብ አስፈላጊ አይደለም። የክሊንዳሚሲን ክሬም በዘይት ላይ የተመሰረተ ሲሆን ከተጠቀሙ በኋላ ለ 5 ቀናት የላቴክስ ኮንዶሞችን እና ዲያፍራሞችን ሊያዳክም ይችላል (ተጨማሪ መረጃ ለማግኘት የክሊንዳሚሲን ምርት መለያን ይመልከቱ)።</w:t>
      </w:r>
      <w:r w:rsidDel="00000000" w:rsidR="00000000" w:rsidRPr="00000000">
        <w:rPr>
          <w:rtl w:val="0"/>
        </w:rPr>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60" w:right="50"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ሴቶች በቢቪ ሕክምና ወቅት ከጾታዊ ግንኙነት እንዲቆጠቡ ወይም ኮንዶም በተከታታይ እና በትክክል እንዲጠቀሙ ይመከራል። ዱች ማድረግ የማገገም እድልን ሊጨምር ይችላል፣ እና ምንም አይነት መረጃ ለህክምና ወይም ለህመም ማስታገሻ ዱች መጠቀምን አይደግፍም።</w:t>
      </w:r>
      <w:r w:rsidDel="00000000" w:rsidR="00000000" w:rsidRPr="00000000">
        <w:rPr>
          <w:rtl w:val="0"/>
        </w:rPr>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9" w:line="240" w:lineRule="auto"/>
        <w:ind w:left="0" w:right="0" w:firstLine="0"/>
        <w:jc w:val="left"/>
        <w:rPr>
          <w:rFonts w:ascii="Book Antiqua" w:cs="Book Antiqua" w:eastAsia="Book Antiqua" w:hAnsi="Book Antiqua"/>
          <w:b w:val="0"/>
          <w:bCs w:val="0"/>
          <w:i w:val="0"/>
          <w:iCs w:val="0"/>
          <w:smallCaps w:val="0"/>
          <w:strike w:val="0"/>
          <w:color w:val="000000"/>
          <w:sz w:val="9"/>
          <w:szCs w:val="9"/>
          <w:u w:val="none"/>
          <w:shd w:fill="auto" w:val="clear"/>
          <w:vertAlign w:val="baseline"/>
        </w:rPr>
      </w:pPr>
      <w:r w:rsidDel="00000000" w:rsidR="00000000" w:rsidRPr="00000000">
        <w:rPr>
          <w:rtl w:val="0"/>
        </w:rPr>
      </w:r>
    </w:p>
    <w:tbl>
      <w:tblPr>
        <w:tblStyle w:val="Table16"/>
        <w:tblW w:w="5148.0" w:type="dxa"/>
        <w:jc w:val="left"/>
        <w:tblInd w:w="3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148"/>
        <w:tblGridChange w:id="0">
          <w:tblGrid>
            <w:gridCol w:w="5148"/>
          </w:tblGrid>
        </w:tblGridChange>
      </w:tblGrid>
      <w:tr>
        <w:trPr>
          <w:cantSplit w:val="0"/>
          <w:trHeight w:val="305" w:hRule="atLeast"/>
          <w:tblHeader w:val="0"/>
        </w:trPr>
        <w:tc>
          <w:tcPr>
            <w:tcBorders>
              <w:bottom w:color="231f20" w:space="0" w:sz="8" w:val="single"/>
            </w:tcBorders>
            <w:shd w:fill="e3d1e4" w:val="clear"/>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80"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8"/>
                <w:szCs w:val="18"/>
                <w:u w:val="none"/>
                <w:shd w:fill="auto" w:val="clear"/>
                <w:vertAlign w:val="baseline"/>
                <w:rtl w:val="0"/>
              </w:rPr>
              <w:t xml:space="preserve">አማራጭ ሥርዓቶች</w:t>
            </w:r>
            <w:r w:rsidDel="00000000" w:rsidR="00000000" w:rsidRPr="00000000">
              <w:rPr>
                <w:rtl w:val="0"/>
              </w:rPr>
            </w:r>
          </w:p>
        </w:tc>
      </w:tr>
      <w:tr>
        <w:trPr>
          <w:cantSplit w:val="0"/>
          <w:trHeight w:val="1817" w:hRule="atLeast"/>
          <w:tblHeader w:val="0"/>
        </w:trPr>
        <w:tc>
          <w:tcPr>
            <w:tcBorders>
              <w:top w:color="231f20" w:space="0" w:sz="8" w:val="single"/>
              <w:bottom w:color="231f20" w:space="0" w:sz="8" w:val="single"/>
            </w:tcBorders>
            <w:shd w:fill="e3d1e4" w:val="clear"/>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8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ክላንዲሚሲን</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300 ሚ.ግ. በአፍ ውስጥ 2 ጊዜ በቀን ለ 7 ቀናት</w:t>
            </w:r>
            <w:r w:rsidDel="00000000" w:rsidR="00000000" w:rsidRPr="00000000">
              <w:rPr>
                <w:rtl w:val="0"/>
              </w:rPr>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181" w:lineRule="auto"/>
              <w:ind w:left="360" w:right="0" w:firstLine="0"/>
              <w:jc w:val="left"/>
              <w:rPr>
                <w:rFonts w:ascii="Gill Sans" w:cs="Gill Sans" w:eastAsia="Gill Sans" w:hAnsi="Gill Sans"/>
                <w:b w:val="0"/>
                <w:bCs w:val="0"/>
                <w:i w:val="1"/>
                <w:iCs w:val="1"/>
                <w:smallCaps w:val="0"/>
                <w:strike w:val="0"/>
                <w:color w:val="000000"/>
                <w:sz w:val="16"/>
                <w:szCs w:val="16"/>
                <w:u w:val="none"/>
                <w:shd w:fill="auto" w:val="clear"/>
                <w:vertAlign w:val="baseline"/>
              </w:rPr>
            </w:pPr>
            <w:r w:rsidDel="00000000" w:rsidR="00000000" w:rsidRPr="00000000">
              <w:rPr>
                <w:rFonts w:ascii="Gill Sans" w:cs="Gill Sans" w:eastAsia="Gill Sans" w:hAnsi="Gill Sans"/>
                <w:b w:val="0"/>
                <w:bCs w:val="0"/>
                <w:i w:val="1"/>
                <w:iCs w:val="1"/>
                <w:smallCaps w:val="0"/>
                <w:strike w:val="0"/>
                <w:color w:val="231f20"/>
                <w:sz w:val="16"/>
                <w:szCs w:val="16"/>
                <w:u w:val="none"/>
                <w:shd w:fill="auto" w:val="clear"/>
                <w:vertAlign w:val="baseline"/>
                <w:rtl w:val="0"/>
              </w:rPr>
              <w:t xml:space="preserve">ወይም</w:t>
            </w:r>
            <w:r w:rsidDel="00000000" w:rsidR="00000000" w:rsidRPr="00000000">
              <w:rPr>
                <w:rtl w:val="0"/>
              </w:rPr>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8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የክሊንዳሚሲን ኦቭዩሎች</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ለ 3 ቀናት በመኝታ ሰዓት አንድ ጊዜ በብልት ውስጥ 100 ሚ.ግ.</w:t>
            </w:r>
            <w:r w:rsidDel="00000000" w:rsidR="00000000" w:rsidRPr="00000000">
              <w:rPr>
                <w:rFonts w:ascii="Trebuchet MS" w:cs="Trebuchet MS" w:eastAsia="Trebuchet MS" w:hAnsi="Trebuchet MS"/>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1" w:lineRule="auto"/>
              <w:ind w:left="360" w:right="0" w:firstLine="0"/>
              <w:jc w:val="left"/>
              <w:rPr>
                <w:rFonts w:ascii="Gill Sans" w:cs="Gill Sans" w:eastAsia="Gill Sans" w:hAnsi="Gill Sans"/>
                <w:b w:val="0"/>
                <w:bCs w:val="0"/>
                <w:i w:val="1"/>
                <w:iCs w:val="1"/>
                <w:smallCaps w:val="0"/>
                <w:strike w:val="0"/>
                <w:color w:val="000000"/>
                <w:sz w:val="16"/>
                <w:szCs w:val="16"/>
                <w:u w:val="none"/>
                <w:shd w:fill="auto" w:val="clear"/>
                <w:vertAlign w:val="baseline"/>
              </w:rPr>
            </w:pPr>
            <w:r w:rsidDel="00000000" w:rsidR="00000000" w:rsidRPr="00000000">
              <w:rPr>
                <w:rFonts w:ascii="Gill Sans" w:cs="Gill Sans" w:eastAsia="Gill Sans" w:hAnsi="Gill Sans"/>
                <w:b w:val="0"/>
                <w:bCs w:val="0"/>
                <w:i w:val="1"/>
                <w:iCs w:val="1"/>
                <w:smallCaps w:val="0"/>
                <w:strike w:val="0"/>
                <w:color w:val="231f20"/>
                <w:sz w:val="16"/>
                <w:szCs w:val="16"/>
                <w:u w:val="none"/>
                <w:shd w:fill="auto" w:val="clear"/>
                <w:vertAlign w:val="baseline"/>
                <w:rtl w:val="0"/>
              </w:rPr>
              <w:t xml:space="preserve">ወይም</w:t>
            </w:r>
            <w:r w:rsidDel="00000000" w:rsidR="00000000" w:rsidRPr="00000000">
              <w:rPr>
                <w:rtl w:val="0"/>
              </w:rPr>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180" w:right="0" w:firstLine="0"/>
              <w:jc w:val="left"/>
              <w:rPr>
                <w:rFonts w:ascii="Trebuchet MS" w:cs="Trebuchet MS" w:eastAsia="Trebuchet MS" w:hAnsi="Trebuchet MS"/>
                <w:b w:val="0"/>
                <w:bCs w:val="0"/>
                <w:i w:val="0"/>
                <w:iCs w:val="0"/>
                <w:smallCaps w:val="0"/>
                <w:strike w:val="0"/>
                <w:color w:val="000000"/>
                <w:sz w:val="21.666666666666668"/>
                <w:szCs w:val="21.666666666666668"/>
                <w:u w:val="none"/>
                <w:shd w:fill="auto" w:val="clear"/>
                <w:vertAlign w:val="superscript"/>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ሴክኒዳዞል</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በአንድ መጠን 2 ግራም የአፍ ውስጥ ቅንጣቶች</w:t>
            </w:r>
            <w:r w:rsidDel="00000000" w:rsidR="00000000" w:rsidRPr="00000000">
              <w:rPr>
                <w:rFonts w:ascii="Trebuchet MS" w:cs="Trebuchet MS" w:eastAsia="Trebuchet MS" w:hAnsi="Trebuchet MS"/>
                <w:b w:val="0"/>
                <w:bCs w:val="0"/>
                <w:i w:val="0"/>
                <w:iCs w:val="0"/>
                <w:smallCaps w:val="0"/>
                <w:strike w:val="0"/>
                <w:color w:val="231f20"/>
                <w:sz w:val="21.666666666666668"/>
                <w:szCs w:val="21.666666666666668"/>
                <w:u w:val="none"/>
                <w:shd w:fill="auto" w:val="clear"/>
                <w:vertAlign w:val="superscript"/>
                <w:rtl w:val="0"/>
              </w:rPr>
              <w:t xml:space="preserve">†</w:t>
            </w:r>
            <w:r w:rsidDel="00000000" w:rsidR="00000000" w:rsidRPr="00000000">
              <w:rPr>
                <w:rtl w:val="0"/>
              </w:rPr>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181" w:lineRule="auto"/>
              <w:ind w:left="360" w:right="0" w:firstLine="0"/>
              <w:jc w:val="left"/>
              <w:rPr>
                <w:rFonts w:ascii="Gill Sans" w:cs="Gill Sans" w:eastAsia="Gill Sans" w:hAnsi="Gill Sans"/>
                <w:b w:val="0"/>
                <w:bCs w:val="0"/>
                <w:i w:val="1"/>
                <w:iCs w:val="1"/>
                <w:smallCaps w:val="0"/>
                <w:strike w:val="0"/>
                <w:color w:val="000000"/>
                <w:sz w:val="16"/>
                <w:szCs w:val="16"/>
                <w:u w:val="none"/>
                <w:shd w:fill="auto" w:val="clear"/>
                <w:vertAlign w:val="baseline"/>
              </w:rPr>
            </w:pPr>
            <w:r w:rsidDel="00000000" w:rsidR="00000000" w:rsidRPr="00000000">
              <w:rPr>
                <w:rFonts w:ascii="Gill Sans" w:cs="Gill Sans" w:eastAsia="Gill Sans" w:hAnsi="Gill Sans"/>
                <w:b w:val="0"/>
                <w:bCs w:val="0"/>
                <w:i w:val="1"/>
                <w:iCs w:val="1"/>
                <w:smallCaps w:val="0"/>
                <w:strike w:val="0"/>
                <w:color w:val="231f20"/>
                <w:sz w:val="16"/>
                <w:szCs w:val="16"/>
                <w:u w:val="none"/>
                <w:shd w:fill="auto" w:val="clear"/>
                <w:vertAlign w:val="baseline"/>
                <w:rtl w:val="0"/>
              </w:rPr>
              <w:t xml:space="preserve">ወይም</w:t>
            </w:r>
            <w:r w:rsidDel="00000000" w:rsidR="00000000" w:rsidRPr="00000000">
              <w:rPr>
                <w:rtl w:val="0"/>
              </w:rPr>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18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ቲኒዳዞል</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2 ግራም በቀን አንድ ጊዜ ለ 2 ቀናት በአፍ ይወሰዳል</w:t>
            </w:r>
            <w:r w:rsidDel="00000000" w:rsidR="00000000" w:rsidRPr="00000000">
              <w:rPr>
                <w:rtl w:val="0"/>
              </w:rPr>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181" w:lineRule="auto"/>
              <w:ind w:left="360" w:right="0" w:firstLine="0"/>
              <w:jc w:val="left"/>
              <w:rPr>
                <w:rFonts w:ascii="Gill Sans" w:cs="Gill Sans" w:eastAsia="Gill Sans" w:hAnsi="Gill Sans"/>
                <w:b w:val="0"/>
                <w:bCs w:val="0"/>
                <w:i w:val="1"/>
                <w:iCs w:val="1"/>
                <w:smallCaps w:val="0"/>
                <w:strike w:val="0"/>
                <w:color w:val="000000"/>
                <w:sz w:val="16"/>
                <w:szCs w:val="16"/>
                <w:u w:val="none"/>
                <w:shd w:fill="auto" w:val="clear"/>
                <w:vertAlign w:val="baseline"/>
              </w:rPr>
            </w:pPr>
            <w:r w:rsidDel="00000000" w:rsidR="00000000" w:rsidRPr="00000000">
              <w:rPr>
                <w:rFonts w:ascii="Gill Sans" w:cs="Gill Sans" w:eastAsia="Gill Sans" w:hAnsi="Gill Sans"/>
                <w:b w:val="0"/>
                <w:bCs w:val="0"/>
                <w:i w:val="1"/>
                <w:iCs w:val="1"/>
                <w:smallCaps w:val="0"/>
                <w:strike w:val="0"/>
                <w:color w:val="231f20"/>
                <w:sz w:val="16"/>
                <w:szCs w:val="16"/>
                <w:u w:val="none"/>
                <w:shd w:fill="auto" w:val="clear"/>
                <w:vertAlign w:val="baseline"/>
                <w:rtl w:val="0"/>
              </w:rPr>
              <w:t xml:space="preserve">ወይም</w:t>
            </w:r>
            <w:r w:rsidDel="00000000" w:rsidR="00000000" w:rsidRPr="00000000">
              <w:rPr>
                <w:rtl w:val="0"/>
              </w:rPr>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18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ቲኒዳዞል</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1 ግራም በቀን አንድ ጊዜ ለ 5 ቀናት በአፍ ይወሰዳል</w:t>
            </w:r>
            <w:r w:rsidDel="00000000" w:rsidR="00000000" w:rsidRPr="00000000">
              <w:rPr>
                <w:rtl w:val="0"/>
              </w:rPr>
            </w:r>
          </w:p>
        </w:tc>
      </w:tr>
      <w:tr>
        <w:trPr>
          <w:cantSplit w:val="0"/>
          <w:trHeight w:val="1370" w:hRule="atLeast"/>
          <w:tblHeader w:val="0"/>
        </w:trPr>
        <w:tc>
          <w:tcPr>
            <w:tcBorders>
              <w:top w:color="231f20" w:space="0" w:sz="8" w:val="single"/>
            </w:tcBorders>
            <w:shd w:fill="e3d1e4" w:val="clear"/>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32" w:lineRule="auto"/>
              <w:ind w:left="280" w:right="168" w:hanging="101.00000000000001"/>
              <w:jc w:val="both"/>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 የክላንዲሚሲን ኦቭዩሎች የላቴክስ ወይም የጎማ ምርቶችን (ለምሳሌ ኮንዶም እና ዲያፍራም) ሊያዳክም የሚችል ኦሊጀኒየስ ቤዝ ይጠቀማሉ። እነዚህን ምርቶች ከክሊንዳሚሲን ኦቭዩሎች ጋር ከታከሙ በኋላ በ72 ሰዓታት ውስጥ መጠቀም አይመከርም።</w:t>
            </w:r>
            <w:r w:rsidDel="00000000" w:rsidR="00000000" w:rsidRPr="00000000">
              <w:rPr>
                <w:rtl w:val="0"/>
              </w:rPr>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80" w:lineRule="auto"/>
              <w:ind w:left="280" w:right="174" w:hanging="101.00000000000001"/>
              <w:jc w:val="both"/>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21.666666666666668"/>
                <w:szCs w:val="21.666666666666668"/>
                <w:u w:val="none"/>
                <w:shd w:fill="auto" w:val="clear"/>
                <w:vertAlign w:val="superscript"/>
                <w:rtl w:val="0"/>
              </w:rPr>
              <w:t xml:space="preserve">†</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በአፍ የሚወሰዱ ጥራጥሬዎች ከመዋጣቸው በፊት ጣፋጭ ባልሆነ የፖም ሶስ፣ እርጎ ወይም ፑዲንግ ላይ ይረጩ። ከተወሰደ በኋላ ለመዋጥ የሚረዳ አንድ ብርጭቆ ውሃ መውሰድ ይቻላል።</w:t>
            </w:r>
            <w:r w:rsidDel="00000000" w:rsidR="00000000" w:rsidRPr="00000000">
              <w:rPr>
                <w:rtl w:val="0"/>
              </w:rPr>
            </w:r>
          </w:p>
        </w:tc>
      </w:tr>
    </w:tbl>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28" w:lineRule="auto"/>
        <w:ind w:left="360" w:right="53"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አማራጭ የሕክምና ዘዴዎች የሴክኒዳዞል የአፍ ቅንጣቶችን ያካትታሉ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1012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1014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በርካታ የአፍ ውስጥ ቲኒዳዞል መድኃኒቶች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1015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ወይም ክሊንዳሚሲን (በአፍ ወይም በሴት ብልት ውስጥ)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1016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በሴክኒዳዞል 2 ግራም የአፍ ውስጥ ቅንጣቶችን ከፕላሴቦ ጋር በማነፃፀር በደረጃ 3 ክሊኒካዊ ሙከራ፣ በሴክኒዳዞል ውስጥ በ21-30 ቀናት ውስጥ የቢቪ ክሊኒካዊ ፈውስ መጠን 53% ነበር።</w:t>
      </w:r>
      <w:r w:rsidDel="00000000" w:rsidR="00000000" w:rsidRPr="00000000">
        <w:rPr>
          <w:rtl w:val="0"/>
        </w:rPr>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351"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ክንድ ከፕላሴቦ ክንድ 19% ጋር ሲነጻጸር (p&lt;0.001)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1013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ሴክኒዳዞል ከፍተኛ ወጪ እና ከሚመከሩት የBV ሕክምናዎች ጋር ሲነጻጸር የረጅም ጊዜ ውጤቶችን ባለመኖሩ ምክንያት እንደ አማራጭ ሕክምና ተዘርዝሯል። ለሴክኒዳዞል የታካሚ ቁጠባ ካርድ በ</w:t>
      </w:r>
      <w:hyperlink r:id="rId172">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https://www.solesec.com/</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hyperlink r:id="rId173">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የቁጠባ ካርድ</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60" w:right="354"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ተጨማሪ የBV ሕክምናዎች በአንድ ጊዜ የሚወሰዱ ሜትሮኒዳዞል 1.3% የሴት ብልት ጄል ያካትታሉ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1017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1018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 ክሊንዳሚሲን ፎስፌት (ክሊንዴሴ) 2% የሴት ብልት ክሬም በአንድ መጠን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1019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በሜትሮኒዳዞል 1.3% የሴት ብልት ጄል ከፕላሴቦ ጋር ሲነጻጸር በደረጃ 3 ክሊኒካዊ ሙከራ፣ በ21ኛው ቀን የቢቪ ክሊኒካዊ የማዳን መጠን በሜትሮኒዳዞል 1.3% የሴት ብልት ጄል ክንድ ውስጥ 37.2% ነበር፣ በፕላሴቦ ክንድ ውስጥ ደግሞ 26.6% ነበር (p = 0.01)</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1018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ለሜትሮኒዳዞል 1.3% የሴት ብልት ጄል የታካሚ ቁጠባ ካርድ በሚከተለው አድራሻ ይገኛል</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 nuvessa.com/nuvessa_files/19_Nuvessa_WEB_Card_032819. pdf</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በ540 የBV ሕመምተኞች መካከል ለ7 ቀናት በመኝታ ሰዓት የክሊንዴሴ 2% የሴት ብልት ክሬም በአንድ መጠን ከክሊንዳሚሲን 2% የሴት ብልት ክሬም ጋር በተደረገው ባለብዙ ማዕከል፣ የዘፈቀደ፣ ነጠላ-ዓይነ ስውር፣ ትይዩ የቡድን ጥናት፣ በ21-30 ቀናት በክሊኒካዊ ሕክምና ውስጥ ባሉ ቡድኖች መካከል ምንም ዓይነት ስታትስቲካዊ ጉልህ የሆነ ልዩነት አልታየም (64.3% ከ63.2% ጋር ሲነጻጸር፤ p = 0.95)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1019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ሆኖም ግን፣ ይህ ጥናት የሜታዶሎጂ ችግሮች ነበሩበት። ለክሊንዴሴ 2% የሴት ብልት ክሬም የታካሚ ቁጠባ ካርድ በ</w:t>
      </w:r>
      <w:hyperlink r:id="rId174">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https://www.clindesse.com/</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hyperlink r:id="rId175">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pdf/CLINDESSE_SavingsCard.pdf</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28" w:lineRule="auto"/>
        <w:ind w:left="360" w:right="351"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የቢቪ ባዮፊልም ረብሻ ወኪሎች (ማለትም፣ TOL-463)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1020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ከተፈቀዱ ሕክምናዎች ጋር ሲነጻጸር የBV ፈውስ እድልን በማሳደግ ረገድ ያላቸውን ሚና ለመወሰን እየተመረመሩ ነው። ጥናቶች በሴት ብልት ውስጥ ያለውን ክሊኒካዊ እና ማይክሮባዮሎጂካል ውጤታማነት ገምግመዋል።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ላክቶባሲለስ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 ሌሎች የፕሮባዮቲክ ቀመሮች የBV ሕክምናን ለማከም እና መደበኛ የሴት ብልት ማይክሮባዮታን ወደነበረበት ለመመለስ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1021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1025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በአጠቃላይ፣ እነዚህን ምርቶች ለ BV ላላቸው ሴቶች እንደ ተጨማሪ ወይም ምትክ ሕክምና አድርገው የሚደግፉ ምንም ጥናቶች የሉም።</w:t>
      </w:r>
      <w:r w:rsidDel="00000000" w:rsidR="00000000" w:rsidRPr="00000000">
        <w:rPr>
          <w:rtl w:val="0"/>
        </w:rPr>
      </w:r>
    </w:p>
    <w:p w:rsidR="00000000" w:rsidDel="00000000" w:rsidP="00000000" w:rsidRDefault="00000000" w:rsidRPr="00000000" w14:paraId="000006A4">
      <w:pPr>
        <w:spacing w:before="124"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ሌሎች የአስተዳደር ጉዳዮች</w:t>
      </w:r>
      <w:r w:rsidDel="00000000" w:rsidR="00000000" w:rsidRPr="00000000">
        <w:rPr>
          <w:rtl w:val="0"/>
        </w:rPr>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54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ሁሉም የBV ቫይረስ ያለባቸው ሴቶች ለኤችአይቪ እና ለሌሎች የአባላዘር በሽታዎች ምርመራ ማድረግ አለባቸው።</w:t>
      </w:r>
      <w:r w:rsidDel="00000000" w:rsidR="00000000" w:rsidRPr="00000000">
        <w:rPr>
          <w:rtl w:val="0"/>
        </w:rPr>
      </w:r>
    </w:p>
    <w:p w:rsidR="00000000" w:rsidDel="00000000" w:rsidP="00000000" w:rsidRDefault="00000000" w:rsidRPr="00000000" w14:paraId="000006A6">
      <w:pPr>
        <w:spacing w:before="121"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ክትትል</w:t>
      </w:r>
      <w:r w:rsidDel="00000000" w:rsidR="00000000" w:rsidRPr="00000000">
        <w:rPr>
          <w:rtl w:val="0"/>
        </w:rPr>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355"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83" w:w="5718.5"/>
            <w:col w:space="0" w:w="5718.5"/>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ምልክቶቹ ከጠፉ የክትትል ጉብኝቶች አያስፈልጉም። የማያቋርጥ ወይም ተደጋጋሚ የBV በሽታ የተለመደ ስለሆነ፣ ሴቶች ምልክቶቹ ከተደጋገሙ ለግምገማ እንዲመለሱ ሊመከሩ ይገባል። ለቀጣይ ወይም ተደጋጋሚ የBV ችግር ላለባቸው ሴቶች ስለ ጥሩ የአስተዳደር ስልቶች የተወሰነ መረጃ ይገኛል። ተደጋጋሚ ወይም ተደጋጋሚ የBV በሽታ ላለባቸው ሴቶች የተለየ የሚመከር የሕክምና ዘዴ መጠቀም ሊታሰብበት ይችላል፤ ሆኖም ግን፣ ተመሳሳይ የሚመከር ሕክምናን በመጠቀም ማገገም ከመጀመሪያው ክስተት በኋላ ለቀጣይ ወይም ተደጋጋሚ የBV ሕክምና ለማድረግ ተቀባይነት ያለው አካሄድ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1026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የሚመከር የሕክምና መመሪያ ከተጠናቀቀ በኋላ በተደጋጋሚ ተደጋጋሚ ተደጋጋሚ ህመሞች ላጋጠማቸው ሴቶች፣ በሳምንት ሁለት ጊዜ ከ3 ወራት በላይ 0.75% የሜትሮኒዳዞል ጄል ወይም 750 ሚ.ግ የሜትሮኒዳዞል የሴት ብልት ሱፖዚቶሪ ተደጋጋሚ ህመሞችን እንደሚቀንስ ሪፖርት ተደርጓል፣ ምንም እንኳን ይህ ጥቅም ባይኖረውም</w:t>
      </w:r>
      <w:r w:rsidDel="00000000" w:rsidR="00000000" w:rsidRPr="00000000">
        <w:rPr>
          <w:rtl w:val="0"/>
        </w:rPr>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28" w:lineRule="auto"/>
        <w:ind w:left="360" w:right="44"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የጨጓራ ህክምና ሲቋረጥ ይቀጥላሉ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1027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1028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ውስን መረጃዎች እንደሚያሳዩት በተደጋጋሚ ተደጋጋሚ ክትባቶች ላጋጠማቸው ሴቶች፣ በአፍ የሚወሰድ ናይትሮሚዳዞል (ሜትሮኒዳዞል ወይም ቲኒዳዞል 500 ሚ.ግ. ለ7 ቀናት በቀን 2 ጊዜ)፣ ከዚያም ለ21 ቀናት በየቀኑ 600 ሚ.ግ. የቦሪክ አሲድ እና በሳምንት ሁለት ጊዜ ለ4-6 ወራት 0.75% የሜትሮኒዳዞል ጄል መውሰድ ተደጋጋሚ የጡት ካንሰር ላለባቸው ሴቶች አማራጭ ሊሆን ይችላል።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1029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2 ግራም ሜትሮኒዳዞል በፍሎኮናዞል 150 ሚ.ግ. የሚወሰድ ወርሃዊ የአፍ ውስጥ ሜትሮኒዳዞል እንደ ማፈን ሕክምናም ተገምግሟል፤ ይህ ሕክምና የBV ክስተትን በመቀነስ በተለመደው የሴት ብልት ማይክሮባዮታ ቅኝ ግዛትን ያበረታታል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1030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በዴንድሪመር ላይ የተመሰረተ ማይክሮባይሳይድ 1% የሴት ብልት ጄል (Astodrimer) የዘፈቀደ ቁጥጥር የተደረገበት ሙከራ ከፕላሴቦ ጋር ሲነጻጸር የBV ተደጋጋሚነት ጊዜን ለማራዘም ጥሩ ውጤቶችን አሳይቷል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1031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በተጨማሪም፣ የክሊኒካዊ ሙከራ</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ኤል. ክራፕተስ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CTV-05 (Lactin-V)፣ በሳምንቱ 1 ለ4 ቀናት በ4 ተከታታይ ዕለታዊ መጠን በሴት ብልት የሚሰጥ ሲሆን ከዚያም ለ10 ሳምንታት ሁለት ጊዜ በሳምንት የሚወስዱት መጠን (ለ5 ቀናት 0.75% የሴት ብልት ሜትሮንዳዞል ጄል ከተደረገ የመጀመሪያ ህክምና በኋላ)፣ ከፕላሴቦ ጋር ሲነጻጸር በ12 ሳምንታት ውስጥ በላክቲን-ቪ ክንድ ውስጥ የBV ተደጋጋሚነት መጠን በእጅጉ ያነሰ መሆኑን ሪፖርት አድርጓል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1032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ሆኖም ግን ይህ መድሃኒት እስካሁን በኤፍዲኤ (FDA) አልተፈቀደም ወይም ለገበያ አልቀረበም። ከፍተኛ መጠን ያለው የቫይታሚን ዲ ተጨማሪ ምግብ በዘፈቀደ ቁጥጥር በሚደረግባቸው ሙከራዎች ውስጥ የBV ተደጋጋሚነትን ለመቀነስ አልተወሰነም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1033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 አይመከርም።</w:t>
      </w:r>
      <w:r w:rsidDel="00000000" w:rsidR="00000000" w:rsidRPr="00000000">
        <w:rPr>
          <w:rtl w:val="0"/>
        </w:rPr>
      </w:r>
    </w:p>
    <w:p w:rsidR="00000000" w:rsidDel="00000000" w:rsidP="00000000" w:rsidRDefault="00000000" w:rsidRPr="00000000" w14:paraId="000006AA">
      <w:pPr>
        <w:spacing w:before="130" w:lineRule="auto"/>
        <w:ind w:left="360" w:right="0" w:firstLine="0"/>
        <w:jc w:val="both"/>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የወሲብ አጋሮች አስተዳደር</w:t>
      </w:r>
      <w:r w:rsidDel="00000000" w:rsidR="00000000" w:rsidRPr="00000000">
        <w:rPr>
          <w:rtl w:val="0"/>
        </w:rPr>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ቀደም ሲል ከተደረጉ ክሊኒካዊ ሙከራዎች የተገኙ መረጃዎች እንደሚያሳዩት አንዲት ሴት ለህክምና የምትሰጠው ምላሽ እና የማገገም ወይም የመድገም እድሉ በወሲብ አጋሯ ላይ በሚደረግ ህክምና አይጎዳም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998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ስለዚህ፣ የወሲብ አጋሮችን መደበኛ አያያዝ አይመከርም። ሆኖም፣ የሙከራ ጥናት እንዳመለከተው የወንድ አጋር ሕክምና (ማለትም፣ ሜትሮኒዳዞል 400 ሚ.ግ. በአፍ በቀን 2 ጊዜ/በቀን ከ2% ክሊንዳሚሲን ክሬም ጋር በማጣመር ለ7 ቀናት በብልት ቆዳ ላይ ተተግብሯል) ተደጋጋሚ የደም ቧንቧ ችግር ያለባቸው ሴቶች በብልት ማይክሮባዮታ ስብጥር ላይ ፈጣን እና ዘላቂ ውጤት አስከትሏል፣ ይህም በቀን 28 ላይ የባክቴሪያ ልዩነት በአጠቃላይ ቀንሷል።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1034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የወንድ አጋር ሕክምናም በብልት ማይክሮባዮታ ስብጥር ላይ ፈጣን ተጽእኖ አሳድሯል፤ ሆኖም ግን፣ ይህ በ28ኛው ቀን ከሴቶች ጋር ሲነጻጸር ብዙም አልተገለጸም። በተደጋጋሚ የደም ሥር (BV) ችግር ላለባቸው ሴቶች የወንድ የወሲብ አጋሮችን ለማከም የ7-ቀን የአፍ ሜትሮኒዳዞል ሕክምና እና የፕላሴቦ ውጤታማነትን የሚገመግም የደረጃ 3 ባለብዙ ማዕከል ድርብ ዓይነ ስውር ሙከራ የወንድ አጋር ሕክምና በሴት አጋሮች ላይ የBV ተደጋጋሚነትን እንደሚቀንስ አላረጋገጠም፣ ምንም እንኳን የወንድ አጋሮቻቸው ባለብዙ መጠን ሜትሮኒዳዞልን የተከተለባቸው ሴቶች የሕክምና ውድቀት የማጋጠማቸው ዕድላቸው አነስተኛ ቢሆንም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1035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AC">
      <w:pPr>
        <w:spacing w:before="92" w:lineRule="auto"/>
        <w:ind w:left="360" w:right="0" w:firstLine="0"/>
        <w:jc w:val="left"/>
        <w:rPr>
          <w:rFonts w:ascii="Century Gothic" w:cs="Century Gothic" w:eastAsia="Century Gothic" w:hAnsi="Century Gothic"/>
          <w:b w:val="1"/>
          <w:bCs w:val="1"/>
          <w:sz w:val="24"/>
          <w:szCs w:val="24"/>
        </w:rPr>
      </w:pPr>
      <w:r w:rsidDel="00000000" w:rsidR="00000000" w:rsidRPr="00000000">
        <w:br w:type="column"/>
      </w:r>
      <w:r w:rsidDel="00000000" w:rsidR="00000000" w:rsidRPr="00000000">
        <w:rPr>
          <w:rFonts w:ascii="Century Gothic" w:cs="Century Gothic" w:eastAsia="Century Gothic" w:hAnsi="Century Gothic"/>
          <w:b w:val="1"/>
          <w:bCs w:val="1"/>
          <w:color w:val="231f20"/>
          <w:sz w:val="24"/>
          <w:szCs w:val="24"/>
          <w:rtl w:val="0"/>
        </w:rPr>
        <w:t xml:space="preserve">ልዩ ጉዳዮች</w:t>
      </w:r>
      <w:r w:rsidDel="00000000" w:rsidR="00000000" w:rsidRPr="00000000">
        <w:rPr>
          <w:rtl w:val="0"/>
        </w:rPr>
      </w:r>
    </w:p>
    <w:p w:rsidR="00000000" w:rsidDel="00000000" w:rsidP="00000000" w:rsidRDefault="00000000" w:rsidRPr="00000000" w14:paraId="000006AD">
      <w:pPr>
        <w:spacing w:before="130"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የመድኃኒት አለርጂ፣ አለመቻቻል ወይም የጎንዮሽ ጉዳቶች</w:t>
      </w:r>
      <w:r w:rsidDel="00000000" w:rsidR="00000000" w:rsidRPr="00000000">
        <w:rPr>
          <w:rtl w:val="0"/>
        </w:rPr>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28" w:lineRule="auto"/>
        <w:ind w:left="360" w:right="354"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ለሜትሮኒዳዞል ወይም ለቲኒዳዞል አለርጂ ካለባቸው ወይም ለሜትሮኒዳዞል አለመቻቻል ሲኖርባቸው የውስጥ ቫጋኒናል ክሊንዳማይሲን ክሬም ይመረጣል። ለሜትሮኒዳዞል አለርጂ ለሌላቸው ነገር ግን በአፍ የሚወሰድ ሜትሮኒዳዞልን የማይታገሱ ሴቶች የውስጥ ቫጋኒናል ሜትሮኒዳዞል ጄል ሊወሰድ ይችላል።</w:t>
      </w:r>
      <w:r w:rsidDel="00000000" w:rsidR="00000000" w:rsidRPr="00000000">
        <w:rPr>
          <w:rtl w:val="0"/>
        </w:rPr>
      </w:r>
    </w:p>
    <w:p w:rsidR="00000000" w:rsidDel="00000000" w:rsidP="00000000" w:rsidRDefault="00000000" w:rsidRPr="00000000" w14:paraId="000006AF">
      <w:pPr>
        <w:spacing w:before="125"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እርግዝና</w:t>
      </w:r>
      <w:r w:rsidDel="00000000" w:rsidR="00000000" w:rsidRPr="00000000">
        <w:rPr>
          <w:rtl w:val="0"/>
        </w:rPr>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34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የBV ሕክምና ለሁሉም ምልክት ላላቸው ነፍሰ ጡር ሴቶች ይመከራል ምክንያቱም የBV ምልክቶች ከፅንስ መጨንገፍ ጋር የተቆራኙ ናቸው፤ እነዚህም ያለጊዜው የሽፋን መሰባበር፣ ያለጊዜው መወለድ፣ በአምኒዮቲክ ኢንፌክሽን እና ከወሊድ በኋላ የማህፀን ኢንዶሜትሪተስ (የድህረ ወሊድ ኢንዶሜትሪተስ) ይገኙበታል።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989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991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1036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በዚህ ህዝብ መካከል የቢቪ ሕክምና ውጤታማነትን ለመወሰን ጥናቶች ተካሂደዋል፣ ከእነዚህም ውስጥ ሜትሮኒዳዞል በቀን 3 ጊዜ 250 ሚ.ግ. በእርግዝና ወቅት ውጤታማ መሆኑን የሚያሳዩ ሁለት ሙከራዎች ይገኙበታል።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1037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1038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ሆኖም ግን፣ በቀን ሁለት ጊዜ በ500 ሚ.ግ. የሚተዳደረው በአፍ የሚወሰድ ሜትሮኒዳዞል እንዲሁ ጥቅም ላይ ሊውል ይችላል። የተወሰኑ ተሳታፊዎችን ያካተተ አንድ ሙከራ እንዳመለከተው በአፍ የሚወሰድ ሜትሮኒዳዞል 500 ሚ.ግ. ለ7 ቀናት በቀን ሁለት ጊዜ ለ7 ቀናት ሕክምናው እንደ ሜትሮኒዳዞል ጄል 0.75% ለ5 ቀናት እኩል ውጤታማ ሲሆን፣ የፈውስ መጠኑም 70% ሲሆን የፈውስ መጠኑም ፈውስን ለመወሰን የአምሴል መመዘኛዎችን በመጠቀም 70% ነው።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1039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ሌላ ሙከራ በቀን ሁለት ጊዜ ለ7 ቀናት በአፍ የሚወሰድ ክሊንዳሚሲን 300 ሚ.ግ. ከታከመ በኋላ የግራም-ስቴይን መመዘኛዎችን በመጠቀም 85% የማዳን መጠን አሳይቷል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1040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1043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28" w:lineRule="auto"/>
        <w:ind w:left="360" w:right="352"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ምንም እንኳን የቆዩ ጥናቶች በእርግዝና ወቅት በብልት ክሊንዳሚሲን መጠቀም እና ለአራስ ሕፃን የጎንዮሽ ጉዳቶች መካከል ሊኖር የሚችል ግንኙነት እንዳለ ቢያመለክቱም፣ አዳዲስ መረጃዎች እንደሚያሳዩት ይህ የሕክምና ዘዴ ለነፍሰ ጡር ሴቶች ደህንነቱ የተጠበቀ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1044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ሜትሮኒዳዞል የእንግዴ ልጁን ቢያልፍም፣ በሕፃናት ላይ በተደረጉ በርካታ የመስቀለኛ ክፍል፣ የጉዳይ ቁጥጥር እና የቡድን ጥናቶች ላይ ቴራቶጂኒክ ወይም ሚውቴጂኒክ ተጽእኖዎች ሪፖርት አልተደረጉም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1041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1043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እነዚህ መረጃዎች እንደሚያመለክቱት የሜትሮኒዳዞል ሕክምና በእርግዝና ወቅት ዝቅተኛ ተጋላጭነት አለው። ከሰው ልጅ ጥናቶች የተገኘው መረጃ በእርግዝና ወቅት ቲኒዳዞልን ስለመጠቀም የተገደበ ነው፤ ሆኖም የእንስሳት መረጃ እንደሚያሳየው እንዲህ ዓይነቱ ሕክምና መካከለኛ አደጋን ያስከትላል። ስለዚህ ቲኒዳዞል በእርግዝና ወቅት መወገድ አለበት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431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በእርግዝና ወቅት የሴክኒዳዞል፣ የክሊንዴሴ 2% የሴት ብልት ክሬም፣ የሜትሮኒዳዞል 1.3% የሴት ብልት ጄል እና 750-ሚ.ግ የሴት ብልት ሜትሮኒዳዞል ታብሌቶች ውጤታማነት እና አሉታዊ ተፅእኖዎች ላይ በቂ መረጃ የለም፤ ​​ስለዚህ አጠቃቀማቸውን ማስወገድ ያስፈልጋል።</w:t>
      </w:r>
      <w:r w:rsidDel="00000000" w:rsidR="00000000" w:rsidRPr="00000000">
        <w:rPr>
          <w:rtl w:val="0"/>
        </w:rPr>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28" w:lineRule="auto"/>
        <w:ind w:left="360" w:right="35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4" w:w="5713"/>
            <w:col w:space="0" w:w="5713"/>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የአፍ ውስጥ ሕክምና በእርግዝና ወቅት የሚከሰቱ አሉታዊ ውጤቶችን ለማስታገስ ወይም ለመከላከል ምልክቶችን ለማስታገስ ከሚረዳው የBV ሕክምና የተሻለ እንደሆነ አልተዘገበም። እርጉዝ ሴቶችን ከአፍ ውስጥ ከሚገኙ አማራጭ የክሊንዳሚሲን እና የክሊንዳሚሲን ኦቭዩሎች በተጨማሪ እርጉዝ ላልሆኑ ሴቶች የሚመከሩትን ማንኛውንም የሕክምና ዘዴዎች በመጠቀም ሊታከሙ ይችላሉ።</w:t>
      </w:r>
      <w:r w:rsidDel="00000000" w:rsidR="00000000" w:rsidRPr="00000000">
        <w:rPr>
          <w:rtl w:val="0"/>
        </w:rPr>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43"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በእርግዝና ወቅት የመውለድ አደጋ ከፍተኛ በሆነባቸው ነፍሰ ጡር ሴቶች ላይ (ማለትም፣ ቀደም ሲል ያለጊዜው የተወለዱ ወይም ዘግይተው የፅንስ መጨንገፍ ያለባቸው) ላይ ምልክት የማያሳዩ የBV ሕክምና በበርካታ ጥናቶች ተገምግሟል፣ ይህም የተደባለቀ ውጤት አስገኝቷል። ሰባት ሙከራዎች ለቅድመ ወሊድ የመውለድ አደጋ ከፍተኛ የሆነ ምልክት የማያሳዩ የBV ችግር ያለባቸው ነፍሰ ጡር ሴቶችን ሕክምና ገምግመዋል፡ አንድ ጉዳት ተረጋግጧል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1045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ሁለት ምንም ጥቅም እንደሌላቸው ሪፖርት አድርገዋል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1046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1047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 አራት የተረጋገጡ ጥቅሞች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1037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1038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1048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1049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በእርግዝና ወቅት የመውለድ አደጋ ዝቅተኛ በሆነባቸው ነፍሰ ጡር ሴቶች ላይ ምንም ምልክት የማያሳዩ የBV ሕክምና በእርግዝና ወቅት የሚከሰቱ አሉታዊ ውጤቶችን እንደሚቀንስ ሪፖርት አልተደረገም (በብዙ ማዕከል የተደረገ የዘፈቀደ ቁጥጥር የተደረገበት ሙከራ)</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1050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ስለዚህ፣ ያለጊዜው መወለድን ለመከላከል ከፍተኛ ወይም ዝቅተኛ የወሊድ አደጋ ላይ ባሉ ነፍሰ ጡር ሴቶች ላይ የBV ምርመራ ማድረግ አይመከርም።</w:t>
      </w:r>
      <w:r w:rsidDel="00000000" w:rsidR="00000000" w:rsidRPr="00000000">
        <w:rPr>
          <w:rtl w:val="0"/>
        </w:rPr>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8" w:lineRule="auto"/>
        <w:ind w:left="360" w:right="39"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ሜትሮኒዳዞል በጡት ወተት ውስጥ ይለቀቃል። በእናቶች የአፍ ህክምና፣ ጡት የሚጠቡ ህጻናት በህፃናት ላይ ለሚመጡ ኢንፌክሽኖች ከሚውለው ያነሰ መጠን ሜትሮኒዳዞል ይቀበላሉ፣ ምንም እንኳን ንቁው ሜታቦላይት ለጠቅላላው የህፃናት ተጋላጭነት ይጨምራል። የመድኃኒቱ እና የሜታቦላይቱ የፕላዝማ መጠን ሊለካ የሚችል ቢሆንም ከእናቶች የፕላዝማ መጠን ያነሰ ሆኖ ይቆያል ()</w:t>
      </w:r>
      <w:hyperlink r:id="rId176">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https://www.ncbi.</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hyperlink r:id="rId177">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nlm.nih.gov/books/NBK501922/?report=classic</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በርካታ የተዘገቡ የጉዳይ ተከታታይ ጥናቶች ጡት በሚጠቡ ሕፃናት ላይ ከሜትሮኒዳዞል ጋር የተያያዘ የጎንዮሽ ጉዳት መኖሩን የሚያሳይ ምንም ማስረጃ ባይገኙም፣ አንዳንድ የሕክምና ባለሙያዎች ከእናቶች ሕክምና በኋላ ለ12-24 ሰዓታት ጡት ማጥባትን በአንድ ጊዜ 2 ግራም የሜትሮኒዳዞል መጠን ለሌላ ጊዜ ማስተላለፍን ይመክራሉ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1051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ዝቅተኛ መጠን በጡት ወተት ውስጥ ዝቅተኛ መጠን ያለው ክምችት ይፈጥራል እና ከጡት ማጥባት ጋር ተኳሃኝ እንደሆነ ይቆጠራል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1052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1053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B7">
      <w:pPr>
        <w:spacing w:before="128"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የኤችአይቪ ኢንፌክሽን</w:t>
      </w:r>
      <w:r w:rsidDel="00000000" w:rsidR="00000000" w:rsidRPr="00000000">
        <w:rPr>
          <w:rtl w:val="0"/>
        </w:rPr>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28" w:lineRule="auto"/>
        <w:ind w:left="360" w:right="46"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ቪ ቫይረስ በኤችአይቪ በተያዙ ሴቶች ላይ በተደጋጋሚ የሚከሰት ይመስላል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1054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የኤችአይቪ ኢንፌክሽን እና የቢቪ ቫይረስ ያለባቸው ሴቶች ልክ እንደ ኤችአይቪ የሌላቸው ሰዎች ተመሳሳይ የሕክምና ዘዴ መውሰድ አለባቸው።</w:t>
      </w:r>
      <w:r w:rsidDel="00000000" w:rsidR="00000000" w:rsidRPr="00000000">
        <w:rPr>
          <w:rtl w:val="0"/>
        </w:rPr>
      </w:r>
    </w:p>
    <w:p w:rsidR="00000000" w:rsidDel="00000000" w:rsidP="00000000" w:rsidRDefault="00000000" w:rsidRPr="00000000" w14:paraId="000006B9">
      <w:pPr>
        <w:spacing w:before="268" w:lineRule="auto"/>
        <w:ind w:left="432" w:right="121" w:firstLine="0"/>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781d7d"/>
          <w:sz w:val="28"/>
          <w:szCs w:val="28"/>
          <w:rtl w:val="0"/>
        </w:rPr>
        <w:t xml:space="preserve">ትሪኮሞኒያስ</w:t>
      </w:r>
      <w:r w:rsidDel="00000000" w:rsidR="00000000" w:rsidRPr="00000000">
        <w:rPr>
          <w:rtl w:val="0"/>
        </w:rPr>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28" w:lineRule="auto"/>
        <w:ind w:left="360" w:right="46"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ትሪኮሞኒያስ በዓለም ላይ በብዛት የሚሰራጨው ቫይረስ ያልሆነ የአባላዘር በሽታ (STI) እንደሆነ ይገመታል፤ ይህም</w:t>
      </w:r>
      <w:hyperlink r:id="rId178">
        <w:r w:rsidDel="00000000" w:rsidR="00000000" w:rsidRPr="00000000">
          <w:rPr>
            <w:rFonts w:ascii="Book Antiqua" w:cs="Book Antiqua" w:eastAsia="Book Antiqua" w:hAnsi="Book Antiqua"/>
            <w:b w:val="0"/>
            <w:bCs w:val="0"/>
            <w:i w:val="0"/>
            <w:iCs w:val="0"/>
            <w:smallCaps w:val="0"/>
            <w:strike w:val="0"/>
            <w:color w:val="231f20"/>
            <w:sz w:val="22"/>
            <w:szCs w:val="22"/>
            <w:u w:val="none"/>
            <w:shd w:fill="feec99" w:val="clear"/>
            <w:vertAlign w:val="baseline"/>
            <w:rtl w:val="0"/>
          </w:rPr>
          <w:t xml:space="preserve">በግምት 3.7 ሚሊዮን</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feec99" w:val="clear"/>
          <w:vertAlign w:val="baseline"/>
          <w:rtl w:val="0"/>
        </w:rPr>
        <w:t xml:space="preserve"> </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በዩናይትድ ስቴትስ ውስጥ ያሉ ሰዎች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838,1055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ምክንያቱም ትሪኮሞኒያስስ ሪፖርት የሚደረግበት በሽታ አይደለም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1056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 ለአጠቃላይ ምርመራ ምንም አይነት ምክሮች የሉም</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የትሪኮሞኒያስ ወረርሽኝ በአብዛኛው የመጣው በሕዝብ ብዛት ላይ ከተመሰረቱ እና በክሊኒክ ላይ ከተመሰረቱ የክትትል ጥናቶች ነው። በአሜሪካ የሕዝብ ብዛት ላይ የተመሰረተው</w:t>
      </w:r>
      <w:r w:rsidDel="00000000" w:rsidR="00000000" w:rsidRPr="00000000">
        <w:rPr>
          <w:rtl w:val="0"/>
        </w:rPr>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60" w:right="43"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በሴቶች መካከል 2.1% እና በወንዶች መካከል 0.5% ሲሆን፣ በጥቁር ሴቶች (9.6%) እና በጥቁር ወንዶች (3.6%) መካከል ከፍተኛው መጠን ሲሆን ከሂስፓኒክ ካልሆኑ ነጭ ሴቶች (0.8%) እና ከሂስፓኒክ ሴቶች (1.4%) ጋር ሲነጻጸር ከፍተኛውን መጠን ይይዛል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1057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1058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ከክላሚዲያ እና ከጨብጥ በተለየ መልኩ</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ስርጭት</w:t>
      </w:r>
      <w:r w:rsidDel="00000000" w:rsidR="00000000" w:rsidRPr="00000000">
        <w:rPr>
          <w:rtl w:val="0"/>
        </w:rPr>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354"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መጠኑ ከ24 ዓመት በታች ለሆኑ ሴቶች ከሚከሰተው ጋር እኩል ነው (ከ24 ዓመት በታች ለሆኑ ሴቶች)</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1057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በዘጠኝ የጂኦግራፊያዊ ልዩነት ባላቸው የግብረ ሥጋ ግንኙነት የሚተላለፉ በሽታዎች ክሊኒኮች ውስጥ ከሚሳተፉ ሰዎች መካከል የትሪኮሞናስ ስርጭት በሴቶች መካከል 14.6% ነበር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1059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 በበርሚንግሃም፣ አላባማ በበርሚንግሃም፣ አላባማ በግብረ ሥጋ ግንኙነት የሚተላለፉ በሽታዎች ክሊኒክ ተሳታፊዎች ላይ የተደረገ ጥናት፣ በሴቶች መካከል 27% እና በወንዶች መካከል 9.8% የሚሆኑት እንደሚገኙ አረጋግጧል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1060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ምልክት ያለባቸው ሴቶች ከህመም ምልክት ከሌላቸው ሴቶች በአራት እጥፍ የሚበልጥ የኢንፌክሽን መጠን አላቸው (26% ከ6.5%)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1061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በሁለቱም ፆታዎች በእስር ላይ ባሉ ሰዎች ላይም መጠኑ ከፍተኛ ሲሆን ከ9%-32% የሚሆኑት በእስር ላይ ካሉ ሴቶች መካከል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386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387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391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392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1062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 ከ3.2%–8% የሚሆኑ የታሰሩ ወንዶች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388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የእስር ታሪክ ያላቸው ሴቶች ከሁለት እስከ አምስት እጥፍ የመሆን ዕድላቸው ከፍተኛ ነው።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387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388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1063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1064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ሌሎች የአደጋ ምክንያቶች</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ባለፈው ዓመት ሁለት ወይም ከዚያ በላይ የወሲብ ጓደኛሞች መኖርን፣ ከሁለተኛ ደረጃ ትምህርት ያነሰ ትምህርት መኖርን እና ከአገር አቀፍ የድህነት ደረጃ በታች መኖርን ያጠቃልላል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1065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የBV በሽታ ያለባቸው ሴቶች ለከፍተኛ ተጋላጭነት</w:t>
      </w:r>
      <w:r w:rsidDel="00000000" w:rsidR="00000000" w:rsidRPr="00000000">
        <w:rPr>
          <w:rtl w:val="0"/>
        </w:rPr>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28" w:lineRule="auto"/>
        <w:ind w:left="360" w:right="360" w:hanging="1.0000000000000142"/>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1066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የትሪኮሞኒያስ በሽታ ያለባቸው ሴቶች የወንድ አጋሮች ኢንፌክሽን የመያዝ ዕድላቸው ከፍተኛ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1067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ምንም እንኳን በኤምኤስኤም መካከል የትሪኮሞኒያስ በሽታ ስርጭት ዝቅተኛ ቢሆንም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179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1068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360" w:right="346"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አብዛኛዎቹ የትሪኮሞኒያስ በሽታ ያለባቸው ሰዎች (70%-85%) የብልት ሕመም ምልክቶች አነስተኛ ወይም ምንም የላቸውም፣ እና ያልተፈወሱ ኢንፌክሽኖች ከወራት እስከ ዓመታት ሊቆዩ ይችላሉ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1069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1070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የትሪኮሞኒያስ በሽታ ያለባቸው ወንዶች አንዳንድ ጊዜ የሽንት ቧንቧ፣ የኤፒዲዲሚትስ ወይም የፕሮስታታይትስ ምልክቶች አሏቸው፣ እና የትሪኮሞኒያስ በሽታ ያለባቸው ሴቶች አንዳንድ ጊዜ የሴት ብልት ፈሳሽ ይኖራቸዋል፣ ይህም የተበታተነ፣ ደስ የማይል ሽታ ወይም ቢጫ አረንጓዴ ሊሆን ይችላል፣ እና የእንጆሪ የሚመስል የማህጸን ጫፍ ሊኖረው ይችላል፣ ይህም ብዙውን ጊዜ በኮልፖስኮፒ ላይ ከአካላዊ ምርመራ ይልቅ ይታያል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1071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ብዙ ሰዎች ስለ ኢንፌክሽናቸው ባያውቁም እንኳ በብልት-በሴት ብልት የግብረ ሥጋ ግንኙነት ወቅት በጾታዊ ግንኙነት አጋሮች መካከል በቀላሉ ይተላለፋል።</w:t>
      </w:r>
      <w:hyperlink r:id="rId179">
        <w:r w:rsidDel="00000000" w:rsidR="00000000" w:rsidRPr="00000000">
          <w:rPr>
            <w:rFonts w:ascii="Book Antiqua" w:cs="Book Antiqua" w:eastAsia="Book Antiqua" w:hAnsi="Book Antiqua"/>
            <w:b w:val="0"/>
            <w:bCs w:val="0"/>
            <w:i w:val="0"/>
            <w:iCs w:val="0"/>
            <w:smallCaps w:val="0"/>
            <w:strike w:val="0"/>
            <w:color w:val="231f20"/>
            <w:sz w:val="22"/>
            <w:szCs w:val="22"/>
            <w:u w:val="none"/>
            <w:shd w:fill="feec99" w:val="clear"/>
            <w:vertAlign w:val="baseline"/>
            <w:rtl w:val="0"/>
          </w:rPr>
          <w:t xml:space="preserve">(</w:t>
        </w:r>
      </w:hyperlink>
      <w:hyperlink r:id="rId180">
        <w:r w:rsidDel="00000000" w:rsidR="00000000" w:rsidRPr="00000000">
          <w:rPr>
            <w:rFonts w:ascii="Book Antiqua" w:cs="Book Antiqua" w:eastAsia="Book Antiqua" w:hAnsi="Book Antiqua"/>
            <w:b w:val="0"/>
            <w:bCs w:val="0"/>
            <w:i w:val="1"/>
            <w:iCs w:val="1"/>
            <w:smallCaps w:val="0"/>
            <w:strike w:val="0"/>
            <w:color w:val="231f20"/>
            <w:sz w:val="22"/>
            <w:szCs w:val="22"/>
            <w:u w:val="none"/>
            <w:shd w:fill="feec99" w:val="clear"/>
            <w:vertAlign w:val="baseline"/>
            <w:rtl w:val="0"/>
          </w:rPr>
          <w:t xml:space="preserve">1072</w:t>
        </w:r>
      </w:hyperlink>
      <w:hyperlink r:id="rId181">
        <w:r w:rsidDel="00000000" w:rsidR="00000000" w:rsidRPr="00000000">
          <w:rPr>
            <w:rFonts w:ascii="Book Antiqua" w:cs="Book Antiqua" w:eastAsia="Book Antiqua" w:hAnsi="Book Antiqua"/>
            <w:b w:val="0"/>
            <w:bCs w:val="0"/>
            <w:i w:val="0"/>
            <w:iCs w:val="0"/>
            <w:smallCaps w:val="0"/>
            <w:strike w:val="0"/>
            <w:color w:val="231f20"/>
            <w:sz w:val="22"/>
            <w:szCs w:val="22"/>
            <w:u w:val="none"/>
            <w:shd w:fill="feec99" w:val="clear"/>
            <w:vertAlign w:val="baseline"/>
            <w:rtl w:val="0"/>
          </w:rPr>
          <w:t xml:space="preserve">)</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feec99" w:val="clear"/>
          <w:vertAlign w:val="baseline"/>
          <w:rtl w:val="0"/>
        </w:rPr>
        <w:t xml:space="preserve"> </w:t>
      </w:r>
      <w:hyperlink r:id="rId182">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ወይም ከሴቶች ጋር የግብረ ሥጋ ግንኙነት በሚፈጽሙ ሴቶች መካከል በተበከሉ የሴት ብልት ፈሳሾች ወይም ፎማይቶች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275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294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28" w:lineRule="auto"/>
        <w:ind w:left="360" w:right="35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በግብረ ሥጋ ግንኙነት ከሚሳተፉ ሰዎች መካከል የብልት ትሪኮሞኒያስን ለመከላከል በጣም ጥሩው መንገድ ኮንዶም (ውጫዊም ሆነ ውስጣዊ) በተከታታይ እና በትክክል መጠቀም ነው።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የተገረዙ ወንዶች አጋሮች ለሚከተሉት ችግሮች የመጋለጥ እድላቸው በተወሰነ ደረጃ ሊቀንስ ይችላል።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ኢንፌክሽን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1072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1073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ቶቹንግ አይመከርም ምክንያቱም ትሪኮሞኒያስን ጨምሮ ለሴት ብልት ኢንፌክሽኖች የመጋለጥ እድልን ሊጨምር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1074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60" w:right="349"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5" w:w="5712.5"/>
            <w:col w:space="0" w:w="5712.5"/>
          </w:cols>
        </w:sectPr>
      </w:pP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የመራቢያ ሕመምን ያስከትላል፤ እንዲሁም ያለጊዜው የመውለድ እድል በ1.4 እጥፍ ከፍ ያለ፣ ያለጊዜው የሽፋን መሰንጠቅ እና ለእርግዝና እድሜ ትንሽ የሆኑ ሕፃናት ጋር የተያያዘ እንደሆነ ተዘግቧል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1075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በሜታ-ትንተና ውስጥ በተደረገ ጥናት የማኅጸን ጫፍ ካንሰር የመያዝ እድልን በ2.1 እጥፍ እንደሚጨምር ተወስኗል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1076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ሌላ የስድስት ጥናቶች ሜታ-ትንተና በሁለቱ መካከል ትንሽ ከፍ ያለ ነገር ግን በስታቲስቲክስ ደረጃ ጉልህ ያልሆነ ግንኙነት እንዳለ ዘግቧል።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 የፕሮስቴት ካንሰር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1077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54"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ኢንፌክሽኑ በኤች አይ ቪ የመያዝ አደጋን በ1.5 እጥፍ የሚጨምር ሲሆን ከኤች አይ ቪ የሴት ብልት መፍሰስ መጨመር ጋር የተቆራኘ ሲሆን ይህም በኤች አይ ቪ የሴት ብልት መፍሰስ ይቀንሳል።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ያለ ቫይረስ መከላከያ በሴቶች ላይ የሚደረግ ሕክምና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1078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1079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በኤች አይ ቪ የተያዙ ሴቶች መካከል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ኢንፌክሽን ለ PID የመጋለጥ እድልን ይጨምራል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1080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1082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60" w:right="45"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የምርመራ ምርመራ ለ</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የሴት ብልት ፈሳሽ ለመፈወስ እንክብካቤ ለሚፈልጉ ሴቶች ዓመታዊ ምርመራ መደረግ አለበት። በከፍተኛ ስርጭት ባሉ ቦታዎች (ለምሳሌ በግብረ ሥጋ ግንኙነት የሚተላለፉ በሽታዎች ክሊኒኮች እና የማረሚያ ተቋማት) እና ለኢንፌክሽን ከፍተኛ ተጋላጭነት ላላቸው ምልክቶች የሌላቸው ሴቶች (ለምሳሌ፣ በርካታ የወሲብ አጋሮች፣ የግብይት ወሲብ፣ የአደንዛዥ ዕፅ አላግባብ መጠቀም ወይም በግብረ ሥጋ ግንኙነት የሚተላለፉ በሽታዎች ወይም የእስር ታሪክ) ዓመታዊ ምርመራ ሊታሰብበት ይችላል። ሆኖም፣ በከፍተኛ ተጋላጭነት ላይ ላሉ ሴቶች በከፍተኛ ስርጭት አካባቢዎች ምልክት የሌላቸውን ትሪኮሞኒያስን መመርመር እና ማከም ማንኛውንም አሉታዊ የጤና ክስተቶችን እና የጤና ልዩነቶችን ሊቀንስ ወይም የማህበረሰብ ኢንፌክሽን ጫናን ሊቀንስ እንደሚችል መረጃ እጥረት አለ። ስለ ምርመራው የሚወሰኑ ውሳኔዎች በአካባቢው ኤፒዲሚዮሎጂ ሊመሩ ይችላሉ</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ኢንፌክሽን። መደበኛ ዓመታዊ ምርመራ ለ</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ከትሪኮሞኒያስ እና ከኤችአይቪ ኢንፌክሽን ጋር ተያይዘው በሚመጡ እነዚህ አሉታዊ ክስተቶች ምክንያት የኤችአይቪ ኢንፌክሽን ምልክቶች ከሌሉባቸው ሴቶች መካከል ይመከራል።</w:t>
      </w:r>
      <w:r w:rsidDel="00000000" w:rsidR="00000000" w:rsidRPr="00000000">
        <w:rPr>
          <w:rtl w:val="0"/>
        </w:rPr>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28" w:lineRule="auto"/>
        <w:ind w:left="360" w:right="4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ከብልት ውጭ</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ከብልት ኢንፌክሽኖች ጋር ሲነጻጸር በጣም ያልተለመደ ሊሆን ይችላል ነገር ግን በጣም ያልተለመደ ነው። በሳን ፍራንሲስኮ፣ ካሊፎርኒያ በ500 ወንዶች ላይ የተደረገ ጥናት የፊንጢጣ ኢንፌክሽን መጠን 0.6% መሆኑን ዘግቧል።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1083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ሆኖም፣ ይህ የተገለጸውን ሊያሳይ ይችላል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ዲ ኤን ኤ እና የግድ ንቁ ኢንፌክሽን አይደለም። ከብልት ውጭ የተደረጉ ጥናቶች ጥቂት ናቸው።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በሴቶች መካከል ታትመዋል። ከብልት ውጭ የሚደረግ ምርመራ ውጤታማነት፣ ጥቅም እና ወጪ ቆጣቢነት አይታወቅም፣ እና ለሴት ብልት ውጭ የሚደረግ ምርመራ በኤፍዲኤ የተረጋገጠ ምንም አይነት ምርመራ አልተደረገም፤ ስለዚህ የፊንጢጣ እና የአፍ ምርመራ ለ</w:t>
      </w:r>
      <w:r w:rsidDel="00000000" w:rsidR="00000000" w:rsidRPr="00000000">
        <w:rPr>
          <w:rtl w:val="0"/>
        </w:rPr>
      </w:r>
    </w:p>
    <w:p w:rsidR="00000000" w:rsidDel="00000000" w:rsidP="00000000" w:rsidRDefault="00000000" w:rsidRPr="00000000" w14:paraId="000006C5">
      <w:pPr>
        <w:spacing w:before="0" w:line="266" w:lineRule="auto"/>
        <w:ind w:left="360" w:right="0" w:firstLine="0"/>
        <w:jc w:val="both"/>
        <w:rPr>
          <w:sz w:val="22"/>
          <w:szCs w:val="22"/>
        </w:rPr>
      </w:pPr>
      <w:r w:rsidDel="00000000" w:rsidR="00000000" w:rsidRPr="00000000">
        <w:rPr>
          <w:i w:val="1"/>
          <w:iCs w:val="1"/>
          <w:color w:val="231f20"/>
          <w:sz w:val="22"/>
          <w:szCs w:val="22"/>
          <w:rtl w:val="0"/>
        </w:rPr>
        <w:t xml:space="preserve">ቲ. ቫጂናሊስ</w:t>
      </w:r>
      <w:r w:rsidDel="00000000" w:rsidR="00000000" w:rsidRPr="00000000">
        <w:rPr>
          <w:color w:val="231f20"/>
          <w:sz w:val="22"/>
          <w:szCs w:val="22"/>
          <w:rtl w:val="0"/>
        </w:rPr>
        <w:t xml:space="preserve">አይመከርም።</w:t>
      </w:r>
      <w:r w:rsidDel="00000000" w:rsidR="00000000" w:rsidRPr="00000000">
        <w:rPr>
          <w:rtl w:val="0"/>
        </w:rPr>
      </w:r>
    </w:p>
    <w:p w:rsidR="00000000" w:rsidDel="00000000" w:rsidP="00000000" w:rsidRDefault="00000000" w:rsidRPr="00000000" w14:paraId="000006C6">
      <w:pPr>
        <w:spacing w:before="119"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የምርመራ ግምት</w:t>
      </w:r>
      <w:r w:rsidDel="00000000" w:rsidR="00000000" w:rsidRPr="00000000">
        <w:rPr>
          <w:rtl w:val="0"/>
        </w:rPr>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28" w:lineRule="auto"/>
        <w:ind w:left="360" w:right="50"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ዌት-ማውንት ማይክሮስኮፒ በተለምዶ ለምርጥ የምርመራ ምርመራ ጥቅም ላይ ውሏል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በሴቶች መካከል ርካሽ ስለሆነ እና በPOC ሊከናወን ስለሚችል፤ ሆኖም ግን፣ ከባህል ጋር ሲነጻጸር ዝቅተኛ ስሜታዊነት (44%-68%) አለው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1084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1086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ምርመራን ለማሻሻል፣ እርጥብ ማውንት የሚጠቀሙ ክሊኒኮች ናሙና ከተወሰደ በኋላ ወዲያውኑ ስላይዶቹን ለመገምገም መሞከር አለባቸው ምክንያቱም ትብነቱ ከተሰበሰበ በኋላ በ1 ሰዓት ውስጥ በፍጥነት ወደ 20% ይቀንሳል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1087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የበለጠ ስሜታዊ እና ልዩ የሆኑ ሞለኪውላዊ የምርመራ አማራጮች አሉ፣ ይህም በተቻለ መጠን ከአሉታዊ እርጥብ መጫኛ ጋር አብሮ ጥቅም ላይ መዋል አለበት።</w:t>
      </w:r>
      <w:r w:rsidDel="00000000" w:rsidR="00000000" w:rsidRPr="00000000">
        <w:rPr>
          <w:rtl w:val="0"/>
        </w:rPr>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8" w:lineRule="auto"/>
        <w:ind w:left="359" w:right="38"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NAATs በጣም ስሜታዊ ናቸው፣ የበለጠ ለማወቅ ይረዳሉ</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በሴቶች ላይ ከሚከሰቱ ኢንፌክሽኖች ይልቅ በዌት-ማውንት ማይክሮስኮፒ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1060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hyperlink r:id="rId183">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hyperlink>
      <w:hyperlink r:id="rId184">
        <w:r w:rsidDel="00000000" w:rsidR="00000000" w:rsidRPr="00000000">
          <w:rPr>
            <w:rFonts w:ascii="Book Antiqua" w:cs="Book Antiqua" w:eastAsia="Book Antiqua" w:hAnsi="Book Antiqua"/>
            <w:b w:val="0"/>
            <w:bCs w:val="0"/>
            <w:i w:val="0"/>
            <w:iCs w:val="0"/>
            <w:smallCaps w:val="0"/>
            <w:strike w:val="0"/>
            <w:color w:val="231f20"/>
            <w:sz w:val="22"/>
            <w:szCs w:val="22"/>
            <w:u w:val="none"/>
            <w:shd w:fill="feec99" w:val="clear"/>
            <w:vertAlign w:val="baseline"/>
            <w:rtl w:val="0"/>
          </w:rPr>
          <w:t xml:space="preserve">አፕቲማ</w:t>
        </w:r>
      </w:hyperlink>
      <w:hyperlink r:id="rId185">
        <w:r w:rsidDel="00000000" w:rsidR="00000000" w:rsidRPr="00000000">
          <w:rPr>
            <w:rFonts w:ascii="Book Antiqua" w:cs="Book Antiqua" w:eastAsia="Book Antiqua" w:hAnsi="Book Antiqua"/>
            <w:b w:val="0"/>
            <w:bCs w:val="0"/>
            <w:i w:val="1"/>
            <w:iCs w:val="1"/>
            <w:smallCaps w:val="0"/>
            <w:strike w:val="0"/>
            <w:color w:val="231f20"/>
            <w:sz w:val="22"/>
            <w:szCs w:val="22"/>
            <w:u w:val="none"/>
            <w:shd w:fill="feec99" w:val="clear"/>
            <w:vertAlign w:val="baseline"/>
            <w:rtl w:val="0"/>
          </w:rPr>
          <w:t xml:space="preserve">ቲ. ቫጂናሊስ</w:t>
        </w:r>
      </w:hyperlink>
      <w:hyperlink r:id="rId186">
        <w:r w:rsidDel="00000000" w:rsidR="00000000" w:rsidRPr="00000000">
          <w:rPr>
            <w:rFonts w:ascii="Book Antiqua" w:cs="Book Antiqua" w:eastAsia="Book Antiqua" w:hAnsi="Book Antiqua"/>
            <w:b w:val="0"/>
            <w:bCs w:val="0"/>
            <w:i w:val="0"/>
            <w:iCs w:val="0"/>
            <w:smallCaps w:val="0"/>
            <w:strike w:val="0"/>
            <w:color w:val="231f20"/>
            <w:sz w:val="22"/>
            <w:szCs w:val="22"/>
            <w:u w:val="none"/>
            <w:shd w:fill="feec99" w:val="clear"/>
            <w:vertAlign w:val="baseline"/>
            <w:rtl w:val="0"/>
          </w:rPr>
          <w:t xml:space="preserve">ምርመራ</w:t>
        </w:r>
      </w:hyperlink>
      <w:hyperlink r:id="rId187">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ቤክተን ዲኪንሰን) የኤፍዲኤ ምርመራ እንዲደረግለት ፈቃድ ተሰጥቶታል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ምልክት ከማሳየት ወይም ምልክት ከማሳየት ከማይችሉ ሴቶች። አስተማማኝ ናሙናዎች የሚከተሉትን ያካትታሉ።</w:t>
      </w:r>
      <w:r w:rsidDel="00000000" w:rsidR="00000000" w:rsidRPr="00000000">
        <w:rPr>
          <w:rtl w:val="0"/>
        </w:rPr>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28" w:lineRule="auto"/>
        <w:ind w:left="359" w:right="35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በክሊኒኩ የተሰበሰቡ የማህፀን አንጀት እብጠቶች፣ በክሊኒኩ የተሰበሰቡ የሴት ብልት እብጠቶች፣ የሴት የሽንት ናሙናዎች እና በፕሪዘርቭሲት ሶሉሽን (ሆሎጂክ) ውስጥ የተሰበሰቡ ፈሳሽ የፓፕ ስሚር ናሙናዎች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698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1088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ይህ ምርመራ አር ኤን ኤ ከዌት ተራራ እና ባህል ጋር ሲነጻጸር ከ95.3%–100% ስሜታዊነት እና ከ95.2%–100% ልዩነት ጋር በትራንስክሪፕሽን-መካከለኛ ማጉያ (በማጉላት) ያገኛል።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1088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1089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በሴቶች መካከል የሴት ብልት እብጠቶች እና የሽንት ናሙናዎች ከ100% በታች የሆነ ኮንኮርዳንስ አላቸው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1084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ይህ ምርመራ በወንዶች ላይ ጥቅም ላይ እንዲውል የኤፍዲኤ ፈቃድ አልተሰጠውም እና ከወንዶች የሽንት ወይም የሽንት እጢዎች ጋር ከመጠቀምዎ በፊት በCLIA ደንቦች መሠረት በውስጥ መረጋገጥ አለበት። The Probe Tec TV Q</w:t>
      </w:r>
      <w:r w:rsidDel="00000000" w:rsidR="00000000" w:rsidRPr="00000000">
        <w:rPr>
          <w:rFonts w:ascii="Book Antiqua" w:cs="Book Antiqua" w:eastAsia="Book Antiqua" w:hAnsi="Book Antiqua"/>
          <w:b w:val="0"/>
          <w:bCs w:val="0"/>
          <w:i w:val="0"/>
          <w:iCs w:val="0"/>
          <w:smallCaps w:val="0"/>
          <w:strike w:val="0"/>
          <w:color w:val="231f20"/>
          <w:sz w:val="28.333333333333336"/>
          <w:szCs w:val="28.333333333333336"/>
          <w:u w:val="none"/>
          <w:shd w:fill="auto" w:val="clear"/>
          <w:vertAlign w:val="superscript"/>
          <w:rtl w:val="0"/>
        </w:rPr>
        <w:t xml:space="preserve">x</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አምፕሊፋይድ ዲኤንኤ ምርመራ (ቤክቶን ዲኪንሰን) ለኤፍዲኤ ምርመራ ፈቃድ ተሰጥቶታል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ከሴት ብልት (በታካሚ ወይም በክሊኒካዊ ሀኪም የተሰበሰቡ) እብጠቶች፣ ከኢንዶሰርቪካል እብጠቶች ወይም ከሴቶች የሽንት ናሙናዎች የሚወሰዱ ሲሆን 98.3% ስሜታዊነት እና 99.6% ልዩነት አለው፣ ከእርጥብ ተራራ እና ባህል ጋር ሲነጻጸር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1090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ከአፕቲማ ጋር ተመሳሳይ</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ምርመራ፣ ይህ ምርመራ በሴቶች ላይ ጥቅም ላይ እንዲውል የተፈቀደለት የኤፍዲኤ ብቻ ሲሆን ከወንዶች ጋር ጥቅም ላይ እንዲውል በውስጥ መረጋገጥ አለበት። የማክስ CTGCTV2 ምርመራ (ቤክተን ዲኪንሰን) እንዲሁም የኤፍዲኤ ምርመራን ለመለየት የተፈቀደለት ነው።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በታካሚ ወይም በክሊኒካዊ ባለሙያ በተሰበሰበ የሴት ብልት የጥጥ ናሙና እና የወንድ እና የሴት የሽንት ናሙናዎች ላይ፣ እንደ ናሙናው አይነት ከ96.2%–100% እና 99.1%–100% ስሜታዊነት እና ልዩነት ያላቸው፣ ከእርጥብ ማፈናጠጥ እና ባህል ጋር ሲነጻጸር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1091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GeneXpert TV (Cepheid) በ≤1 ሰዓት ውስጥ ሊከናወን የሚችል እና በPOC ላይ ጥቅም ላይ ሊውል የሚችል በመጠኑ ውስብስብ የሆነ ፈጣን ምርመራ ነው።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1092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ከሴት የሽንት ናሙናዎች፣ ከኢንዶሰርቪካል ስዋብ፣ በታካሚዎች የተሰበሰቡ ወይም በክሊኒካዊ ባለሙያ የተወሰዱ የሴት ብልት ናሙናዎች እና የወንድ የሽንት ናሙናዎች ጋር ጥቅም ላይ እንዲውል የኤፍዲኤ ፈቃድ ተሰጥቶታል፣ ይህም ከ99.5%–100% እና 99.4%–99.9% ስሜታዊነት እና ልዩነት ያላቸው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1007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በቅደም ተከተል፣ ከእርጥብ ተራራ እና ባህል ጋር ሲነጻጸር።</w:t>
      </w:r>
      <w:r w:rsidDel="00000000" w:rsidR="00000000" w:rsidRPr="00000000">
        <w:rPr>
          <w:rtl w:val="0"/>
        </w:rPr>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540" w:right="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ለመለየት በርካታ የኤፍዲኤ-የተፈቀዱ ፈጣን ምርመራዎች አሉ</w:t>
      </w:r>
      <w:r w:rsidDel="00000000" w:rsidR="00000000" w:rsidRPr="00000000">
        <w:rPr>
          <w:rtl w:val="0"/>
        </w:rPr>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8" w:lineRule="auto"/>
        <w:ind w:left="360" w:right="354"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87" w:w="5716.5"/>
            <w:col w:space="0" w:w="5716.5"/>
          </w:cols>
        </w:sectPr>
      </w:pP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ከዌት ማውንት ጋር ሲነጻጸር የተሻሻለ ስሜታዊነት እና ልዩ ባህሪያት አሉት። የኦሶም ትሪኮሞናስ ፈጣን ምርመራ (ሴኪሱይ ዲያግኖስቲክስ) አንቲጂን-ማወቂያ ምርመራ ሲሆን ይህም በክሊኒካዊ ባለሙያ የተገኙ የሴት ብልት ናሙናዎችን በመጠቀም በPOC ሊከናወን የሚችል የኢሚውኖክሮማቶግራፊክ ካፊላሪ ፍሰት ዲፕስቲክ ቴክኖሎጂን የሚጠቀም ነው። ውጤቶቹ በግምት ከ10-15 ደቂቃዎች ውስጥ ይገኛሉ፣ ከዌት ማውንት፣ ባህል እና ግልባጭ-መካከለኛ ማጉያ ጋር ሲነፃፀሩ ከ82%-95% ስሜታዊነት እና ከ97%-100% ልዩነት ጋር ሲነፃፀሩ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1089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1093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1094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ከ14-22 ዓመት ዕድሜ ክልል ውስጥ ባሉ 209 ሴቶች ላይ የተደረገ ጥናት እንዳመለከተው ከ99% በላይ የሚሆኑት ከክሊኒካዊ ትርጓሜ ጋር ከፍተኛ ትስስር ያለው የኦሶም ምርመራን በመጠቀም የሴት ብልት ራስን በራስ የመፈተሽ ምርመራ በትክክል ማከናወን እና መተርጎም ይችላሉ (96% ስምምነት፤</w:t>
      </w:r>
      <w:r w:rsidDel="00000000" w:rsidR="00000000" w:rsidRPr="00000000">
        <w:rPr>
          <w:rFonts w:ascii="Noto Sans Symbols" w:cs="Noto Sans Symbols" w:eastAsia="Noto Sans Symbols" w:hAnsi="Noto Sans Symbols"/>
          <w:b w:val="0"/>
          <w:bCs w:val="0"/>
          <w:i w:val="0"/>
          <w:iCs w:val="0"/>
          <w:smallCaps w:val="0"/>
          <w:strike w:val="0"/>
          <w:color w:val="231f20"/>
          <w:sz w:val="22"/>
          <w:szCs w:val="22"/>
          <w:u w:val="none"/>
          <w:shd w:fill="auto" w:val="clear"/>
          <w:vertAlign w:val="baseline"/>
          <w:rtl w:val="0"/>
        </w:rPr>
        <w:t xml:space="preserve">ኪ.</w:t>
      </w:r>
      <w:r w:rsidDel="00000000" w:rsidR="00000000" w:rsidRPr="00000000">
        <w:rPr>
          <w:rFonts w:ascii="Times New Roman" w:cs="Times New Roman" w:eastAsia="Times New Roman" w:hAnsi="Times New Roman"/>
          <w:b w:val="0"/>
          <w:bCs w:val="0"/>
          <w:i w:val="0"/>
          <w:iCs w:val="0"/>
          <w:smallCaps w:val="0"/>
          <w:strike w:val="0"/>
          <w:color w:val="231f20"/>
          <w:sz w:val="22"/>
          <w:szCs w:val="22"/>
          <w:u w:val="none"/>
          <w:shd w:fill="auto" w:val="clear"/>
          <w:vertAlign w:val="baseline"/>
          <w:rtl w:val="0"/>
        </w:rPr>
        <w:t xml:space="preserve"> </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0.87)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1094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የኦሶም ምርመራ በወንዶች ላይ ዝቅተኛ ስሜታዊነት ስላለው (ከአፕቲማ ጋር ሲነጻጸር 38%) ጥቅም ላይ መዋል የለበትም።</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1095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የሶላና ትሪኮሞናስ ምርመራ (ኪዊዴል) የጥራት ምርመራን ለመለየት ሌላ ፈጣን ሙከራ ነው።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ዲኤንኤ ከ40 ደቂቃዎች በኋላ ውጤቶችን ሊያመጣ ይችላል</w:t>
      </w:r>
      <w:r w:rsidDel="00000000" w:rsidR="00000000" w:rsidRPr="00000000">
        <w:rPr>
          <w:rtl w:val="0"/>
        </w:rPr>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67" w:lineRule="auto"/>
        <w:ind w:left="360" w:right="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የናሙና ስብስብ። ይህ ምርመራ ለምርመራ የኤፍዲኤ ፈቃድ ተሰጥቶታል</w:t>
      </w:r>
      <w:r w:rsidDel="00000000" w:rsidR="00000000" w:rsidRPr="00000000">
        <w:rPr>
          <w:rtl w:val="0"/>
        </w:rPr>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59" w:right="43"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ከሴት ብልት እና የሽንት ናሙናዎች ከሴት ብልት እና የሽንት ናሙናዎች ከ98% በላይ ስሜታዊነት ካላቸው እና ምልክት ከሌላቸው ሴቶች፣ ከሴት ብልት ናሙናዎች ከNAAT ጋር ሲነፃፀሩ እና ከ92% በላይ የሽንት ናሙናዎች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1096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የአምፕላቪው ትሪኮሞናስ ምርመራ (ኪዊዴል) የጥራት ምርመራን የሚሰጥ ሌላ ፈጣን ሙከራ ነው።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ከNAAT ጋር ሲነጻጸር 90.7% ስሜታዊነት እና 98.9% ልዩነት ላላቸው ምልክቶች እና ምልክቶች ከሌሉባቸው ሴቶች የሴት ብልት ናሙናዎችን በኤፍዲኤ ፈቃድ አግኝቷል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1097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የኦሶም ምርመራም ሆነ የአፊርም ቪፒ III ምርመራ ከወንዶች ናሙናዎች ጋር ለመጠቀም የኤፍዲኤ ፈቃድ አልተሰጣቸውም።</w:t>
      </w:r>
      <w:r w:rsidDel="00000000" w:rsidR="00000000" w:rsidRPr="00000000">
        <w:rPr>
          <w:rtl w:val="0"/>
        </w:rPr>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8" w:lineRule="auto"/>
        <w:ind w:left="359" w:right="43"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እንደ ኢንፖች ሲስተም (ባዮሜዲ ዲያግኖስቲክስ) ያሉ ባህል ለምርመራ በጣም ስሜታዊ ዘዴ ተደርጎ ይቆጠር ነበር።</w:t>
      </w:r>
      <w:r w:rsidDel="00000000" w:rsidR="00000000" w:rsidRPr="00000000">
        <w:rPr>
          <w:rtl w:val="0"/>
        </w:rPr>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359" w:right="43"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ሞለኪውላዊ የምርመራ ዘዴዎች ከመገኘታቸው በፊት ኢንፌክሽን። ባህል ከ44%-75% ስሜታዊነት እና ከ100% በታች የሆነ ልዩነት አለው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698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1086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1098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ለሴቶች፣ የሽንት ባህል ብዙም ስሜታዊ ስላልሆነ የሴት ብልት ፈሳሽ ለባህል ተመራጭ የናሙና አይነት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698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1099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1100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ለወንዶች፣ የባህል ናሙናዎች የሽንት እጥበት፣ የሽንት ዝቃጭ ወይም የወንድ የዘር ፍሬ ያስፈልጋቸዋል። የምርመራ ውጤትን ለማሻሻል፣ ከወንዶች የተወሰዱ በርካታ ናሙናዎች አንድ ባህል ለመከተብ ሊያገለግሉ ይችላሉ። ባህሎች ኢንኩቤተር ያስፈልጋቸዋል እና ለሚከተሉት አስፈላጊ ናቸው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የመድኃኒት ተጋላጭነት ምርመራ። የሐሰት አሉታዊ ውጤቶችን ለመቀነስ የኢንፖውች ናሙና በየቀኑ ለ5 ቀናት በ7 ቀናት ውስጥ መመርመር አለበት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1101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59" w:right="45"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ምንም እንኳን</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በፓፕ ምርመራ ላይ በአጋጣሚ የተገኘ ውጤት ሊሆን ይችላል፣ ባህላዊም ሆነ ፈሳሽ-ተኮር የፓፕ ስሚር ለትሪኮሞኒያስ የምርመራ ምርመራዎች አይቆጠሩም፤ ሆኖም ግን፣ የታመሙ ሴቶች</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በፓፕ ስሚር ላይ የተገኘ ሰው ስሜታዊ በሆኑ የምርመራ ምርመራዎች እንደገና መመርመር እና ኢንፌክሽኑ ከተረጋገጠ መታከም አለበት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1102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1103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D2">
      <w:pPr>
        <w:spacing w:before="124"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ሕክምና</w:t>
      </w:r>
      <w:r w:rsidDel="00000000" w:rsidR="00000000" w:rsidRPr="00000000">
        <w:rPr>
          <w:rtl w:val="0"/>
        </w:rPr>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ሕክምናው የሕመም ምልክቶችን እና ምልክቶችን ይቀንሳል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ኢንፌክሽንን ሊቀንስ ይችላል። ለሴቶች የሚሰጡ የሕክምና ምክሮች በሜታ-ትንተና ላይ የተመሰረቱ ናቸው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1104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 በአብዛኛው የኤችአይቪ ኢንፌክሽን የሌላቸው ምልክቶች የሌላቸው ሴቶችን በዘፈቀደ የተካነ ባለብዙ ማዕከል፣ የዘፈቀደ ሙከራ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1105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ጥናቱ እንደሚያሳየው ባለብዙ መጠን ሜትሮኒዳዞል (በቀን 2 ጊዜ በአፍ ለ7 ቀናት 500 ሚ.ግ.) በ1 ወር የሕክምና ምርመራ ላይ አዎንታዊ ምርመራ የሚያደርጉ ሴቶችን መጠን በግማሽ ቀንሶታል፣ ይህም 2 ግራም ነጠላ መጠን ከወሰዱ ሴቶች ጋር ሲነጻጸር። እነዚህን መጠኖች በወንዶች መካከል የሚያወዳድሩ የታተሙ የዘፈቀደ ሙከራዎች የሉም።</w:t>
      </w:r>
      <w:r w:rsidDel="00000000" w:rsidR="00000000" w:rsidRPr="00000000">
        <w:rPr>
          <w:rtl w:val="0"/>
        </w:rPr>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Book Antiqua" w:cs="Book Antiqua" w:eastAsia="Book Antiqua" w:hAnsi="Book Antiqua"/>
          <w:b w:val="0"/>
          <w:bCs w:val="0"/>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228600</wp:posOffset>
                </wp:positionH>
                <wp:positionV relativeFrom="paragraph">
                  <wp:posOffset>79059</wp:posOffset>
                </wp:positionV>
                <wp:extent cx="3268979" cy="377825"/>
                <wp:effectExtent b="0" l="0" r="0" t="0"/>
                <wp:wrapTopAndBottom distB="0" distT="0"/>
                <wp:docPr id="82" name=""/>
                <a:graphic>
                  <a:graphicData uri="http://schemas.microsoft.com/office/word/2010/wordprocessingGroup">
                    <wpg:wgp>
                      <wpg:cNvGrpSpPr/>
                      <wpg:grpSpPr>
                        <a:xfrm>
                          <a:off x="3711500" y="3591075"/>
                          <a:ext cx="3268979" cy="377825"/>
                          <a:chOff x="3711500" y="3591075"/>
                          <a:chExt cx="3269000" cy="377850"/>
                        </a:xfrm>
                      </wpg:grpSpPr>
                      <wpg:grpSp>
                        <wpg:cNvGrpSpPr/>
                        <wpg:grpSpPr>
                          <a:xfrm>
                            <a:off x="3711511" y="3591088"/>
                            <a:ext cx="3268979" cy="377825"/>
                            <a:chOff x="0" y="0"/>
                            <a:chExt cx="3268979" cy="377825"/>
                          </a:xfrm>
                        </wpg:grpSpPr>
                        <wps:wsp>
                          <wps:cNvSpPr/>
                          <wps:cNvPr id="3" name="Shape 3"/>
                          <wps:spPr>
                            <a:xfrm>
                              <a:off x="0" y="0"/>
                              <a:ext cx="3268975" cy="377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1" name="Shape 391"/>
                          <wps:spPr>
                            <a:xfrm>
                              <a:off x="0" y="0"/>
                              <a:ext cx="3268979" cy="377825"/>
                            </a:xfrm>
                            <a:custGeom>
                              <a:rect b="b" l="l" r="r" t="t"/>
                              <a:pathLst>
                                <a:path extrusionOk="0" h="377825" w="3268979">
                                  <a:moveTo>
                                    <a:pt x="3268979" y="0"/>
                                  </a:moveTo>
                                  <a:lnTo>
                                    <a:pt x="0" y="0"/>
                                  </a:lnTo>
                                  <a:lnTo>
                                    <a:pt x="0" y="377266"/>
                                  </a:lnTo>
                                  <a:lnTo>
                                    <a:pt x="3268979" y="377266"/>
                                  </a:lnTo>
                                  <a:lnTo>
                                    <a:pt x="3268979" y="0"/>
                                  </a:lnTo>
                                  <a:close/>
                                </a:path>
                              </a:pathLst>
                            </a:custGeom>
                            <a:solidFill>
                              <a:srgbClr val="E3D1E4"/>
                            </a:solidFill>
                            <a:ln>
                              <a:noFill/>
                            </a:ln>
                          </wps:spPr>
                          <wps:bodyPr anchorCtr="0" anchor="ctr" bIns="91425" lIns="91425" spcFirstLastPara="1" rIns="91425" wrap="square" tIns="91425">
                            <a:noAutofit/>
                          </wps:bodyPr>
                        </wps:wsp>
                        <wps:wsp>
                          <wps:cNvSpPr/>
                          <wps:cNvPr id="392" name="Shape 392"/>
                          <wps:spPr>
                            <a:xfrm>
                              <a:off x="0" y="193673"/>
                              <a:ext cx="3268979" cy="12700"/>
                            </a:xfrm>
                            <a:custGeom>
                              <a:rect b="b" l="l" r="r" t="t"/>
                              <a:pathLst>
                                <a:path extrusionOk="0" h="12700" w="3268979">
                                  <a:moveTo>
                                    <a:pt x="0" y="12700"/>
                                  </a:moveTo>
                                  <a:lnTo>
                                    <a:pt x="3268979" y="12700"/>
                                  </a:lnTo>
                                  <a:lnTo>
                                    <a:pt x="3268979" y="0"/>
                                  </a:lnTo>
                                  <a:lnTo>
                                    <a:pt x="0" y="0"/>
                                  </a:lnTo>
                                  <a:lnTo>
                                    <a:pt x="0" y="12700"/>
                                  </a:lnTo>
                                  <a:close/>
                                </a:path>
                              </a:pathLst>
                            </a:custGeom>
                            <a:solidFill>
                              <a:srgbClr val="231F20"/>
                            </a:solidFill>
                            <a:ln>
                              <a:noFill/>
                            </a:ln>
                          </wps:spPr>
                          <wps:bodyPr anchorCtr="0" anchor="ctr" bIns="91425" lIns="91425" spcFirstLastPara="1" rIns="91425" wrap="square" tIns="91425">
                            <a:noAutofit/>
                          </wps:bodyPr>
                        </wps:wsp>
                        <wps:wsp>
                          <wps:cNvSpPr/>
                          <wps:cNvPr id="393" name="Shape 393"/>
                          <wps:spPr>
                            <a:xfrm>
                              <a:off x="0" y="206373"/>
                              <a:ext cx="3268979" cy="171450"/>
                            </a:xfrm>
                            <a:prstGeom prst="rect">
                              <a:avLst/>
                            </a:prstGeom>
                            <a:solidFill>
                              <a:srgbClr val="E3D1E4"/>
                            </a:solidFill>
                            <a:ln>
                              <a:noFill/>
                            </a:ln>
                          </wps:spPr>
                          <wps:txbx>
                            <w:txbxContent>
                              <w:p w:rsidR="00000000" w:rsidDel="00000000" w:rsidP="00000000" w:rsidRDefault="00000000" w:rsidRPr="00000000">
                                <w:pPr>
                                  <w:spacing w:after="0" w:before="17.999999523162842" w:line="240"/>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Metronidazole </w:t>
                                </w:r>
                                <w:r w:rsidDel="00000000" w:rsidR="00000000" w:rsidRPr="00000000">
                                  <w:rPr>
                                    <w:rFonts w:ascii="Trebuchet MS" w:cs="Trebuchet MS" w:eastAsia="Trebuchet MS" w:hAnsi="Trebuchet MS"/>
                                    <w:b w:val="0"/>
                                    <w:i w:val="0"/>
                                    <w:smallCaps w:val="0"/>
                                    <w:strike w:val="0"/>
                                    <w:color w:val="231f20"/>
                                    <w:sz w:val="16"/>
                                    <w:vertAlign w:val="baseline"/>
                                  </w:rPr>
                                  <w:t xml:space="preserve">500 mg orally 2 times/day for 7 days</w:t>
                                </w:r>
                              </w:p>
                            </w:txbxContent>
                          </wps:txbx>
                          <wps:bodyPr anchorCtr="0" anchor="t" bIns="0" lIns="0" spcFirstLastPara="1" rIns="0" wrap="square" tIns="0">
                            <a:noAutofit/>
                          </wps:bodyPr>
                        </wps:wsp>
                        <wps:wsp>
                          <wps:cNvSpPr/>
                          <wps:cNvPr id="394" name="Shape 394"/>
                          <wps:spPr>
                            <a:xfrm>
                              <a:off x="0" y="0"/>
                              <a:ext cx="3268979" cy="193675"/>
                            </a:xfrm>
                            <a:prstGeom prst="rect">
                              <a:avLst/>
                            </a:prstGeom>
                            <a:solidFill>
                              <a:srgbClr val="E3D1E4"/>
                            </a:solidFill>
                            <a:ln>
                              <a:noFill/>
                            </a:ln>
                          </wps:spPr>
                          <wps:txbx>
                            <w:txbxContent>
                              <w:p w:rsidR="00000000" w:rsidDel="00000000" w:rsidP="00000000" w:rsidRDefault="00000000" w:rsidRPr="00000000">
                                <w:pPr>
                                  <w:spacing w:after="0" w:before="44.000000953674316" w:line="240"/>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8"/>
                                    <w:vertAlign w:val="baseline"/>
                                  </w:rPr>
                                  <w:t xml:space="preserve">Recommended Regimen for Trichomoniasis Among Women</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228600</wp:posOffset>
                </wp:positionH>
                <wp:positionV relativeFrom="paragraph">
                  <wp:posOffset>79059</wp:posOffset>
                </wp:positionV>
                <wp:extent cx="3268979" cy="377825"/>
                <wp:effectExtent b="0" l="0" r="0" t="0"/>
                <wp:wrapTopAndBottom distB="0" distT="0"/>
                <wp:docPr id="82" name="image84.png"/>
                <a:graphic>
                  <a:graphicData uri="http://schemas.openxmlformats.org/drawingml/2006/picture">
                    <pic:pic>
                      <pic:nvPicPr>
                        <pic:cNvPr id="0" name="image84.png"/>
                        <pic:cNvPicPr preferRelativeResize="0"/>
                      </pic:nvPicPr>
                      <pic:blipFill>
                        <a:blip r:embed="rId6"/>
                        <a:srcRect/>
                        <a:stretch>
                          <a:fillRect/>
                        </a:stretch>
                      </pic:blipFill>
                      <pic:spPr>
                        <a:xfrm>
                          <a:off x="0" y="0"/>
                          <a:ext cx="3268979" cy="37782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228600</wp:posOffset>
                </wp:positionH>
                <wp:positionV relativeFrom="paragraph">
                  <wp:posOffset>570626</wp:posOffset>
                </wp:positionV>
                <wp:extent cx="3268979" cy="377825"/>
                <wp:effectExtent b="0" l="0" r="0" t="0"/>
                <wp:wrapTopAndBottom distB="0" distT="0"/>
                <wp:docPr id="50" name=""/>
                <a:graphic>
                  <a:graphicData uri="http://schemas.microsoft.com/office/word/2010/wordprocessingGroup">
                    <wpg:wgp>
                      <wpg:cNvGrpSpPr/>
                      <wpg:grpSpPr>
                        <a:xfrm>
                          <a:off x="3711500" y="3591075"/>
                          <a:ext cx="3268979" cy="377825"/>
                          <a:chOff x="3711500" y="3591075"/>
                          <a:chExt cx="3269000" cy="377850"/>
                        </a:xfrm>
                      </wpg:grpSpPr>
                      <wpg:grpSp>
                        <wpg:cNvGrpSpPr/>
                        <wpg:grpSpPr>
                          <a:xfrm>
                            <a:off x="3711511" y="3591088"/>
                            <a:ext cx="3268979" cy="377825"/>
                            <a:chOff x="0" y="0"/>
                            <a:chExt cx="3268979" cy="377825"/>
                          </a:xfrm>
                        </wpg:grpSpPr>
                        <wps:wsp>
                          <wps:cNvSpPr/>
                          <wps:cNvPr id="3" name="Shape 3"/>
                          <wps:spPr>
                            <a:xfrm>
                              <a:off x="0" y="0"/>
                              <a:ext cx="3268975" cy="377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2" name="Shape 222"/>
                          <wps:spPr>
                            <a:xfrm>
                              <a:off x="0" y="0"/>
                              <a:ext cx="3268979" cy="377825"/>
                            </a:xfrm>
                            <a:custGeom>
                              <a:rect b="b" l="l" r="r" t="t"/>
                              <a:pathLst>
                                <a:path extrusionOk="0" h="377825" w="3268979">
                                  <a:moveTo>
                                    <a:pt x="3268979" y="0"/>
                                  </a:moveTo>
                                  <a:lnTo>
                                    <a:pt x="0" y="0"/>
                                  </a:lnTo>
                                  <a:lnTo>
                                    <a:pt x="0" y="377266"/>
                                  </a:lnTo>
                                  <a:lnTo>
                                    <a:pt x="3268979" y="377266"/>
                                  </a:lnTo>
                                  <a:lnTo>
                                    <a:pt x="3268979" y="0"/>
                                  </a:lnTo>
                                  <a:close/>
                                </a:path>
                              </a:pathLst>
                            </a:custGeom>
                            <a:solidFill>
                              <a:srgbClr val="E3D1E4"/>
                            </a:solidFill>
                            <a:ln>
                              <a:noFill/>
                            </a:ln>
                          </wps:spPr>
                          <wps:bodyPr anchorCtr="0" anchor="ctr" bIns="91425" lIns="91425" spcFirstLastPara="1" rIns="91425" wrap="square" tIns="91425">
                            <a:noAutofit/>
                          </wps:bodyPr>
                        </wps:wsp>
                        <wps:wsp>
                          <wps:cNvSpPr/>
                          <wps:cNvPr id="223" name="Shape 223"/>
                          <wps:spPr>
                            <a:xfrm>
                              <a:off x="0" y="193673"/>
                              <a:ext cx="3268979" cy="12700"/>
                            </a:xfrm>
                            <a:custGeom>
                              <a:rect b="b" l="l" r="r" t="t"/>
                              <a:pathLst>
                                <a:path extrusionOk="0" h="12700" w="3268979">
                                  <a:moveTo>
                                    <a:pt x="0" y="12699"/>
                                  </a:moveTo>
                                  <a:lnTo>
                                    <a:pt x="3268979" y="12699"/>
                                  </a:lnTo>
                                  <a:lnTo>
                                    <a:pt x="3268979" y="0"/>
                                  </a:lnTo>
                                  <a:lnTo>
                                    <a:pt x="0" y="0"/>
                                  </a:lnTo>
                                  <a:lnTo>
                                    <a:pt x="0" y="12699"/>
                                  </a:lnTo>
                                  <a:close/>
                                </a:path>
                              </a:pathLst>
                            </a:custGeom>
                            <a:solidFill>
                              <a:srgbClr val="231F20"/>
                            </a:solidFill>
                            <a:ln>
                              <a:noFill/>
                            </a:ln>
                          </wps:spPr>
                          <wps:bodyPr anchorCtr="0" anchor="ctr" bIns="91425" lIns="91425" spcFirstLastPara="1" rIns="91425" wrap="square" tIns="91425">
                            <a:noAutofit/>
                          </wps:bodyPr>
                        </wps:wsp>
                        <wps:wsp>
                          <wps:cNvSpPr/>
                          <wps:cNvPr id="224" name="Shape 224"/>
                          <wps:spPr>
                            <a:xfrm>
                              <a:off x="0" y="206373"/>
                              <a:ext cx="3268979" cy="171450"/>
                            </a:xfrm>
                            <a:prstGeom prst="rect">
                              <a:avLst/>
                            </a:prstGeom>
                            <a:solidFill>
                              <a:srgbClr val="E3D1E4"/>
                            </a:solidFill>
                            <a:ln>
                              <a:noFill/>
                            </a:ln>
                          </wps:spPr>
                          <wps:txbx>
                            <w:txbxContent>
                              <w:p w:rsidR="00000000" w:rsidDel="00000000" w:rsidP="00000000" w:rsidRDefault="00000000" w:rsidRPr="00000000">
                                <w:pPr>
                                  <w:spacing w:after="0" w:before="17.999999523162842" w:line="240"/>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Metronidazole </w:t>
                                </w:r>
                                <w:r w:rsidDel="00000000" w:rsidR="00000000" w:rsidRPr="00000000">
                                  <w:rPr>
                                    <w:rFonts w:ascii="Trebuchet MS" w:cs="Trebuchet MS" w:eastAsia="Trebuchet MS" w:hAnsi="Trebuchet MS"/>
                                    <w:b w:val="0"/>
                                    <w:i w:val="0"/>
                                    <w:smallCaps w:val="0"/>
                                    <w:strike w:val="0"/>
                                    <w:color w:val="231f20"/>
                                    <w:sz w:val="16"/>
                                    <w:vertAlign w:val="baseline"/>
                                  </w:rPr>
                                  <w:t xml:space="preserve">2 g orally in a single dose</w:t>
                                </w:r>
                              </w:p>
                            </w:txbxContent>
                          </wps:txbx>
                          <wps:bodyPr anchorCtr="0" anchor="t" bIns="0" lIns="0" spcFirstLastPara="1" rIns="0" wrap="square" tIns="0">
                            <a:noAutofit/>
                          </wps:bodyPr>
                        </wps:wsp>
                        <wps:wsp>
                          <wps:cNvSpPr/>
                          <wps:cNvPr id="225" name="Shape 225"/>
                          <wps:spPr>
                            <a:xfrm>
                              <a:off x="0" y="0"/>
                              <a:ext cx="3268979" cy="193675"/>
                            </a:xfrm>
                            <a:prstGeom prst="rect">
                              <a:avLst/>
                            </a:prstGeom>
                            <a:solidFill>
                              <a:srgbClr val="E3D1E4"/>
                            </a:solidFill>
                            <a:ln>
                              <a:noFill/>
                            </a:ln>
                          </wps:spPr>
                          <wps:txbx>
                            <w:txbxContent>
                              <w:p w:rsidR="00000000" w:rsidDel="00000000" w:rsidP="00000000" w:rsidRDefault="00000000" w:rsidRPr="00000000">
                                <w:pPr>
                                  <w:spacing w:after="0" w:before="44.000000953674316" w:line="240"/>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8"/>
                                    <w:vertAlign w:val="baseline"/>
                                  </w:rPr>
                                  <w:t xml:space="preserve">Recommended Regimen for Trichomoniasis Among Men</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228600</wp:posOffset>
                </wp:positionH>
                <wp:positionV relativeFrom="paragraph">
                  <wp:posOffset>570626</wp:posOffset>
                </wp:positionV>
                <wp:extent cx="3268979" cy="377825"/>
                <wp:effectExtent b="0" l="0" r="0" t="0"/>
                <wp:wrapTopAndBottom distB="0" distT="0"/>
                <wp:docPr id="50" name="image51.png"/>
                <a:graphic>
                  <a:graphicData uri="http://schemas.openxmlformats.org/drawingml/2006/picture">
                    <pic:pic>
                      <pic:nvPicPr>
                        <pic:cNvPr id="0" name="image51.png"/>
                        <pic:cNvPicPr preferRelativeResize="0"/>
                      </pic:nvPicPr>
                      <pic:blipFill>
                        <a:blip r:embed="rId6"/>
                        <a:srcRect/>
                        <a:stretch>
                          <a:fillRect/>
                        </a:stretch>
                      </pic:blipFill>
                      <pic:spPr>
                        <a:xfrm>
                          <a:off x="0" y="0"/>
                          <a:ext cx="3268979" cy="377825"/>
                        </a:xfrm>
                        <a:prstGeom prst="rect"/>
                        <a:ln/>
                      </pic:spPr>
                    </pic:pic>
                  </a:graphicData>
                </a:graphic>
              </wp:anchor>
            </w:drawing>
          </mc:Fallback>
        </mc:AlternateConten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Book Antiqua" w:cs="Book Antiqua" w:eastAsia="Book Antiqua" w:hAnsi="Book Antiqua"/>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25" w:before="6" w:line="240" w:lineRule="auto"/>
        <w:ind w:left="0" w:right="0" w:firstLine="0"/>
        <w:jc w:val="left"/>
        <w:rPr>
          <w:rFonts w:ascii="Book Antiqua" w:cs="Book Antiqua" w:eastAsia="Book Antiqua" w:hAnsi="Book Antiqua"/>
          <w:b w:val="0"/>
          <w:bCs w:val="0"/>
          <w:i w:val="0"/>
          <w:iCs w:val="0"/>
          <w:smallCaps w:val="0"/>
          <w:strike w:val="0"/>
          <w:color w:val="000000"/>
          <w:sz w:val="9"/>
          <w:szCs w:val="9"/>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6D7">
      <w:pPr>
        <w:spacing w:line="240" w:lineRule="auto"/>
        <w:ind w:left="359" w:right="0" w:firstLine="0"/>
        <w:rPr>
          <w:sz w:val="20"/>
          <w:szCs w:val="20"/>
        </w:rPr>
      </w:pPr>
      <w:r w:rsidDel="00000000" w:rsidR="00000000" w:rsidRPr="00000000">
        <w:rPr>
          <w:sz w:val="20"/>
          <w:szCs w:val="20"/>
        </w:rPr>
        <mc:AlternateContent>
          <mc:Choice Requires="wpg">
            <w:drawing>
              <wp:inline distB="0" distT="0" distL="0" distR="0">
                <wp:extent cx="3268979" cy="377825"/>
                <wp:effectExtent b="0" l="0" r="0" t="0"/>
                <wp:docPr id="31" name=""/>
                <a:graphic>
                  <a:graphicData uri="http://schemas.microsoft.com/office/word/2010/wordprocessingGroup">
                    <wpg:wgp>
                      <wpg:cNvGrpSpPr/>
                      <wpg:grpSpPr>
                        <a:xfrm>
                          <a:off x="3711500" y="3591075"/>
                          <a:ext cx="3268979" cy="377825"/>
                          <a:chOff x="3711500" y="3591075"/>
                          <a:chExt cx="3269000" cy="377850"/>
                        </a:xfrm>
                      </wpg:grpSpPr>
                      <wpg:grpSp>
                        <wpg:cNvGrpSpPr/>
                        <wpg:grpSpPr>
                          <a:xfrm>
                            <a:off x="3711511" y="3591088"/>
                            <a:ext cx="3268979" cy="377825"/>
                            <a:chOff x="0" y="0"/>
                            <a:chExt cx="3268979" cy="377825"/>
                          </a:xfrm>
                        </wpg:grpSpPr>
                        <wps:wsp>
                          <wps:cNvSpPr/>
                          <wps:cNvPr id="3" name="Shape 3"/>
                          <wps:spPr>
                            <a:xfrm>
                              <a:off x="0" y="0"/>
                              <a:ext cx="3268975" cy="377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9" name="Shape 129"/>
                          <wps:spPr>
                            <a:xfrm>
                              <a:off x="0" y="0"/>
                              <a:ext cx="3268979" cy="377825"/>
                            </a:xfrm>
                            <a:custGeom>
                              <a:rect b="b" l="l" r="r" t="t"/>
                              <a:pathLst>
                                <a:path extrusionOk="0" h="377825" w="3268979">
                                  <a:moveTo>
                                    <a:pt x="3268979" y="0"/>
                                  </a:moveTo>
                                  <a:lnTo>
                                    <a:pt x="0" y="0"/>
                                  </a:lnTo>
                                  <a:lnTo>
                                    <a:pt x="0" y="377266"/>
                                  </a:lnTo>
                                  <a:lnTo>
                                    <a:pt x="3268979" y="377266"/>
                                  </a:lnTo>
                                  <a:lnTo>
                                    <a:pt x="3268979" y="0"/>
                                  </a:lnTo>
                                  <a:close/>
                                </a:path>
                              </a:pathLst>
                            </a:custGeom>
                            <a:solidFill>
                              <a:srgbClr val="E3D1E4"/>
                            </a:solidFill>
                            <a:ln>
                              <a:noFill/>
                            </a:ln>
                          </wps:spPr>
                          <wps:bodyPr anchorCtr="0" anchor="ctr" bIns="91425" lIns="91425" spcFirstLastPara="1" rIns="91425" wrap="square" tIns="91425">
                            <a:noAutofit/>
                          </wps:bodyPr>
                        </wps:wsp>
                        <wps:wsp>
                          <wps:cNvSpPr/>
                          <wps:cNvPr id="130" name="Shape 130"/>
                          <wps:spPr>
                            <a:xfrm>
                              <a:off x="0" y="193675"/>
                              <a:ext cx="3268979" cy="12700"/>
                            </a:xfrm>
                            <a:custGeom>
                              <a:rect b="b" l="l" r="r" t="t"/>
                              <a:pathLst>
                                <a:path extrusionOk="0" h="12700" w="3268979">
                                  <a:moveTo>
                                    <a:pt x="0" y="12700"/>
                                  </a:moveTo>
                                  <a:lnTo>
                                    <a:pt x="3268979" y="12700"/>
                                  </a:lnTo>
                                  <a:lnTo>
                                    <a:pt x="3268979" y="0"/>
                                  </a:lnTo>
                                  <a:lnTo>
                                    <a:pt x="0" y="0"/>
                                  </a:lnTo>
                                  <a:lnTo>
                                    <a:pt x="0" y="12700"/>
                                  </a:lnTo>
                                  <a:close/>
                                </a:path>
                              </a:pathLst>
                            </a:custGeom>
                            <a:solidFill>
                              <a:srgbClr val="231F20"/>
                            </a:solidFill>
                            <a:ln>
                              <a:noFill/>
                            </a:ln>
                          </wps:spPr>
                          <wps:bodyPr anchorCtr="0" anchor="ctr" bIns="91425" lIns="91425" spcFirstLastPara="1" rIns="91425" wrap="square" tIns="91425">
                            <a:noAutofit/>
                          </wps:bodyPr>
                        </wps:wsp>
                        <wps:wsp>
                          <wps:cNvSpPr/>
                          <wps:cNvPr id="131" name="Shape 131"/>
                          <wps:spPr>
                            <a:xfrm>
                              <a:off x="0" y="206375"/>
                              <a:ext cx="3268979" cy="171450"/>
                            </a:xfrm>
                            <a:prstGeom prst="rect">
                              <a:avLst/>
                            </a:prstGeom>
                            <a:solidFill>
                              <a:srgbClr val="E3D1E4"/>
                            </a:solidFill>
                            <a:ln>
                              <a:noFill/>
                            </a:ln>
                          </wps:spPr>
                          <wps:txbx>
                            <w:txbxContent>
                              <w:p w:rsidR="00000000" w:rsidDel="00000000" w:rsidP="00000000" w:rsidRDefault="00000000" w:rsidRPr="00000000">
                                <w:pPr>
                                  <w:spacing w:after="0" w:before="17.999999523162842" w:line="240"/>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Tinidazole </w:t>
                                </w:r>
                                <w:r w:rsidDel="00000000" w:rsidR="00000000" w:rsidRPr="00000000">
                                  <w:rPr>
                                    <w:rFonts w:ascii="Trebuchet MS" w:cs="Trebuchet MS" w:eastAsia="Trebuchet MS" w:hAnsi="Trebuchet MS"/>
                                    <w:b w:val="0"/>
                                    <w:i w:val="0"/>
                                    <w:smallCaps w:val="0"/>
                                    <w:strike w:val="0"/>
                                    <w:color w:val="231f20"/>
                                    <w:sz w:val="16"/>
                                    <w:vertAlign w:val="baseline"/>
                                  </w:rPr>
                                  <w:t xml:space="preserve">2 g orally in a single dose</w:t>
                                </w:r>
                              </w:p>
                            </w:txbxContent>
                          </wps:txbx>
                          <wps:bodyPr anchorCtr="0" anchor="t" bIns="0" lIns="0" spcFirstLastPara="1" rIns="0" wrap="square" tIns="0">
                            <a:noAutofit/>
                          </wps:bodyPr>
                        </wps:wsp>
                        <wps:wsp>
                          <wps:cNvSpPr/>
                          <wps:cNvPr id="132" name="Shape 132"/>
                          <wps:spPr>
                            <a:xfrm>
                              <a:off x="0" y="0"/>
                              <a:ext cx="3268979" cy="193675"/>
                            </a:xfrm>
                            <a:prstGeom prst="rect">
                              <a:avLst/>
                            </a:prstGeom>
                            <a:solidFill>
                              <a:srgbClr val="E3D1E4"/>
                            </a:solidFill>
                            <a:ln>
                              <a:noFill/>
                            </a:ln>
                          </wps:spPr>
                          <wps:txbx>
                            <w:txbxContent>
                              <w:p w:rsidR="00000000" w:rsidDel="00000000" w:rsidP="00000000" w:rsidRDefault="00000000" w:rsidRPr="00000000">
                                <w:pPr>
                                  <w:spacing w:after="0" w:before="44.000000953674316" w:line="240"/>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8"/>
                                    <w:vertAlign w:val="baseline"/>
                                  </w:rPr>
                                  <w:t xml:space="preserve">Alternative Regimen for Women and Men</w:t>
                                </w:r>
                              </w:p>
                            </w:txbxContent>
                          </wps:txbx>
                          <wps:bodyPr anchorCtr="0" anchor="t" bIns="0" lIns="0" spcFirstLastPara="1" rIns="0" wrap="square" tIns="0">
                            <a:noAutofit/>
                          </wps:bodyPr>
                        </wps:wsp>
                      </wpg:grpSp>
                    </wpg:wgp>
                  </a:graphicData>
                </a:graphic>
              </wp:inline>
            </w:drawing>
          </mc:Choice>
          <mc:Fallback>
            <w:drawing>
              <wp:inline distB="0" distT="0" distL="0" distR="0">
                <wp:extent cx="3268979" cy="377825"/>
                <wp:effectExtent b="0" l="0" r="0" t="0"/>
                <wp:docPr id="31" name="image32.png"/>
                <a:graphic>
                  <a:graphicData uri="http://schemas.openxmlformats.org/drawingml/2006/picture">
                    <pic:pic>
                      <pic:nvPicPr>
                        <pic:cNvPr id="0" name="image32.png"/>
                        <pic:cNvPicPr preferRelativeResize="0"/>
                      </pic:nvPicPr>
                      <pic:blipFill>
                        <a:blip r:embed="rId6"/>
                        <a:srcRect/>
                        <a:stretch>
                          <a:fillRect/>
                        </a:stretch>
                      </pic:blipFill>
                      <pic:spPr>
                        <a:xfrm>
                          <a:off x="0" y="0"/>
                          <a:ext cx="3268979" cy="3778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28" w:lineRule="auto"/>
        <w:ind w:left="359" w:right="354"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ናይትሮይሚዳዞሎች በክሊኒካዊ መልኩ ውጤታማነታቸው የተረጋገጠላቸው ብቸኛ የመድኃኒት ዓይነቶች ናቸው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ኢንፌክሽኖች። ቲኒዳዞል ብዙውን ጊዜ በጣም ውድ ነው፣ በሴረም እና በጄኒቶሪናሪ ትራክት ውስጥ ከፍተኛ መጠን ይደርሳል፣ ከሜትሮኒዳዞል ግማሽ ዕድሜ በላይ ነው (ከ7.3 ሰዓታት ጋር ሲነጻጸር 12.5 ሰዓታት)፣ እና የጨጓራና ትራክት የጎንዮሽ ጉዳቶች ያነሱ ናቸው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1106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1107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በዘፈቀደ ክሊኒካዊ ሙከራዎች፣ የሚመከሩ የሜትሮኒዳዞል መድኃኒቶች በግምት ከ84% እስከ 98% የሚደርስ የፈውስ መጠን አስገኝተዋል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1108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 የሚመከረው የቲኒዳዞል ሕክምና በግምት ከ92% እስከ 100% የሚደርስ የፈውስ መጠን አስገኝቷል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1108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1112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ነጠላ 2-ግ የሜትሮኒዳዞል እና የቲኒዳዞል መጠኖችን በማነፃፀር የዘፈቀደ ቁጥጥር የተደረገባቸው ሙከራዎች ቲኒዳዞል ከሜትሮኒዳዞል ጋር ተመጣጣኝ ወይም የላቀ መሆኑን አመልክተዋል ፓራሳይቶሎጂካል ፈውስ እና የምልክት መፍታትን ለማሳካት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1110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1113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1114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28" w:lineRule="auto"/>
        <w:ind w:left="359" w:right="35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የሜትሮኒዳዞል ጄል በሽንት ቱቦ እና በፔሪቫጂናል እጢዎች ውስጥ የሕክምና ደረጃ ላይ አይደርስም። ከአፍ ከሚወሰድ ሜትሮኒዳዞል ያነሰ ውጤታማ ስለሆነ አይመከርም።</w:t>
      </w:r>
      <w:r w:rsidDel="00000000" w:rsidR="00000000" w:rsidRPr="00000000">
        <w:rPr>
          <w:rtl w:val="0"/>
        </w:rPr>
      </w:r>
    </w:p>
    <w:p w:rsidR="00000000" w:rsidDel="00000000" w:rsidP="00000000" w:rsidRDefault="00000000" w:rsidRPr="00000000" w14:paraId="000006DA">
      <w:pPr>
        <w:spacing w:before="123" w:lineRule="auto"/>
        <w:ind w:left="359"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ሌሎች የአስተዳደር ጉዳዮች</w:t>
      </w:r>
      <w:r w:rsidDel="00000000" w:rsidR="00000000" w:rsidRPr="00000000">
        <w:rPr>
          <w:rtl w:val="0"/>
        </w:rPr>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28" w:lineRule="auto"/>
        <w:ind w:left="359" w:right="356"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አቅራቢዎች ሰዎችን ማማከር አለባቸው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ኢንፌክሽኖች እነሱና የወሲብ አጋሮቻቸው እስኪታከሙ ድረስ ከወሲብ መቆጠብ አለባቸው (ማለትም፣ ህክምናው ሲጠናቀቅ እና ማንኛውም ምልክቶች ሲወገዱ)። ኤችአይቪ፣ ቂጥኝ፣ ጨብጥ እና ክላሚዲያን ጨምሮ ለሌሎች የአባላዘር በሽታዎች ምርመራ መደረግ አለበት።</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DC">
      <w:pPr>
        <w:spacing w:before="125" w:lineRule="auto"/>
        <w:ind w:left="359"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ክትትል</w:t>
      </w:r>
      <w:r w:rsidDel="00000000" w:rsidR="00000000" w:rsidRPr="00000000">
        <w:rPr>
          <w:rtl w:val="0"/>
        </w:rPr>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59" w:right="356"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በትሪኮሞኒያስ በሚታከሙ ሴቶች ላይ ከፍተኛ የሆነ የድጋሚ ኢንፌክሽን መጠን ስላለው፣ እንደገና ምርመራ</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ለሁሉም የግብረ ሥጋ ግንኙነት ፈጻሚ ሴቶች የሚመከር</w:t>
      </w:r>
      <w:hyperlink r:id="rId188">
        <w:r w:rsidDel="00000000" w:rsidR="00000000" w:rsidRPr="00000000">
          <w:rPr>
            <w:rFonts w:ascii="Book Antiqua" w:cs="Book Antiqua" w:eastAsia="Book Antiqua" w:hAnsi="Book Antiqua"/>
            <w:b w:val="0"/>
            <w:bCs w:val="0"/>
            <w:i w:val="0"/>
            <w:iCs w:val="0"/>
            <w:smallCaps w:val="0"/>
            <w:strike w:val="0"/>
            <w:color w:val="231f20"/>
            <w:sz w:val="22"/>
            <w:szCs w:val="22"/>
            <w:u w:val="none"/>
            <w:shd w:fill="feec99" w:val="clear"/>
            <w:vertAlign w:val="baseline"/>
            <w:rtl w:val="0"/>
          </w:rPr>
          <w:t xml:space="preserve">&lt;3 ወራት</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feec99" w:val="clear"/>
          <w:vertAlign w:val="baseline"/>
          <w:rtl w:val="0"/>
        </w:rPr>
        <w:t xml:space="preserve"> </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የወሲብ አጋሮቻቸው ሕክምና እንደተደረገላቸው ያምኑም ይሁን አይሁን ከመጀመሪያው ሕክምና በኋላ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1115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በ3 ወር ጊዜ ውስጥ እንደገና ምርመራ ማድረግ የማይቻል ከሆነ፣ ሰዎች ከመጀመሪያው ሕክምና በኋላ ከ12 ወራት በታች የሕክምና እርዳታ በሚፈልጉበት ጊዜ ሁሉ ክሊኒኮች እንደገና ምርመራ ማድረግ አለባቸው። ከህክምና በኋላ ወንዶችን እንደገና ምርመራ ለማድረግ የሚያስችል መረጃ በቂ አይደለም።</w:t>
      </w:r>
      <w:r w:rsidDel="00000000" w:rsidR="00000000" w:rsidRPr="00000000">
        <w:rPr>
          <w:rtl w:val="0"/>
        </w:rPr>
      </w:r>
    </w:p>
    <w:p w:rsidR="00000000" w:rsidDel="00000000" w:rsidP="00000000" w:rsidRDefault="00000000" w:rsidRPr="00000000" w14:paraId="000006DE">
      <w:pPr>
        <w:spacing w:before="126" w:lineRule="auto"/>
        <w:ind w:left="359"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የወሲብ አጋሮች አስተዳደር</w:t>
      </w:r>
      <w:r w:rsidDel="00000000" w:rsidR="00000000" w:rsidRPr="00000000">
        <w:rPr>
          <w:rtl w:val="0"/>
        </w:rPr>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59" w:right="351"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6" w:w="5712"/>
            <w:col w:space="0" w:w="5712"/>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ተደጋጋሚ ኢንፌክሽንን ለመከላከል ሁሉንም የወሲብ አጋሮች በአንድ ጊዜ ማከም በጣም አስፈላጊ ነው። አሁን ያሉ አጋሮች ለቅድመ-ህክምና ሊላኩ ይገባል። አጋሮችም እነሱ እና የወሲብ አጋሮቻቸው እስኪታከሙ እና ማንኛውም ምልክቶች እስኪፈቱ ድረስ የግብረ ሥጋ ግንኙነት ከማድረግ እንዲቆጠቡ ሊመከሩ ይገባል። EPT ለትሪኮሞኒሲስ በአጋር አስተዳደር ውስጥ ሚና ሊኖረው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1116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 በሕግ በሚፈቀድባቸው ክልሎች ውስጥ ጥቅም ላይ ሊውል ይችላል (</w:t>
      </w:r>
      <w:hyperlink r:id="rId189">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https://www.cdc.gov/std/ept/legal/default.htm</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ሆኖም ግን፣ የባልደረባ አስተዳደር ጣልቃ ገብነት እንደገና ኢንፌክሽንን በመቀነስ ረገድ የተሻለ እንደሆነ አልተረጋገጠም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ቢሆንም</w:t>
      </w:r>
      <w:r w:rsidDel="00000000" w:rsidR="00000000" w:rsidRPr="00000000">
        <w:rPr>
          <w:rtl w:val="0"/>
        </w:rPr>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9"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የማያቋርጥ ወይም ተደጋጋሚ ትሪኮሞኒያስ ላለባቸው አጋሮች ሕክምናን የሚመራ ምንም ግልጽ መረጃ የለም፤ ​​ከእነዚህም መካከል አለመጣበቅ እና እንደገና ኢንፌክሽን የመከሰት ዕድላቸው አነስተኛ ነው፤ አጋሮች ምርመራ እና ሕክምና ከማግኘት ሊጠቀሙ ይችላሉ (ተደጋጋሚ ትሪኮሞኒያስን ይመልከቱ)።</w:t>
      </w:r>
      <w:r w:rsidDel="00000000" w:rsidR="00000000" w:rsidRPr="00000000">
        <w:rPr>
          <w:rtl w:val="0"/>
        </w:rPr>
      </w:r>
    </w:p>
    <w:p w:rsidR="00000000" w:rsidDel="00000000" w:rsidP="00000000" w:rsidRDefault="00000000" w:rsidRPr="00000000" w14:paraId="000006E2">
      <w:pPr>
        <w:spacing w:before="125" w:lineRule="auto"/>
        <w:ind w:left="360" w:right="0" w:firstLine="0"/>
        <w:jc w:val="both"/>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ተደጋጋሚ ትሪኮሞኒሲስ</w:t>
      </w:r>
      <w:r w:rsidDel="00000000" w:rsidR="00000000" w:rsidRPr="00000000">
        <w:rPr>
          <w:rtl w:val="0"/>
        </w:rPr>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12"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ተደጋጋሚ ኢንፌክሽን በሕክምና ውድቀት ምክንያት ሊከሰት ይችላል (ፀረ-ተህዋሲያንን የሚቋቋም)</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ወይም ከአስተናጋጅ ጋር የተያያዙ ችግሮች)፣ የመታዘዝ እጦት ወይም ከህክምና ውጪ ከሆነ የወሲብ ጓደኛ እንደገና ኢንፌክሽን። ተደጋጋሚ ኢንፌክሽን በሚከሰትበት ጊዜ፣ የተደጋጋሚ ኢንፌክሽን መነሻው መገምገም አለበት ምክንያቱም አብዛኛዎቹ ተደጋጋሚ ኢንፌክሽኖች የሚከሰቱት እንደገና ኢንፌክሽን በመከሰቱ ነው። ተደጋጋሚ ወይም ተደጋጋሚ ትሪኮሞኒያስ በሚከሰትበት ጊዜ እንደገና ምርመራ ሊደረግ ይችላል፣ ይህም ተመራጭ ምርመራ ነው። NAAT ጥቅም ላይ ከዋለ፣ ክሊኒካዊ ጠቀሜታ የሌለው ቀሪ ኑክሊክ አሲድ በመኖሩ ምክንያት ሕክምናው ከተጠናቀቀ ከ 3 ሳምንታት በፊት መከናወን የለበትም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1117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8" w:lineRule="auto"/>
        <w:ind w:left="360" w:right="4" w:firstLine="179"/>
        <w:jc w:val="both"/>
        <w:rPr>
          <w:rFonts w:ascii="Book Antiqua" w:cs="Book Antiqua" w:eastAsia="Book Antiqua" w:hAnsi="Book Antiqua"/>
          <w:b w:val="0"/>
          <w:bCs w:val="0"/>
          <w:i w:val="1"/>
          <w:iCs w:val="1"/>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ናይትሮይሚዳዞሎች በትሪኮሞናስ ኢንፌክሽን ላይ ውጤታማ እንደሆኑ የሚታወቁት ብቸኛው የፀረ-ተህዋሲያን ክፍል ናቸው። የሜትሮኒዳዞል መቋቋም የሚከሰተው ከ4%–10% የሚሆኑት በሴት ብልት ትሪኮሞናሲስ (Trichomoniasis) ጉዳዮች ላይ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1116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1118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የቲኒዳዞል መቋቋም በደንብ አልተጠናም ነገር ግን በአንድ ጥናት ውስጥ በ1% ከሚከሰቱ ኢንፌክሽኖች ውስጥ ተገኝቷል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1116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በአጠቃላይ፣ ተጨማሪ</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ኢሶሌቶች ከሜትሮኒዳዞል ይልቅ ለቲኒዳዞል ተጋላጭነት እንዳላቸው ሪፖርት አድርገዋል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1119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በአፍ የሚወሰድ ሜትሮኒዳዞል ከአንድ ጊዜ በላይ ከሚደረግ ሕክምና የበለጠ ውጤታማ ነው፣ በተለይም ምልክታቸው ላጋጠማቸው ወይም የመርሳት ችግር ላለባቸው ሴቶች።</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1120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8" w:lineRule="auto"/>
        <w:ind w:left="360" w:right="2"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ናይትሮይሚዳዞል የሚቋቋም ትሪኮሞኒያስ አሳሳቢ ነው ምክንያቱም ከመደበኛው ሕክምና ይልቅ ጥቂት አማራጮች የሉም። አንዲት ሴት ለ7 ቀናት በቀን 500 ሚ.ግ. 2 ጊዜ/በቀን ከወሰደች በኋላ የሕክምናው ውድቀት ከተከሰተ እና ህክምና ካልተደረገላት አጋር ጋር እንደገና ከተጋለጠች፣ ተመሳሳይ ሕክምና መድገም ይመከራል። እንደገና ካልተጋለጠች፣ በቀን አንድ ጊዜ ለ7 ቀናት በሜትሮኒዳዞል ወይም በቲኒዳዞል 2 ግራም መታከም አለባት። አንድ ወንድ ለ7 ቀናት የማያቋርጥ ህመም ካለበት።</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አንድ 2 ግራም የሜትሮኒዳዞል መጠን ከወሰደ እና ህክምና ካልተደረገለት አጋር ጋር እንደገና ከተጋለጠ፣ በአንድ 2 ግራም የሜትሮኒዳዞል መጠን ወደ ኋላ መመለስ አለበት። እንደገና ካልተጋለጠ፣ በቀን 2 ጊዜ ለ 7 ቀናት 500 ሚ.ግ የሜትሮኒዳዞል ኮርስ መሰጠት አለበት።</w:t>
      </w:r>
      <w:r w:rsidDel="00000000" w:rsidR="00000000" w:rsidRPr="00000000">
        <w:rPr>
          <w:rtl w:val="0"/>
        </w:rPr>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28" w:lineRule="auto"/>
        <w:ind w:left="360" w:right="0"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እንደገና በመጋለጥ ምክንያት ያልተገኘ የማያቋርጥ ኢንፌክሽን ለሚያጋጥማቸው ሰዎች፣ ክሊኒኮች የመድኃኒት መቋቋም ምርመራ ለማድረግ ከሲዲሲ ኪት መጠየቅ አለባቸው (</w:t>
      </w:r>
      <w:hyperlink r:id="rId190">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hyperlink r:id="rId191">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www.cdc.gov/laboratory/specimen-submission/detail.</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hyperlink r:id="rId192">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html?CDCTestCode=CDC-10239</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ሲዲሲ ለኒትሮሚዳዞል የመቋቋም አቅም ያለው የተጋላጭነት ምርመራ ልምድ አለው።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 የመድኃኒት መቋቋም ችግር ባለባቸው ጉዳዮች ላይ ስለ ሕክምና መመሪያ ሊሰጥ ይችላል። የመድኃኒት መቋቋም ሙከራን መሠረት በማድረግ፣ አማራጭ የሕክምና ዘዴ ሊመከር ይችላል። በብልቃጥ ውስጥ የመቋቋም ችሎታ ላላቸው ኢንፌክሽኖች ሕክምናዎች</w:t>
      </w:r>
      <w:r w:rsidDel="00000000" w:rsidR="00000000" w:rsidRPr="00000000">
        <w:rPr>
          <w:rtl w:val="0"/>
        </w:rPr>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28" w:lineRule="auto"/>
        <w:ind w:left="409" w:right="357"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ሜትሮኒዳዞል ወይም ቲኒዳዞል ለ7 ቀናት በቀን 2 ግራም ሊጨመር ይችላል። አንድ ታካሚ ከፍተኛ መጠን ያለው ሜትሮኒዳዞል ወይም ቲኒዳዞል ለ7 ቀናት ከተወሰደ በኋላ ህክምናው ካልተሳካለት፣ ለሴቶች ሁለት ተጨማሪ የሕክምና አማራጮች ስኬታማ ውጤት እንዳላቸው ተወስኗል። የመጀመሪያው ከፍተኛ መጠን ያለው ቲኒዳዞል በቀን 2 ግራም እና በሴት ብልት ውስጥ 500 ሚ.ግ. 2 ጊዜ በቀን ለ14 ቀናት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1121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ይህ ሕክምና ካልተሳካ፣ ከፍተኛ መጠን ያለው ቲኒዳዞል (1 ግራም በቀን 3 ጊዜ) እና በሴት ብልት ውስጥ የሚወሰድ ፓሮሞሚሲን (በሌሊት 6.25% ፓራሞሚሲን ክሬም 4 ግራም) ለ14 ቀናት መወሰድ አለበት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1122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8" w:lineRule="auto"/>
        <w:ind w:left="409" w:right="352"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አማራጭ የሕክምና ዘዴዎች ውጤታማ ሊሆኑ ቢችሉም በስርዓት አልተገመገሙም፤ ስለዚህ ከተላላፊ በሽታ ባለሙያ ጋር መማከር ይመከራል። በሴት ብልት ውስጥ ቦሪክ አሲድ በመጠቀም ክሊኒካዊ መሻሻል ሪፖርት ተደርጓል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1123,1124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ነገር ግን ከኒታዞክሳኒድ ጋር አይደለም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1123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1125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የሚከተሉት በላያቸው ላይ የሚተገበሩ ወኪሎች አነስተኛ ስኬት አላቸው (&lt;50%) እና አይመከሩም፡- በሴት ብልት ውስጥ ቤታዲን (ፖቪዶን-አዮዲን)፣ ክሎቲማዞል፣ አሴቲክ አሲድ፣ ፉራዞሊዶን፣ ጂቪ፣ ኖኖክሲኖል-9 እና ፖታሲየም ፐርጋናን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1126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ሌላ በአካባቢው የሚወሰድ ማይክሮባይሳይድ በትሪኮሞኒያስ ላይ ​​ውጤታማ እንደሆነ ሪፖርት አልተደረገም።</w:t>
      </w:r>
      <w:r w:rsidDel="00000000" w:rsidR="00000000" w:rsidRPr="00000000">
        <w:rPr>
          <w:rtl w:val="0"/>
        </w:rPr>
      </w:r>
    </w:p>
    <w:p w:rsidR="00000000" w:rsidDel="00000000" w:rsidP="00000000" w:rsidRDefault="00000000" w:rsidRPr="00000000" w14:paraId="000006E9">
      <w:pPr>
        <w:spacing w:before="124" w:lineRule="auto"/>
        <w:ind w:left="409"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ልዩ ጉዳዮች</w:t>
      </w:r>
      <w:r w:rsidDel="00000000" w:rsidR="00000000" w:rsidRPr="00000000">
        <w:rPr>
          <w:rtl w:val="0"/>
        </w:rPr>
      </w:r>
    </w:p>
    <w:p w:rsidR="00000000" w:rsidDel="00000000" w:rsidP="00000000" w:rsidRDefault="00000000" w:rsidRPr="00000000" w14:paraId="000006EA">
      <w:pPr>
        <w:spacing w:before="130" w:lineRule="auto"/>
        <w:ind w:left="409"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የመድኃኒት አለርጂ፣ አለመቻቻል እና የጎንዮሽ ጉዳቶች</w:t>
      </w:r>
      <w:r w:rsidDel="00000000" w:rsidR="00000000" w:rsidRPr="00000000">
        <w:rPr>
          <w:rtl w:val="0"/>
        </w:rPr>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409" w:right="354"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ሜትሮኒዳዞል እና ቲኒዳዞል ሁለቱም ናይትሮይሚዳዞል ናቸው። ለ5-ናይትሮይሚዳዞል ፀረ-ተሕዋስያን መድኃኒቶች በIgE-መካከለኛ-ዓይነት የሃይፐርሴንሲቲ ምላሽ ያላቸው ታካሚዎች በታተሙት የሕክምና ዘዴዎች መሠረት በሜትሮኒዳዞል ዲሴንሲቲሽን ቁጥጥር ስር መሆን አለባቸው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1127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1128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 ከአለርጂ ባለሙያ ጋር በመመካከር። ለታካሚዎች በጣም ጥሩው ሕክምና</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ስሜታቸውን መቀነስ የማይችሉ ሰዎች በስርዓት አልተመረመሩም እና በጉዳይ ሪፖርቶች ላይ የተመሰረቱ ናቸው፣ አንዳንዶቹ ለህክምና ፓሮሞሚሲን ወይም ቦሪክ አሲድ እንደተጠቀሙ ሪፖርት አድርገዋል።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1123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1129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EC">
      <w:pPr>
        <w:spacing w:before="126" w:lineRule="auto"/>
        <w:ind w:left="409"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እርግዝና</w:t>
      </w:r>
      <w:r w:rsidDel="00000000" w:rsidR="00000000" w:rsidRPr="00000000">
        <w:rPr>
          <w:rtl w:val="0"/>
        </w:rPr>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409" w:right="305"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በነፍሰ ጡር ሴቶች ላይ የሚደርሰው ኢንፌክሽን ከመጥፎ የእርግዝና ውጤቶች ጋር የተቆራኘ ነው፣ በተለይም ያለጊዜው የሽፋን መሰባበር፣ ያለጊዜው መወለድ እና ለእርግዝና እድሜያቸው ትንንሽ የሆኑ ሕፃናት መውለድ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1075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ከፕላሴቦ ጋር ሲነጻጸር ምልክት የማያሳዩ ትሪኮሞኒያስ ያለባቸው ነፍሰ ጡር ሴቶች ላይ የተደረገ አንድ የዘፈቀደ ሙከራ ከፕላሴቦ ጋር ሲነጻጸር በ16-23 እና 24-29 ሳምንታት የእርግዝና ወቅት በ48 ሰዓታት ልዩነት 2 ግራም ሜትሮኒዳዞል ከተደረገላቸው በኋላ ያለጊዜው መወለድ ላይ ምንም ዓይነት ጉልህ የሆነ ልዩነት እንደሌለ ሪፖርት አድርጓል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1130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ሆኖም ግን፣ ያ ሙከራ በርካታ ገደቦች ነበሩት፣ ይህም ያልተለመደ የሜትሮኒዳዞል ሕክምናን መጠቀምን ጨምሮ። ሌላ ባለብዙ ማዕከል</w:t>
      </w:r>
      <w:hyperlink r:id="rId193">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ምልክት የሌላቸውን ነፍሰ ጡር ሴቶች የምልከታ ጥናት</w:t>
        </w:r>
      </w:hyperlink>
      <w:hyperlink r:id="rId194">
        <w:r w:rsidDel="00000000" w:rsidR="00000000" w:rsidRPr="00000000">
          <w:rPr>
            <w:rFonts w:ascii="Book Antiqua" w:cs="Book Antiqua" w:eastAsia="Book Antiqua" w:hAnsi="Book Antiqua"/>
            <w:b w:val="0"/>
            <w:bCs w:val="0"/>
            <w:i w:val="0"/>
            <w:iCs w:val="0"/>
            <w:smallCaps w:val="0"/>
            <w:strike w:val="0"/>
            <w:color w:val="231f20"/>
            <w:sz w:val="22"/>
            <w:szCs w:val="22"/>
            <w:u w:val="none"/>
            <w:shd w:fill="feec99" w:val="clear"/>
            <w:vertAlign w:val="baseline"/>
            <w:rtl w:val="0"/>
          </w:rPr>
          <w:t xml:space="preserve">ንዑስ-</w:t>
        </w:r>
      </w:hyperlink>
      <w:r w:rsidDel="00000000" w:rsidR="00000000" w:rsidRPr="00000000">
        <w:rPr>
          <w:rtl w:val="0"/>
        </w:rPr>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8" w:lineRule="auto"/>
        <w:ind w:left="409" w:right="355" w:hanging="5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78" w:w="5721"/>
            <w:col w:space="0" w:w="5721"/>
          </w:cols>
        </w:sectPr>
      </w:pPr>
      <w:hyperlink r:id="rId195">
        <w:r w:rsidDel="00000000" w:rsidR="00000000" w:rsidRPr="00000000">
          <w:rPr>
            <w:rFonts w:ascii="Book Antiqua" w:cs="Book Antiqua" w:eastAsia="Book Antiqua" w:hAnsi="Book Antiqua"/>
            <w:b w:val="0"/>
            <w:bCs w:val="0"/>
            <w:i w:val="0"/>
            <w:iCs w:val="0"/>
            <w:smallCaps w:val="0"/>
            <w:strike w:val="0"/>
            <w:color w:val="231f20"/>
            <w:sz w:val="22"/>
            <w:szCs w:val="22"/>
            <w:u w:val="none"/>
            <w:shd w:fill="feec99" w:val="clear"/>
            <w:vertAlign w:val="baseline"/>
            <w:rtl w:val="0"/>
          </w:rPr>
          <w:t xml:space="preserve">ሳሃራ አፍሪካዊ፣</w:t>
        </w:r>
      </w:hyperlink>
      <w:hyperlink r:id="rId196">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አብዛኛዎቹ በኤች አይ ቪ ኢንፌክሽን የተያዙ መሆናቸውን ሪፖርት ተደርጓል</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ትሪኮሞኒያስም ሆነ ሕክምናው ያለጊዜው መወለድ ወይም ዝቅተኛ ክብደት ያለው ሕፃን የመውለድ አደጋን የሚነኩ አልነበሩም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1131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59" w:right="46"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ሜትሮኒዳዞል የእንግዴ ልጁን ቢያልፍም፣ መረጃው እንደሚያሳየው በማደግ ላይ ላለው ፅንስ ዝቅተኛ አደጋ ያስከትላል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1040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1042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1132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በነፍሰ ጡር ሴቶች ላይ በአንድ ጊዜ የሚወሰዱ (2 ግራም) እና ባለብዙ መጠን የሚወስዱ የሜትሮኒዳዞል መድኃኒቶችን በሚመረምሩ በርካታ የመስቀለኛ ክፍል እና የቡድን ጥናቶች ውስጥ በጨቅላ ሕፃናት ላይ የቴራቶጂኒክ ወይም የለውጥ ተፅእኖዎች ምንም ማስረጃ አልተገኘም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1040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1131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1135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59" w:right="40"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የእርግዝና ደረጃ ምንም ይሁን ምን ምልክታዊ የሆኑ ነፍሰ ጡር ሴቶች ምርመራ እና ሕክምና ሊደረግላቸው ይገባል።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ኢንፌክሽኑ እርጉዝ ሴቶችን የሴት ብልት ፈሳሽ ምልክቶችን ሊያስታግስ እና ወደ አጋሮች የግብረ ሥጋ ግንኙነት ሊተላለፍ ይችላል። ምንም እንኳን በቅድመ ወሊድ ወቅት የሚከሰተው የትሪኮሞኒያስ በሽታ ስርጭት ያልተለመደ ቢሆንም፣ ህክምናው አዲስ በተወለደ ሕፃን ውስጥ የመተንፈሻ አካላት ወይም የብልት ኢንፌክሽንን ሊከላከል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1136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1137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ክሊኒኮች ለትሪኮሞኒያስ በሽታ ምልክት ያለባቸውን እርጉዝ ሴቶችን ስለ ሕክምናው ሊኖሩ ስለሚችሉት አደጋዎች እና ጥቅሞች እንዲሁም የግብረ ሥጋ ግንኙነት መተላለፊያን ለመከላከል የአጋር ህክምና እና የኮንዶም አጠቃቀም አስፈላጊነትን በተመለከተ ምክር ​​መስጠት አለባቸው።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ምልክት በሌላቸው ነፍሰ ጡር ሴቶች ላይ አልተረጋገጠም።</w:t>
      </w:r>
      <w:r w:rsidDel="00000000" w:rsidR="00000000" w:rsidRPr="00000000">
        <w:rPr>
          <w:rtl w:val="0"/>
        </w:rPr>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59" w:right="41"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ሜትሮኒዳዞል በጡት ወተት ውስጥ ይለቀቃል። በእናቶች የአፍ ህክምና፣ ጡት የሚጠቡ ህጻናት በህፃናት ላይ ለሚመጡ ኢንፌክሽኖች ከሚውሉት ያነሰ መጠን ሜትሮኒዳዞል ይቀበላሉ፣ ምንም እንኳን ንቁው ሜታቦላይት ለጠቅላላው የህፃናት ተጋላጭነት ይጨምራል። የመድኃኒቱ እና የሜታቦላይቱ የፕላዝማ መጠን ሊለካ የሚችል ቢሆንም ከእናቶች የፕላዝማ መጠን ያነሰ ሆኖ ይቆያል ()</w:t>
      </w:r>
      <w:hyperlink r:id="rId197">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https://www.ncbi.nlm.</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hyperlink r:id="rId198">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nih.gov/books/NBK501922</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በርካታ የተዘገቡ የጉዳይ ተከታታይ ጥናቶች በጡት ወተት ውስጥ ለሜትሮኒዳዞል በተጋለጡ ሕፃናት ላይ ምንም አይነት አሉታዊ ተጽእኖ እንደሌለ የሚያሳይ ማስረጃ ባይያሳዩም፣ ክሊኒኮች አንዳንድ ጊዜ በሜትሮኒዳዞል ከእናቶች ሕክምና በኋላ ጡት ማጥባትን ለ12-24 ሰዓታት ለሌላ ጊዜ ማስተላለፍን ይመክራሉ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1051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በአንድ ጥናት፣ በእናቶች የሚደረግ የሜትሮኒዳዞል ሕክምና (በቀን 400 ሚ.ግ. ለ7 ቀናት በቀን 3 ጊዜ) በጡት ወተት ውስጥ ዝቅተኛ መጠን ያለው ሲሆን ረዘም ላለ ጊዜ ጡት ከማጥባት ጋር ተኳሃኝ እንደሆነ ተቆጥሯል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1052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28" w:lineRule="auto"/>
        <w:ind w:left="359" w:right="43"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በእርግዝና ወቅት ቲኒዳዞል መጠቀምን በተመለከተ ከሰው ልጅ ጋር የተያያዙ ጥናቶች መረጃ ውስን ነው፤ ሆኖም የእንስሳት መረጃ እንደሚያሳየው ይህ መድሃኒት መካከለኛ አደጋ አለው። ስለዚህ ቲኒዳዞል ለነፍሰ ጡር ሴቶች መወገድ አለበት፣ እና አንድ ጊዜ 2 ግራም ቲኒዳዞል በአፍ ከወሰዱ በኋላ ጡት ማጥባት ለ72 ሰዓታት ሊዘገይ ይገባል ()</w:t>
      </w:r>
      <w:hyperlink r:id="rId199">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https://www.ncbi.nlm.nih.gov/books/NBK501922</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F4">
      <w:pPr>
        <w:spacing w:before="125" w:lineRule="auto"/>
        <w:ind w:left="359"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የኤችአይቪ ኢንፌክሽን</w:t>
      </w:r>
      <w:r w:rsidDel="00000000" w:rsidR="00000000" w:rsidRPr="00000000">
        <w:rPr>
          <w:rtl w:val="0"/>
        </w:rPr>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59" w:right="38"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እስከ 53% የሚሆኑ የኤችአይቪ ቫይረስ ያለባቸው ሴቶች</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ኢንፌክሽን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1115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1138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በእነዚህ ሴቶች መካከል ያለው ኢንፌክሽን ከዳሌ እብጠት በሽታ ጋር በእጅጉ የተቆራኘ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1082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በቫይረሱ ​​ያልተያዙ ሴቶች መካከል የትሪኮሞኒያስ ሕክምና ከብልት ትራክት የኤችአይቪ ቫይረስ ጭነት እና የቫይረስ መፍሰስ ጋር የተቆራኘ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1079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1139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ሆኖም ግን፣ በቫይረሱ ​​​​በተጠቁ ሴቶች ላይ ምንም ልዩነት ሊኖር አይችልም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1140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ከፍተኛ ስርጭት ስላለው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በኤችአይቪ ቫይረስ በተያዙ ሴቶች መካከል እና ሊሆኑ የሚችሉ ችግሮች</w:t>
      </w:r>
      <w:r w:rsidDel="00000000" w:rsidR="00000000" w:rsidRPr="00000000">
        <w:rPr>
          <w:rtl w:val="0"/>
        </w:rPr>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28" w:lineRule="auto"/>
        <w:ind w:left="359" w:right="358"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ለመጥፎ የመራቢያ ጤና፣ ደካማ የወሊድ ውጤቶች እና ምናልባትም የኤችአይቪ ስርጭትን ለመጨመር፣ መደበኛ ምርመራ እና ፈጣን ህክምና ለሁሉም የኤችአይቪ ኢንፌክሽን ላለባቸው ሴቶች ይመከራል፤ ወደ ህክምና ክፍል ሲገቡ እና ከዚያም ቢያንስ በየዓመቱ ምርመራው መካሄድ አለበት።</w:t>
      </w:r>
      <w:r w:rsidDel="00000000" w:rsidR="00000000" w:rsidRPr="00000000">
        <w:rPr>
          <w:rtl w:val="0"/>
        </w:rPr>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359" w:right="354"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በኤችአይቪ የተያዙ ሴቶችን ያካተተ የዘፈቀደ ክሊኒካዊ ሙከራ እና</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ኢንፌክሽኑ እንደሚያሳየው አንድ ጊዜ የሚወሰደው የሜትሮኒዳዞል መጠን 2 ግራም በአፍ የሚወሰድ ሲሆን በቀን 2 ጊዜ ለ 7 ቀናት ከ 500 ሚ.ግ ያነሰ ውጤታማ ነው።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1105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በኤችአይቪ ቫይረስ በተያዙ ሴቶች ላይ ለትሪኮሞኒያስ መደበኛ የአንድ ጊዜ ሕክምና ጣልቃ ሊገቡ የሚችሉ ምክንያቶች ከፍተኛ ምልክት የማያሳዩ የBV ኢንፌክሽን፣ የART አጠቃቀም፣ በሴት ብልት ሥነ-ምህዳር ላይ የሚከሰቱ ለውጦች እና የበሽታ መከላከያ መቀነስ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1141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ስለዚህ፣ የፈውስ መጠንን ለማሻሻል፣ የኤችአይቪ ምርመራ የሚደረግላቸው ሴቶች</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ኢንፌክሽኑ በቀን ሁለት ጊዜ በሜትሮኒዳዞል 500 ሚ.ግ. በአፍ ለ7 ቀናት መታከም አለበት። ለኤችአይቪ ለፀነሱ ነፍሰ ጡር ሴቶች፣ በመጀመሪያ የእርግዝና ምርመራ እና አስፈላጊ ከሆነ ፈጣን ህክምና ይመከራል ምክንያቱም</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ኢንፌክሽን የኤችአይቪ ቀጥተኛ ስርጭትን የሚያመጣ የአደጋ ምክንያት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1142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F8">
      <w:pPr>
        <w:spacing w:before="126" w:lineRule="auto"/>
        <w:ind w:left="359"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ሕክምና</w:t>
      </w:r>
      <w:r w:rsidDel="00000000" w:rsidR="00000000" w:rsidRPr="00000000">
        <w:rPr>
          <w:rtl w:val="0"/>
        </w:rPr>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352"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ሕክምናው የሕመም ምልክቶችን እና ምልክቶችን ይቀንሳል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ኢንፌክሽንን ይፈውሳል፣ ኢንፌክሽንን ይፈውሳል እና የስርጭት ስርጭትን ሊቀንስ ይችላል። በኤችአይቪ ኢንፌክሽን በተያዙ ሴቶች ላይ የጎንዮሽ ጉዳቶች የመከሰት እድሉም ይቀንሳል።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ቴራፒ።</w:t>
      </w:r>
      <w:r w:rsidDel="00000000" w:rsidR="00000000" w:rsidRPr="00000000">
        <w:rPr>
          <w:rtl w:val="0"/>
        </w:rPr>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Book Antiqua" w:cs="Book Antiqua" w:eastAsia="Book Antiqua" w:hAnsi="Book Antiqua"/>
          <w:b w:val="0"/>
          <w:bCs w:val="0"/>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3817620</wp:posOffset>
                </wp:positionH>
                <wp:positionV relativeFrom="paragraph">
                  <wp:posOffset>77573</wp:posOffset>
                </wp:positionV>
                <wp:extent cx="3268979" cy="504825"/>
                <wp:effectExtent b="0" l="0" r="0" t="0"/>
                <wp:wrapTopAndBottom distB="0" distT="0"/>
                <wp:docPr id="26" name=""/>
                <a:graphic>
                  <a:graphicData uri="http://schemas.microsoft.com/office/word/2010/wordprocessingGroup">
                    <wpg:wgp>
                      <wpg:cNvGrpSpPr/>
                      <wpg:grpSpPr>
                        <a:xfrm>
                          <a:off x="3711500" y="3527575"/>
                          <a:ext cx="3268979" cy="504825"/>
                          <a:chOff x="3711500" y="3527575"/>
                          <a:chExt cx="3269000" cy="504850"/>
                        </a:xfrm>
                      </wpg:grpSpPr>
                      <wpg:grpSp>
                        <wpg:cNvGrpSpPr/>
                        <wpg:grpSpPr>
                          <a:xfrm>
                            <a:off x="3711511" y="3527588"/>
                            <a:ext cx="3268979" cy="504825"/>
                            <a:chOff x="0" y="0"/>
                            <a:chExt cx="3268979" cy="504825"/>
                          </a:xfrm>
                        </wpg:grpSpPr>
                        <wps:wsp>
                          <wps:cNvSpPr/>
                          <wps:cNvPr id="3" name="Shape 3"/>
                          <wps:spPr>
                            <a:xfrm>
                              <a:off x="0" y="0"/>
                              <a:ext cx="3268975" cy="504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8" name="Shape 118"/>
                          <wps:spPr>
                            <a:xfrm>
                              <a:off x="0" y="0"/>
                              <a:ext cx="3268979" cy="504825"/>
                            </a:xfrm>
                            <a:custGeom>
                              <a:rect b="b" l="l" r="r" t="t"/>
                              <a:pathLst>
                                <a:path extrusionOk="0" h="504825" w="3268979">
                                  <a:moveTo>
                                    <a:pt x="3268979" y="0"/>
                                  </a:moveTo>
                                  <a:lnTo>
                                    <a:pt x="0" y="0"/>
                                  </a:lnTo>
                                  <a:lnTo>
                                    <a:pt x="0" y="504266"/>
                                  </a:lnTo>
                                  <a:lnTo>
                                    <a:pt x="3268979" y="504266"/>
                                  </a:lnTo>
                                  <a:lnTo>
                                    <a:pt x="3268979" y="0"/>
                                  </a:lnTo>
                                  <a:close/>
                                </a:path>
                              </a:pathLst>
                            </a:custGeom>
                            <a:solidFill>
                              <a:srgbClr val="E3D1E4"/>
                            </a:solidFill>
                            <a:ln>
                              <a:noFill/>
                            </a:ln>
                          </wps:spPr>
                          <wps:bodyPr anchorCtr="0" anchor="ctr" bIns="91425" lIns="91425" spcFirstLastPara="1" rIns="91425" wrap="square" tIns="91425">
                            <a:noAutofit/>
                          </wps:bodyPr>
                        </wps:wsp>
                        <wps:wsp>
                          <wps:cNvSpPr/>
                          <wps:cNvPr id="119" name="Shape 119"/>
                          <wps:spPr>
                            <a:xfrm>
                              <a:off x="0" y="320673"/>
                              <a:ext cx="3268979" cy="12700"/>
                            </a:xfrm>
                            <a:custGeom>
                              <a:rect b="b" l="l" r="r" t="t"/>
                              <a:pathLst>
                                <a:path extrusionOk="0" h="12700" w="3268979">
                                  <a:moveTo>
                                    <a:pt x="0" y="12700"/>
                                  </a:moveTo>
                                  <a:lnTo>
                                    <a:pt x="3268979" y="12700"/>
                                  </a:lnTo>
                                  <a:lnTo>
                                    <a:pt x="3268979" y="0"/>
                                  </a:lnTo>
                                  <a:lnTo>
                                    <a:pt x="0" y="0"/>
                                  </a:lnTo>
                                  <a:lnTo>
                                    <a:pt x="0" y="12700"/>
                                  </a:lnTo>
                                  <a:close/>
                                </a:path>
                              </a:pathLst>
                            </a:custGeom>
                            <a:solidFill>
                              <a:srgbClr val="231F20"/>
                            </a:solidFill>
                            <a:ln>
                              <a:noFill/>
                            </a:ln>
                          </wps:spPr>
                          <wps:bodyPr anchorCtr="0" anchor="ctr" bIns="91425" lIns="91425" spcFirstLastPara="1" rIns="91425" wrap="square" tIns="91425">
                            <a:noAutofit/>
                          </wps:bodyPr>
                        </wps:wsp>
                        <wps:wsp>
                          <wps:cNvSpPr/>
                          <wps:cNvPr id="120" name="Shape 120"/>
                          <wps:spPr>
                            <a:xfrm>
                              <a:off x="0" y="333373"/>
                              <a:ext cx="3268979" cy="171450"/>
                            </a:xfrm>
                            <a:prstGeom prst="rect">
                              <a:avLst/>
                            </a:prstGeom>
                            <a:solidFill>
                              <a:srgbClr val="E3D1E4"/>
                            </a:solidFill>
                            <a:ln>
                              <a:noFill/>
                            </a:ln>
                          </wps:spPr>
                          <wps:txbx>
                            <w:txbxContent>
                              <w:p w:rsidR="00000000" w:rsidDel="00000000" w:rsidP="00000000" w:rsidRDefault="00000000" w:rsidRPr="00000000">
                                <w:pPr>
                                  <w:spacing w:after="0" w:before="17.999999523162842" w:line="240"/>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Metronidazole </w:t>
                                </w:r>
                                <w:r w:rsidDel="00000000" w:rsidR="00000000" w:rsidRPr="00000000">
                                  <w:rPr>
                                    <w:rFonts w:ascii="Trebuchet MS" w:cs="Trebuchet MS" w:eastAsia="Trebuchet MS" w:hAnsi="Trebuchet MS"/>
                                    <w:b w:val="0"/>
                                    <w:i w:val="0"/>
                                    <w:smallCaps w:val="0"/>
                                    <w:strike w:val="0"/>
                                    <w:color w:val="231f20"/>
                                    <w:sz w:val="16"/>
                                    <w:vertAlign w:val="baseline"/>
                                  </w:rPr>
                                  <w:t xml:space="preserve">500 mg orally 2 times/day for 7 days</w:t>
                                </w:r>
                              </w:p>
                            </w:txbxContent>
                          </wps:txbx>
                          <wps:bodyPr anchorCtr="0" anchor="t" bIns="0" lIns="0" spcFirstLastPara="1" rIns="0" wrap="square" tIns="0">
                            <a:noAutofit/>
                          </wps:bodyPr>
                        </wps:wsp>
                        <wps:wsp>
                          <wps:cNvSpPr/>
                          <wps:cNvPr id="121" name="Shape 121"/>
                          <wps:spPr>
                            <a:xfrm>
                              <a:off x="0" y="0"/>
                              <a:ext cx="3268979" cy="320675"/>
                            </a:xfrm>
                            <a:prstGeom prst="rect">
                              <a:avLst/>
                            </a:prstGeom>
                            <a:solidFill>
                              <a:srgbClr val="E3D1E4"/>
                            </a:solidFill>
                            <a:ln>
                              <a:noFill/>
                            </a:ln>
                          </wps:spPr>
                          <wps:txbx>
                            <w:txbxContent>
                              <w:p w:rsidR="00000000" w:rsidDel="00000000" w:rsidP="00000000" w:rsidRDefault="00000000" w:rsidRPr="00000000">
                                <w:pPr>
                                  <w:spacing w:after="0" w:before="60" w:line="218.00000667572021"/>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8"/>
                                    <w:vertAlign w:val="baseline"/>
                                  </w:rPr>
                                  <w:t xml:space="preserve">Recommended Regimen for Trichomonas and HIV Infection Among Women</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3817620</wp:posOffset>
                </wp:positionH>
                <wp:positionV relativeFrom="paragraph">
                  <wp:posOffset>77573</wp:posOffset>
                </wp:positionV>
                <wp:extent cx="3268979" cy="504825"/>
                <wp:effectExtent b="0" l="0" r="0" t="0"/>
                <wp:wrapTopAndBottom distB="0" distT="0"/>
                <wp:docPr id="26" name="image27.png"/>
                <a:graphic>
                  <a:graphicData uri="http://schemas.openxmlformats.org/drawingml/2006/picture">
                    <pic:pic>
                      <pic:nvPicPr>
                        <pic:cNvPr id="0" name="image27.png"/>
                        <pic:cNvPicPr preferRelativeResize="0"/>
                      </pic:nvPicPr>
                      <pic:blipFill>
                        <a:blip r:embed="rId6"/>
                        <a:srcRect/>
                        <a:stretch>
                          <a:fillRect/>
                        </a:stretch>
                      </pic:blipFill>
                      <pic:spPr>
                        <a:xfrm>
                          <a:off x="0" y="0"/>
                          <a:ext cx="3268979" cy="504825"/>
                        </a:xfrm>
                        <a:prstGeom prst="rect"/>
                        <a:ln/>
                      </pic:spPr>
                    </pic:pic>
                  </a:graphicData>
                </a:graphic>
              </wp:anchor>
            </w:drawing>
          </mc:Fallback>
        </mc:AlternateConten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28" w:lineRule="auto"/>
        <w:ind w:left="359" w:right="357"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በኤችአይቪ ኢንፌክሽን የተያዘች ሴት የሕክምና ውድቀት ካጋጠማት፣ የተገለጸው ፕሮቶኮል ይመከራል (ተደጋጋሚ ትሪኮሞናስን ይመልከቱ)። ሌሎች የአመራር ጉዳዮች፣ ክትትል እና የወሲብ አጋሮች አያያዝ ልክ እንደ ኤችአይቪ ኢንፌክሽን ለሌላቸው ሴቶች መከናወን አለባቸው። በኤችአይቪ ኢንፌክሽን ላለባቸው ወንዶች የሚደረግ ሕክምና ልክ እንደ ኤችአይቪ ለሌላቸው ወንዶች ተመሳሳይ መመሪያዎችን መከተል አለበት።</w:t>
      </w:r>
      <w:r w:rsidDel="00000000" w:rsidR="00000000" w:rsidRPr="00000000">
        <w:rPr>
          <w:rtl w:val="0"/>
        </w:rPr>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59" w:right="353"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የኤችአይቪ ምርመራ ላደረጉ ሴቶች</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ኢንፌክሽን፣ ከህክምናው በኋላ ከ3 ወራት በኋላ እንደገና ምርመራ እንዲደረግ ይመከራል፤ NAAT የሚበረታታው እነዚህ ምርመራዎች ከፍተኛ ስሜታዊነት ስላላቸው ነው። ትሪኮሞናስ እና ኤችአይቪ ኢንፌክሽን ያለባቸውን ወንዶች እንደገና ምርመራ ለመደገፍ በቂ መረጃ የለም።</w:t>
      </w:r>
      <w:r w:rsidDel="00000000" w:rsidR="00000000" w:rsidRPr="00000000">
        <w:rPr>
          <w:rtl w:val="0"/>
        </w:rPr>
      </w:r>
    </w:p>
    <w:p w:rsidR="00000000" w:rsidDel="00000000" w:rsidP="00000000" w:rsidRDefault="00000000" w:rsidRPr="00000000" w14:paraId="000006FD">
      <w:pPr>
        <w:spacing w:before="268" w:lineRule="auto"/>
        <w:ind w:left="1427" w:right="0" w:firstLine="0"/>
        <w:jc w:val="left"/>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781d7d"/>
          <w:sz w:val="28"/>
          <w:szCs w:val="28"/>
          <w:rtl w:val="0"/>
        </w:rPr>
        <w:t xml:space="preserve">የቩልቮቫጂናል ካንዲዳይስ</w:t>
      </w:r>
      <w:r w:rsidDel="00000000" w:rsidR="00000000" w:rsidRPr="00000000">
        <w:rPr>
          <w:rtl w:val="0"/>
        </w:rPr>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28" w:lineRule="auto"/>
        <w:ind w:left="360" w:right="349"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5" w:w="5712.5"/>
            <w:col w:space="0" w:w="5712.5"/>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VVC ብዙውን ጊዜ የሚከሰተው በሚከተሉት ምክንያቶች ነው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ካንዲዳ አልቢካንስ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ነገር ግን አልፎ አልፎ በሌሎች ምክንያቶች ሊከሰት ይችላል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ካንዲዳ</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ዝርያዎች ወይም እርሾዎች። የVVC የተለመዱ ምልክቶች ማሳከክ፣ የሴት ብልት ህመም፣ ዲስፓሬኒያ፣ ውጫዊ ዲስዩሪያ እና ያልተለመደ የሴት ብልት ፈሳሽ ያካትታሉ። ከእነዚህ ምልክቶች ውስጥ አንዳቸውም ለVVC የተለዩ አይደሉም። በግምት 75% የሚሆኑ ሴቶች ቢያንስ አንድ የVVC ክፍል ይኖራቸዋል፣ እና ከ40% እስከ 45% የሚሆኑት ሁለት ወይም ከዚያ በላይ ክፍሎች ይኖራቸዋል። በ</w:t>
      </w:r>
      <w:r w:rsidDel="00000000" w:rsidR="00000000" w:rsidRPr="00000000">
        <w:rPr>
          <w:rtl w:val="0"/>
        </w:rPr>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42"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ክሊኒካዊ አቀራረብ፣ ማይክሮባዮሎጂ፣ የአስተናጋጅ ምክንያቶች እና ለህክምና የሚሰጡ ምላሾች፣ VVC እንደ ያልተወሳሰበ ወይም ውስብስብ ተብሎ ሊመደብ ይችላል</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(ሣጥን 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በግምት ከ10%–20% የሚሆኑ ሴቶች ውስብስብ የሆነ የVVC ምርመራ ይደረግባቸዋል፣ ይህም ልዩ የምርመራ እና የሕክምና ጉዳዮችን ይጠይቃል።</w:t>
      </w:r>
      <w:r w:rsidDel="00000000" w:rsidR="00000000" w:rsidRPr="00000000">
        <w:rPr>
          <w:rtl w:val="0"/>
        </w:rPr>
      </w:r>
    </w:p>
    <w:p w:rsidR="00000000" w:rsidDel="00000000" w:rsidP="00000000" w:rsidRDefault="00000000" w:rsidRPr="00000000" w14:paraId="00000701">
      <w:pPr>
        <w:spacing w:before="125"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ያልተወሳሰበ የቩልቮቫጂናል ካንዲዳይስ</w:t>
      </w:r>
      <w:r w:rsidDel="00000000" w:rsidR="00000000" w:rsidRPr="00000000">
        <w:rPr>
          <w:rtl w:val="0"/>
        </w:rPr>
      </w:r>
    </w:p>
    <w:p w:rsidR="00000000" w:rsidDel="00000000" w:rsidP="00000000" w:rsidRDefault="00000000" w:rsidRPr="00000000" w14:paraId="00000702">
      <w:pPr>
        <w:spacing w:before="130"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የምርመራ ግምት</w:t>
      </w:r>
      <w:r w:rsidDel="00000000" w:rsidR="00000000" w:rsidRPr="00000000">
        <w:rPr>
          <w:rtl w:val="0"/>
        </w:rPr>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28" w:lineRule="auto"/>
        <w:ind w:left="359"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የምርመራ ውጤት</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ካንዲዳ</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የሴት ብልት ህመም በክሊኒካዊ ሁኔታ የሚታወቀው በውጫዊ ዲስዩሪያ እና የሴት ብልት ማሳከክ፣ ህመም፣ እብጠት እና መቅላት ነው። ምልክቶቹ የሴት ብልት እብጠት፣ ስንጥቆች፣ ማስወጣት እና ወፍራም የወንድ ብልት ፈሳሽ ያካትታሉ። ያልተወሳሰበ VVC ያላቸው አብዛኛዎቹ ጤናማ ሴቶች ምንም አይነት የሚቀሰቅሱ ምክንያቶች የላቸውም። የሴት ብልት ፈሳሽ እርጥብ ዝግጅት (ጨዋማ፣ 10% KOH) እርሾ፣ ሃይፋ ወይም ፕሴዶሃይፋ ወይም ባህል ወይም ሌላ ምርመራ ለእርሾ ዝርያ አዎንታዊ ውጤት ሲያመጣ የሴት ብልት እብጠት ምልክቶች እና ምልክቶች ባሉባት ሴት ላይ ምርመራ ሊደረግ ይችላል።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ካንዲዳ</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ቫጋኒቲስ ከመደበኛ የሴት ብልት ፒኤች (&lt;4.5) ጋር የተያያዘ ነው። እርጥብ በሆኑ ዝግጅቶች ውስጥ 10% KOH መጠቀም እርሾን ወይም ፕሴዱሃይፋን ሊደብቁ የሚችሉ የሴሉላር ቁሳቁሶችን በማበላሸት የእርሾ እና የማይሴሊያ ምስላዊነትን ያሻሽላል። እርጥብ ተራራን በ KOH ዝግጅት መመርመር ያለባቸው ሁሉም ሴቶች መከናወን አለባቸው።</w:t>
      </w:r>
      <w:r w:rsidDel="00000000" w:rsidR="00000000" w:rsidRPr="00000000">
        <w:rPr>
          <w:rtl w:val="0"/>
        </w:rPr>
      </w:r>
    </w:p>
    <w:p w:rsidR="00000000" w:rsidDel="00000000" w:rsidP="00000000" w:rsidRDefault="00000000" w:rsidRPr="00000000" w14:paraId="00000704">
      <w:pPr>
        <w:spacing w:before="245" w:lineRule="auto"/>
        <w:ind w:left="351" w:right="0" w:firstLine="0"/>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color w:val="231f20"/>
          <w:sz w:val="20"/>
          <w:szCs w:val="20"/>
          <w:rtl w:val="0"/>
        </w:rPr>
        <w:t xml:space="preserve">ሣጥን 4. የብልቮቫጅናል ካንዲዳይስ ምደባ</w:t>
      </w:r>
      <w:r w:rsidDel="00000000" w:rsidR="00000000" w:rsidRPr="00000000">
        <w:rPr>
          <w:rtl w:val="0"/>
        </w:rPr>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entury Gothic" w:cs="Century Gothic" w:eastAsia="Century Gothic" w:hAnsi="Century Gothic"/>
          <w:b w:val="1"/>
          <w:bCs w:val="1"/>
          <w:i w:val="0"/>
          <w:iCs w:val="0"/>
          <w:smallCaps w:val="0"/>
          <w:strike w:val="0"/>
          <w:color w:val="000000"/>
          <w:sz w:val="2"/>
          <w:szCs w:val="2"/>
          <w:u w:val="none"/>
          <w:shd w:fill="auto" w:val="clear"/>
          <w:vertAlign w:val="baseline"/>
        </w:rPr>
      </w:pPr>
      <w:r w:rsidDel="00000000" w:rsidR="00000000" w:rsidRPr="00000000">
        <w:rPr>
          <w:rtl w:val="0"/>
        </w:rPr>
      </w:r>
    </w:p>
    <w:tbl>
      <w:tblPr>
        <w:tblStyle w:val="Table17"/>
        <w:tblW w:w="5146.0" w:type="dxa"/>
        <w:jc w:val="left"/>
        <w:tblInd w:w="361.0" w:type="dxa"/>
        <w:tblBorders>
          <w:top w:color="231f20" w:space="0" w:sz="8" w:val="single"/>
          <w:left w:color="231f20" w:space="0" w:sz="8" w:val="single"/>
          <w:bottom w:color="231f20" w:space="0" w:sz="8" w:val="single"/>
          <w:right w:color="231f20" w:space="0" w:sz="8" w:val="single"/>
          <w:insideH w:color="231f20" w:space="0" w:sz="8" w:val="single"/>
          <w:insideV w:color="231f20" w:space="0" w:sz="8" w:val="single"/>
        </w:tblBorders>
        <w:tblLayout w:type="fixed"/>
        <w:tblLook w:val="0000"/>
      </w:tblPr>
      <w:tblGrid>
        <w:gridCol w:w="5146"/>
        <w:tblGridChange w:id="0">
          <w:tblGrid>
            <w:gridCol w:w="5146"/>
          </w:tblGrid>
        </w:tblGridChange>
      </w:tblGrid>
      <w:tr>
        <w:trPr>
          <w:cantSplit w:val="0"/>
          <w:trHeight w:val="6339" w:hRule="atLeast"/>
          <w:tblHeader w:val="0"/>
        </w:trPr>
        <w:tc>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60" w:lineRule="auto"/>
              <w:ind w:left="180" w:right="0" w:firstLine="0"/>
              <w:jc w:val="left"/>
              <w:rPr>
                <w:rFonts w:ascii="Book Antiqua" w:cs="Book Antiqua" w:eastAsia="Book Antiqua" w:hAnsi="Book Antiqua"/>
                <w:b w:val="1"/>
                <w:bCs w:val="1"/>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231f20"/>
                <w:sz w:val="22"/>
                <w:szCs w:val="22"/>
                <w:u w:val="none"/>
                <w:shd w:fill="auto" w:val="clear"/>
                <w:vertAlign w:val="baseline"/>
                <w:rtl w:val="0"/>
              </w:rPr>
              <w:t xml:space="preserve">ያልተወሳሰበ የብልቮቫጂናል ካንዲዳይስ (VVC)</w:t>
            </w:r>
            <w:r w:rsidDel="00000000" w:rsidR="00000000" w:rsidRPr="00000000">
              <w:rPr>
                <w:rtl w:val="0"/>
              </w:rPr>
            </w:r>
          </w:p>
          <w:p w:rsidR="00000000" w:rsidDel="00000000" w:rsidP="00000000" w:rsidRDefault="00000000" w:rsidRPr="00000000" w14:paraId="0000070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39"/>
              </w:tabs>
              <w:spacing w:after="0" w:before="0" w:line="266" w:lineRule="auto"/>
              <w:ind w:left="539" w:right="0" w:hanging="179"/>
              <w:jc w:val="left"/>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አልፎ አልፎ የሚከሰት ወይም አልፎ አልፎ የሚከሰት VVC</w:t>
            </w:r>
            <w:r w:rsidDel="00000000" w:rsidR="00000000" w:rsidRPr="00000000">
              <w:rPr>
                <w:rtl w:val="0"/>
              </w:rPr>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540" w:right="0" w:firstLine="0"/>
              <w:jc w:val="left"/>
              <w:rPr>
                <w:rFonts w:ascii="Book Antiqua" w:cs="Book Antiqua" w:eastAsia="Book Antiqua" w:hAnsi="Book Antiqua"/>
                <w:b w:val="1"/>
                <w:bCs w:val="1"/>
                <w:i w:val="1"/>
                <w:iCs w:val="1"/>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1"/>
                <w:bCs w:val="1"/>
                <w:i w:val="1"/>
                <w:iCs w:val="1"/>
                <w:smallCaps w:val="0"/>
                <w:strike w:val="0"/>
                <w:color w:val="231f20"/>
                <w:sz w:val="22"/>
                <w:szCs w:val="22"/>
                <w:u w:val="none"/>
                <w:shd w:fill="auto" w:val="clear"/>
                <w:vertAlign w:val="baseline"/>
                <w:rtl w:val="0"/>
              </w:rPr>
              <w:t xml:space="preserve">እና</w:t>
            </w:r>
            <w:r w:rsidDel="00000000" w:rsidR="00000000" w:rsidRPr="00000000">
              <w:rPr>
                <w:rtl w:val="0"/>
              </w:rPr>
            </w:r>
          </w:p>
          <w:p w:rsidR="00000000" w:rsidDel="00000000" w:rsidP="00000000" w:rsidRDefault="00000000" w:rsidRPr="00000000" w14:paraId="0000070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39"/>
              </w:tabs>
              <w:spacing w:after="0" w:before="0" w:line="264" w:lineRule="auto"/>
              <w:ind w:left="539" w:right="0" w:hanging="179"/>
              <w:jc w:val="left"/>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ከመለስተኛ እስከ መካከለኛ ቪቪሲ</w:t>
            </w:r>
            <w:r w:rsidDel="00000000" w:rsidR="00000000" w:rsidRPr="00000000">
              <w:rPr>
                <w:rtl w:val="0"/>
              </w:rPr>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540" w:right="0" w:firstLine="0"/>
              <w:jc w:val="left"/>
              <w:rPr>
                <w:rFonts w:ascii="Book Antiqua" w:cs="Book Antiqua" w:eastAsia="Book Antiqua" w:hAnsi="Book Antiqua"/>
                <w:b w:val="1"/>
                <w:bCs w:val="1"/>
                <w:i w:val="1"/>
                <w:iCs w:val="1"/>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1"/>
                <w:bCs w:val="1"/>
                <w:i w:val="1"/>
                <w:iCs w:val="1"/>
                <w:smallCaps w:val="0"/>
                <w:strike w:val="0"/>
                <w:color w:val="231f20"/>
                <w:sz w:val="22"/>
                <w:szCs w:val="22"/>
                <w:u w:val="none"/>
                <w:shd w:fill="auto" w:val="clear"/>
                <w:vertAlign w:val="baseline"/>
                <w:rtl w:val="0"/>
              </w:rPr>
              <w:t xml:space="preserve">እና</w:t>
            </w:r>
            <w:r w:rsidDel="00000000" w:rsidR="00000000" w:rsidRPr="00000000">
              <w:rPr>
                <w:rtl w:val="0"/>
              </w:rPr>
            </w:r>
          </w:p>
          <w:p w:rsidR="00000000" w:rsidDel="00000000" w:rsidP="00000000" w:rsidRDefault="00000000" w:rsidRPr="00000000" w14:paraId="0000070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40"/>
              </w:tabs>
              <w:spacing w:after="0" w:before="0" w:line="235" w:lineRule="auto"/>
              <w:ind w:left="540" w:right="2098" w:hanging="180"/>
              <w:jc w:val="left"/>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ሊሆን ይችላል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ካንዲዳ አልቢካንስ</w:t>
            </w:r>
            <w:r w:rsidDel="00000000" w:rsidR="00000000" w:rsidRPr="00000000">
              <w:rPr>
                <w:rFonts w:ascii="Book Antiqua" w:cs="Book Antiqua" w:eastAsia="Book Antiqua" w:hAnsi="Book Antiqua"/>
                <w:b w:val="1"/>
                <w:bCs w:val="1"/>
                <w:i w:val="1"/>
                <w:iCs w:val="1"/>
                <w:smallCaps w:val="0"/>
                <w:strike w:val="0"/>
                <w:color w:val="231f20"/>
                <w:sz w:val="22"/>
                <w:szCs w:val="22"/>
                <w:u w:val="none"/>
                <w:shd w:fill="auto" w:val="clear"/>
                <w:vertAlign w:val="baseline"/>
                <w:rtl w:val="0"/>
              </w:rPr>
              <w:t xml:space="preserve">እና</w:t>
            </w:r>
            <w:r w:rsidDel="00000000" w:rsidR="00000000" w:rsidRPr="00000000">
              <w:rPr>
                <w:rtl w:val="0"/>
              </w:rPr>
            </w:r>
          </w:p>
          <w:p w:rsidR="00000000" w:rsidDel="00000000" w:rsidP="00000000" w:rsidRDefault="00000000" w:rsidRPr="00000000" w14:paraId="0000070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39"/>
              </w:tabs>
              <w:spacing w:after="0" w:before="0" w:line="261" w:lineRule="auto"/>
              <w:ind w:left="539" w:right="0" w:hanging="179"/>
              <w:jc w:val="left"/>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የበሽታ መከላከያ ችግር የሌለባቸው ሴቶች</w:t>
            </w:r>
            <w:r w:rsidDel="00000000" w:rsidR="00000000" w:rsidRPr="00000000">
              <w:rPr>
                <w:rtl w:val="0"/>
              </w:rPr>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60" w:lineRule="auto"/>
              <w:ind w:left="180" w:right="0" w:firstLine="0"/>
              <w:jc w:val="left"/>
              <w:rPr>
                <w:rFonts w:ascii="Book Antiqua" w:cs="Book Antiqua" w:eastAsia="Book Antiqua" w:hAnsi="Book Antiqua"/>
                <w:b w:val="1"/>
                <w:bCs w:val="1"/>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231f20"/>
                <w:sz w:val="22"/>
                <w:szCs w:val="22"/>
                <w:u w:val="none"/>
                <w:shd w:fill="auto" w:val="clear"/>
                <w:vertAlign w:val="baseline"/>
                <w:rtl w:val="0"/>
              </w:rPr>
              <w:t xml:space="preserve">ውስብስብ ቪቪሲ</w:t>
            </w:r>
            <w:r w:rsidDel="00000000" w:rsidR="00000000" w:rsidRPr="00000000">
              <w:rPr>
                <w:rtl w:val="0"/>
              </w:rPr>
            </w:r>
          </w:p>
          <w:p w:rsidR="00000000" w:rsidDel="00000000" w:rsidP="00000000" w:rsidRDefault="00000000" w:rsidRPr="00000000" w14:paraId="0000070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40"/>
              </w:tabs>
              <w:spacing w:after="0" w:before="6" w:line="228" w:lineRule="auto"/>
              <w:ind w:left="540" w:right="982" w:hanging="180"/>
              <w:jc w:val="left"/>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ተደጋጋሚ VVC (ከ1 ዓመት በታች በሆነ ጊዜ ውስጥ ሶስት ወይም ከዚያ በላይ የሕመም ምልክቶች የሚታዩባቸው VVC ክፍሎች)</w:t>
            </w:r>
            <w:r w:rsidDel="00000000" w:rsidR="00000000" w:rsidRPr="00000000">
              <w:rPr>
                <w:rtl w:val="0"/>
              </w:rPr>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540" w:right="0" w:firstLine="0"/>
              <w:jc w:val="left"/>
              <w:rPr>
                <w:rFonts w:ascii="Book Antiqua" w:cs="Book Antiqua" w:eastAsia="Book Antiqua" w:hAnsi="Book Antiqua"/>
                <w:b w:val="1"/>
                <w:bCs w:val="1"/>
                <w:i w:val="1"/>
                <w:iCs w:val="1"/>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1"/>
                <w:bCs w:val="1"/>
                <w:i w:val="1"/>
                <w:iCs w:val="1"/>
                <w:smallCaps w:val="0"/>
                <w:strike w:val="0"/>
                <w:color w:val="231f20"/>
                <w:sz w:val="22"/>
                <w:szCs w:val="22"/>
                <w:u w:val="none"/>
                <w:shd w:fill="auto" w:val="clear"/>
                <w:vertAlign w:val="baseline"/>
                <w:rtl w:val="0"/>
              </w:rPr>
              <w:t xml:space="preserve">ወይም</w:t>
            </w:r>
            <w:r w:rsidDel="00000000" w:rsidR="00000000" w:rsidRPr="00000000">
              <w:rPr>
                <w:rtl w:val="0"/>
              </w:rPr>
            </w:r>
          </w:p>
          <w:p w:rsidR="00000000" w:rsidDel="00000000" w:rsidP="00000000" w:rsidRDefault="00000000" w:rsidRPr="00000000" w14:paraId="0000071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39"/>
              </w:tabs>
              <w:spacing w:after="0" w:before="0" w:line="264" w:lineRule="auto"/>
              <w:ind w:left="539" w:right="0" w:hanging="179"/>
              <w:jc w:val="left"/>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ከባድ የልብ ድካም (CVD)</w:t>
            </w:r>
            <w:r w:rsidDel="00000000" w:rsidR="00000000" w:rsidRPr="00000000">
              <w:rPr>
                <w:rtl w:val="0"/>
              </w:rPr>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540" w:right="0" w:firstLine="0"/>
              <w:jc w:val="left"/>
              <w:rPr>
                <w:rFonts w:ascii="Book Antiqua" w:cs="Book Antiqua" w:eastAsia="Book Antiqua" w:hAnsi="Book Antiqua"/>
                <w:b w:val="1"/>
                <w:bCs w:val="1"/>
                <w:i w:val="1"/>
                <w:iCs w:val="1"/>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1"/>
                <w:bCs w:val="1"/>
                <w:i w:val="1"/>
                <w:iCs w:val="1"/>
                <w:smallCaps w:val="0"/>
                <w:strike w:val="0"/>
                <w:color w:val="231f20"/>
                <w:sz w:val="22"/>
                <w:szCs w:val="22"/>
                <w:u w:val="none"/>
                <w:shd w:fill="auto" w:val="clear"/>
                <w:vertAlign w:val="baseline"/>
                <w:rtl w:val="0"/>
              </w:rPr>
              <w:t xml:space="preserve">ወይም</w:t>
            </w:r>
            <w:r w:rsidDel="00000000" w:rsidR="00000000" w:rsidRPr="00000000">
              <w:rPr>
                <w:rtl w:val="0"/>
              </w:rPr>
            </w:r>
          </w:p>
          <w:p w:rsidR="00000000" w:rsidDel="00000000" w:rsidP="00000000" w:rsidRDefault="00000000" w:rsidRPr="00000000" w14:paraId="0000071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40"/>
              </w:tabs>
              <w:spacing w:after="0" w:before="0" w:line="235" w:lineRule="auto"/>
              <w:ind w:left="540" w:right="2458" w:hanging="180"/>
              <w:jc w:val="left"/>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ያልሆነ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አልቢካኖች</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ካንዲዳይሲስ</w:t>
            </w:r>
            <w:r w:rsidDel="00000000" w:rsidR="00000000" w:rsidRPr="00000000">
              <w:rPr>
                <w:rFonts w:ascii="Book Antiqua" w:cs="Book Antiqua" w:eastAsia="Book Antiqua" w:hAnsi="Book Antiqua"/>
                <w:b w:val="1"/>
                <w:bCs w:val="1"/>
                <w:i w:val="1"/>
                <w:iCs w:val="1"/>
                <w:smallCaps w:val="0"/>
                <w:strike w:val="0"/>
                <w:color w:val="231f20"/>
                <w:sz w:val="22"/>
                <w:szCs w:val="22"/>
                <w:u w:val="none"/>
                <w:shd w:fill="auto" w:val="clear"/>
                <w:vertAlign w:val="baseline"/>
                <w:rtl w:val="0"/>
              </w:rPr>
              <w:t xml:space="preserve">ወይም</w:t>
            </w:r>
            <w:r w:rsidDel="00000000" w:rsidR="00000000" w:rsidRPr="00000000">
              <w:rPr>
                <w:rtl w:val="0"/>
              </w:rPr>
            </w:r>
          </w:p>
          <w:p w:rsidR="00000000" w:rsidDel="00000000" w:rsidP="00000000" w:rsidRDefault="00000000" w:rsidRPr="00000000" w14:paraId="0000071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40"/>
              </w:tabs>
              <w:spacing w:after="0" w:before="0" w:line="228" w:lineRule="auto"/>
              <w:ind w:left="540" w:right="294" w:hanging="180"/>
              <w:jc w:val="left"/>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የስኳር በሽታ ያለባቸው ሴቶች፣ የበሽታ መከላከል አቅምን የሚያዳክሙ ሁኔታዎች (ለምሳሌ፣ የኤችአይቪ ኢንፌክሽን)፣ የበሽታ መከላከል አቅም ማነስ ወይም የበሽታ መከላከል አቅምን የሚቀንስ ሕክምና (ለምሳሌ፣ ኮርቲኮስትሮይድስ)</w:t>
            </w:r>
            <w:r w:rsidDel="00000000" w:rsidR="00000000" w:rsidRPr="00000000">
              <w:rPr>
                <w:rtl w:val="0"/>
              </w:rPr>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 w:line="240" w:lineRule="auto"/>
              <w:ind w:left="0" w:right="0" w:firstLine="0"/>
              <w:jc w:val="left"/>
              <w:rPr>
                <w:rFonts w:ascii="Century Gothic" w:cs="Century Gothic" w:eastAsia="Century Gothic" w:hAnsi="Century Gothic"/>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80" w:right="0" w:firstLine="0"/>
              <w:jc w:val="left"/>
              <w:rPr>
                <w:rFonts w:ascii="Century Gothic" w:cs="Century Gothic" w:eastAsia="Century Gothic" w:hAnsi="Century Gothic"/>
                <w:b w:val="0"/>
                <w:bCs w:val="0"/>
                <w:i w:val="0"/>
                <w:iCs w:val="0"/>
                <w:smallCaps w:val="0"/>
                <w:strike w:val="0"/>
                <w:color w:val="000000"/>
                <w:sz w:val="2"/>
                <w:szCs w:val="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
                <w:szCs w:val="2"/>
                <w:u w:val="none"/>
                <w:shd w:fill="auto" w:val="clear"/>
                <w:vertAlign w:val="baseline"/>
              </w:rPr>
              <mc:AlternateContent>
                <mc:Choice Requires="wpg">
                  <w:drawing>
                    <wp:inline distB="0" distT="0" distL="0" distR="0">
                      <wp:extent cx="868044" cy="12700"/>
                      <wp:effectExtent b="0" l="0" r="0" t="0"/>
                      <wp:docPr id="29" name=""/>
                      <a:graphic>
                        <a:graphicData uri="http://schemas.microsoft.com/office/word/2010/wordprocessingGroup">
                          <wpg:wgp>
                            <wpg:cNvGrpSpPr/>
                            <wpg:grpSpPr>
                              <a:xfrm>
                                <a:off x="4911975" y="3773625"/>
                                <a:ext cx="868044" cy="12700"/>
                                <a:chOff x="4911975" y="3773625"/>
                                <a:chExt cx="868050" cy="12750"/>
                              </a:xfrm>
                            </wpg:grpSpPr>
                            <wpg:grpSp>
                              <wpg:cNvGrpSpPr/>
                              <wpg:grpSpPr>
                                <a:xfrm>
                                  <a:off x="4911978" y="3773650"/>
                                  <a:ext cx="868044" cy="12700"/>
                                  <a:chOff x="0" y="0"/>
                                  <a:chExt cx="868044" cy="12700"/>
                                </a:xfrm>
                              </wpg:grpSpPr>
                              <wps:wsp>
                                <wps:cNvSpPr/>
                                <wps:cNvPr id="3" name="Shape 3"/>
                                <wps:spPr>
                                  <a:xfrm>
                                    <a:off x="0" y="0"/>
                                    <a:ext cx="868025"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6" name="Shape 126"/>
                                <wps:spPr>
                                  <a:xfrm>
                                    <a:off x="0" y="6350"/>
                                    <a:ext cx="868044" cy="1270"/>
                                  </a:xfrm>
                                  <a:custGeom>
                                    <a:rect b="b" l="l" r="r" t="t"/>
                                    <a:pathLst>
                                      <a:path extrusionOk="0" h="120000" w="868044">
                                        <a:moveTo>
                                          <a:pt x="0" y="0"/>
                                        </a:moveTo>
                                        <a:lnTo>
                                          <a:pt x="867676" y="0"/>
                                        </a:lnTo>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68044" cy="12700"/>
                      <wp:effectExtent b="0" l="0" r="0" t="0"/>
                      <wp:docPr id="29" name="image30.png"/>
                      <a:graphic>
                        <a:graphicData uri="http://schemas.openxmlformats.org/drawingml/2006/picture">
                          <pic:pic>
                            <pic:nvPicPr>
                              <pic:cNvPr id="0" name="image30.png"/>
                              <pic:cNvPicPr preferRelativeResize="0"/>
                            </pic:nvPicPr>
                            <pic:blipFill>
                              <a:blip r:embed="rId6"/>
                              <a:srcRect/>
                              <a:stretch>
                                <a:fillRect/>
                              </a:stretch>
                            </pic:blipFill>
                            <pic:spPr>
                              <a:xfrm>
                                <a:off x="0" y="0"/>
                                <a:ext cx="868044"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18" w:lineRule="auto"/>
              <w:ind w:left="180" w:right="154" w:firstLine="0"/>
              <w:jc w:val="both"/>
              <w:rPr>
                <w:rFonts w:ascii="Book Antiqua" w:cs="Book Antiqua" w:eastAsia="Book Antiqua" w:hAnsi="Book Antiqua"/>
                <w:b w:val="0"/>
                <w:bCs w:val="0"/>
                <w:i w:val="0"/>
                <w:iCs w:val="0"/>
                <w:smallCaps w:val="0"/>
                <w:strike w:val="0"/>
                <w:color w:val="000000"/>
                <w:sz w:val="16"/>
                <w:szCs w:val="1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231f20"/>
                <w:sz w:val="16"/>
                <w:szCs w:val="16"/>
                <w:u w:val="none"/>
                <w:shd w:fill="auto" w:val="clear"/>
                <w:vertAlign w:val="baseline"/>
                <w:rtl w:val="0"/>
              </w:rPr>
              <w:t xml:space="preserve">ምንጭ፡</w:t>
            </w:r>
            <w:r w:rsidDel="00000000" w:rsidR="00000000" w:rsidRPr="00000000">
              <w:rPr>
                <w:rFonts w:ascii="Book Antiqua" w:cs="Book Antiqua" w:eastAsia="Book Antiqua" w:hAnsi="Book Antiqua"/>
                <w:b w:val="0"/>
                <w:bCs w:val="0"/>
                <w:i w:val="0"/>
                <w:iCs w:val="0"/>
                <w:smallCaps w:val="0"/>
                <w:strike w:val="0"/>
                <w:color w:val="231f20"/>
                <w:sz w:val="16"/>
                <w:szCs w:val="16"/>
                <w:u w:val="none"/>
                <w:shd w:fill="auto" w:val="clear"/>
                <w:vertAlign w:val="baseline"/>
                <w:rtl w:val="0"/>
              </w:rPr>
              <w:t xml:space="preserve">ሶቤል ጄዲ፣ ፋሮ ኤስ፣ ፎርስ አርደብሊው፣ እና ሌሎችም። የቩልቮቫጂናል ካንዲዳይስ፡ ኤፒዲሚዮሎጂካል፣ የምርመራ እና የሕክምና ጉዳዮች። Am J Obstet Gynecol 1998፤ 178:203–11።</w:t>
            </w:r>
            <w:r w:rsidDel="00000000" w:rsidR="00000000" w:rsidRPr="00000000">
              <w:rPr>
                <w:rtl w:val="0"/>
              </w:rPr>
            </w:r>
          </w:p>
        </w:tc>
      </w:tr>
    </w:tbl>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51" w:right="353"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የቪቪሲ ምልክቶች ወይም ምልክቶች፣ እና አዎንታዊ ውጤት ላላቸው ሴቶች መታከም አለባቸው። ኔጌቲቭ እርጥብ ማማዎች ላላቸው ነገር ግን ነባር ምልክቶች ወይም ምልክቶች ላላቸው፣ የሴት ብልት ባህል ለ</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ካንዲዳ</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ግምት ውስጥ መግባት አለበት።</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ካንዲዳ</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ለእነዚህ ሴቶች ባህሎች ሊደረጉ አይችሉም፣ ተጨባጭ ሕክምና ሊታሰብበት ይችላል።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ካንዲዳ</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በባህል መሠረት፣ ምልክቶች ወይም ምልክቶች በሌሉበት ጊዜ ለህክምና አመላካች አይደለም ምክንያቱም በግምት ከ10% እስከ 20% የሚሆኑ ሴቶች በበሽታው ይያዛሉ</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ካንዲዳ</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በሴት ብልት ውስጥ ያሉ ዝርያዎች እና ሌሎች እርሾዎች። አብዛኛዎቹ የእርሾ PCR ምርመራዎች የኤፍዲኤ (FDA) ምርመራ አልተፈቀደላቸውም፣ እና እነዚህን ምርመራዎች የሚጠቀሙ አቅራቢዎች ጥቅም ላይ የዋለውን የተወሰነ ምርመራ የአፈጻጸም ባህሪያት ማወቅ አለባቸው። ሰፊ የሆነ የበሽታ አምጪ እርሾ ቡድንን መለየት የሚችል የእርሾ ባህል ለምርመራ የማጣቀሻ መስፈርት ሆኖ ይቀጥላል።</w:t>
      </w:r>
      <w:r w:rsidDel="00000000" w:rsidR="00000000" w:rsidRPr="00000000">
        <w:rPr>
          <w:rtl w:val="0"/>
        </w:rPr>
      </w:r>
    </w:p>
    <w:p w:rsidR="00000000" w:rsidDel="00000000" w:rsidP="00000000" w:rsidRDefault="00000000" w:rsidRPr="00000000" w14:paraId="00000718">
      <w:pPr>
        <w:spacing w:before="127" w:lineRule="auto"/>
        <w:ind w:left="351"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ሕክምና</w:t>
      </w:r>
      <w:r w:rsidDel="00000000" w:rsidR="00000000" w:rsidRPr="00000000">
        <w:rPr>
          <w:rtl w:val="0"/>
        </w:rPr>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51" w:right="350"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የአጭር ጊዜ የአካባቢያዊ ፎርሙላዎች (ማለትም አንድ ጊዜ የሚወስዱ እና ከ1-3 ቀናት የሚወስዱ) ያልተወሳሰበ VVCን ውጤታማ በሆነ መንገድ ያክማሉ። በአዞልስ የሚደረግ ሕክምና ሕክምናውን ከጨረሱ ታካሚዎች መካከል ከ80%-90% የሚሆኑት የሕመም ምልክቶችን እና አሉታዊ ባህሎችን ያስቀራል።</w:t>
      </w:r>
      <w:r w:rsidDel="00000000" w:rsidR="00000000" w:rsidRPr="00000000">
        <w:rPr>
          <w:rtl w:val="0"/>
        </w:rPr>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Book Antiqua" w:cs="Book Antiqua" w:eastAsia="Book Antiqua" w:hAnsi="Book Antiqua"/>
          <w:b w:val="0"/>
          <w:bCs w:val="0"/>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3817620</wp:posOffset>
                </wp:positionH>
                <wp:positionV relativeFrom="paragraph">
                  <wp:posOffset>77470</wp:posOffset>
                </wp:positionV>
                <wp:extent cx="3279775" cy="3634740"/>
                <wp:effectExtent b="0" l="0" r="0" t="0"/>
                <wp:wrapTopAndBottom distB="0" distT="0"/>
                <wp:docPr id="78" name=""/>
                <a:graphic>
                  <a:graphicData uri="http://schemas.microsoft.com/office/word/2010/wordprocessingGroup">
                    <wpg:wgp>
                      <wpg:cNvGrpSpPr/>
                      <wpg:grpSpPr>
                        <a:xfrm>
                          <a:off x="3706100" y="1962625"/>
                          <a:ext cx="3279775" cy="3634740"/>
                          <a:chOff x="3706100" y="1962625"/>
                          <a:chExt cx="3279800" cy="3634750"/>
                        </a:xfrm>
                      </wpg:grpSpPr>
                      <wpg:grpSp>
                        <wpg:cNvGrpSpPr/>
                        <wpg:grpSpPr>
                          <a:xfrm>
                            <a:off x="3706113" y="1962630"/>
                            <a:ext cx="3279775" cy="3634738"/>
                            <a:chOff x="0" y="0"/>
                            <a:chExt cx="3279775" cy="3634738"/>
                          </a:xfrm>
                        </wpg:grpSpPr>
                        <wps:wsp>
                          <wps:cNvSpPr/>
                          <wps:cNvPr id="3" name="Shape 3"/>
                          <wps:spPr>
                            <a:xfrm>
                              <a:off x="0" y="0"/>
                              <a:ext cx="3279775" cy="3634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5" name="Shape 345"/>
                          <wps:spPr>
                            <a:xfrm>
                              <a:off x="0" y="0"/>
                              <a:ext cx="3279775" cy="2907030"/>
                            </a:xfrm>
                            <a:custGeom>
                              <a:rect b="b" l="l" r="r" t="t"/>
                              <a:pathLst>
                                <a:path extrusionOk="0" h="2907030" w="3279775">
                                  <a:moveTo>
                                    <a:pt x="3279368" y="0"/>
                                  </a:moveTo>
                                  <a:lnTo>
                                    <a:pt x="0" y="0"/>
                                  </a:lnTo>
                                  <a:lnTo>
                                    <a:pt x="0" y="2906649"/>
                                  </a:lnTo>
                                  <a:lnTo>
                                    <a:pt x="3279368" y="2906649"/>
                                  </a:lnTo>
                                  <a:lnTo>
                                    <a:pt x="3279368" y="0"/>
                                  </a:lnTo>
                                  <a:close/>
                                </a:path>
                              </a:pathLst>
                            </a:custGeom>
                            <a:solidFill>
                              <a:srgbClr val="E3D1E4"/>
                            </a:solidFill>
                            <a:ln>
                              <a:noFill/>
                            </a:ln>
                          </wps:spPr>
                          <wps:bodyPr anchorCtr="0" anchor="ctr" bIns="91425" lIns="91425" spcFirstLastPara="1" rIns="91425" wrap="square" tIns="91425">
                            <a:noAutofit/>
                          </wps:bodyPr>
                        </wps:wsp>
                        <wps:wsp>
                          <wps:cNvSpPr/>
                          <wps:cNvPr id="346" name="Shape 346"/>
                          <wps:spPr>
                            <a:xfrm>
                              <a:off x="0" y="193673"/>
                              <a:ext cx="3279775" cy="12700"/>
                            </a:xfrm>
                            <a:custGeom>
                              <a:rect b="b" l="l" r="r" t="t"/>
                              <a:pathLst>
                                <a:path extrusionOk="0" h="12700" w="3279775">
                                  <a:moveTo>
                                    <a:pt x="0" y="12700"/>
                                  </a:moveTo>
                                  <a:lnTo>
                                    <a:pt x="3279368" y="12700"/>
                                  </a:lnTo>
                                  <a:lnTo>
                                    <a:pt x="3279368" y="0"/>
                                  </a:lnTo>
                                  <a:lnTo>
                                    <a:pt x="0" y="0"/>
                                  </a:lnTo>
                                  <a:lnTo>
                                    <a:pt x="0" y="12700"/>
                                  </a:lnTo>
                                  <a:close/>
                                </a:path>
                              </a:pathLst>
                            </a:custGeom>
                            <a:solidFill>
                              <a:srgbClr val="231F20"/>
                            </a:solidFill>
                            <a:ln>
                              <a:noFill/>
                            </a:ln>
                          </wps:spPr>
                          <wps:bodyPr anchorCtr="0" anchor="ctr" bIns="91425" lIns="91425" spcFirstLastPara="1" rIns="91425" wrap="square" tIns="91425">
                            <a:noAutofit/>
                          </wps:bodyPr>
                        </wps:wsp>
                        <wps:wsp>
                          <wps:cNvSpPr/>
                          <wps:cNvPr id="347" name="Shape 347"/>
                          <wps:spPr>
                            <a:xfrm>
                              <a:off x="0" y="206373"/>
                              <a:ext cx="3279775" cy="3428365"/>
                            </a:xfrm>
                            <a:prstGeom prst="rect">
                              <a:avLst/>
                            </a:prstGeom>
                            <a:solidFill>
                              <a:srgbClr val="E3D1E4"/>
                            </a:solidFill>
                            <a:ln>
                              <a:noFill/>
                            </a:ln>
                          </wps:spPr>
                          <wps:txbx>
                            <w:txbxContent>
                              <w:p w:rsidR="00000000" w:rsidDel="00000000" w:rsidP="00000000" w:rsidRDefault="00000000" w:rsidRPr="00000000">
                                <w:pPr>
                                  <w:spacing w:after="0" w:before="17.999999523162842" w:line="192.9999876022339"/>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Over-the-Counter Intravaginal Agents</w:t>
                                </w:r>
                              </w:p>
                              <w:p w:rsidR="00000000" w:rsidDel="00000000" w:rsidP="00000000" w:rsidRDefault="00000000" w:rsidRPr="00000000">
                                <w:pPr>
                                  <w:spacing w:after="0" w:before="0" w:line="192.9999876022339"/>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000000"/>
                                    <w:sz w:val="16"/>
                                    <w:vertAlign w:val="baseline"/>
                                  </w:rPr>
                                </w:r>
                                <w:r w:rsidDel="00000000" w:rsidR="00000000" w:rsidRPr="00000000">
                                  <w:rPr>
                                    <w:rFonts w:ascii="Century Gothic" w:cs="Century Gothic" w:eastAsia="Century Gothic" w:hAnsi="Century Gothic"/>
                                    <w:b w:val="1"/>
                                    <w:i w:val="0"/>
                                    <w:smallCaps w:val="0"/>
                                    <w:strike w:val="0"/>
                                    <w:color w:val="231f20"/>
                                    <w:sz w:val="16"/>
                                    <w:vertAlign w:val="baseline"/>
                                  </w:rPr>
                                  <w:t xml:space="preserve">Clotrimazole 1% cream </w:t>
                                </w:r>
                                <w:r w:rsidDel="00000000" w:rsidR="00000000" w:rsidRPr="00000000">
                                  <w:rPr>
                                    <w:rFonts w:ascii="Trebuchet MS" w:cs="Trebuchet MS" w:eastAsia="Trebuchet MS" w:hAnsi="Trebuchet MS"/>
                                    <w:b w:val="0"/>
                                    <w:i w:val="0"/>
                                    <w:smallCaps w:val="0"/>
                                    <w:strike w:val="0"/>
                                    <w:color w:val="231f20"/>
                                    <w:sz w:val="16"/>
                                    <w:vertAlign w:val="baseline"/>
                                  </w:rPr>
                                  <w:t xml:space="preserve">5 g intravaginally daily for 7–14 days</w:t>
                                </w:r>
                              </w:p>
                              <w:p w:rsidR="00000000" w:rsidDel="00000000" w:rsidP="00000000" w:rsidRDefault="00000000" w:rsidRPr="00000000">
                                <w:pPr>
                                  <w:spacing w:after="0" w:before="5" w:line="180.99999904632568"/>
                                  <w:ind w:left="360" w:right="0" w:firstLine="360"/>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Gill Sans" w:cs="Gill Sans" w:eastAsia="Gill Sans" w:hAnsi="Gill Sans"/>
                                    <w:b w:val="0"/>
                                    <w:i w:val="1"/>
                                    <w:smallCaps w:val="0"/>
                                    <w:strike w:val="0"/>
                                    <w:color w:val="231f20"/>
                                    <w:sz w:val="16"/>
                                    <w:vertAlign w:val="baseline"/>
                                  </w:rPr>
                                  <w:t xml:space="preserve">or</w:t>
                                </w:r>
                              </w:p>
                              <w:p w:rsidR="00000000" w:rsidDel="00000000" w:rsidP="00000000" w:rsidRDefault="00000000" w:rsidRPr="00000000">
                                <w:pPr>
                                  <w:spacing w:after="0" w:before="0" w:line="192.00000286102295"/>
                                  <w:ind w:left="180" w:right="0" w:firstLine="180"/>
                                  <w:jc w:val="left"/>
                                  <w:textDirection w:val="btLr"/>
                                </w:pPr>
                                <w:r w:rsidDel="00000000" w:rsidR="00000000" w:rsidRPr="00000000">
                                  <w:rPr>
                                    <w:rFonts w:ascii="Gill Sans" w:cs="Gill Sans" w:eastAsia="Gill Sans" w:hAnsi="Gill Sans"/>
                                    <w:b w:val="0"/>
                                    <w:i w:val="1"/>
                                    <w:smallCaps w:val="0"/>
                                    <w:strike w:val="0"/>
                                    <w:color w:val="000000"/>
                                    <w:sz w:val="16"/>
                                    <w:vertAlign w:val="baseline"/>
                                  </w:rPr>
                                </w:r>
                                <w:r w:rsidDel="00000000" w:rsidR="00000000" w:rsidRPr="00000000">
                                  <w:rPr>
                                    <w:rFonts w:ascii="Century Gothic" w:cs="Century Gothic" w:eastAsia="Century Gothic" w:hAnsi="Century Gothic"/>
                                    <w:b w:val="1"/>
                                    <w:i w:val="0"/>
                                    <w:smallCaps w:val="0"/>
                                    <w:strike w:val="0"/>
                                    <w:color w:val="231f20"/>
                                    <w:sz w:val="16"/>
                                    <w:vertAlign w:val="baseline"/>
                                  </w:rPr>
                                  <w:t xml:space="preserve">Clotrimazole 2% cream </w:t>
                                </w:r>
                                <w:r w:rsidDel="00000000" w:rsidR="00000000" w:rsidRPr="00000000">
                                  <w:rPr>
                                    <w:rFonts w:ascii="Trebuchet MS" w:cs="Trebuchet MS" w:eastAsia="Trebuchet MS" w:hAnsi="Trebuchet MS"/>
                                    <w:b w:val="0"/>
                                    <w:i w:val="0"/>
                                    <w:smallCaps w:val="0"/>
                                    <w:strike w:val="0"/>
                                    <w:color w:val="231f20"/>
                                    <w:sz w:val="16"/>
                                    <w:vertAlign w:val="baseline"/>
                                  </w:rPr>
                                  <w:t xml:space="preserve">5 g intravaginally daily for 3 days</w:t>
                                </w:r>
                              </w:p>
                              <w:p w:rsidR="00000000" w:rsidDel="00000000" w:rsidP="00000000" w:rsidRDefault="00000000" w:rsidRPr="00000000">
                                <w:pPr>
                                  <w:spacing w:after="0" w:before="5" w:line="180.99999904632568"/>
                                  <w:ind w:left="360" w:right="0" w:firstLine="360"/>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Gill Sans" w:cs="Gill Sans" w:eastAsia="Gill Sans" w:hAnsi="Gill Sans"/>
                                    <w:b w:val="0"/>
                                    <w:i w:val="1"/>
                                    <w:smallCaps w:val="0"/>
                                    <w:strike w:val="0"/>
                                    <w:color w:val="231f20"/>
                                    <w:sz w:val="16"/>
                                    <w:vertAlign w:val="baseline"/>
                                  </w:rPr>
                                  <w:t xml:space="preserve">or</w:t>
                                </w:r>
                              </w:p>
                              <w:p w:rsidR="00000000" w:rsidDel="00000000" w:rsidP="00000000" w:rsidRDefault="00000000" w:rsidRPr="00000000">
                                <w:pPr>
                                  <w:spacing w:after="0" w:before="0" w:line="192.00000286102295"/>
                                  <w:ind w:left="180" w:right="0" w:firstLine="180"/>
                                  <w:jc w:val="left"/>
                                  <w:textDirection w:val="btLr"/>
                                </w:pPr>
                                <w:r w:rsidDel="00000000" w:rsidR="00000000" w:rsidRPr="00000000">
                                  <w:rPr>
                                    <w:rFonts w:ascii="Gill Sans" w:cs="Gill Sans" w:eastAsia="Gill Sans" w:hAnsi="Gill Sans"/>
                                    <w:b w:val="0"/>
                                    <w:i w:val="1"/>
                                    <w:smallCaps w:val="0"/>
                                    <w:strike w:val="0"/>
                                    <w:color w:val="000000"/>
                                    <w:sz w:val="16"/>
                                    <w:vertAlign w:val="baseline"/>
                                  </w:rPr>
                                </w:r>
                                <w:r w:rsidDel="00000000" w:rsidR="00000000" w:rsidRPr="00000000">
                                  <w:rPr>
                                    <w:rFonts w:ascii="Century Gothic" w:cs="Century Gothic" w:eastAsia="Century Gothic" w:hAnsi="Century Gothic"/>
                                    <w:b w:val="1"/>
                                    <w:i w:val="0"/>
                                    <w:smallCaps w:val="0"/>
                                    <w:strike w:val="0"/>
                                    <w:color w:val="231f20"/>
                                    <w:sz w:val="16"/>
                                    <w:vertAlign w:val="baseline"/>
                                  </w:rPr>
                                  <w:t xml:space="preserve">Miconazole 2% cream </w:t>
                                </w:r>
                                <w:r w:rsidDel="00000000" w:rsidR="00000000" w:rsidRPr="00000000">
                                  <w:rPr>
                                    <w:rFonts w:ascii="Trebuchet MS" w:cs="Trebuchet MS" w:eastAsia="Trebuchet MS" w:hAnsi="Trebuchet MS"/>
                                    <w:b w:val="0"/>
                                    <w:i w:val="0"/>
                                    <w:smallCaps w:val="0"/>
                                    <w:strike w:val="0"/>
                                    <w:color w:val="231f20"/>
                                    <w:sz w:val="16"/>
                                    <w:vertAlign w:val="baseline"/>
                                  </w:rPr>
                                  <w:t xml:space="preserve">5 g intravaginally daily for 7 days</w:t>
                                </w:r>
                              </w:p>
                              <w:p w:rsidR="00000000" w:rsidDel="00000000" w:rsidP="00000000" w:rsidRDefault="00000000" w:rsidRPr="00000000">
                                <w:pPr>
                                  <w:spacing w:after="0" w:before="5" w:line="180.99999904632568"/>
                                  <w:ind w:left="360" w:right="0" w:firstLine="360"/>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Gill Sans" w:cs="Gill Sans" w:eastAsia="Gill Sans" w:hAnsi="Gill Sans"/>
                                    <w:b w:val="0"/>
                                    <w:i w:val="1"/>
                                    <w:smallCaps w:val="0"/>
                                    <w:strike w:val="0"/>
                                    <w:color w:val="231f20"/>
                                    <w:sz w:val="16"/>
                                    <w:vertAlign w:val="baseline"/>
                                  </w:rPr>
                                  <w:t xml:space="preserve">or</w:t>
                                </w:r>
                              </w:p>
                              <w:p w:rsidR="00000000" w:rsidDel="00000000" w:rsidP="00000000" w:rsidRDefault="00000000" w:rsidRPr="00000000">
                                <w:pPr>
                                  <w:spacing w:after="0" w:before="0" w:line="192.00000286102295"/>
                                  <w:ind w:left="180" w:right="0" w:firstLine="180"/>
                                  <w:jc w:val="left"/>
                                  <w:textDirection w:val="btLr"/>
                                </w:pPr>
                                <w:r w:rsidDel="00000000" w:rsidR="00000000" w:rsidRPr="00000000">
                                  <w:rPr>
                                    <w:rFonts w:ascii="Gill Sans" w:cs="Gill Sans" w:eastAsia="Gill Sans" w:hAnsi="Gill Sans"/>
                                    <w:b w:val="0"/>
                                    <w:i w:val="1"/>
                                    <w:smallCaps w:val="0"/>
                                    <w:strike w:val="0"/>
                                    <w:color w:val="000000"/>
                                    <w:sz w:val="16"/>
                                    <w:vertAlign w:val="baseline"/>
                                  </w:rPr>
                                </w:r>
                                <w:r w:rsidDel="00000000" w:rsidR="00000000" w:rsidRPr="00000000">
                                  <w:rPr>
                                    <w:rFonts w:ascii="Century Gothic" w:cs="Century Gothic" w:eastAsia="Century Gothic" w:hAnsi="Century Gothic"/>
                                    <w:b w:val="1"/>
                                    <w:i w:val="0"/>
                                    <w:smallCaps w:val="0"/>
                                    <w:strike w:val="0"/>
                                    <w:color w:val="231f20"/>
                                    <w:sz w:val="16"/>
                                    <w:vertAlign w:val="baseline"/>
                                  </w:rPr>
                                  <w:t xml:space="preserve">Miconazole 4% cream </w:t>
                                </w:r>
                                <w:r w:rsidDel="00000000" w:rsidR="00000000" w:rsidRPr="00000000">
                                  <w:rPr>
                                    <w:rFonts w:ascii="Trebuchet MS" w:cs="Trebuchet MS" w:eastAsia="Trebuchet MS" w:hAnsi="Trebuchet MS"/>
                                    <w:b w:val="0"/>
                                    <w:i w:val="0"/>
                                    <w:smallCaps w:val="0"/>
                                    <w:strike w:val="0"/>
                                    <w:color w:val="231f20"/>
                                    <w:sz w:val="16"/>
                                    <w:vertAlign w:val="baseline"/>
                                  </w:rPr>
                                  <w:t xml:space="preserve">5 g intravaginally daily for 3 days</w:t>
                                </w:r>
                              </w:p>
                              <w:p w:rsidR="00000000" w:rsidDel="00000000" w:rsidP="00000000" w:rsidRDefault="00000000" w:rsidRPr="00000000">
                                <w:pPr>
                                  <w:spacing w:after="0" w:before="4.000000059604645" w:line="180.99999904632568"/>
                                  <w:ind w:left="360" w:right="0" w:firstLine="360"/>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Gill Sans" w:cs="Gill Sans" w:eastAsia="Gill Sans" w:hAnsi="Gill Sans"/>
                                    <w:b w:val="0"/>
                                    <w:i w:val="1"/>
                                    <w:smallCaps w:val="0"/>
                                    <w:strike w:val="0"/>
                                    <w:color w:val="231f20"/>
                                    <w:sz w:val="16"/>
                                    <w:vertAlign w:val="baseline"/>
                                  </w:rPr>
                                  <w:t xml:space="preserve">or</w:t>
                                </w:r>
                              </w:p>
                              <w:p w:rsidR="00000000" w:rsidDel="00000000" w:rsidP="00000000" w:rsidRDefault="00000000" w:rsidRPr="00000000">
                                <w:pPr>
                                  <w:spacing w:after="0" w:before="0" w:line="192.00000286102295"/>
                                  <w:ind w:left="180" w:right="0" w:firstLine="180"/>
                                  <w:jc w:val="left"/>
                                  <w:textDirection w:val="btLr"/>
                                </w:pPr>
                                <w:r w:rsidDel="00000000" w:rsidR="00000000" w:rsidRPr="00000000">
                                  <w:rPr>
                                    <w:rFonts w:ascii="Gill Sans" w:cs="Gill Sans" w:eastAsia="Gill Sans" w:hAnsi="Gill Sans"/>
                                    <w:b w:val="0"/>
                                    <w:i w:val="1"/>
                                    <w:smallCaps w:val="0"/>
                                    <w:strike w:val="0"/>
                                    <w:color w:val="000000"/>
                                    <w:sz w:val="16"/>
                                    <w:vertAlign w:val="baseline"/>
                                  </w:rPr>
                                </w:r>
                                <w:r w:rsidDel="00000000" w:rsidR="00000000" w:rsidRPr="00000000">
                                  <w:rPr>
                                    <w:rFonts w:ascii="Century Gothic" w:cs="Century Gothic" w:eastAsia="Century Gothic" w:hAnsi="Century Gothic"/>
                                    <w:b w:val="1"/>
                                    <w:i w:val="0"/>
                                    <w:smallCaps w:val="0"/>
                                    <w:strike w:val="0"/>
                                    <w:color w:val="231f20"/>
                                    <w:sz w:val="16"/>
                                    <w:vertAlign w:val="baseline"/>
                                  </w:rPr>
                                  <w:t xml:space="preserve">Miconazole 100 mg vaginal suppository </w:t>
                                </w:r>
                                <w:r w:rsidDel="00000000" w:rsidR="00000000" w:rsidRPr="00000000">
                                  <w:rPr>
                                    <w:rFonts w:ascii="Trebuchet MS" w:cs="Trebuchet MS" w:eastAsia="Trebuchet MS" w:hAnsi="Trebuchet MS"/>
                                    <w:b w:val="0"/>
                                    <w:i w:val="0"/>
                                    <w:smallCaps w:val="0"/>
                                    <w:strike w:val="0"/>
                                    <w:color w:val="231f20"/>
                                    <w:sz w:val="16"/>
                                    <w:vertAlign w:val="baseline"/>
                                  </w:rPr>
                                  <w:t xml:space="preserve">one suppository daily for 7 days</w:t>
                                </w:r>
                              </w:p>
                              <w:p w:rsidR="00000000" w:rsidDel="00000000" w:rsidP="00000000" w:rsidRDefault="00000000" w:rsidRPr="00000000">
                                <w:pPr>
                                  <w:spacing w:after="0" w:before="5" w:line="180.99999904632568"/>
                                  <w:ind w:left="360" w:right="0" w:firstLine="360"/>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Gill Sans" w:cs="Gill Sans" w:eastAsia="Gill Sans" w:hAnsi="Gill Sans"/>
                                    <w:b w:val="0"/>
                                    <w:i w:val="1"/>
                                    <w:smallCaps w:val="0"/>
                                    <w:strike w:val="0"/>
                                    <w:color w:val="231f20"/>
                                    <w:sz w:val="16"/>
                                    <w:vertAlign w:val="baseline"/>
                                  </w:rPr>
                                  <w:t xml:space="preserve">or</w:t>
                                </w:r>
                              </w:p>
                              <w:p w:rsidR="00000000" w:rsidDel="00000000" w:rsidP="00000000" w:rsidRDefault="00000000" w:rsidRPr="00000000">
                                <w:pPr>
                                  <w:spacing w:after="0" w:before="0" w:line="192.00000286102295"/>
                                  <w:ind w:left="180" w:right="0" w:firstLine="180"/>
                                  <w:jc w:val="left"/>
                                  <w:textDirection w:val="btLr"/>
                                </w:pPr>
                                <w:r w:rsidDel="00000000" w:rsidR="00000000" w:rsidRPr="00000000">
                                  <w:rPr>
                                    <w:rFonts w:ascii="Gill Sans" w:cs="Gill Sans" w:eastAsia="Gill Sans" w:hAnsi="Gill Sans"/>
                                    <w:b w:val="0"/>
                                    <w:i w:val="1"/>
                                    <w:smallCaps w:val="0"/>
                                    <w:strike w:val="0"/>
                                    <w:color w:val="000000"/>
                                    <w:sz w:val="16"/>
                                    <w:vertAlign w:val="baseline"/>
                                  </w:rPr>
                                </w:r>
                                <w:r w:rsidDel="00000000" w:rsidR="00000000" w:rsidRPr="00000000">
                                  <w:rPr>
                                    <w:rFonts w:ascii="Century Gothic" w:cs="Century Gothic" w:eastAsia="Century Gothic" w:hAnsi="Century Gothic"/>
                                    <w:b w:val="1"/>
                                    <w:i w:val="0"/>
                                    <w:smallCaps w:val="0"/>
                                    <w:strike w:val="0"/>
                                    <w:color w:val="231f20"/>
                                    <w:sz w:val="16"/>
                                    <w:vertAlign w:val="baseline"/>
                                  </w:rPr>
                                  <w:t xml:space="preserve">Miconazole 200 mg vaginal suppository </w:t>
                                </w:r>
                                <w:r w:rsidDel="00000000" w:rsidR="00000000" w:rsidRPr="00000000">
                                  <w:rPr>
                                    <w:rFonts w:ascii="Trebuchet MS" w:cs="Trebuchet MS" w:eastAsia="Trebuchet MS" w:hAnsi="Trebuchet MS"/>
                                    <w:b w:val="0"/>
                                    <w:i w:val="0"/>
                                    <w:smallCaps w:val="0"/>
                                    <w:strike w:val="0"/>
                                    <w:color w:val="231f20"/>
                                    <w:sz w:val="16"/>
                                    <w:vertAlign w:val="baseline"/>
                                  </w:rPr>
                                  <w:t xml:space="preserve">one suppository for 3 days</w:t>
                                </w:r>
                              </w:p>
                              <w:p w:rsidR="00000000" w:rsidDel="00000000" w:rsidP="00000000" w:rsidRDefault="00000000" w:rsidRPr="00000000">
                                <w:pPr>
                                  <w:spacing w:after="0" w:before="5" w:line="180.99999904632568"/>
                                  <w:ind w:left="360" w:right="0" w:firstLine="360"/>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Gill Sans" w:cs="Gill Sans" w:eastAsia="Gill Sans" w:hAnsi="Gill Sans"/>
                                    <w:b w:val="0"/>
                                    <w:i w:val="1"/>
                                    <w:smallCaps w:val="0"/>
                                    <w:strike w:val="0"/>
                                    <w:color w:val="231f20"/>
                                    <w:sz w:val="16"/>
                                    <w:vertAlign w:val="baseline"/>
                                  </w:rPr>
                                  <w:t xml:space="preserve">or</w:t>
                                </w:r>
                              </w:p>
                              <w:p w:rsidR="00000000" w:rsidDel="00000000" w:rsidP="00000000" w:rsidRDefault="00000000" w:rsidRPr="00000000">
                                <w:pPr>
                                  <w:spacing w:after="0" w:before="0" w:line="192.00000286102295"/>
                                  <w:ind w:left="180" w:right="0" w:firstLine="180"/>
                                  <w:jc w:val="left"/>
                                  <w:textDirection w:val="btLr"/>
                                </w:pPr>
                                <w:r w:rsidDel="00000000" w:rsidR="00000000" w:rsidRPr="00000000">
                                  <w:rPr>
                                    <w:rFonts w:ascii="Gill Sans" w:cs="Gill Sans" w:eastAsia="Gill Sans" w:hAnsi="Gill Sans"/>
                                    <w:b w:val="0"/>
                                    <w:i w:val="1"/>
                                    <w:smallCaps w:val="0"/>
                                    <w:strike w:val="0"/>
                                    <w:color w:val="000000"/>
                                    <w:sz w:val="16"/>
                                    <w:vertAlign w:val="baseline"/>
                                  </w:rPr>
                                </w:r>
                                <w:r w:rsidDel="00000000" w:rsidR="00000000" w:rsidRPr="00000000">
                                  <w:rPr>
                                    <w:rFonts w:ascii="Century Gothic" w:cs="Century Gothic" w:eastAsia="Century Gothic" w:hAnsi="Century Gothic"/>
                                    <w:b w:val="1"/>
                                    <w:i w:val="0"/>
                                    <w:smallCaps w:val="0"/>
                                    <w:strike w:val="0"/>
                                    <w:color w:val="231f20"/>
                                    <w:sz w:val="16"/>
                                    <w:vertAlign w:val="baseline"/>
                                  </w:rPr>
                                  <w:t xml:space="preserve">Miconazole 1,200 mg vaginal suppository </w:t>
                                </w:r>
                                <w:r w:rsidDel="00000000" w:rsidR="00000000" w:rsidRPr="00000000">
                                  <w:rPr>
                                    <w:rFonts w:ascii="Trebuchet MS" w:cs="Trebuchet MS" w:eastAsia="Trebuchet MS" w:hAnsi="Trebuchet MS"/>
                                    <w:b w:val="0"/>
                                    <w:i w:val="0"/>
                                    <w:smallCaps w:val="0"/>
                                    <w:strike w:val="0"/>
                                    <w:color w:val="231f20"/>
                                    <w:sz w:val="16"/>
                                    <w:vertAlign w:val="baseline"/>
                                  </w:rPr>
                                  <w:t xml:space="preserve">one suppository for 1 day</w:t>
                                </w:r>
                              </w:p>
                              <w:p w:rsidR="00000000" w:rsidDel="00000000" w:rsidP="00000000" w:rsidRDefault="00000000" w:rsidRPr="00000000">
                                <w:pPr>
                                  <w:spacing w:after="0" w:before="5" w:line="180.99999904632568"/>
                                  <w:ind w:left="360" w:right="0" w:firstLine="360"/>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Gill Sans" w:cs="Gill Sans" w:eastAsia="Gill Sans" w:hAnsi="Gill Sans"/>
                                    <w:b w:val="0"/>
                                    <w:i w:val="1"/>
                                    <w:smallCaps w:val="0"/>
                                    <w:strike w:val="0"/>
                                    <w:color w:val="231f20"/>
                                    <w:sz w:val="16"/>
                                    <w:vertAlign w:val="baseline"/>
                                  </w:rPr>
                                  <w:t xml:space="preserve">or</w:t>
                                </w:r>
                              </w:p>
                              <w:p w:rsidR="00000000" w:rsidDel="00000000" w:rsidP="00000000" w:rsidRDefault="00000000" w:rsidRPr="00000000">
                                <w:pPr>
                                  <w:spacing w:after="0" w:before="0" w:line="192.00000286102295"/>
                                  <w:ind w:left="180" w:right="0" w:firstLine="180"/>
                                  <w:jc w:val="left"/>
                                  <w:textDirection w:val="btLr"/>
                                </w:pPr>
                                <w:r w:rsidDel="00000000" w:rsidR="00000000" w:rsidRPr="00000000">
                                  <w:rPr>
                                    <w:rFonts w:ascii="Gill Sans" w:cs="Gill Sans" w:eastAsia="Gill Sans" w:hAnsi="Gill Sans"/>
                                    <w:b w:val="0"/>
                                    <w:i w:val="1"/>
                                    <w:smallCaps w:val="0"/>
                                    <w:strike w:val="0"/>
                                    <w:color w:val="000000"/>
                                    <w:sz w:val="16"/>
                                    <w:vertAlign w:val="baseline"/>
                                  </w:rPr>
                                </w:r>
                                <w:r w:rsidDel="00000000" w:rsidR="00000000" w:rsidRPr="00000000">
                                  <w:rPr>
                                    <w:rFonts w:ascii="Century Gothic" w:cs="Century Gothic" w:eastAsia="Century Gothic" w:hAnsi="Century Gothic"/>
                                    <w:b w:val="1"/>
                                    <w:i w:val="0"/>
                                    <w:smallCaps w:val="0"/>
                                    <w:strike w:val="0"/>
                                    <w:color w:val="231f20"/>
                                    <w:sz w:val="16"/>
                                    <w:vertAlign w:val="baseline"/>
                                  </w:rPr>
                                  <w:t xml:space="preserve">Tioconazole 6.5% ointment </w:t>
                                </w:r>
                                <w:r w:rsidDel="00000000" w:rsidR="00000000" w:rsidRPr="00000000">
                                  <w:rPr>
                                    <w:rFonts w:ascii="Trebuchet MS" w:cs="Trebuchet MS" w:eastAsia="Trebuchet MS" w:hAnsi="Trebuchet MS"/>
                                    <w:b w:val="0"/>
                                    <w:i w:val="0"/>
                                    <w:smallCaps w:val="0"/>
                                    <w:strike w:val="0"/>
                                    <w:color w:val="231f20"/>
                                    <w:sz w:val="16"/>
                                    <w:vertAlign w:val="baseline"/>
                                  </w:rPr>
                                  <w:t xml:space="preserve">5 g intravaginally in a single application</w:t>
                                </w:r>
                              </w:p>
                              <w:p w:rsidR="00000000" w:rsidDel="00000000" w:rsidP="00000000" w:rsidRDefault="00000000" w:rsidRPr="00000000">
                                <w:pPr>
                                  <w:spacing w:after="0" w:before="103.99999618530273" w:line="192.9999876022339"/>
                                  <w:ind w:left="180" w:right="0" w:firstLine="180"/>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Century Gothic" w:cs="Century Gothic" w:eastAsia="Century Gothic" w:hAnsi="Century Gothic"/>
                                    <w:b w:val="1"/>
                                    <w:i w:val="0"/>
                                    <w:smallCaps w:val="0"/>
                                    <w:strike w:val="0"/>
                                    <w:color w:val="231f20"/>
                                    <w:sz w:val="16"/>
                                    <w:vertAlign w:val="baseline"/>
                                  </w:rPr>
                                  <w:t xml:space="preserve">Prescription Intravaginal Agents</w:t>
                                </w:r>
                              </w:p>
                              <w:p w:rsidR="00000000" w:rsidDel="00000000" w:rsidP="00000000" w:rsidRDefault="00000000" w:rsidRPr="00000000">
                                <w:pPr>
                                  <w:spacing w:after="0" w:before="1.0000000149011612" w:line="231.99999332427979"/>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000000"/>
                                    <w:sz w:val="16"/>
                                    <w:vertAlign w:val="baseline"/>
                                  </w:rPr>
                                </w:r>
                                <w:r w:rsidDel="00000000" w:rsidR="00000000" w:rsidRPr="00000000">
                                  <w:rPr>
                                    <w:rFonts w:ascii="Century Gothic" w:cs="Century Gothic" w:eastAsia="Century Gothic" w:hAnsi="Century Gothic"/>
                                    <w:b w:val="1"/>
                                    <w:i w:val="0"/>
                                    <w:smallCaps w:val="0"/>
                                    <w:strike w:val="0"/>
                                    <w:color w:val="231f20"/>
                                    <w:sz w:val="16"/>
                                    <w:vertAlign w:val="baseline"/>
                                  </w:rPr>
                                  <w:t xml:space="preserve">Butoconazole 2% cream </w:t>
                                </w:r>
                                <w:r w:rsidDel="00000000" w:rsidR="00000000" w:rsidRPr="00000000">
                                  <w:rPr>
                                    <w:rFonts w:ascii="Trebuchet MS" w:cs="Trebuchet MS" w:eastAsia="Trebuchet MS" w:hAnsi="Trebuchet MS"/>
                                    <w:b w:val="0"/>
                                    <w:i w:val="0"/>
                                    <w:smallCaps w:val="0"/>
                                    <w:strike w:val="0"/>
                                    <w:color w:val="231f20"/>
                                    <w:sz w:val="16"/>
                                    <w:vertAlign w:val="baseline"/>
                                  </w:rPr>
                                  <w:t xml:space="preserve">(single-dose bioadhesive product) 5 g intravaginally in a single application</w:t>
                                </w:r>
                              </w:p>
                              <w:p w:rsidR="00000000" w:rsidDel="00000000" w:rsidP="00000000" w:rsidRDefault="00000000" w:rsidRPr="00000000">
                                <w:pPr>
                                  <w:spacing w:after="0" w:before="6.000000238418579" w:line="180.99999904632568"/>
                                  <w:ind w:left="360" w:right="0" w:firstLine="360"/>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Gill Sans" w:cs="Gill Sans" w:eastAsia="Gill Sans" w:hAnsi="Gill Sans"/>
                                    <w:b w:val="0"/>
                                    <w:i w:val="1"/>
                                    <w:smallCaps w:val="0"/>
                                    <w:strike w:val="0"/>
                                    <w:color w:val="231f20"/>
                                    <w:sz w:val="16"/>
                                    <w:vertAlign w:val="baseline"/>
                                  </w:rPr>
                                  <w:t xml:space="preserve">or</w:t>
                                </w:r>
                              </w:p>
                              <w:p w:rsidR="00000000" w:rsidDel="00000000" w:rsidP="00000000" w:rsidRDefault="00000000" w:rsidRPr="00000000">
                                <w:pPr>
                                  <w:spacing w:after="0" w:before="0" w:line="192.00000286102295"/>
                                  <w:ind w:left="180" w:right="0" w:firstLine="180"/>
                                  <w:jc w:val="left"/>
                                  <w:textDirection w:val="btLr"/>
                                </w:pPr>
                                <w:r w:rsidDel="00000000" w:rsidR="00000000" w:rsidRPr="00000000">
                                  <w:rPr>
                                    <w:rFonts w:ascii="Gill Sans" w:cs="Gill Sans" w:eastAsia="Gill Sans" w:hAnsi="Gill Sans"/>
                                    <w:b w:val="0"/>
                                    <w:i w:val="1"/>
                                    <w:smallCaps w:val="0"/>
                                    <w:strike w:val="0"/>
                                    <w:color w:val="000000"/>
                                    <w:sz w:val="16"/>
                                    <w:vertAlign w:val="baseline"/>
                                  </w:rPr>
                                </w:r>
                                <w:r w:rsidDel="00000000" w:rsidR="00000000" w:rsidRPr="00000000">
                                  <w:rPr>
                                    <w:rFonts w:ascii="Century Gothic" w:cs="Century Gothic" w:eastAsia="Century Gothic" w:hAnsi="Century Gothic"/>
                                    <w:b w:val="1"/>
                                    <w:i w:val="0"/>
                                    <w:smallCaps w:val="0"/>
                                    <w:strike w:val="0"/>
                                    <w:color w:val="231f20"/>
                                    <w:sz w:val="16"/>
                                    <w:vertAlign w:val="baseline"/>
                                  </w:rPr>
                                  <w:t xml:space="preserve">Terconazole 0.4% cream </w:t>
                                </w:r>
                                <w:r w:rsidDel="00000000" w:rsidR="00000000" w:rsidRPr="00000000">
                                  <w:rPr>
                                    <w:rFonts w:ascii="Trebuchet MS" w:cs="Trebuchet MS" w:eastAsia="Trebuchet MS" w:hAnsi="Trebuchet MS"/>
                                    <w:b w:val="0"/>
                                    <w:i w:val="0"/>
                                    <w:smallCaps w:val="0"/>
                                    <w:strike w:val="0"/>
                                    <w:color w:val="231f20"/>
                                    <w:sz w:val="16"/>
                                    <w:vertAlign w:val="baseline"/>
                                  </w:rPr>
                                  <w:t xml:space="preserve">5 g intravaginally daily for 7 days</w:t>
                                </w:r>
                              </w:p>
                              <w:p w:rsidR="00000000" w:rsidDel="00000000" w:rsidP="00000000" w:rsidRDefault="00000000" w:rsidRPr="00000000">
                                <w:pPr>
                                  <w:spacing w:after="0" w:before="5" w:line="180.99999904632568"/>
                                  <w:ind w:left="360" w:right="0" w:firstLine="360"/>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Gill Sans" w:cs="Gill Sans" w:eastAsia="Gill Sans" w:hAnsi="Gill Sans"/>
                                    <w:b w:val="0"/>
                                    <w:i w:val="1"/>
                                    <w:smallCaps w:val="0"/>
                                    <w:strike w:val="0"/>
                                    <w:color w:val="231f20"/>
                                    <w:sz w:val="16"/>
                                    <w:vertAlign w:val="baseline"/>
                                  </w:rPr>
                                  <w:t xml:space="preserve">or</w:t>
                                </w:r>
                              </w:p>
                              <w:p w:rsidR="00000000" w:rsidDel="00000000" w:rsidP="00000000" w:rsidRDefault="00000000" w:rsidRPr="00000000">
                                <w:pPr>
                                  <w:spacing w:after="0" w:before="0" w:line="192.00000286102295"/>
                                  <w:ind w:left="180" w:right="0" w:firstLine="180"/>
                                  <w:jc w:val="left"/>
                                  <w:textDirection w:val="btLr"/>
                                </w:pPr>
                                <w:r w:rsidDel="00000000" w:rsidR="00000000" w:rsidRPr="00000000">
                                  <w:rPr>
                                    <w:rFonts w:ascii="Gill Sans" w:cs="Gill Sans" w:eastAsia="Gill Sans" w:hAnsi="Gill Sans"/>
                                    <w:b w:val="0"/>
                                    <w:i w:val="1"/>
                                    <w:smallCaps w:val="0"/>
                                    <w:strike w:val="0"/>
                                    <w:color w:val="000000"/>
                                    <w:sz w:val="16"/>
                                    <w:vertAlign w:val="baseline"/>
                                  </w:rPr>
                                </w:r>
                                <w:r w:rsidDel="00000000" w:rsidR="00000000" w:rsidRPr="00000000">
                                  <w:rPr>
                                    <w:rFonts w:ascii="Century Gothic" w:cs="Century Gothic" w:eastAsia="Century Gothic" w:hAnsi="Century Gothic"/>
                                    <w:b w:val="1"/>
                                    <w:i w:val="0"/>
                                    <w:smallCaps w:val="0"/>
                                    <w:strike w:val="0"/>
                                    <w:color w:val="231f20"/>
                                    <w:sz w:val="16"/>
                                    <w:vertAlign w:val="baseline"/>
                                  </w:rPr>
                                  <w:t xml:space="preserve">Terconazole 0.8% cream </w:t>
                                </w:r>
                                <w:r w:rsidDel="00000000" w:rsidR="00000000" w:rsidRPr="00000000">
                                  <w:rPr>
                                    <w:rFonts w:ascii="Trebuchet MS" w:cs="Trebuchet MS" w:eastAsia="Trebuchet MS" w:hAnsi="Trebuchet MS"/>
                                    <w:b w:val="0"/>
                                    <w:i w:val="0"/>
                                    <w:smallCaps w:val="0"/>
                                    <w:strike w:val="0"/>
                                    <w:color w:val="231f20"/>
                                    <w:sz w:val="16"/>
                                    <w:vertAlign w:val="baseline"/>
                                  </w:rPr>
                                  <w:t xml:space="preserve">5 g intravaginally daily for 3 days</w:t>
                                </w:r>
                              </w:p>
                              <w:p w:rsidR="00000000" w:rsidDel="00000000" w:rsidP="00000000" w:rsidRDefault="00000000" w:rsidRPr="00000000">
                                <w:pPr>
                                  <w:spacing w:after="0" w:before="5" w:line="180.99999904632568"/>
                                  <w:ind w:left="360" w:right="0" w:firstLine="360"/>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Gill Sans" w:cs="Gill Sans" w:eastAsia="Gill Sans" w:hAnsi="Gill Sans"/>
                                    <w:b w:val="0"/>
                                    <w:i w:val="1"/>
                                    <w:smallCaps w:val="0"/>
                                    <w:strike w:val="0"/>
                                    <w:color w:val="231f20"/>
                                    <w:sz w:val="16"/>
                                    <w:vertAlign w:val="baseline"/>
                                  </w:rPr>
                                  <w:t xml:space="preserve">or</w:t>
                                </w:r>
                              </w:p>
                              <w:p w:rsidR="00000000" w:rsidDel="00000000" w:rsidP="00000000" w:rsidRDefault="00000000" w:rsidRPr="00000000">
                                <w:pPr>
                                  <w:spacing w:after="0" w:before="0" w:line="192.00000286102295"/>
                                  <w:ind w:left="180" w:right="0" w:firstLine="180"/>
                                  <w:jc w:val="left"/>
                                  <w:textDirection w:val="btLr"/>
                                </w:pPr>
                                <w:r w:rsidDel="00000000" w:rsidR="00000000" w:rsidRPr="00000000">
                                  <w:rPr>
                                    <w:rFonts w:ascii="Gill Sans" w:cs="Gill Sans" w:eastAsia="Gill Sans" w:hAnsi="Gill Sans"/>
                                    <w:b w:val="0"/>
                                    <w:i w:val="1"/>
                                    <w:smallCaps w:val="0"/>
                                    <w:strike w:val="0"/>
                                    <w:color w:val="000000"/>
                                    <w:sz w:val="16"/>
                                    <w:vertAlign w:val="baseline"/>
                                  </w:rPr>
                                </w:r>
                                <w:r w:rsidDel="00000000" w:rsidR="00000000" w:rsidRPr="00000000">
                                  <w:rPr>
                                    <w:rFonts w:ascii="Century Gothic" w:cs="Century Gothic" w:eastAsia="Century Gothic" w:hAnsi="Century Gothic"/>
                                    <w:b w:val="1"/>
                                    <w:i w:val="0"/>
                                    <w:smallCaps w:val="0"/>
                                    <w:strike w:val="0"/>
                                    <w:color w:val="231f20"/>
                                    <w:sz w:val="16"/>
                                    <w:vertAlign w:val="baseline"/>
                                  </w:rPr>
                                  <w:t xml:space="preserve">Terconazole 80 mg vaginal suppository </w:t>
                                </w:r>
                                <w:r w:rsidDel="00000000" w:rsidR="00000000" w:rsidRPr="00000000">
                                  <w:rPr>
                                    <w:rFonts w:ascii="Trebuchet MS" w:cs="Trebuchet MS" w:eastAsia="Trebuchet MS" w:hAnsi="Trebuchet MS"/>
                                    <w:b w:val="0"/>
                                    <w:i w:val="0"/>
                                    <w:smallCaps w:val="0"/>
                                    <w:strike w:val="0"/>
                                    <w:color w:val="231f20"/>
                                    <w:sz w:val="16"/>
                                    <w:vertAlign w:val="baseline"/>
                                  </w:rPr>
                                  <w:t xml:space="preserve">one suppository daily for 3 days</w:t>
                                </w:r>
                              </w:p>
                              <w:p w:rsidR="00000000" w:rsidDel="00000000" w:rsidP="00000000" w:rsidRDefault="00000000" w:rsidRPr="00000000">
                                <w:pPr>
                                  <w:spacing w:after="0" w:before="103.00000190734863" w:line="192.9999876022339"/>
                                  <w:ind w:left="180" w:right="0" w:firstLine="180"/>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Century Gothic" w:cs="Century Gothic" w:eastAsia="Century Gothic" w:hAnsi="Century Gothic"/>
                                    <w:b w:val="1"/>
                                    <w:i w:val="0"/>
                                    <w:smallCaps w:val="0"/>
                                    <w:strike w:val="0"/>
                                    <w:color w:val="231f20"/>
                                    <w:sz w:val="16"/>
                                    <w:vertAlign w:val="baseline"/>
                                  </w:rPr>
                                  <w:t xml:space="preserve">Oral Agent</w:t>
                                </w:r>
                              </w:p>
                              <w:p w:rsidR="00000000" w:rsidDel="00000000" w:rsidP="00000000" w:rsidRDefault="00000000" w:rsidRPr="00000000">
                                <w:pPr>
                                  <w:spacing w:after="0" w:before="0" w:line="192.9999876022339"/>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000000"/>
                                    <w:sz w:val="16"/>
                                    <w:vertAlign w:val="baseline"/>
                                  </w:rPr>
                                </w:r>
                                <w:r w:rsidDel="00000000" w:rsidR="00000000" w:rsidRPr="00000000">
                                  <w:rPr>
                                    <w:rFonts w:ascii="Century Gothic" w:cs="Century Gothic" w:eastAsia="Century Gothic" w:hAnsi="Century Gothic"/>
                                    <w:b w:val="1"/>
                                    <w:i w:val="0"/>
                                    <w:smallCaps w:val="0"/>
                                    <w:strike w:val="0"/>
                                    <w:color w:val="231f20"/>
                                    <w:sz w:val="16"/>
                                    <w:vertAlign w:val="baseline"/>
                                  </w:rPr>
                                  <w:t xml:space="preserve">Fluconazole </w:t>
                                </w:r>
                                <w:r w:rsidDel="00000000" w:rsidR="00000000" w:rsidRPr="00000000">
                                  <w:rPr>
                                    <w:rFonts w:ascii="Trebuchet MS" w:cs="Trebuchet MS" w:eastAsia="Trebuchet MS" w:hAnsi="Trebuchet MS"/>
                                    <w:b w:val="0"/>
                                    <w:i w:val="0"/>
                                    <w:smallCaps w:val="0"/>
                                    <w:strike w:val="0"/>
                                    <w:color w:val="231f20"/>
                                    <w:sz w:val="16"/>
                                    <w:vertAlign w:val="baseline"/>
                                  </w:rPr>
                                  <w:t xml:space="preserve">150 mg orally in a single dose</w:t>
                                </w:r>
                              </w:p>
                            </w:txbxContent>
                          </wps:txbx>
                          <wps:bodyPr anchorCtr="0" anchor="t" bIns="0" lIns="0" spcFirstLastPara="1" rIns="0" wrap="square" tIns="0">
                            <a:noAutofit/>
                          </wps:bodyPr>
                        </wps:wsp>
                        <wps:wsp>
                          <wps:cNvSpPr/>
                          <wps:cNvPr id="348" name="Shape 348"/>
                          <wps:spPr>
                            <a:xfrm>
                              <a:off x="0" y="0"/>
                              <a:ext cx="3279775" cy="193675"/>
                            </a:xfrm>
                            <a:prstGeom prst="rect">
                              <a:avLst/>
                            </a:prstGeom>
                            <a:solidFill>
                              <a:srgbClr val="E3D1E4"/>
                            </a:solidFill>
                            <a:ln>
                              <a:noFill/>
                            </a:ln>
                          </wps:spPr>
                          <wps:txbx>
                            <w:txbxContent>
                              <w:p w:rsidR="00000000" w:rsidDel="00000000" w:rsidP="00000000" w:rsidRDefault="00000000" w:rsidRPr="00000000">
                                <w:pPr>
                                  <w:spacing w:after="0" w:before="44.000000953674316" w:line="240"/>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8"/>
                                    <w:vertAlign w:val="baseline"/>
                                  </w:rPr>
                                  <w:t xml:space="preserve">Recommended Regimens for Vulvovaginal Candidiasis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3817620</wp:posOffset>
                </wp:positionH>
                <wp:positionV relativeFrom="paragraph">
                  <wp:posOffset>77470</wp:posOffset>
                </wp:positionV>
                <wp:extent cx="3279775" cy="3634740"/>
                <wp:effectExtent b="0" l="0" r="0" t="0"/>
                <wp:wrapTopAndBottom distB="0" distT="0"/>
                <wp:docPr id="78" name="image80.png"/>
                <a:graphic>
                  <a:graphicData uri="http://schemas.openxmlformats.org/drawingml/2006/picture">
                    <pic:pic>
                      <pic:nvPicPr>
                        <pic:cNvPr id="0" name="image80.png"/>
                        <pic:cNvPicPr preferRelativeResize="0"/>
                      </pic:nvPicPr>
                      <pic:blipFill>
                        <a:blip r:embed="rId6"/>
                        <a:srcRect/>
                        <a:stretch>
                          <a:fillRect/>
                        </a:stretch>
                      </pic:blipFill>
                      <pic:spPr>
                        <a:xfrm>
                          <a:off x="0" y="0"/>
                          <a:ext cx="3279775" cy="3634740"/>
                        </a:xfrm>
                        <a:prstGeom prst="rect"/>
                        <a:ln/>
                      </pic:spPr>
                    </pic:pic>
                  </a:graphicData>
                </a:graphic>
              </wp:anchor>
            </w:drawing>
          </mc:Fallback>
        </mc:AlternateConten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28" w:lineRule="auto"/>
        <w:ind w:left="351" w:right="350"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107" w:w="5706.5"/>
            <w:col w:space="0" w:w="5706.5"/>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በእነዚህ መድኃኒቶች ውስጥ ያሉት ክሬሞችና ሱፖዚቶሪዎች ዘይት ላይ የተመሰረቱ ሲሆኑ የላቴክስ ኮንዶሞችንና ዲያፍራሞችን ሊያዳክሙ ይችላሉ። ታካሚዎች ተጨማሪ መረጃ ለማግኘት የኮንዶም ምርት መለያን መመልከት አለባቸው። ቀደም ሲል በክሊኒካዊ ባለሙያ የVVC ምርመራ የተደረገላቸው ሴቶች እንኳን እራሳቸውን የመመርመር እድላቸው ከፍተኛ አይደለም፤ ስለዚህ፣ ያለ ማዘዣ የሚዘጋጅ ዝግጅት ከተጠቀሙ በኋላ ወይም ምልክቶቹ ከ2 ወር በታች እንደገና የሚደጋገሙባቸው ሴቶች ሁሉ ምልክቶቹ ከቀጠሉ</w:t>
      </w:r>
      <w:r w:rsidDel="00000000" w:rsidR="00000000" w:rsidRPr="00000000">
        <w:rPr>
          <w:rtl w:val="0"/>
        </w:rPr>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4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ለቪሲቪ ሕክምና ከተደረገ በኋላ ክሊኒካዊ በሆነ መንገድ መገምገም እና መመርመር አለበት። ያለ ማዘዣ የሚዘጋጁ ዝግጅቶችን አላስፈላጊ ወይም ያልተፈቀደ መጠቀም የተለመደ ሲሆን ሌሎች የvulvovaginitis መንስኤዎች ሕክምና እንዲዘገይ ሊያደርግ ይችላል፣ ይህም አሉታዊ ውጤቶችን ሊያስከትል ይችላል። ቪሲቪን ለማከም ፕሮባዮቲክስን ወይም ሆሚዮፓቲክ መድኃኒቶችን መጠቀምን የሚደግፍ ምንም ተጨባጭ ማስረጃ የለም።</w:t>
      </w:r>
      <w:r w:rsidDel="00000000" w:rsidR="00000000" w:rsidRPr="00000000">
        <w:rPr>
          <w:rtl w:val="0"/>
        </w:rPr>
      </w:r>
    </w:p>
    <w:p w:rsidR="00000000" w:rsidDel="00000000" w:rsidP="00000000" w:rsidRDefault="00000000" w:rsidRPr="00000000" w14:paraId="0000071E">
      <w:pPr>
        <w:spacing w:before="125"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ክትትል</w:t>
      </w:r>
      <w:r w:rsidDel="00000000" w:rsidR="00000000" w:rsidRPr="00000000">
        <w:rPr>
          <w:rtl w:val="0"/>
        </w:rPr>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40"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ክትትል በተለምዶ አያስፈልግም። ሆኖም ግን፣ ከህክምናው በኋላ የማያቋርጥ ወይም ተደጋጋሚ ምልክቶች ያጋጠማቸው ሴቶች ለክትትል ጉብኝት ተመልሰው እንዲሄዱ ሊታዘዙ ይገባል።</w:t>
      </w:r>
      <w:r w:rsidDel="00000000" w:rsidR="00000000" w:rsidRPr="00000000">
        <w:rPr>
          <w:rtl w:val="0"/>
        </w:rPr>
      </w:r>
    </w:p>
    <w:p w:rsidR="00000000" w:rsidDel="00000000" w:rsidP="00000000" w:rsidRDefault="00000000" w:rsidRPr="00000000" w14:paraId="00000720">
      <w:pPr>
        <w:spacing w:before="124"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የወሲብ አጋሮች አስተዳደር</w:t>
      </w:r>
      <w:r w:rsidDel="00000000" w:rsidR="00000000" w:rsidRPr="00000000">
        <w:rPr>
          <w:rtl w:val="0"/>
        </w:rPr>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39"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ያልተወሳሰበ ቪቪሲ አብዛኛውን ጊዜ በወሲባዊ ግንኙነት የሚገኝ አይደለም፣ እና መረጃው የወሲብ አጋሮችን አያያዝ አይደግፍም። አናሳ የወንድ የወሲብ አጋሮች ባላኒተስ አለባቸው፣ ይህም በብልት እጢዎች ላይ ከማሳከክ ወይም ከቁጣ ጋር ተያይዞ በሚመጣ ኤራይቲማቶስ ቦታዎች ተለይቶ ይታወቃል። እነዚህ ወንዶች ምልክቶችን ለማስታገስ በቆሻሻ መከላከያ ወኪሎች የሚደረግ ሕክምና ይጠቀማሉ።</w:t>
      </w:r>
      <w:r w:rsidDel="00000000" w:rsidR="00000000" w:rsidRPr="00000000">
        <w:rPr>
          <w:rtl w:val="0"/>
        </w:rPr>
      </w:r>
    </w:p>
    <w:p w:rsidR="00000000" w:rsidDel="00000000" w:rsidP="00000000" w:rsidRDefault="00000000" w:rsidRPr="00000000" w14:paraId="00000722">
      <w:pPr>
        <w:spacing w:before="125"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ልዩ ጉዳዮች</w:t>
      </w:r>
      <w:r w:rsidDel="00000000" w:rsidR="00000000" w:rsidRPr="00000000">
        <w:rPr>
          <w:rtl w:val="0"/>
        </w:rPr>
      </w:r>
    </w:p>
    <w:p w:rsidR="00000000" w:rsidDel="00000000" w:rsidP="00000000" w:rsidRDefault="00000000" w:rsidRPr="00000000" w14:paraId="00000723">
      <w:pPr>
        <w:pStyle w:val="Heading4"/>
        <w:spacing w:before="134" w:lineRule="auto"/>
        <w:ind w:firstLine="360"/>
        <w:rPr/>
      </w:pPr>
      <w:r w:rsidDel="00000000" w:rsidR="00000000" w:rsidRPr="00000000">
        <w:rPr>
          <w:color w:val="231f20"/>
          <w:rtl w:val="0"/>
        </w:rPr>
        <w:t xml:space="preserve">የመድኃኒት አለርጂ፣ አለመቻቻል እና የጎንዮሽ ጉዳቶች</w:t>
      </w:r>
      <w:r w:rsidDel="00000000" w:rsidR="00000000" w:rsidRPr="00000000">
        <w:rPr>
          <w:rtl w:val="0"/>
        </w:rPr>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40"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በአካባቢው የሚደረጉ መድኃኒቶች ብዙውን ጊዜ ምንም አይነት ስልታዊ የጎንዮሽ ጉዳቶችን አያስከትሉም፣ ምንም እንኳን የአካባቢ ማቃጠል ወይም መቆጣት ቢከሰትም። የአፍ አዞል አልፎ አልፎ ማቅለሽለሽ፣ የሆድ ህመም እና ራስ ምታት ያስከትላሉ። በአፍ አዞል የሚደረግ ሕክምና የጉበት ኢንዛይሞችን ያልተለመደ ከፍታ ጋር እምብዛም አይገናኝም። የአፍ አዞል ከሌሎች መድኃኒቶች ጋር ሲወሰድ በክሊኒካዊ መልኩ አስፈላጊ የሆኑ ግንኙነቶች ሊከሰቱ ይችላሉ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1141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725">
      <w:pPr>
        <w:spacing w:before="125"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ውስብስብ የቫልቮቫጅናል ካንዲዳይስ</w:t>
      </w:r>
      <w:r w:rsidDel="00000000" w:rsidR="00000000" w:rsidRPr="00000000">
        <w:rPr>
          <w:rtl w:val="0"/>
        </w:rPr>
      </w:r>
    </w:p>
    <w:p w:rsidR="00000000" w:rsidDel="00000000" w:rsidP="00000000" w:rsidRDefault="00000000" w:rsidRPr="00000000" w14:paraId="00000726">
      <w:pPr>
        <w:spacing w:before="130"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የምርመራ ግምት</w:t>
      </w:r>
      <w:r w:rsidDel="00000000" w:rsidR="00000000" w:rsidRPr="00000000">
        <w:rPr>
          <w:rtl w:val="0"/>
        </w:rPr>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59" w:right="39"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ክሊኒካዊ ምርመራውን ለማረጋገጥ እና ክሊኒካዊ ያልሆኑትን ለመለየት ውስብስብ VVC ካላቸው ሴቶች የሴት ብልት ባህል ወይም PCR ማግኘት አለባቸው-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አልቢካኖች ካንዲዳ</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ካንዲዳ ግላብራታ</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ፕሴዱዮሃይፋ ወይም ሃይፋ አይፈጥርም እና በማይክሮስኮፒ በቀላሉ አይታወቅም።</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አልቢካኖች</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በሴት ብልት ውስጥ በሚገኙ ተለይቶች ውስጥ የአዞል መቋቋም (አዞል መቋቋም) በጣም የተለመደ እየሆነ መጥቷል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1144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1145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 ያልሆኑ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አልቢካኖች ካንዲዳ</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በአዞል ውስጥ በተፈጥሮው የሚቋቋም ነው፤ ስለዚህ፣ የባህላዊ እና የተጋላጭነት ምርመራ ምልክቶች ላሏቸው ታካሚዎች ግምት ውስጥ መግባት አለበት።</w:t>
      </w:r>
      <w:r w:rsidDel="00000000" w:rsidR="00000000" w:rsidRPr="00000000">
        <w:rPr>
          <w:rtl w:val="0"/>
        </w:rPr>
      </w:r>
    </w:p>
    <w:p w:rsidR="00000000" w:rsidDel="00000000" w:rsidP="00000000" w:rsidRDefault="00000000" w:rsidRPr="00000000" w14:paraId="00000728">
      <w:pPr>
        <w:spacing w:before="126" w:lineRule="auto"/>
        <w:ind w:left="359"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ተደጋጋሚ የቩልቮቫጂናል ካንዲዳይስ</w:t>
      </w:r>
      <w:r w:rsidDel="00000000" w:rsidR="00000000" w:rsidRPr="00000000">
        <w:rPr>
          <w:rtl w:val="0"/>
        </w:rPr>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59"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ተደጋጋሚ VVC፣ ብዙውን ጊዜ ከ1 ዓመት በታች ባሉት ሦስት ወይም ከዚያ በላይ ምልክቶች የሚታዩበት VVC ክፍል ተብሎ የሚገለጸው፣ በ&lt;5% የሚሆኑ ሴቶችን ይጎዳል ነገር ግን ከፍተኛ የኢኮኖሚ ጫና ያስከትላል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1146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ተደጋጋሚ VVC ኢዲዮፓቲክ ወይም ሁለተኛ ደረጃ ሊሆን ይችላል (ከተደጋጋሚ አንቲባዮቲክ አጠቃቀም፣ ከስኳር በሽታ ወይም ከሌሎች መሰረታዊ የአስተናጋጅ ምክንያቶች ጋር የተያያዘ)። የተደጋጋሚ VVC በሽታ መንስኤ በደንብ አይታወቅም፣ እና ተደጋጋሚ VVC ያላቸው አብዛኛዎቹ ሴቶች ምንም ግልጽ የሆነ ነገር የላቸውም።</w:t>
      </w:r>
      <w:r w:rsidDel="00000000" w:rsidR="00000000" w:rsidRPr="00000000">
        <w:rPr>
          <w:rtl w:val="0"/>
        </w:rPr>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352"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ቅድመ-ዝንባሌ ወይም መሰረታዊ ሁኔታዎች።</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ግላብራታ</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 ሌሎች ያልሆኑ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አልቢካኖች ካንዲዳ</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ዝርያዎች ከ10%–20% የሚሆኑት ተደጋጋሚ VVC ባላቸው ሴቶች ላይ ይታያሉ። ባህላዊ ፀረ-ማይኮቲክ ሕክምናዎች በእነዚህ ላይ ውጤታማ አይደሉም</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አልቢካኖች</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እርሾዎች እንደ ተቃራኒ</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አልቢካኖች</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72B">
      <w:pPr>
        <w:spacing w:before="125"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ሕክምና</w:t>
      </w:r>
      <w:r w:rsidDel="00000000" w:rsidR="00000000" w:rsidRPr="00000000">
        <w:rPr>
          <w:rtl w:val="0"/>
        </w:rPr>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352"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አብዛኛዎቹ የተደጋጋሚ VVC ክፍሎች የሚከሰቱት በ</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አልቢካኖች</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ለአጭር ጊዜ የሚቆይ የአፍ ወይም የገጽታ አዞል ሕክምናን በደንብ ይመልሳል። ሆኖም ግን፣ ክሊኒካዊ እና ማይኮሎጂካል ቁጥጥርን ለመጠበቅ፣ የጥገና ፀረ-ፈንገስ ሕክምና ከመጀመርዎ በፊት ማይኮሎጂካል ይቅር ለማለት ለመሞከር፣ ረዘም ያለ የመጀመሪያ ሕክምና (ለምሳሌ፣ ከ7-14 ቀናት የሚቆይ የገጽታ ህክምና ወይም በየሶስተኛው ቀን 100-ሚ.ግ.፣ 150-ሚ.ግ. ወይም 200-ሚ.ግ. የፍሉኮናዞል መጠን በድምሩ 3 ዶዝ [ቀን 1፣ 4 እና 7]) ይመከራል።</w:t>
      </w:r>
      <w:r w:rsidDel="00000000" w:rsidR="00000000" w:rsidRPr="00000000">
        <w:rPr>
          <w:rtl w:val="0"/>
        </w:rPr>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8" w:lineRule="auto"/>
        <w:ind w:left="360" w:right="349"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የአፍ ፍሉኮናዞል (ማለትም፣ 100-ሚ.ግ.፣ 150-ሚ.ግ. ወይም 200-ሚ.ግ. መጠን) በየሳምንቱ ለ6 ወራት የሚመከር የጥገና ሕክምና ነው። ይህ የሕክምና ዘዴ ተግባራዊ ካልሆነ፣ አልፎ አልፎ ጥቅም ላይ የሚውሉ የአካባቢ ሕክምናዎችም ሊታሰቡ ይችላሉ። አፋኝ የጥገና ሕክምናዎች ተደጋጋሚ VVCን በመቆጣጠር ረገድ ውጤታማ ናቸው ነገር ግን አልፎ አልፎ ለረጅም ጊዜ የሚፈውሱ አይደሉም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1147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ምክንያቱም</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አልቢካኖች</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የአዞል መቋቋም በጣም የተለመደ እየሆነ መጥቷል፣ የጥገና ሕክምና ቢኖርም አዎንታዊ ባህሪያቸውን የቀጠሉ ምልክቶች ባላቸው ታካሚዎች ላይ የተጋላጭነት ምርመራዎችን ማድረግ ያስፈልጋል። እነዚህ ሴቶች ከባለሙያ ጋር በመመካከር ሊታከሙ ይገባል።</w:t>
      </w:r>
      <w:r w:rsidDel="00000000" w:rsidR="00000000" w:rsidRPr="00000000">
        <w:rPr>
          <w:rtl w:val="0"/>
        </w:rPr>
      </w:r>
    </w:p>
    <w:p w:rsidR="00000000" w:rsidDel="00000000" w:rsidP="00000000" w:rsidRDefault="00000000" w:rsidRPr="00000000" w14:paraId="0000072E">
      <w:pPr>
        <w:spacing w:before="126"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ከባድ የቫልቮቫጅናል ካንዲዳይስ</w:t>
      </w:r>
      <w:r w:rsidDel="00000000" w:rsidR="00000000" w:rsidRPr="00000000">
        <w:rPr>
          <w:rtl w:val="0"/>
        </w:rPr>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34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ከባድ የቪቪሲ (ማለትም፣ ሰፊ የብልት ኤራይቲማ፣ እብጠት፣ የመገጣጠሚያ መገጣጠሚያ እና የስብራት መፈጠር) በአጭር ጊዜ ውስጥ በአካባቢያዊ ወይም በአፍ የሚደረግ ሕክምና በሚታከሙ ታካሚዎች መካከል ዝቅተኛ ክሊኒካዊ ምላሽ መጠን ጋር የተቆራኘ ነው። ከ7-14 ቀናት ውስጥ በአካባቢያዊ አዞል ወይም በሁለት ተከታታይ የአፍ መጠኖች ውስጥ 150 ሚ.ግ. ፍሉኮናዞል (ሁለተኛ መጠን ከመጀመሪያው መጠን 72 ሰዓታት በኋላ) ይመከራል።</w:t>
      </w:r>
      <w:r w:rsidDel="00000000" w:rsidR="00000000" w:rsidRPr="00000000">
        <w:rPr>
          <w:rtl w:val="0"/>
        </w:rPr>
      </w:r>
    </w:p>
    <w:p w:rsidR="00000000" w:rsidDel="00000000" w:rsidP="00000000" w:rsidRDefault="00000000" w:rsidRPr="00000000" w14:paraId="00000730">
      <w:pPr>
        <w:spacing w:before="125"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ያልሆነ -</w:t>
      </w:r>
      <w:r w:rsidDel="00000000" w:rsidR="00000000" w:rsidRPr="00000000">
        <w:rPr>
          <w:rFonts w:ascii="Century Gothic" w:cs="Century Gothic" w:eastAsia="Century Gothic" w:hAnsi="Century Gothic"/>
          <w:b w:val="1"/>
          <w:bCs w:val="1"/>
          <w:i w:val="1"/>
          <w:iCs w:val="1"/>
          <w:color w:val="231f20"/>
          <w:sz w:val="22"/>
          <w:szCs w:val="22"/>
          <w:rtl w:val="0"/>
        </w:rPr>
        <w:t xml:space="preserve">አልቢካኖች</w:t>
      </w:r>
      <w:r w:rsidDel="00000000" w:rsidR="00000000" w:rsidRPr="00000000">
        <w:rPr>
          <w:rFonts w:ascii="Century Gothic" w:cs="Century Gothic" w:eastAsia="Century Gothic" w:hAnsi="Century Gothic"/>
          <w:b w:val="1"/>
          <w:bCs w:val="1"/>
          <w:color w:val="231f20"/>
          <w:sz w:val="22"/>
          <w:szCs w:val="22"/>
          <w:rtl w:val="0"/>
        </w:rPr>
        <w:t xml:space="preserve">የቩልቮቫጂናል ካንዲዳይስ</w:t>
      </w:r>
      <w:r w:rsidDel="00000000" w:rsidR="00000000" w:rsidRPr="00000000">
        <w:rPr>
          <w:rtl w:val="0"/>
        </w:rPr>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59" w:right="355"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101" w:w="5709.5"/>
            <w:col w:space="0" w:w="5709.5"/>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ምክንያቱም 50% የሚሆኑ ሴቶች አዎንታዊ ባህል ያላቸው እና ላልሆኑ ሴቶች ያላቸው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አልቢካኖች ካንዲዳ</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ምልክቶቹ በትንሹ ምልክት ላይኖራቸው ወይም ምንም ምልክቶች ላይኖራቸው ይችላል፣ እና ስኬታማ ህክምና ብዙውን ጊዜ አስቸጋሪ ስለሆነ፣ ክሊኒኮች ለሴቶች የሴት ብልት ምልክቶች መንስኤዎችን ለማስወገድ የተቻላቸውን ሁሉ ማድረግ አለባቸው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አልቢካኖች</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እርሾ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1148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ላልሆኑ የ-</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አልቢካኖች</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ቪቪሲ እስካሁን አይታወቅም፤ ሆኖም ግን፣ ፍሉኮናዞል ያልሆነ አዞል (በአፍ ወይም በአካባቢያዊ) በመጠቀም ረዘም ያለ የሕክምና ጊዜ (ከ7-14 ቀናት) ይመከራል። ተደጋጋሚነት ከተከሰተ፣ በቀን አንድ ጊዜ ለ3 ሳምንታት በሴት ብልት ውስጥ በጄላቲን ካፕሱል ውስጥ 600 ሚ.ግ የቦሪክ አሲድ ይመከራል። ይህ ሕክምና በግምት 70% የሚሆኑ ክሊኒካዊ እና ማይኮሎጂካል የማጥፋት መጠን አለው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1149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ምልክቶቹ እንደገና ከተከሰቱ ወደ ልዩ ባለሙያተኛ እንዲሄዱ ይመከራል።</w:t>
      </w:r>
      <w:r w:rsidDel="00000000" w:rsidR="00000000" w:rsidRPr="00000000">
        <w:rPr>
          <w:rtl w:val="0"/>
        </w:rPr>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733">
      <w:pPr>
        <w:spacing w:before="115" w:lineRule="auto"/>
        <w:ind w:left="360" w:right="0" w:firstLine="0"/>
        <w:jc w:val="left"/>
        <w:rPr>
          <w:rFonts w:ascii="Century Gothic" w:cs="Century Gothic" w:eastAsia="Century Gothic" w:hAnsi="Century Gothic"/>
          <w:b w:val="1"/>
          <w:bCs w:val="1"/>
          <w:sz w:val="22"/>
          <w:szCs w:val="22"/>
        </w:rPr>
      </w:pPr>
      <w:bookmarkStart w:colFirst="0" w:colLast="0" w:name="_p7uvrxa1xvs0" w:id="12"/>
      <w:bookmarkEnd w:id="12"/>
      <w:r w:rsidDel="00000000" w:rsidR="00000000" w:rsidRPr="00000000">
        <w:rPr>
          <w:rFonts w:ascii="Century Gothic" w:cs="Century Gothic" w:eastAsia="Century Gothic" w:hAnsi="Century Gothic"/>
          <w:b w:val="1"/>
          <w:bCs w:val="1"/>
          <w:color w:val="231f20"/>
          <w:sz w:val="22"/>
          <w:szCs w:val="22"/>
          <w:rtl w:val="0"/>
        </w:rPr>
        <w:t xml:space="preserve">የወሲብ አጋሮች አስተዳደር</w:t>
      </w:r>
      <w:r w:rsidDel="00000000" w:rsidR="00000000" w:rsidRPr="00000000">
        <w:rPr>
          <w:rtl w:val="0"/>
        </w:rPr>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4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ውስብስብ የሆነ የ VVC ችግር ላለባቸው ታካሚዎች የግብረ ሥጋ ግንኙነት አጋሮችን ለማከም የሚረዳ ምንም መረጃ የለም። ስለዚህ፣ ምንም አይነት ምክር መስጠት አይቻልም።</w:t>
      </w:r>
      <w:r w:rsidDel="00000000" w:rsidR="00000000" w:rsidRPr="00000000">
        <w:rPr>
          <w:rtl w:val="0"/>
        </w:rPr>
      </w:r>
    </w:p>
    <w:p w:rsidR="00000000" w:rsidDel="00000000" w:rsidP="00000000" w:rsidRDefault="00000000" w:rsidRPr="00000000" w14:paraId="00000735">
      <w:pPr>
        <w:spacing w:before="124"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ልዩ ጉዳዮች</w:t>
      </w:r>
      <w:r w:rsidDel="00000000" w:rsidR="00000000" w:rsidRPr="00000000">
        <w:rPr>
          <w:rtl w:val="0"/>
        </w:rPr>
      </w:r>
    </w:p>
    <w:p w:rsidR="00000000" w:rsidDel="00000000" w:rsidP="00000000" w:rsidRDefault="00000000" w:rsidRPr="00000000" w14:paraId="00000736">
      <w:pPr>
        <w:spacing w:before="201"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የተጎዳ አስተናጋጅ</w:t>
      </w:r>
      <w:r w:rsidDel="00000000" w:rsidR="00000000" w:rsidRPr="00000000">
        <w:rPr>
          <w:rtl w:val="0"/>
        </w:rPr>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ሥር የሰደደ የበሽታ መከላከያ እጥረት ያለባቸው ሴቶች፣ የስኳር በሽታ ወይም ሌሎች የበሽታ መከላከያዎችን የሚቀንሱ በሽታዎች (ለምሳሌ ኤችአይቪ) ያለባቸው እና የበሽታ መከላከያ ሕክምና የሚወስዱ (ለምሳሌ ኮርቲኮስትሮይድ ሕክምና) ለአጭር ጊዜ ሕክምናዎችም ምላሽ ላይሰጡ ይችላሉ። ሊሻሻሉ የሚችሉ ሁኔታዎችን ለማስተካከል ጥረቶች መደረግ አለባቸው፣ እና ረዘም ላለ ጊዜ (ማለትም ከ7-14 ቀናት) ባህላዊ ሕክምና አስፈላጊ ነው።</w:t>
      </w:r>
      <w:r w:rsidDel="00000000" w:rsidR="00000000" w:rsidRPr="00000000">
        <w:rPr>
          <w:rtl w:val="0"/>
        </w:rPr>
      </w:r>
    </w:p>
    <w:p w:rsidR="00000000" w:rsidDel="00000000" w:rsidP="00000000" w:rsidRDefault="00000000" w:rsidRPr="00000000" w14:paraId="00000738">
      <w:pPr>
        <w:spacing w:before="126"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እርግዝና</w:t>
      </w:r>
      <w:r w:rsidDel="00000000" w:rsidR="00000000" w:rsidRPr="00000000">
        <w:rPr>
          <w:rtl w:val="0"/>
        </w:rPr>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59"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በእርግዝና ወቅት ቪቪሲ በተደጋጋሚ ይከሰታል። ለ7 ቀናት የሚወሰዱ የአካባቢ አዞል ሕክምናዎች ብቻ ለነፍሰ ጡር ሴቶች ጥቅም ላይ እንዲውሉ ይመከራል። ኤፒዲሚዮሎጂያዊ ጥናቶች እንደሚያሳዩት አንድ 150-ሚ.ግ የፍሉኮናዞል መጠን ከድንገተኛ ፅንስ ማስወረድ ጋር ሊዛመድ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1150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 የተወለዱ ያልተለመዱ ነገሮች፤ ስለዚህ፣ ጥቅም ላይ መዋል የለበትም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1151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73A">
      <w:pPr>
        <w:spacing w:before="125" w:lineRule="auto"/>
        <w:ind w:left="359"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የኤችአይቪ ኢንፌክሽን</w:t>
      </w:r>
      <w:r w:rsidDel="00000000" w:rsidR="00000000" w:rsidRPr="00000000">
        <w:rPr>
          <w:rtl w:val="0"/>
        </w:rPr>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59" w:right="40"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የሴት ብልት</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ካንዲዳ</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በኤችአይቪ የተያዙ ሴቶች መካከል የቅኝ ግዛት መጠን ተመሳሳይ የስነሕዝብ እና የአደጋ ባህሪ ባህሪያት ካላቸው ኤችአይቪ ከሌላቸው ሴቶች ከፍ ያለ ነው፣ እና የቅኝ ግዛት መጠኑ እየጨመረ ከሚሄደው የበሽታ መከላከያ ጭቆና ጋር ይዛመዳል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1152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የኤችአይቪ ኢንፌክሽን (VVC) በኤችአይቪ ኢንፌክሽን በተያዙ ሴቶች ላይም በብዛት የሚከሰት ሲሆን በተመሳሳይ ሁኔታ የበሽታ መከላከያ እጥረት ከባድነት ጋር የተያያዘ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1153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በተጨማሪም፣ በኤች አይ ቪ በተያዙ ሴቶች መካከል፣ ሥርዓታዊ የአዞል መጋለጥ ከማይካተቱት ለይቶ ማውጣት ጋር የተያያዘ ነው።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አልቢካኖች ካንዲዳ</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ከሴት ብልት የሚወጡ ዝርያዎች።</w:t>
      </w:r>
      <w:r w:rsidDel="00000000" w:rsidR="00000000" w:rsidRPr="00000000">
        <w:rPr>
          <w:rtl w:val="0"/>
        </w:rPr>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8" w:lineRule="auto"/>
        <w:ind w:left="359" w:right="43"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በኤችአይቪ ኢንፌክሽን በተያዙ ሴቶች ላይ ለሚደረግ ያልተወሳሰበ እና ውስብስብ የቪቪሲ ሕክምና ከኤችአይቪ ለሌላቸው ሴቶች ከሚሰጠው ሕክምና የተለየ መሆን የለበትም። ምንም እንኳን በየሳምንቱ 200 ሚ.ግ. በፍሉኮናዞል የሚደረግ የረጅም ጊዜ የመከላከያ ሕክምና በመቀነስ ረገድ ውጤታማ ቢሆንም።</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አልቢካኖች</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ቅኝ ግዛት እና ምልክታዊ VVC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1154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ይህ መድሃኒት ውስብስብ የሆነ VVC በሌለበት ጊዜ በኤች አይ ቪ ኢንፌክሽን ላለባቸው ሴቶች አይመከርም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ምንም እንኳን ቪቪሲ በኤችአይቪ-አሉታዊ ሴቶች መካከል የኤችአይቪ ሴሮኮንቨርሽን መጨመር እና በኤችአይቪ ኢንፌክሽን በተያዙ ሴቶች መካከል የኤችአይቪ የማህጸን ጫፍ መጠን መጨመር ጋር የተቆራኘ ቢሆንም፣ የቪቪሲ ሕክምና በኤችአይቪ መያዝ እና ስርጭት ላይ ያለው ተጽእኖ እስካሁን አልታወቀም።</w:t>
      </w:r>
      <w:r w:rsidDel="00000000" w:rsidR="00000000" w:rsidRPr="00000000">
        <w:rPr>
          <w:rtl w:val="0"/>
        </w:rPr>
      </w:r>
    </w:p>
    <w:p w:rsidR="00000000" w:rsidDel="00000000" w:rsidP="00000000" w:rsidRDefault="00000000" w:rsidRPr="00000000" w14:paraId="0000073D">
      <w:pPr>
        <w:pStyle w:val="Heading1"/>
        <w:spacing w:before="89" w:lineRule="auto"/>
        <w:ind w:firstLine="0"/>
        <w:rPr/>
      </w:pPr>
      <w:r w:rsidDel="00000000" w:rsidR="00000000" w:rsidRPr="00000000">
        <w:br w:type="column"/>
      </w:r>
      <w:r w:rsidDel="00000000" w:rsidR="00000000" w:rsidRPr="00000000">
        <w:rPr>
          <w:color w:val="781d7d"/>
          <w:rtl w:val="0"/>
        </w:rPr>
        <w:t xml:space="preserve">የዳሌ እብጠት በሽታ</w:t>
      </w:r>
      <w:r w:rsidDel="00000000" w:rsidR="00000000" w:rsidRPr="00000000">
        <w:rPr>
          <w:rtl w:val="0"/>
        </w:rPr>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28" w:lineRule="auto"/>
        <w:ind w:left="359" w:right="353"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ፒአይዲ (PID) የላይኛው የሴት ብልት ክፍል ላይ የሚገኙ የተለያዩ የእብጠት ችግሮችን ያጠቃልላል፤ ከእነዚህም ውስጥ የኢንዶሜትሪተስ፣ የሳልፒንግታይተስ፣ የቱቦ-ኦቫሪያን እብጠቶች እና የዳሌ ፔሪቶኒተስ (የዳሌ ፔሪቶኒተስ) ጥምረት ይገኙበታል።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1155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1157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በግብረ ሥጋ ግንኙነት የሚተላለፉ ህዋሳት፣ በተለይም</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ብዙውን ጊዜ ተያያዥ ናቸው። የቅርብ ጊዜ ጥናቶች እንደሚያሳዩት የPID ጉዳዮች መጠን ከሚከተሉት ጋር የተያያዘ ነው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ወይም</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እየቀነሰ ነው፤ አጣዳፊ የፒአይዲ (PID) ምርመራ ከተደረገላቸው ሴቶች መካከል በግምት 50% የሚሆኑት ለእነዚያ ህዋሳት አዎንታዊ ምርመራ አላቸው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1158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1160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እንደ ጥብቅ እና ፋኩልታቲቭ አናኢሮብስ ያሉ የሴት ብልት እፅዋትን የሚያካትቱ ጥቃቅን ፍጥረታት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1160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ጂ.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ኤች. ኢንፍሉዌንዛ</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ኢንቴሪክ ግራም-ኔጌቲቭ ዘንጎች፣ እና</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ስትሬፕቶኮከስ አጋላክቲያ፣</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 PID ጋር ተያይዘዋል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1161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በተጨማሪም፣ ሳይቶሜጋሎቫይረስ (ሲኤምቪ)፣</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የሰው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ዩ. ዩሪያሊቲኩም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ከተወሰኑ የPID ጉዳዮች ጋር ሊዛመድ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1072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መረጃዎች እንደሚያሳዩት</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የብልት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በፒአይዲ በሽታ አምጪ ተህዋሲያን (PID pathogenesis) ውስጥ ሚና ሊኖረው ይችላል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765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928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 ከቀላል ምልክቶች ጋር ሊዛመድ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919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923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928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ምንም እንኳን አንድ ጥናት ከተገኘ በኋላ በፒአይዲ (PID) ላይ ከፍተኛ ጭማሪ ማሳየት ባይችልም።</w:t>
      </w:r>
      <w:r w:rsidDel="00000000" w:rsidR="00000000" w:rsidRPr="00000000">
        <w:rPr>
          <w:rtl w:val="0"/>
        </w:rPr>
      </w:r>
    </w:p>
    <w:p w:rsidR="00000000" w:rsidDel="00000000" w:rsidP="00000000" w:rsidRDefault="00000000" w:rsidRPr="00000000" w14:paraId="0000073F">
      <w:pPr>
        <w:spacing w:before="0" w:line="261.99999999999994" w:lineRule="auto"/>
        <w:ind w:left="359" w:right="0" w:firstLine="0"/>
        <w:jc w:val="both"/>
        <w:rPr>
          <w:sz w:val="22"/>
          <w:szCs w:val="22"/>
        </w:rPr>
      </w:pPr>
      <w:r w:rsidDel="00000000" w:rsidR="00000000" w:rsidRPr="00000000">
        <w:rPr>
          <w:i w:val="1"/>
          <w:iCs w:val="1"/>
          <w:color w:val="231f20"/>
          <w:sz w:val="22"/>
          <w:szCs w:val="22"/>
          <w:rtl w:val="0"/>
        </w:rPr>
        <w:t xml:space="preserve">የብልት ጡንቻ</w:t>
      </w:r>
      <w:r w:rsidDel="00000000" w:rsidR="00000000" w:rsidRPr="00000000">
        <w:rPr>
          <w:color w:val="231f20"/>
          <w:sz w:val="22"/>
          <w:szCs w:val="22"/>
          <w:rtl w:val="0"/>
        </w:rPr>
        <w:t xml:space="preserve">በታችኛው የብልት ክፍል ውስጥ (</w:t>
      </w:r>
      <w:r w:rsidDel="00000000" w:rsidR="00000000" w:rsidRPr="00000000">
        <w:rPr>
          <w:i w:val="1"/>
          <w:iCs w:val="1"/>
          <w:color w:val="231f20"/>
          <w:sz w:val="22"/>
          <w:szCs w:val="22"/>
          <w:rtl w:val="0"/>
        </w:rPr>
        <w:t xml:space="preserve">925</w:t>
      </w:r>
      <w:r w:rsidDel="00000000" w:rsidR="00000000" w:rsidRPr="00000000">
        <w:rPr>
          <w:color w:val="231f20"/>
          <w:sz w:val="22"/>
          <w:szCs w:val="22"/>
          <w:rtl w:val="0"/>
        </w:rPr>
        <w:t xml:space="preserve">)።</w:t>
      </w:r>
      <w:r w:rsidDel="00000000" w:rsidR="00000000" w:rsidRPr="00000000">
        <w:rPr>
          <w:rtl w:val="0"/>
        </w:rPr>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59" w:right="359"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በጾታዊ ግንኙነት ውስጥ ንቁ የሆኑ ሴቶችን ለክላሚዲያ እና ለጨብጥ ምርመራ እና ሕክምና የPID ተጋላጭነታቸውን ይቀንሳል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1162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1163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ምንም እንኳን BV ከ PID ጋር የተቆራኘ ቢሆንም፣ የBV ያለባቸውን ሴቶች በመለየት እና በማከም የPID ክስተት መቀነስ ይቻል እንደሆነ ግልጽ አይደለም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1161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ወጣት ሴቶችን እያጣራ እንደሆነ</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የብልት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ከፒአይዲ (PID) መቀነስ ጋር የተያያዘ መሆኑ አይታወቅም።</w:t>
      </w:r>
      <w:r w:rsidDel="00000000" w:rsidR="00000000" w:rsidRPr="00000000">
        <w:rPr>
          <w:rtl w:val="0"/>
        </w:rPr>
      </w:r>
    </w:p>
    <w:p w:rsidR="00000000" w:rsidDel="00000000" w:rsidP="00000000" w:rsidRDefault="00000000" w:rsidRPr="00000000" w14:paraId="00000741">
      <w:pPr>
        <w:spacing w:before="268" w:lineRule="auto"/>
        <w:ind w:left="0" w:right="0" w:firstLine="0"/>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781d7d"/>
          <w:sz w:val="28"/>
          <w:szCs w:val="28"/>
          <w:rtl w:val="0"/>
        </w:rPr>
        <w:t xml:space="preserve">የምርመራ ግምት</w:t>
      </w:r>
      <w:r w:rsidDel="00000000" w:rsidR="00000000" w:rsidRPr="00000000">
        <w:rPr>
          <w:rtl w:val="0"/>
        </w:rPr>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28" w:lineRule="auto"/>
        <w:ind w:left="359" w:right="354"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ከዚህ ሕመም ጋር ተያይዘው በሚታዩ ምልክቶችና ምልክቶች ላይ ከፍተኛ ልዩነት በመኖሩ ምክንያት አጣዳፊ የፒአይዲ ምርመራ ለማድረግ አስቸጋሪ ነው። የፒአይዲ በሽታ ያለባቸው ሴቶች ብዙውን ጊዜ ስውር ወይም ልዩ ያልሆኑ ምልክቶች ወይም ምልክት የሌላቸው ምልክቶች አሏቸው። የምርመራ እና የሕክምና መዘግየት በላይኛው የብልት ክፍል ላይ ለሚከሰት የእብጠት መከሰት አስተዋጽኦ ሊያደርግ ይችላል። የሳልፒንግታይተስ በሽታን የበለጠ ትክክለኛ ምርመራ እና የተሟላ የባክቴሪያ ምርመራ ለማግኘት ላፓሮስኮፒ ጥቅም ላይ ሊውል ይችላል። ሆኖም፣ ይህ የምርመራ መሣሪያ ብዙውን ጊዜ በቀላሉ አይገኝም፣ እና ምልክቶቹ መለስተኛ ወይም ግልጽ ያልሆኑ ሲሆኑ አጠቃቀሙ በቀላሉ ተቀባይነት የለውም። ከዚህም በላይ ላፓሮስኮፒ የኢንዶሜትሪተስ በሽታን አያገኝም እና የብልት ቱቦዎችን ስውር እብጠት ላያገኝ ይችላል። በዚህም ምክንያት የፒአይዲ ምርመራ ብዙውን ጊዜ በትክክል ባልሆኑ ክሊኒካዊ ግኝቶች ላይ የተመሠረተ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1164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1166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59" w:right="35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6" w:w="5712"/>
            <w:col w:space="0" w:w="5712"/>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መረጃዎች እንደሚያሳዩት የPID ምልክት ያለበት ክሊኒካዊ ምርመራ ከላፓሮስኮፒ ጋር ሲነጻጸር ከ65%-90% የሚሆነውን የሳልፒንጊተስ በሽታ አዎንታዊ ትንበያ ዋጋ አለው።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1167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1170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የአጣዳፊ የፒአይዲ (PID) ክሊኒካዊ ምርመራ አወንታዊ ትንበያ ዋጋ የሚወሰነው በሕዝቡ ኤፒዲሚዮሎጂካል ባህሪያት ላይ ሲሆን፣ በጾታዊ ንቁ ወጣት ሴቶች (በተለይም በጉርምስና ዕድሜ ላይ ባሉ ወጣቶች)፣ በግብረ ሥጋ ግንኙነት የሚተላለፉ በሽታዎች (STD) ክሊኒኮች የሚከታተሉ ሴቶች እና</w:t>
      </w:r>
      <w:r w:rsidDel="00000000" w:rsidR="00000000" w:rsidRPr="00000000">
        <w:rPr>
          <w:rtl w:val="0"/>
        </w:rPr>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5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ከፍተኛ የሆነ የጨብጥ ወይም የክላሚዲያ መጠን ባለባቸው ማህበረሰቦች ውስጥ የሚኖሩ። አዎንታዊ ትንበያ ዋጋ ምንም ይሁን ምን፣ አንድም ታሪካዊ፣ አካላዊ ወይም የላቦራቶሪ ግኝት አጣዳፊ የPID ምርመራን በተመለከተ ስሜታዊ እና ልዩ የሆነ አይደለም። ስሜታዊነትን የሚያሻሽሉ የምርመራ ግኝቶች ጥምረት (ማለትም፣ ብዙ የPID በሽታ ያለባቸውን ሴቶች መለየት) ወይም ልዩነታቸውን (ማለትም፣ ብዙ የPID በሽታ የሌላቸውን ሴቶች አያካትትም) ይህንን የሚያደርጉት በሌላኛው ወጪ ብቻ ነው። ለምሳሌ፣ ሁለት ወይም ከዚያ በላይ ግኝቶችን መፈለግ የPID በሽታ የሌላቸውን ብዙ ሴቶች አያካትትም እና የPID በሽታ ያለባቸውን ሴቶች ቁጥር ይቀንሳል።</w:t>
      </w:r>
      <w:r w:rsidDel="00000000" w:rsidR="00000000" w:rsidRPr="00000000">
        <w:rPr>
          <w:rtl w:val="0"/>
        </w:rPr>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8" w:lineRule="auto"/>
        <w:ind w:left="360" w:right="4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የPID ክፍሎች ብዙውን ጊዜ ሳይታወቁ ይቀራሉ። ምንም እንኳን አንዳንድ ጉዳዮች ምልክት የሌላቸው ቢሆኑም፣ ሌሎች ግን ምርመራ አይደረግላቸውም ምክንያቱም ታካሚው ወይም የጤና አጠባበቅ አቅራቢው መለስተኛ ወይም ልዩ ያልሆኑ ምልክቶችን ወይም ምልክቶችን (ለምሳሌ፣ ያልተለመደ የደም መፍሰስ፣ የዲስፓሬኒያ እና የሴት ብልት ፈሳሽ) አንድምታ ስላላወቁ ነው። መለስተኛ ወይም ምልክት የሌላቸው የPID ሴቶች እንኳን የመሃንነት አደጋ ላይ ሊወድቁ ይችላሉ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1157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የምርመራው አስቸጋሪነት እና በሴቶች የመራቢያ ጤና ላይ ጉዳት ሊያስከትል ስለሚችል፣ የጤና አጠባበቅ አቅራቢዎች የPID ክሊኒካዊ ምርመራ ለማድረግ ዝቅተኛ ደረጃ ሊኖራቸው ይገባል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1158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የPID ምርመራ ለማድረግ የተሰጡት ምክሮች የጤና አጠባበቅ አቅራቢዎች PID መቼ መጠራጠር እንዳለበት እና የምርመራውን ትክክለኛነት ለመጨመር ተጨማሪ መረጃ ማግኘት እንዳለበት እንዲያውቁ ለመርዳት የታሰቡ ናቸው። ለPID ፀረ-ተሕዋስያን ሕክምና በመጀመር የታችኛው የሆድ ህመም መንስኤዎችን (ለምሳሌ፣ ኤክቶፒክ እርግዝና፣ አጣዳፊ አፔንዲክሲተስ፣ የእንቁላል ሲስት፣ የኦቫሪያን ቶርሽን ወይም ተግባራዊ ህመም) ሌሎች መንስኤዎችን መመርመር እና ማስተዳደር ለPID ፀረ-ተሕዋስያን ሕክምና በመጀመር ሊስተጓጎል የማይችል ነው። ለወሲብ ንቁ ወጣት ሴቶች እና ሌሎች ሴቶች በዳሌ ወይም በታችኛው የሆድ ህመም ሲሰቃዩ፣ ከPID ውጭ ለበሽታው መንስኤ ካልታወቀ ወይም ከሚከተሉት ሶስት ዝቅተኛ ክሊኒካዊ መመዘኛዎች አንዱ ወይም ከዚያ በላይ በዳሌ ምርመራ ላይ ካሉ ለPID ቅድመ-ህክምና መጀመር አለበት፡ የማህጸን እንቅስቃሴ ርህራሄ፣ የማህፀን ርህራሄ ወይም የአድኔክሳል ርህራሄ።</w:t>
      </w:r>
      <w:r w:rsidDel="00000000" w:rsidR="00000000" w:rsidRPr="00000000">
        <w:rPr>
          <w:rtl w:val="0"/>
        </w:rPr>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የPID ምርመራ ለማድረግ ይበልጥ ግልጽ የሆኑ መስፈርቶች የኢንዶሜትሪያል ባዮፕሲ የኢንዶሜትሪያል ባዮፕሲ፤ የፔልቭ ፈሳሽ ወይም የቱቦ-ኦቫሪያን ውስብስብ ያላቸው ወይም የሌላቸው ወፍራም፣ በፈሳሽ የተሞሉ ቱቦዎችን የሚያሳዩ የትራንስቫጂናል ሶኖግራፊ ወይም ማግኔቲክ ሬዞናንስ ኢሜጂንግ ቴክኒኮች፣ ወይም የፔልቭ ኢንፌክሽንን የሚያመለክቱ የዶፕለር ጥናቶች (ለምሳሌ፣ የቱባል ሃይፐርሚያ) እና ከPID ጋር የሚጣጣሙ የላፓሮስኮፒክ ግኝቶችን ያካትታሉ። በተወሰኑ ጉዳዮች ላይ ከእነዚህ የበለጠ ሰፋ ያሉ ሂደቶችን የሚያካትት የምርመራ ግምገማ ሊያስፈልግ ይችላል። ኢንዶሜትሪያል ባዮፕሲ ለተወሰኑ ሴቶች የሳልፒንጊተስ ምስላዊ ማስረጃ ለሌላቸው ላፓሮስኮፒ ለሚደረግላቸው ሴቶች አስፈላጊ ነው ምክንያቱም ኢንዶሜትሪያል ለአንዳንድ ሴቶች የPID ብቸኛ ምልክት ስለሆነ የሳልፒንጊተስ ምስላዊ ማስረጃ ለሌላቸው ላፓሮስኮፒ ለሚደረግላቸው ሴቶች አስፈላጊ ነው።</w:t>
      </w:r>
      <w:r w:rsidDel="00000000" w:rsidR="00000000" w:rsidRPr="00000000">
        <w:rPr>
          <w:rtl w:val="0"/>
        </w:rPr>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60" w:right="42"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ተጨባጭ ሕክምና ከመጀመሩ በፊት ሦስቱም ዝቅተኛ መስፈርቶች መሟላት እንዳለባቸው መጠየቅ ለፒአይዲ ምርመራ በቂ ስሜታዊነት ላይኖረው ይችላል። ተጨባጭ ሕክምና መጀመር አለመጀመርን ከወሰኑ በኋላ፣ ክሊኒኮችም እንዲሁ ማድረግ አለባቸው</w:t>
      </w:r>
      <w:r w:rsidDel="00000000" w:rsidR="00000000" w:rsidRPr="00000000">
        <w:rPr>
          <w:rtl w:val="0"/>
        </w:rPr>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28" w:lineRule="auto"/>
        <w:ind w:left="360" w:right="35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 STIs የአደጋ መገለጫን ያስቡበት። የተሳሳተ የ PID ምርመራ እና አያያዝ አላስፈላጊ ሕመም ሊያስከትል ስለሚችል በተደጋጋሚ የበለጠ ዝርዝር የምርመራ ግምገማ ያስፈልጋል። ለምሳሌ፣ የታችኛው የብልት ትራክት እብጠት ምልክቶች (በሴት ብልት ፈሳሽ ውስጥ የሉኪዮተስ ብዛት፣ የማህጸን ፈሳሽ ወይም የማህጸን ብልጭታ) መኖራቸው ከሶስቱ ዝቅተኛ መመዘኛዎች አንዱ በተጨማሪ የምርመራውን ልዩነት ይጨምራል። ከሚከተሉት ተጨማሪ መስፈርቶች ውስጥ አንድ ወይም ከዚያ በላይ የሚሆኑት ዝቅተኛውን ክሊኒካዊ መመዘኛዎች ልዩነት ለማሻሻል እና የ PID ምርመራን ለመደገፍ ሊያገለግሉ ይችላሉ፡</w:t>
      </w:r>
      <w:r w:rsidDel="00000000" w:rsidR="00000000" w:rsidRPr="00000000">
        <w:rPr>
          <w:rtl w:val="0"/>
        </w:rPr>
      </w:r>
    </w:p>
    <w:p w:rsidR="00000000" w:rsidDel="00000000" w:rsidP="00000000" w:rsidRDefault="00000000" w:rsidRPr="00000000" w14:paraId="0000074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19"/>
        </w:tabs>
        <w:spacing w:after="0" w:before="0" w:line="257" w:lineRule="auto"/>
        <w:ind w:left="719" w:right="0" w:hanging="179"/>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የአፍ ሙቀት &gt;38.3°ሴ (&gt;101°ፋ)</w:t>
      </w:r>
      <w:r w:rsidDel="00000000" w:rsidR="00000000" w:rsidRPr="00000000">
        <w:rPr>
          <w:rtl w:val="0"/>
        </w:rPr>
      </w:r>
    </w:p>
    <w:p w:rsidR="00000000" w:rsidDel="00000000" w:rsidP="00000000" w:rsidRDefault="00000000" w:rsidRPr="00000000" w14:paraId="0000074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20"/>
        </w:tabs>
        <w:spacing w:after="0" w:before="4" w:line="228" w:lineRule="auto"/>
        <w:ind w:left="720" w:right="354"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ያልተለመደ የማኅጸን ጫፍ mucopurulent ፈሳሽ ወይም የማኅጸን ጫፍ ብልጭታ</w:t>
      </w:r>
      <w:r w:rsidDel="00000000" w:rsidR="00000000" w:rsidRPr="00000000">
        <w:rPr>
          <w:rtl w:val="0"/>
        </w:rPr>
      </w:r>
    </w:p>
    <w:p w:rsidR="00000000" w:rsidDel="00000000" w:rsidP="00000000" w:rsidRDefault="00000000" w:rsidRPr="00000000" w14:paraId="0000074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20"/>
        </w:tabs>
        <w:spacing w:after="0" w:before="0" w:line="228" w:lineRule="auto"/>
        <w:ind w:left="720" w:right="347" w:hanging="180"/>
        <w:jc w:val="left"/>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በሴት ብልት ፈሳሽ ጨዋማ ማይክሮስኮፒ ላይ የበርካታ ነጭ የደም ሴሎች መኖር</w:t>
      </w:r>
      <w:r w:rsidDel="00000000" w:rsidR="00000000" w:rsidRPr="00000000">
        <w:rPr>
          <w:rtl w:val="0"/>
        </w:rPr>
      </w:r>
    </w:p>
    <w:p w:rsidR="00000000" w:rsidDel="00000000" w:rsidP="00000000" w:rsidRDefault="00000000" w:rsidRPr="00000000" w14:paraId="0000074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19"/>
        </w:tabs>
        <w:spacing w:after="0" w:before="0" w:line="257" w:lineRule="auto"/>
        <w:ind w:left="719" w:right="0" w:hanging="179"/>
        <w:jc w:val="left"/>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ከፍ ያለ የኤሪትሮሳይት ሴዲመንሽን መጠን</w:t>
      </w:r>
      <w:r w:rsidDel="00000000" w:rsidR="00000000" w:rsidRPr="00000000">
        <w:rPr>
          <w:rtl w:val="0"/>
        </w:rPr>
      </w:r>
    </w:p>
    <w:p w:rsidR="00000000" w:rsidDel="00000000" w:rsidP="00000000" w:rsidRDefault="00000000" w:rsidRPr="00000000" w14:paraId="0000074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19"/>
        </w:tabs>
        <w:spacing w:after="0" w:before="0" w:line="260" w:lineRule="auto"/>
        <w:ind w:left="719" w:right="0" w:hanging="179"/>
        <w:jc w:val="left"/>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ከፍ ያለ የ C-reactive ፕሮቲን</w:t>
      </w:r>
      <w:r w:rsidDel="00000000" w:rsidR="00000000" w:rsidRPr="00000000">
        <w:rPr>
          <w:rtl w:val="0"/>
        </w:rPr>
      </w:r>
    </w:p>
    <w:p w:rsidR="00000000" w:rsidDel="00000000" w:rsidP="00000000" w:rsidRDefault="00000000" w:rsidRPr="00000000" w14:paraId="0000074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19"/>
        </w:tabs>
        <w:spacing w:after="0" w:before="0" w:line="260" w:lineRule="auto"/>
        <w:ind w:left="719" w:right="0" w:hanging="179"/>
        <w:jc w:val="left"/>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የማኅጸን በር ኢንፌክሽን የላብራቶሪ ሰነዶች</w:t>
      </w:r>
      <w:r w:rsidDel="00000000" w:rsidR="00000000" w:rsidRPr="00000000">
        <w:rPr>
          <w:rtl w:val="0"/>
        </w:rPr>
      </w:r>
    </w:p>
    <w:p w:rsidR="00000000" w:rsidDel="00000000" w:rsidP="00000000" w:rsidRDefault="00000000" w:rsidRPr="00000000" w14:paraId="00000750">
      <w:pPr>
        <w:spacing w:before="0" w:line="260" w:lineRule="auto"/>
        <w:ind w:left="720" w:right="0" w:firstLine="0"/>
        <w:jc w:val="left"/>
        <w:rPr>
          <w:i w:val="1"/>
          <w:iCs w:val="1"/>
          <w:sz w:val="22"/>
          <w:szCs w:val="22"/>
        </w:rPr>
      </w:pPr>
      <w:r w:rsidDel="00000000" w:rsidR="00000000" w:rsidRPr="00000000">
        <w:rPr>
          <w:i w:val="1"/>
          <w:iCs w:val="1"/>
          <w:color w:val="231f20"/>
          <w:sz w:val="22"/>
          <w:szCs w:val="22"/>
          <w:rtl w:val="0"/>
        </w:rPr>
        <w:t xml:space="preserve">ኤን. ጎኖርሆኤ</w:t>
      </w:r>
      <w:r w:rsidDel="00000000" w:rsidR="00000000" w:rsidRPr="00000000">
        <w:rPr>
          <w:color w:val="231f20"/>
          <w:sz w:val="22"/>
          <w:szCs w:val="22"/>
          <w:rtl w:val="0"/>
        </w:rPr>
        <w:t xml:space="preserve">ወይም</w:t>
      </w:r>
      <w:r w:rsidDel="00000000" w:rsidR="00000000" w:rsidRPr="00000000">
        <w:rPr>
          <w:i w:val="1"/>
          <w:iCs w:val="1"/>
          <w:color w:val="231f20"/>
          <w:sz w:val="22"/>
          <w:szCs w:val="22"/>
          <w:rtl w:val="0"/>
        </w:rPr>
        <w:t xml:space="preserve">ሲ. ትራኮማቲስ</w:t>
      </w:r>
      <w:r w:rsidDel="00000000" w:rsidR="00000000" w:rsidRPr="00000000">
        <w:rPr>
          <w:rtl w:val="0"/>
        </w:rPr>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60" w:right="352"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አብዛኛዎቹ የPID በሽታ ያለባቸው ሴቶች የ mucopurulent cervical flushing ወይም የWBCs ማስረጃ ያላቸው ሲሆን ይህም በሴት ብልት ፈሳሽ ጨዋማ ዝግጅት (ማለትም እርጥብ ዝግጅት) ላይ በአጉሊ መነጽር ግምገማ ነው። የማህፀን ፈሳሽ መደበኛ ሆኖ ከታየ እና በሴት ብልት ፈሳሽ እርጥብ ዝግጅት ላይ ምንም የWBCs ምልክቶች ከታዩ የPID ምርመራ ማድረግ የማይቻል ሲሆን የህመም አማራጭ ምክንያቶች ግምት ውስጥ መግባት አለባቸው። እርጥብ የብልት ፈሳሽ ዝግጅት ተጓዳኝ ኢንፌክሽኖችን (ለምሳሌ BV ወይም trichomoniasis) መኖሩን ሊያውቅ ይችላል።</w:t>
      </w:r>
      <w:r w:rsidDel="00000000" w:rsidR="00000000" w:rsidRPr="00000000">
        <w:rPr>
          <w:rtl w:val="0"/>
        </w:rPr>
      </w:r>
    </w:p>
    <w:p w:rsidR="00000000" w:rsidDel="00000000" w:rsidP="00000000" w:rsidRDefault="00000000" w:rsidRPr="00000000" w14:paraId="00000752">
      <w:pPr>
        <w:spacing w:before="269" w:lineRule="auto"/>
        <w:ind w:left="0" w:right="0" w:firstLine="0"/>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781d7d"/>
          <w:sz w:val="28"/>
          <w:szCs w:val="28"/>
          <w:rtl w:val="0"/>
        </w:rPr>
        <w:t xml:space="preserve">ሕክምና</w:t>
      </w:r>
      <w:r w:rsidDel="00000000" w:rsidR="00000000" w:rsidRPr="00000000">
        <w:rPr>
          <w:rtl w:val="0"/>
        </w:rPr>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28" w:lineRule="auto"/>
        <w:ind w:left="360" w:right="353"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የPID ሕክምና ሥርዓቶች ሊሆኑ የሚችሉ በሽታ አምጪ ተህዋሲያንን በስፋት የሚሸፍኑ እና ተግባራዊ ሽፋን መስጠት አለባቸው። በርካታ የወሊድ እና የአፍ ፀረ-ተሕዋስያን መድኃኒቶች በዘፈቀደ ክሊኒካዊ ሙከራዎች ውስጥ ክሊኒካዊ እና ማይክሮባዮሎጂካል ፈውስን በአጭር ጊዜ ክትትል ለማሳካት ውጤታማ ሆነዋል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1171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1173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ሆኖም ግን፣ እነዚህን ሂደቶች በኢንዶሜትሪየም እና በፋሎፒያን ቱቦዎች ውስጥ ያለውን የኢንፌክሽን ማስወገድን በተመለከተ ገምግመው እና አነጻጽረዋል ወይም ከፀረ-ተህዋሲያን ሕክምና በኋላ የረጅም ጊዜ ችግሮች (ለምሳሌ፣ የቱባል መሃንነት እና የኢክቶፒክ እርግዝና) መከሰትን ለይተው አውቀዋል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1159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1164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1174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ከክሊኒካዊ በታች የሆነ የPID በሽታ ላለባቸው ሴቶች የሚሰጠው ሕክምና ጥሩው የሕክምና ዘዴ እና የረጅም ጊዜ ውጤት አይታወቅም። PIDን ለማከም የሚያገለግሉ ሁሉም የሕክምና ዘዴዎችም ውጤታማ መሆን አለባቸው</w:t>
      </w:r>
      <w:r w:rsidDel="00000000" w:rsidR="00000000" w:rsidRPr="00000000">
        <w:rPr>
          <w:rtl w:val="0"/>
        </w:rPr>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60" w:right="356"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0" w:w="5715"/>
            <w:col w:space="0" w:w="5715"/>
          </w:cols>
        </w:sectPr>
      </w:pP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ምክንያቱም ለእነዚህ ህዋሳት አሉታዊ የኢንዶሰርቪካል ምርመራ የላይኛው የብልት ትራክት ኢንፌክሽንን አያካትትም። አናኢሮቢክ ባክቴሪያዎች ከፒአይዲ (PID) ካለባቸው ሴቶች የላይኛው የብልት ትራክት ተለይተዋል፣ እና ከኢንቪትሮ ጥናቶች የተገኙ መረጃዎች እንደሚያሳዩት አንዳንድ አናኢሮቦች (ለምሳሌ</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ባክቴሮይድስ ፍራጊሊስ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የቱባል እና የኤፒተልየል ጥፋት ሊያስከትል ይችላል። የቢቪ በሽታ ብዙውን ጊዜ በፒአይዲ (PID) ባላቸው ሴቶች ላይ ይከሰታል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1160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1161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1175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44"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ሜትሮኒዳዞልን ወደ IM ወይም በአፍ የሚወሰድ የ PID ሕክምናዎች መጨመር አናሮቢክ ተህዋሲያንን በላይኛው የብልት ክፍል ውስጥ በተሻለ ሁኔታ ያስወግዳል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1160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የአናይሮቢክ ማይክሮቦች የማይሸፍኑ የሕክምና ሥርዓቶች ለረጅም ጊዜ የሚከሰቱ ተከሳሾችን (ለምሳሌ፣ መሃንነት እና ኤክቶፒክ እርግዝና) እንደ እነዚህ ረቂቅ ተሕዋስያን ውጤታማ እንደሆኑት መድኃኒቶች በተሳካ ሁኔታ ለመከላከል እስኪረጋገጡ ድረስ፣ የአናይሮቢክ እንቅስቃሴ ያላቸውን መድኃኒቶች መጠቀም ግምት ውስጥ መግባት አለበት። የረጅም ጊዜ ተከሳሾችን መከላከል የሚመከሩ ፀረ-ተሕዋስያን መድኃኒቶችን ቀደም ብሎ በመውሰዱ ላይ የተመሠረተ ስለሆነ ሕክምናው እንደታሰበ ወዲያውኑ መጀመር አለበት። መካከለኛ ወይም መካከለኛ ክሊኒካዊ ክብደት ላላቸው ሴቶች፣ የወሊድ እና የአፍ ውስጥ ሕክምናዎች ተመሳሳይ ውጤታማነት ያላቸው ይመስላሉ። ሆስፒታል መተኛት አስፈላጊ መሆን አለመሆኑን የሚወስነው ውሳኔ በአቅራቢው ውሳኔ እና ሴትየዋ ከሚከተሉት መስፈርቶች ውስጥ አንዱን ማሟላቷን ነው የሚወሰነው፡</w:t>
      </w:r>
      <w:r w:rsidDel="00000000" w:rsidR="00000000" w:rsidRPr="00000000">
        <w:rPr>
          <w:rtl w:val="0"/>
        </w:rPr>
      </w:r>
    </w:p>
    <w:p w:rsidR="00000000" w:rsidDel="00000000" w:rsidP="00000000" w:rsidRDefault="00000000" w:rsidRPr="00000000" w14:paraId="0000075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20"/>
        </w:tabs>
        <w:spacing w:after="0" w:before="4" w:line="228" w:lineRule="auto"/>
        <w:ind w:left="720" w:right="41" w:hanging="180"/>
        <w:jc w:val="left"/>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የቀዶ ጥገና ድንገተኛ አደጋዎች (ለምሳሌ፣ የአፕፔንዲክተስ) ሊገለሉ አይችሉም</w:t>
      </w:r>
      <w:r w:rsidDel="00000000" w:rsidR="00000000" w:rsidRPr="00000000">
        <w:rPr>
          <w:rtl w:val="0"/>
        </w:rPr>
      </w:r>
    </w:p>
    <w:p w:rsidR="00000000" w:rsidDel="00000000" w:rsidP="00000000" w:rsidRDefault="00000000" w:rsidRPr="00000000" w14:paraId="0000075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19"/>
        </w:tabs>
        <w:spacing w:after="0" w:before="0" w:line="257" w:lineRule="auto"/>
        <w:ind w:left="719" w:right="0" w:hanging="179"/>
        <w:jc w:val="left"/>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የቱቦ-ኦቫሪያን እብጠቶች</w:t>
      </w:r>
      <w:r w:rsidDel="00000000" w:rsidR="00000000" w:rsidRPr="00000000">
        <w:rPr>
          <w:rtl w:val="0"/>
        </w:rPr>
      </w:r>
    </w:p>
    <w:p w:rsidR="00000000" w:rsidDel="00000000" w:rsidP="00000000" w:rsidRDefault="00000000" w:rsidRPr="00000000" w14:paraId="0000075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19"/>
        </w:tabs>
        <w:spacing w:after="0" w:before="0" w:line="260" w:lineRule="auto"/>
        <w:ind w:left="719" w:right="0" w:hanging="179"/>
        <w:jc w:val="left"/>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እርግዝና</w:t>
      </w:r>
      <w:r w:rsidDel="00000000" w:rsidR="00000000" w:rsidRPr="00000000">
        <w:rPr>
          <w:rtl w:val="0"/>
        </w:rPr>
      </w:r>
    </w:p>
    <w:p w:rsidR="00000000" w:rsidDel="00000000" w:rsidP="00000000" w:rsidRDefault="00000000" w:rsidRPr="00000000" w14:paraId="0000075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19"/>
        </w:tabs>
        <w:spacing w:after="0" w:before="0" w:line="260" w:lineRule="auto"/>
        <w:ind w:left="719" w:right="0" w:hanging="179"/>
        <w:jc w:val="left"/>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ከባድ ሕመም፣ ማቅለሽለሽና ማስታወክ፣ ወይም የአፍ ሙቀት</w:t>
      </w:r>
      <w:r w:rsidDel="00000000" w:rsidR="00000000" w:rsidRPr="00000000">
        <w:rPr>
          <w:rtl w:val="0"/>
        </w:rPr>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72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&gt;38.5°ሴ (101°ፋ)</w:t>
      </w:r>
      <w:r w:rsidDel="00000000" w:rsidR="00000000" w:rsidRPr="00000000">
        <w:rPr>
          <w:rtl w:val="0"/>
        </w:rPr>
      </w:r>
    </w:p>
    <w:p w:rsidR="00000000" w:rsidDel="00000000" w:rsidP="00000000" w:rsidRDefault="00000000" w:rsidRPr="00000000" w14:paraId="0000075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19"/>
        </w:tabs>
        <w:spacing w:after="0" w:before="0" w:line="260" w:lineRule="auto"/>
        <w:ind w:left="719" w:right="0" w:hanging="179"/>
        <w:jc w:val="left"/>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የተመላላሽ ሕክምናን መከተል ወይም መታገስ አለመቻል</w:t>
      </w:r>
      <w:r w:rsidDel="00000000" w:rsidR="00000000" w:rsidRPr="00000000">
        <w:rPr>
          <w:rtl w:val="0"/>
        </w:rPr>
      </w:r>
    </w:p>
    <w:p w:rsidR="00000000" w:rsidDel="00000000" w:rsidP="00000000" w:rsidRDefault="00000000" w:rsidRPr="00000000" w14:paraId="0000075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19"/>
        </w:tabs>
        <w:spacing w:after="0" w:before="0" w:line="260" w:lineRule="auto"/>
        <w:ind w:left="719" w:right="0" w:hanging="179"/>
        <w:jc w:val="left"/>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በአፍ የሚወሰድ ፀረ-ባክቴሪያ ሕክምና ክሊኒካዊ ምላሽ የለም</w:t>
      </w:r>
      <w:r w:rsidDel="00000000" w:rsidR="00000000" w:rsidRPr="00000000">
        <w:rPr>
          <w:rtl w:val="0"/>
        </w:rPr>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60" w:right="4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በጉርምስና ዕድሜ ላይ የሚገኙ ወጣቶች የPID ሕክምና ለማግኘት ሆስፒታል ከመግባታቸው የተሻሻሉ ውጤቶችን እንዳገኙ የሚያሳይ ምንም ማስረጃ የለም፣ እና ለታካሚ ህክምና የሚሰጠው ክሊኒካዊ ምላሽ በወጣት እና በዕድሜ ከፍ ባሉ ሴቶች መካከል ተመሳሳይ ነው። አጣዳፊ የPID ችግር ያለባቸውን ታዳጊዎች ሆስፒታል የመግባት ውሳኔ ለአረጋውያን ሴቶች ጥቅም ላይ በሚውሉት ተመሳሳይ መመዘኛዎች ላይ የተመሠረተ መሆን አለበት።</w:t>
      </w:r>
      <w:r w:rsidDel="00000000" w:rsidR="00000000" w:rsidRPr="00000000">
        <w:rPr>
          <w:rtl w:val="0"/>
        </w:rPr>
      </w:r>
    </w:p>
    <w:p w:rsidR="00000000" w:rsidDel="00000000" w:rsidP="00000000" w:rsidRDefault="00000000" w:rsidRPr="00000000" w14:paraId="0000075F">
      <w:pPr>
        <w:spacing w:before="125" w:lineRule="auto"/>
        <w:ind w:left="360" w:right="0" w:firstLine="0"/>
        <w:jc w:val="both"/>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የወላጅነት ሕክምና</w:t>
      </w:r>
      <w:r w:rsidDel="00000000" w:rsidR="00000000" w:rsidRPr="00000000">
        <w:rPr>
          <w:rtl w:val="0"/>
        </w:rPr>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የዘፈቀደ ሙከራዎች የፓርኔራል ሕክምናዎችን ውጤታማነት አሳይተዋል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1160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1171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1172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1176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ክሊኒካዊ ልምድ ወደ የአፍ ውስጥ ሕክምና ሽግግርን በተመለከተ ውሳኔዎችን መምራት አለበት፣ ይህም ብዙውን ጊዜ ክሊኒካዊ መሻሻል ከተደረገ ከ24-48 ሰዓታት ውስጥ ሊጀመር ይችላል። የቱቦ-ኦቫሪያን እብጠቶች ላለባቸው ሴቶች፣</w:t>
      </w:r>
      <w:r w:rsidDel="00000000" w:rsidR="00000000" w:rsidRPr="00000000">
        <w:rPr>
          <w:rtl w:val="0"/>
        </w:rPr>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360" w:right="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ከ24 ሰዓታት በላይ የሚቆይ የሆስፒታል ክትትል ይመከራል።</w:t>
      </w:r>
      <w:r w:rsidDel="00000000" w:rsidR="00000000" w:rsidRPr="00000000">
        <w:rPr>
          <w:rtl w:val="0"/>
        </w:rPr>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409" w:right="351"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 IV መርፌ ጋር ተያይዞ በሚመጣው ህመም ምክንያት ዶክሲሳይክሊን በተቻለ መጠን በአፍ መሰጠት አለበት። ዶክሲሳይክሊን እና ሜትሮኒዳዞል በአፍ እና በአፍ የሚደረግ ተመሳሳይ ባዮአቫቲቭነት ይሰጣሉ። በአፍ የሚወሰድ ሜትሮኒዳዞል በደንብ ይዋጣል እና በተቻለ መጠን ከባድ ህመም ወይም የቱቦ-ኦቫሪያን እብጠቶች ላሉ ሴቶች ከ IV ይልቅ ሊወሰድ ይችላል። በፓርኔራል ቴራፒ ክሊኒካዊ መሻሻል ከተደረገ በኋላ፣ በቀን 2 ጊዜ በዶክሲሳይክሊን 100 ሚ.ግ እና በቀን 2 ጊዜ በሜትሮኒዳዞል 500 ሚ.ግ በአፍ የሚደረግ ሕክምናን ለ 14 ቀናት እንዲጠናቀቅ ይመከራል።</w:t>
      </w:r>
      <w:r w:rsidDel="00000000" w:rsidR="00000000" w:rsidRPr="00000000">
        <w:rPr>
          <w:rtl w:val="0"/>
        </w:rPr>
      </w:r>
    </w:p>
    <w:p w:rsidR="00000000" w:rsidDel="00000000" w:rsidP="00000000" w:rsidRDefault="00000000" w:rsidRPr="00000000" w14:paraId="00000763">
      <w:pPr>
        <w:spacing w:before="126" w:lineRule="auto"/>
        <w:ind w:left="409" w:right="0" w:firstLine="0"/>
        <w:jc w:val="both"/>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አማራጭ የወላጅነት ሥርዓቶች</w:t>
      </w:r>
      <w:r w:rsidDel="00000000" w:rsidR="00000000" w:rsidRPr="00000000">
        <w:rPr>
          <w:rtl w:val="0"/>
        </w:rPr>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409" w:right="355"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ሌሎች ሁለተኛ ወይም ሶስተኛ ትውልድ ሴፋሎስፖሪን (ለምሳሌ ሴፍቲዞክሲም ወይም ሴፎታክሲም) በመጠቀም ለመደገፍ የተገደበ መረጃ ብቻ ይገኛል። እነዚህ ሴፋሎስፖሪንዎች ከሴፎቴታን ወይም ሴፎክሲቲን ጋር ሲነፃፀሩ አናይሮቢክ ባክቴሪያን በመቃወም ያነሰ ንቁ ስለሆኑ፣ የሜትሮኒዳዞል መጨመር ግምት ውስጥ መግባት አለበት።</w:t>
      </w:r>
      <w:r w:rsidDel="00000000" w:rsidR="00000000" w:rsidRPr="00000000">
        <w:rPr>
          <w:rtl w:val="0"/>
        </w:rPr>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409" w:right="354"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አምፒሲሊን-ሰልባክታም እና ዶክሲሳይክሊን ቢያንስ በአንድ ክሊኒካዊ ሙከራ ውስጥ ተመርምሮ ሰፊ ስፔክትረም ሽፋን አለው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1177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አሚፒሲሊን-ሰልባክታም እና ዶክሲሳይክሊን በ</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 የቱቦ-ኦቫሪያን እብጠቶች ላለባቸው ሴቶች አናኢሮብስ። ሌላ ሙከራ የአጭር ጊዜ ክሊኒካዊ የማዳን መጠን በአዚዝሮማይሲን ሞኖቴራፒ ወይም ከሜትሮኒዳዞል ጋር በማጣመር አሳይቷል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1178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409" w:right="30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ክሊንዳሚሲን እና ጄንታሚሲን አማራጭን ሲጠቀሙ</w:t>
      </w:r>
      <w:hyperlink r:id="rId200">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የወሊድ መቆጣጠሪያ ሥርዓት፣ ክሊኒካዊ መሻሻል ያላቸው ሴቶች</w:t>
        </w:r>
      </w:hyperlink>
      <w:hyperlink r:id="rId201">
        <w:r w:rsidDel="00000000" w:rsidR="00000000" w:rsidRPr="00000000">
          <w:rPr>
            <w:rFonts w:ascii="Book Antiqua" w:cs="Book Antiqua" w:eastAsia="Book Antiqua" w:hAnsi="Book Antiqua"/>
            <w:b w:val="0"/>
            <w:bCs w:val="0"/>
            <w:i w:val="0"/>
            <w:iCs w:val="0"/>
            <w:smallCaps w:val="0"/>
            <w:strike w:val="0"/>
            <w:color w:val="231f20"/>
            <w:sz w:val="22"/>
            <w:szCs w:val="22"/>
            <w:u w:val="none"/>
            <w:shd w:fill="feec99" w:val="clear"/>
            <w:vertAlign w:val="baseline"/>
            <w:rtl w:val="0"/>
          </w:rPr>
          <w:t xml:space="preserve">በኋላ</w:t>
        </w:r>
      </w:hyperlink>
      <w:r w:rsidDel="00000000" w:rsidR="00000000" w:rsidRPr="00000000">
        <w:rPr>
          <w:rtl w:val="0"/>
        </w:rPr>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409" w:right="357" w:hanging="5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43" w:w="5738.5"/>
            <w:col w:space="0" w:w="5738.5"/>
          </w:cols>
        </w:sectPr>
      </w:pPr>
      <w:hyperlink r:id="rId202">
        <w:r w:rsidDel="00000000" w:rsidR="00000000" w:rsidRPr="00000000">
          <w:rPr>
            <w:rFonts w:ascii="Book Antiqua" w:cs="Book Antiqua" w:eastAsia="Book Antiqua" w:hAnsi="Book Antiqua"/>
            <w:b w:val="0"/>
            <w:bCs w:val="0"/>
            <w:i w:val="0"/>
            <w:iCs w:val="0"/>
            <w:smallCaps w:val="0"/>
            <w:strike w:val="0"/>
            <w:color w:val="231f20"/>
            <w:sz w:val="22"/>
            <w:szCs w:val="22"/>
            <w:u w:val="none"/>
            <w:shd w:fill="feec99" w:val="clear"/>
            <w:vertAlign w:val="baseline"/>
            <w:rtl w:val="0"/>
          </w:rPr>
          <w:t xml:space="preserve">24–28</w:t>
        </w:r>
      </w:hyperlink>
      <w:hyperlink r:id="rId203">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ለብዙ ሰዓታት ወደ ክሊንዳሚሲን (450 ሚ.ግ. በአፍ) ሊተላለፍ ይችላል።</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የ14 ቀን ህክምናውን ለማጠናቀቅ 4 ጊዜ) ወይም ዶክሲሳይክሊን (100 ሚ.ግ በአፍ 2 ጊዜ በቀን)። ሆኖም ግን፣ የቱቦ-ኦቫሪያን እብጠቶች ሲኖሩ፣ ክሊንዳሚሲን (450 ሚ.ግ በአፍ 4 ጊዜ በቀን) ወይም ሜትሮኒዳዞል (500 ሚ.ግ በአፍ 2 ጊዜ በቀን) ለ14 ቀናት በአፍ ዶክሲሳይክሊን የሚደረግ ሕክምናን ለማጠናቀቅ የበለጠ ውጤታማ የአናይሮቢክ ሽፋን ለመስጠት ጥቅም ላይ መዋል አለባቸው።</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3817620</wp:posOffset>
                </wp:positionH>
                <wp:positionV relativeFrom="paragraph">
                  <wp:posOffset>1232817</wp:posOffset>
                </wp:positionV>
                <wp:extent cx="3268979" cy="1326515"/>
                <wp:effectExtent b="0" l="0" r="0" t="0"/>
                <wp:wrapNone/>
                <wp:docPr id="92" name=""/>
                <a:graphic>
                  <a:graphicData uri="http://schemas.microsoft.com/office/word/2010/wordprocessingGroup">
                    <wpg:wgp>
                      <wpg:cNvGrpSpPr/>
                      <wpg:grpSpPr>
                        <a:xfrm>
                          <a:off x="3711500" y="3116725"/>
                          <a:ext cx="3268979" cy="1326515"/>
                          <a:chOff x="3711500" y="3116725"/>
                          <a:chExt cx="3269000" cy="1326550"/>
                        </a:xfrm>
                      </wpg:grpSpPr>
                      <wpg:grpSp>
                        <wpg:cNvGrpSpPr/>
                        <wpg:grpSpPr>
                          <a:xfrm>
                            <a:off x="3711511" y="3116743"/>
                            <a:ext cx="3268979" cy="1326513"/>
                            <a:chOff x="0" y="0"/>
                            <a:chExt cx="3268979" cy="1326513"/>
                          </a:xfrm>
                        </wpg:grpSpPr>
                        <wps:wsp>
                          <wps:cNvSpPr/>
                          <wps:cNvPr id="3" name="Shape 3"/>
                          <wps:spPr>
                            <a:xfrm>
                              <a:off x="0" y="0"/>
                              <a:ext cx="3268975" cy="132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3" name="Shape 413"/>
                          <wps:spPr>
                            <a:xfrm>
                              <a:off x="0" y="0"/>
                              <a:ext cx="3268979" cy="440690"/>
                            </a:xfrm>
                            <a:custGeom>
                              <a:rect b="b" l="l" r="r" t="t"/>
                              <a:pathLst>
                                <a:path extrusionOk="0" h="440690" w="3268979">
                                  <a:moveTo>
                                    <a:pt x="3268979" y="0"/>
                                  </a:moveTo>
                                  <a:lnTo>
                                    <a:pt x="0" y="0"/>
                                  </a:lnTo>
                                  <a:lnTo>
                                    <a:pt x="0" y="440207"/>
                                  </a:lnTo>
                                  <a:lnTo>
                                    <a:pt x="3268979" y="440207"/>
                                  </a:lnTo>
                                  <a:lnTo>
                                    <a:pt x="3268979" y="0"/>
                                  </a:lnTo>
                                  <a:close/>
                                </a:path>
                              </a:pathLst>
                            </a:custGeom>
                            <a:solidFill>
                              <a:srgbClr val="E3D1E4"/>
                            </a:solidFill>
                            <a:ln>
                              <a:noFill/>
                            </a:ln>
                          </wps:spPr>
                          <wps:bodyPr anchorCtr="0" anchor="ctr" bIns="91425" lIns="91425" spcFirstLastPara="1" rIns="91425" wrap="square" tIns="91425">
                            <a:noAutofit/>
                          </wps:bodyPr>
                        </wps:wsp>
                        <wps:wsp>
                          <wps:cNvSpPr/>
                          <wps:cNvPr id="414" name="Shape 414"/>
                          <wps:spPr>
                            <a:xfrm>
                              <a:off x="0" y="193673"/>
                              <a:ext cx="3268979" cy="12700"/>
                            </a:xfrm>
                            <a:custGeom>
                              <a:rect b="b" l="l" r="r" t="t"/>
                              <a:pathLst>
                                <a:path extrusionOk="0" h="12700" w="3268979">
                                  <a:moveTo>
                                    <a:pt x="0" y="12700"/>
                                  </a:moveTo>
                                  <a:lnTo>
                                    <a:pt x="3268979" y="12700"/>
                                  </a:lnTo>
                                  <a:lnTo>
                                    <a:pt x="3268979" y="0"/>
                                  </a:lnTo>
                                  <a:lnTo>
                                    <a:pt x="0" y="0"/>
                                  </a:lnTo>
                                  <a:lnTo>
                                    <a:pt x="0" y="12700"/>
                                  </a:lnTo>
                                  <a:close/>
                                </a:path>
                              </a:pathLst>
                            </a:custGeom>
                            <a:solidFill>
                              <a:srgbClr val="231F20"/>
                            </a:solidFill>
                            <a:ln>
                              <a:noFill/>
                            </a:ln>
                          </wps:spPr>
                          <wps:bodyPr anchorCtr="0" anchor="ctr" bIns="91425" lIns="91425" spcFirstLastPara="1" rIns="91425" wrap="square" tIns="91425">
                            <a:noAutofit/>
                          </wps:bodyPr>
                        </wps:wsp>
                        <wps:wsp>
                          <wps:cNvSpPr/>
                          <wps:cNvPr id="415" name="Shape 415"/>
                          <wps:spPr>
                            <a:xfrm>
                              <a:off x="0" y="206373"/>
                              <a:ext cx="3268979" cy="1120140"/>
                            </a:xfrm>
                            <a:prstGeom prst="rect">
                              <a:avLst/>
                            </a:prstGeom>
                            <a:solidFill>
                              <a:srgbClr val="E3D1E4"/>
                            </a:solidFill>
                            <a:ln>
                              <a:noFill/>
                            </a:ln>
                          </wps:spPr>
                          <wps:txbx>
                            <w:txbxContent>
                              <w:p w:rsidR="00000000" w:rsidDel="00000000" w:rsidP="00000000" w:rsidRDefault="00000000" w:rsidRPr="00000000">
                                <w:pPr>
                                  <w:spacing w:after="0" w:before="17.999999523162842" w:line="240"/>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Ampicillin-sulbactam </w:t>
                                </w:r>
                                <w:r w:rsidDel="00000000" w:rsidR="00000000" w:rsidRPr="00000000">
                                  <w:rPr>
                                    <w:rFonts w:ascii="Trebuchet MS" w:cs="Trebuchet MS" w:eastAsia="Trebuchet MS" w:hAnsi="Trebuchet MS"/>
                                    <w:b w:val="0"/>
                                    <w:i w:val="0"/>
                                    <w:smallCaps w:val="0"/>
                                    <w:strike w:val="0"/>
                                    <w:color w:val="231f20"/>
                                    <w:sz w:val="16"/>
                                    <w:vertAlign w:val="baseline"/>
                                  </w:rPr>
                                  <w:t xml:space="preserve">3 g IV every 6 hours</w:t>
                                </w:r>
                              </w:p>
                              <w:p w:rsidR="00000000" w:rsidDel="00000000" w:rsidP="00000000" w:rsidRDefault="00000000" w:rsidRPr="00000000">
                                <w:pPr>
                                  <w:spacing w:after="0" w:before="5" w:line="180.99999904632568"/>
                                  <w:ind w:left="360" w:right="0" w:firstLine="360"/>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Gill Sans" w:cs="Gill Sans" w:eastAsia="Gill Sans" w:hAnsi="Gill Sans"/>
                                    <w:b w:val="0"/>
                                    <w:i w:val="1"/>
                                    <w:smallCaps w:val="0"/>
                                    <w:strike w:val="0"/>
                                    <w:color w:val="231f20"/>
                                    <w:sz w:val="16"/>
                                    <w:vertAlign w:val="baseline"/>
                                  </w:rPr>
                                  <w:t xml:space="preserve">plus</w:t>
                                </w:r>
                              </w:p>
                              <w:p w:rsidR="00000000" w:rsidDel="00000000" w:rsidP="00000000" w:rsidRDefault="00000000" w:rsidRPr="00000000">
                                <w:pPr>
                                  <w:spacing w:after="0" w:before="0" w:line="192.00000286102295"/>
                                  <w:ind w:left="180" w:right="0" w:firstLine="180"/>
                                  <w:jc w:val="left"/>
                                  <w:textDirection w:val="btLr"/>
                                </w:pPr>
                                <w:r w:rsidDel="00000000" w:rsidR="00000000" w:rsidRPr="00000000">
                                  <w:rPr>
                                    <w:rFonts w:ascii="Gill Sans" w:cs="Gill Sans" w:eastAsia="Gill Sans" w:hAnsi="Gill Sans"/>
                                    <w:b w:val="0"/>
                                    <w:i w:val="1"/>
                                    <w:smallCaps w:val="0"/>
                                    <w:strike w:val="0"/>
                                    <w:color w:val="000000"/>
                                    <w:sz w:val="16"/>
                                    <w:vertAlign w:val="baseline"/>
                                  </w:rPr>
                                </w:r>
                                <w:r w:rsidDel="00000000" w:rsidR="00000000" w:rsidRPr="00000000">
                                  <w:rPr>
                                    <w:rFonts w:ascii="Century Gothic" w:cs="Century Gothic" w:eastAsia="Century Gothic" w:hAnsi="Century Gothic"/>
                                    <w:b w:val="1"/>
                                    <w:i w:val="0"/>
                                    <w:smallCaps w:val="0"/>
                                    <w:strike w:val="0"/>
                                    <w:color w:val="231f20"/>
                                    <w:sz w:val="16"/>
                                    <w:vertAlign w:val="baseline"/>
                                  </w:rPr>
                                  <w:t xml:space="preserve">Doxycycline </w:t>
                                </w:r>
                                <w:r w:rsidDel="00000000" w:rsidR="00000000" w:rsidRPr="00000000">
                                  <w:rPr>
                                    <w:rFonts w:ascii="Trebuchet MS" w:cs="Trebuchet MS" w:eastAsia="Trebuchet MS" w:hAnsi="Trebuchet MS"/>
                                    <w:b w:val="0"/>
                                    <w:i w:val="0"/>
                                    <w:smallCaps w:val="0"/>
                                    <w:strike w:val="0"/>
                                    <w:color w:val="231f20"/>
                                    <w:sz w:val="16"/>
                                    <w:vertAlign w:val="baseline"/>
                                  </w:rPr>
                                  <w:t xml:space="preserve">100 mg orally or IV every 12 hours</w:t>
                                </w:r>
                              </w:p>
                              <w:p w:rsidR="00000000" w:rsidDel="00000000" w:rsidP="00000000" w:rsidRDefault="00000000" w:rsidRPr="00000000">
                                <w:pPr>
                                  <w:spacing w:after="0" w:before="5" w:line="180.99999904632568"/>
                                  <w:ind w:left="360" w:right="0" w:firstLine="360"/>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Gill Sans" w:cs="Gill Sans" w:eastAsia="Gill Sans" w:hAnsi="Gill Sans"/>
                                    <w:b w:val="0"/>
                                    <w:i w:val="1"/>
                                    <w:smallCaps w:val="0"/>
                                    <w:strike w:val="0"/>
                                    <w:color w:val="231f20"/>
                                    <w:sz w:val="16"/>
                                    <w:vertAlign w:val="baseline"/>
                                  </w:rPr>
                                  <w:t xml:space="preserve">or</w:t>
                                </w:r>
                              </w:p>
                              <w:p w:rsidR="00000000" w:rsidDel="00000000" w:rsidP="00000000" w:rsidRDefault="00000000" w:rsidRPr="00000000">
                                <w:pPr>
                                  <w:spacing w:after="0" w:before="0" w:line="192.00000286102295"/>
                                  <w:ind w:left="180" w:right="0" w:firstLine="180"/>
                                  <w:jc w:val="left"/>
                                  <w:textDirection w:val="btLr"/>
                                </w:pPr>
                                <w:r w:rsidDel="00000000" w:rsidR="00000000" w:rsidRPr="00000000">
                                  <w:rPr>
                                    <w:rFonts w:ascii="Gill Sans" w:cs="Gill Sans" w:eastAsia="Gill Sans" w:hAnsi="Gill Sans"/>
                                    <w:b w:val="0"/>
                                    <w:i w:val="1"/>
                                    <w:smallCaps w:val="0"/>
                                    <w:strike w:val="0"/>
                                    <w:color w:val="000000"/>
                                    <w:sz w:val="16"/>
                                    <w:vertAlign w:val="baseline"/>
                                  </w:rPr>
                                </w:r>
                                <w:r w:rsidDel="00000000" w:rsidR="00000000" w:rsidRPr="00000000">
                                  <w:rPr>
                                    <w:rFonts w:ascii="Century Gothic" w:cs="Century Gothic" w:eastAsia="Century Gothic" w:hAnsi="Century Gothic"/>
                                    <w:b w:val="1"/>
                                    <w:i w:val="0"/>
                                    <w:smallCaps w:val="0"/>
                                    <w:strike w:val="0"/>
                                    <w:color w:val="231f20"/>
                                    <w:sz w:val="16"/>
                                    <w:vertAlign w:val="baseline"/>
                                  </w:rPr>
                                  <w:t xml:space="preserve">Clindamycin </w:t>
                                </w:r>
                                <w:r w:rsidDel="00000000" w:rsidR="00000000" w:rsidRPr="00000000">
                                  <w:rPr>
                                    <w:rFonts w:ascii="Trebuchet MS" w:cs="Trebuchet MS" w:eastAsia="Trebuchet MS" w:hAnsi="Trebuchet MS"/>
                                    <w:b w:val="0"/>
                                    <w:i w:val="0"/>
                                    <w:smallCaps w:val="0"/>
                                    <w:strike w:val="0"/>
                                    <w:color w:val="231f20"/>
                                    <w:sz w:val="16"/>
                                    <w:vertAlign w:val="baseline"/>
                                  </w:rPr>
                                  <w:t xml:space="preserve">900 mg IV every 8 hours</w:t>
                                </w:r>
                              </w:p>
                              <w:p w:rsidR="00000000" w:rsidDel="00000000" w:rsidP="00000000" w:rsidRDefault="00000000" w:rsidRPr="00000000">
                                <w:pPr>
                                  <w:spacing w:after="0" w:before="5" w:line="180.99999904632568"/>
                                  <w:ind w:left="360" w:right="0" w:firstLine="360"/>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Gill Sans" w:cs="Gill Sans" w:eastAsia="Gill Sans" w:hAnsi="Gill Sans"/>
                                    <w:b w:val="0"/>
                                    <w:i w:val="1"/>
                                    <w:smallCaps w:val="0"/>
                                    <w:strike w:val="0"/>
                                    <w:color w:val="231f20"/>
                                    <w:sz w:val="16"/>
                                    <w:vertAlign w:val="baseline"/>
                                  </w:rPr>
                                  <w:t xml:space="preserve">plus</w:t>
                                </w:r>
                              </w:p>
                              <w:p w:rsidR="00000000" w:rsidDel="00000000" w:rsidP="00000000" w:rsidRDefault="00000000" w:rsidRPr="00000000">
                                <w:pPr>
                                  <w:spacing w:after="0" w:before="0" w:line="231.99999332427979"/>
                                  <w:ind w:left="180" w:right="0" w:firstLine="180"/>
                                  <w:jc w:val="left"/>
                                  <w:textDirection w:val="btLr"/>
                                </w:pPr>
                                <w:r w:rsidDel="00000000" w:rsidR="00000000" w:rsidRPr="00000000">
                                  <w:rPr>
                                    <w:rFonts w:ascii="Gill Sans" w:cs="Gill Sans" w:eastAsia="Gill Sans" w:hAnsi="Gill Sans"/>
                                    <w:b w:val="0"/>
                                    <w:i w:val="1"/>
                                    <w:smallCaps w:val="0"/>
                                    <w:strike w:val="0"/>
                                    <w:color w:val="000000"/>
                                    <w:sz w:val="16"/>
                                    <w:vertAlign w:val="baseline"/>
                                  </w:rPr>
                                </w:r>
                                <w:r w:rsidDel="00000000" w:rsidR="00000000" w:rsidRPr="00000000">
                                  <w:rPr>
                                    <w:rFonts w:ascii="Century Gothic" w:cs="Century Gothic" w:eastAsia="Century Gothic" w:hAnsi="Century Gothic"/>
                                    <w:b w:val="1"/>
                                    <w:i w:val="0"/>
                                    <w:smallCaps w:val="0"/>
                                    <w:strike w:val="0"/>
                                    <w:color w:val="231f20"/>
                                    <w:sz w:val="16"/>
                                    <w:vertAlign w:val="baseline"/>
                                  </w:rPr>
                                  <w:t xml:space="preserve">Gentamicin </w:t>
                                </w:r>
                                <w:r w:rsidDel="00000000" w:rsidR="00000000" w:rsidRPr="00000000">
                                  <w:rPr>
                                    <w:rFonts w:ascii="Trebuchet MS" w:cs="Trebuchet MS" w:eastAsia="Trebuchet MS" w:hAnsi="Trebuchet MS"/>
                                    <w:b w:val="0"/>
                                    <w:i w:val="0"/>
                                    <w:smallCaps w:val="0"/>
                                    <w:strike w:val="0"/>
                                    <w:color w:val="231f20"/>
                                    <w:sz w:val="16"/>
                                    <w:vertAlign w:val="baseline"/>
                                  </w:rPr>
                                  <w:t xml:space="preserve">loading dose IV or IM (2 mg/kg body weight), followed by a maintenance dose (1.5 mg/kg body weight) every 8 hours; single daily dosing (3–5 mg/kg body weight) can be substituted</w:t>
                                </w:r>
                              </w:p>
                            </w:txbxContent>
                          </wps:txbx>
                          <wps:bodyPr anchorCtr="0" anchor="t" bIns="0" lIns="0" spcFirstLastPara="1" rIns="0" wrap="square" tIns="0">
                            <a:noAutofit/>
                          </wps:bodyPr>
                        </wps:wsp>
                        <wps:wsp>
                          <wps:cNvSpPr/>
                          <wps:cNvPr id="416" name="Shape 416"/>
                          <wps:spPr>
                            <a:xfrm>
                              <a:off x="0" y="0"/>
                              <a:ext cx="3268979" cy="193675"/>
                            </a:xfrm>
                            <a:prstGeom prst="rect">
                              <a:avLst/>
                            </a:prstGeom>
                            <a:solidFill>
                              <a:srgbClr val="E3D1E4"/>
                            </a:solidFill>
                            <a:ln>
                              <a:noFill/>
                            </a:ln>
                          </wps:spPr>
                          <wps:txbx>
                            <w:txbxContent>
                              <w:p w:rsidR="00000000" w:rsidDel="00000000" w:rsidP="00000000" w:rsidRDefault="00000000" w:rsidRPr="00000000">
                                <w:pPr>
                                  <w:spacing w:after="0" w:before="44.000000953674316" w:line="240"/>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8"/>
                                    <w:vertAlign w:val="baseline"/>
                                  </w:rPr>
                                  <w:t xml:space="preserve">Alternative Parenteral Regimens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3817620</wp:posOffset>
                </wp:positionH>
                <wp:positionV relativeFrom="paragraph">
                  <wp:posOffset>1232817</wp:posOffset>
                </wp:positionV>
                <wp:extent cx="3268979" cy="1326515"/>
                <wp:effectExtent b="0" l="0" r="0" t="0"/>
                <wp:wrapNone/>
                <wp:docPr id="92" name="image94.png"/>
                <a:graphic>
                  <a:graphicData uri="http://schemas.openxmlformats.org/drawingml/2006/picture">
                    <pic:pic>
                      <pic:nvPicPr>
                        <pic:cNvPr id="0" name="image94.png"/>
                        <pic:cNvPicPr preferRelativeResize="0"/>
                      </pic:nvPicPr>
                      <pic:blipFill>
                        <a:blip r:embed="rId6"/>
                        <a:srcRect/>
                        <a:stretch>
                          <a:fillRect/>
                        </a:stretch>
                      </pic:blipFill>
                      <pic:spPr>
                        <a:xfrm>
                          <a:off x="0" y="0"/>
                          <a:ext cx="3268979" cy="1326515"/>
                        </a:xfrm>
                        <a:prstGeom prst="rect"/>
                        <a:ln/>
                      </pic:spPr>
                    </pic:pic>
                  </a:graphicData>
                </a:graphic>
              </wp:anchor>
            </w:drawing>
          </mc:Fallback>
        </mc:AlternateConten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6D">
      <w:pPr>
        <w:spacing w:before="0" w:lineRule="auto"/>
        <w:ind w:left="6012"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በጡንቻ ውስጥ ወይም በአፍ የሚደረግ ሕክምና</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228600</wp:posOffset>
                </wp:positionH>
                <wp:positionV relativeFrom="paragraph">
                  <wp:posOffset>-895843</wp:posOffset>
                </wp:positionV>
                <wp:extent cx="3268979" cy="1945639"/>
                <wp:effectExtent b="0" l="0" r="0" t="0"/>
                <wp:wrapNone/>
                <wp:docPr id="1" name=""/>
                <a:graphic>
                  <a:graphicData uri="http://schemas.microsoft.com/office/word/2010/wordprocessingGroup">
                    <wpg:wgp>
                      <wpg:cNvGrpSpPr/>
                      <wpg:grpSpPr>
                        <a:xfrm>
                          <a:off x="3711500" y="2807175"/>
                          <a:ext cx="3268979" cy="1945639"/>
                          <a:chOff x="3711500" y="2807175"/>
                          <a:chExt cx="3269000" cy="1945650"/>
                        </a:xfrm>
                      </wpg:grpSpPr>
                      <wpg:grpSp>
                        <wpg:cNvGrpSpPr/>
                        <wpg:grpSpPr>
                          <a:xfrm>
                            <a:off x="3711511" y="2807181"/>
                            <a:ext cx="3268979" cy="1945638"/>
                            <a:chOff x="0" y="0"/>
                            <a:chExt cx="3268979" cy="1945638"/>
                          </a:xfrm>
                        </wpg:grpSpPr>
                        <wps:wsp>
                          <wps:cNvSpPr/>
                          <wps:cNvPr id="3" name="Shape 3"/>
                          <wps:spPr>
                            <a:xfrm>
                              <a:off x="0" y="0"/>
                              <a:ext cx="3268975" cy="1945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3268979" cy="567690"/>
                            </a:xfrm>
                            <a:custGeom>
                              <a:rect b="b" l="l" r="r" t="t"/>
                              <a:pathLst>
                                <a:path extrusionOk="0" h="567690" w="3268979">
                                  <a:moveTo>
                                    <a:pt x="3268979" y="0"/>
                                  </a:moveTo>
                                  <a:lnTo>
                                    <a:pt x="0" y="0"/>
                                  </a:lnTo>
                                  <a:lnTo>
                                    <a:pt x="0" y="567207"/>
                                  </a:lnTo>
                                  <a:lnTo>
                                    <a:pt x="3268979" y="567207"/>
                                  </a:lnTo>
                                  <a:lnTo>
                                    <a:pt x="3268979" y="0"/>
                                  </a:lnTo>
                                  <a:close/>
                                </a:path>
                              </a:pathLst>
                            </a:custGeom>
                            <a:solidFill>
                              <a:srgbClr val="E3D1E4"/>
                            </a:solidFill>
                            <a:ln>
                              <a:noFill/>
                            </a:ln>
                          </wps:spPr>
                          <wps:bodyPr anchorCtr="0" anchor="ctr" bIns="91425" lIns="91425" spcFirstLastPara="1" rIns="91425" wrap="square" tIns="91425">
                            <a:noAutofit/>
                          </wps:bodyPr>
                        </wps:wsp>
                        <wps:wsp>
                          <wps:cNvSpPr/>
                          <wps:cNvPr id="5" name="Shape 5"/>
                          <wps:spPr>
                            <a:xfrm>
                              <a:off x="0" y="320673"/>
                              <a:ext cx="3268979" cy="12700"/>
                            </a:xfrm>
                            <a:custGeom>
                              <a:rect b="b" l="l" r="r" t="t"/>
                              <a:pathLst>
                                <a:path extrusionOk="0" h="12700" w="3268979">
                                  <a:moveTo>
                                    <a:pt x="0" y="12700"/>
                                  </a:moveTo>
                                  <a:lnTo>
                                    <a:pt x="3268979" y="12700"/>
                                  </a:lnTo>
                                  <a:lnTo>
                                    <a:pt x="3268979" y="0"/>
                                  </a:lnTo>
                                  <a:lnTo>
                                    <a:pt x="0" y="0"/>
                                  </a:lnTo>
                                  <a:lnTo>
                                    <a:pt x="0" y="12700"/>
                                  </a:lnTo>
                                  <a:close/>
                                </a:path>
                              </a:pathLst>
                            </a:custGeom>
                            <a:solidFill>
                              <a:srgbClr val="231F20"/>
                            </a:solidFill>
                            <a:ln>
                              <a:noFill/>
                            </a:ln>
                          </wps:spPr>
                          <wps:bodyPr anchorCtr="0" anchor="ctr" bIns="91425" lIns="91425" spcFirstLastPara="1" rIns="91425" wrap="square" tIns="91425">
                            <a:noAutofit/>
                          </wps:bodyPr>
                        </wps:wsp>
                        <wps:wsp>
                          <wps:cNvSpPr/>
                          <wps:cNvPr id="6" name="Shape 6"/>
                          <wps:spPr>
                            <a:xfrm>
                              <a:off x="0" y="333373"/>
                              <a:ext cx="3268979" cy="1612265"/>
                            </a:xfrm>
                            <a:prstGeom prst="rect">
                              <a:avLst/>
                            </a:prstGeom>
                            <a:solidFill>
                              <a:srgbClr val="E3D1E4"/>
                            </a:solidFill>
                            <a:ln>
                              <a:noFill/>
                            </a:ln>
                          </wps:spPr>
                          <wps:txbx>
                            <w:txbxContent>
                              <w:p w:rsidR="00000000" w:rsidDel="00000000" w:rsidP="00000000" w:rsidRDefault="00000000" w:rsidRPr="00000000">
                                <w:pPr>
                                  <w:spacing w:after="0" w:before="17.999999523162842" w:line="240"/>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Ceftriaxone </w:t>
                                </w:r>
                                <w:r w:rsidDel="00000000" w:rsidR="00000000" w:rsidRPr="00000000">
                                  <w:rPr>
                                    <w:rFonts w:ascii="Trebuchet MS" w:cs="Trebuchet MS" w:eastAsia="Trebuchet MS" w:hAnsi="Trebuchet MS"/>
                                    <w:b w:val="0"/>
                                    <w:i w:val="0"/>
                                    <w:smallCaps w:val="0"/>
                                    <w:strike w:val="0"/>
                                    <w:color w:val="231f20"/>
                                    <w:sz w:val="16"/>
                                    <w:vertAlign w:val="baseline"/>
                                  </w:rPr>
                                  <w:t xml:space="preserve">1 g IV every 24 hours</w:t>
                                </w:r>
                              </w:p>
                              <w:p w:rsidR="00000000" w:rsidDel="00000000" w:rsidP="00000000" w:rsidRDefault="00000000" w:rsidRPr="00000000">
                                <w:pPr>
                                  <w:spacing w:after="0" w:before="5" w:line="180.99999904632568"/>
                                  <w:ind w:left="360" w:right="0" w:firstLine="360"/>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Gill Sans" w:cs="Gill Sans" w:eastAsia="Gill Sans" w:hAnsi="Gill Sans"/>
                                    <w:b w:val="0"/>
                                    <w:i w:val="1"/>
                                    <w:smallCaps w:val="0"/>
                                    <w:strike w:val="0"/>
                                    <w:color w:val="231f20"/>
                                    <w:sz w:val="16"/>
                                    <w:vertAlign w:val="baseline"/>
                                  </w:rPr>
                                  <w:t xml:space="preserve">plus</w:t>
                                </w:r>
                              </w:p>
                              <w:p w:rsidR="00000000" w:rsidDel="00000000" w:rsidP="00000000" w:rsidRDefault="00000000" w:rsidRPr="00000000">
                                <w:pPr>
                                  <w:spacing w:after="0" w:before="0" w:line="192.00000286102295"/>
                                  <w:ind w:left="180" w:right="0" w:firstLine="180"/>
                                  <w:jc w:val="left"/>
                                  <w:textDirection w:val="btLr"/>
                                </w:pPr>
                                <w:r w:rsidDel="00000000" w:rsidR="00000000" w:rsidRPr="00000000">
                                  <w:rPr>
                                    <w:rFonts w:ascii="Gill Sans" w:cs="Gill Sans" w:eastAsia="Gill Sans" w:hAnsi="Gill Sans"/>
                                    <w:b w:val="0"/>
                                    <w:i w:val="1"/>
                                    <w:smallCaps w:val="0"/>
                                    <w:strike w:val="0"/>
                                    <w:color w:val="000000"/>
                                    <w:sz w:val="16"/>
                                    <w:vertAlign w:val="baseline"/>
                                  </w:rPr>
                                </w:r>
                                <w:r w:rsidDel="00000000" w:rsidR="00000000" w:rsidRPr="00000000">
                                  <w:rPr>
                                    <w:rFonts w:ascii="Century Gothic" w:cs="Century Gothic" w:eastAsia="Century Gothic" w:hAnsi="Century Gothic"/>
                                    <w:b w:val="1"/>
                                    <w:i w:val="0"/>
                                    <w:smallCaps w:val="0"/>
                                    <w:strike w:val="0"/>
                                    <w:color w:val="231f20"/>
                                    <w:sz w:val="16"/>
                                    <w:vertAlign w:val="baseline"/>
                                  </w:rPr>
                                  <w:t xml:space="preserve">Doxycycline </w:t>
                                </w:r>
                                <w:r w:rsidDel="00000000" w:rsidR="00000000" w:rsidRPr="00000000">
                                  <w:rPr>
                                    <w:rFonts w:ascii="Trebuchet MS" w:cs="Trebuchet MS" w:eastAsia="Trebuchet MS" w:hAnsi="Trebuchet MS"/>
                                    <w:b w:val="0"/>
                                    <w:i w:val="0"/>
                                    <w:smallCaps w:val="0"/>
                                    <w:strike w:val="0"/>
                                    <w:color w:val="231f20"/>
                                    <w:sz w:val="16"/>
                                    <w:vertAlign w:val="baseline"/>
                                  </w:rPr>
                                  <w:t xml:space="preserve">100 mg orally or IV every 12 hours</w:t>
                                </w:r>
                              </w:p>
                              <w:p w:rsidR="00000000" w:rsidDel="00000000" w:rsidP="00000000" w:rsidRDefault="00000000" w:rsidRPr="00000000">
                                <w:pPr>
                                  <w:spacing w:after="0" w:before="5" w:line="180.99999904632568"/>
                                  <w:ind w:left="360" w:right="0" w:firstLine="360"/>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Gill Sans" w:cs="Gill Sans" w:eastAsia="Gill Sans" w:hAnsi="Gill Sans"/>
                                    <w:b w:val="0"/>
                                    <w:i w:val="1"/>
                                    <w:smallCaps w:val="0"/>
                                    <w:strike w:val="0"/>
                                    <w:color w:val="231f20"/>
                                    <w:sz w:val="16"/>
                                    <w:vertAlign w:val="baseline"/>
                                  </w:rPr>
                                  <w:t xml:space="preserve">plus</w:t>
                                </w:r>
                              </w:p>
                              <w:p w:rsidR="00000000" w:rsidDel="00000000" w:rsidP="00000000" w:rsidRDefault="00000000" w:rsidRPr="00000000">
                                <w:pPr>
                                  <w:spacing w:after="0" w:before="0" w:line="192.00000286102295"/>
                                  <w:ind w:left="180" w:right="0" w:firstLine="180"/>
                                  <w:jc w:val="left"/>
                                  <w:textDirection w:val="btLr"/>
                                </w:pPr>
                                <w:r w:rsidDel="00000000" w:rsidR="00000000" w:rsidRPr="00000000">
                                  <w:rPr>
                                    <w:rFonts w:ascii="Gill Sans" w:cs="Gill Sans" w:eastAsia="Gill Sans" w:hAnsi="Gill Sans"/>
                                    <w:b w:val="0"/>
                                    <w:i w:val="1"/>
                                    <w:smallCaps w:val="0"/>
                                    <w:strike w:val="0"/>
                                    <w:color w:val="000000"/>
                                    <w:sz w:val="16"/>
                                    <w:vertAlign w:val="baseline"/>
                                  </w:rPr>
                                </w:r>
                                <w:r w:rsidDel="00000000" w:rsidR="00000000" w:rsidRPr="00000000">
                                  <w:rPr>
                                    <w:rFonts w:ascii="Century Gothic" w:cs="Century Gothic" w:eastAsia="Century Gothic" w:hAnsi="Century Gothic"/>
                                    <w:b w:val="1"/>
                                    <w:i w:val="0"/>
                                    <w:smallCaps w:val="0"/>
                                    <w:strike w:val="0"/>
                                    <w:color w:val="231f20"/>
                                    <w:sz w:val="16"/>
                                    <w:vertAlign w:val="baseline"/>
                                  </w:rPr>
                                  <w:t xml:space="preserve">Metronidazole </w:t>
                                </w:r>
                                <w:r w:rsidDel="00000000" w:rsidR="00000000" w:rsidRPr="00000000">
                                  <w:rPr>
                                    <w:rFonts w:ascii="Trebuchet MS" w:cs="Trebuchet MS" w:eastAsia="Trebuchet MS" w:hAnsi="Trebuchet MS"/>
                                    <w:b w:val="0"/>
                                    <w:i w:val="0"/>
                                    <w:smallCaps w:val="0"/>
                                    <w:strike w:val="0"/>
                                    <w:color w:val="231f20"/>
                                    <w:sz w:val="16"/>
                                    <w:vertAlign w:val="baseline"/>
                                  </w:rPr>
                                  <w:t xml:space="preserve">500 mg orally or IV every 12 hours</w:t>
                                </w:r>
                              </w:p>
                              <w:p w:rsidR="00000000" w:rsidDel="00000000" w:rsidP="00000000" w:rsidRDefault="00000000" w:rsidRPr="00000000">
                                <w:pPr>
                                  <w:spacing w:after="0" w:before="5" w:line="180.99999904632568"/>
                                  <w:ind w:left="360" w:right="0" w:firstLine="360"/>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Gill Sans" w:cs="Gill Sans" w:eastAsia="Gill Sans" w:hAnsi="Gill Sans"/>
                                    <w:b w:val="0"/>
                                    <w:i w:val="1"/>
                                    <w:smallCaps w:val="0"/>
                                    <w:strike w:val="0"/>
                                    <w:color w:val="231f20"/>
                                    <w:sz w:val="16"/>
                                    <w:vertAlign w:val="baseline"/>
                                  </w:rPr>
                                  <w:t xml:space="preserve">or</w:t>
                                </w:r>
                              </w:p>
                              <w:p w:rsidR="00000000" w:rsidDel="00000000" w:rsidP="00000000" w:rsidRDefault="00000000" w:rsidRPr="00000000">
                                <w:pPr>
                                  <w:spacing w:after="0" w:before="0" w:line="192.00000286102295"/>
                                  <w:ind w:left="180" w:right="0" w:firstLine="180"/>
                                  <w:jc w:val="left"/>
                                  <w:textDirection w:val="btLr"/>
                                </w:pPr>
                                <w:r w:rsidDel="00000000" w:rsidR="00000000" w:rsidRPr="00000000">
                                  <w:rPr>
                                    <w:rFonts w:ascii="Gill Sans" w:cs="Gill Sans" w:eastAsia="Gill Sans" w:hAnsi="Gill Sans"/>
                                    <w:b w:val="0"/>
                                    <w:i w:val="1"/>
                                    <w:smallCaps w:val="0"/>
                                    <w:strike w:val="0"/>
                                    <w:color w:val="000000"/>
                                    <w:sz w:val="16"/>
                                    <w:vertAlign w:val="baseline"/>
                                  </w:rPr>
                                </w:r>
                                <w:r w:rsidDel="00000000" w:rsidR="00000000" w:rsidRPr="00000000">
                                  <w:rPr>
                                    <w:rFonts w:ascii="Century Gothic" w:cs="Century Gothic" w:eastAsia="Century Gothic" w:hAnsi="Century Gothic"/>
                                    <w:b w:val="1"/>
                                    <w:i w:val="0"/>
                                    <w:smallCaps w:val="0"/>
                                    <w:strike w:val="0"/>
                                    <w:color w:val="231f20"/>
                                    <w:sz w:val="16"/>
                                    <w:vertAlign w:val="baseline"/>
                                  </w:rPr>
                                  <w:t xml:space="preserve">Cefotetan </w:t>
                                </w:r>
                                <w:r w:rsidDel="00000000" w:rsidR="00000000" w:rsidRPr="00000000">
                                  <w:rPr>
                                    <w:rFonts w:ascii="Trebuchet MS" w:cs="Trebuchet MS" w:eastAsia="Trebuchet MS" w:hAnsi="Trebuchet MS"/>
                                    <w:b w:val="0"/>
                                    <w:i w:val="0"/>
                                    <w:smallCaps w:val="0"/>
                                    <w:strike w:val="0"/>
                                    <w:color w:val="231f20"/>
                                    <w:sz w:val="16"/>
                                    <w:vertAlign w:val="baseline"/>
                                  </w:rPr>
                                  <w:t xml:space="preserve">2 g IV every 12 hours</w:t>
                                </w:r>
                              </w:p>
                              <w:p w:rsidR="00000000" w:rsidDel="00000000" w:rsidP="00000000" w:rsidRDefault="00000000" w:rsidRPr="00000000">
                                <w:pPr>
                                  <w:spacing w:after="0" w:before="4.000000059604645" w:line="180.99999904632568"/>
                                  <w:ind w:left="360" w:right="0" w:firstLine="360"/>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Gill Sans" w:cs="Gill Sans" w:eastAsia="Gill Sans" w:hAnsi="Gill Sans"/>
                                    <w:b w:val="0"/>
                                    <w:i w:val="1"/>
                                    <w:smallCaps w:val="0"/>
                                    <w:strike w:val="0"/>
                                    <w:color w:val="231f20"/>
                                    <w:sz w:val="16"/>
                                    <w:vertAlign w:val="baseline"/>
                                  </w:rPr>
                                  <w:t xml:space="preserve">plus</w:t>
                                </w:r>
                              </w:p>
                              <w:p w:rsidR="00000000" w:rsidDel="00000000" w:rsidP="00000000" w:rsidRDefault="00000000" w:rsidRPr="00000000">
                                <w:pPr>
                                  <w:spacing w:after="0" w:before="0" w:line="192.00000286102295"/>
                                  <w:ind w:left="180" w:right="0" w:firstLine="180"/>
                                  <w:jc w:val="left"/>
                                  <w:textDirection w:val="btLr"/>
                                </w:pPr>
                                <w:r w:rsidDel="00000000" w:rsidR="00000000" w:rsidRPr="00000000">
                                  <w:rPr>
                                    <w:rFonts w:ascii="Gill Sans" w:cs="Gill Sans" w:eastAsia="Gill Sans" w:hAnsi="Gill Sans"/>
                                    <w:b w:val="0"/>
                                    <w:i w:val="1"/>
                                    <w:smallCaps w:val="0"/>
                                    <w:strike w:val="0"/>
                                    <w:color w:val="000000"/>
                                    <w:sz w:val="16"/>
                                    <w:vertAlign w:val="baseline"/>
                                  </w:rPr>
                                </w:r>
                                <w:r w:rsidDel="00000000" w:rsidR="00000000" w:rsidRPr="00000000">
                                  <w:rPr>
                                    <w:rFonts w:ascii="Century Gothic" w:cs="Century Gothic" w:eastAsia="Century Gothic" w:hAnsi="Century Gothic"/>
                                    <w:b w:val="1"/>
                                    <w:i w:val="0"/>
                                    <w:smallCaps w:val="0"/>
                                    <w:strike w:val="0"/>
                                    <w:color w:val="231f20"/>
                                    <w:sz w:val="16"/>
                                    <w:vertAlign w:val="baseline"/>
                                  </w:rPr>
                                  <w:t xml:space="preserve">Doxycycline </w:t>
                                </w:r>
                                <w:r w:rsidDel="00000000" w:rsidR="00000000" w:rsidRPr="00000000">
                                  <w:rPr>
                                    <w:rFonts w:ascii="Trebuchet MS" w:cs="Trebuchet MS" w:eastAsia="Trebuchet MS" w:hAnsi="Trebuchet MS"/>
                                    <w:b w:val="0"/>
                                    <w:i w:val="0"/>
                                    <w:smallCaps w:val="0"/>
                                    <w:strike w:val="0"/>
                                    <w:color w:val="231f20"/>
                                    <w:sz w:val="16"/>
                                    <w:vertAlign w:val="baseline"/>
                                  </w:rPr>
                                  <w:t xml:space="preserve">100 mg orally or IV every 12 hours</w:t>
                                </w:r>
                              </w:p>
                              <w:p w:rsidR="00000000" w:rsidDel="00000000" w:rsidP="00000000" w:rsidRDefault="00000000" w:rsidRPr="00000000">
                                <w:pPr>
                                  <w:spacing w:after="0" w:before="5" w:line="180.99999904632568"/>
                                  <w:ind w:left="360" w:right="0" w:firstLine="360"/>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Gill Sans" w:cs="Gill Sans" w:eastAsia="Gill Sans" w:hAnsi="Gill Sans"/>
                                    <w:b w:val="0"/>
                                    <w:i w:val="1"/>
                                    <w:smallCaps w:val="0"/>
                                    <w:strike w:val="0"/>
                                    <w:color w:val="231f20"/>
                                    <w:sz w:val="16"/>
                                    <w:vertAlign w:val="baseline"/>
                                  </w:rPr>
                                  <w:t xml:space="preserve">or</w:t>
                                </w:r>
                              </w:p>
                              <w:p w:rsidR="00000000" w:rsidDel="00000000" w:rsidP="00000000" w:rsidRDefault="00000000" w:rsidRPr="00000000">
                                <w:pPr>
                                  <w:spacing w:after="0" w:before="0" w:line="192.00000286102295"/>
                                  <w:ind w:left="180" w:right="0" w:firstLine="180"/>
                                  <w:jc w:val="left"/>
                                  <w:textDirection w:val="btLr"/>
                                </w:pPr>
                                <w:r w:rsidDel="00000000" w:rsidR="00000000" w:rsidRPr="00000000">
                                  <w:rPr>
                                    <w:rFonts w:ascii="Gill Sans" w:cs="Gill Sans" w:eastAsia="Gill Sans" w:hAnsi="Gill Sans"/>
                                    <w:b w:val="0"/>
                                    <w:i w:val="1"/>
                                    <w:smallCaps w:val="0"/>
                                    <w:strike w:val="0"/>
                                    <w:color w:val="000000"/>
                                    <w:sz w:val="16"/>
                                    <w:vertAlign w:val="baseline"/>
                                  </w:rPr>
                                </w:r>
                                <w:r w:rsidDel="00000000" w:rsidR="00000000" w:rsidRPr="00000000">
                                  <w:rPr>
                                    <w:rFonts w:ascii="Century Gothic" w:cs="Century Gothic" w:eastAsia="Century Gothic" w:hAnsi="Century Gothic"/>
                                    <w:b w:val="1"/>
                                    <w:i w:val="0"/>
                                    <w:smallCaps w:val="0"/>
                                    <w:strike w:val="0"/>
                                    <w:color w:val="231f20"/>
                                    <w:sz w:val="16"/>
                                    <w:vertAlign w:val="baseline"/>
                                  </w:rPr>
                                  <w:t xml:space="preserve">Cefoxitin </w:t>
                                </w:r>
                                <w:r w:rsidDel="00000000" w:rsidR="00000000" w:rsidRPr="00000000">
                                  <w:rPr>
                                    <w:rFonts w:ascii="Trebuchet MS" w:cs="Trebuchet MS" w:eastAsia="Trebuchet MS" w:hAnsi="Trebuchet MS"/>
                                    <w:b w:val="0"/>
                                    <w:i w:val="0"/>
                                    <w:smallCaps w:val="0"/>
                                    <w:strike w:val="0"/>
                                    <w:color w:val="231f20"/>
                                    <w:sz w:val="16"/>
                                    <w:vertAlign w:val="baseline"/>
                                  </w:rPr>
                                  <w:t xml:space="preserve">2 g IV every 6 hours</w:t>
                                </w:r>
                              </w:p>
                              <w:p w:rsidR="00000000" w:rsidDel="00000000" w:rsidP="00000000" w:rsidRDefault="00000000" w:rsidRPr="00000000">
                                <w:pPr>
                                  <w:spacing w:after="0" w:before="5" w:line="180.99999904632568"/>
                                  <w:ind w:left="360" w:right="0" w:firstLine="360"/>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Gill Sans" w:cs="Gill Sans" w:eastAsia="Gill Sans" w:hAnsi="Gill Sans"/>
                                    <w:b w:val="0"/>
                                    <w:i w:val="1"/>
                                    <w:smallCaps w:val="0"/>
                                    <w:strike w:val="0"/>
                                    <w:color w:val="231f20"/>
                                    <w:sz w:val="16"/>
                                    <w:vertAlign w:val="baseline"/>
                                  </w:rPr>
                                  <w:t xml:space="preserve">plus</w:t>
                                </w:r>
                              </w:p>
                              <w:p w:rsidR="00000000" w:rsidDel="00000000" w:rsidP="00000000" w:rsidRDefault="00000000" w:rsidRPr="00000000">
                                <w:pPr>
                                  <w:spacing w:after="0" w:before="0" w:line="192.00000286102295"/>
                                  <w:ind w:left="180" w:right="0" w:firstLine="180"/>
                                  <w:jc w:val="left"/>
                                  <w:textDirection w:val="btLr"/>
                                </w:pPr>
                                <w:r w:rsidDel="00000000" w:rsidR="00000000" w:rsidRPr="00000000">
                                  <w:rPr>
                                    <w:rFonts w:ascii="Gill Sans" w:cs="Gill Sans" w:eastAsia="Gill Sans" w:hAnsi="Gill Sans"/>
                                    <w:b w:val="0"/>
                                    <w:i w:val="1"/>
                                    <w:smallCaps w:val="0"/>
                                    <w:strike w:val="0"/>
                                    <w:color w:val="000000"/>
                                    <w:sz w:val="16"/>
                                    <w:vertAlign w:val="baseline"/>
                                  </w:rPr>
                                </w:r>
                                <w:r w:rsidDel="00000000" w:rsidR="00000000" w:rsidRPr="00000000">
                                  <w:rPr>
                                    <w:rFonts w:ascii="Century Gothic" w:cs="Century Gothic" w:eastAsia="Century Gothic" w:hAnsi="Century Gothic"/>
                                    <w:b w:val="1"/>
                                    <w:i w:val="0"/>
                                    <w:smallCaps w:val="0"/>
                                    <w:strike w:val="0"/>
                                    <w:color w:val="231f20"/>
                                    <w:sz w:val="16"/>
                                    <w:vertAlign w:val="baseline"/>
                                  </w:rPr>
                                  <w:t xml:space="preserve">Doxycycline </w:t>
                                </w:r>
                                <w:r w:rsidDel="00000000" w:rsidR="00000000" w:rsidRPr="00000000">
                                  <w:rPr>
                                    <w:rFonts w:ascii="Trebuchet MS" w:cs="Trebuchet MS" w:eastAsia="Trebuchet MS" w:hAnsi="Trebuchet MS"/>
                                    <w:b w:val="0"/>
                                    <w:i w:val="0"/>
                                    <w:smallCaps w:val="0"/>
                                    <w:strike w:val="0"/>
                                    <w:color w:val="231f20"/>
                                    <w:sz w:val="16"/>
                                    <w:vertAlign w:val="baseline"/>
                                  </w:rPr>
                                  <w:t xml:space="preserve">100 mg orally or IV every 12 hours</w:t>
                                </w:r>
                              </w:p>
                            </w:txbxContent>
                          </wps:txbx>
                          <wps:bodyPr anchorCtr="0" anchor="t" bIns="0" lIns="0" spcFirstLastPara="1" rIns="0" wrap="square" tIns="0">
                            <a:noAutofit/>
                          </wps:bodyPr>
                        </wps:wsp>
                        <wps:wsp>
                          <wps:cNvSpPr/>
                          <wps:cNvPr id="7" name="Shape 7"/>
                          <wps:spPr>
                            <a:xfrm>
                              <a:off x="0" y="0"/>
                              <a:ext cx="3268979" cy="320675"/>
                            </a:xfrm>
                            <a:prstGeom prst="rect">
                              <a:avLst/>
                            </a:prstGeom>
                            <a:solidFill>
                              <a:srgbClr val="E3D1E4"/>
                            </a:solidFill>
                            <a:ln>
                              <a:noFill/>
                            </a:ln>
                          </wps:spPr>
                          <wps:txbx>
                            <w:txbxContent>
                              <w:p w:rsidR="00000000" w:rsidDel="00000000" w:rsidP="00000000" w:rsidRDefault="00000000" w:rsidRPr="00000000">
                                <w:pPr>
                                  <w:spacing w:after="0" w:before="60" w:line="218.00000667572021"/>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8"/>
                                    <w:vertAlign w:val="baseline"/>
                                  </w:rPr>
                                  <w:t xml:space="preserve">Recommended Parenteral Regimens for Pelvic Inflammatory Disease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228600</wp:posOffset>
                </wp:positionH>
                <wp:positionV relativeFrom="paragraph">
                  <wp:posOffset>-895843</wp:posOffset>
                </wp:positionV>
                <wp:extent cx="3268979" cy="1945639"/>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268979" cy="1945639"/>
                        </a:xfrm>
                        <a:prstGeom prst="rect"/>
                        <a:ln/>
                      </pic:spPr>
                    </pic:pic>
                  </a:graphicData>
                </a:graphic>
              </wp:anchor>
            </w:drawing>
          </mc:Fallback>
        </mc:AlternateConten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28" w:lineRule="auto"/>
        <w:ind w:left="6012" w:right="357" w:firstLine="178.99999999999977"/>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በእነዚህ ሕክምናዎች የሚታከሙ ሴቶች ክሊኒካዊ ውጤቶች ከIV ሕክምና ጋር ተመሳሳይ ስለሆኑ ከመለስተኛ እስከ መካከለኛ አጣዳፊ PID ላላቸው ሴቶች የIM ወይም የአፍ ሕክምና ሊታሰቡ ይችላሉ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1158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ለኢኤም ወይም ለኢኤም ምላሽ የማይሰጡ ሴቶች</w:t>
      </w:r>
      <w:r w:rsidDel="00000000" w:rsidR="00000000" w:rsidRPr="00000000">
        <w:rPr>
          <w:rtl w:val="0"/>
        </w:rPr>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ምርመራውን ለማረጋገጥ እና IV ሕክምና ለመስጠት በ72 ሰዓታት ውስጥ የአፍ ውስጥ ሕክምና እንደገና መገምገም አለበት።</w:t>
      </w:r>
      <w:r w:rsidDel="00000000" w:rsidR="00000000" w:rsidRPr="00000000">
        <w:rPr>
          <w:rtl w:val="0"/>
        </w:rPr>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Book Antiqua" w:cs="Book Antiqua" w:eastAsia="Book Antiqua" w:hAnsi="Book Antiqua"/>
          <w:b w:val="0"/>
          <w:bCs w:val="0"/>
          <w:i w:val="0"/>
          <w:iCs w:val="0"/>
          <w:smallCaps w:val="0"/>
          <w:strike w:val="0"/>
          <w:color w:val="000000"/>
          <w:sz w:val="9"/>
          <w:szCs w:val="9"/>
          <w:u w:val="none"/>
          <w:shd w:fill="auto" w:val="clear"/>
          <w:vertAlign w:val="baseline"/>
        </w:rPr>
      </w:pPr>
      <w:r w:rsidDel="00000000" w:rsidR="00000000" w:rsidRPr="00000000">
        <w:rPr>
          <w:rtl w:val="0"/>
        </w:rPr>
      </w:r>
    </w:p>
    <w:tbl>
      <w:tblPr>
        <w:tblStyle w:val="Table18"/>
        <w:tblW w:w="5148.0" w:type="dxa"/>
        <w:jc w:val="left"/>
        <w:tblInd w:w="3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148"/>
        <w:tblGridChange w:id="0">
          <w:tblGrid>
            <w:gridCol w:w="5148"/>
          </w:tblGrid>
        </w:tblGridChange>
      </w:tblGrid>
      <w:tr>
        <w:trPr>
          <w:cantSplit w:val="0"/>
          <w:trHeight w:val="504" w:hRule="atLeast"/>
          <w:tblHeader w:val="0"/>
        </w:trPr>
        <w:tc>
          <w:tcPr>
            <w:tcBorders>
              <w:bottom w:color="231f20" w:space="0" w:sz="8" w:val="single"/>
            </w:tcBorders>
            <w:shd w:fill="e3d1e4" w:val="clear"/>
          </w:tcPr>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18" w:lineRule="auto"/>
              <w:ind w:left="180"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8"/>
                <w:szCs w:val="18"/>
                <w:u w:val="none"/>
                <w:shd w:fill="auto" w:val="clear"/>
                <w:vertAlign w:val="baseline"/>
                <w:rtl w:val="0"/>
              </w:rPr>
              <w:t xml:space="preserve">ለዳሌ እብጠት በሽታ የሚመከሩ የውስጥ ጡንቻ ወይም የአፍ ውስጥ ሕክምናዎች</w:t>
            </w:r>
            <w:r w:rsidDel="00000000" w:rsidR="00000000" w:rsidRPr="00000000">
              <w:rPr>
                <w:rtl w:val="0"/>
              </w:rPr>
            </w:r>
          </w:p>
        </w:tc>
      </w:tr>
      <w:tr>
        <w:trPr>
          <w:cantSplit w:val="0"/>
          <w:trHeight w:val="3095" w:hRule="atLeast"/>
          <w:tblHeader w:val="0"/>
        </w:trPr>
        <w:tc>
          <w:tcPr>
            <w:tcBorders>
              <w:top w:color="231f20" w:space="0" w:sz="8" w:val="single"/>
              <w:bottom w:color="231f20" w:space="0" w:sz="8" w:val="single"/>
            </w:tcBorders>
            <w:shd w:fill="e3d1e4" w:val="clear"/>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51" w:lineRule="auto"/>
              <w:ind w:left="18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ሴፍትሪአክሶን</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500 ሚ.ግ.</w:t>
            </w:r>
            <w:r w:rsidDel="00000000" w:rsidR="00000000" w:rsidRPr="00000000">
              <w:rPr>
                <w:rFonts w:ascii="Trebuchet MS" w:cs="Trebuchet MS" w:eastAsia="Trebuchet MS" w:hAnsi="Trebuchet MS"/>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በአንድ መጠን IM</w:t>
            </w:r>
            <w:r w:rsidDel="00000000" w:rsidR="00000000" w:rsidRPr="00000000">
              <w:rPr>
                <w:rtl w:val="0"/>
              </w:rPr>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7" w:lineRule="auto"/>
              <w:ind w:left="360" w:right="0" w:firstLine="0"/>
              <w:jc w:val="left"/>
              <w:rPr>
                <w:rFonts w:ascii="Gill Sans" w:cs="Gill Sans" w:eastAsia="Gill Sans" w:hAnsi="Gill Sans"/>
                <w:b w:val="0"/>
                <w:bCs w:val="0"/>
                <w:i w:val="1"/>
                <w:iCs w:val="1"/>
                <w:smallCaps w:val="0"/>
                <w:strike w:val="0"/>
                <w:color w:val="000000"/>
                <w:sz w:val="16"/>
                <w:szCs w:val="16"/>
                <w:u w:val="none"/>
                <w:shd w:fill="auto" w:val="clear"/>
                <w:vertAlign w:val="baseline"/>
              </w:rPr>
            </w:pPr>
            <w:r w:rsidDel="00000000" w:rsidR="00000000" w:rsidRPr="00000000">
              <w:rPr>
                <w:rFonts w:ascii="Gill Sans" w:cs="Gill Sans" w:eastAsia="Gill Sans" w:hAnsi="Gill Sans"/>
                <w:b w:val="0"/>
                <w:bCs w:val="0"/>
                <w:i w:val="1"/>
                <w:iCs w:val="1"/>
                <w:smallCaps w:val="0"/>
                <w:strike w:val="0"/>
                <w:color w:val="231f20"/>
                <w:sz w:val="16"/>
                <w:szCs w:val="16"/>
                <w:u w:val="none"/>
                <w:shd w:fill="auto" w:val="clear"/>
                <w:vertAlign w:val="baseline"/>
                <w:rtl w:val="0"/>
              </w:rPr>
              <w:t xml:space="preserve">ሲደመር</w:t>
            </w:r>
            <w:r w:rsidDel="00000000" w:rsidR="00000000" w:rsidRPr="00000000">
              <w:rPr>
                <w:rtl w:val="0"/>
              </w:rPr>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9" w:lineRule="auto"/>
              <w:ind w:left="180" w:right="0" w:firstLine="0"/>
              <w:jc w:val="left"/>
              <w:rPr>
                <w:rFonts w:ascii="Century Gothic" w:cs="Century Gothic" w:eastAsia="Century Gothic" w:hAnsi="Century Gothic"/>
                <w:b w:val="1"/>
                <w:bCs w:val="1"/>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ዶክሲሳይክሊን</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100 ሚ.ግ. በአፍ ውስጥ 2 ጊዜ በቀን ለ14 ቀናት</w:t>
            </w: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ሜትሮኒዳዞል</w:t>
            </w:r>
            <w:r w:rsidDel="00000000" w:rsidR="00000000" w:rsidRPr="00000000">
              <w:rPr>
                <w:rtl w:val="0"/>
              </w:rPr>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3" w:lineRule="auto"/>
              <w:ind w:left="18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500 ሚ.ግ. በአፍ ውስጥ 2 ጊዜ በቀን ለ14 ቀናት</w:t>
            </w:r>
            <w:r w:rsidDel="00000000" w:rsidR="00000000" w:rsidRPr="00000000">
              <w:rPr>
                <w:rtl w:val="0"/>
              </w:rPr>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181" w:lineRule="auto"/>
              <w:ind w:left="360" w:right="0" w:firstLine="0"/>
              <w:jc w:val="left"/>
              <w:rPr>
                <w:rFonts w:ascii="Gill Sans" w:cs="Gill Sans" w:eastAsia="Gill Sans" w:hAnsi="Gill Sans"/>
                <w:b w:val="0"/>
                <w:bCs w:val="0"/>
                <w:i w:val="1"/>
                <w:iCs w:val="1"/>
                <w:smallCaps w:val="0"/>
                <w:strike w:val="0"/>
                <w:color w:val="000000"/>
                <w:sz w:val="16"/>
                <w:szCs w:val="16"/>
                <w:u w:val="none"/>
                <w:shd w:fill="auto" w:val="clear"/>
                <w:vertAlign w:val="baseline"/>
              </w:rPr>
            </w:pPr>
            <w:r w:rsidDel="00000000" w:rsidR="00000000" w:rsidRPr="00000000">
              <w:rPr>
                <w:rFonts w:ascii="Gill Sans" w:cs="Gill Sans" w:eastAsia="Gill Sans" w:hAnsi="Gill Sans"/>
                <w:b w:val="0"/>
                <w:bCs w:val="0"/>
                <w:i w:val="1"/>
                <w:iCs w:val="1"/>
                <w:smallCaps w:val="0"/>
                <w:strike w:val="0"/>
                <w:color w:val="231f20"/>
                <w:sz w:val="16"/>
                <w:szCs w:val="16"/>
                <w:u w:val="none"/>
                <w:shd w:fill="auto" w:val="clear"/>
                <w:vertAlign w:val="baseline"/>
                <w:rtl w:val="0"/>
              </w:rPr>
              <w:t xml:space="preserve">ወይም</w:t>
            </w:r>
            <w:r w:rsidDel="00000000" w:rsidR="00000000" w:rsidRPr="00000000">
              <w:rPr>
                <w:rtl w:val="0"/>
              </w:rPr>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2" w:lineRule="auto"/>
              <w:ind w:left="18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ሴፎክሲቲን</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በአንድ መጠን 2 ግራም IM እና</w:t>
            </w: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ፕሮቤኔሲድ</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1 ግራም በአፍ የሚወሰድ በአንድ ጊዜ በአንድ ጊዜ በአንድ ጊዜ</w:t>
            </w:r>
            <w:r w:rsidDel="00000000" w:rsidR="00000000" w:rsidRPr="00000000">
              <w:rPr>
                <w:rtl w:val="0"/>
              </w:rPr>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181" w:lineRule="auto"/>
              <w:ind w:left="360" w:right="0" w:firstLine="0"/>
              <w:jc w:val="left"/>
              <w:rPr>
                <w:rFonts w:ascii="Gill Sans" w:cs="Gill Sans" w:eastAsia="Gill Sans" w:hAnsi="Gill Sans"/>
                <w:b w:val="0"/>
                <w:bCs w:val="0"/>
                <w:i w:val="1"/>
                <w:iCs w:val="1"/>
                <w:smallCaps w:val="0"/>
                <w:strike w:val="0"/>
                <w:color w:val="000000"/>
                <w:sz w:val="16"/>
                <w:szCs w:val="16"/>
                <w:u w:val="none"/>
                <w:shd w:fill="auto" w:val="clear"/>
                <w:vertAlign w:val="baseline"/>
              </w:rPr>
            </w:pPr>
            <w:r w:rsidDel="00000000" w:rsidR="00000000" w:rsidRPr="00000000">
              <w:rPr>
                <w:rFonts w:ascii="Gill Sans" w:cs="Gill Sans" w:eastAsia="Gill Sans" w:hAnsi="Gill Sans"/>
                <w:b w:val="0"/>
                <w:bCs w:val="0"/>
                <w:i w:val="1"/>
                <w:iCs w:val="1"/>
                <w:smallCaps w:val="0"/>
                <w:strike w:val="0"/>
                <w:color w:val="231f20"/>
                <w:sz w:val="16"/>
                <w:szCs w:val="16"/>
                <w:u w:val="none"/>
                <w:shd w:fill="auto" w:val="clear"/>
                <w:vertAlign w:val="baseline"/>
                <w:rtl w:val="0"/>
              </w:rPr>
              <w:t xml:space="preserve">ሲደመር</w:t>
            </w:r>
            <w:r w:rsidDel="00000000" w:rsidR="00000000" w:rsidRPr="00000000">
              <w:rPr>
                <w:rtl w:val="0"/>
              </w:rPr>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9" w:lineRule="auto"/>
              <w:ind w:left="180" w:right="0" w:firstLine="0"/>
              <w:jc w:val="left"/>
              <w:rPr>
                <w:rFonts w:ascii="Century Gothic" w:cs="Century Gothic" w:eastAsia="Century Gothic" w:hAnsi="Century Gothic"/>
                <w:b w:val="1"/>
                <w:bCs w:val="1"/>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ዶክሲሳይክሊን</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100 ሚ.ግ. በአፍ ውስጥ 2 ጊዜ በቀን ለ14 ቀናት</w:t>
            </w: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ሜትሮኒዳዞል</w:t>
            </w:r>
            <w:r w:rsidDel="00000000" w:rsidR="00000000" w:rsidRPr="00000000">
              <w:rPr>
                <w:rtl w:val="0"/>
              </w:rPr>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3" w:lineRule="auto"/>
              <w:ind w:left="18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500 ሚ.ግ. በአፍ ውስጥ 2 ጊዜ በቀን ለ14 ቀናት</w:t>
            </w:r>
            <w:r w:rsidDel="00000000" w:rsidR="00000000" w:rsidRPr="00000000">
              <w:rPr>
                <w:rtl w:val="0"/>
              </w:rPr>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181" w:lineRule="auto"/>
              <w:ind w:left="360" w:right="0" w:firstLine="0"/>
              <w:jc w:val="left"/>
              <w:rPr>
                <w:rFonts w:ascii="Gill Sans" w:cs="Gill Sans" w:eastAsia="Gill Sans" w:hAnsi="Gill Sans"/>
                <w:b w:val="0"/>
                <w:bCs w:val="0"/>
                <w:i w:val="1"/>
                <w:iCs w:val="1"/>
                <w:smallCaps w:val="0"/>
                <w:strike w:val="0"/>
                <w:color w:val="000000"/>
                <w:sz w:val="16"/>
                <w:szCs w:val="16"/>
                <w:u w:val="none"/>
                <w:shd w:fill="auto" w:val="clear"/>
                <w:vertAlign w:val="baseline"/>
              </w:rPr>
            </w:pPr>
            <w:r w:rsidDel="00000000" w:rsidR="00000000" w:rsidRPr="00000000">
              <w:rPr>
                <w:rFonts w:ascii="Gill Sans" w:cs="Gill Sans" w:eastAsia="Gill Sans" w:hAnsi="Gill Sans"/>
                <w:b w:val="0"/>
                <w:bCs w:val="0"/>
                <w:i w:val="1"/>
                <w:iCs w:val="1"/>
                <w:smallCaps w:val="0"/>
                <w:strike w:val="0"/>
                <w:color w:val="231f20"/>
                <w:sz w:val="16"/>
                <w:szCs w:val="16"/>
                <w:u w:val="none"/>
                <w:shd w:fill="auto" w:val="clear"/>
                <w:vertAlign w:val="baseline"/>
                <w:rtl w:val="0"/>
              </w:rPr>
              <w:t xml:space="preserve">ወይም</w:t>
            </w:r>
            <w:r w:rsidDel="00000000" w:rsidR="00000000" w:rsidRPr="00000000">
              <w:rPr>
                <w:rtl w:val="0"/>
              </w:rPr>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2" w:lineRule="auto"/>
              <w:ind w:left="18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ሌላ የዘር ፍሬንሻል ሶስተኛ ትውልድ ሴፋሎስፖሪን</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(ለምሳሌ፡ ceftizoxime ወይም cefotaxime)</w:t>
            </w:r>
            <w:r w:rsidDel="00000000" w:rsidR="00000000" w:rsidRPr="00000000">
              <w:rPr>
                <w:rtl w:val="0"/>
              </w:rPr>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181" w:lineRule="auto"/>
              <w:ind w:left="360" w:right="0" w:firstLine="0"/>
              <w:jc w:val="left"/>
              <w:rPr>
                <w:rFonts w:ascii="Gill Sans" w:cs="Gill Sans" w:eastAsia="Gill Sans" w:hAnsi="Gill Sans"/>
                <w:b w:val="0"/>
                <w:bCs w:val="0"/>
                <w:i w:val="1"/>
                <w:iCs w:val="1"/>
                <w:smallCaps w:val="0"/>
                <w:strike w:val="0"/>
                <w:color w:val="000000"/>
                <w:sz w:val="16"/>
                <w:szCs w:val="16"/>
                <w:u w:val="none"/>
                <w:shd w:fill="auto" w:val="clear"/>
                <w:vertAlign w:val="baseline"/>
              </w:rPr>
            </w:pPr>
            <w:r w:rsidDel="00000000" w:rsidR="00000000" w:rsidRPr="00000000">
              <w:rPr>
                <w:rFonts w:ascii="Gill Sans" w:cs="Gill Sans" w:eastAsia="Gill Sans" w:hAnsi="Gill Sans"/>
                <w:b w:val="0"/>
                <w:bCs w:val="0"/>
                <w:i w:val="1"/>
                <w:iCs w:val="1"/>
                <w:smallCaps w:val="0"/>
                <w:strike w:val="0"/>
                <w:color w:val="231f20"/>
                <w:sz w:val="16"/>
                <w:szCs w:val="16"/>
                <w:u w:val="none"/>
                <w:shd w:fill="auto" w:val="clear"/>
                <w:vertAlign w:val="baseline"/>
                <w:rtl w:val="0"/>
              </w:rPr>
              <w:t xml:space="preserve">ሲደመር</w:t>
            </w:r>
            <w:r w:rsidDel="00000000" w:rsidR="00000000" w:rsidRPr="00000000">
              <w:rPr>
                <w:rtl w:val="0"/>
              </w:rPr>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9" w:lineRule="auto"/>
              <w:ind w:left="180" w:right="0" w:firstLine="0"/>
              <w:jc w:val="left"/>
              <w:rPr>
                <w:rFonts w:ascii="Century Gothic" w:cs="Century Gothic" w:eastAsia="Century Gothic" w:hAnsi="Century Gothic"/>
                <w:b w:val="1"/>
                <w:bCs w:val="1"/>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ዶክሲሳይክሊን</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100 ሚ.ግ. በአፍ ውስጥ 2 ጊዜ በቀን ለ14 ቀናት</w:t>
            </w: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ሜትሮኒዳዞል</w:t>
            </w:r>
            <w:r w:rsidDel="00000000" w:rsidR="00000000" w:rsidRPr="00000000">
              <w:rPr>
                <w:rtl w:val="0"/>
              </w:rPr>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3" w:lineRule="auto"/>
              <w:ind w:left="18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500 ሚ.ግ. በአፍ ውስጥ 2 ጊዜ በቀን ለ14 ቀናት</w:t>
            </w:r>
            <w:r w:rsidDel="00000000" w:rsidR="00000000" w:rsidRPr="00000000">
              <w:rPr>
                <w:rtl w:val="0"/>
              </w:rPr>
            </w:r>
          </w:p>
        </w:tc>
      </w:tr>
      <w:tr>
        <w:trPr>
          <w:cantSplit w:val="0"/>
          <w:trHeight w:val="290" w:hRule="atLeast"/>
          <w:tblHeader w:val="0"/>
        </w:trPr>
        <w:tc>
          <w:tcPr>
            <w:tcBorders>
              <w:top w:color="231f20" w:space="0" w:sz="8" w:val="single"/>
            </w:tcBorders>
            <w:shd w:fill="e3d1e4" w:val="clear"/>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8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 ከ150 ኪ.ግ በላይ ለሆኑ ሰዎች፣ 1 ግራም ሴፍትሪአክሶን መሰጠት አለበት።</w:t>
            </w:r>
            <w:r w:rsidDel="00000000" w:rsidR="00000000" w:rsidRPr="00000000">
              <w:rPr>
                <w:rtl w:val="0"/>
              </w:rPr>
            </w:r>
          </w:p>
        </w:tc>
      </w:tr>
    </w:tbl>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28" w:lineRule="auto"/>
        <w:ind w:left="360" w:right="89"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እነዚህ መድኃኒቶች በተደጋጋሚ የPID ኤቲዮሎጂካል ወኪሎችን ለመከላከል ሽፋን ይሰጣሉ፤ ሆኖም ግን፣ የሴፋሎስፖሪን ምርጥ ምርጫ ግልጽ አይደለም። ሴፎክሲቲን፣ የሁለተኛው ትውልድ ሴፋሎስፖሪን፣ ከሴፍትሪአክሶን የተሻለ የአናይሮቢክ ሽፋን አለው፣ እና ከፕሮቤኔሲድ እና ዶክሲሳይክሊን ጋር በመተባበር፣ በPID በሽታ ላለባቸው ሴቶች በአጭር ጊዜ ክሊኒካዊ ምላሽ ውጤታማ ሆኗል። ሴፍትሪአክሶን በበሽታ የመከላከል አቅም ላይ የተሻለ ሽፋን አለው።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ሜትሮኒዳዞል በእነዚህ መድኃኒቶች ላይ መጨመር አናኢሮቢክ ተህዋሲያንን የበለጠ ሽፋን የሚሰጥ ሲሆን ከፒአይዲ ጋር በተደጋጋሚ የሚዛመተውን BV ውጤታማ በሆነ መንገድ ያክማል።</w:t>
      </w:r>
      <w:r w:rsidDel="00000000" w:rsidR="00000000" w:rsidRPr="00000000">
        <w:rPr>
          <w:rtl w:val="0"/>
        </w:rPr>
      </w:r>
    </w:p>
    <w:p w:rsidR="00000000" w:rsidDel="00000000" w:rsidP="00000000" w:rsidRDefault="00000000" w:rsidRPr="00000000" w14:paraId="00000783">
      <w:pPr>
        <w:spacing w:before="126"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አማራጭ የውስጥ ጡንቻ ወይም የአፍ ውስጥ ሕክምናዎች</w:t>
      </w:r>
      <w:r w:rsidDel="00000000" w:rsidR="00000000" w:rsidRPr="00000000">
        <w:rPr>
          <w:rtl w:val="0"/>
        </w:rPr>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28" w:lineRule="auto"/>
        <w:ind w:left="360" w:right="7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 PID ሕክምናን በተመለከተ የአፍ ውስጥ cephalosporins አጠቃቀምን በተመለከተ ምንም አይነት መረጃ አልታተመም። ምክንያቱም ኩዊኖሎንን የሚቋቋም በመሆኑ</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የኩዊኖሎን ወኪልን የሚያካትቱ መድኃኒቶች ለፒአይዲ ሕክምና አይመከርም።</w:t>
      </w:r>
      <w:r w:rsidDel="00000000" w:rsidR="00000000" w:rsidRPr="00000000">
        <w:rPr>
          <w:rtl w:val="0"/>
        </w:rPr>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31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hyperlink r:id="rId204">
        <w:r w:rsidDel="00000000" w:rsidR="00000000" w:rsidRPr="00000000">
          <w:rPr>
            <w:rFonts w:ascii="Book Antiqua" w:cs="Book Antiqua" w:eastAsia="Book Antiqua" w:hAnsi="Book Antiqua"/>
            <w:b w:val="0"/>
            <w:bCs w:val="0"/>
            <w:i w:val="0"/>
            <w:iCs w:val="0"/>
            <w:smallCaps w:val="0"/>
            <w:strike w:val="0"/>
            <w:color w:val="231f20"/>
            <w:sz w:val="22"/>
            <w:szCs w:val="22"/>
            <w:u w:val="none"/>
            <w:shd w:fill="feec99" w:val="clear"/>
            <w:vertAlign w:val="baseline"/>
            <w:rtl w:val="0"/>
          </w:rPr>
          <w:t xml:space="preserve">ይሁን እንጂ በሽተኛው ለሴፋሎስፖሪን አለርጂ ካለበት</w:t>
        </w:r>
      </w:hyperlink>
      <w:r w:rsidDel="00000000" w:rsidR="00000000" w:rsidRPr="00000000">
        <w:rPr>
          <w:rtl w:val="0"/>
        </w:rPr>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31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hyperlink r:id="rId205">
        <w:r w:rsidDel="00000000" w:rsidR="00000000" w:rsidRPr="00000000">
          <w:rPr>
            <w:rFonts w:ascii="Book Antiqua" w:cs="Book Antiqua" w:eastAsia="Book Antiqua" w:hAnsi="Book Antiqua"/>
            <w:b w:val="0"/>
            <w:bCs w:val="0"/>
            <w:i w:val="0"/>
            <w:iCs w:val="0"/>
            <w:smallCaps w:val="0"/>
            <w:strike w:val="0"/>
            <w:color w:val="231f20"/>
            <w:sz w:val="22"/>
            <w:szCs w:val="22"/>
            <w:u w:val="none"/>
            <w:shd w:fill="feec99" w:val="clear"/>
            <w:vertAlign w:val="baseline"/>
            <w:rtl w:val="0"/>
          </w:rPr>
          <w:t xml:space="preserve">የማህበረሰብ ስርጭት እና ለጨብጥ የግለሰብ ተጋላጭነት</w:t>
        </w:r>
      </w:hyperlink>
      <w:r w:rsidDel="00000000" w:rsidR="00000000" w:rsidRPr="00000000">
        <w:rPr>
          <w:rtl w:val="0"/>
        </w:rPr>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31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hyperlink r:id="rId206">
        <w:r w:rsidDel="00000000" w:rsidR="00000000" w:rsidRPr="00000000">
          <w:rPr>
            <w:rFonts w:ascii="Book Antiqua" w:cs="Book Antiqua" w:eastAsia="Book Antiqua" w:hAnsi="Book Antiqua"/>
            <w:b w:val="0"/>
            <w:bCs w:val="0"/>
            <w:i w:val="0"/>
            <w:iCs w:val="0"/>
            <w:smallCaps w:val="0"/>
            <w:strike w:val="0"/>
            <w:color w:val="231f20"/>
            <w:sz w:val="22"/>
            <w:szCs w:val="22"/>
            <w:u w:val="none"/>
            <w:shd w:fill="feec99" w:val="clear"/>
            <w:vertAlign w:val="baseline"/>
            <w:rtl w:val="0"/>
          </w:rPr>
          <w:t xml:space="preserve">ዝቅተኛ ናቸው፣ እና ክትትል ሊደረግበት የሚችልበት ዕድል አለ፣ አማራጭ ሕክምና ሊደረግ ይችላል</w:t>
        </w:r>
      </w:hyperlink>
      <w:r w:rsidDel="00000000" w:rsidR="00000000" w:rsidRPr="00000000">
        <w:rPr>
          <w:rtl w:val="0"/>
        </w:rPr>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31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hyperlink r:id="rId207">
        <w:r w:rsidDel="00000000" w:rsidR="00000000" w:rsidRPr="00000000">
          <w:rPr>
            <w:rFonts w:ascii="Book Antiqua" w:cs="Book Antiqua" w:eastAsia="Book Antiqua" w:hAnsi="Book Antiqua"/>
            <w:b w:val="0"/>
            <w:bCs w:val="0"/>
            <w:i w:val="0"/>
            <w:iCs w:val="0"/>
            <w:smallCaps w:val="0"/>
            <w:strike w:val="0"/>
            <w:color w:val="231f20"/>
            <w:sz w:val="22"/>
            <w:szCs w:val="22"/>
            <w:u w:val="none"/>
            <w:shd w:fill="feec99" w:val="clear"/>
            <w:vertAlign w:val="baseline"/>
            <w:rtl w:val="0"/>
          </w:rPr>
          <w:t xml:space="preserve">ግምት ውስጥ ይገባል። በቀን አንድ ጊዜ ሌቮፍሎክሲን 500 ሚ.ግ በአፍ መጠቀም</w:t>
        </w:r>
      </w:hyperlink>
      <w:r w:rsidDel="00000000" w:rsidR="00000000" w:rsidRPr="00000000">
        <w:rPr>
          <w:rtl w:val="0"/>
        </w:rPr>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31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hyperlink r:id="rId208">
        <w:r w:rsidDel="00000000" w:rsidR="00000000" w:rsidRPr="00000000">
          <w:rPr>
            <w:rFonts w:ascii="Book Antiqua" w:cs="Book Antiqua" w:eastAsia="Book Antiqua" w:hAnsi="Book Antiqua"/>
            <w:b w:val="0"/>
            <w:bCs w:val="0"/>
            <w:i w:val="0"/>
            <w:iCs w:val="0"/>
            <w:smallCaps w:val="0"/>
            <w:strike w:val="0"/>
            <w:color w:val="231f20"/>
            <w:sz w:val="22"/>
            <w:szCs w:val="22"/>
            <w:u w:val="none"/>
            <w:shd w:fill="feec99" w:val="clear"/>
            <w:vertAlign w:val="baseline"/>
            <w:rtl w:val="0"/>
          </w:rPr>
          <w:t xml:space="preserve">ወይም ሞክሲፍሎዛንሲን በቀን አንድ ጊዜ ከሜትሮኒዳዞል ጋር በአፍ 400 ሚ.ግ.</w:t>
        </w:r>
      </w:hyperlink>
      <w:r w:rsidDel="00000000" w:rsidR="00000000" w:rsidRPr="00000000">
        <w:rPr>
          <w:rtl w:val="0"/>
        </w:rPr>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31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hyperlink r:id="rId209">
        <w:r w:rsidDel="00000000" w:rsidR="00000000" w:rsidRPr="00000000">
          <w:rPr>
            <w:rFonts w:ascii="Book Antiqua" w:cs="Book Antiqua" w:eastAsia="Book Antiqua" w:hAnsi="Book Antiqua"/>
            <w:b w:val="0"/>
            <w:bCs w:val="0"/>
            <w:i w:val="0"/>
            <w:iCs w:val="0"/>
            <w:smallCaps w:val="0"/>
            <w:strike w:val="0"/>
            <w:color w:val="231f20"/>
            <w:sz w:val="22"/>
            <w:szCs w:val="22"/>
            <w:u w:val="none"/>
            <w:shd w:fill="feec99" w:val="clear"/>
            <w:vertAlign w:val="baseline"/>
            <w:rtl w:val="0"/>
          </w:rPr>
          <w:t xml:space="preserve">500 ሚ.ግ. በአፍ ውስጥ 2 ጊዜ በቀን ለ14 ቀናት (</w:t>
        </w:r>
      </w:hyperlink>
      <w:hyperlink r:id="rId210">
        <w:r w:rsidDel="00000000" w:rsidR="00000000" w:rsidRPr="00000000">
          <w:rPr>
            <w:rFonts w:ascii="Book Antiqua" w:cs="Book Antiqua" w:eastAsia="Book Antiqua" w:hAnsi="Book Antiqua"/>
            <w:b w:val="0"/>
            <w:bCs w:val="0"/>
            <w:i w:val="1"/>
            <w:iCs w:val="1"/>
            <w:smallCaps w:val="0"/>
            <w:strike w:val="0"/>
            <w:color w:val="231f20"/>
            <w:sz w:val="22"/>
            <w:szCs w:val="22"/>
            <w:u w:val="none"/>
            <w:shd w:fill="feec99" w:val="clear"/>
            <w:vertAlign w:val="baseline"/>
            <w:rtl w:val="0"/>
          </w:rPr>
          <w:t xml:space="preserve">1179</w:t>
        </w:r>
      </w:hyperlink>
      <w:hyperlink r:id="rId211">
        <w:r w:rsidDel="00000000" w:rsidR="00000000" w:rsidRPr="00000000">
          <w:rPr>
            <w:rFonts w:ascii="Book Antiqua" w:cs="Book Antiqua" w:eastAsia="Book Antiqua" w:hAnsi="Book Antiqua"/>
            <w:b w:val="0"/>
            <w:bCs w:val="0"/>
            <w:i w:val="0"/>
            <w:iCs w:val="0"/>
            <w:smallCaps w:val="0"/>
            <w:strike w:val="0"/>
            <w:color w:val="231f20"/>
            <w:sz w:val="22"/>
            <w:szCs w:val="22"/>
            <w:u w:val="none"/>
            <w:shd w:fill="feec99" w:val="clear"/>
            <w:vertAlign w:val="baseline"/>
            <w:rtl w:val="0"/>
          </w:rPr>
          <w:t xml:space="preserve">-</w:t>
        </w:r>
      </w:hyperlink>
      <w:hyperlink r:id="rId212">
        <w:r w:rsidDel="00000000" w:rsidR="00000000" w:rsidRPr="00000000">
          <w:rPr>
            <w:rFonts w:ascii="Book Antiqua" w:cs="Book Antiqua" w:eastAsia="Book Antiqua" w:hAnsi="Book Antiqua"/>
            <w:b w:val="0"/>
            <w:bCs w:val="0"/>
            <w:i w:val="1"/>
            <w:iCs w:val="1"/>
            <w:smallCaps w:val="0"/>
            <w:strike w:val="0"/>
            <w:color w:val="231f20"/>
            <w:sz w:val="22"/>
            <w:szCs w:val="22"/>
            <w:u w:val="none"/>
            <w:shd w:fill="feec99" w:val="clear"/>
            <w:vertAlign w:val="baseline"/>
            <w:rtl w:val="0"/>
          </w:rPr>
          <w:t xml:space="preserve">1181</w:t>
        </w:r>
      </w:hyperlink>
      <w:hyperlink r:id="rId213">
        <w:r w:rsidDel="00000000" w:rsidR="00000000" w:rsidRPr="00000000">
          <w:rPr>
            <w:rFonts w:ascii="Book Antiqua" w:cs="Book Antiqua" w:eastAsia="Book Antiqua" w:hAnsi="Book Antiqua"/>
            <w:b w:val="0"/>
            <w:bCs w:val="0"/>
            <w:i w:val="0"/>
            <w:iCs w:val="0"/>
            <w:smallCaps w:val="0"/>
            <w:strike w:val="0"/>
            <w:color w:val="231f20"/>
            <w:sz w:val="22"/>
            <w:szCs w:val="22"/>
            <w:u w:val="none"/>
            <w:shd w:fill="feec99" w:val="clear"/>
            <w:vertAlign w:val="baseline"/>
            <w:rtl w:val="0"/>
          </w:rPr>
          <w:t xml:space="preserve">) ወይም</w:t>
        </w:r>
      </w:hyperlink>
      <w:r w:rsidDel="00000000" w:rsidR="00000000" w:rsidRPr="00000000">
        <w:rPr>
          <w:rtl w:val="0"/>
        </w:rPr>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31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hyperlink r:id="rId214">
        <w:r w:rsidDel="00000000" w:rsidR="00000000" w:rsidRPr="00000000">
          <w:rPr>
            <w:rFonts w:ascii="Book Antiqua" w:cs="Book Antiqua" w:eastAsia="Book Antiqua" w:hAnsi="Book Antiqua"/>
            <w:b w:val="0"/>
            <w:bCs w:val="0"/>
            <w:i w:val="0"/>
            <w:iCs w:val="0"/>
            <w:smallCaps w:val="0"/>
            <w:strike w:val="0"/>
            <w:color w:val="231f20"/>
            <w:sz w:val="22"/>
            <w:szCs w:val="22"/>
            <w:u w:val="none"/>
            <w:shd w:fill="feec99" w:val="clear"/>
            <w:vertAlign w:val="baseline"/>
            <w:rtl w:val="0"/>
          </w:rPr>
          <w:t xml:space="preserve">አዚትሮሚሲን 500 ሚ.ግ. በቀን ለ1-2 መጠን፣ ከዚያም</w:t>
        </w:r>
      </w:hyperlink>
      <w:r w:rsidDel="00000000" w:rsidR="00000000" w:rsidRPr="00000000">
        <w:rPr>
          <w:rtl w:val="0"/>
        </w:rPr>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31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hyperlink r:id="rId215">
        <w:r w:rsidDel="00000000" w:rsidR="00000000" w:rsidRPr="00000000">
          <w:rPr>
            <w:rFonts w:ascii="Book Antiqua" w:cs="Book Antiqua" w:eastAsia="Book Antiqua" w:hAnsi="Book Antiqua"/>
            <w:b w:val="0"/>
            <w:bCs w:val="0"/>
            <w:i w:val="0"/>
            <w:iCs w:val="0"/>
            <w:smallCaps w:val="0"/>
            <w:strike w:val="0"/>
            <w:color w:val="231f20"/>
            <w:sz w:val="22"/>
            <w:szCs w:val="22"/>
            <w:u w:val="none"/>
            <w:shd w:fill="feec99" w:val="clear"/>
            <w:vertAlign w:val="baseline"/>
            <w:rtl w:val="0"/>
          </w:rPr>
          <w:t xml:space="preserve">ከሜትሮንዳዞል ጋር በማጣመር በቀን 250 ሚ.ግ. በአፍ ይወሰዳል</w:t>
        </w:r>
      </w:hyperlink>
      <w:r w:rsidDel="00000000" w:rsidR="00000000" w:rsidRPr="00000000">
        <w:rPr>
          <w:rtl w:val="0"/>
        </w:rPr>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60" w:right="0" w:hanging="5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hyperlink r:id="rId216">
        <w:r w:rsidDel="00000000" w:rsidR="00000000" w:rsidRPr="00000000">
          <w:rPr>
            <w:rFonts w:ascii="Book Antiqua" w:cs="Book Antiqua" w:eastAsia="Book Antiqua" w:hAnsi="Book Antiqua"/>
            <w:b w:val="0"/>
            <w:bCs w:val="0"/>
            <w:i w:val="0"/>
            <w:iCs w:val="0"/>
            <w:smallCaps w:val="0"/>
            <w:strike w:val="0"/>
            <w:color w:val="231f20"/>
            <w:sz w:val="22"/>
            <w:szCs w:val="22"/>
            <w:u w:val="none"/>
            <w:shd w:fill="feec99" w:val="clear"/>
            <w:vertAlign w:val="baseline"/>
            <w:rtl w:val="0"/>
          </w:rPr>
          <w:t xml:space="preserve">500 ሚ.ግ. በቀን 2 ጊዜ ለ12-14 ቀናት (</w:t>
        </w:r>
      </w:hyperlink>
      <w:hyperlink r:id="rId217">
        <w:r w:rsidDel="00000000" w:rsidR="00000000" w:rsidRPr="00000000">
          <w:rPr>
            <w:rFonts w:ascii="Book Antiqua" w:cs="Book Antiqua" w:eastAsia="Book Antiqua" w:hAnsi="Book Antiqua"/>
            <w:b w:val="0"/>
            <w:bCs w:val="0"/>
            <w:i w:val="1"/>
            <w:iCs w:val="1"/>
            <w:smallCaps w:val="0"/>
            <w:strike w:val="0"/>
            <w:color w:val="231f20"/>
            <w:sz w:val="22"/>
            <w:szCs w:val="22"/>
            <w:u w:val="none"/>
            <w:shd w:fill="feec99" w:val="clear"/>
            <w:vertAlign w:val="baseline"/>
            <w:rtl w:val="0"/>
          </w:rPr>
          <w:t xml:space="preserve">1178</w:t>
        </w:r>
      </w:hyperlink>
      <w:hyperlink r:id="rId218">
        <w:r w:rsidDel="00000000" w:rsidR="00000000" w:rsidRPr="00000000">
          <w:rPr>
            <w:rFonts w:ascii="Book Antiqua" w:cs="Book Antiqua" w:eastAsia="Book Antiqua" w:hAnsi="Book Antiqua"/>
            <w:b w:val="0"/>
            <w:bCs w:val="0"/>
            <w:i w:val="0"/>
            <w:iCs w:val="0"/>
            <w:smallCaps w:val="0"/>
            <w:strike w:val="0"/>
            <w:color w:val="231f20"/>
            <w:sz w:val="22"/>
            <w:szCs w:val="22"/>
            <w:u w:val="none"/>
            <w:shd w:fill="feec99" w:val="clear"/>
            <w:vertAlign w:val="baseline"/>
            <w:rtl w:val="0"/>
          </w:rPr>
          <w:t xml:space="preserve">)፣</w:t>
        </w:r>
      </w:hyperlink>
      <w:hyperlink r:id="rId219">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ሊታሰብበት ይችላል።</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ሞክሲፍሎክሲን ለኩዊኖሎን ፀረ-ተሕዋስያን ተመራጭ ነው።</w:t>
      </w:r>
      <w:r w:rsidDel="00000000" w:rsidR="00000000" w:rsidRPr="00000000">
        <w:rPr>
          <w:rtl w:val="0"/>
        </w:rPr>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360" w:right="89"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የብልት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ኢንፌክሽኖች፤ ሆኖም ግን፣ ለሚከተሉት በሽታዎች ሽፋን የመስጠት አስፈላጊነት</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የብልት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አይታወቅም። ሕክምና ከመጀመርዎ በፊት ለጨብጥ የምርመራ ምርመራዎች መደረግ አለባቸው፣ እና ሰዎች እንደሚከተለው መታከም አለባቸው፡</w:t>
      </w:r>
      <w:r w:rsidDel="00000000" w:rsidR="00000000" w:rsidRPr="00000000">
        <w:rPr>
          <w:rtl w:val="0"/>
        </w:rPr>
      </w:r>
    </w:p>
    <w:p w:rsidR="00000000" w:rsidDel="00000000" w:rsidP="00000000" w:rsidRDefault="00000000" w:rsidRPr="00000000" w14:paraId="0000078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70"/>
        </w:tabs>
        <w:spacing w:after="0" w:before="101" w:line="228" w:lineRule="auto"/>
        <w:ind w:left="670" w:right="358" w:hanging="180"/>
        <w:jc w:val="both"/>
        <w:rPr>
          <w:smallCaps w:val="0"/>
          <w:strike w:val="0"/>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ለጨብጥ የሚሰጠው ባህል አዎንታዊ ከሆነ፣ ሕክምናው በፀረ-ተህዋሲያን ተጋላጭነት ምርመራ ውጤቶች ላይ የተመሠረተ መሆን አለበት።</w:t>
      </w:r>
      <w:r w:rsidDel="00000000" w:rsidR="00000000" w:rsidRPr="00000000">
        <w:rPr>
          <w:rtl w:val="0"/>
        </w:rPr>
      </w:r>
    </w:p>
    <w:p w:rsidR="00000000" w:rsidDel="00000000" w:rsidP="00000000" w:rsidRDefault="00000000" w:rsidRPr="00000000" w14:paraId="0000079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69"/>
        </w:tabs>
        <w:spacing w:after="0" w:before="0" w:line="257" w:lineRule="auto"/>
        <w:ind w:left="669" w:right="0" w:hanging="179"/>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ኢሶሌቱ ኩዊኖሎንን የሚቋቋም እንደሆነ ከተረጋገጠ</w:t>
      </w:r>
      <w:r w:rsidDel="00000000" w:rsidR="00000000" w:rsidRPr="00000000">
        <w:rPr>
          <w:rtl w:val="0"/>
        </w:rPr>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670" w:right="358"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ወይም ፀረ-ተሕዋስያን ተጋላጭነት ሊገመገም የማይችል ከሆነ (ለምሳሌ፣ የNAAT ምርመራ ብቻ ካለ)፣ ከተላላፊ በሽታ ባለሙያ ጋር መማከር ይመከራል።</w:t>
      </w:r>
      <w:r w:rsidDel="00000000" w:rsidR="00000000" w:rsidRPr="00000000">
        <w:rPr>
          <w:rtl w:val="0"/>
        </w:rPr>
      </w:r>
    </w:p>
    <w:p w:rsidR="00000000" w:rsidDel="00000000" w:rsidP="00000000" w:rsidRDefault="00000000" w:rsidRPr="00000000" w14:paraId="00000792">
      <w:pPr>
        <w:spacing w:before="268" w:lineRule="auto"/>
        <w:ind w:left="0" w:right="47" w:firstLine="0"/>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781d7d"/>
          <w:sz w:val="28"/>
          <w:szCs w:val="28"/>
          <w:rtl w:val="0"/>
        </w:rPr>
        <w:t xml:space="preserve">ሌሎች የአስተዳደር ጉዳዮች</w:t>
      </w:r>
      <w:r w:rsidDel="00000000" w:rsidR="00000000" w:rsidRPr="00000000">
        <w:rPr>
          <w:rtl w:val="0"/>
        </w:rPr>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28" w:lineRule="auto"/>
        <w:ind w:left="310" w:right="34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የበሽታ ስርጭትን ለመቀነስ፣ ሴቶች ህክምናው እስኪጠናቀቅ፣ ምልክቶቹ እስኪጠፉ እና የወሲብ አጋሮች እስኪታከሙ ድረስ የግብረ ሥጋ ግንኙነት ከማድረግ እንዲቆጠቡ መመሪያ ሊሰጣቸው ይገባል (የክላሚዲያ ኢንፌክሽኖችን፤ የጎኖኮካል ኢንፌክሽኖችን ይመልከቱ)። የPID ምርመራ የተደረገላቸው ሴቶች ሁሉ ለጨብጥ፣ ለክላሚዲያ፣ ለኤችአይቪ እና ለቂጥኝ ምርመራ መደረግ አለባቸው። የPID ምርመራ ያላቸው ሴቶች ለPID ምርመራ ማድረግ ዋጋ</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የብልት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አይታወቅም (ይመልከቱ)</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ሁሉም የእርግዝና መከላከያ ዘዴዎች በሕክምናው ወቅት ሊቀጥሉ ይችላሉ።</w:t>
      </w:r>
      <w:r w:rsidDel="00000000" w:rsidR="00000000" w:rsidRPr="00000000">
        <w:rPr>
          <w:rtl w:val="0"/>
        </w:rPr>
      </w:r>
    </w:p>
    <w:p w:rsidR="00000000" w:rsidDel="00000000" w:rsidP="00000000" w:rsidRDefault="00000000" w:rsidRPr="00000000" w14:paraId="00000794">
      <w:pPr>
        <w:spacing w:before="270" w:lineRule="auto"/>
        <w:ind w:left="0" w:right="47" w:firstLine="0"/>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781d7d"/>
          <w:sz w:val="28"/>
          <w:szCs w:val="28"/>
          <w:rtl w:val="0"/>
        </w:rPr>
        <w:t xml:space="preserve">ክትትል</w:t>
      </w:r>
      <w:r w:rsidDel="00000000" w:rsidR="00000000" w:rsidRPr="00000000">
        <w:rPr>
          <w:rtl w:val="0"/>
        </w:rPr>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28" w:lineRule="auto"/>
        <w:ind w:left="310" w:right="351"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ሴቶች ክሊኒካዊ መሻሻል ማሳየት አለባቸው (ለምሳሌ፣ መዘግየት፤ የሆድ ህመም ቀጥተኛ ወይም የማገገም ስሜት መቀነስ፤ እና የማህፀን፣ የአድኔክሳል እና የማህጸን ጫፍ እንቅስቃሴ መቀነስ)። ከህክምናው ከተጀመረ ከ3 ቀናት በኋላ ምንም አይነት ክሊኒካዊ መሻሻል ካልተከሰተ፣ ሆስፒታል መተኛት፣ የፀረ-ተህዋሲያን ሕክምና ግምገማ እና ለአማራጭ ምርመራዎች የምርመራ ላፓሮስኮፒን ጨምሮ ተጨማሪ ምርመራዎች ይመከራል። የክላሚዲያ ወይም የጎኖኮካል PID ምርመራ የተደረገላቸው ሴቶች ሁሉ ከህክምናው በኋላ ከ3 ወራት በኋላ እንደገና ምርመራ ሊደረግላቸው ይገባል፣ የወሲብ አጋሮቻቸው ሕክምና ቢያገኙም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753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በ3 ወር ጊዜ ውስጥ እንደገና ምርመራ ማድረግ የማይቻል ከሆነ፣ እነዚህ ሴቶች ህክምና ከተደረገላቸው ከ12 ወራት በታች የሕክምና እርዳታ በሚፈልጉበት ጊዜ ሁሉ እንደገና ምርመራ ሊደረግላቸው ይገባል።</w:t>
      </w:r>
      <w:r w:rsidDel="00000000" w:rsidR="00000000" w:rsidRPr="00000000">
        <w:rPr>
          <w:rtl w:val="0"/>
        </w:rPr>
      </w:r>
    </w:p>
    <w:p w:rsidR="00000000" w:rsidDel="00000000" w:rsidP="00000000" w:rsidRDefault="00000000" w:rsidRPr="00000000" w14:paraId="00000796">
      <w:pPr>
        <w:spacing w:before="271" w:lineRule="auto"/>
        <w:ind w:left="0" w:right="47" w:firstLine="0"/>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781d7d"/>
          <w:sz w:val="28"/>
          <w:szCs w:val="28"/>
          <w:rtl w:val="0"/>
        </w:rPr>
        <w:t xml:space="preserve">የወሲብ አጋሮች አስተዳደር</w:t>
      </w:r>
      <w:r w:rsidDel="00000000" w:rsidR="00000000" w:rsidRPr="00000000">
        <w:rPr>
          <w:rtl w:val="0"/>
        </w:rPr>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28" w:lineRule="auto"/>
        <w:ind w:left="310" w:right="35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የበሽታው ምልክት ከመከሰቱ በፊት ባሉት 60 ቀናት ውስጥ ከPID ጋር የግብረ ሥጋ ግንኙነት የፈጸሙ ሰዎች የPID መንስኤ ወይም በሽታ አምጪ ተህዋሲያን ምንም ይሁን ምን ለክላሚዲያ እና ለጨብጥ ምርመራ፣ ምርመራ እና በቅድመ ምርመራ ሕክምና ሊደረጉላቸው ይገባል። የመጨረሻው የግብረ ሥጋ ግንኙነት ምልክቱ ከመጀመሩ ወይም ምርመራው ከመደረጉ ከ60 ቀናት በላይ ከሆነ የቅርብ ጊዜ የወሲብ ጓደኛ መታከም አለበት። በPID ምክንያት የPID ችግር ያለባቸው ሰዎች የወሲብ ጓደኛ</w:t>
      </w:r>
      <w:r w:rsidDel="00000000" w:rsidR="00000000" w:rsidRPr="00000000">
        <w:rPr>
          <w:rtl w:val="0"/>
        </w:rPr>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10" w:right="355"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101" w:w="5709.5"/>
            <w:col w:space="0" w:w="5709.5"/>
          </w:cols>
        </w:sectPr>
      </w:pP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ወይም</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ብዙውን ጊዜ ምንም ምልክት የማያሳይ ነው። የወሲብ አጋሮችን ከእንክብካቤ ጋር ለማገናኘት ዝግጅቶች መደረግ አለባቸው። ግንኙነቱ ከተዘገየ ወይም የማይመስል ከሆነ፣ EPT የክላሚዲያ ወይም የጎኖኮካል ኢንፌክሽን ያለባቸውን የወሲብ አጋሮችን ለማከም አማራጭ አቀራረብ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(የአጋር አገልግሎቶችን ይመልከቱ)። አጋሮች እስኪያደርጉት ድረስ የግብረ ሥጋ ግንኙነትን እንዲቆጠቡ ሊታዘዙ ይገባል።</w:t>
      </w:r>
      <w:r w:rsidDel="00000000" w:rsidR="00000000" w:rsidRPr="00000000">
        <w:rPr>
          <w:rtl w:val="0"/>
        </w:rPr>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46" w:hanging="1.0000000000000142"/>
        <w:jc w:val="center"/>
        <w:rPr>
          <w:rFonts w:ascii="Book Antiqua" w:cs="Book Antiqua" w:eastAsia="Book Antiqua" w:hAnsi="Book Antiqua"/>
          <w:b w:val="0"/>
          <w:bCs w:val="0"/>
          <w:i w:val="0"/>
          <w:iCs w:val="0"/>
          <w:smallCaps w:val="0"/>
          <w:strike w:val="0"/>
          <w:color w:val="000000"/>
          <w:sz w:val="22"/>
          <w:szCs w:val="22"/>
          <w:u w:val="none"/>
          <w:shd w:fill="auto" w:val="clear"/>
          <w:vertAlign w:val="baseline"/>
        </w:rPr>
      </w:pPr>
      <w:bookmarkStart w:colFirst="0" w:colLast="0" w:name="_q2jtmpvv1991" w:id="13"/>
      <w:bookmarkEnd w:id="13"/>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 የወሲብ አጋሮቻቸው ህክምና ተደርጎላቸዋል (ማለትም፣ ህክምናው እስኪጠናቀቅ እና ምልክቶቹ እስኪጠፉ ድረስ፣ መጀመሪያ ላይ ከታዩ)።</w:t>
      </w:r>
      <w:r w:rsidDel="00000000" w:rsidR="00000000" w:rsidRPr="00000000">
        <w:rPr>
          <w:rtl w:val="0"/>
        </w:rPr>
      </w:r>
    </w:p>
    <w:p w:rsidR="00000000" w:rsidDel="00000000" w:rsidP="00000000" w:rsidRDefault="00000000" w:rsidRPr="00000000" w14:paraId="0000079B">
      <w:pPr>
        <w:spacing w:before="268" w:lineRule="auto"/>
        <w:ind w:left="310" w:right="0" w:firstLine="0"/>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781d7d"/>
          <w:sz w:val="28"/>
          <w:szCs w:val="28"/>
          <w:rtl w:val="0"/>
        </w:rPr>
        <w:t xml:space="preserve">ልዩ ጉዳዮች</w:t>
      </w:r>
      <w:r w:rsidDel="00000000" w:rsidR="00000000" w:rsidRPr="00000000">
        <w:rPr>
          <w:rtl w:val="0"/>
        </w:rPr>
      </w:r>
    </w:p>
    <w:p w:rsidR="00000000" w:rsidDel="00000000" w:rsidP="00000000" w:rsidRDefault="00000000" w:rsidRPr="00000000" w14:paraId="0000079C">
      <w:pPr>
        <w:spacing w:before="121"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የመድኃኒት አለርጂ፣ አለመቻቻል እና የጎንዮሽ ጉዳቶች</w:t>
      </w:r>
      <w:r w:rsidDel="00000000" w:rsidR="00000000" w:rsidRPr="00000000">
        <w:rPr>
          <w:rtl w:val="0"/>
        </w:rPr>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59" w:right="38"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በመጀመሪያው ትውልድ ሴፋሎስፖሪን የፔኒሲሊን የመስቀል-ምላሽ አደጋ ከፍተኛ ነው ነገር ግን በአብዛኛዎቹ የሁለተኛው ትውልድ (ለምሳሌ ሴፎክሲቲን) እና በሁሉም የሶስተኛ ትውልድ (ለምሳሌ ሴፍትሪአክሶን) ሴፋሎስፖሪን መካከል ቸል የሚባል ነገር የለም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619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631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653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656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(የፔኒሲሊን አለርጂ ታሪክ ያላቸው ሰዎችን አያያዝ ይመልከቱ)።</w:t>
      </w:r>
      <w:r w:rsidDel="00000000" w:rsidR="00000000" w:rsidRPr="00000000">
        <w:rPr>
          <w:rtl w:val="0"/>
        </w:rPr>
      </w:r>
    </w:p>
    <w:p w:rsidR="00000000" w:rsidDel="00000000" w:rsidP="00000000" w:rsidRDefault="00000000" w:rsidRPr="00000000" w14:paraId="0000079E">
      <w:pPr>
        <w:spacing w:before="125"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እርግዝና</w:t>
      </w:r>
      <w:r w:rsidDel="00000000" w:rsidR="00000000" w:rsidRPr="00000000">
        <w:rPr>
          <w:rtl w:val="0"/>
        </w:rPr>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46"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ፒአይዲ (PID) እንዳለባቸው የተጠረጠሩ ነፍሰ ጡር ሴቶች ለእናቶች ህመም እና ያለጊዜው ለመውለድ ከፍተኛ ተጋላጭነት አላቸው። እነዚህ ሴቶች ሆስፒታል ገብተው ከተላላፊ በሽታ ባለሙያ ጋር በመመካከር በአይቪ ፀረ-ተሕዋስያን መታከም አለባቸው።</w:t>
      </w:r>
      <w:r w:rsidDel="00000000" w:rsidR="00000000" w:rsidRPr="00000000">
        <w:rPr>
          <w:rtl w:val="0"/>
        </w:rPr>
      </w:r>
    </w:p>
    <w:p w:rsidR="00000000" w:rsidDel="00000000" w:rsidP="00000000" w:rsidRDefault="00000000" w:rsidRPr="00000000" w14:paraId="000007A0">
      <w:pPr>
        <w:spacing w:before="125"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የኤችአይቪ ኢንፌክሽን</w:t>
      </w:r>
      <w:r w:rsidDel="00000000" w:rsidR="00000000" w:rsidRPr="00000000">
        <w:rPr>
          <w:rtl w:val="0"/>
        </w:rPr>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59" w:right="41"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በኤችአይቪ ኢንፌክሽን በተያዙ እና በሌላቸው ሴቶች መካከል በፒአይዲ (PID) ክሊኒካዊ መገለጫዎች ላይ ያለው ልዩነት በደንብ አልተብራራም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1182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ቀደም ባሉት የምልከታ ጥናቶች፣ የኤችአይቪ ኢንፌክሽን እና የPID በሽታ ያለባቸው ሴቶች የቀዶ ጥገና ጣልቃ ገብነት የመጠየቅ ዕድላቸው ከፍተኛ ነበር። የበለጠ ሰፊ የምልከታ እና ቁጥጥር የሚደረግባቸው ጥናቶች እንደሚያሳዩት የኤችአይቪ ኢንፌክሽን እና የPID በሽታ ያለባቸው ሴቶች ከኤችአይቪ ቫይረስ ከሌላቸው ሴቶች ጋር ሲነፃፀሩ ተመሳሳይ ምልክቶች አሏቸው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1183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1185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ነገር ግን የቱቦ-ኦቫሪያን እብጠቶች የመኖራቸው ዕድላቸው ከፍተኛ ነው። ኤችአይቪ ያለባቸው ሴቶች ኤችአይቪ ከሌላቸው ሴቶች ጋር ሲነጻጸሩ የሚመከሩትን የወሊድ እና የ IM ወይም የአፍ ውስጥ አንቲባዮቲክ መድኃኒቶችን በእኩል ደረጃ በጥሩ ሁኔታ ይወስዳሉ። ኤችአይቪ ላለባቸው ሴቶች እና ኤችአይቪ ለሌላቸው ሴቶች የተደረጉት የማይክሮባዮሎጂ ግኝቶች ተመሳሳይ ነበሩ፣ ኤችአይቪ ያለባቸው ሴቶች ግን ከፍተኛ የሆነ ተመሳሳይ የመውሰጃ መጠን ነበራቸው።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የሰው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 የስትሮፕቶኮካል ኢንፌክሽኖች። እነዚህ መረጃዎች የኤችአይቪ ኢንፌክሽን እና የPID በሽታ ያለባቸው ሴቶች የበለጠ ጠንከር ያለ ህክምና ያስፈልጋቸዋል ወይ የሚለውን ለመወሰን በቂ አይደሉም (ለምሳሌ፣ ሆስፒታል መተኛት ወይም የIV ፀረ-ተሕዋስያን ሕክምና)።</w:t>
      </w:r>
      <w:r w:rsidDel="00000000" w:rsidR="00000000" w:rsidRPr="00000000">
        <w:rPr>
          <w:rtl w:val="0"/>
        </w:rPr>
      </w:r>
    </w:p>
    <w:p w:rsidR="00000000" w:rsidDel="00000000" w:rsidP="00000000" w:rsidRDefault="00000000" w:rsidRPr="00000000" w14:paraId="000007A2">
      <w:pPr>
        <w:spacing w:before="128"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በማህፀን ውስጥ ያሉ መሳሪያዎች</w:t>
      </w:r>
      <w:r w:rsidDel="00000000" w:rsidR="00000000" w:rsidRPr="00000000">
        <w:rPr>
          <w:rtl w:val="0"/>
        </w:rPr>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28" w:lineRule="auto"/>
        <w:ind w:left="359" w:right="38"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IUDዎች በጣም ውጤታማ ከሆኑ የእርግዝና መከላከያ ዘዴዎች አንዱ ናቸው። መዳብ የያዙ እና ሌቮንጆርጅስትሮል የሚለቁ IUDዎች በዩናይትድ ስቴትስ ይገኛሉ። ከ IUD አጠቃቀም ጋር ተያይዞ የሚመጣው PID የመያዝ አደጋ በዋናነት ከተጨመረ በኋላ ባሉት የመጀመሪያዎቹ 3 ሳምንታት ውስጥ ብቻ የተወሰነ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1186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1188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የIUD ተጠቃሚ የPID ምርመራ ካገኘ፣ IUD መወገድ አያስፈልገውም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1189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ሆኖም፣ ሴትየዋ በእነዚህ ምክሮች መሠረት ሕክምና ማግኘት እና የቅርብ ክሊኒካዊ ክትትል ማድረግ አለባት። ሕክምናው ከተጀመረ ከ48-72 ሰዓታት ውስጥ ክሊኒካዊ መሻሻል ካልተከሰተ፣ አቅራቢዎች የ IUD ን ማስወገድን ግምት ውስጥ ማስገባት አለባቸው። በማስረጃዎች ላይ የተደረገ ስልታዊ ግምገማ እንደሚያሳየው</w:t>
      </w:r>
      <w:r w:rsidDel="00000000" w:rsidR="00000000" w:rsidRPr="00000000">
        <w:rPr>
          <w:rtl w:val="0"/>
        </w:rPr>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59" w:right="357"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የሕክምናው ውጤት IUDን የያዙ PID ባለባቸው እና IUDን ያስወገዱት ሴቶች መካከል ልዩነት አልታየም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1190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እነዚህ ጥናቶች በዋናነት መዳብ የያዙ ወይም ሌሎች ሆርሞን ያልሆኑ IUDዎችን የሚጠቀሙ ሴቶችን ያካተቱ ነበሩ። ሌቮንኦርጅስትሬል የሚለቁ IUDዎችን በሚጠቀሙ ሴቶች ላይ ስለ ሕክምና ውጤቶች ምንም ዓይነት ጥናት የለም።</w:t>
      </w:r>
      <w:r w:rsidDel="00000000" w:rsidR="00000000" w:rsidRPr="00000000">
        <w:rPr>
          <w:rtl w:val="0"/>
        </w:rPr>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6">
      <w:pPr>
        <w:pStyle w:val="Heading1"/>
        <w:ind w:firstLine="0"/>
        <w:rPr/>
      </w:pPr>
      <w:r w:rsidDel="00000000" w:rsidR="00000000" w:rsidRPr="00000000">
        <w:rPr>
          <w:color w:val="781d7d"/>
          <w:rtl w:val="0"/>
        </w:rPr>
        <w:t xml:space="preserve">ኤፒዲዲሚቲስ</w:t>
      </w:r>
      <w:r w:rsidDel="00000000" w:rsidR="00000000" w:rsidRPr="00000000">
        <w:rPr>
          <w:rtl w:val="0"/>
        </w:rPr>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28" w:lineRule="auto"/>
        <w:ind w:left="360" w:right="352"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አጣዳፊ ኤፒዲዲሚቲስ የኤፒዲዲሚሲስ ህመም፣ እብጠት እና እብጠት የሚያስከትል እና ዘላቂ የሆነ ክሊኒካዊ ሲንድሮም ነው።</w:t>
      </w:r>
      <w:r w:rsidDel="00000000" w:rsidR="00000000" w:rsidRPr="00000000">
        <w:rPr>
          <w:rtl w:val="0"/>
        </w:rPr>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360" w:right="349"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&lt;6 ሳምንታት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1191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አንዳንድ ጊዜ የወንድ የዘር ፍሬም እንዲሁ ይሳተፋል፣ ይህ ሁኔታ ኤፒዲዲሞ-ኦርኪቲስ ይባላል። ይህ ሁኔታ የቀዶ ጥገና ድንገተኛ ስለሆነ ከኤፒዲዲሚቲስ ጋር ተያይዘው የሚመጡ ምልክቶችን በድንገት በሚጀምሩ ወንዶች ላይ የወንድ የዘር ፍሬ (የወንድ የዘር ፍሬ) ቶርሽን ከፍተኛ ጥርጣሬ ሊኖረው ይገባል።</w:t>
      </w:r>
      <w:r w:rsidDel="00000000" w:rsidR="00000000" w:rsidRPr="00000000">
        <w:rPr>
          <w:rtl w:val="0"/>
        </w:rPr>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360" w:right="341" w:firstLine="179"/>
        <w:jc w:val="righ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አጣዳፊ ኤፒዲዲሚትስ በጾታዊ ግንኙነት በሚተላለፉ በሽታዎች (STIs) ሊከሰት ይችላል (ለምሳሌ</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ትራኮማቲስ፣ 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ወይም</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የብልት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ወይም ኢንተሪክ ህዋሳት (ማለትም</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ኤሼሪቺያ ኮላይ</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1192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በጾታዊ ግንኙነት የሚተላለፉ ኢንፌክሽኖች (STI) የሚከሰት አጣዳፊ ኤፒዲዲሚቲስ ብዙውን ጊዜ ከዩሬቲተስ ጋር አብሮ ይመጣል፣ ይህም ብዙውን ጊዜ ምንም ምልክት የማያሳይ ነው። በጾታዊ ግንኙነት በሚተላለፉ የአንጀት ተህዋሲያን ምክንያት የሚከሰት አጣዳፊ ኤፒዲዲሚቲስ በፊንጢጣ ወሲብ ወቅት የመገጣጠሚያ አጋር በሆኑ ወንዶች ላይም ሊከሰት ይችላል። በጂኒቶሪናሪ በሽታ አምጪ ተህዋሲያን ምክንያት የሚመጣ በግብረ ሥጋ ግንኙነት የሚተላለፉ አጣዳፊ ኤፒዲዲሚቲስ ብዙውን ጊዜ የሚከሰተው በፊኛ መውጫ መዘጋት ምክንያት በሚከሰት ሁለተኛ ደረጃ ባክቴሪያሪያ (ለምሳሌ፣ ቤንዚን ፕሮስታቲክ ሃይፐርፕላዝያ) ነው።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1193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በአረጋውያን ወንዶች መካከል፣ በግብረ ሥጋ ግንኙነት የሚተላለፉ አጣዳፊ ኤፒዲዲሚቲስ ከፕሮስቴት ባዮፕሲ፣ የሽንት ቧንቧ መሳሪያ ወይም ቀዶ ጥገና፣ የስርዓት በሽታ ወይም የበሽታ መከላከያ መገደብ ጋር የተቆራኘ ነው። በግብረ ሥጋ ግንኙነት የሚተላለፉ አጣዳፊ ኤፒዲዲሚቲስ (ለምሳሌ የፎርኒየር ጋንግሪን) ያልተለመዱ ተላላፊ መንስኤዎች ከዩሮሎጂስት ጋር በመመካከር ሊታከሙ ይገባል። ሥር የሰደደ ኤፒዲዲሚቲስ የሚታወቀው በክሮተም፣ በወንድ የዘር ፍሬ ወይም በኤፒዲዲሚስ ውስጥ ባሉ ≥6 ሳምንታት ውስጥ በሚከሰት ምቾት ማጣት ወይም ህመም ምልክቶች ነው። ሥር የሰደደ ተላላፊ ኤፒዲዲሚቲስ ብዙውን ጊዜ ከግራኑሎማቶስ ምላሽ ጋር በተያያዙ ሁኔታዎች ይታያል።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ማይኮባክቲሪየም ቲዩበርክሎሲስ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(ቲቢ) ኤፒዲዲሚስን የሚያጠቃ በጣም የተለመደ የግራኑሎማቶስ በሽታ ሲሆን በተለይም ለቲቢ የታወቀ ታሪክ ወይም በቅርብ ጊዜ ለሳንባ ነቀርሳ በተጋለጡ ወንዶች ላይ መጠራጠር አለበት። ሥር የሰደደ ተላላፊ ያልሆነ ኤፒዲዲሚቲስ ልዩነት ምርመራ፣ አንዳንድ ጊዜ ኦርቺሊያጂያ ወይም ኤፒዲዲማልጂያ ተብሎ የሚጠራው፣ ሰፊ ነው (ለምሳሌ፣ አሰቃቂ ሁኔታ፣ ካንሰር፣ ራስን የመከላከል ሁኔታዎች ወይም ኢዲዮፓቲክ ሁኔታዎች)። ይህ ምርመራ የተደረገላቸው ወንዶች ወደ</w:t>
      </w:r>
      <w:r w:rsidDel="00000000" w:rsidR="00000000" w:rsidRPr="00000000">
        <w:rPr>
          <w:rtl w:val="0"/>
        </w:rPr>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360" w:right="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ለክሊኒካዊ አስተዳደር ዩሮሎጂስት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1191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1192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7AB">
      <w:pPr>
        <w:spacing w:before="263" w:lineRule="auto"/>
        <w:ind w:left="0" w:right="0" w:firstLine="0"/>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781d7d"/>
          <w:sz w:val="28"/>
          <w:szCs w:val="28"/>
          <w:rtl w:val="0"/>
        </w:rPr>
        <w:t xml:space="preserve">የምርመራ ግምት</w:t>
      </w:r>
      <w:r w:rsidDel="00000000" w:rsidR="00000000" w:rsidRPr="00000000">
        <w:rPr>
          <w:rtl w:val="0"/>
        </w:rPr>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28" w:lineRule="auto"/>
        <w:ind w:left="360" w:right="357" w:firstLine="179"/>
        <w:jc w:val="right"/>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4" w:w="5713"/>
            <w:col w:space="0" w:w="5713"/>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አጣዳፊ ኤፒዲዲሚትስ ያለባቸው ወንዶች በተለምዶ የአንድ ወገን የወንድ የዘር ፍሬ ህመም እና ህመም፣ ሃይድሮሴሌ እና የሚዳሰስ እብጠት ያጋጥማቸዋል።</w:t>
      </w:r>
      <w:r w:rsidDel="00000000" w:rsidR="00000000" w:rsidRPr="00000000">
        <w:rPr>
          <w:rtl w:val="0"/>
        </w:rPr>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38"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የኤፒዲዲሚስ በሽታ። ምንም እንኳን እብጠትና እብጠት ብዙውን ጊዜ በኤፒዲዲሚስ ጅራት ውስጥ ቢጀምሩም፣ ወደ ኤፒዲዲሚስ እና የወንድ የዘር ፍሬ ሊሰራጭ ይችላል። የወንድ የዘር ፍሬው አብዛኛውን ጊዜ ለስላሳ እና ያበጠ ነው። የወንድ የዘር ፍሬ (የወንድ የዘር ፍሬ) ቶርሽን፣ የቀዶ ጥገና ድንገተኛ አደጋ፣ በሁሉም ሁኔታዎች ግምት ውስጥ መግባት አለበት፤ ሆኖም ግን፣ እብጠት ወይም ኢንፌክሽን ሳይኖር በጉርምስና ዕድሜ ላይ ባሉ ወጣቶች እና ወንዶች ላይ በብዛት ይከሰታል። ከባድ የሆነ የአንድ ጎን ህመም ላለባቸው፣ ድንገተኛ ጅምር ያላቸው፣ የምርመራ ውጤታቸው የሽንት ቧንቧ ኢንፌክሽን ምርመራን የማይደግፉ ወይም አጣዳፊ የኤፒዲዲሚትስ ምርመራ አጠራጣሪ የሆነባቸው፣ የወንድ የዘር ፍሬ ቶርሽንን ለመገምገም ወዲያውኑ ወደ ዩሮሎጂስት መቅረብ አስፈላጊ ነው ምክንያቱም የወንድ የዘር ፍሬ ህያውነት ሊጎዳ ይችላል።</w:t>
      </w:r>
      <w:r w:rsidDel="00000000" w:rsidR="00000000" w:rsidRPr="00000000">
        <w:rPr>
          <w:rtl w:val="0"/>
        </w:rPr>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የሁለትዮሽ ምልክቶች የወንድ የዘር ፍሬ ህመም መንስኤዎችን ጥርጣሬ ሊጨምሩ ይገባል። የብልት ክሮተም ራዲዮኑክሊድ ቅኝት ኤፒዲዲሚቲስን ለመመርመር በጣም ትክክለኛው ዘዴ ነው ነገር ግን በመደበኛነት አይገኝም። አልትራሳውንድ በዋናነት አጣዳፊ፣ ጎን ለጎን እና ህመም በሚሰማ የብልት ክሮታል እብጠት ወቅት የወንድ የዘር ፍሬ መዞርን ለማስወገድ ጥቅም ላይ መዋል አለበት። ሆኖም፣ ከፊል የወንድ የዘር ፍሬ መዞር በስክሮታል አልትራሳውንድ ላይ ኤፒዲዲሚቲስን ሊመስል ስለሚችል፣ ቶርሽን በአልትራሳውንድ ካልተወገደ የወንድ የዘር ፍሬ መዞር እና ኤፒዲዲሚቲስ መካከል ያለው ልዩነት በክሊኒካዊ ግምገማ ላይ መደረግ አለበት። ምንም እንኳን አልትራሳውንድ ኤፒዲዲሚቲስ ሃይፐርሜሚያ እና ከኤፒዲዲሚቲስ ጋር የተያያዘ እብጠትን ሊያሳይ ቢችልም፣ ከኤፒዲዲሚቲስ ጋር የሚጣጣም ክሊኒካዊ አቀራረብ ላላቸው ወንዶች አነስተኛ የምርመራ ጠቀሜታ ይሰጣል። አሉታዊ አልትራሳውንድ ኤፒዲዲሚቲስን አያካትትም እና ስለዚህ ክሊኒካዊ አያያዝን አይለውጥም። የወንድ የዘር ፍሬ መዞር ከተጠረጠረ ወይም በታሪክ፣ በአካላዊ ምርመራ እና በተጨባጭ የላቦራቶሪ ግኝቶች ትክክለኛ ምርመራ ማግኘት ለማይችሉ የብልት ክሮታል ህመም ላለባቸው ሰዎች አልትራሳውንድ ለወንዶች መቀመጥ አለበት።</w:t>
      </w:r>
      <w:r w:rsidDel="00000000" w:rsidR="00000000" w:rsidRPr="00000000">
        <w:rPr>
          <w:rtl w:val="0"/>
        </w:rPr>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28" w:lineRule="auto"/>
        <w:ind w:left="360" w:right="42"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አጣዳፊ ኤፒዲዲሚትስ ያለባቸው ሁሉም የተጠረጠሩ ጉዳዮች እብጠትን የሚያሳይ ተጨባጭ ማስረጃ ለማግኘት ከሚከተሉት የPOC ምርመራዎች በአንዱ መገምገም አለባቸው፡</w:t>
      </w:r>
      <w:r w:rsidDel="00000000" w:rsidR="00000000" w:rsidRPr="00000000">
        <w:rPr>
          <w:rtl w:val="0"/>
        </w:rPr>
      </w:r>
    </w:p>
    <w:p w:rsidR="00000000" w:rsidDel="00000000" w:rsidP="00000000" w:rsidRDefault="00000000" w:rsidRPr="00000000" w14:paraId="000007B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19"/>
        </w:tabs>
        <w:spacing w:after="0" w:before="0" w:line="256" w:lineRule="auto"/>
        <w:ind w:left="719" w:right="0" w:hanging="179"/>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በሽንት ቱቦ ውስጥ የሚወጣ ፈሳሽ ግራም፣ ኤምቢ ወይም ጂቪ እድፍ ያሳያል</w:t>
      </w:r>
      <w:r w:rsidDel="00000000" w:rsidR="00000000" w:rsidRPr="00000000">
        <w:rPr>
          <w:rtl w:val="0"/>
        </w:rPr>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720" w:right="39"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በአንድ የዘይት ጥምቀት መስክ ≥2 WBCs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737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(ዩሬቲተስን ይመልከቱ)። እነዚህ እድፍ የሽንት ቧንቧ እብጠትን ለመገምገም የሚመረጡ የPOC የምርመራ ምርመራዎች ናቸው ምክንያቱም በጣም ስሜታዊ እና የሽንት ቧንቧ እብጠትን እና የጎኖኮካል ኢንፌክሽን መኖር ወይም አለመኖርን ለመመዝገብ ልዩ ናቸው። የጎኖኮካል ኢንፌክሽን የሚረጋገጠው በቅደም ተከተል በዩሬቲራል ግራም፣ ኤምቢ ወይም ጂቪ እድፍ ላይ የWBC-የያዘው ውስጣዊ ክፍል ግራም-ኔጌቲቭ ወይም ወይንጠጅ ዲፕሎኮሲ መኖሩን በመመዝገብ ነው።</w:t>
      </w:r>
      <w:r w:rsidDel="00000000" w:rsidR="00000000" w:rsidRPr="00000000">
        <w:rPr>
          <w:rtl w:val="0"/>
        </w:rPr>
      </w:r>
    </w:p>
    <w:p w:rsidR="00000000" w:rsidDel="00000000" w:rsidP="00000000" w:rsidRDefault="00000000" w:rsidRPr="00000000" w14:paraId="000007B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19"/>
        </w:tabs>
        <w:spacing w:after="0" w:before="0" w:line="258" w:lineRule="auto"/>
        <w:ind w:left="719" w:right="0" w:hanging="179"/>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በመጀመሪያው-ባዶ ሽንት ላይ የሉኮሳይት ኢስተርሴስ ምርመራ ፖዘቲቭ።</w:t>
      </w:r>
      <w:r w:rsidDel="00000000" w:rsidR="00000000" w:rsidRPr="00000000">
        <w:rPr>
          <w:rtl w:val="0"/>
        </w:rPr>
      </w:r>
    </w:p>
    <w:p w:rsidR="00000000" w:rsidDel="00000000" w:rsidP="00000000" w:rsidRDefault="00000000" w:rsidRPr="00000000" w14:paraId="000007B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20"/>
        </w:tabs>
        <w:spacing w:after="0" w:before="4" w:line="228" w:lineRule="auto"/>
        <w:ind w:left="720" w:right="46"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ከ10 WBCs/HPF በላይ የሆነ የደም ዝውውር ችግርን የሚያሳይ የተሽከረከረ የመጀመሪያ ባዶ ሽንት ደለል በአጉሊ መነጽር ምርመራ።</w:t>
      </w:r>
      <w:r w:rsidDel="00000000" w:rsidR="00000000" w:rsidRPr="00000000">
        <w:rPr>
          <w:rtl w:val="0"/>
        </w:rPr>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351"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አጣዳፊ የኤፒዲዲሚትስ በሽታ ያለባቸው ሁሉም ተጠርጣሪዎች ምርመራ ሊደረግላቸው ይገባል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 NAAT። ሽንት ለወንዶች ለ NAAT ተመራጭ ናሙና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553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ለክላሚዲያ እና ለጎኖኮካል ኤፒዲዲሚትስ የሽንት ባህል ስሜታዊ ያልሆኑ እና አይመከርም። የሽንት ባክቴሪያ ባህል ለሁሉም ወንዶች የጂኒቶሪናሪ ህዋሳት መኖርን ለመገምገም እና የአንቲባዮቲክ ተጋላጭነትን ለመወሰን መከናወን አለበት።</w:t>
      </w:r>
      <w:r w:rsidDel="00000000" w:rsidR="00000000" w:rsidRPr="00000000">
        <w:rPr>
          <w:rtl w:val="0"/>
        </w:rPr>
      </w:r>
    </w:p>
    <w:p w:rsidR="00000000" w:rsidDel="00000000" w:rsidP="00000000" w:rsidRDefault="00000000" w:rsidRPr="00000000" w14:paraId="000007B6">
      <w:pPr>
        <w:spacing w:before="269" w:lineRule="auto"/>
        <w:ind w:left="0" w:right="0" w:firstLine="0"/>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781d7d"/>
          <w:sz w:val="28"/>
          <w:szCs w:val="28"/>
          <w:rtl w:val="0"/>
        </w:rPr>
        <w:t xml:space="preserve">ሕክምና</w:t>
      </w:r>
      <w:r w:rsidDel="00000000" w:rsidR="00000000" w:rsidRPr="00000000">
        <w:rPr>
          <w:rtl w:val="0"/>
        </w:rPr>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28" w:lineRule="auto"/>
        <w:ind w:left="360" w:right="354"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ውስብስብ ነገሮችን እና የአባላዘር በሽታዎች ስርጭትን ለመከላከል፣ ሁሉም የላብራቶሪ ምርመራ ውጤቶች ከመገኘታቸው በፊት ለሁሉም የግብረ ሥጋ ግንኙነት ፈጻሚ ወንዶች ቅድመ-ህክምና በጉብኝቱ ወቅት ይገለጻል። የቅድመ-ህክምና ምርጫ የሚወሰነው በክላሚዲያ እና በጎኖኮካል ኢንፌክሽኖች ወይም በአንጀት ውስጥ ባሉ ተህዋሲያን የመያዝ አደጋ ላይ ነው። አጣዳፊ ኤፒዲዲሚትስ የሕክምና ግቦች 1) የማይክሮባዮሎጂካል ኢንፌክሽን ፈውስ፣ 2) የምልክቶች እና የሕመም ምልክቶች መሻሻል፣</w:t>
      </w:r>
      <w:r w:rsidDel="00000000" w:rsidR="00000000" w:rsidRPr="00000000">
        <w:rPr>
          <w:rtl w:val="0"/>
        </w:rPr>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60" w:right="355"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3) የክላሚዲያ እና የጨብጥ በሽታ ወደ ሌሎች እንዳይተላለፍ መከላከል፣ እና 4) የክላሚዲያ ወይም የጎኖኮካል ኤፒዲዲሚቲስ ችግሮች የመከሰት እድል መቀነስ (ለምሳሌ መሃንነት ወይም ሥር የሰደደ ህመም)። አጣዳፊ ኤፒዲዲሚቲስ ያለባቸው አብዛኛዎቹ ወንዶች በተመላላሽ ሕክምና ሊታከሙ ቢችሉም፣ ከባድ ህመም ወይም ትኩሳት ሌሎች ምርመራዎችን ሲያሳይ (ለምሳሌ፣ ቶርሽን፣ የወንድ የዘር ፍሬ መቆጣት፣ እብጠቱ ወይም ኒክሮቲዚንግ ፋሲሳይቲስ) ወይም ወንዶች ፀረ-ተሕዋስያን ሕክምናን ማክበር በማይችሉበት ጊዜ ወደ ልዩ ባለሙያተኛ ሪፈራል እና ሆስፒታል መተኛት ግምት ውስጥ መግባት አለባቸው። ዕድሜ፣ የስኳር በሽታ ታሪክ፣ ትኩሳት እና የከፍተኛ ሲ-ምላሽ ሰጪ ፕሮቲን ሆስፒታል መተኛት የሚጠይቅ ከባድ በሽታን ሊያመለክት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1193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Book Antiqua" w:cs="Book Antiqua" w:eastAsia="Book Antiqua" w:hAnsi="Book Antiqua"/>
          <w:b w:val="0"/>
          <w:bCs w:val="0"/>
          <w:i w:val="0"/>
          <w:iCs w:val="0"/>
          <w:smallCaps w:val="0"/>
          <w:strike w:val="0"/>
          <w:color w:val="000000"/>
          <w:sz w:val="9"/>
          <w:szCs w:val="9"/>
          <w:u w:val="none"/>
          <w:shd w:fill="auto" w:val="clear"/>
          <w:vertAlign w:val="baseline"/>
        </w:rPr>
      </w:pPr>
      <w:r w:rsidDel="00000000" w:rsidR="00000000" w:rsidRPr="00000000">
        <w:rPr>
          <w:rtl w:val="0"/>
        </w:rPr>
      </w:r>
    </w:p>
    <w:tbl>
      <w:tblPr>
        <w:tblStyle w:val="Table19"/>
        <w:tblW w:w="5148.0" w:type="dxa"/>
        <w:jc w:val="left"/>
        <w:tblInd w:w="3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148"/>
        <w:tblGridChange w:id="0">
          <w:tblGrid>
            <w:gridCol w:w="5148"/>
          </w:tblGrid>
        </w:tblGridChange>
      </w:tblGrid>
      <w:tr>
        <w:trPr>
          <w:cantSplit w:val="0"/>
          <w:trHeight w:val="304" w:hRule="atLeast"/>
          <w:tblHeader w:val="0"/>
        </w:trPr>
        <w:tc>
          <w:tcPr>
            <w:tcBorders>
              <w:bottom w:color="231f20" w:space="0" w:sz="8" w:val="single"/>
            </w:tcBorders>
            <w:shd w:fill="e3d1e4" w:val="clear"/>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80"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8"/>
                <w:szCs w:val="18"/>
                <w:u w:val="none"/>
                <w:shd w:fill="auto" w:val="clear"/>
                <w:vertAlign w:val="baseline"/>
                <w:rtl w:val="0"/>
              </w:rPr>
              <w:t xml:space="preserve">ለኤፒዲዲሚቲስ የሚመከሩ የሕክምና ዘዴዎች</w:t>
            </w:r>
            <w:r w:rsidDel="00000000" w:rsidR="00000000" w:rsidRPr="00000000">
              <w:rPr>
                <w:rtl w:val="0"/>
              </w:rPr>
            </w:r>
          </w:p>
        </w:tc>
      </w:tr>
      <w:tr>
        <w:trPr>
          <w:cantSplit w:val="0"/>
          <w:trHeight w:val="2335" w:hRule="atLeast"/>
          <w:tblHeader w:val="0"/>
        </w:trPr>
        <w:tc>
          <w:tcPr>
            <w:tcBorders>
              <w:top w:color="231f20" w:space="0" w:sz="8" w:val="single"/>
              <w:bottom w:color="231f20" w:space="0" w:sz="8" w:val="single"/>
            </w:tcBorders>
            <w:shd w:fill="e3d1e4" w:val="clear"/>
          </w:tcPr>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188" w:lineRule="auto"/>
              <w:ind w:left="180" w:right="0" w:firstLine="0"/>
              <w:jc w:val="left"/>
              <w:rPr>
                <w:rFonts w:ascii="Century Gothic" w:cs="Century Gothic" w:eastAsia="Century Gothic" w:hAnsi="Century Gothic"/>
                <w:b w:val="1"/>
                <w:bCs w:val="1"/>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በክላሚዲያ ወይም ጨብጥ ምክንያት ለሚከሰት አጣዳፊ ኤፒዲዲሚቲስ፡</w:t>
            </w:r>
            <w:r w:rsidDel="00000000" w:rsidR="00000000" w:rsidRPr="00000000">
              <w:rPr>
                <w:rtl w:val="0"/>
              </w:rPr>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8" w:lineRule="auto"/>
              <w:ind w:left="18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ሴፍትሪአክሶን</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በአንድ መጠን 500 ሚ.ግ.* IM</w:t>
            </w:r>
            <w:r w:rsidDel="00000000" w:rsidR="00000000" w:rsidRPr="00000000">
              <w:rPr>
                <w:rtl w:val="0"/>
              </w:rPr>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181" w:lineRule="auto"/>
              <w:ind w:left="360" w:right="0" w:firstLine="0"/>
              <w:jc w:val="left"/>
              <w:rPr>
                <w:rFonts w:ascii="Gill Sans" w:cs="Gill Sans" w:eastAsia="Gill Sans" w:hAnsi="Gill Sans"/>
                <w:b w:val="0"/>
                <w:bCs w:val="0"/>
                <w:i w:val="1"/>
                <w:iCs w:val="1"/>
                <w:smallCaps w:val="0"/>
                <w:strike w:val="0"/>
                <w:color w:val="000000"/>
                <w:sz w:val="16"/>
                <w:szCs w:val="16"/>
                <w:u w:val="none"/>
                <w:shd w:fill="auto" w:val="clear"/>
                <w:vertAlign w:val="baseline"/>
              </w:rPr>
            </w:pPr>
            <w:r w:rsidDel="00000000" w:rsidR="00000000" w:rsidRPr="00000000">
              <w:rPr>
                <w:rFonts w:ascii="Gill Sans" w:cs="Gill Sans" w:eastAsia="Gill Sans" w:hAnsi="Gill Sans"/>
                <w:b w:val="0"/>
                <w:bCs w:val="0"/>
                <w:i w:val="1"/>
                <w:iCs w:val="1"/>
                <w:smallCaps w:val="0"/>
                <w:strike w:val="0"/>
                <w:color w:val="231f20"/>
                <w:sz w:val="16"/>
                <w:szCs w:val="16"/>
                <w:u w:val="none"/>
                <w:shd w:fill="auto" w:val="clear"/>
                <w:vertAlign w:val="baseline"/>
                <w:rtl w:val="0"/>
              </w:rPr>
              <w:t xml:space="preserve">ሲደመር</w:t>
            </w:r>
            <w:r w:rsidDel="00000000" w:rsidR="00000000" w:rsidRPr="00000000">
              <w:rPr>
                <w:rtl w:val="0"/>
              </w:rPr>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18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ዶክሲሳይክሊን</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100 ሚ.ግ. በአፍ ውስጥ 2 ጊዜ በቀን ለ 10 ቀናት</w:t>
            </w:r>
            <w:r w:rsidDel="00000000" w:rsidR="00000000" w:rsidRPr="00000000">
              <w:rPr>
                <w:rtl w:val="0"/>
              </w:rPr>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20" w:lineRule="auto"/>
              <w:ind w:left="180" w:right="444" w:firstLine="0"/>
              <w:jc w:val="left"/>
              <w:rPr>
                <w:rFonts w:ascii="Century Gothic" w:cs="Century Gothic" w:eastAsia="Century Gothic" w:hAnsi="Century Gothic"/>
                <w:b w:val="1"/>
                <w:bCs w:val="1"/>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በክላሚዲያ፣ ጨብጥ ወይም የአንጀት ህዋሳት (በፊንጢጣ ውስጥ የግብረ ሥጋ ግንኙነት የሚፈጽሙ ወንዶች) ሊከሰት ለሚችል አጣዳፊ ኤፒዲዲሚቲስ፡</w:t>
            </w:r>
            <w:r w:rsidDel="00000000" w:rsidR="00000000" w:rsidRPr="00000000">
              <w:rPr>
                <w:rtl w:val="0"/>
              </w:rPr>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3" w:lineRule="auto"/>
              <w:ind w:left="18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ሴፍትሪአክሶን</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በአንድ መጠን 500 ሚ.ግ.* IM</w:t>
            </w:r>
            <w:r w:rsidDel="00000000" w:rsidR="00000000" w:rsidRPr="00000000">
              <w:rPr>
                <w:rtl w:val="0"/>
              </w:rPr>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181" w:lineRule="auto"/>
              <w:ind w:left="360" w:right="0" w:firstLine="0"/>
              <w:jc w:val="left"/>
              <w:rPr>
                <w:rFonts w:ascii="Gill Sans" w:cs="Gill Sans" w:eastAsia="Gill Sans" w:hAnsi="Gill Sans"/>
                <w:b w:val="0"/>
                <w:bCs w:val="0"/>
                <w:i w:val="1"/>
                <w:iCs w:val="1"/>
                <w:smallCaps w:val="0"/>
                <w:strike w:val="0"/>
                <w:color w:val="000000"/>
                <w:sz w:val="16"/>
                <w:szCs w:val="16"/>
                <w:u w:val="none"/>
                <w:shd w:fill="auto" w:val="clear"/>
                <w:vertAlign w:val="baseline"/>
              </w:rPr>
            </w:pPr>
            <w:r w:rsidDel="00000000" w:rsidR="00000000" w:rsidRPr="00000000">
              <w:rPr>
                <w:rFonts w:ascii="Gill Sans" w:cs="Gill Sans" w:eastAsia="Gill Sans" w:hAnsi="Gill Sans"/>
                <w:b w:val="0"/>
                <w:bCs w:val="0"/>
                <w:i w:val="1"/>
                <w:iCs w:val="1"/>
                <w:smallCaps w:val="0"/>
                <w:strike w:val="0"/>
                <w:color w:val="231f20"/>
                <w:sz w:val="16"/>
                <w:szCs w:val="16"/>
                <w:u w:val="none"/>
                <w:shd w:fill="auto" w:val="clear"/>
                <w:vertAlign w:val="baseline"/>
                <w:rtl w:val="0"/>
              </w:rPr>
              <w:t xml:space="preserve">ሲደመር</w:t>
            </w:r>
            <w:r w:rsidDel="00000000" w:rsidR="00000000" w:rsidRPr="00000000">
              <w:rPr>
                <w:rtl w:val="0"/>
              </w:rPr>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18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ሌቮፍሎክሲን</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500 ሚ.ግ. በአፍ ውስጥ በቀን አንድ ጊዜ ለ10 ቀናት</w:t>
            </w:r>
            <w:r w:rsidDel="00000000" w:rsidR="00000000" w:rsidRPr="00000000">
              <w:rPr>
                <w:rtl w:val="0"/>
              </w:rPr>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20" w:lineRule="auto"/>
              <w:ind w:left="18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በአንጀት ውስጥ ባሉ ረቂቅ ተሕዋስያን ምክንያት ለሚከሰት አጣዳፊ ኤፒዲዲሚቲስ ብቻ፡ ሌቮፍሎክሲን</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500 ሚ.ግ. በአፍ ውስጥ በቀን አንድ ጊዜ ለ10 ቀናት</w:t>
            </w:r>
            <w:r w:rsidDel="00000000" w:rsidR="00000000" w:rsidRPr="00000000">
              <w:rPr>
                <w:rtl w:val="0"/>
              </w:rPr>
            </w:r>
          </w:p>
        </w:tc>
      </w:tr>
      <w:tr>
        <w:trPr>
          <w:cantSplit w:val="0"/>
          <w:trHeight w:val="290" w:hRule="atLeast"/>
          <w:tblHeader w:val="0"/>
        </w:trPr>
        <w:tc>
          <w:tcPr>
            <w:tcBorders>
              <w:top w:color="231f20" w:space="0" w:sz="8" w:val="single"/>
            </w:tcBorders>
            <w:shd w:fill="e3d1e4" w:val="clear"/>
          </w:tcPr>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8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 ከ150 ኪ.ግ በላይ ለሆኑ ሰዎች፣ 1 ግራም ሴፍትሪአክሶን መሰጠት አለበት።</w:t>
            </w:r>
            <w:r w:rsidDel="00000000" w:rsidR="00000000" w:rsidRPr="00000000">
              <w:rPr>
                <w:rtl w:val="0"/>
              </w:rPr>
            </w:r>
          </w:p>
        </w:tc>
      </w:tr>
    </w:tbl>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28" w:lineRule="auto"/>
        <w:ind w:left="360" w:right="351"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6" w:w="5712"/>
            <w:col w:space="0" w:w="5712"/>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የሌቮፍሎክሲን ሞኖቴራፒ ኢንፌክሽኑ በኢንጀሪክ ህዋሳት ብቻ የሚከሰት ከሆነ እና ጨብጥ በግራም፣ ኤምቢ ወይም ጂቪ ስቴይን ካልተካተተ ሊታሰብበት ይገባል። ይህም የፕሮስቴት ባዮፕሲ፣ ቫሴክቶሚ እና ሌሎች የሽንት ቱቦ መሳሪያዎች ሕክምናዎችን የወሰዱ ወንዶችን ያጠቃልላል። ሕክምናው በባክቴሪያ ባህሎች እና ፀረ-ተሕዋስያን ተጋላጭነት መመራት አለበት። ለህክምናው እንደ ተጨማሪ ነገር፣ የአልጋ እረፍት፣ የ scrotal ከፍታ እና ስቴሮይድ ያልሆኑ ፀረ-ብግነት መድኃኒቶች</w:t>
      </w:r>
      <w:r w:rsidDel="00000000" w:rsidR="00000000" w:rsidRPr="00000000">
        <w:rPr>
          <w:rtl w:val="0"/>
        </w:rPr>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28" w:lineRule="auto"/>
        <w:ind w:left="360" w:right="46"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bookmarkStart w:colFirst="0" w:colLast="0" w:name="_2k86di6gbpf0" w:id="14"/>
      <w:bookmarkEnd w:id="14"/>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ትኩሳትና የአካባቢው እብጠት እስኪቀንስ ድረስ ይመከራል። የአንቲባዮቲክ ሕክምናው ከተጠናቀቀ በኋላ ለጥቂት ሳምንታት የህመም ማስታገሻው ሙሉ በሙሉ ላይከሰት ይችላል።</w:t>
      </w:r>
      <w:r w:rsidDel="00000000" w:rsidR="00000000" w:rsidRPr="00000000">
        <w:rPr>
          <w:rtl w:val="0"/>
        </w:rPr>
      </w:r>
    </w:p>
    <w:p w:rsidR="00000000" w:rsidDel="00000000" w:rsidP="00000000" w:rsidRDefault="00000000" w:rsidRPr="00000000" w14:paraId="000007C8">
      <w:pPr>
        <w:spacing w:before="268" w:lineRule="auto"/>
        <w:ind w:left="432" w:right="121" w:firstLine="0"/>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781d7d"/>
          <w:sz w:val="28"/>
          <w:szCs w:val="28"/>
          <w:rtl w:val="0"/>
        </w:rPr>
        <w:t xml:space="preserve">ሌሎች የአስተዳደር ጉዳዮች</w:t>
      </w:r>
      <w:r w:rsidDel="00000000" w:rsidR="00000000" w:rsidRPr="00000000">
        <w:rPr>
          <w:rtl w:val="0"/>
        </w:rPr>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28" w:lineRule="auto"/>
        <w:ind w:left="360" w:right="43"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አጣዳፊ ኤፒዲዲሚትስ ያለባቸው ወንዶች በሚከተሉት ምክንያቶች ተረጋግጠዋል ወይም ተጠርጥረዋል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ወይም</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እነሱና አጋሮቻቸው ህክምና እስኪደረግላቸውና ምልክቶቹ እስኪጠፉ ድረስ የግብረ ሥጋ ግንኙነት ከማድረግ እንዲቆጠቡ ይመከራል። አጣዳፊ ኤፒዲዲሚትስ ያለባቸው ወንዶች ሁሉ ለኤችአይቪ እና ለቂጥኝ ምርመራ መደረግ አለባቸው።</w:t>
      </w:r>
      <w:r w:rsidDel="00000000" w:rsidR="00000000" w:rsidRPr="00000000">
        <w:rPr>
          <w:rtl w:val="0"/>
        </w:rPr>
      </w:r>
    </w:p>
    <w:p w:rsidR="00000000" w:rsidDel="00000000" w:rsidP="00000000" w:rsidRDefault="00000000" w:rsidRPr="00000000" w14:paraId="000007CA">
      <w:pPr>
        <w:spacing w:before="269" w:lineRule="auto"/>
        <w:ind w:left="311" w:right="0" w:firstLine="0"/>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781d7d"/>
          <w:sz w:val="28"/>
          <w:szCs w:val="28"/>
          <w:rtl w:val="0"/>
        </w:rPr>
        <w:t xml:space="preserve">ክትትል</w:t>
      </w:r>
      <w:r w:rsidDel="00000000" w:rsidR="00000000" w:rsidRPr="00000000">
        <w:rPr>
          <w:rtl w:val="0"/>
        </w:rPr>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28" w:lineRule="auto"/>
        <w:ind w:left="360" w:right="45"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ወንዶች ከህክምናው በኋላ ከ72 ሰዓታት በኋላ ምልክቶቹ ካልተሻሻሉ ወደ ጤና አጠባበቅ አቅራቢዎቻቸው እንዲመለሱ መመሪያ ሊሰጣቸው ይገባል። ከ3 ቀናት በታች የማይጠፉ የኤፒዲዲሚትስ ምልክቶች እና ምልክቶች የምርመራውን እና የሕክምናውን እንደገና መገምገም ያስፈልጋቸዋል። ፀረ-ባክቴሪያ ሕክምና ከተጠናቀቀ በኋላ እብጠት እና ህመም የሚሰማቸው ወንዶች እንደ ዕጢ፣ እብጠት፣ ኢንፍረንሲክ፣ የወንድ የዘር ፍሬ ካንሰር፣ ቲቢ እና የፈንገስ ኤፒዲዲሚትስ ያሉ አማራጭ ምርመራዎችን ለማድረግ መገምገም አለባቸው።</w:t>
      </w:r>
      <w:r w:rsidDel="00000000" w:rsidR="00000000" w:rsidRPr="00000000">
        <w:rPr>
          <w:rtl w:val="0"/>
        </w:rPr>
      </w:r>
    </w:p>
    <w:p w:rsidR="00000000" w:rsidDel="00000000" w:rsidP="00000000" w:rsidRDefault="00000000" w:rsidRPr="00000000" w14:paraId="000007CC">
      <w:pPr>
        <w:spacing w:before="269" w:lineRule="auto"/>
        <w:ind w:left="432" w:right="121" w:firstLine="0"/>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781d7d"/>
          <w:sz w:val="28"/>
          <w:szCs w:val="28"/>
          <w:rtl w:val="0"/>
        </w:rPr>
        <w:t xml:space="preserve">የወሲብ አጋሮች አስተዳደር</w:t>
      </w:r>
      <w:r w:rsidDel="00000000" w:rsidR="00000000" w:rsidRPr="00000000">
        <w:rPr>
          <w:rtl w:val="0"/>
        </w:rPr>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28" w:lineRule="auto"/>
        <w:ind w:left="360" w:right="39"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አጣዳፊ የግብረ ሥጋ ግንኙነት የሚተላለፍ ኤፒዲዲሚትስ ያለባቸው ወንዶች በሚከተሉት ምክንያቶች ተረጋግጠዋል ወይም ተጠርጥረዋል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ወይም</w:t>
      </w:r>
      <w:r w:rsidDel="00000000" w:rsidR="00000000" w:rsidRPr="00000000">
        <w:rPr>
          <w:rtl w:val="0"/>
        </w:rPr>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360" w:right="38"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ምልክቶቹ ከመከሰታቸው በፊት ባሉት 60 ቀናት ውስጥ ለግምገማ፣ ለምርመራ እና ለቅድመ ህክምና ሁሉንም የወሲብ አጋሮች እንዲመሩ ሊታዘዙ ይገባል (የክላሚዲያ ኢንፌክሽኖችን፤ የጎኖኮካል ኢንፌክሽኖችን ይመልከቱ)። የመጨረሻው የግብረ ሥጋ ግንኙነት ምልክቶቹ ወይም ምርመራው ከመጀመሩ ከ60 ቀናት በላይ ከሆነ የቅርብ ጊዜው የወሲብ አጋሮች መገምገም እና መታከም አለባቸው። የወሲብ አጋሮችን ከእንክብካቤ ጋር ለማገናኘት ዝግጅቶች መደረግ አለባቸው። EPT ከህክምና ጋር ያለው ግንኙነት ሊዘገይ የሚችልባቸው ክላሚዲያ ወይም ጨብጥ ያለባቸው ወይም የተጠረጠሩ ወንዶችን የወሲብ አጋሮችን ለማከም ውጤታማ ስትራቴጂ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(የአጋር አገልግሎቶችን ይመልከቱ)። አጋሮች እነሱና የወሲብ አጋሮቻቸው እስኪታከሙና ምልክቶቹ እስኪጠፉ ድረስ የግብረ ሥጋ ግንኙነት ከማድረግ እንዲቆጠቡ ሊታዘዙ ይገባል።</w:t>
      </w:r>
      <w:r w:rsidDel="00000000" w:rsidR="00000000" w:rsidRPr="00000000">
        <w:rPr>
          <w:rtl w:val="0"/>
        </w:rPr>
      </w:r>
    </w:p>
    <w:p w:rsidR="00000000" w:rsidDel="00000000" w:rsidP="00000000" w:rsidRDefault="00000000" w:rsidRPr="00000000" w14:paraId="000007CF">
      <w:pPr>
        <w:spacing w:before="271" w:lineRule="auto"/>
        <w:ind w:left="432" w:right="121" w:firstLine="0"/>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781d7d"/>
          <w:sz w:val="28"/>
          <w:szCs w:val="28"/>
          <w:rtl w:val="0"/>
        </w:rPr>
        <w:t xml:space="preserve">ልዩ ጉዳዮች</w:t>
      </w:r>
      <w:r w:rsidDel="00000000" w:rsidR="00000000" w:rsidRPr="00000000">
        <w:rPr>
          <w:rtl w:val="0"/>
        </w:rPr>
      </w:r>
    </w:p>
    <w:p w:rsidR="00000000" w:rsidDel="00000000" w:rsidP="00000000" w:rsidRDefault="00000000" w:rsidRPr="00000000" w14:paraId="000007D0">
      <w:pPr>
        <w:spacing w:before="193" w:lineRule="auto"/>
        <w:ind w:left="360" w:right="0" w:firstLine="0"/>
        <w:jc w:val="both"/>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የመድኃኒት አለርጂ፣ አለመቻቻል እና የጎንዮሽ ጉዳቶች</w:t>
      </w:r>
      <w:r w:rsidDel="00000000" w:rsidR="00000000" w:rsidRPr="00000000">
        <w:rPr>
          <w:rtl w:val="0"/>
        </w:rPr>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44"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በሁሉም የሶስተኛ ትውልድ ሴፋሎስፖሪን (ለምሳሌ ሴፍትሪአክሶን) መካከል የፔኒሲሊን የመስቀል-ምላሽ አደጋ እዚህ ግባ የሚባል አይደለም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658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681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(የፔኒሲሊን አለርጂ ያለባቸውን ሰዎች አያያዝ ይመልከቱ)። አማራጭ የሕክምና ዘዴዎች አልተጠኑም፤ ስለዚህ፣ እንደዚህ አይነት የሕክምና ዘዴዎች አስፈላጊ ከሆኑ የሕክምና ባለሙያዎች ተላላፊ በሽታ ባለሙያ ማማከር አለባቸው።</w:t>
      </w:r>
      <w:r w:rsidDel="00000000" w:rsidR="00000000" w:rsidRPr="00000000">
        <w:rPr>
          <w:rtl w:val="0"/>
        </w:rPr>
      </w:r>
    </w:p>
    <w:p w:rsidR="00000000" w:rsidDel="00000000" w:rsidP="00000000" w:rsidRDefault="00000000" w:rsidRPr="00000000" w14:paraId="000007D2">
      <w:pPr>
        <w:spacing w:before="92" w:lineRule="auto"/>
        <w:ind w:left="360" w:right="0" w:firstLine="0"/>
        <w:jc w:val="left"/>
        <w:rPr>
          <w:rFonts w:ascii="Century Gothic" w:cs="Century Gothic" w:eastAsia="Century Gothic" w:hAnsi="Century Gothic"/>
          <w:b w:val="1"/>
          <w:bCs w:val="1"/>
          <w:sz w:val="24"/>
          <w:szCs w:val="24"/>
        </w:rPr>
      </w:pPr>
      <w:r w:rsidDel="00000000" w:rsidR="00000000" w:rsidRPr="00000000">
        <w:br w:type="column"/>
      </w:r>
      <w:r w:rsidDel="00000000" w:rsidR="00000000" w:rsidRPr="00000000">
        <w:rPr>
          <w:rFonts w:ascii="Century Gothic" w:cs="Century Gothic" w:eastAsia="Century Gothic" w:hAnsi="Century Gothic"/>
          <w:b w:val="1"/>
          <w:bCs w:val="1"/>
          <w:color w:val="231f20"/>
          <w:sz w:val="24"/>
          <w:szCs w:val="24"/>
          <w:rtl w:val="0"/>
        </w:rPr>
        <w:t xml:space="preserve">የኤችአይቪ ኢንፌክሽን</w:t>
      </w:r>
      <w:r w:rsidDel="00000000" w:rsidR="00000000" w:rsidRPr="00000000">
        <w:rPr>
          <w:rtl w:val="0"/>
        </w:rPr>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353" w:firstLine="179"/>
        <w:jc w:val="both"/>
        <w:rPr>
          <w:rFonts w:ascii="Book Antiqua" w:cs="Book Antiqua" w:eastAsia="Book Antiqua" w:hAnsi="Book Antiqua"/>
          <w:b w:val="0"/>
          <w:bCs w:val="0"/>
          <w:i w:val="1"/>
          <w:iCs w:val="1"/>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በኤችአይቪ ኢንፌክሽን የተያዙ ወንዶች ያልተወሳሰበ አጣዳፊ ኤፒዲዲሚትስ ያለባቸው እና ኤችአይቪ ከሌላቸው ጋር ተመሳሳይ የሕክምና ዘዴ መውሰድ አለባቸው። ሌሎች የኢቶሎጂካል ወኪሎች በኤችአይቪ በሽተኞች ላይ አጣዳፊ ኤፒዲዲሚትስ ውስጥ ተሳትፈዋል፣ እነዚህም ሲኤምቪ፣ ሳልሞኔላ፣ ቶክሶፕላዝሞሲስ፣</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ዩ. ዩሪያሊቲኩም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ኮሪንባክቴሪየም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ዝርያ፣</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ማይኮፕላዝማ</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ዝርያዎች፣ እና</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ሚማ ፖሊሞርፋ</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1192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Book Antiqua" w:cs="Book Antiqua" w:eastAsia="Book Antiqua" w:hAnsi="Book Antiqu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5">
      <w:pPr>
        <w:pStyle w:val="Heading1"/>
        <w:ind w:firstLine="0"/>
        <w:rPr/>
      </w:pPr>
      <w:r w:rsidDel="00000000" w:rsidR="00000000" w:rsidRPr="00000000">
        <w:rPr>
          <w:color w:val="781d7d"/>
          <w:rtl w:val="0"/>
        </w:rPr>
        <w:t xml:space="preserve">የሰው ፓፒሎማቫይረስ ኢንፌክሽኖች</w:t>
      </w:r>
      <w:r w:rsidDel="00000000" w:rsidR="00000000" w:rsidRPr="00000000">
        <w:rPr>
          <w:rtl w:val="0"/>
        </w:rPr>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28" w:lineRule="auto"/>
        <w:ind w:left="360" w:right="357"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ወደ 150 የሚጠጉ የ HPV ዓይነቶች ተለይተዋል፣ ከእነዚህም ውስጥ ቢያንስ 40 የሚሆኑት የብልት አካባቢን ያጠቃሉ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1194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አብዛኛዎቹ የ HPV ኢንፌክሽኖች በራሳቸው የተገደቡ እና ምልክት የማያሳዩ ወይም የማይታወቁ ናቸው። የግብረ ሥጋ ግንኙነት የሚፈጽሙ ሰዎች ብዙውን ጊዜ በሕይወት ዘመናቸው ለ HPV ይጋለጣሉ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838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1195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1196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ኦንኮጀኒክ፣ ከፍተኛ ተጋላጭነት ያለው የኤችፒቪ ኢንፌክሽን (ለምሳሌ፣ የኤችፒቪ ዓይነቶች 16 እና 18) አብዛኛዎቹን የማኅጸን ጫፍ፣ የብልት፣ የሴት ብልት፣ የሴት ብልት፣ የፊንጢጣ እና የአፍ አፍንጫ ካንሰሮችን እና ቅድመ ካንሰርዎችን ያስከትላል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1197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ሌሎች የ HPV ኢንፌክሽኖች (ለምሳሌ፣ የ HPV አይነት 6 እና 11) የብልት ኪንታሮት እና ተደጋጋሚ የመተንፈሻ ፓፒሎማቶሲስን ያስከትላል። የማያቋርጥ ኦንኮጂኒክ የ HPV ኢንፌክሽን ለ HPV-ተለይተው ለሚታዩ ቅድመ-ካንሰሮች እና ካንሰሮች እድገት በጣም ተጋላጭ ነው። በዩናይትድ ስቴትስ ውስጥ ከፍተኛ መጠን ያላቸው የካንሰር እና የአኖጄኔራል ኪንታሮቶች በ HPV ምክንያት የሚከሰቱ ናቸው። በ2012-2016 በየዓመቱ 34,800 አዳዲስ የ HPV-ተለይተው ለሚታዩ ካንሰሮች ተከስተዋል ተብሎ ይገመታል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1198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 HPV ክትባቶች ከመጀመራቸው በፊት በየዓመቱ በግምት 355,000 አዳዲስ የአኖጄኒታል ኪንታሮት ጉዳዮች ይከሰቱ ነበር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1199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7D7">
      <w:pPr>
        <w:spacing w:before="271" w:lineRule="auto"/>
        <w:ind w:left="0" w:right="0" w:firstLine="0"/>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781d7d"/>
          <w:sz w:val="28"/>
          <w:szCs w:val="28"/>
          <w:rtl w:val="0"/>
        </w:rPr>
        <w:t xml:space="preserve">መከላከል</w:t>
      </w:r>
      <w:r w:rsidDel="00000000" w:rsidR="00000000" w:rsidRPr="00000000">
        <w:rPr>
          <w:rtl w:val="0"/>
        </w:rPr>
      </w:r>
    </w:p>
    <w:p w:rsidR="00000000" w:rsidDel="00000000" w:rsidP="00000000" w:rsidRDefault="00000000" w:rsidRPr="00000000" w14:paraId="000007D8">
      <w:pPr>
        <w:spacing w:before="121"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 HPV ክትባቶች</w:t>
      </w:r>
      <w:r w:rsidDel="00000000" w:rsidR="00000000" w:rsidRPr="00000000">
        <w:rPr>
          <w:rtl w:val="0"/>
        </w:rPr>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28" w:lineRule="auto"/>
        <w:ind w:left="360" w:right="356"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በዩናይትድ ስቴትስ ውስጥ ሦስት የ HPV ክትባቶች ፈቃድ ተሰጥቷቸዋል፤ እነሱም የ HPV ዓይነቶች 16 እና 18 ላይ የሚያተኩር ባለ 2-ቫለንት ክትባት (2vHPV) ሴራቭሪክስ፤ የ HPV ዓይነቶች 6፣ 11፣ 16 እና 18 ላይ የሚያተኩር ባለ 4-ቫለንት ክትባት (4vHPV) ጋርዳሲል፤ እና የ HPV ዓይነቶች 6፣ 11፣ 16 እና 18 ላይ የሚያተኩር ባለ 9-ቫለንት ጋርዳሲል 9 ናቸው</w:t>
      </w:r>
      <w:r w:rsidDel="00000000" w:rsidR="00000000" w:rsidRPr="00000000">
        <w:rPr>
          <w:rtl w:val="0"/>
        </w:rPr>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360" w:right="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 HPV አይነቶች 6፣ 11፣ 16፣ 18፣ 31 ላይ የሚያተኩር ክትባት (9vHPV)</w:t>
      </w:r>
      <w:r w:rsidDel="00000000" w:rsidR="00000000" w:rsidRPr="00000000">
        <w:rPr>
          <w:rtl w:val="0"/>
        </w:rPr>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60" w:right="357"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33፣ 45፣ 52 እና 58። ዓይነቶች 16 እና 18 ከሁሉም የማኅጸን ካንሰሮች 66% የሚሆኑትን የሚሸፍኑ ሲሆን፣ በ9-ቫለንት ክትባት የታለሙት አምስት ተጨማሪ ዓይነቶች ደግሞ 15% የሚሆኑትን ይሸፍናሉ። ዓይነቶች 6 እና 11 መንስኤዎች ናቸው።</w:t>
      </w:r>
      <w:r w:rsidDel="00000000" w:rsidR="00000000" w:rsidRPr="00000000">
        <w:rPr>
          <w:rtl w:val="0"/>
        </w:rPr>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360" w:right="357"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ከ90% በላይ የብልት ኪንታሮት። በዩናይትድ ስቴትስ ውስጥ የ9vHPV ክትባት ብቻ ይገኛል።</w:t>
      </w:r>
      <w:r w:rsidDel="00000000" w:rsidR="00000000" w:rsidRPr="00000000">
        <w:rPr>
          <w:rtl w:val="0"/>
        </w:rPr>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360" w:right="35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 HPV ክትባት የ ACIP ምክሮች (</w:t>
      </w:r>
      <w:hyperlink r:id="rId220">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https://www.</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hyperlink r:id="rId221">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cdc.gov/vaccines/hcp/acip-recs/vacc-specific/hpv.html</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የሚከተሉትን ያካትታሉ፡</w:t>
      </w:r>
      <w:r w:rsidDel="00000000" w:rsidR="00000000" w:rsidRPr="00000000">
        <w:rPr>
          <w:rtl w:val="0"/>
        </w:rPr>
      </w:r>
    </w:p>
    <w:p w:rsidR="00000000" w:rsidDel="00000000" w:rsidP="00000000" w:rsidRDefault="00000000" w:rsidRPr="00000000" w14:paraId="000007D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357"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በ11 ወይም 12 ዓመት ዕድሜ ላይ ላሉ ወጣቶች ሁሉ መደበኛ የ HPV ክትባት።</w:t>
      </w:r>
      <w:r w:rsidDel="00000000" w:rsidR="00000000" w:rsidRPr="00000000">
        <w:rPr>
          <w:rtl w:val="0"/>
        </w:rPr>
      </w:r>
    </w:p>
    <w:p w:rsidR="00000000" w:rsidDel="00000000" w:rsidP="00000000" w:rsidRDefault="00000000" w:rsidRPr="00000000" w14:paraId="000007D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19"/>
        </w:tabs>
        <w:spacing w:after="0" w:before="0" w:line="263.00000000000006" w:lineRule="auto"/>
        <w:ind w:left="719" w:right="0" w:hanging="179"/>
        <w:jc w:val="both"/>
        <w:rPr>
          <w:smallCaps w:val="0"/>
          <w:strike w:val="0"/>
          <w:u w:val="none"/>
          <w:shd w:fill="auto" w:val="clear"/>
          <w:vertAlign w:val="baseline"/>
        </w:rPr>
        <w:sectPr>
          <w:type w:val="continuous"/>
          <w:pgSz w:h="15840" w:w="12240" w:orient="portrait"/>
          <w:pgMar w:bottom="280" w:top="800" w:left="360" w:right="360" w:header="444" w:footer="0"/>
          <w:cols w:equalWidth="0" w:num="2">
            <w:col w:space="95" w:w="5712.5"/>
            <w:col w:space="0" w:w="5712.5"/>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ከ9 ዓመት ጀምሮ ክትባት መስጠት።</w:t>
      </w:r>
      <w:r w:rsidDel="00000000" w:rsidR="00000000" w:rsidRPr="00000000">
        <w:rPr>
          <w:rtl w:val="0"/>
        </w:rPr>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7E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20"/>
        </w:tabs>
        <w:spacing w:after="0" w:before="121" w:line="228" w:lineRule="auto"/>
        <w:ind w:left="720" w:right="48"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ከዚህ በፊት ክትባት ላልወሰዱ ሰዎች እስከ 26 ዓመት ዕድሜ ድረስ የክትባት ጊዜ።</w:t>
      </w:r>
      <w:r w:rsidDel="00000000" w:rsidR="00000000" w:rsidRPr="00000000">
        <w:rPr>
          <w:rtl w:val="0"/>
        </w:rPr>
      </w:r>
    </w:p>
    <w:p w:rsidR="00000000" w:rsidDel="00000000" w:rsidP="00000000" w:rsidRDefault="00000000" w:rsidRPr="00000000" w14:paraId="000007E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20"/>
        </w:tabs>
        <w:spacing w:after="0" w:before="0" w:line="228" w:lineRule="auto"/>
        <w:ind w:left="720" w:right="47"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ከ26 ዓመት በላይ ለሆኑ አዋቂዎች ሁሉ የ HPV ክትባት አለመጠቀም። በምትኩ፣ ከዚህ በፊት ክትባት ላልወሰዱ ከ27-45 ዓመት ዕድሜ ላላቸው የተወሰኑ አዋቂዎች በታካሚ እና በአገልግሎት ሰጪ መካከል የጋራ ክሊኒካዊ ውሳኔ ማድረግ ይመከራል።</w:t>
      </w:r>
      <w:r w:rsidDel="00000000" w:rsidR="00000000" w:rsidRPr="00000000">
        <w:rPr>
          <w:rtl w:val="0"/>
        </w:rPr>
      </w:r>
    </w:p>
    <w:p w:rsidR="00000000" w:rsidDel="00000000" w:rsidP="00000000" w:rsidRDefault="00000000" w:rsidRPr="00000000" w14:paraId="000007E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20"/>
        </w:tabs>
        <w:spacing w:after="0" w:before="2" w:line="228" w:lineRule="auto"/>
        <w:ind w:left="720" w:right="38"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ከ15ኛ የልደት ዘመናቸው በፊት ክትባት ለሚጀምሩ ሰዎች የ2-ዶዝ ክትባት መርሃ ግብር (በ0- እና 6-12-ወር ልዩነት) ይመከራል።</w:t>
      </w:r>
      <w:r w:rsidDel="00000000" w:rsidR="00000000" w:rsidRPr="00000000">
        <w:rPr>
          <w:rtl w:val="0"/>
        </w:rPr>
      </w:r>
    </w:p>
    <w:p w:rsidR="00000000" w:rsidDel="00000000" w:rsidP="00000000" w:rsidRDefault="00000000" w:rsidRPr="00000000" w14:paraId="000007E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20"/>
        </w:tabs>
        <w:spacing w:after="0" w:before="0" w:line="228" w:lineRule="auto"/>
        <w:ind w:left="720" w:right="46"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የክትባት መርሃ ግብር (በ0-፣ 1-2- እና 6-ወር ልዩነት) የበሽታ መከላከያ ችግር ላለባቸው ሰዎች የተጀመረበት ዕድሜ ምንም ይሁን ምን።</w:t>
      </w:r>
      <w:r w:rsidDel="00000000" w:rsidR="00000000" w:rsidRPr="00000000">
        <w:rPr>
          <w:rtl w:val="0"/>
        </w:rPr>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360" w:right="44"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 HPV ክትባቶች ለነፍሰ ጡር ሴቶች ጥቅም ላይ እንዲውሉ አይመከሩም። የ HPV ክትባቶች የአኖጄኒታል ኪንታሮት ታሪክ፣ ያልተለመደ የፓፕ ምርመራ ወይም የ HPV ምርመራ ወይም የአኖጄኒታል ቅድመ ካንሰር ታሪክ ምንም ይሁን ምን ሊሰጡ ይችላሉ። የ HPV ክትባት የወሰዱ ሴቶች መደበኛ የማኅጸን ካንሰር ምርመራን መቀጠል አለባቸው (የማኅጸን ካንሰርን ይመልከቱ)። የ HPV ክትባት ብቁ ለሆኑ ህጻናት እና ጎረምሶች በክትባት ለህጻናት (VFC) ፕሮግራም በኩል ይገኛል (ተጨማሪ መረጃ በ... ላይ ይገኛል)</w:t>
      </w:r>
      <w:hyperlink r:id="rId222">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hyperlink r:id="rId223">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www.cdc.gov/vaccines/programs/vfc/index.html</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ወይም በCDC INFO 800-232-4636 በመደወል)።</w:t>
      </w:r>
      <w:r w:rsidDel="00000000" w:rsidR="00000000" w:rsidRPr="00000000">
        <w:rPr>
          <w:rtl w:val="0"/>
        </w:rPr>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60" w:right="47"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ከ19 ዓመት በታች ለሆኑ ታካሚዎች የእርዳታ ፕሮግራሞች ከክትባት አምራቾች ይገኛሉ። የቅድመ ፈቃድ እና የድህረ ፈቃድ ደህንነት ግምገማዎች ክትባቱ በደንብ የታገሰ መሆኑን አረጋግጠዋል። በዩናይትድ ስቴትስ ውስጥ ከ120 ሚሊዮን በላይ የ HPV ክትባቶች በመሰራጨታቸው፣ ጠንካራ መረጃዎች እንደሚያሳዩት የ HPV ክትባቶች ደህንነታቸው የተጠበቀ ነው።</w:t>
      </w:r>
      <w:hyperlink r:id="rId224">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https://www.cdc.gov/vaccinesafety</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በዩናይትድ ስቴትስ የተካሄዱ የተፅዕኖ ክትትል ጥናቶች በአራት አራተኛ ክትባት ውስጥ የሚገኙትን የብልት ኪንታሮቶች እንዲሁም የ HPV ዓይነቶችን መቀነስ አሳይተዋል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1200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1203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የSTI አገልግሎቶችን የሚሰጡ ቦታዎች ክትባቱን በተለመደው እና በተጠባባቂ የዕድሜ ክልል ውስጥ ላሉ ብቁ ለሆኑ ደንበኞች እስከ 26 ዓመት ዕድሜ ድረስ ክትባቱን ላልጀመሩ ወይም ላጠናቀቁ ብቁ ለሆኑ ደንበኞች መስጠት ወይም እነዚህን ሰዎች ክትባቱን ለመስጠት ከተገጠመለት ሌላ ተቋም ጋር ማገናኘት አለባቸው። ለህጻናት፣ ለታዳጊዎች እና ለወጣቶች አገልግሎት የሚሰጡ ክሊኒኮች ስለ HPV እና ክትባቱ እውቀት ሊኖራቸው ይገባል (</w:t>
      </w:r>
      <w:hyperlink r:id="rId225">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https://www.cdc.gov/vaccines/who/</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hyperlink r:id="rId226">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teens/for-hcp/hpv-resources.html</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የኤችፒቪ ክትባት ከጾታዊ እንቅስቃሴ መጀመር ወይም ከጾታዊ አደጋ ባህሪያት ጋር አልተያያዘም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1204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1205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28" w:lineRule="auto"/>
        <w:ind w:left="360" w:right="49"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የጾታ ብልትን የ HPV ኢንፌክሽን ለመከላከል ከጾታዊ ግንኙነት መራቅ በጣም አስተማማኝ ዘዴ ነው። ሰዎች በተከታታይ እና በትክክል ኮንዶም በመጠቀም እና የወሲብ አጋሮቻቸውን ቁጥር በመገደብ የኢንፌክሽን እድላቸውን ሊቀንሱ ይችላሉ። ምንም እንኳን እነዚህ ጣልቃ ገብነቶች ከ HPV ሙሉ በሙሉ ባይከላከሉም፣ የ HPV የመያዝ እና የመተላለፍ እድልን ሊቀንሱ ይችላሉ።</w:t>
      </w:r>
      <w:r w:rsidDel="00000000" w:rsidR="00000000" w:rsidRPr="00000000">
        <w:rPr>
          <w:rtl w:val="0"/>
        </w:rPr>
      </w:r>
    </w:p>
    <w:p w:rsidR="00000000" w:rsidDel="00000000" w:rsidP="00000000" w:rsidRDefault="00000000" w:rsidRPr="00000000" w14:paraId="000007E8">
      <w:pPr>
        <w:spacing w:before="91" w:lineRule="auto"/>
        <w:ind w:left="0" w:right="0" w:firstLine="0"/>
        <w:jc w:val="center"/>
        <w:rPr>
          <w:rFonts w:ascii="Century Gothic" w:cs="Century Gothic" w:eastAsia="Century Gothic" w:hAnsi="Century Gothic"/>
          <w:b w:val="1"/>
          <w:bCs w:val="1"/>
          <w:sz w:val="28"/>
          <w:szCs w:val="28"/>
        </w:rPr>
      </w:pPr>
      <w:r w:rsidDel="00000000" w:rsidR="00000000" w:rsidRPr="00000000">
        <w:br w:type="column"/>
      </w:r>
      <w:r w:rsidDel="00000000" w:rsidR="00000000" w:rsidRPr="00000000">
        <w:rPr>
          <w:rFonts w:ascii="Century Gothic" w:cs="Century Gothic" w:eastAsia="Century Gothic" w:hAnsi="Century Gothic"/>
          <w:b w:val="1"/>
          <w:bCs w:val="1"/>
          <w:color w:val="781d7d"/>
          <w:sz w:val="28"/>
          <w:szCs w:val="28"/>
          <w:rtl w:val="0"/>
        </w:rPr>
        <w:t xml:space="preserve">የምርመራ ግምት</w:t>
      </w:r>
      <w:r w:rsidDel="00000000" w:rsidR="00000000" w:rsidRPr="00000000">
        <w:rPr>
          <w:rtl w:val="0"/>
        </w:rPr>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28" w:lineRule="auto"/>
        <w:ind w:left="360" w:right="35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 HPV ምርመራዎች ኦንኮጀኒክ የ HPV ኢንፌክሽን ዓይነቶችን ለመለየት የሚገኙ ሲሆን የማኅጸን ካንሰር ምርመራ እና ያልተለመደ የማኅጸን ሳይቶሎጂ ወይም ሂስቶሎጂን ለመቆጣጠር ወይም ለመከታተል አውድ ውስጥ ጥቅም ላይ ይውላሉ (የማኅጸን ካንሰርን ይመልከቱ)። እነዚህ ምርመራዎች የ HPV በሽታ ላለባቸው ሴቶች ወይም ከ25 ዓመት በታች ለሆኑ ሴቶች፣ የብልት ኪንታሮት ምርመራ ለማድረግ ወይም እንደ አጠቃላይ የ STI ምርመራ ጥቅም ላይ መዋል የለባቸውም።</w:t>
      </w:r>
      <w:r w:rsidDel="00000000" w:rsidR="00000000" w:rsidRPr="00000000">
        <w:rPr>
          <w:rtl w:val="0"/>
        </w:rPr>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60" w:right="355"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በአንዳንድ አቅራቢዎች በ HPV የተበከለውን የብልት ሙክቶስ ለመለየት የተጎዱትን ቦታዎች ወደ ነጭነት ሊያመራ የሚችል 3%-5% አሴቲክ አሲድ መጠቀም ጥቅም ላይ ውሏል። ውጤቶቹ ክሊኒካዊ አያያዝን ስለማይነኩ የዚህ አሰራር መደበኛ አጠቃቀም አይመከርም።</w:t>
      </w:r>
      <w:r w:rsidDel="00000000" w:rsidR="00000000" w:rsidRPr="00000000">
        <w:rPr>
          <w:rtl w:val="0"/>
        </w:rPr>
      </w:r>
    </w:p>
    <w:p w:rsidR="00000000" w:rsidDel="00000000" w:rsidP="00000000" w:rsidRDefault="00000000" w:rsidRPr="00000000" w14:paraId="000007EB">
      <w:pPr>
        <w:spacing w:before="269" w:lineRule="auto"/>
        <w:ind w:left="0" w:right="0" w:firstLine="0"/>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781d7d"/>
          <w:sz w:val="28"/>
          <w:szCs w:val="28"/>
          <w:rtl w:val="0"/>
        </w:rPr>
        <w:t xml:space="preserve">ሕክምና</w:t>
      </w:r>
      <w:r w:rsidDel="00000000" w:rsidR="00000000" w:rsidRPr="00000000">
        <w:rPr>
          <w:rtl w:val="0"/>
        </w:rPr>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28" w:lineRule="auto"/>
        <w:ind w:left="360" w:right="355"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ሕክምናው የሚከናወነው በማክሮስኮፒክ (ለምሳሌ፣ የብልት ኪንታሮት) ወይም በ HPV ምክንያት በሚመጡ በሽታ አምጪ ተህዋሲያን ቅድመ-ካንሰር ቁስሎች ላይ ነው። ንዑስ ክሊኒካዊ የብልት HPV ኢንፌክሽን በተለምዶ በድንገት ይጠፋል፤ ስለዚህ የ HPV ኢንፌክሽንን ለማስወገድ የተለየ የፀረ-ቫይረስ ሕክምና አይመከርም። ቅድመ-ካንሰር ቁስሎች በማኅጸን ካንሰር ምርመራ ይወሰዳሉ፤ ከ HPV ጋር የተያያዘ ቅድመ-ካንሰር አሁን ባለው መመሪያ መሠረት መታከም አለበት (የማኅጸን ካንሰርን ይመልከቱ)።</w:t>
      </w:r>
      <w:r w:rsidDel="00000000" w:rsidR="00000000" w:rsidRPr="00000000">
        <w:rPr>
          <w:rtl w:val="0"/>
        </w:rPr>
      </w:r>
    </w:p>
    <w:p w:rsidR="00000000" w:rsidDel="00000000" w:rsidP="00000000" w:rsidRDefault="00000000" w:rsidRPr="00000000" w14:paraId="000007ED">
      <w:pPr>
        <w:spacing w:before="269" w:lineRule="auto"/>
        <w:ind w:left="0" w:right="0" w:firstLine="0"/>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781d7d"/>
          <w:sz w:val="28"/>
          <w:szCs w:val="28"/>
          <w:rtl w:val="0"/>
        </w:rPr>
        <w:t xml:space="preserve">የምክር አገልግሎት</w:t>
      </w:r>
      <w:r w:rsidDel="00000000" w:rsidR="00000000" w:rsidRPr="00000000">
        <w:rPr>
          <w:rtl w:val="0"/>
        </w:rPr>
      </w:r>
    </w:p>
    <w:p w:rsidR="00000000" w:rsidDel="00000000" w:rsidP="00000000" w:rsidRDefault="00000000" w:rsidRPr="00000000" w14:paraId="000007EE">
      <w:pPr>
        <w:spacing w:before="205" w:line="228"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ለሰው ፓፒሎማቫይረስ ኢንፌክሽን ላለባቸው ሰዎች ቁልፍ መልእክቶች</w:t>
      </w:r>
      <w:r w:rsidDel="00000000" w:rsidR="00000000" w:rsidRPr="00000000">
        <w:rPr>
          <w:rtl w:val="0"/>
        </w:rPr>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28" w:lineRule="auto"/>
        <w:ind w:left="360" w:right="35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የአኖጀንታል የ HPV ኢንፌክሽን ላለባቸው ሰዎች ምክር ሲሰጥ፣ አቅራቢው የሚከተሉትን ጉዳዮች መወያየት አለበት፡</w:t>
      </w:r>
      <w:r w:rsidDel="00000000" w:rsidR="00000000" w:rsidRPr="00000000">
        <w:rPr>
          <w:rtl w:val="0"/>
        </w:rPr>
      </w:r>
    </w:p>
    <w:p w:rsidR="00000000" w:rsidDel="00000000" w:rsidP="00000000" w:rsidRDefault="00000000" w:rsidRPr="00000000" w14:paraId="000007F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20"/>
        </w:tabs>
        <w:spacing w:after="0" w:before="0" w:line="228" w:lineRule="auto"/>
        <w:ind w:left="720" w:right="356"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የአኖጀንታል የኤችፒቪ ኢንፌክሽን የተለመደ ነው። ብዙውን ጊዜ በአኖጀንታል አካባቢ ላይ ተጽዕኖ ያሳድራል ነገር ግን አፍንና ጉሮሮን ጨምሮ ሌሎች ቦታዎችን ሊያጠቃ ይችላል። አብዛኛዎቹ የግብረ ሥጋ ግንኙነት የሚፈጽሙ ሰዎች በሕይወት ዘመናቸው በተወሰነ ጊዜ የኤችፒቪ ኢንፌክሽን ያጋጥማቸዋል፣ ምንም እንኳን አብዛኛዎቹ ባያውቁትም።</w:t>
      </w:r>
      <w:r w:rsidDel="00000000" w:rsidR="00000000" w:rsidRPr="00000000">
        <w:rPr>
          <w:rtl w:val="0"/>
        </w:rPr>
      </w:r>
    </w:p>
    <w:p w:rsidR="00000000" w:rsidDel="00000000" w:rsidP="00000000" w:rsidRDefault="00000000" w:rsidRPr="00000000" w14:paraId="000007F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20"/>
        </w:tabs>
        <w:spacing w:after="0" w:before="2" w:line="228" w:lineRule="auto"/>
        <w:ind w:left="720" w:right="345"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አጋሮች የ HPV ቫይረስን የመጋራት ዝንባሌ አላቸው፣ እና የትኛው አጋር የመጀመሪያውን ኢንፌክሽን እንዳስተላለፈ መወሰን አይቻልም። የ HPV ቫይረስ መኖር አንድ ሰው ወይም አጋራቸው ከግንኙነታቸው ውጭ የግብረ ሥጋ ግንኙነት ፈጽመዋል ማለት አይደለም።</w:t>
      </w:r>
      <w:r w:rsidDel="00000000" w:rsidR="00000000" w:rsidRPr="00000000">
        <w:rPr>
          <w:rtl w:val="0"/>
        </w:rPr>
      </w:r>
    </w:p>
    <w:p w:rsidR="00000000" w:rsidDel="00000000" w:rsidP="00000000" w:rsidRDefault="00000000" w:rsidRPr="00000000" w14:paraId="000007F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356"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በኤችፒቪ የተያዙ ሰዎች ብዙውን ጊዜ ኢንፌክሽኑን በድንገት ይቋቋማሉ፣ ይህ ማለት ምንም አይነት የጤና ችግር ሳይኖር HPV ሊታወቅ የማይችል ይሆናል ማለት ነው።</w:t>
      </w:r>
      <w:r w:rsidDel="00000000" w:rsidR="00000000" w:rsidRPr="00000000">
        <w:rPr>
          <w:rtl w:val="0"/>
        </w:rPr>
      </w:r>
    </w:p>
    <w:p w:rsidR="00000000" w:rsidDel="00000000" w:rsidP="00000000" w:rsidRDefault="00000000" w:rsidRPr="00000000" w14:paraId="000007F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357"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የኤችፒቪ ኢንፌክሽን ከቀጠለ የብልት ኪንታሮት፣ ቅድመ ካንሰር እና የማህጸን ጫፍ፣ የፊንጢጣ፣ የብልት፣ የሴት ብልት፣ የጭንቅላት ወይም የአንገት ካንሰር ሊከሰት ይችላል።</w:t>
      </w:r>
      <w:r w:rsidDel="00000000" w:rsidR="00000000" w:rsidRPr="00000000">
        <w:rPr>
          <w:rtl w:val="0"/>
        </w:rPr>
      </w:r>
    </w:p>
    <w:p w:rsidR="00000000" w:rsidDel="00000000" w:rsidP="00000000" w:rsidRDefault="00000000" w:rsidRPr="00000000" w14:paraId="000007F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353"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የትምባሆ አጠቃቀምን በተመለከተ የሚደረግ ውይይት እና የማቆም ምክር መስጠት አስፈላጊ ነው ምክንያቱም ለቅድመ ካንሰር እና ለካንሰር እድገት አስተዋጽኦ ስላለው።</w:t>
      </w:r>
      <w:r w:rsidDel="00000000" w:rsidR="00000000" w:rsidRPr="00000000">
        <w:rPr>
          <w:rtl w:val="0"/>
        </w:rPr>
      </w:r>
    </w:p>
    <w:p w:rsidR="00000000" w:rsidDel="00000000" w:rsidP="00000000" w:rsidRDefault="00000000" w:rsidRPr="00000000" w14:paraId="000007F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20"/>
        </w:tabs>
        <w:spacing w:after="0" w:before="0" w:line="228" w:lineRule="auto"/>
        <w:ind w:left="720" w:right="357" w:hanging="180"/>
        <w:jc w:val="both"/>
        <w:rPr>
          <w:smallCaps w:val="0"/>
          <w:strike w:val="0"/>
          <w:u w:val="none"/>
          <w:shd w:fill="auto" w:val="clear"/>
          <w:vertAlign w:val="baseline"/>
        </w:rPr>
        <w:sectPr>
          <w:type w:val="continuous"/>
          <w:pgSz w:h="15840" w:w="12240" w:orient="portrait"/>
          <w:pgMar w:bottom="280" w:top="800" w:left="360" w:right="360" w:header="444" w:footer="0"/>
          <w:cols w:equalWidth="0" w:num="2">
            <w:col w:space="93" w:w="5713.5"/>
            <w:col w:space="0" w:w="5713.5"/>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የብልት ኪንታሮት የሚያስከትሉት የ HPV ዓይነቶች ካንሰር ሊያስከትሉ ከሚችሉት ዓይነቶች የተለዩ ናቸው።</w:t>
      </w:r>
      <w:r w:rsidDel="00000000" w:rsidR="00000000" w:rsidRPr="00000000">
        <w:rPr>
          <w:rtl w:val="0"/>
        </w:rPr>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7F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20"/>
        </w:tabs>
        <w:spacing w:after="0" w:before="101" w:line="228" w:lineRule="auto"/>
        <w:ind w:left="720" w:right="57"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ብዙ የ HPV ዓይነቶች በግብረ ሥጋ ግንኙነት የሚተላለፉት በአንጀት ግንኙነት በኩል ሲሆን በተለይም በሴት ብልት እና በፊንጢጣ ወሲብ ወቅት ነው። የ HPV በሽታ በአፍ በሚፈጸም የግብረ ሥጋ ግንኙነት እና ከብልት ወደ ብልት በሚደረግ ንክኪ ሳይተላለፍ ሊተላለፍ ይችላል። አልፎ አልፎ፣ ነፍሰ ጡር ሴት በወሊድ ጊዜ የ HPV በሽታን ወደ ሕፃን ልታስተላልፍ ትችላለች።</w:t>
      </w:r>
      <w:r w:rsidDel="00000000" w:rsidR="00000000" w:rsidRPr="00000000">
        <w:rPr>
          <w:rtl w:val="0"/>
        </w:rPr>
      </w:r>
    </w:p>
    <w:p w:rsidR="00000000" w:rsidDel="00000000" w:rsidP="00000000" w:rsidRDefault="00000000" w:rsidRPr="00000000" w14:paraId="000007F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54"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 HPV ምክንያት ለሚመጡ በሽታዎች ሕክምናዎች አሉ፤ ነገር ግን ለቫይረሱ ራሱ አይደለም።</w:t>
      </w:r>
      <w:r w:rsidDel="00000000" w:rsidR="00000000" w:rsidRPr="00000000">
        <w:rPr>
          <w:rtl w:val="0"/>
        </w:rPr>
      </w:r>
    </w:p>
    <w:p w:rsidR="00000000" w:rsidDel="00000000" w:rsidP="00000000" w:rsidRDefault="00000000" w:rsidRPr="00000000" w14:paraId="000007F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54"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 HPV በሽታ መኖሩ አንዲት ሴት እርጉዝ መሆኗን ወይም እርግዝናዋን እስከ ወሊድ ጊዜ ድረስ መሸከምን አስቸጋሪ አያደርገውም። ሆኖም፣ HPV ሊያስከትልባቸው የሚችሉ አንዳንድ ቅድመ-ካንሰር ወይም ካንሰሮች እና እነሱን ለማከም የሚያስፈልጉ የቀዶ ጥገና ሂደቶች አንዲት ሴት እርጉዝ የመሆን ወይም እርግዝናዋን እስከ ወሊድ ጊዜ ድረስ የመሸከም ችሎታዋን ሊነኩ ይችላሉ።</w:t>
      </w:r>
      <w:r w:rsidDel="00000000" w:rsidR="00000000" w:rsidRPr="00000000">
        <w:rPr>
          <w:rtl w:val="0"/>
        </w:rPr>
      </w:r>
    </w:p>
    <w:p w:rsidR="00000000" w:rsidDel="00000000" w:rsidP="00000000" w:rsidRDefault="00000000" w:rsidRPr="00000000" w14:paraId="000007F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54"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የትኛው የ HPV ኢንፌክሽን ሊታወቅ የማይችል እና የትኛው በሽታን የሚቀጥል ወይም ወደ በሽታ የሚሸጋገር እንደሆነ የትኛውም የ HPV ምርመራ ሊወስን አይችልም። ሆኖም ግን፣ በተወሰኑ ሁኔታዎች፣ የ HPV ምርመራዎች አንዲት ሴት ለማህፀን ካንሰር የመጋለጥ እድሏ እየጨመረ መሆኑን ወይም አለመሆኑን ሊወስኑ ይችላሉ። እነዚህ ምርመራዎች ከ HPV ጋር የተያያዙ ሌሎች ችግሮችን ለመለየት የታሰቡ አይደሉም፣ እንዲሁም ከ25 ዓመት በታች ለሆኑ ሴቶች ወይም በማንኛውም ዕድሜ ላሉ ወንዶች ጠቃሚ አይደሉም።</w:t>
      </w:r>
      <w:r w:rsidDel="00000000" w:rsidR="00000000" w:rsidRPr="00000000">
        <w:rPr>
          <w:rtl w:val="0"/>
        </w:rPr>
      </w:r>
    </w:p>
    <w:p w:rsidR="00000000" w:rsidDel="00000000" w:rsidP="00000000" w:rsidRDefault="00000000" w:rsidRPr="00000000" w14:paraId="000007FB">
      <w:pPr>
        <w:spacing w:before="126"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መከላከል</w:t>
      </w:r>
      <w:r w:rsidDel="00000000" w:rsidR="00000000" w:rsidRPr="00000000">
        <w:rPr>
          <w:rtl w:val="0"/>
        </w:rPr>
      </w:r>
    </w:p>
    <w:p w:rsidR="00000000" w:rsidDel="00000000" w:rsidP="00000000" w:rsidRDefault="00000000" w:rsidRPr="00000000" w14:paraId="000007F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19"/>
        </w:tabs>
        <w:spacing w:after="0" w:before="82" w:line="228" w:lineRule="auto"/>
        <w:ind w:left="719" w:right="38"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ሶስት የ HPV ክትባቶች በ HPV ምክንያት የሚመጡ በሽታዎችን እና ካንሰሮችን ሊከላከሉ ይችላሉ። የ 2vHPV፣ 4vHPV እና 9vHPV ክትባቶች አብዛኛዎቹን የማኅጸን ካንሰር ጉዳዮችን ይከላከላሉ፣ ምንም እንኳን የ 4vHPV እና 9vHPV ክትባቶች ከአብዛኛዎቹ የብልት ኪንታሮቶች ይከላከላሉ። በዩናይትድ ስቴትስ ውስጥ የ 9vHPV ክትባት ብቻ ይገኛል። የ HPV ክትባቶች ደህንነታቸው የተጠበቀ እና ውጤታማ ናቸው እና ከ11-12 ዓመት ለሆኑ ታዳጊዎች በመደበኛነት ይመከራሉ። የክትባት ጊዜ ለአረጋውያን እና እስከ 26 ዓመት ዕድሜ ላላቸው ወጣቶች ይመከራል ()</w:t>
      </w:r>
      <w:hyperlink r:id="rId227">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https://www.cdc.gov/hpv/hcp/</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hyperlink r:id="rId228">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index.html</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በመመሪያው መሠረት በቂ ክትባት ያላገኙ ከ27-45 ዓመት ዕድሜ ላላቸው የተወሰኑ አዋቂዎች የ HPV ክትባትን በተመለከተ የጋራ ክሊኒካዊ ውሳኔ መስጠት ይመከራል (</w:t>
      </w:r>
      <w:hyperlink r:id="rId229">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https://www.cdc.gov/mmwr/volumes/68/</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hyperlink r:id="rId230">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wr/pdfs/mm6832a3-H.pdf</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7F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20"/>
        </w:tabs>
        <w:spacing w:after="0" w:before="4" w:line="228" w:lineRule="auto"/>
        <w:ind w:left="720" w:right="54"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ኮንዶሞች በተከታታይ እና በትክክል ጥቅም ላይ መዋላቸው የ HPV በሽታ የመያዝ እና የማስተላለፍ እድልን ሊቀንስ እና ከ HPV ጋር የተያያዙ በሽታዎችን (ለምሳሌ የብልት ኪንታሮት ወይም የማህጸን ካንሰር) ሊያጠቃ ይችላል። ሆኖም፣ HPV በኮንዶም ያልተሸፈኑ ቦታዎችን ሊያጠቃ ስለሚችል፣ ኮንዶሞች ከ HPV ሙሉ በሙሉ ሊከላከሉ አይችሉም።</w:t>
      </w:r>
      <w:r w:rsidDel="00000000" w:rsidR="00000000" w:rsidRPr="00000000">
        <w:rPr>
          <w:rtl w:val="0"/>
        </w:rPr>
      </w:r>
    </w:p>
    <w:p w:rsidR="00000000" w:rsidDel="00000000" w:rsidP="00000000" w:rsidRDefault="00000000" w:rsidRPr="00000000" w14:paraId="000007F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20"/>
        </w:tabs>
        <w:spacing w:after="0" w:before="2" w:line="228" w:lineRule="auto"/>
        <w:ind w:left="720" w:right="55"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የወሲብ አጋሮችን ቁጥር መገደብ የ HPV ተጋላጭነትን ሊቀንስ ይችላል። ሆኖም ግን፣ አንድ የዕድሜ ልክ የግብረ ሥጋ ግንኙነት አጋሮች ብቻ ያሏቸው ሰዎች እንኳን HPV ሊይዛቸው ይችላል።</w:t>
      </w:r>
      <w:r w:rsidDel="00000000" w:rsidR="00000000" w:rsidRPr="00000000">
        <w:rPr>
          <w:rtl w:val="0"/>
        </w:rPr>
      </w:r>
    </w:p>
    <w:p w:rsidR="00000000" w:rsidDel="00000000" w:rsidP="00000000" w:rsidRDefault="00000000" w:rsidRPr="00000000" w14:paraId="000007F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53"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የጾታ ብልትን የ HPV ኢንፌክሽን ለመከላከል በጣም አስተማማኝው መንገድ ከጾታዊ እንቅስቃሴ መቆጠብ ነው።</w:t>
      </w:r>
      <w:r w:rsidDel="00000000" w:rsidR="00000000" w:rsidRPr="00000000">
        <w:rPr>
          <w:rtl w:val="0"/>
        </w:rPr>
      </w:r>
    </w:p>
    <w:p w:rsidR="00000000" w:rsidDel="00000000" w:rsidP="00000000" w:rsidRDefault="00000000" w:rsidRPr="00000000" w14:paraId="00000800">
      <w:pPr>
        <w:spacing w:before="267" w:lineRule="auto"/>
        <w:ind w:left="1890" w:right="0" w:firstLine="0"/>
        <w:jc w:val="left"/>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781d7d"/>
          <w:sz w:val="28"/>
          <w:szCs w:val="28"/>
          <w:rtl w:val="0"/>
        </w:rPr>
        <w:t xml:space="preserve">አኖጀኒታል ኪንታሮት</w:t>
      </w:r>
      <w:r w:rsidDel="00000000" w:rsidR="00000000" w:rsidRPr="00000000">
        <w:rPr>
          <w:rtl w:val="0"/>
        </w:rPr>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28" w:lineRule="auto"/>
        <w:ind w:left="360" w:right="48" w:firstLine="179"/>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የአኖጀኒታል ኪንታሮት የተለመደ በሽታ ሲሆን 90% የሚሆኑት የሚከሰቱት ካንኮጀኒክ ባልሆኑ የ HPV ዓይነቶች 6 ወይም 11 ምክንያት ነው። እነዚህ ዓይነቶች የሚከተሉትን ሊያካትቱ ይችላሉ</w:t>
      </w:r>
      <w:r w:rsidDel="00000000" w:rsidR="00000000" w:rsidRPr="00000000">
        <w:rPr>
          <w:rtl w:val="0"/>
        </w:rPr>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73" w:right="354" w:firstLine="0"/>
        <w:jc w:val="righ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አኖጀኒታል ኪንታሮት ከመታወቁ በፊት ወይም በተመሳሳይ ጊዜ በተለምዶ የሚታወቁ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1206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 HPV ዓይነቶች 16፣ 18፣ 31፣ 33 እና 35 አልፎ አልፎ በአኖጀኒታል ኪንታሮት (ብዙውን ጊዜ በ HPV 6 ወይም 11 ኢንፌክሽን መልክ) ተለይተው ይታወቃሉ እና በተለይም በኤችአይቪ ኢንፌክሽን ባለባቸው ሰዎች ላይ ከከፍተኛ ደረጃ ስኩዌመስ ኢንትራፒቴላይትል ሌዝ (HSIL) ፎሲ ጋር ሊዛመዱ ይችላሉ። ከአኖጀኒታል ኪንታሮት በተጨማሪ የ HPV ዓይነቶች 6 እና 11 ከኮንጁንክቲቫል፣ ከአፍንጫ፣ ከአፍ እና ከላሪንጅል ኪንታሮት ጋር ተያይዘዋል። የአኖጀኒታል ኪንታሮት ብዙውን ጊዜ ምንም ምልክት የማያሳይ ነው፤ ሆኖም</w:t>
      </w:r>
      <w:r w:rsidDel="00000000" w:rsidR="00000000" w:rsidRPr="00000000">
        <w:rPr>
          <w:rtl w:val="0"/>
        </w:rPr>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8" w:lineRule="auto"/>
        <w:ind w:left="360" w:right="35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እንደ መጠኑ እና የሰውነት አካል አቀማመጥ፣ ህመም ወይም ማሳከክ ሊሆኑ ይችላሉ። ብዙውን ጊዜ በብልት ሙኮሳ ​​ላይ ጠፍጣፋ፣ ፓፐላር ወይም ፔዱንኩሌትድ እድገቶች ናቸው። የአኖጀኒታል ኪንታሮት በተለምዶ በተወሰኑ የሰውነት አካላት ቦታዎች ላይ ይከሰታል፣ ይህም በሴት ብልት ውስጥ ባለው ኢንትሮቲተስ ዙሪያ፣ ባልተገረዘ ብልት ሸለፈት ስር እና በተገረዘ የብልት ዘንግ ላይ ያካትታል። ኪንታሮቶች በአኖጀኒታል ኤፒተልየም ወይም በአኖጀኒታል ትራክት ውስጥ በብዙ ቦታዎች ሊከሰቱ ይችላሉ (ለምሳሌ የማህጸን ጫፍ፣ የሴት ብልት፣ የሽንት ቱቦ፣ ፔሪንየም፣ የፔሪያናል ቆዳ፣ ፊንጢጣ ወይም የብልት እጢ)። በፊንጢጣ ውስጥ ኪንታሮቶች በዋነኝነት የሚታዩት በፊንጢጣ የግብረ ሥጋ ግንኙነት በፈጸሙ ሰዎች ላይ ነው፤ ሆኖም ግን፣ የፊንጢጣ የግብረ ሥጋ ግንኙነት ታሪክ በሌላቸው ወንዶችና ሴቶች ላይም ሊከሰቱ ይችላሉ።</w:t>
      </w:r>
      <w:r w:rsidDel="00000000" w:rsidR="00000000" w:rsidRPr="00000000">
        <w:rPr>
          <w:rtl w:val="0"/>
        </w:rPr>
      </w:r>
    </w:p>
    <w:p w:rsidR="00000000" w:rsidDel="00000000" w:rsidP="00000000" w:rsidRDefault="00000000" w:rsidRPr="00000000" w14:paraId="00000804">
      <w:pPr>
        <w:spacing w:before="126"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መከላከል</w:t>
      </w:r>
      <w:r w:rsidDel="00000000" w:rsidR="00000000" w:rsidRPr="00000000">
        <w:rPr>
          <w:rtl w:val="0"/>
        </w:rPr>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28" w:lineRule="auto"/>
        <w:ind w:left="360" w:right="346"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በዩናይትድ ስቴትስ ውስጥ ጨምሮ በብዙ አገሮች የ HPV ክትባት በሚወስዱ በጉርምስና ዕድሜ ላይ ባሉ ወጣቶች፣ ወጣት ሴቶች እና በሄትሮሴክሹዋል ወንዶች ላይ የአኖጄኔራል ኪንታሮት ቀንሷል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1203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1207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1216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806">
      <w:pPr>
        <w:spacing w:before="124"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የምርመራ ግምት</w:t>
      </w:r>
      <w:r w:rsidDel="00000000" w:rsidR="00000000" w:rsidRPr="00000000">
        <w:rPr>
          <w:rtl w:val="0"/>
        </w:rPr>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351"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የአኖጄኒታል ኪንታሮት ምርመራ ብዙውን ጊዜ የሚከናወነው በእይታ ምርመራ ነው ነገር ግን በባዮፕሲ ሊረጋገጥ ይችላል፣ ይህም ቁስሎች ያልተለመዱ ከሆኑ (ለምሳሌ፣ ቀለም የተቀባ፣ የተዳከመ፣ ከስር ባለው ሕብረ ሕዋስ ላይ የተጣበቀ፣ የደም መፍሰስ ወይም የቁስል ቁስሎች)። ባዮፕሲ በሚከተሉት ሁኔታዎች ውስጥም ሊገለጽ ይችላል፣ በተለይም በሽተኛው የበሽታ መከላከያ ችግር ካለበት (የኤችአይቪ ኢንፌክሽን ያለባቸውን ጨምሮ)፡ ምርመራው እርግጠኛ ካልሆነ፣ ቁስሎቹ ለመደበኛ ሕክምና ምላሽ አይሰጡም፣ ወይም በህክምናው ወቅት በሽታው እየተባባሰ ከሄደ። የ HPV ምርመራ ለአኖጄኒታል ኪንታሮት ምርመራ አይመከርም ምክንያቱም የምርመራ ውጤቶች ማረጋገጫ ስላልሆኑ እና የብልት ኪንታሮት አያያዝን ስለማይመሩ። አንዳንድ የአኖጄኒታል ቁስሎች የአኖጄኒታል ኪንታሮት (ኮንዲሎማ አክሙናታ) ሊመስሉ ይችላሉ፣ ነገር ግን ለአኖጄኒታል ኪንታሮት ሕክምና ምላሽ አይሰጡም። ሁለተኛ ደረጃ ቂጥኝ መገለጫ የሆነው ኮንዲሎማ ላታ በሴሮሎጂ ምርመራዎች ወይም ከቁስሎቹ ውስጥ ካለው ሴሬስ ፈሳሽ በቀጥታ በመለየት ሊታወቅ ይችላል (ቂጥኝ፣ የምርመራ ጉዳዮችን ይመልከቱ)።</w:t>
      </w:r>
      <w:r w:rsidDel="00000000" w:rsidR="00000000" w:rsidRPr="00000000">
        <w:rPr>
          <w:rtl w:val="0"/>
        </w:rPr>
      </w:r>
    </w:p>
    <w:p w:rsidR="00000000" w:rsidDel="00000000" w:rsidP="00000000" w:rsidRDefault="00000000" w:rsidRPr="00000000" w14:paraId="00000808">
      <w:pPr>
        <w:spacing w:before="128"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ሕክምና</w:t>
      </w:r>
      <w:r w:rsidDel="00000000" w:rsidR="00000000" w:rsidRPr="00000000">
        <w:rPr>
          <w:rtl w:val="0"/>
        </w:rPr>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28" w:lineRule="auto"/>
        <w:ind w:left="360" w:right="35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86" w:w="5717"/>
            <w:col w:space="0" w:w="5717"/>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የሕክምናው ዓላማ የኪንታሮት ምልክቶችን ማስወገድ እና ምልክቶቹ ካሉ ማቃለል ነው። የኪንታሮት ገጽታ ከፍተኛ የስነ-ልቦና ጭንቀት ሊያስከትል ይችላል፣ እና ማስወገድም ያስታግሳል።</w:t>
      </w:r>
      <w:r w:rsidDel="00000000" w:rsidR="00000000" w:rsidRPr="00000000">
        <w:rPr>
          <w:rtl w:val="0"/>
        </w:rPr>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38"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የውበት ችግሮች። ለአብዛኛዎቹ ታካሚዎች ሕክምናው የኪንታሮት መፍትሄ ያስገኛል። ካልታከሙ፣ የአኖጄኒታል ኪንታሮት በድንገት ሊፈቱ፣ ሳይለወጡ ሊቀሩ ወይም በመጠን ወይም በቁጥር ሊጨምሩ ይችላሉ። ኪንታሮት ከ1 ዓመት ባነሰ ጊዜ ውስጥ በድንገት ሊፈቱ ስለሚችሉ፣ ለተወሰኑ ሰዎች ተቀባይነት ያለው አማራጭ ሕክምናውን መተው እና ድንገተኛ መፍትሔ እስኪመጣ መጠበቅ ነው። ለአኖጄኒታል ኪንታሮት የሚገኙ ሕክምናዎች የ HPV ኢንፌክሽንን ሊቀንሱ ይችላሉ፣ ግን ምናልባት አያስወግዱትም። ከህክምና የሚመጣው የ HPV ቫይረስ ዲኤንኤ መቀነስ የወደፊት ስርጭትን ይቀንስ እንደሆነ አይታወቅም።</w:t>
      </w:r>
      <w:r w:rsidDel="00000000" w:rsidR="00000000" w:rsidRPr="00000000">
        <w:rPr>
          <w:rtl w:val="0"/>
        </w:rPr>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8" w:lineRule="auto"/>
        <w:ind w:left="360" w:right="39"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የአኖጅናል ኪንታሮት ሕክምና በኪንታሮት መጠን፣ ብዛት እና የሰውነት አካል ቦታ፤ የታካሚ ምርጫ፤ የሕክምና ወጪ፤ ምቾት፤ የጎንዮሽ ጉዳቶች፤ እና የአቅራቢው ልምድ መመራት አለበት። ማንኛውም የሚመከር ሕክምና ከሌላው እንደሚበልጥ የሚያሳይ ግልጽ ማስረጃ የለም፣ እና አንድም ሕክምና ለሁሉም ታካሚዎች ወይም ለሁሉም ኪንታሮት ተስማሚ አይደለም። በሕክምና ስልተ ቀመሮች ላይ በታካሚ እና በአቅራቢ መካከል የሚደረግ የጋራ ክሊኒካዊ ውሳኔ ከተሻሻሉ ክሊኒካዊ ውጤቶች ጋር የተቆራኘ ሲሆን ሊበረታታ ይገባል። ሁሉም የሚገኙ ሕክምናዎች ድክመቶች ስላሏቸው፣ ክሊኒኮች አንዳንድ ጊዜ የተቀላቀለ ሕክምናን ይጠቀማሉ (ለምሳሌ፣ በአቅራቢው የሚተዳደረው ክሪዮቴራፒ ከታካሚው ጋር ወደ አቅራቢው በሚደረጉ ጉብኝቶች መካከል በታካሚ የሚተገበር የአካባቢ ሕክምና)። ሆኖም፣ ከጥምረት ሕክምና ጋር የተያያዙ ችግሮችን ውጤታማነት ወይም ስጋት በተመለከተ የተወሰነ መረጃ አለ። የሕክምና ሥርዓቶች በታካሚ የሚተገበሩ ወይም በአቅራቢ የሚተዳደሩ ዘዴዎች ተብለው ይመደባሉ። በታካሚ የሚተገበሩ ዘዴዎች በተወሰኑ ሰዎች ይመረጣሉ ምክንያቱም በቤታቸው ውስጥ በግል ሊሰጡ ስለሚችሉ። በታካሚ የሚተገበሩ ዘዴዎች ውጤታማ መሆናቸውን ለማረጋገጥ፣ በክሊኒኩ ውስጥ እያሉ ለታካሚዎች መመሪያዎች መሰጠት አለባቸው፣ እና ሁሉም የአኖጅናል ኪንታሮቶች በክሊኒኩ ጉብኝት ወቅት ተደራሽ እና ተለይተው መታወቅ አለባቸው። ለሳምንታት ከህክምና በኋላ የሚደረግ የክትትል ጉብኝት አገልግሎት ሰጪዎች ስለ መድሃኒቱ አጠቃቀም ማንኛውንም ጥያቄ እንዲመልሱ፣ ያጋጠሟቸውን የጎንዮሽ ጉዳቶች እንዲፈቱ እና ለህክምናው የሚሰጠውን ምላሽ ለመገምገም እንዲችሉ ያስችላቸዋል።</w:t>
      </w:r>
      <w:r w:rsidDel="00000000" w:rsidR="00000000" w:rsidRPr="00000000">
        <w:rPr>
          <w:rtl w:val="0"/>
        </w:rPr>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Book Antiqua" w:cs="Book Antiqua" w:eastAsia="Book Antiqua" w:hAnsi="Book Antiqua"/>
          <w:b w:val="0"/>
          <w:bCs w:val="0"/>
          <w:i w:val="0"/>
          <w:iCs w:val="0"/>
          <w:smallCaps w:val="0"/>
          <w:strike w:val="0"/>
          <w:color w:val="000000"/>
          <w:sz w:val="10"/>
          <w:szCs w:val="10"/>
          <w:u w:val="none"/>
          <w:shd w:fill="auto" w:val="clear"/>
          <w:vertAlign w:val="baseline"/>
        </w:rPr>
      </w:pPr>
      <w:r w:rsidDel="00000000" w:rsidR="00000000" w:rsidRPr="00000000">
        <w:rPr>
          <w:rtl w:val="0"/>
        </w:rPr>
      </w:r>
    </w:p>
    <w:tbl>
      <w:tblPr>
        <w:tblStyle w:val="Table20"/>
        <w:tblW w:w="5148.0" w:type="dxa"/>
        <w:jc w:val="left"/>
        <w:tblInd w:w="3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148"/>
        <w:tblGridChange w:id="0">
          <w:tblGrid>
            <w:gridCol w:w="5148"/>
          </w:tblGrid>
        </w:tblGridChange>
      </w:tblGrid>
      <w:tr>
        <w:trPr>
          <w:cantSplit w:val="0"/>
          <w:trHeight w:val="704" w:hRule="atLeast"/>
          <w:tblHeader w:val="0"/>
        </w:trPr>
        <w:tc>
          <w:tcPr>
            <w:tcBorders>
              <w:bottom w:color="231f20" w:space="0" w:sz="8" w:val="single"/>
            </w:tcBorders>
            <w:shd w:fill="e3d1e4" w:val="clear"/>
          </w:tcPr>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18" w:lineRule="auto"/>
              <w:ind w:left="180" w:right="172" w:firstLine="0"/>
              <w:jc w:val="both"/>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8"/>
                <w:szCs w:val="18"/>
                <w:u w:val="none"/>
                <w:shd w:fill="auto" w:val="clear"/>
                <w:vertAlign w:val="baseline"/>
                <w:rtl w:val="0"/>
              </w:rPr>
              <w:t xml:space="preserve">ለውጫዊ የአኖጀኒታል ኪንታሮት የሚመከሩ የሕክምና ዓይነቶች (ማለትም ብልት፣ እጢ፣ የብልት መገጣጠሚያ፣ ብልት፣ ፔሪንየም፣ ውጫዊ ፊንጢጣ ወይም ፔሪያነስ)*</w:t>
            </w:r>
            <w:r w:rsidDel="00000000" w:rsidR="00000000" w:rsidRPr="00000000">
              <w:rPr>
                <w:rtl w:val="0"/>
              </w:rPr>
            </w:r>
          </w:p>
        </w:tc>
      </w:tr>
      <w:tr>
        <w:trPr>
          <w:cantSplit w:val="0"/>
          <w:trHeight w:val="2432" w:hRule="atLeast"/>
          <w:tblHeader w:val="0"/>
        </w:trPr>
        <w:tc>
          <w:tcPr>
            <w:tcBorders>
              <w:top w:color="231f20" w:space="0" w:sz="8" w:val="single"/>
              <w:bottom w:color="231f20" w:space="0" w:sz="8" w:val="single"/>
            </w:tcBorders>
            <w:shd w:fill="e3d1e4" w:val="clear"/>
          </w:tcPr>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 w:lineRule="auto"/>
              <w:ind w:left="180" w:right="0" w:firstLine="0"/>
              <w:jc w:val="left"/>
              <w:rPr>
                <w:rFonts w:ascii="Century Gothic" w:cs="Century Gothic" w:eastAsia="Century Gothic" w:hAnsi="Century Gothic"/>
                <w:b w:val="1"/>
                <w:bCs w:val="1"/>
                <w:i w:val="0"/>
                <w:iCs w:val="0"/>
                <w:smallCaps w:val="0"/>
                <w:strike w:val="0"/>
                <w:color w:val="000000"/>
                <w:sz w:val="21.666666666666668"/>
                <w:szCs w:val="21.666666666666668"/>
                <w:u w:val="none"/>
                <w:shd w:fill="auto" w:val="clear"/>
                <w:vertAlign w:val="superscript"/>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በታካሚ የተተገበረ፡ ኢሚኪሞድ 3.75% ወይም 5% ክሬም</w:t>
            </w:r>
            <w:r w:rsidDel="00000000" w:rsidR="00000000" w:rsidRPr="00000000">
              <w:rPr>
                <w:rFonts w:ascii="Century Gothic" w:cs="Century Gothic" w:eastAsia="Century Gothic" w:hAnsi="Century Gothic"/>
                <w:b w:val="1"/>
                <w:bCs w:val="1"/>
                <w:i w:val="0"/>
                <w:iCs w:val="0"/>
                <w:smallCaps w:val="0"/>
                <w:strike w:val="0"/>
                <w:color w:val="231f20"/>
                <w:sz w:val="21.666666666666668"/>
                <w:szCs w:val="21.666666666666668"/>
                <w:u w:val="none"/>
                <w:shd w:fill="auto" w:val="clear"/>
                <w:vertAlign w:val="superscript"/>
                <w:rtl w:val="0"/>
              </w:rPr>
              <w:t xml:space="preserve">†</w:t>
            </w:r>
            <w:r w:rsidDel="00000000" w:rsidR="00000000" w:rsidRPr="00000000">
              <w:rPr>
                <w:rtl w:val="0"/>
              </w:rPr>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181" w:lineRule="auto"/>
              <w:ind w:left="360" w:right="0" w:firstLine="0"/>
              <w:jc w:val="left"/>
              <w:rPr>
                <w:rFonts w:ascii="Gill Sans" w:cs="Gill Sans" w:eastAsia="Gill Sans" w:hAnsi="Gill Sans"/>
                <w:b w:val="0"/>
                <w:bCs w:val="0"/>
                <w:i w:val="1"/>
                <w:iCs w:val="1"/>
                <w:smallCaps w:val="0"/>
                <w:strike w:val="0"/>
                <w:color w:val="000000"/>
                <w:sz w:val="16"/>
                <w:szCs w:val="16"/>
                <w:u w:val="none"/>
                <w:shd w:fill="auto" w:val="clear"/>
                <w:vertAlign w:val="baseline"/>
              </w:rPr>
            </w:pPr>
            <w:r w:rsidDel="00000000" w:rsidR="00000000" w:rsidRPr="00000000">
              <w:rPr>
                <w:rFonts w:ascii="Gill Sans" w:cs="Gill Sans" w:eastAsia="Gill Sans" w:hAnsi="Gill Sans"/>
                <w:b w:val="0"/>
                <w:bCs w:val="0"/>
                <w:i w:val="1"/>
                <w:iCs w:val="1"/>
                <w:smallCaps w:val="0"/>
                <w:strike w:val="0"/>
                <w:color w:val="231f20"/>
                <w:sz w:val="16"/>
                <w:szCs w:val="16"/>
                <w:u w:val="none"/>
                <w:shd w:fill="auto" w:val="clear"/>
                <w:vertAlign w:val="baseline"/>
                <w:rtl w:val="0"/>
              </w:rPr>
              <w:t xml:space="preserve">ወይም</w:t>
            </w:r>
            <w:r w:rsidDel="00000000" w:rsidR="00000000" w:rsidRPr="00000000">
              <w:rPr>
                <w:rtl w:val="0"/>
              </w:rPr>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180" w:right="0" w:firstLine="0"/>
              <w:jc w:val="left"/>
              <w:rPr>
                <w:rFonts w:ascii="Century Gothic" w:cs="Century Gothic" w:eastAsia="Century Gothic" w:hAnsi="Century Gothic"/>
                <w:b w:val="1"/>
                <w:bCs w:val="1"/>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የፖዶፊሎክስ 0.5% መፍትሄ ወይም ጄል</w:t>
            </w:r>
            <w:r w:rsidDel="00000000" w:rsidR="00000000" w:rsidRPr="00000000">
              <w:rPr>
                <w:rtl w:val="0"/>
              </w:rPr>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171" w:lineRule="auto"/>
              <w:ind w:left="360" w:right="0" w:firstLine="0"/>
              <w:jc w:val="left"/>
              <w:rPr>
                <w:rFonts w:ascii="Gill Sans" w:cs="Gill Sans" w:eastAsia="Gill Sans" w:hAnsi="Gill Sans"/>
                <w:b w:val="0"/>
                <w:bCs w:val="0"/>
                <w:i w:val="1"/>
                <w:iCs w:val="1"/>
                <w:smallCaps w:val="0"/>
                <w:strike w:val="0"/>
                <w:color w:val="000000"/>
                <w:sz w:val="16"/>
                <w:szCs w:val="16"/>
                <w:u w:val="none"/>
                <w:shd w:fill="auto" w:val="clear"/>
                <w:vertAlign w:val="baseline"/>
              </w:rPr>
            </w:pPr>
            <w:r w:rsidDel="00000000" w:rsidR="00000000" w:rsidRPr="00000000">
              <w:rPr>
                <w:rFonts w:ascii="Gill Sans" w:cs="Gill Sans" w:eastAsia="Gill Sans" w:hAnsi="Gill Sans"/>
                <w:b w:val="0"/>
                <w:bCs w:val="0"/>
                <w:i w:val="1"/>
                <w:iCs w:val="1"/>
                <w:smallCaps w:val="0"/>
                <w:strike w:val="0"/>
                <w:color w:val="231f20"/>
                <w:sz w:val="16"/>
                <w:szCs w:val="16"/>
                <w:u w:val="none"/>
                <w:shd w:fill="auto" w:val="clear"/>
                <w:vertAlign w:val="baseline"/>
                <w:rtl w:val="0"/>
              </w:rPr>
              <w:t xml:space="preserve">ወይም</w:t>
            </w:r>
            <w:r w:rsidDel="00000000" w:rsidR="00000000" w:rsidRPr="00000000">
              <w:rPr>
                <w:rtl w:val="0"/>
              </w:rPr>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180" w:right="0" w:firstLine="0"/>
              <w:jc w:val="left"/>
              <w:rPr>
                <w:rFonts w:ascii="Century Gothic" w:cs="Century Gothic" w:eastAsia="Century Gothic" w:hAnsi="Century Gothic"/>
                <w:b w:val="1"/>
                <w:bCs w:val="1"/>
                <w:i w:val="0"/>
                <w:iCs w:val="0"/>
                <w:smallCaps w:val="0"/>
                <w:strike w:val="0"/>
                <w:color w:val="000000"/>
                <w:sz w:val="21.666666666666668"/>
                <w:szCs w:val="21.666666666666668"/>
                <w:u w:val="none"/>
                <w:shd w:fill="auto" w:val="clear"/>
                <w:vertAlign w:val="superscript"/>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ሲኔካቴቺንስ 15% ቅባት</w:t>
            </w:r>
            <w:r w:rsidDel="00000000" w:rsidR="00000000" w:rsidRPr="00000000">
              <w:rPr>
                <w:rFonts w:ascii="Century Gothic" w:cs="Century Gothic" w:eastAsia="Century Gothic" w:hAnsi="Century Gothic"/>
                <w:b w:val="1"/>
                <w:bCs w:val="1"/>
                <w:i w:val="0"/>
                <w:iCs w:val="0"/>
                <w:smallCaps w:val="0"/>
                <w:strike w:val="0"/>
                <w:color w:val="231f20"/>
                <w:sz w:val="21.666666666666668"/>
                <w:szCs w:val="21.666666666666668"/>
                <w:u w:val="none"/>
                <w:shd w:fill="auto" w:val="clear"/>
                <w:vertAlign w:val="superscript"/>
                <w:rtl w:val="0"/>
              </w:rPr>
              <w:t xml:space="preserve">†</w:t>
            </w:r>
            <w:r w:rsidDel="00000000" w:rsidR="00000000" w:rsidRPr="00000000">
              <w:rPr>
                <w:rtl w:val="0"/>
              </w:rPr>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18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አቅራቢ የሚተዳደር፦ ክሪዮቴራፒ</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ከፈሳሽ ናይትሮጅ ወይም ክሪዮፕሮብ ጋር</w:t>
            </w:r>
            <w:r w:rsidDel="00000000" w:rsidR="00000000" w:rsidRPr="00000000">
              <w:rPr>
                <w:rtl w:val="0"/>
              </w:rPr>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181" w:lineRule="auto"/>
              <w:ind w:left="360" w:right="0" w:firstLine="0"/>
              <w:jc w:val="left"/>
              <w:rPr>
                <w:rFonts w:ascii="Gill Sans" w:cs="Gill Sans" w:eastAsia="Gill Sans" w:hAnsi="Gill Sans"/>
                <w:b w:val="0"/>
                <w:bCs w:val="0"/>
                <w:i w:val="1"/>
                <w:iCs w:val="1"/>
                <w:smallCaps w:val="0"/>
                <w:strike w:val="0"/>
                <w:color w:val="000000"/>
                <w:sz w:val="16"/>
                <w:szCs w:val="16"/>
                <w:u w:val="none"/>
                <w:shd w:fill="auto" w:val="clear"/>
                <w:vertAlign w:val="baseline"/>
              </w:rPr>
            </w:pPr>
            <w:r w:rsidDel="00000000" w:rsidR="00000000" w:rsidRPr="00000000">
              <w:rPr>
                <w:rFonts w:ascii="Gill Sans" w:cs="Gill Sans" w:eastAsia="Gill Sans" w:hAnsi="Gill Sans"/>
                <w:b w:val="0"/>
                <w:bCs w:val="0"/>
                <w:i w:val="1"/>
                <w:iCs w:val="1"/>
                <w:smallCaps w:val="0"/>
                <w:strike w:val="0"/>
                <w:color w:val="231f20"/>
                <w:sz w:val="16"/>
                <w:szCs w:val="16"/>
                <w:u w:val="none"/>
                <w:shd w:fill="auto" w:val="clear"/>
                <w:vertAlign w:val="baseline"/>
                <w:rtl w:val="0"/>
              </w:rPr>
              <w:t xml:space="preserve">ወይም</w:t>
            </w:r>
            <w:r w:rsidDel="00000000" w:rsidR="00000000" w:rsidRPr="00000000">
              <w:rPr>
                <w:rtl w:val="0"/>
              </w:rPr>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80" w:right="177"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የቀዶ ጥገና ማስወገጃ</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በታንጀንሻል መቀስ መቆረጥ፣ ታንጀንሻል መላጨት መቆረጥ፣ ኩሬቴጅ፣ ሌዘር ወይም ኤሌክትሮሰርጀሪ</w:t>
            </w:r>
            <w:r w:rsidDel="00000000" w:rsidR="00000000" w:rsidRPr="00000000">
              <w:rPr>
                <w:rtl w:val="0"/>
              </w:rPr>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181" w:lineRule="auto"/>
              <w:ind w:left="360" w:right="0" w:firstLine="0"/>
              <w:jc w:val="left"/>
              <w:rPr>
                <w:rFonts w:ascii="Gill Sans" w:cs="Gill Sans" w:eastAsia="Gill Sans" w:hAnsi="Gill Sans"/>
                <w:b w:val="0"/>
                <w:bCs w:val="0"/>
                <w:i w:val="1"/>
                <w:iCs w:val="1"/>
                <w:smallCaps w:val="0"/>
                <w:strike w:val="0"/>
                <w:color w:val="000000"/>
                <w:sz w:val="16"/>
                <w:szCs w:val="16"/>
                <w:u w:val="none"/>
                <w:shd w:fill="auto" w:val="clear"/>
                <w:vertAlign w:val="baseline"/>
              </w:rPr>
            </w:pPr>
            <w:r w:rsidDel="00000000" w:rsidR="00000000" w:rsidRPr="00000000">
              <w:rPr>
                <w:rFonts w:ascii="Gill Sans" w:cs="Gill Sans" w:eastAsia="Gill Sans" w:hAnsi="Gill Sans"/>
                <w:b w:val="0"/>
                <w:bCs w:val="0"/>
                <w:i w:val="1"/>
                <w:iCs w:val="1"/>
                <w:smallCaps w:val="0"/>
                <w:strike w:val="0"/>
                <w:color w:val="231f20"/>
                <w:sz w:val="16"/>
                <w:szCs w:val="16"/>
                <w:u w:val="none"/>
                <w:shd w:fill="auto" w:val="clear"/>
                <w:vertAlign w:val="baseline"/>
                <w:rtl w:val="0"/>
              </w:rPr>
              <w:t xml:space="preserve">ወይም</w:t>
            </w:r>
            <w:r w:rsidDel="00000000" w:rsidR="00000000" w:rsidRPr="00000000">
              <w:rPr>
                <w:rtl w:val="0"/>
              </w:rPr>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20" w:lineRule="auto"/>
              <w:ind w:left="180" w:right="959" w:firstLine="0"/>
              <w:jc w:val="left"/>
              <w:rPr>
                <w:rFonts w:ascii="Century Gothic" w:cs="Century Gothic" w:eastAsia="Century Gothic" w:hAnsi="Century Gothic"/>
                <w:b w:val="1"/>
                <w:bCs w:val="1"/>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ትሪክሎሮአሲቲክ አሲድ (TCA) ወይም ቢክሎሮአሲቲክ አሲድ (BCA) 80%–90% መፍትሄ</w:t>
            </w:r>
            <w:r w:rsidDel="00000000" w:rsidR="00000000" w:rsidRPr="00000000">
              <w:rPr>
                <w:rtl w:val="0"/>
              </w:rPr>
            </w:r>
          </w:p>
        </w:tc>
      </w:tr>
      <w:tr>
        <w:trPr>
          <w:cantSplit w:val="0"/>
          <w:trHeight w:val="1010" w:hRule="atLeast"/>
          <w:tblHeader w:val="0"/>
        </w:trPr>
        <w:tc>
          <w:tcPr>
            <w:tcBorders>
              <w:top w:color="231f20" w:space="0" w:sz="8" w:val="single"/>
            </w:tcBorders>
            <w:shd w:fill="e3d1e4" w:val="clear"/>
          </w:tcPr>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32" w:lineRule="auto"/>
              <w:ind w:left="280" w:right="177" w:hanging="101.00000000000001"/>
              <w:jc w:val="both"/>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 ውጫዊ የፊንጢጣ ወይም የፔሪያናል ኪንታሮት ያለባቸው ሰዎች በፊንጢጣ ውስጥ ኪንታሮት ሊኖራቸው ይችላል። ስለዚህ፣ ውጫዊ የፊንጢጣ ኪንታሮት ያለባቸው ሰዎች በዲጂታል ምርመራ፣ በመደበኛ አኖስኮፒ ወይም በከፍተኛ ጥራት አኖስኮፒ የፊንጢጣ ቦይ ምርመራ በማድረግ ተጠቃሚ ሊሆኑ ይችላሉ።</w:t>
            </w:r>
            <w:r w:rsidDel="00000000" w:rsidR="00000000" w:rsidRPr="00000000">
              <w:rPr>
                <w:rtl w:val="0"/>
              </w:rPr>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180" w:right="0" w:firstLine="0"/>
              <w:jc w:val="both"/>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21.666666666666668"/>
                <w:szCs w:val="21.666666666666668"/>
                <w:u w:val="none"/>
                <w:shd w:fill="auto" w:val="clear"/>
                <w:vertAlign w:val="superscript"/>
                <w:rtl w:val="0"/>
              </w:rPr>
              <w:t xml:space="preserve">†</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ኮንዶሞችን እና የሴት ብልት ዲያፍራሞችን ሊያዳክም ይችላል።</w:t>
            </w:r>
            <w:r w:rsidDel="00000000" w:rsidR="00000000" w:rsidRPr="00000000">
              <w:rPr>
                <w:rtl w:val="0"/>
              </w:rPr>
            </w:r>
          </w:p>
        </w:tc>
      </w:tr>
    </w:tbl>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355"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ኢሚኪሞድ በታካሚ የሚተገበር፣ አካባቢያዊ የበሽታ መከላከያ ማሻሻያ ሲሆን ኢንተርፌሮን እና ሌሎች ሳይቶኪኖችን ማምረት ያበረታታል። የኢሚኪሞድ 5% ክሬም አንድ ጊዜ መቀባት አለበት።</w:t>
      </w:r>
      <w:hyperlink r:id="rId231">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በመኝታ ሰዓት፣ በሳምንት 3 ጊዜ</w:t>
        </w:r>
      </w:hyperlink>
      <w:hyperlink r:id="rId232">
        <w:r w:rsidDel="00000000" w:rsidR="00000000" w:rsidRPr="00000000">
          <w:rPr>
            <w:rFonts w:ascii="Book Antiqua" w:cs="Book Antiqua" w:eastAsia="Book Antiqua" w:hAnsi="Book Antiqua"/>
            <w:b w:val="0"/>
            <w:bCs w:val="0"/>
            <w:i w:val="0"/>
            <w:iCs w:val="0"/>
            <w:smallCaps w:val="0"/>
            <w:strike w:val="0"/>
            <w:color w:val="231f20"/>
            <w:sz w:val="22"/>
            <w:szCs w:val="22"/>
            <w:u w:val="none"/>
            <w:shd w:fill="feec99" w:val="clear"/>
            <w:vertAlign w:val="baseline"/>
            <w:rtl w:val="0"/>
          </w:rPr>
          <w:t xml:space="preserve">&lt;16 ሳምንታት</w:t>
        </w:r>
      </w:hyperlink>
      <w:hyperlink r:id="rId233">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hyperlink>
      <w:hyperlink r:id="rId234">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1217</w:t>
        </w:r>
      </w:hyperlink>
      <w:hyperlink r:id="rId235">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በተመሳሳይ፣ ኢሚኪሞድ 3.75% ክሬም በየቀኑ ማታ ማታ ከመኝታ ሰዓት አንድ ጊዜ መቀባት አለበት።</w:t>
        </w:r>
      </w:hyperlink>
      <w:hyperlink r:id="rId236">
        <w:r w:rsidDel="00000000" w:rsidR="00000000" w:rsidRPr="00000000">
          <w:rPr>
            <w:rFonts w:ascii="Book Antiqua" w:cs="Book Antiqua" w:eastAsia="Book Antiqua" w:hAnsi="Book Antiqua"/>
            <w:b w:val="0"/>
            <w:bCs w:val="0"/>
            <w:i w:val="0"/>
            <w:iCs w:val="0"/>
            <w:smallCaps w:val="0"/>
            <w:strike w:val="0"/>
            <w:color w:val="231f20"/>
            <w:sz w:val="22"/>
            <w:szCs w:val="22"/>
            <w:u w:val="none"/>
            <w:shd w:fill="feec99" w:val="clear"/>
            <w:vertAlign w:val="baseline"/>
            <w:rtl w:val="0"/>
          </w:rPr>
          <w:t xml:space="preserve">&lt;8 ሳምንታት</w:t>
        </w:r>
      </w:hyperlink>
      <w:hyperlink r:id="rId237">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hyperlink>
      <w:hyperlink r:id="rId238">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1218</w:t>
        </w:r>
      </w:hyperlink>
      <w:hyperlink r:id="rId239">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በሁለቱም ፎርሙላዎች፣</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የሕክምና ቦታው ከተተገበረ ከ6-10 ሰዓታት ውስጥ በሳሙናና በውሃ መታጠብ አለበት። መቅላት፣ መቆጣት፣ መቆጣት፣ ቁስለት ወይም የአፈር መሸርሸርን ጨምሮ የአካባቢው እብጠት ግብረመልሶች ኢሚኪሞድን ሲጠቀሙ ሊከሰቱ ይችላሉ፣ እና የደም ማነስም ተገልጿል (hypopigmentationም ተገልጿል)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1219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ውስን የጉዳይ ሪፖርቶች በኢሚኪሞድ ክሬም ሕክምና እና በተባባሱ የእብጠት ወይም ራስን የመከላከል የቆዳ በሽታዎች (ለምሳሌ፣ psoriasis፣ vitiligo ወይም lichenoid dermatoses) መካከል ያለውን ግንኙነት ያሳያሉ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1220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1222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በእርግዝና ወቅት ኢሚኪሞድ ስለመጠቀም በሰዎች ላይ የተደረጉ ጥናቶች መረጃ ውስን ነው፤ ሆኖም የእንስሳት መረጃ እንደሚያሳየው ይህ ሕክምና ዝቅተኛ አደጋን ያስከትላል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431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25" w:lineRule="auto"/>
        <w:ind w:left="360" w:right="353"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ፖዶፊሎክስ (ፖዶፊሎቶክሲን) በታካሚ የሚተገበር ፀረ-ሚቶቲክ መድሃኒት ሲሆን የኪንታሮት ነርቭ በሽታ ያስከትላል። የፖዶፊሎክስ መፍትሄ (የጥጥ ሳሙና በመጠቀም) ወይም የፖዶፊሎክስ ጄል (በጣት በመጠቀም) ለ3 ቀናት በቀን 2 ጊዜ ለአኖጀኒታል ኪንታሮት መቀባት አለበት፣ ከዚያም ለ4 ቀናት ያለ ህክምና። ይህ ዑደት እስከ አራት ዑደቶች ድረስ አስፈላጊ ከሆነ ሊደገም ይችላል። የታከመው አጠቃላይ የኪንታሮት አካባቢ ከ10 ሴ.ሜ መብለጥ የለበትም።</w:t>
      </w:r>
      <w:r w:rsidDel="00000000" w:rsidR="00000000" w:rsidRPr="00000000">
        <w:rPr>
          <w:rFonts w:ascii="Book Antiqua" w:cs="Book Antiqua" w:eastAsia="Book Antiqua" w:hAnsi="Book Antiqua"/>
          <w:b w:val="0"/>
          <w:bCs w:val="0"/>
          <w:i w:val="0"/>
          <w:iCs w:val="0"/>
          <w:smallCaps w:val="0"/>
          <w:strike w:val="0"/>
          <w:color w:val="231f20"/>
          <w:sz w:val="28.333333333333336"/>
          <w:szCs w:val="28.333333333333336"/>
          <w:u w:val="none"/>
          <w:shd w:fill="auto" w:val="clear"/>
          <w:vertAlign w:val="superscript"/>
          <w:rtl w:val="0"/>
        </w:rPr>
        <w:t xml:space="preserve">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 የፖዶፊሎክስ አጠቃላይ መጠን በእነዚህ ብቻ የተገደበ መሆን አለበት።</w:t>
      </w:r>
      <w:r w:rsidDel="00000000" w:rsidR="00000000" w:rsidRPr="00000000">
        <w:rPr>
          <w:rtl w:val="0"/>
        </w:rPr>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360" w:right="357"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0.5 ሚሊ ሊትር/ቀን። የሚቻል ከሆነ የጤና አጠባበቅ አቅራቢው ትክክለኛውን የአተገባበር ዘዴ ለማሳየት እና የትኞቹ ኪንታሮቶች መታከም እንዳለባቸው ለመለየት የመጀመሪያውን ህክምና መጠቀም አለበት። ከህክምናው በኋላ ከቀላል እስከ መካከለኛ ህመም ወይም የአካባቢ መቆጣት ሊከሰት ይችላል። ከእያንዳንዱ ህክምና በኋላ ጄል ወይም መፍትሄው እንዲደርቅ መፍቀድ አለበት። ታካሚዎች ከእያንዳንዱ አጠቃቀም በፊት እና በኋላ እጃቸውን መታጠብ አለባቸው። ፖዶፊሎክስ በእርግዝና ወቅት የተከለከለ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431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360" w:right="35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ሲኔካቺንስ በታካሚ የሚተገበር፣ አረንጓዴ ሻይ ያለው ንቁ ምርት (ካቴቺንስ) ነው። የሲኔካቺንስ 15% ቅባት በቀን 3 ጊዜ (0.5 ሴ.ሜ የቅባት ክር በእያንዳንዱ ኪንታሮት ላይ) መቀባት አለበት፤ ይህም የኪንታሮት ሙሉ በሙሉ እስኪጸዳ ድረስ በቀጭን ቅባት ሽፋን እንዲኖረው በጣትዎ መሸፈን አለበት። ይህ ምርት ከ16 ሳምንታት በላይ መቀጠል የለበትም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1223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1225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መድሃኒቱ ከተጠቀሙ በኋላ መታጠብ የለበትም። ሽቱ በቆዳ ላይ በሚሆንበት ጊዜ የብልት፣ የፊንጢጣ እና የአፍ ንክኪ መወገድ አለበት። የሲኔኬቺን በጣም የተለመዱ የጎንዮሽ ጉዳቶች ኤራይቲማ፣ ማሳከክ ወይም ማቃጠል፣ ህመም፣ ቁስለት፣ እብጠት፣ እብጠት እና የቬሲኩላር ሽፍታ ናቸው። ይህ መድሃኒት የኤችአይቪ ኢንፌክሽን፣ ሌሎች የበሽታ መከላከያ በሽታዎች ወይም የብልት ሄርፒስ ላለባቸው ሰዎች አይመከርም ምክንያቱም የሕክምናው ደህንነት እና ውጤታማነት አልተገመገመም። በእርግዝና ወቅት የሲኔኬቺን ደህንነት አይታወቅም።</w:t>
      </w:r>
      <w:r w:rsidDel="00000000" w:rsidR="00000000" w:rsidRPr="00000000">
        <w:rPr>
          <w:rtl w:val="0"/>
        </w:rPr>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60" w:right="356"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8" w:w="5711"/>
            <w:col w:space="0" w:w="5711"/>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ክሪዮቴራፒ በሙቀት ምክንያት በሚመጣ ሳይቶሊሲስ ምክንያት ኪንታሮትን የሚያጠፋ በአቅራቢ የሚተዳደር ሕክምና ነው። የጤና እንክብካቤ አቅራቢዎች ይህንን ሕክምና በትክክል ስለመጠቀም ስልጠና ሊሰጣቸው ይገባል ምክንያቱም ከመጠን በላይ ሕክምና ወይም በቂ ሕክምና ውስብስብ ወይም ዝቅተኛ ውጤታማነት ሊያስከትል ይችላል። ፈሳሹን በሚተገበርበት ጊዜ እና በኋላ ህመም</w:t>
      </w:r>
      <w:r w:rsidDel="00000000" w:rsidR="00000000" w:rsidRPr="00000000">
        <w:rPr>
          <w:rtl w:val="0"/>
        </w:rPr>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59" w:right="4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ናይትሮጅን፣ ከዚያም ኒክሮሲስ እና አንዳንድ ጊዜ አረፋዎች የተለመዱ ናቸው። ኪንታሮቶች በብዙ ቦታዎች ላይ ካሉ ወይም የኪንታሮቱ አካባቢ ትልቅ ከሆነ የአካባቢ ማደንዘዣ (በአካባቢው ወይም በመርፌ የተወጋ) ሕክምናን ሊያመቻች ይችላል። የቀዶ ጥገና ሕክምና በአንድ ጉብኝት አብዛኛዎቹን የኪንታሮት ዓይነቶች የማስወገድ ጠቀሜታ አለው፣ ምንም እንኳን ተደጋጋሚነት ሊከሰት ቢችልም። የቀዶ ጥገና ማስወገድ ከፍተኛ ክሊኒካዊ ስልጠና፣ ተጨማሪ መሳሪያዎች እና አንዳንድ ጊዜ ረዘም ያለ የቢሮ ጉብኝት ይጠይቃል። የአካባቢ ማደንዘዣ ከተተገበረ በኋላ፣ አኖጄኒታል ኪንታሮቶች በኤሌክትሮካውቴሪ በአካል ሊወድሙ ይችላሉ፣ በዚህ ጊዜ ምንም ተጨማሪ ሄሞስታሲስ አያስፈልግም። ጠባሳ እንዳይፈጠር የኤሌክትሮካውቴሪ ጥልቀት ለመቆጣጠር ጥንቃቄ መደረግ አለበት። በአማራጭ፣ ኪንታሮቶቹ በጥሩ መቀስ ወይም በቆሻሻ ማስወገጃ በCO ሊወገዱ ይችላሉ።</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subscript"/>
          <w:rtl w:val="0"/>
        </w:rPr>
        <w:t xml:space="preserve">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በሌዘር ወይም በኩሬቴጅ። አብዛኛዎቹ ኪንታሮቶች ኤክሶፊቲክ ስለሆኑ፣ ይህ ሂደት የሚከናወነው ወደ ላይኛው የቆዳ ክፍል ብቻ በሚዘልቅ ቁስል ነው። ሄሞስታሲስ በኤሌክትሮካውቴሪ ክፍል ወይም በትንሽ ደም መፍሰስ ጊዜ በኬሚካል ስታይፕቲክ (ለምሳሌ፣ የአሉሚኒየም ክሎራይድ መፍትሄ) ሊከናወን ይችላል። መስፋት አያስፈልግም ወይም በአብዛኛዎቹ ጉዳዮች ላይ አይገለጽም። ትላልቅ ወይም ሰፊ ኪንታሮቶች ላሏቸው ታካሚዎች የቀዶ ጥገና ሕክምና፣ CO ን ጨምሮ</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subscript"/>
          <w:rtl w:val="0"/>
        </w:rPr>
        <w:t xml:space="preserve">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ሌዘር በጣም ጠቃሚ ሊሆን ይችላል፤ እንዲህ ዓይነቱ ሕክምና በተለይም ኪንታሮታቸው ለሌሎች ሕክምናዎች ምላሽ ለማያገኙ ሰዎች በሽንት ውስጥ ለሚከሰት ኪንታሮት ጠቃሚ ሊሆን ይችላል። የአኖጀንታል እና የአፍ ኪንታሮት ሕክምና መደበኛ ጥንቃቄዎችን በመጠቀም አየር በሚተነፍስበት ክፍል ውስጥ መከናወን አለበት ()</w:t>
      </w:r>
      <w:hyperlink r:id="rId240">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https://www.cdc.gov/infectioncontrol/</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hyperlink r:id="rId241">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guidelines/isolation/index.html/Isolation2007.pdf#page</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 የአካባቢው የጭስ ማውጫ አየር ማናፈሻ (ለምሳሌ፣ የጭስ ማስወገጃ)</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1226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28" w:lineRule="auto"/>
        <w:ind w:left="360" w:right="42"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ትሪክሎሮአሲቲክ አሲድ (TCA) እና ቢክሎሮአሲቲክ አሲድ (BCA) በፕሮቲኖች ኬሚካላዊ መርጋት ኪንታሮትን የሚያጠፉ አቅራቢዎች የሚተዳደሩ ካውስቲክ ወኪሎች ናቸው። እነዚህ ዝግጅቶች በስፋት ጥቅም ላይ ቢውሉም፣ በጥልቀት አልተመረመሩም። የTCA መፍትሄ ከውሃ ጋር ተመሳሳይ የሆነ ዝቅተኛ viscosity አለው፣ እና ከመጠን በላይ ከተተገበረ በፍጥነት ሊሰራጭ እና አጎራባች ሕብረ ሕዋሳትን ሊጎዳ ይችላል። ታካሚው ከመቀመጡ ወይም ከመቆሙ በፊት ትንሽ መጠን ባለው ኪንታሮት ላይ ብቻ መቀባት እና እንዲደርቅ (ማለትም በቲሹ ላይ ነጭ በረዶ እንዲፈጠር) መፍቀድ አለበት። ህመሙ ኃይለኛ ከሆነ ወይም ከመጠን በላይ የሆነ አሲድ ከተተገበረ፣ ቦታው በሶዲየም ባይካርቦኔት (ማለትም ቤኪንግ ሶዳ) መሸፈን፣ በፈሳሽ ሳሙና ዝግጅቶች መታጠብ ወይም አሲዱን ለማግለል ወይም ምላሽ ያልሰጠ አሲድ ለማስወገድ በታልክ ዱቄት ሊረጭ ይችላል። አስፈላጊ ከሆነ የTCA ወይም የBCA ህክምና በየሳምንቱ ሊደገም ይችላል።</w:t>
      </w:r>
      <w:r w:rsidDel="00000000" w:rsidR="00000000" w:rsidRPr="00000000">
        <w:rPr>
          <w:rtl w:val="0"/>
        </w:rPr>
      </w:r>
    </w:p>
    <w:p w:rsidR="00000000" w:rsidDel="00000000" w:rsidP="00000000" w:rsidRDefault="00000000" w:rsidRPr="00000000" w14:paraId="00000823">
      <w:pPr>
        <w:spacing w:before="128" w:lineRule="auto"/>
        <w:ind w:left="360" w:right="0" w:firstLine="0"/>
        <w:jc w:val="both"/>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ለውጫዊ የብልት ኪንታሮት አማራጭ ሕክምናዎች</w:t>
      </w:r>
      <w:r w:rsidDel="00000000" w:rsidR="00000000" w:rsidRPr="00000000">
        <w:rPr>
          <w:rtl w:val="0"/>
        </w:rPr>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የአኖጀኒታል ኪንታሮቶችን ለማከም አማራጭ የሕክምና ዘዴዎችን ውጤታማነት በተመለከተ ጥቂት መረጃዎች አሉ፤ እነዚህም ፖዶፊሊን ሙጫ፣ ኢንትራሊዥያል ኢንተርፌሮን፣ ፎቶዳይናሚክ ቴራፒ እና ቶኒክ ሲዶፎቪር ይገኙበታል። በታካሚው እና በአገልግሎት ሰጪው መካከል ስለ ጥቅሞቹ የጋራ ክሊኒካዊ ውሳኔ አሰጣጥ</w:t>
      </w:r>
      <w:r w:rsidDel="00000000" w:rsidR="00000000" w:rsidRPr="00000000">
        <w:rPr>
          <w:rtl w:val="0"/>
        </w:rPr>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28" w:lineRule="auto"/>
        <w:ind w:left="359" w:right="355"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 የእነዚህ የሕክምና ዘዴዎች አደጋዎች መቅረብ አለባቸው። በተጨማሪም፣ አማራጭ የሕክምና ዘዴዎች ከተጨማሪ የጎንዮሽ ጉዳቶች ጋር ሊዛመዱ ይችላሉ። የፖዶፊሊን ሙጫ አሁን የሚመከር የሕክምና ዘዴ አይደለም ምክንያቱም የሚገኙት ደህንነታቸው የተጠበቀ የሕክምና ዘዴዎች ብዛት ስላለ፣ እና ፖዶፊሊን ሙጫ በትላልቅ የተሰባበሩ ሕብረ ሕዋሳት ቦታዎች ላይ ሲተገበር እና በ4 ሰዓታት ውስጥ ሳይታጠብ ሲቀር ከባድ የስርዓት መርዛማነት ሪፖርት ተደርጓል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1227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1229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የቤንዞይን ውህድ ቲንከን ውስጥ ከ10%–25% የሚሆነው ፖዶፊሊን ሙጫ በአገልግሎት ሰጪው የሚሰጥ ሕክምና ላይ ጥቅም ላይ ሊውል ይችላል። ፖዶፊሊን በእያንዳንዱ ኪንታሮት ላይ መቀባት እና ከዚያም የታከመው ቦታ ከልብስ ጋር ከመገናኘቱ በፊት አየር እንዲደርቅ መፍቀድ አለበት። ከመጠን በላይ መቀባት ወይም በአየር ማድረቅ አለመቻል ውህዱ ወደ አጎራባች አካባቢዎች በመሰራጨት ምክንያት የአካባቢ መቆጣት እና ሊከሰት የሚችል የስርዓት መርዛማነት ሊያስከትል ይችላል። አስፈላጊ ከሆነ ህክምናው በየሳምንቱ ሊደገም ይችላል። ከስርዓታዊ መምጠጥ እና መርዛማነት ጋር ተያይዘው የሚመጡ ችግሮችን ለማስወገድ፣ አጠቃቀሙ በ&lt;0.5 ሚሊ ሊትር ፖዶፊሊን ወይም ከ10 ሴ.ሜ በታች በሆነ ቦታ ብቻ መገደብ አለበት።</w:t>
      </w:r>
      <w:r w:rsidDel="00000000" w:rsidR="00000000" w:rsidRPr="00000000">
        <w:rPr>
          <w:rFonts w:ascii="Book Antiqua" w:cs="Book Antiqua" w:eastAsia="Book Antiqua" w:hAnsi="Book Antiqua"/>
          <w:b w:val="0"/>
          <w:bCs w:val="0"/>
          <w:i w:val="0"/>
          <w:iCs w:val="0"/>
          <w:smallCaps w:val="0"/>
          <w:strike w:val="0"/>
          <w:color w:val="231f20"/>
          <w:sz w:val="28.333333333333336"/>
          <w:szCs w:val="28.333333333333336"/>
          <w:u w:val="none"/>
          <w:shd w:fill="auto" w:val="clear"/>
          <w:vertAlign w:val="superscript"/>
          <w:rtl w:val="0"/>
        </w:rPr>
        <w:t xml:space="preserve">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በአንድ ክፍለ ጊዜ የኪንታሮት መጠን፤ ሕክምናው የሚሰጥበት ቦታ ምንም አይነት ክፍት ቁስሎች፣ ቁስሎች ወይም የሚሰባበሩ ሕብረ ሕዋሳት መያዝ የለበትም፤ እና ዝግጅቱ ከተተገበረ ከ1-4 ሰዓታት በኋላ በደንብ መታጠብ አለበት። የፖዶፊሊን ሙጫ ዝግጅቶች በንቃት ክፍሎች እና በብክሎች ክምችት ይለያያሉ። የፖዶፊሊን ዝግጅቶች የመደርደሪያ ሕይወት እና መረጋጋት አይታወቅም። በእርግዝና ወቅት የፖዶፊሊን ደህንነት አልተረጋገጠም።</w:t>
      </w:r>
      <w:r w:rsidDel="00000000" w:rsidR="00000000" w:rsidRPr="00000000">
        <w:rPr>
          <w:rtl w:val="0"/>
        </w:rPr>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Book Antiqua" w:cs="Book Antiqua" w:eastAsia="Book Antiqua" w:hAnsi="Book Antiqua"/>
          <w:b w:val="0"/>
          <w:bCs w:val="0"/>
          <w:i w:val="0"/>
          <w:iCs w:val="0"/>
          <w:smallCaps w:val="0"/>
          <w:strike w:val="0"/>
          <w:color w:val="000000"/>
          <w:sz w:val="6"/>
          <w:szCs w:val="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3817620</wp:posOffset>
                </wp:positionH>
                <wp:positionV relativeFrom="paragraph">
                  <wp:posOffset>66679</wp:posOffset>
                </wp:positionV>
                <wp:extent cx="3268979" cy="617855"/>
                <wp:effectExtent b="0" l="0" r="0" t="0"/>
                <wp:wrapTopAndBottom distB="0" distT="0"/>
                <wp:docPr id="46" name=""/>
                <a:graphic>
                  <a:graphicData uri="http://schemas.microsoft.com/office/word/2010/wordprocessingGroup">
                    <wpg:wgp>
                      <wpg:cNvGrpSpPr/>
                      <wpg:grpSpPr>
                        <a:xfrm>
                          <a:off x="3711500" y="3471050"/>
                          <a:ext cx="3268979" cy="617855"/>
                          <a:chOff x="3711500" y="3471050"/>
                          <a:chExt cx="3269000" cy="617900"/>
                        </a:xfrm>
                      </wpg:grpSpPr>
                      <wpg:grpSp>
                        <wpg:cNvGrpSpPr/>
                        <wpg:grpSpPr>
                          <a:xfrm>
                            <a:off x="3711511" y="3471073"/>
                            <a:ext cx="3268979" cy="617855"/>
                            <a:chOff x="0" y="0"/>
                            <a:chExt cx="3268979" cy="617855"/>
                          </a:xfrm>
                        </wpg:grpSpPr>
                        <wps:wsp>
                          <wps:cNvSpPr/>
                          <wps:cNvPr id="3" name="Shape 3"/>
                          <wps:spPr>
                            <a:xfrm>
                              <a:off x="0" y="0"/>
                              <a:ext cx="3268975" cy="617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3" name="Shape 203"/>
                          <wps:spPr>
                            <a:xfrm>
                              <a:off x="0" y="0"/>
                              <a:ext cx="3268979" cy="617855"/>
                            </a:xfrm>
                            <a:custGeom>
                              <a:rect b="b" l="l" r="r" t="t"/>
                              <a:pathLst>
                                <a:path extrusionOk="0" h="617855" w="3268979">
                                  <a:moveTo>
                                    <a:pt x="3268979" y="0"/>
                                  </a:moveTo>
                                  <a:lnTo>
                                    <a:pt x="0" y="0"/>
                                  </a:lnTo>
                                  <a:lnTo>
                                    <a:pt x="0" y="617448"/>
                                  </a:lnTo>
                                  <a:lnTo>
                                    <a:pt x="3268979" y="617448"/>
                                  </a:lnTo>
                                  <a:lnTo>
                                    <a:pt x="3268979" y="0"/>
                                  </a:lnTo>
                                  <a:close/>
                                </a:path>
                              </a:pathLst>
                            </a:custGeom>
                            <a:solidFill>
                              <a:srgbClr val="E3D1E4"/>
                            </a:solidFill>
                            <a:ln>
                              <a:noFill/>
                            </a:ln>
                          </wps:spPr>
                          <wps:bodyPr anchorCtr="0" anchor="ctr" bIns="91425" lIns="91425" spcFirstLastPara="1" rIns="91425" wrap="square" tIns="91425">
                            <a:noAutofit/>
                          </wps:bodyPr>
                        </wps:wsp>
                        <wps:wsp>
                          <wps:cNvSpPr/>
                          <wps:cNvPr id="204" name="Shape 204"/>
                          <wps:spPr>
                            <a:xfrm>
                              <a:off x="0" y="193673"/>
                              <a:ext cx="3268979" cy="12700"/>
                            </a:xfrm>
                            <a:custGeom>
                              <a:rect b="b" l="l" r="r" t="t"/>
                              <a:pathLst>
                                <a:path extrusionOk="0" h="12700" w="3268979">
                                  <a:moveTo>
                                    <a:pt x="0" y="12700"/>
                                  </a:moveTo>
                                  <a:lnTo>
                                    <a:pt x="3268979" y="12700"/>
                                  </a:lnTo>
                                  <a:lnTo>
                                    <a:pt x="3268979" y="0"/>
                                  </a:lnTo>
                                  <a:lnTo>
                                    <a:pt x="0" y="0"/>
                                  </a:lnTo>
                                  <a:lnTo>
                                    <a:pt x="0" y="12700"/>
                                  </a:lnTo>
                                  <a:close/>
                                </a:path>
                              </a:pathLst>
                            </a:custGeom>
                            <a:solidFill>
                              <a:srgbClr val="231F20"/>
                            </a:solidFill>
                            <a:ln>
                              <a:noFill/>
                            </a:ln>
                          </wps:spPr>
                          <wps:bodyPr anchorCtr="0" anchor="ctr" bIns="91425" lIns="91425" spcFirstLastPara="1" rIns="91425" wrap="square" tIns="91425">
                            <a:noAutofit/>
                          </wps:bodyPr>
                        </wps:wsp>
                        <wps:wsp>
                          <wps:cNvSpPr/>
                          <wps:cNvPr id="205" name="Shape 205"/>
                          <wps:spPr>
                            <a:xfrm>
                              <a:off x="0" y="206373"/>
                              <a:ext cx="3268979" cy="411480"/>
                            </a:xfrm>
                            <a:prstGeom prst="rect">
                              <a:avLst/>
                            </a:prstGeom>
                            <a:solidFill>
                              <a:srgbClr val="E3D1E4"/>
                            </a:solidFill>
                            <a:ln>
                              <a:noFill/>
                            </a:ln>
                          </wps:spPr>
                          <wps:txbx>
                            <w:txbxContent>
                              <w:p w:rsidR="00000000" w:rsidDel="00000000" w:rsidP="00000000" w:rsidRDefault="00000000" w:rsidRPr="00000000">
                                <w:pPr>
                                  <w:spacing w:after="0" w:before="17.999999523162842" w:line="240"/>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Cryotherapy </w:t>
                                </w:r>
                                <w:r w:rsidDel="00000000" w:rsidR="00000000" w:rsidRPr="00000000">
                                  <w:rPr>
                                    <w:rFonts w:ascii="Trebuchet MS" w:cs="Trebuchet MS" w:eastAsia="Trebuchet MS" w:hAnsi="Trebuchet MS"/>
                                    <w:b w:val="0"/>
                                    <w:i w:val="0"/>
                                    <w:smallCaps w:val="0"/>
                                    <w:strike w:val="0"/>
                                    <w:color w:val="231f20"/>
                                    <w:sz w:val="16"/>
                                    <w:vertAlign w:val="baseline"/>
                                  </w:rPr>
                                  <w:t xml:space="preserve">with liquid nitrogen</w:t>
                                </w:r>
                              </w:p>
                              <w:p w:rsidR="00000000" w:rsidDel="00000000" w:rsidP="00000000" w:rsidRDefault="00000000" w:rsidRPr="00000000">
                                <w:pPr>
                                  <w:spacing w:after="0" w:before="5" w:line="180.99999904632568"/>
                                  <w:ind w:left="360" w:right="0" w:firstLine="360"/>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Gill Sans" w:cs="Gill Sans" w:eastAsia="Gill Sans" w:hAnsi="Gill Sans"/>
                                    <w:b w:val="0"/>
                                    <w:i w:val="1"/>
                                    <w:smallCaps w:val="0"/>
                                    <w:strike w:val="0"/>
                                    <w:color w:val="231f20"/>
                                    <w:sz w:val="16"/>
                                    <w:vertAlign w:val="baseline"/>
                                  </w:rPr>
                                  <w:t xml:space="preserve">or</w:t>
                                </w:r>
                              </w:p>
                              <w:p w:rsidR="00000000" w:rsidDel="00000000" w:rsidP="00000000" w:rsidRDefault="00000000" w:rsidRPr="00000000">
                                <w:pPr>
                                  <w:spacing w:after="0" w:before="0" w:line="192.00000286102295"/>
                                  <w:ind w:left="180" w:right="0" w:firstLine="180"/>
                                  <w:jc w:val="left"/>
                                  <w:textDirection w:val="btLr"/>
                                </w:pPr>
                                <w:r w:rsidDel="00000000" w:rsidR="00000000" w:rsidRPr="00000000">
                                  <w:rPr>
                                    <w:rFonts w:ascii="Gill Sans" w:cs="Gill Sans" w:eastAsia="Gill Sans" w:hAnsi="Gill Sans"/>
                                    <w:b w:val="0"/>
                                    <w:i w:val="1"/>
                                    <w:smallCaps w:val="0"/>
                                    <w:strike w:val="0"/>
                                    <w:color w:val="000000"/>
                                    <w:sz w:val="16"/>
                                    <w:vertAlign w:val="baseline"/>
                                  </w:rPr>
                                </w:r>
                                <w:r w:rsidDel="00000000" w:rsidR="00000000" w:rsidRPr="00000000">
                                  <w:rPr>
                                    <w:rFonts w:ascii="Century Gothic" w:cs="Century Gothic" w:eastAsia="Century Gothic" w:hAnsi="Century Gothic"/>
                                    <w:b w:val="1"/>
                                    <w:i w:val="0"/>
                                    <w:smallCaps w:val="0"/>
                                    <w:strike w:val="0"/>
                                    <w:color w:val="231f20"/>
                                    <w:sz w:val="16"/>
                                    <w:vertAlign w:val="baseline"/>
                                  </w:rPr>
                                  <w:t xml:space="preserve">Surgical removal</w:t>
                                </w:r>
                              </w:p>
                            </w:txbxContent>
                          </wps:txbx>
                          <wps:bodyPr anchorCtr="0" anchor="t" bIns="0" lIns="0" spcFirstLastPara="1" rIns="0" wrap="square" tIns="0">
                            <a:noAutofit/>
                          </wps:bodyPr>
                        </wps:wsp>
                        <wps:wsp>
                          <wps:cNvSpPr/>
                          <wps:cNvPr id="206" name="Shape 206"/>
                          <wps:spPr>
                            <a:xfrm>
                              <a:off x="0" y="0"/>
                              <a:ext cx="3268979" cy="193675"/>
                            </a:xfrm>
                            <a:prstGeom prst="rect">
                              <a:avLst/>
                            </a:prstGeom>
                            <a:solidFill>
                              <a:srgbClr val="E3D1E4"/>
                            </a:solidFill>
                            <a:ln>
                              <a:noFill/>
                            </a:ln>
                          </wps:spPr>
                          <wps:txbx>
                            <w:txbxContent>
                              <w:p w:rsidR="00000000" w:rsidDel="00000000" w:rsidP="00000000" w:rsidRDefault="00000000" w:rsidRPr="00000000">
                                <w:pPr>
                                  <w:spacing w:after="0" w:before="44.000000953674316" w:line="240"/>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8"/>
                                    <w:vertAlign w:val="baseline"/>
                                  </w:rPr>
                                  <w:t xml:space="preserve">Recommended Regimens for Urethral Meatus Warts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3817620</wp:posOffset>
                </wp:positionH>
                <wp:positionV relativeFrom="paragraph">
                  <wp:posOffset>66679</wp:posOffset>
                </wp:positionV>
                <wp:extent cx="3268979" cy="617855"/>
                <wp:effectExtent b="0" l="0" r="0" t="0"/>
                <wp:wrapTopAndBottom distB="0" distT="0"/>
                <wp:docPr id="46" name="image47.png"/>
                <a:graphic>
                  <a:graphicData uri="http://schemas.openxmlformats.org/drawingml/2006/picture">
                    <pic:pic>
                      <pic:nvPicPr>
                        <pic:cNvPr id="0" name="image47.png"/>
                        <pic:cNvPicPr preferRelativeResize="0"/>
                      </pic:nvPicPr>
                      <pic:blipFill>
                        <a:blip r:embed="rId6"/>
                        <a:srcRect/>
                        <a:stretch>
                          <a:fillRect/>
                        </a:stretch>
                      </pic:blipFill>
                      <pic:spPr>
                        <a:xfrm>
                          <a:off x="0" y="0"/>
                          <a:ext cx="3268979" cy="61785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3817620</wp:posOffset>
                </wp:positionH>
                <wp:positionV relativeFrom="paragraph">
                  <wp:posOffset>798426</wp:posOffset>
                </wp:positionV>
                <wp:extent cx="3268979" cy="1320800"/>
                <wp:effectExtent b="0" l="0" r="0" t="0"/>
                <wp:wrapTopAndBottom distB="0" distT="0"/>
                <wp:docPr id="69" name=""/>
                <a:graphic>
                  <a:graphicData uri="http://schemas.microsoft.com/office/word/2010/wordprocessingGroup">
                    <wpg:wgp>
                      <wpg:cNvGrpSpPr/>
                      <wpg:grpSpPr>
                        <a:xfrm>
                          <a:off x="3711500" y="3119600"/>
                          <a:ext cx="3268979" cy="1320800"/>
                          <a:chOff x="3711500" y="3119600"/>
                          <a:chExt cx="3269000" cy="1320800"/>
                        </a:xfrm>
                      </wpg:grpSpPr>
                      <wpg:grpSp>
                        <wpg:cNvGrpSpPr/>
                        <wpg:grpSpPr>
                          <a:xfrm>
                            <a:off x="3711511" y="3119600"/>
                            <a:ext cx="3268979" cy="1320800"/>
                            <a:chOff x="0" y="0"/>
                            <a:chExt cx="3268979" cy="1320800"/>
                          </a:xfrm>
                        </wpg:grpSpPr>
                        <wps:wsp>
                          <wps:cNvSpPr/>
                          <wps:cNvPr id="3" name="Shape 3"/>
                          <wps:spPr>
                            <a:xfrm>
                              <a:off x="0" y="0"/>
                              <a:ext cx="3268975"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6" name="Shape 306"/>
                          <wps:spPr>
                            <a:xfrm>
                              <a:off x="0" y="0"/>
                              <a:ext cx="3268979" cy="1029335"/>
                            </a:xfrm>
                            <a:custGeom>
                              <a:rect b="b" l="l" r="r" t="t"/>
                              <a:pathLst>
                                <a:path extrusionOk="0" h="1029335" w="3268979">
                                  <a:moveTo>
                                    <a:pt x="3268979" y="0"/>
                                  </a:moveTo>
                                  <a:lnTo>
                                    <a:pt x="0" y="0"/>
                                  </a:lnTo>
                                  <a:lnTo>
                                    <a:pt x="0" y="1029080"/>
                                  </a:lnTo>
                                  <a:lnTo>
                                    <a:pt x="3268979" y="1029080"/>
                                  </a:lnTo>
                                  <a:lnTo>
                                    <a:pt x="3268979" y="0"/>
                                  </a:lnTo>
                                  <a:close/>
                                </a:path>
                              </a:pathLst>
                            </a:custGeom>
                            <a:solidFill>
                              <a:srgbClr val="E3D1E4"/>
                            </a:solidFill>
                            <a:ln>
                              <a:noFill/>
                            </a:ln>
                          </wps:spPr>
                          <wps:bodyPr anchorCtr="0" anchor="ctr" bIns="91425" lIns="91425" spcFirstLastPara="1" rIns="91425" wrap="square" tIns="91425">
                            <a:noAutofit/>
                          </wps:bodyPr>
                        </wps:wsp>
                        <wps:wsp>
                          <wps:cNvSpPr/>
                          <wps:cNvPr id="307" name="Shape 307"/>
                          <wps:spPr>
                            <a:xfrm>
                              <a:off x="0" y="193673"/>
                              <a:ext cx="3268979" cy="12700"/>
                            </a:xfrm>
                            <a:custGeom>
                              <a:rect b="b" l="l" r="r" t="t"/>
                              <a:pathLst>
                                <a:path extrusionOk="0" h="12700" w="3268979">
                                  <a:moveTo>
                                    <a:pt x="0" y="12700"/>
                                  </a:moveTo>
                                  <a:lnTo>
                                    <a:pt x="3268979" y="12700"/>
                                  </a:lnTo>
                                  <a:lnTo>
                                    <a:pt x="3268979" y="0"/>
                                  </a:lnTo>
                                  <a:lnTo>
                                    <a:pt x="0" y="0"/>
                                  </a:lnTo>
                                  <a:lnTo>
                                    <a:pt x="0" y="12700"/>
                                  </a:lnTo>
                                  <a:close/>
                                </a:path>
                              </a:pathLst>
                            </a:custGeom>
                            <a:solidFill>
                              <a:srgbClr val="231F20"/>
                            </a:solidFill>
                            <a:ln>
                              <a:noFill/>
                            </a:ln>
                          </wps:spPr>
                          <wps:bodyPr anchorCtr="0" anchor="ctr" bIns="91425" lIns="91425" spcFirstLastPara="1" rIns="91425" wrap="square" tIns="91425">
                            <a:noAutofit/>
                          </wps:bodyPr>
                        </wps:wsp>
                        <wps:wsp>
                          <wps:cNvSpPr/>
                          <wps:cNvPr id="308" name="Shape 308"/>
                          <wps:spPr>
                            <a:xfrm>
                              <a:off x="0" y="206373"/>
                              <a:ext cx="3268979" cy="1114425"/>
                            </a:xfrm>
                            <a:prstGeom prst="rect">
                              <a:avLst/>
                            </a:prstGeom>
                            <a:solidFill>
                              <a:srgbClr val="E3D1E4"/>
                            </a:solidFill>
                            <a:ln>
                              <a:noFill/>
                            </a:ln>
                          </wps:spPr>
                          <wps:txbx>
                            <w:txbxContent>
                              <w:p w:rsidR="00000000" w:rsidDel="00000000" w:rsidP="00000000" w:rsidRDefault="00000000" w:rsidRPr="00000000">
                                <w:pPr>
                                  <w:spacing w:after="0" w:before="17.999999523162842" w:line="240"/>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Cryotherapy with liquid nitrogen</w:t>
                                </w:r>
                              </w:p>
                              <w:p w:rsidR="00000000" w:rsidDel="00000000" w:rsidP="00000000" w:rsidRDefault="00000000" w:rsidRPr="00000000">
                                <w:pPr>
                                  <w:spacing w:after="0" w:before="98.00000190734863" w:line="231.99999332427979"/>
                                  <w:ind w:left="180" w:right="330.99998474121094" w:firstLine="180"/>
                                  <w:jc w:val="left"/>
                                  <w:textDirection w:val="btLr"/>
                                </w:pPr>
                                <w:r w:rsidDel="00000000" w:rsidR="00000000" w:rsidRPr="00000000">
                                  <w:rPr>
                                    <w:rFonts w:ascii="Century Gothic" w:cs="Century Gothic" w:eastAsia="Century Gothic" w:hAnsi="Century Gothic"/>
                                    <w:b w:val="1"/>
                                    <w:i w:val="0"/>
                                    <w:smallCaps w:val="0"/>
                                    <w:strike w:val="0"/>
                                    <w:color w:val="000000"/>
                                    <w:sz w:val="16"/>
                                    <w:vertAlign w:val="baseline"/>
                                  </w:rPr>
                                </w:r>
                                <w:r w:rsidDel="00000000" w:rsidR="00000000" w:rsidRPr="00000000">
                                  <w:rPr>
                                    <w:rFonts w:ascii="Trebuchet MS" w:cs="Trebuchet MS" w:eastAsia="Trebuchet MS" w:hAnsi="Trebuchet MS"/>
                                    <w:b w:val="0"/>
                                    <w:i w:val="0"/>
                                    <w:smallCaps w:val="0"/>
                                    <w:strike w:val="0"/>
                                    <w:color w:val="231f20"/>
                                    <w:sz w:val="16"/>
                                    <w:vertAlign w:val="baseline"/>
                                  </w:rPr>
                                  <w:t xml:space="preserve">The use of a cryoprobe in the vagina is not recommended because of the risk for vaginal perforation and fistula formation.</w:t>
                                </w:r>
                              </w:p>
                              <w:p w:rsidR="00000000" w:rsidDel="00000000" w:rsidP="00000000" w:rsidRDefault="00000000" w:rsidRPr="00000000">
                                <w:pPr>
                                  <w:spacing w:after="0" w:before="96.00000381469727" w:line="180.99999904632568"/>
                                  <w:ind w:left="360" w:right="0" w:firstLine="360"/>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Gill Sans" w:cs="Gill Sans" w:eastAsia="Gill Sans" w:hAnsi="Gill Sans"/>
                                    <w:b w:val="0"/>
                                    <w:i w:val="1"/>
                                    <w:smallCaps w:val="0"/>
                                    <w:strike w:val="0"/>
                                    <w:color w:val="231f20"/>
                                    <w:sz w:val="16"/>
                                    <w:vertAlign w:val="baseline"/>
                                  </w:rPr>
                                  <w:t xml:space="preserve">or</w:t>
                                </w:r>
                              </w:p>
                              <w:p w:rsidR="00000000" w:rsidDel="00000000" w:rsidP="00000000" w:rsidRDefault="00000000" w:rsidRPr="00000000">
                                <w:pPr>
                                  <w:spacing w:after="0" w:before="0" w:line="192.00000286102295"/>
                                  <w:ind w:left="180" w:right="0" w:firstLine="180"/>
                                  <w:jc w:val="left"/>
                                  <w:textDirection w:val="btLr"/>
                                </w:pPr>
                                <w:r w:rsidDel="00000000" w:rsidR="00000000" w:rsidRPr="00000000">
                                  <w:rPr>
                                    <w:rFonts w:ascii="Gill Sans" w:cs="Gill Sans" w:eastAsia="Gill Sans" w:hAnsi="Gill Sans"/>
                                    <w:b w:val="0"/>
                                    <w:i w:val="1"/>
                                    <w:smallCaps w:val="0"/>
                                    <w:strike w:val="0"/>
                                    <w:color w:val="000000"/>
                                    <w:sz w:val="16"/>
                                    <w:vertAlign w:val="baseline"/>
                                  </w:rPr>
                                </w:r>
                                <w:r w:rsidDel="00000000" w:rsidR="00000000" w:rsidRPr="00000000">
                                  <w:rPr>
                                    <w:rFonts w:ascii="Century Gothic" w:cs="Century Gothic" w:eastAsia="Century Gothic" w:hAnsi="Century Gothic"/>
                                    <w:b w:val="1"/>
                                    <w:i w:val="0"/>
                                    <w:smallCaps w:val="0"/>
                                    <w:strike w:val="0"/>
                                    <w:color w:val="231f20"/>
                                    <w:sz w:val="16"/>
                                    <w:vertAlign w:val="baseline"/>
                                  </w:rPr>
                                  <w:t xml:space="preserve">Surgical removal</w:t>
                                </w:r>
                              </w:p>
                              <w:p w:rsidR="00000000" w:rsidDel="00000000" w:rsidP="00000000" w:rsidRDefault="00000000" w:rsidRPr="00000000">
                                <w:pPr>
                                  <w:spacing w:after="0" w:before="5" w:line="180.99999904632568"/>
                                  <w:ind w:left="360" w:right="0" w:firstLine="360"/>
                                  <w:jc w:val="left"/>
                                  <w:textDirection w:val="btLr"/>
                                </w:pPr>
                                <w:r w:rsidDel="00000000" w:rsidR="00000000" w:rsidRPr="00000000">
                                  <w:rPr>
                                    <w:rFonts w:ascii="Century Gothic" w:cs="Century Gothic" w:eastAsia="Century Gothic" w:hAnsi="Century Gothic"/>
                                    <w:b w:val="1"/>
                                    <w:i w:val="0"/>
                                    <w:smallCaps w:val="0"/>
                                    <w:strike w:val="0"/>
                                    <w:color w:val="000000"/>
                                    <w:sz w:val="16"/>
                                    <w:vertAlign w:val="baseline"/>
                                  </w:rPr>
                                </w:r>
                                <w:r w:rsidDel="00000000" w:rsidR="00000000" w:rsidRPr="00000000">
                                  <w:rPr>
                                    <w:rFonts w:ascii="Gill Sans" w:cs="Gill Sans" w:eastAsia="Gill Sans" w:hAnsi="Gill Sans"/>
                                    <w:b w:val="0"/>
                                    <w:i w:val="1"/>
                                    <w:smallCaps w:val="0"/>
                                    <w:strike w:val="0"/>
                                    <w:color w:val="231f20"/>
                                    <w:sz w:val="16"/>
                                    <w:vertAlign w:val="baseline"/>
                                  </w:rPr>
                                  <w:t xml:space="preserve">or</w:t>
                                </w:r>
                              </w:p>
                              <w:p w:rsidR="00000000" w:rsidDel="00000000" w:rsidP="00000000" w:rsidRDefault="00000000" w:rsidRPr="00000000">
                                <w:pPr>
                                  <w:spacing w:after="0" w:before="8.00000011920929" w:line="219.99999046325684"/>
                                  <w:ind w:left="180" w:right="444.00001525878906" w:firstLine="180"/>
                                  <w:jc w:val="left"/>
                                  <w:textDirection w:val="btLr"/>
                                </w:pPr>
                                <w:r w:rsidDel="00000000" w:rsidR="00000000" w:rsidRPr="00000000">
                                  <w:rPr>
                                    <w:rFonts w:ascii="Gill Sans" w:cs="Gill Sans" w:eastAsia="Gill Sans" w:hAnsi="Gill Sans"/>
                                    <w:b w:val="0"/>
                                    <w:i w:val="1"/>
                                    <w:smallCaps w:val="0"/>
                                    <w:strike w:val="0"/>
                                    <w:color w:val="000000"/>
                                    <w:sz w:val="16"/>
                                    <w:vertAlign w:val="baseline"/>
                                  </w:rPr>
                                </w:r>
                                <w:r w:rsidDel="00000000" w:rsidR="00000000" w:rsidRPr="00000000">
                                  <w:rPr>
                                    <w:rFonts w:ascii="Century Gothic" w:cs="Century Gothic" w:eastAsia="Century Gothic" w:hAnsi="Century Gothic"/>
                                    <w:b w:val="1"/>
                                    <w:i w:val="0"/>
                                    <w:smallCaps w:val="0"/>
                                    <w:strike w:val="0"/>
                                    <w:color w:val="231f20"/>
                                    <w:sz w:val="16"/>
                                    <w:vertAlign w:val="baseline"/>
                                  </w:rPr>
                                  <w:t xml:space="preserve">Trichloracetic acid (TCA) or bichloroacetic acid (BCA) 80%–90% solution</w:t>
                                </w:r>
                              </w:p>
                            </w:txbxContent>
                          </wps:txbx>
                          <wps:bodyPr anchorCtr="0" anchor="t" bIns="0" lIns="0" spcFirstLastPara="1" rIns="0" wrap="square" tIns="0">
                            <a:noAutofit/>
                          </wps:bodyPr>
                        </wps:wsp>
                        <wps:wsp>
                          <wps:cNvSpPr/>
                          <wps:cNvPr id="309" name="Shape 309"/>
                          <wps:spPr>
                            <a:xfrm>
                              <a:off x="0" y="0"/>
                              <a:ext cx="3268979" cy="193675"/>
                            </a:xfrm>
                            <a:prstGeom prst="rect">
                              <a:avLst/>
                            </a:prstGeom>
                            <a:solidFill>
                              <a:srgbClr val="E3D1E4"/>
                            </a:solidFill>
                            <a:ln>
                              <a:noFill/>
                            </a:ln>
                          </wps:spPr>
                          <wps:txbx>
                            <w:txbxContent>
                              <w:p w:rsidR="00000000" w:rsidDel="00000000" w:rsidP="00000000" w:rsidRDefault="00000000" w:rsidRPr="00000000">
                                <w:pPr>
                                  <w:spacing w:after="0" w:before="44.000000953674316" w:line="240"/>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8"/>
                                    <w:vertAlign w:val="baseline"/>
                                  </w:rPr>
                                  <w:t xml:space="preserve">Recommended Regimens for Vaginal Warts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3817620</wp:posOffset>
                </wp:positionH>
                <wp:positionV relativeFrom="paragraph">
                  <wp:posOffset>798426</wp:posOffset>
                </wp:positionV>
                <wp:extent cx="3268979" cy="1320800"/>
                <wp:effectExtent b="0" l="0" r="0" t="0"/>
                <wp:wrapTopAndBottom distB="0" distT="0"/>
                <wp:docPr id="69" name="image71.png"/>
                <a:graphic>
                  <a:graphicData uri="http://schemas.openxmlformats.org/drawingml/2006/picture">
                    <pic:pic>
                      <pic:nvPicPr>
                        <pic:cNvPr id="0" name="image71.png"/>
                        <pic:cNvPicPr preferRelativeResize="0"/>
                      </pic:nvPicPr>
                      <pic:blipFill>
                        <a:blip r:embed="rId6"/>
                        <a:srcRect/>
                        <a:stretch>
                          <a:fillRect/>
                        </a:stretch>
                      </pic:blipFill>
                      <pic:spPr>
                        <a:xfrm>
                          <a:off x="0" y="0"/>
                          <a:ext cx="3268979" cy="13208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3817620</wp:posOffset>
                </wp:positionH>
                <wp:positionV relativeFrom="paragraph">
                  <wp:posOffset>2233348</wp:posOffset>
                </wp:positionV>
                <wp:extent cx="3268979" cy="1383665"/>
                <wp:effectExtent b="0" l="0" r="0" t="0"/>
                <wp:wrapTopAndBottom distB="0" distT="0"/>
                <wp:docPr id="38" name=""/>
                <a:graphic>
                  <a:graphicData uri="http://schemas.microsoft.com/office/word/2010/wordprocessingGroup">
                    <wpg:wgp>
                      <wpg:cNvGrpSpPr/>
                      <wpg:grpSpPr>
                        <a:xfrm>
                          <a:off x="3711500" y="3088150"/>
                          <a:ext cx="3268979" cy="1383665"/>
                          <a:chOff x="3711500" y="3088150"/>
                          <a:chExt cx="3269000" cy="1383700"/>
                        </a:xfrm>
                      </wpg:grpSpPr>
                      <wpg:grpSp>
                        <wpg:cNvGrpSpPr/>
                        <wpg:grpSpPr>
                          <a:xfrm>
                            <a:off x="3711511" y="3088168"/>
                            <a:ext cx="3268979" cy="1383663"/>
                            <a:chOff x="0" y="0"/>
                            <a:chExt cx="3268979" cy="1383663"/>
                          </a:xfrm>
                        </wpg:grpSpPr>
                        <wps:wsp>
                          <wps:cNvSpPr/>
                          <wps:cNvPr id="3" name="Shape 3"/>
                          <wps:spPr>
                            <a:xfrm>
                              <a:off x="0" y="0"/>
                              <a:ext cx="3268975" cy="1383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7" name="Shape 167"/>
                          <wps:spPr>
                            <a:xfrm>
                              <a:off x="0" y="0"/>
                              <a:ext cx="3268979" cy="440690"/>
                            </a:xfrm>
                            <a:custGeom>
                              <a:rect b="b" l="l" r="r" t="t"/>
                              <a:pathLst>
                                <a:path extrusionOk="0" h="440690" w="3268979">
                                  <a:moveTo>
                                    <a:pt x="3268979" y="0"/>
                                  </a:moveTo>
                                  <a:lnTo>
                                    <a:pt x="0" y="0"/>
                                  </a:lnTo>
                                  <a:lnTo>
                                    <a:pt x="0" y="440207"/>
                                  </a:lnTo>
                                  <a:lnTo>
                                    <a:pt x="3268979" y="440207"/>
                                  </a:lnTo>
                                  <a:lnTo>
                                    <a:pt x="3268979" y="0"/>
                                  </a:lnTo>
                                  <a:close/>
                                </a:path>
                              </a:pathLst>
                            </a:custGeom>
                            <a:solidFill>
                              <a:srgbClr val="E3D1E4"/>
                            </a:solidFill>
                            <a:ln>
                              <a:noFill/>
                            </a:ln>
                          </wps:spPr>
                          <wps:bodyPr anchorCtr="0" anchor="ctr" bIns="91425" lIns="91425" spcFirstLastPara="1" rIns="91425" wrap="square" tIns="91425">
                            <a:noAutofit/>
                          </wps:bodyPr>
                        </wps:wsp>
                        <wps:wsp>
                          <wps:cNvSpPr/>
                          <wps:cNvPr id="168" name="Shape 168"/>
                          <wps:spPr>
                            <a:xfrm>
                              <a:off x="0" y="193673"/>
                              <a:ext cx="3268979" cy="12700"/>
                            </a:xfrm>
                            <a:custGeom>
                              <a:rect b="b" l="l" r="r" t="t"/>
                              <a:pathLst>
                                <a:path extrusionOk="0" h="12700" w="3268979">
                                  <a:moveTo>
                                    <a:pt x="0" y="12700"/>
                                  </a:moveTo>
                                  <a:lnTo>
                                    <a:pt x="3268979" y="12700"/>
                                  </a:lnTo>
                                  <a:lnTo>
                                    <a:pt x="3268979" y="0"/>
                                  </a:lnTo>
                                  <a:lnTo>
                                    <a:pt x="0" y="0"/>
                                  </a:lnTo>
                                  <a:lnTo>
                                    <a:pt x="0" y="12700"/>
                                  </a:lnTo>
                                  <a:close/>
                                </a:path>
                              </a:pathLst>
                            </a:custGeom>
                            <a:solidFill>
                              <a:srgbClr val="231F20"/>
                            </a:solidFill>
                            <a:ln>
                              <a:noFill/>
                            </a:ln>
                          </wps:spPr>
                          <wps:bodyPr anchorCtr="0" anchor="ctr" bIns="91425" lIns="91425" spcFirstLastPara="1" rIns="91425" wrap="square" tIns="91425">
                            <a:noAutofit/>
                          </wps:bodyPr>
                        </wps:wsp>
                        <wps:wsp>
                          <wps:cNvSpPr/>
                          <wps:cNvPr id="169" name="Shape 169"/>
                          <wps:spPr>
                            <a:xfrm>
                              <a:off x="0" y="206373"/>
                              <a:ext cx="3268979" cy="1177290"/>
                            </a:xfrm>
                            <a:prstGeom prst="rect">
                              <a:avLst/>
                            </a:prstGeom>
                            <a:solidFill>
                              <a:srgbClr val="E3D1E4"/>
                            </a:solidFill>
                            <a:ln>
                              <a:noFill/>
                            </a:ln>
                          </wps:spPr>
                          <wps:txbx>
                            <w:txbxContent>
                              <w:p w:rsidR="00000000" w:rsidDel="00000000" w:rsidP="00000000" w:rsidRDefault="00000000" w:rsidRPr="00000000">
                                <w:pPr>
                                  <w:spacing w:after="0" w:before="17.999999523162842" w:line="240"/>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Cryotherapy with liquid nitrogen</w:t>
                                </w:r>
                              </w:p>
                              <w:p w:rsidR="00000000" w:rsidDel="00000000" w:rsidP="00000000" w:rsidRDefault="00000000" w:rsidRPr="00000000">
                                <w:pPr>
                                  <w:spacing w:after="0" w:before="5" w:line="180.99999904632568"/>
                                  <w:ind w:left="360" w:right="0" w:firstLine="360"/>
                                  <w:jc w:val="left"/>
                                  <w:textDirection w:val="btLr"/>
                                </w:pPr>
                                <w:r w:rsidDel="00000000" w:rsidR="00000000" w:rsidRPr="00000000">
                                  <w:rPr>
                                    <w:rFonts w:ascii="Century Gothic" w:cs="Century Gothic" w:eastAsia="Century Gothic" w:hAnsi="Century Gothic"/>
                                    <w:b w:val="1"/>
                                    <w:i w:val="0"/>
                                    <w:smallCaps w:val="0"/>
                                    <w:strike w:val="0"/>
                                    <w:color w:val="000000"/>
                                    <w:sz w:val="16"/>
                                    <w:vertAlign w:val="baseline"/>
                                  </w:rPr>
                                </w:r>
                                <w:r w:rsidDel="00000000" w:rsidR="00000000" w:rsidRPr="00000000">
                                  <w:rPr>
                                    <w:rFonts w:ascii="Gill Sans" w:cs="Gill Sans" w:eastAsia="Gill Sans" w:hAnsi="Gill Sans"/>
                                    <w:b w:val="0"/>
                                    <w:i w:val="1"/>
                                    <w:smallCaps w:val="0"/>
                                    <w:strike w:val="0"/>
                                    <w:color w:val="231f20"/>
                                    <w:sz w:val="16"/>
                                    <w:vertAlign w:val="baseline"/>
                                  </w:rPr>
                                  <w:t xml:space="preserve">or</w:t>
                                </w:r>
                              </w:p>
                              <w:p w:rsidR="00000000" w:rsidDel="00000000" w:rsidP="00000000" w:rsidRDefault="00000000" w:rsidRPr="00000000">
                                <w:pPr>
                                  <w:spacing w:after="0" w:before="0" w:line="192.00000286102295"/>
                                  <w:ind w:left="180" w:right="0" w:firstLine="180"/>
                                  <w:jc w:val="left"/>
                                  <w:textDirection w:val="btLr"/>
                                </w:pPr>
                                <w:r w:rsidDel="00000000" w:rsidR="00000000" w:rsidRPr="00000000">
                                  <w:rPr>
                                    <w:rFonts w:ascii="Gill Sans" w:cs="Gill Sans" w:eastAsia="Gill Sans" w:hAnsi="Gill Sans"/>
                                    <w:b w:val="0"/>
                                    <w:i w:val="1"/>
                                    <w:smallCaps w:val="0"/>
                                    <w:strike w:val="0"/>
                                    <w:color w:val="000000"/>
                                    <w:sz w:val="16"/>
                                    <w:vertAlign w:val="baseline"/>
                                  </w:rPr>
                                </w:r>
                                <w:r w:rsidDel="00000000" w:rsidR="00000000" w:rsidRPr="00000000">
                                  <w:rPr>
                                    <w:rFonts w:ascii="Century Gothic" w:cs="Century Gothic" w:eastAsia="Century Gothic" w:hAnsi="Century Gothic"/>
                                    <w:b w:val="1"/>
                                    <w:i w:val="0"/>
                                    <w:smallCaps w:val="0"/>
                                    <w:strike w:val="0"/>
                                    <w:color w:val="231f20"/>
                                    <w:sz w:val="16"/>
                                    <w:vertAlign w:val="baseline"/>
                                  </w:rPr>
                                  <w:t xml:space="preserve">Surgical removal</w:t>
                                </w:r>
                              </w:p>
                              <w:p w:rsidR="00000000" w:rsidDel="00000000" w:rsidP="00000000" w:rsidRDefault="00000000" w:rsidRPr="00000000">
                                <w:pPr>
                                  <w:spacing w:after="0" w:before="5" w:line="180.99999904632568"/>
                                  <w:ind w:left="360" w:right="0" w:firstLine="360"/>
                                  <w:jc w:val="left"/>
                                  <w:textDirection w:val="btLr"/>
                                </w:pPr>
                                <w:r w:rsidDel="00000000" w:rsidR="00000000" w:rsidRPr="00000000">
                                  <w:rPr>
                                    <w:rFonts w:ascii="Century Gothic" w:cs="Century Gothic" w:eastAsia="Century Gothic" w:hAnsi="Century Gothic"/>
                                    <w:b w:val="1"/>
                                    <w:i w:val="0"/>
                                    <w:smallCaps w:val="0"/>
                                    <w:strike w:val="0"/>
                                    <w:color w:val="000000"/>
                                    <w:sz w:val="16"/>
                                    <w:vertAlign w:val="baseline"/>
                                  </w:rPr>
                                </w:r>
                                <w:r w:rsidDel="00000000" w:rsidR="00000000" w:rsidRPr="00000000">
                                  <w:rPr>
                                    <w:rFonts w:ascii="Gill Sans" w:cs="Gill Sans" w:eastAsia="Gill Sans" w:hAnsi="Gill Sans"/>
                                    <w:b w:val="0"/>
                                    <w:i w:val="1"/>
                                    <w:smallCaps w:val="0"/>
                                    <w:strike w:val="0"/>
                                    <w:color w:val="231f20"/>
                                    <w:sz w:val="16"/>
                                    <w:vertAlign w:val="baseline"/>
                                  </w:rPr>
                                  <w:t xml:space="preserve">or</w:t>
                                </w:r>
                              </w:p>
                              <w:p w:rsidR="00000000" w:rsidDel="00000000" w:rsidP="00000000" w:rsidRDefault="00000000" w:rsidRPr="00000000">
                                <w:pPr>
                                  <w:spacing w:after="0" w:before="8.999999761581421" w:line="219.99999046325684"/>
                                  <w:ind w:left="180" w:right="444.00001525878906" w:firstLine="180"/>
                                  <w:jc w:val="left"/>
                                  <w:textDirection w:val="btLr"/>
                                </w:pPr>
                                <w:r w:rsidDel="00000000" w:rsidR="00000000" w:rsidRPr="00000000">
                                  <w:rPr>
                                    <w:rFonts w:ascii="Gill Sans" w:cs="Gill Sans" w:eastAsia="Gill Sans" w:hAnsi="Gill Sans"/>
                                    <w:b w:val="0"/>
                                    <w:i w:val="1"/>
                                    <w:smallCaps w:val="0"/>
                                    <w:strike w:val="0"/>
                                    <w:color w:val="000000"/>
                                    <w:sz w:val="16"/>
                                    <w:vertAlign w:val="baseline"/>
                                  </w:rPr>
                                </w:r>
                                <w:r w:rsidDel="00000000" w:rsidR="00000000" w:rsidRPr="00000000">
                                  <w:rPr>
                                    <w:rFonts w:ascii="Century Gothic" w:cs="Century Gothic" w:eastAsia="Century Gothic" w:hAnsi="Century Gothic"/>
                                    <w:b w:val="1"/>
                                    <w:i w:val="0"/>
                                    <w:smallCaps w:val="0"/>
                                    <w:strike w:val="0"/>
                                    <w:color w:val="231f20"/>
                                    <w:sz w:val="16"/>
                                    <w:vertAlign w:val="baseline"/>
                                  </w:rPr>
                                  <w:t xml:space="preserve">Trichloracetic acid (TCA) or bichloroacetic acid (BCA) 80%–90% solution</w:t>
                                </w:r>
                              </w:p>
                              <w:p w:rsidR="00000000" w:rsidDel="00000000" w:rsidP="00000000" w:rsidRDefault="00000000" w:rsidRPr="00000000">
                                <w:pPr>
                                  <w:spacing w:after="0" w:before="96.99999809265137" w:line="237.00000286102295"/>
                                  <w:ind w:left="180" w:right="177.00000762939453" w:firstLine="180"/>
                                  <w:jc w:val="left"/>
                                  <w:textDirection w:val="btLr"/>
                                </w:pPr>
                                <w:r w:rsidDel="00000000" w:rsidR="00000000" w:rsidRPr="00000000">
                                  <w:rPr>
                                    <w:rFonts w:ascii="Century Gothic" w:cs="Century Gothic" w:eastAsia="Century Gothic" w:hAnsi="Century Gothic"/>
                                    <w:b w:val="1"/>
                                    <w:i w:val="0"/>
                                    <w:smallCaps w:val="0"/>
                                    <w:strike w:val="0"/>
                                    <w:color w:val="000000"/>
                                    <w:sz w:val="16"/>
                                    <w:vertAlign w:val="baseline"/>
                                  </w:rPr>
                                </w:r>
                                <w:r w:rsidDel="00000000" w:rsidR="00000000" w:rsidRPr="00000000">
                                  <w:rPr>
                                    <w:rFonts w:ascii="Trebuchet MS" w:cs="Trebuchet MS" w:eastAsia="Trebuchet MS" w:hAnsi="Trebuchet MS"/>
                                    <w:b w:val="0"/>
                                    <w:i w:val="0"/>
                                    <w:smallCaps w:val="0"/>
                                    <w:strike w:val="0"/>
                                    <w:color w:val="231f20"/>
                                    <w:sz w:val="16"/>
                                    <w:vertAlign w:val="baseline"/>
                                  </w:rPr>
                                  <w:t xml:space="preserve">Management of cervical warts should include consultation with a specialist. For women who have exophytic cervical warts, a biopsy evaluation to exclude HSIL should be performed before treatment is initiated.</w:t>
                                </w:r>
                              </w:p>
                            </w:txbxContent>
                          </wps:txbx>
                          <wps:bodyPr anchorCtr="0" anchor="t" bIns="0" lIns="0" spcFirstLastPara="1" rIns="0" wrap="square" tIns="0">
                            <a:noAutofit/>
                          </wps:bodyPr>
                        </wps:wsp>
                        <wps:wsp>
                          <wps:cNvSpPr/>
                          <wps:cNvPr id="170" name="Shape 170"/>
                          <wps:spPr>
                            <a:xfrm>
                              <a:off x="0" y="0"/>
                              <a:ext cx="3268979" cy="193675"/>
                            </a:xfrm>
                            <a:prstGeom prst="rect">
                              <a:avLst/>
                            </a:prstGeom>
                            <a:solidFill>
                              <a:srgbClr val="E3D1E4"/>
                            </a:solidFill>
                            <a:ln>
                              <a:noFill/>
                            </a:ln>
                          </wps:spPr>
                          <wps:txbx>
                            <w:txbxContent>
                              <w:p w:rsidR="00000000" w:rsidDel="00000000" w:rsidP="00000000" w:rsidRDefault="00000000" w:rsidRPr="00000000">
                                <w:pPr>
                                  <w:spacing w:after="0" w:before="44.000000953674316" w:line="240"/>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8"/>
                                    <w:vertAlign w:val="baseline"/>
                                  </w:rPr>
                                  <w:t xml:space="preserve">Recommended Regimens for Cervical Warts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3817620</wp:posOffset>
                </wp:positionH>
                <wp:positionV relativeFrom="paragraph">
                  <wp:posOffset>2233348</wp:posOffset>
                </wp:positionV>
                <wp:extent cx="3268979" cy="1383665"/>
                <wp:effectExtent b="0" l="0" r="0" t="0"/>
                <wp:wrapTopAndBottom distB="0" distT="0"/>
                <wp:docPr id="38" name="image39.png"/>
                <a:graphic>
                  <a:graphicData uri="http://schemas.openxmlformats.org/drawingml/2006/picture">
                    <pic:pic>
                      <pic:nvPicPr>
                        <pic:cNvPr id="0" name="image39.png"/>
                        <pic:cNvPicPr preferRelativeResize="0"/>
                      </pic:nvPicPr>
                      <pic:blipFill>
                        <a:blip r:embed="rId6"/>
                        <a:srcRect/>
                        <a:stretch>
                          <a:fillRect/>
                        </a:stretch>
                      </pic:blipFill>
                      <pic:spPr>
                        <a:xfrm>
                          <a:off x="0" y="0"/>
                          <a:ext cx="3268979" cy="1383665"/>
                        </a:xfrm>
                        <a:prstGeom prst="rect"/>
                        <a:ln/>
                      </pic:spPr>
                    </pic:pic>
                  </a:graphicData>
                </a:graphic>
              </wp:anchor>
            </w:drawing>
          </mc:Fallback>
        </mc:AlternateConten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Book Antiqua" w:cs="Book Antiqua" w:eastAsia="Book Antiqua" w:hAnsi="Book Antiqua"/>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Book Antiqua" w:cs="Book Antiqua" w:eastAsia="Book Antiqua" w:hAnsi="Book Antiqua"/>
          <w:b w:val="0"/>
          <w:bCs w:val="0"/>
          <w:i w:val="0"/>
          <w:iCs w:val="0"/>
          <w:smallCaps w:val="0"/>
          <w:strike w:val="0"/>
          <w:color w:val="000000"/>
          <w:sz w:val="12"/>
          <w:szCs w:val="12"/>
          <w:u w:val="none"/>
          <w:shd w:fill="auto" w:val="clear"/>
          <w:vertAlign w:val="baseline"/>
        </w:rPr>
        <w:sectPr>
          <w:type w:val="continuous"/>
          <w:pgSz w:h="15840" w:w="12240" w:orient="portrait"/>
          <w:pgMar w:bottom="280" w:top="800" w:left="360" w:right="360" w:header="444" w:footer="0"/>
          <w:cols w:equalWidth="0" w:num="2">
            <w:col w:space="99" w:w="5710.5"/>
            <w:col w:space="0" w:w="5710.5"/>
          </w:cols>
        </w:sectPr>
      </w:pPr>
      <w:r w:rsidDel="00000000" w:rsidR="00000000" w:rsidRPr="00000000">
        <w:rPr>
          <w:rtl w:val="0"/>
        </w:rPr>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Book Antiqua" w:cs="Book Antiqua" w:eastAsia="Book Antiqua" w:hAnsi="Book Antiqua"/>
          <w:b w:val="0"/>
          <w:bCs w:val="0"/>
          <w:i w:val="0"/>
          <w:iCs w:val="0"/>
          <w:smallCaps w:val="0"/>
          <w:strike w:val="0"/>
          <w:color w:val="000000"/>
          <w:sz w:val="11"/>
          <w:szCs w:val="11"/>
          <w:u w:val="none"/>
          <w:shd w:fill="auto" w:val="clear"/>
          <w:vertAlign w:val="baseline"/>
        </w:rPr>
      </w:pPr>
      <w:r w:rsidDel="00000000" w:rsidR="00000000" w:rsidRPr="00000000">
        <w:rPr>
          <w:rtl w:val="0"/>
        </w:rPr>
      </w:r>
    </w:p>
    <w:p w:rsidR="00000000" w:rsidDel="00000000" w:rsidP="00000000" w:rsidRDefault="00000000" w:rsidRPr="00000000" w14:paraId="0000082B">
      <w:pPr>
        <w:spacing w:line="240" w:lineRule="auto"/>
        <w:ind w:left="360" w:right="-29" w:firstLine="0"/>
        <w:rPr>
          <w:sz w:val="20"/>
          <w:szCs w:val="20"/>
        </w:rPr>
      </w:pPr>
      <w:r w:rsidDel="00000000" w:rsidR="00000000" w:rsidRPr="00000000">
        <w:rPr>
          <w:sz w:val="20"/>
          <w:szCs w:val="20"/>
        </w:rPr>
        <mc:AlternateContent>
          <mc:Choice Requires="wpg">
            <w:drawing>
              <wp:inline distB="0" distT="0" distL="0" distR="0">
                <wp:extent cx="3279775" cy="1276985"/>
                <wp:effectExtent b="0" l="0" r="0" t="0"/>
                <wp:docPr id="67" name=""/>
                <a:graphic>
                  <a:graphicData uri="http://schemas.microsoft.com/office/word/2010/wordprocessingGroup">
                    <wpg:wgp>
                      <wpg:cNvGrpSpPr/>
                      <wpg:grpSpPr>
                        <a:xfrm>
                          <a:off x="3706100" y="3141500"/>
                          <a:ext cx="3279775" cy="1276985"/>
                          <a:chOff x="3706100" y="3141500"/>
                          <a:chExt cx="3279800" cy="1277000"/>
                        </a:xfrm>
                      </wpg:grpSpPr>
                      <wpg:grpSp>
                        <wpg:cNvGrpSpPr/>
                        <wpg:grpSpPr>
                          <a:xfrm>
                            <a:off x="3706113" y="3141508"/>
                            <a:ext cx="3279775" cy="1276985"/>
                            <a:chOff x="0" y="0"/>
                            <a:chExt cx="3279775" cy="1276985"/>
                          </a:xfrm>
                        </wpg:grpSpPr>
                        <wps:wsp>
                          <wps:cNvSpPr/>
                          <wps:cNvPr id="3" name="Shape 3"/>
                          <wps:spPr>
                            <a:xfrm>
                              <a:off x="0" y="0"/>
                              <a:ext cx="3279775" cy="1276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6" name="Shape 296"/>
                          <wps:spPr>
                            <a:xfrm>
                              <a:off x="0" y="0"/>
                              <a:ext cx="3279775" cy="1276985"/>
                            </a:xfrm>
                            <a:custGeom>
                              <a:rect b="b" l="l" r="r" t="t"/>
                              <a:pathLst>
                                <a:path extrusionOk="0" h="1276985" w="3279775">
                                  <a:moveTo>
                                    <a:pt x="3279368" y="0"/>
                                  </a:moveTo>
                                  <a:lnTo>
                                    <a:pt x="0" y="0"/>
                                  </a:lnTo>
                                  <a:lnTo>
                                    <a:pt x="0" y="1276730"/>
                                  </a:lnTo>
                                  <a:lnTo>
                                    <a:pt x="3279368" y="1276730"/>
                                  </a:lnTo>
                                  <a:lnTo>
                                    <a:pt x="3279368" y="0"/>
                                  </a:lnTo>
                                  <a:close/>
                                </a:path>
                              </a:pathLst>
                            </a:custGeom>
                            <a:solidFill>
                              <a:srgbClr val="E3D1E4"/>
                            </a:solidFill>
                            <a:ln>
                              <a:noFill/>
                            </a:ln>
                          </wps:spPr>
                          <wps:bodyPr anchorCtr="0" anchor="ctr" bIns="91425" lIns="91425" spcFirstLastPara="1" rIns="91425" wrap="square" tIns="91425">
                            <a:noAutofit/>
                          </wps:bodyPr>
                        </wps:wsp>
                        <wps:wsp>
                          <wps:cNvSpPr/>
                          <wps:cNvPr id="297" name="Shape 297"/>
                          <wps:spPr>
                            <a:xfrm>
                              <a:off x="0" y="193675"/>
                              <a:ext cx="3279775" cy="12700"/>
                            </a:xfrm>
                            <a:custGeom>
                              <a:rect b="b" l="l" r="r" t="t"/>
                              <a:pathLst>
                                <a:path extrusionOk="0" h="12700" w="3279775">
                                  <a:moveTo>
                                    <a:pt x="0" y="12700"/>
                                  </a:moveTo>
                                  <a:lnTo>
                                    <a:pt x="3279368" y="12700"/>
                                  </a:lnTo>
                                  <a:lnTo>
                                    <a:pt x="3279368" y="0"/>
                                  </a:lnTo>
                                  <a:lnTo>
                                    <a:pt x="0" y="0"/>
                                  </a:lnTo>
                                  <a:lnTo>
                                    <a:pt x="0" y="12700"/>
                                  </a:lnTo>
                                  <a:close/>
                                </a:path>
                              </a:pathLst>
                            </a:custGeom>
                            <a:solidFill>
                              <a:srgbClr val="231F20"/>
                            </a:solidFill>
                            <a:ln>
                              <a:noFill/>
                            </a:ln>
                          </wps:spPr>
                          <wps:bodyPr anchorCtr="0" anchor="ctr" bIns="91425" lIns="91425" spcFirstLastPara="1" rIns="91425" wrap="square" tIns="91425">
                            <a:noAutofit/>
                          </wps:bodyPr>
                        </wps:wsp>
                        <wps:wsp>
                          <wps:cNvSpPr/>
                          <wps:cNvPr id="298" name="Shape 298"/>
                          <wps:spPr>
                            <a:xfrm>
                              <a:off x="0" y="206375"/>
                              <a:ext cx="3279775" cy="1070610"/>
                            </a:xfrm>
                            <a:prstGeom prst="rect">
                              <a:avLst/>
                            </a:prstGeom>
                            <a:solidFill>
                              <a:srgbClr val="E3D1E4"/>
                            </a:solidFill>
                            <a:ln>
                              <a:noFill/>
                            </a:ln>
                          </wps:spPr>
                          <wps:txbx>
                            <w:txbxContent>
                              <w:p w:rsidR="00000000" w:rsidDel="00000000" w:rsidP="00000000" w:rsidRDefault="00000000" w:rsidRPr="00000000">
                                <w:pPr>
                                  <w:spacing w:after="0" w:before="17.999999523162842" w:line="240"/>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Cryotherapy with liquid nitrogen</w:t>
                                </w:r>
                              </w:p>
                              <w:p w:rsidR="00000000" w:rsidDel="00000000" w:rsidP="00000000" w:rsidRDefault="00000000" w:rsidRPr="00000000">
                                <w:pPr>
                                  <w:spacing w:after="0" w:before="5" w:line="180.99999904632568"/>
                                  <w:ind w:left="360" w:right="0" w:firstLine="360"/>
                                  <w:jc w:val="left"/>
                                  <w:textDirection w:val="btLr"/>
                                </w:pPr>
                                <w:r w:rsidDel="00000000" w:rsidR="00000000" w:rsidRPr="00000000">
                                  <w:rPr>
                                    <w:rFonts w:ascii="Century Gothic" w:cs="Century Gothic" w:eastAsia="Century Gothic" w:hAnsi="Century Gothic"/>
                                    <w:b w:val="1"/>
                                    <w:i w:val="0"/>
                                    <w:smallCaps w:val="0"/>
                                    <w:strike w:val="0"/>
                                    <w:color w:val="000000"/>
                                    <w:sz w:val="16"/>
                                    <w:vertAlign w:val="baseline"/>
                                  </w:rPr>
                                </w:r>
                                <w:r w:rsidDel="00000000" w:rsidR="00000000" w:rsidRPr="00000000">
                                  <w:rPr>
                                    <w:rFonts w:ascii="Gill Sans" w:cs="Gill Sans" w:eastAsia="Gill Sans" w:hAnsi="Gill Sans"/>
                                    <w:b w:val="0"/>
                                    <w:i w:val="1"/>
                                    <w:smallCaps w:val="0"/>
                                    <w:strike w:val="0"/>
                                    <w:color w:val="231f20"/>
                                    <w:sz w:val="16"/>
                                    <w:vertAlign w:val="baseline"/>
                                  </w:rPr>
                                  <w:t xml:space="preserve">or</w:t>
                                </w:r>
                              </w:p>
                              <w:p w:rsidR="00000000" w:rsidDel="00000000" w:rsidP="00000000" w:rsidRDefault="00000000" w:rsidRPr="00000000">
                                <w:pPr>
                                  <w:spacing w:after="0" w:before="0" w:line="192.00000286102295"/>
                                  <w:ind w:left="180" w:right="0" w:firstLine="180"/>
                                  <w:jc w:val="left"/>
                                  <w:textDirection w:val="btLr"/>
                                </w:pPr>
                                <w:r w:rsidDel="00000000" w:rsidR="00000000" w:rsidRPr="00000000">
                                  <w:rPr>
                                    <w:rFonts w:ascii="Gill Sans" w:cs="Gill Sans" w:eastAsia="Gill Sans" w:hAnsi="Gill Sans"/>
                                    <w:b w:val="0"/>
                                    <w:i w:val="1"/>
                                    <w:smallCaps w:val="0"/>
                                    <w:strike w:val="0"/>
                                    <w:color w:val="000000"/>
                                    <w:sz w:val="16"/>
                                    <w:vertAlign w:val="baseline"/>
                                  </w:rPr>
                                </w:r>
                                <w:r w:rsidDel="00000000" w:rsidR="00000000" w:rsidRPr="00000000">
                                  <w:rPr>
                                    <w:rFonts w:ascii="Century Gothic" w:cs="Century Gothic" w:eastAsia="Century Gothic" w:hAnsi="Century Gothic"/>
                                    <w:b w:val="1"/>
                                    <w:i w:val="0"/>
                                    <w:smallCaps w:val="0"/>
                                    <w:strike w:val="0"/>
                                    <w:color w:val="231f20"/>
                                    <w:sz w:val="16"/>
                                    <w:vertAlign w:val="baseline"/>
                                  </w:rPr>
                                  <w:t xml:space="preserve">Surgical removal</w:t>
                                </w:r>
                              </w:p>
                              <w:p w:rsidR="00000000" w:rsidDel="00000000" w:rsidP="00000000" w:rsidRDefault="00000000" w:rsidRPr="00000000">
                                <w:pPr>
                                  <w:spacing w:after="0" w:before="5" w:line="180.99999904632568"/>
                                  <w:ind w:left="360" w:right="0" w:firstLine="360"/>
                                  <w:jc w:val="left"/>
                                  <w:textDirection w:val="btLr"/>
                                </w:pPr>
                                <w:r w:rsidDel="00000000" w:rsidR="00000000" w:rsidRPr="00000000">
                                  <w:rPr>
                                    <w:rFonts w:ascii="Century Gothic" w:cs="Century Gothic" w:eastAsia="Century Gothic" w:hAnsi="Century Gothic"/>
                                    <w:b w:val="1"/>
                                    <w:i w:val="0"/>
                                    <w:smallCaps w:val="0"/>
                                    <w:strike w:val="0"/>
                                    <w:color w:val="000000"/>
                                    <w:sz w:val="16"/>
                                    <w:vertAlign w:val="baseline"/>
                                  </w:rPr>
                                </w:r>
                                <w:r w:rsidDel="00000000" w:rsidR="00000000" w:rsidRPr="00000000">
                                  <w:rPr>
                                    <w:rFonts w:ascii="Gill Sans" w:cs="Gill Sans" w:eastAsia="Gill Sans" w:hAnsi="Gill Sans"/>
                                    <w:b w:val="0"/>
                                    <w:i w:val="1"/>
                                    <w:smallCaps w:val="0"/>
                                    <w:strike w:val="0"/>
                                    <w:color w:val="231f20"/>
                                    <w:sz w:val="16"/>
                                    <w:vertAlign w:val="baseline"/>
                                  </w:rPr>
                                  <w:t xml:space="preserve">or</w:t>
                                </w:r>
                              </w:p>
                              <w:p w:rsidR="00000000" w:rsidDel="00000000" w:rsidP="00000000" w:rsidRDefault="00000000" w:rsidRPr="00000000">
                                <w:pPr>
                                  <w:spacing w:after="0" w:before="8.999999761581421" w:line="219.99999046325684"/>
                                  <w:ind w:left="180" w:right="290" w:firstLine="180"/>
                                  <w:jc w:val="left"/>
                                  <w:textDirection w:val="btLr"/>
                                </w:pPr>
                                <w:r w:rsidDel="00000000" w:rsidR="00000000" w:rsidRPr="00000000">
                                  <w:rPr>
                                    <w:rFonts w:ascii="Gill Sans" w:cs="Gill Sans" w:eastAsia="Gill Sans" w:hAnsi="Gill Sans"/>
                                    <w:b w:val="0"/>
                                    <w:i w:val="1"/>
                                    <w:smallCaps w:val="0"/>
                                    <w:strike w:val="0"/>
                                    <w:color w:val="000000"/>
                                    <w:sz w:val="16"/>
                                    <w:vertAlign w:val="baseline"/>
                                  </w:rPr>
                                </w:r>
                                <w:r w:rsidDel="00000000" w:rsidR="00000000" w:rsidRPr="00000000">
                                  <w:rPr>
                                    <w:rFonts w:ascii="Century Gothic" w:cs="Century Gothic" w:eastAsia="Century Gothic" w:hAnsi="Century Gothic"/>
                                    <w:b w:val="1"/>
                                    <w:i w:val="0"/>
                                    <w:smallCaps w:val="0"/>
                                    <w:strike w:val="0"/>
                                    <w:color w:val="231f20"/>
                                    <w:sz w:val="16"/>
                                    <w:vertAlign w:val="baseline"/>
                                  </w:rPr>
                                  <w:t xml:space="preserve">Trichloracetic acid (TCA) or bichloroacetic acid (BCA) 80%–90% solution</w:t>
                                </w:r>
                              </w:p>
                              <w:p w:rsidR="00000000" w:rsidDel="00000000" w:rsidP="00000000" w:rsidRDefault="00000000" w:rsidRPr="00000000">
                                <w:pPr>
                                  <w:spacing w:after="0" w:before="121.00000381469727" w:line="231.99999332427979"/>
                                  <w:ind w:left="180" w:right="510" w:firstLine="180"/>
                                  <w:jc w:val="left"/>
                                  <w:textDirection w:val="btLr"/>
                                </w:pPr>
                                <w:r w:rsidDel="00000000" w:rsidR="00000000" w:rsidRPr="00000000">
                                  <w:rPr>
                                    <w:rFonts w:ascii="Century Gothic" w:cs="Century Gothic" w:eastAsia="Century Gothic" w:hAnsi="Century Gothic"/>
                                    <w:b w:val="1"/>
                                    <w:i w:val="0"/>
                                    <w:smallCaps w:val="0"/>
                                    <w:strike w:val="0"/>
                                    <w:color w:val="000000"/>
                                    <w:sz w:val="16"/>
                                    <w:vertAlign w:val="baseline"/>
                                  </w:rPr>
                                </w:r>
                                <w:r w:rsidDel="00000000" w:rsidR="00000000" w:rsidRPr="00000000">
                                  <w:rPr>
                                    <w:rFonts w:ascii="Trebuchet MS" w:cs="Trebuchet MS" w:eastAsia="Trebuchet MS" w:hAnsi="Trebuchet MS"/>
                                    <w:b w:val="0"/>
                                    <w:i w:val="0"/>
                                    <w:smallCaps w:val="0"/>
                                    <w:strike w:val="0"/>
                                    <w:color w:val="231f20"/>
                                    <w:sz w:val="16"/>
                                    <w:vertAlign w:val="baseline"/>
                                  </w:rPr>
                                  <w:t xml:space="preserve">Management of intra-anal warts should include consultation with a colorectal specialist.</w:t>
                                </w:r>
                              </w:p>
                            </w:txbxContent>
                          </wps:txbx>
                          <wps:bodyPr anchorCtr="0" anchor="t" bIns="0" lIns="0" spcFirstLastPara="1" rIns="0" wrap="square" tIns="0">
                            <a:noAutofit/>
                          </wps:bodyPr>
                        </wps:wsp>
                        <wps:wsp>
                          <wps:cNvSpPr/>
                          <wps:cNvPr id="299" name="Shape 299"/>
                          <wps:spPr>
                            <a:xfrm>
                              <a:off x="0" y="0"/>
                              <a:ext cx="3279775" cy="193675"/>
                            </a:xfrm>
                            <a:prstGeom prst="rect">
                              <a:avLst/>
                            </a:prstGeom>
                            <a:solidFill>
                              <a:srgbClr val="E3D1E4"/>
                            </a:solidFill>
                            <a:ln>
                              <a:noFill/>
                            </a:ln>
                          </wps:spPr>
                          <wps:txbx>
                            <w:txbxContent>
                              <w:p w:rsidR="00000000" w:rsidDel="00000000" w:rsidP="00000000" w:rsidRDefault="00000000" w:rsidRPr="00000000">
                                <w:pPr>
                                  <w:spacing w:after="0" w:before="44.000000953674316" w:line="240"/>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8"/>
                                    <w:vertAlign w:val="baseline"/>
                                  </w:rPr>
                                  <w:t xml:space="preserve">Recommended Regimens for Intra-Anal Warts</w:t>
                                </w:r>
                              </w:p>
                            </w:txbxContent>
                          </wps:txbx>
                          <wps:bodyPr anchorCtr="0" anchor="t" bIns="0" lIns="0" spcFirstLastPara="1" rIns="0" wrap="square" tIns="0">
                            <a:noAutofit/>
                          </wps:bodyPr>
                        </wps:wsp>
                      </wpg:grpSp>
                    </wpg:wgp>
                  </a:graphicData>
                </a:graphic>
              </wp:inline>
            </w:drawing>
          </mc:Choice>
          <mc:Fallback>
            <w:drawing>
              <wp:inline distB="0" distT="0" distL="0" distR="0">
                <wp:extent cx="3279775" cy="1276985"/>
                <wp:effectExtent b="0" l="0" r="0" t="0"/>
                <wp:docPr id="67" name="image69.png"/>
                <a:graphic>
                  <a:graphicData uri="http://schemas.openxmlformats.org/drawingml/2006/picture">
                    <pic:pic>
                      <pic:nvPicPr>
                        <pic:cNvPr id="0" name="image69.png"/>
                        <pic:cNvPicPr preferRelativeResize="0"/>
                      </pic:nvPicPr>
                      <pic:blipFill>
                        <a:blip r:embed="rId6"/>
                        <a:srcRect/>
                        <a:stretch>
                          <a:fillRect/>
                        </a:stretch>
                      </pic:blipFill>
                      <pic:spPr>
                        <a:xfrm>
                          <a:off x="0" y="0"/>
                          <a:ext cx="3279775" cy="127698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2D">
      <w:pPr>
        <w:spacing w:before="1"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ክትትል</w:t>
      </w:r>
      <w:r w:rsidDel="00000000" w:rsidR="00000000" w:rsidRPr="00000000">
        <w:rPr>
          <w:rtl w:val="0"/>
        </w:rPr>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39"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የአኖጀኒታል ኪንታሮት በተለምዶ ከህክምናው በኋላ በ3 ወራት ውስጥ ምላሽ ይሰጣል። ለህክምናው ምላሽ ላይ ተጽዕኖ ሊያሳድሩ የሚችሉ ምክንያቶች የበሽታ መከላከያ መጨፍለቅ እና የሕክምና ተገዢነትን ያካትታሉ። እርጥብ በሆኑ ቦታዎች ላይ ወይም በትሪጂኖም አካባቢዎች ላይ የሚገኙ ኪንታሮቶች ለአካባቢ ሕክምና በጣም ጥሩ ምላሽ ይሰጣሉ። ሙሉ ህክምና ከተደረገ በኋላ ወይም ከባድ የጎንዮሽ ጉዳቶች ከታዩ በኋላ ምንም ዓይነት ጉልህ መሻሻል ካልታየ አዲስ የሕክምና ዘዴ መመረጥ አለበት፤ የሕክምናው ምላሽ እና ከቴራፒ ጋር የተያያዙ የጎንዮሽ ጉዳቶች በሕክምናው ሂደት ውስጥ መገምገም አለባቸው። ሕክምናው በትክክል ሲሰጥ ችግሮች እምብዛም አይከሰቱም። የማያቋርጥ የደም ማነስ ወይም ከፍተኛ የቆዳ ቀለም መቀነስ በአብላቲቭ ዘዴዎች (ለምሳሌ ክሪዮቴራፒ እና ኤሌክትሮካውቴሪ) ሊከሰት ይችላል እና በኢሚዩሚዩሞድ ቴራፒዎች (ለምሳሌ ኢሚኪሞድ ክሬም) ተገልጸዋል። የተጨቆኑ ወይም ከፍተኛ የደም ግፊት ያላቸው ጠባሳዎች ያልተለመዱ ናቸው ነገር ግን በተለይም ታካሚዎች በሕክምናዎች መካከል ለመፈወስ በቂ ጊዜ ከሌላቸው ሊከሰቱ ይችላሉ። አልፎ አልፎ፣ ሕክምናው ሥር የሰደደ የህመም ምልክቶች (ለምሳሌ፣ ቩልቮዲኒያ እና የሕክምናው ቦታ ሃይፐርስቴሺያ) ወይም፣ በፊንጢጣ ኪንታሮት ሁኔታ፣ የሚያም መጸዳዳት ወይም ፊስቱላዎችን ሊያስከትል ይችላል።</w:t>
      </w:r>
      <w:r w:rsidDel="00000000" w:rsidR="00000000" w:rsidRPr="00000000">
        <w:rPr>
          <w:rtl w:val="0"/>
        </w:rPr>
      </w:r>
    </w:p>
    <w:p w:rsidR="00000000" w:rsidDel="00000000" w:rsidP="00000000" w:rsidRDefault="00000000" w:rsidRPr="00000000" w14:paraId="0000082F">
      <w:pPr>
        <w:spacing w:before="129"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የምክር አገልግሎት</w:t>
      </w:r>
      <w:r w:rsidDel="00000000" w:rsidR="00000000" w:rsidRPr="00000000">
        <w:rPr>
          <w:rtl w:val="0"/>
        </w:rPr>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46"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የአኖጅናል ኪንታሮት ላለባቸው ሰዎች ምክር ሲሰጥ፣ አቅራቢው የሚከተሉትን ጉዳዮች መወያየት አለበት፡</w:t>
      </w:r>
      <w:r w:rsidDel="00000000" w:rsidR="00000000" w:rsidRPr="00000000">
        <w:rPr>
          <w:rtl w:val="0"/>
        </w:rPr>
      </w:r>
    </w:p>
    <w:p w:rsidR="00000000" w:rsidDel="00000000" w:rsidP="00000000" w:rsidRDefault="00000000" w:rsidRPr="00000000" w14:paraId="0000083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48"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ካልታከሙ የብልት ኪንታሮት ሊጠፋ፣ ተመሳሳይ ሆኖ ሊቆይ ወይም መጠኑ ወይም ቁጥሩ ሊጨምር ይችላል። የብልት ኪንታሮት የሚያስከትሉ የ HPV ዓይነቶች ካንሰር ሊያስከትሉ ከሚችሉት ዓይነቶች የተለዩ ናቸው።</w:t>
      </w:r>
      <w:r w:rsidDel="00000000" w:rsidR="00000000" w:rsidRPr="00000000">
        <w:rPr>
          <w:rtl w:val="0"/>
        </w:rPr>
      </w:r>
    </w:p>
    <w:p w:rsidR="00000000" w:rsidDel="00000000" w:rsidP="00000000" w:rsidRDefault="00000000" w:rsidRPr="00000000" w14:paraId="0000083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47"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የብልት ኪንታሮት ያለባቸው ሴቶች ከሌሎች ሴቶች በበለጠ ብዙ ጊዜ የፓፕ ምርመራ አያስፈልጋቸውም።</w:t>
      </w:r>
      <w:r w:rsidDel="00000000" w:rsidR="00000000" w:rsidRPr="00000000">
        <w:rPr>
          <w:rtl w:val="0"/>
        </w:rPr>
      </w:r>
    </w:p>
    <w:p w:rsidR="00000000" w:rsidDel="00000000" w:rsidP="00000000" w:rsidRDefault="00000000" w:rsidRPr="00000000" w14:paraId="0000083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0" w:line="228" w:lineRule="auto"/>
        <w:ind w:left="720" w:right="38"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 HPV መውሰጃ ጊዜ በትክክል ሊታወቅ አይችልም። የብልት ኪንታሮት HPV ከተያዘ በኋላ ከወራት ወይም ከዓመታት በኋላ ሊከሰት ይችላል።</w:t>
      </w:r>
      <w:r w:rsidDel="00000000" w:rsidR="00000000" w:rsidRPr="00000000">
        <w:rPr>
          <w:rtl w:val="0"/>
        </w:rPr>
      </w:r>
    </w:p>
    <w:p w:rsidR="00000000" w:rsidDel="00000000" w:rsidP="00000000" w:rsidRDefault="00000000" w:rsidRPr="00000000" w14:paraId="0000083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47"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የብልት ኪንታሮት የሚያስከትሉ የ HPV ዓይነቶች ወደ ሌላ ሰው ሊተላለፉ ይችላሉ፣ ምንም እንኳን የሚታዩ የኪንታሮት ምልክቶች ባይኖሩም። የወሲብ አጋሮች የ HPV በሽታን የመጋራት ዝንባሌ አላቸው፣ ምንም እንኳን የ HPV ምልክቶች (ለምሳሌ፣ ኪንታሮት) በአንድ ወይም በሁለቱም አጋሮች ላይ ሊከሰቱ ቢችሉም።</w:t>
      </w:r>
      <w:r w:rsidDel="00000000" w:rsidR="00000000" w:rsidRPr="00000000">
        <w:rPr>
          <w:rtl w:val="0"/>
        </w:rPr>
      </w:r>
    </w:p>
    <w:p w:rsidR="00000000" w:rsidDel="00000000" w:rsidP="00000000" w:rsidRDefault="00000000" w:rsidRPr="00000000" w14:paraId="0000083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48"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የብልት ኪንታሮት የተለመደና ጤናማ ቢሆንም፣ አንዳንድ ሰዎች ይህንን ምርመራ ካደረጉ በኋላ ከፍተኛ የስነ-ልቦና ተጽእኖ ሊያጋጥማቸው ይችላል።</w:t>
      </w:r>
      <w:r w:rsidDel="00000000" w:rsidR="00000000" w:rsidRPr="00000000">
        <w:rPr>
          <w:rtl w:val="0"/>
        </w:rPr>
      </w:r>
    </w:p>
    <w:p w:rsidR="00000000" w:rsidDel="00000000" w:rsidP="00000000" w:rsidRDefault="00000000" w:rsidRPr="00000000" w14:paraId="0000083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101" w:line="228" w:lineRule="auto"/>
        <w:ind w:left="720" w:right="359" w:hanging="180"/>
        <w:jc w:val="both"/>
        <w:rPr>
          <w:smallCaps w:val="0"/>
          <w:strike w:val="0"/>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የብልት ኪንታሮት ሊታከም ቢችልም፣ እንዲህ ዓይነቱ ሕክምና ቫይረሱን በራሱ አያድንም። በዚህ ምክንያት፣ የብልት ኪንታሮት ከህክምና በኋላ ብዙውን ጊዜ ይከሰታል፣ በተለይም በመጀመሪያዎቹ 3 ወራት ውስጥ።</w:t>
      </w:r>
      <w:r w:rsidDel="00000000" w:rsidR="00000000" w:rsidRPr="00000000">
        <w:rPr>
          <w:rtl w:val="0"/>
        </w:rPr>
      </w:r>
    </w:p>
    <w:p w:rsidR="00000000" w:rsidDel="00000000" w:rsidP="00000000" w:rsidRDefault="00000000" w:rsidRPr="00000000" w14:paraId="0000083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355"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የብልት ኪንታሮት በግብረ ሥጋ ግንኙነት ሊተላለፍ ስለሚችል፣ የብልት ኪንታሮት ያለባቸው ሰዎች ለሌሎች የSTI ምርመራዎች ጥቅም ያገኛሉ። የ HPV ቫይረስ ሊኖር ይችላል እና ኪንታሮቱ ከጠፋ በኋላም እንኳ ወደ አጋሮች ሊተላለፍ ይችላል።</w:t>
      </w:r>
      <w:r w:rsidDel="00000000" w:rsidR="00000000" w:rsidRPr="00000000">
        <w:rPr>
          <w:rtl w:val="0"/>
        </w:rPr>
      </w:r>
    </w:p>
    <w:p w:rsidR="00000000" w:rsidDel="00000000" w:rsidP="00000000" w:rsidRDefault="00000000" w:rsidRPr="00000000" w14:paraId="0000083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358"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ኮንዶሞች በተከታታይ እና በትክክል ጥቅም ላይ ከዋሉ የብልት ኪንታሮት የመተላለፍ እድልን ሊቀንሱ ይችላሉ፤ ሆኖም ግን፣ HPV በኮንዶም ያልተሸፈኑ እና ከ HPV ሙሉ በሙሉ የማይከላከሉ ቦታዎችን ሊያጠቃ ይችላል።</w:t>
      </w:r>
      <w:r w:rsidDel="00000000" w:rsidR="00000000" w:rsidRPr="00000000">
        <w:rPr>
          <w:rtl w:val="0"/>
        </w:rPr>
      </w:r>
    </w:p>
    <w:p w:rsidR="00000000" w:rsidDel="00000000" w:rsidP="00000000" w:rsidRDefault="00000000" w:rsidRPr="00000000" w14:paraId="0000083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357"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የብልት ኪንታሮትን ለመከላከል ለወንዶችም ለሴቶችም የሚሆን ክትባት አለ (Gardasil 9) ነገር ግን አሁን ያሉትን የ HPV ወይም የብልት ኪንታሮቶችን አያክም። ይህ ክትባት እስካሁን ለኪንታሮት መንስኤ የሆኑ የ HPV ዓይነቶች ባልተጋለጡ ሰዎች ላይ የብልት ኪንታሮትን አብዛኛዎቹን ጉዳዮች መከላከል ይችላል።</w:t>
      </w:r>
      <w:r w:rsidDel="00000000" w:rsidR="00000000" w:rsidRPr="00000000">
        <w:rPr>
          <w:rtl w:val="0"/>
        </w:rPr>
      </w:r>
    </w:p>
    <w:p w:rsidR="00000000" w:rsidDel="00000000" w:rsidP="00000000" w:rsidRDefault="00000000" w:rsidRPr="00000000" w14:paraId="0000083A">
      <w:pPr>
        <w:spacing w:before="125"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የወሲብ አጋሮች አስተዳደር</w:t>
      </w:r>
      <w:r w:rsidDel="00000000" w:rsidR="00000000" w:rsidRPr="00000000">
        <w:rPr>
          <w:rtl w:val="0"/>
        </w:rPr>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353"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ሰዎች የብልት ኪንታሮት እንዳለባቸው ለአሁኖቹ አጋሮች ማሳወቅ አለባቸው ምክንያቱም ኪንታሮት የሚያስከትሉት የ HPV ዓይነቶች ለባልደረባዎች ሊተላለፉ ይችላሉ። አጋሮች ምንም አይነት የኪንታሮት ምልክቶች ባይታዩም የ HPV ቫይረስ ሊኖራቸው እንደሚችል ሊመከሩ ይገባል፤ ስለዚህ የብልት ኪንታሮት ያለባቸው ሰዎች የወሲብ አጋሮች የ HPV ምርመራ አይመከርም። አጋሮች የብልት ኪንታሮት ለመለየት አካላዊ ምርመራ እና ለሌሎች የ STI ምርመራዎች ሊጠቀሙ ይችላሉ። የወደፊት የወሲብ አጋሮች የብልት ኪንታሮት ምርመራን በተመለከተ ምንም አይነት ምክረ ሀሳብ ሊሰጥ አይችልም ምክንያቱም ኪንታሮቱ ከተፈታ በኋላ የቫይረሱ ዘላቂነት የሚቆይበት ጊዜ አይታወቅም።</w:t>
      </w:r>
      <w:r w:rsidDel="00000000" w:rsidR="00000000" w:rsidRPr="00000000">
        <w:rPr>
          <w:rtl w:val="0"/>
        </w:rPr>
      </w:r>
    </w:p>
    <w:p w:rsidR="00000000" w:rsidDel="00000000" w:rsidP="00000000" w:rsidRDefault="00000000" w:rsidRPr="00000000" w14:paraId="0000083C">
      <w:pPr>
        <w:spacing w:before="126"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ልዩ ጉዳዮች</w:t>
      </w:r>
      <w:r w:rsidDel="00000000" w:rsidR="00000000" w:rsidRPr="00000000">
        <w:rPr>
          <w:rtl w:val="0"/>
        </w:rPr>
      </w:r>
    </w:p>
    <w:p w:rsidR="00000000" w:rsidDel="00000000" w:rsidP="00000000" w:rsidRDefault="00000000" w:rsidRPr="00000000" w14:paraId="0000083D">
      <w:pPr>
        <w:spacing w:before="130"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እርግዝና</w:t>
      </w:r>
      <w:r w:rsidDel="00000000" w:rsidR="00000000" w:rsidRPr="00000000">
        <w:rPr>
          <w:rtl w:val="0"/>
        </w:rPr>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355"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3" w:w="5713.5"/>
            <w:col w:space="0" w:w="5713.5"/>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ፖዶፊሎክስ፣ ፖዶፊሊን እና ሲኔኬቺንስ በእርግዝና ወቅት ጥቅም ላይ መዋል የለባቸውም። ኢሚኪሞድ ዝቅተኛ ተጋላጭነት ያለው ይመስላል ነገር ግን ተጨማሪ መረጃ እስኪገኝ ድረስ መወገድ አለበት። የአኖጀኒታል ኪንታሮት በእርግዝና ወቅት ሊባዛ እና ሊበላሽ ይችላል። በእርግዝና ወቅት የኪንታሮት ማስወገድ ግምት ውስጥ መግባት ቢቻልም፣ እርግዝና እስኪጠናቀቅ ድረስ መፍትሄው ያልተሟላ ወይም ደካማ ሊሆን ይችላል። አልፎ አልፎ፣ የ HPV አይነት 6 እና 11 በጨቅላ ሕፃናት እና በልጆች ላይ የመተንፈሻ ፓፒሎማቶሲስ ሊያስከትል ይችላል፣ ምንም እንኳን የመተላለፊያ መንገድ (ማለትም ትራንስፕላሴንታል፣ ፔሪናታል ወይም ድህረ ወሊድ) ሙሉ በሙሉ ባይታወቅም። የቄሳሪያን መውለድ በጨቅላ ሕፃናት እና በልጆች ላይ የመተንፈሻ ፓፒሎማቶሲስን ይከላከላል ወይ የሚለው ግልጽ አይደለም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1230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ስለዚህ፣ የቄሳሪያን መውለድ መደረግ ያለበት ለአራስ ሕፃን የ HPV ኢንፌክሽን እንዳይተላለፍ ለመከላከል ብቻ አይደለም። የዳሌ መውጫው ከተዘጋ ወይም የሴት ብልት መውለድ ከፍተኛ የደም መፍሰስ የሚያስከትል ከሆነ የአኖጄኒታል ኪንታሮት ላለባቸው ሴቶች የቄሳሪያን መውለድ የታዘዘ ነው። የአኖጄኒታል ኪንታሮት ያለባቸው ነፍሰ ጡር ሴቶች ስለ ዝቅተኛ ተጋላጭነት ምክር ሊሰጣቸው ይገባል</w:t>
      </w:r>
      <w:r w:rsidDel="00000000" w:rsidR="00000000" w:rsidRPr="00000000">
        <w:rPr>
          <w:rtl w:val="0"/>
        </w:rPr>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44"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በጨቅላ ህጻናት ወይም በልጆቻቸው ማንቁርት ላይ ለሚከሰት ኪንታሮት (ተደጋጋሚ የመተንፈሻ ፓፒሎማቶሲስ)።</w:t>
      </w:r>
      <w:r w:rsidDel="00000000" w:rsidR="00000000" w:rsidRPr="00000000">
        <w:rPr>
          <w:rtl w:val="0"/>
        </w:rPr>
      </w:r>
    </w:p>
    <w:p w:rsidR="00000000" w:rsidDel="00000000" w:rsidP="00000000" w:rsidRDefault="00000000" w:rsidRPr="00000000" w14:paraId="00000841">
      <w:pPr>
        <w:spacing w:before="124"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ኤችአይቪ እና ሌሎች የበሽታ መከላከያ ምክንያቶች</w:t>
      </w:r>
      <w:r w:rsidDel="00000000" w:rsidR="00000000" w:rsidRPr="00000000">
        <w:rPr>
          <w:rtl w:val="0"/>
        </w:rPr>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59" w:right="38"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የኤችአይቪ ኢንፌክሽን ያለባቸው ወይም በሌላ መልኩ የበሽታ መከላከያ የተዳከመባቸው ሰዎች ከኤችአይቪ ከሌላቸው ሰዎች ይልቅ የአኖጀኒታል ኪንታሮት የመያዝ ዕድላቸው ከፍተኛ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1231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ከዚህም በላይ፣ እንደዚህ አይነት ሰዎች ትላልቅ ወይም ብዙ ቁስሎች ሊኖራቸው ይችላል፣ እንዲሁም ለህክምናው ምላሽ ላይሰጡ ይችላሉ እንዲሁም የበሽታ መከላከያ ችሎታ ያላቸው እና ከህክምናው በኋላ በተደጋጋሚ ተደጋጋሚ ተደጋጋሚነት ሊኖራቸው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1231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1232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1234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እነዚህ ምክንያቶች ቢኖሩም፣ መረጃው በኤችአይቪ ኢንፌክሽን ላለባቸው ሰዎች የሕክምና ዘዴዎችን አይደግፍም። በአኖጀኒታል ኪንታሮት ውስጥ የሚነሱ ወይም የሚመስሉ ስኩዌመስ ሴል ካርሲኖማዎች የበሽታ መከላከያ በተጨናነቁ ሰዎች ላይ በተደጋጋሚ ሊከሰቱ ይችላሉ፣ ስለዚህ ለተጠረጠሩ ጉዳዮች ምርመራውን ለማረጋገጥ ባዮፕሲ ያስፈልጋቸዋል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1235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1237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843">
      <w:pPr>
        <w:spacing w:before="127" w:lineRule="auto"/>
        <w:ind w:left="359"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ከፍተኛ ደረጃ ያላቸው ስኩዌመስ ኢንትራፔቲየል ቁስሎች</w:t>
      </w:r>
      <w:r w:rsidDel="00000000" w:rsidR="00000000" w:rsidRPr="00000000">
        <w:rPr>
          <w:rtl w:val="0"/>
        </w:rPr>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59" w:right="45"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ያልተለመደ የኪንታሮት ባዮፕሲ የአኖጄኔራል ትራክት HSIL ወይም ካንሰርን ሊያሳይ ይችላል። በዚህ ሁኔታ፣ ለህክምና ወደ ልዩ ባለሙያ መቅረብ ይመከራል።</w:t>
      </w:r>
      <w:r w:rsidDel="00000000" w:rsidR="00000000" w:rsidRPr="00000000">
        <w:rPr>
          <w:rtl w:val="0"/>
        </w:rPr>
      </w:r>
    </w:p>
    <w:p w:rsidR="00000000" w:rsidDel="00000000" w:rsidP="00000000" w:rsidRDefault="00000000" w:rsidRPr="00000000" w14:paraId="00000845">
      <w:pPr>
        <w:spacing w:before="133" w:line="230" w:lineRule="auto"/>
        <w:ind w:left="359"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ከሂውማን ፓፒሎማቫይረስ ጋር የተያያዙ ካንሰሮች እና ቅድመ-ካንሰሮች</w:t>
      </w:r>
      <w:r w:rsidDel="00000000" w:rsidR="00000000" w:rsidRPr="00000000">
        <w:rPr>
          <w:rtl w:val="0"/>
        </w:rPr>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28" w:lineRule="auto"/>
        <w:ind w:left="359" w:right="44"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ከፍተኛ ተጋላጭነት ባላቸው (ኦንኮጀኒክ) የ HPV ዓይነቶች የማያቋርጥ ኢንፌክሽን በሁሉም የማኅጸን ጫፍ ካንሰር እና በተወሰኑ የሴት ብልት፣ የሴት ብልት፣ የብልት፣ የፊንጢጣ እና የአፍ አፍንጫ ካንሰሮች ላይ የምክንያት ሚና አለው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1238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ሆኖም ግን፣ የማኅጸን ካንሰር ከ HPV ጋር የተያያዘ ብቸኛው ካንሰር ሲሆን መደበኛ ምርመራ እንዲደረግለት ይመከራል።</w:t>
      </w:r>
      <w:r w:rsidDel="00000000" w:rsidR="00000000" w:rsidRPr="00000000">
        <w:rPr>
          <w:rtl w:val="0"/>
        </w:rPr>
      </w:r>
    </w:p>
    <w:p w:rsidR="00000000" w:rsidDel="00000000" w:rsidP="00000000" w:rsidRDefault="00000000" w:rsidRPr="00000000" w14:paraId="00000847">
      <w:pPr>
        <w:spacing w:before="268" w:lineRule="auto"/>
        <w:ind w:left="315" w:right="2" w:firstLine="0"/>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781d7d"/>
          <w:sz w:val="28"/>
          <w:szCs w:val="28"/>
          <w:rtl w:val="0"/>
        </w:rPr>
        <w:t xml:space="preserve">የሰርቪካል ካንሰር</w:t>
      </w:r>
      <w:r w:rsidDel="00000000" w:rsidR="00000000" w:rsidRPr="00000000">
        <w:rPr>
          <w:rtl w:val="0"/>
        </w:rPr>
      </w:r>
    </w:p>
    <w:p w:rsidR="00000000" w:rsidDel="00000000" w:rsidP="00000000" w:rsidRDefault="00000000" w:rsidRPr="00000000" w14:paraId="00000848">
      <w:pPr>
        <w:spacing w:before="193"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የማጣሪያ ምክሮች</w:t>
      </w:r>
      <w:r w:rsidDel="00000000" w:rsidR="00000000" w:rsidRPr="00000000">
        <w:rPr>
          <w:rtl w:val="0"/>
        </w:rPr>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በዩናይትድ ስቴትስ ውስጥ የማኅጸን ነቀርሳ ምርመራ ለማድረግ የተሰጡ ምክሮች የተመሰረቱት በዋና ዋና የሕክምና እና የተሟጋች ድርጅቶች (USPSTF) ስልታዊ ማስረጃ ግምገማዎች ላይ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174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ኤሲኤስ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177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 ACOG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175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ከጊዜ በኋላ፣</w:t>
      </w:r>
      <w:r w:rsidDel="00000000" w:rsidR="00000000" w:rsidRPr="00000000">
        <w:rPr>
          <w:rtl w:val="0"/>
        </w:rPr>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360" w:right="41"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በእነዚህ ድርጅቶች መካከል ያለው አጠቃላይ አሰላለፍ የማኅጸን ካንሰር ምርመራ መቼ መጀመርና ማቆም እንዳለበት እንዲሁም የማጣሪያውን ወቅታዊነት በተመለከተ ብቅ ብሏል። በዩናይትድ ስቴትስ ውስጥ የማጣሪያ ልምዶችን በአጠቃላይ የሚመራ አንድም መመሪያ ባይኖርም፣ የታካሚዎች ጥበቃ እና ተመጣጣኝ እንክብካቤ ሕግ ሜዲኬይድ እና አዳዲስ የግል የጤና መድን ዕቅዶች በUSPSTF ደረጃ A ወይም B ለተሰጣቸው የመከላከያ አገልግሎቶች ሽፋን እንዲሰጡ ይጠይቃል፣ ይህም የማኅጸን ካንሰር ምርመራን ያካትታል። በተጨማሪም፣ ብሔራዊ የጥራት ማረጋገጫ ማዕከል ከUSPSTF ምክሮች ጋር የሚጣጣም ወቅታዊ የማኅጸን ካንሰር ምርመራ ለማድረግ የተለያዩ መለኪያዎችን (የጤና አጠባበቅ ውጤታማነት መረጃ እና የመረጃ ስብስብ [HEDIS]) ያቀርባል (</w:t>
      </w:r>
      <w:hyperlink r:id="rId242">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https://www.ncqa.org/hedis/measures/</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hyperlink r:id="rId243">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የማኅጸን-ካንሰር ምርመራ</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የሜዲኬይድ ማዕከል እና</w:t>
      </w:r>
      <w:r w:rsidDel="00000000" w:rsidR="00000000" w:rsidRPr="00000000">
        <w:rPr>
          <w:rtl w:val="0"/>
        </w:rPr>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28" w:lineRule="auto"/>
        <w:ind w:left="359" w:right="354"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የሜዲኬር አገልግሎቶች የማኅጸን ካንሰር ምርመራ አፈፃፀምን ለመለካት ከኤችዲአይኤስ ጋር ተመሳሳይ መለኪያ ይጠቀማል።</w:t>
      </w:r>
      <w:r w:rsidDel="00000000" w:rsidR="00000000" w:rsidRPr="00000000">
        <w:rPr>
          <w:rtl w:val="0"/>
        </w:rPr>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359" w:right="350"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የUSPSTF የማጣሪያ ምክሮች የሚተገበሩት በአማካይ የማህጸን ጫፍ ላይ ላለባቸው ሰዎች ሲሆን ይህም ቀደም ሲል የማህጸን ጫፍ ካንሰር ወይም ከፍተኛ ደረጃ ቅድመ ካንሰር የሌላቸው፣ በአሁኑ ጊዜ በቅርብ ጊዜ ያልተለመደ ውጤት ለማግኘት በቅርበት ክትትል ያልተደረገላቸው፣ የበሽታ መከላከያ ችግር ያለባቸው (ለምሳሌ፣ ኤችአይቪ ያለባቸው ሰዎች) እና በማህፀን ውስጥ ለዳይቲልስቲልቤስትሮል ምንም አይነት ተጋላጭነት የሌላቸው ናቸው። ከእነዚህ ሰዎች መካከል የማጣሪያ ምርመራ ከ21 ዓመት ጀምሮ እና እስከ 65 ዓመት ዕድሜ ድረስ መከናወን አለበት። ምርመራው በባህላዊ ወይም በፈሳሽ ላይ የተመሰረቱ ሳይቶሎጂካል ምርመራዎችን (ማለትም የፓፕ ምርመራዎች) በመጠቀም ሊከናወን ይችላል። ዕድሜያቸው ከ30 ዓመት በላይ ለሆኑ ሰዎች የማጣሪያ ምርመራው ከፍተኛ ተጋላጭነት ላላቸው እና ኦንኮጀኒክ ለሆኑ የ HPV ዓይነቶች በኤፍዲኤ የተረጋገጡ ምርመራዎችን ሊያካትት ይችላል። ለሳይቶፓቶሎጂ ምርመራ፣ ክሊኒኮች ተቀባይነት ያላቸውን ቃላት በመጠቀም በCLIA የተረጋገጡ ላቦራቶሪዎችን መጠቀም አለባቸው (ቤቴስዳ 2001 ወይም የመጨረሻ ቃላት)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1239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28" w:lineRule="auto"/>
        <w:ind w:left="359" w:right="35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በአማካይ ተጋላጭ ለሆኑ ሰዎች አመታዊ የማህጸን ጫፍ ካንሰር ምርመራ አይመከርም። በምትኩ፣ ከ21-29 ዓመት ለሆኑ ሰዎች በየ3 ዓመቱ የሳይቶሎጂ ምርመራ ይመከራል። ከ30-65 ዓመት ለሆኑ ሰዎች፣ በየ3 ዓመቱ የሳይቶሎጂ ምርመራ፣ በየ5 ዓመቱ የ HPV ምርመራ ብቻ ወይም በየ5 ዓመቱ የሳይቶሎጂ ምርመራ እና የ HPV ምርመራ (ኮቴስት) ይመከራል። ኮቴስቲንግ ለሳይቶሎጂ ምርመራ አንድ ናሙና እና ለ HPV ምርመራ ሌላ ናሙና በመሰብሰብ ወይም ለ HPV ምርመራ የቀረውን ፈሳሽ ሳይቶሎጂ ቁሳቁስ በመጠቀም ሊከናወን ይችላል። የማህጸን ጫፍ ምርመራ ፕሮግራሞች የ HPV ክትባት የወሰዱትን ልክ እንደ ክትባት ካልተወሰዱት ጋር በተመሳሳይ መንገድ ማጣራት አለባቸው። በአማካይ ተጋላጭነት ላይ ካሉ ሰዎች መካከል ከ21 ዓመት በፊት ምርመራ አይመከርም። ከ30-65 ዓመት ለሆኑ ሰዎች፣ ሳይቶሎጂ ብቻውን ወይም የመጀመሪያ ደረጃ የ HPV ምርመራ በ USPSTF ይመረጣል፤ ሆኖም ግን፣ ኮቴስቲንግ እንደ አማራጭ አቀራረብ ሊያገለግል ይችላል። ACOG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1240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ኤሲኤስ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177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 USPSTF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174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እያንዳንዱ</w:t>
      </w:r>
      <w:r w:rsidDel="00000000" w:rsidR="00000000" w:rsidRPr="00000000">
        <w:rPr>
          <w:rtl w:val="0"/>
        </w:rPr>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359" w:right="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የማጣሪያ ምክሮች አሉን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1241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(ሠንጠረዥ 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59" w:right="352" w:firstLine="180"/>
        <w:jc w:val="right"/>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7" w:w="5711.5"/>
            <w:col w:space="0" w:w="5711.5"/>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ክሊኒኮች ከሦስቱ የማጣሪያ ስልቶች ውስጥ የትኛውን ተግባራዊ ማድረግ እንዳለባቸው ለመወሰን የእያንዳንዱን የማጣሪያ ስትራቴጂ ጥቅሞች እንዲሁም እንደ ጊዜና ወጪ ያሉ ሀብቶቻቸውን መመዘን አለባቸው። የውሳኔ ትንተና ሞዴሎች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1242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ጥቅሞቹን፣ ጉዳቶቹን እና ወጪዎቹን መገመት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1243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የተለያዩ ስልቶችን መጠቀም ይህንን ውሳኔ ለማድረግ ጠቃሚ ሊሆን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174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1244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1245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የሚመከሩ የማጣሪያ እና የክትትል ሂደቶችን መቀበል፣ የማጣሪያ ዘዴዎችን፣ የውጤት አቅርቦትን እና ክትትልን ጨምሮ፣ በክሊኒኮች ውስጥ የማኅጸን ካንሰር ምርመራን ተግባራዊ ለማድረግ ስኬት ሊያመጣ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1246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ታካሚዎች የምርመራ ውጤቶቻቸውን ቅጂ ሊሰጣቸው ይገባል፤ መደበኛ ውጤት ላላቸው ሰዎች ስለ ክትትል ጉብኝቶች እና አስፈላጊ ከሆነ የማህፀን ጫፍ ካንሰር ምርመራ አስፈላጊነት መረጃ ሊሰጣቸው ይገባል። ያልተለመዱ የማጣሪያ ምርመራዎች ያደረጉ ሰዎች በታተሙ መመሪያዎች መሠረት መተዳደር አለባቸው። ያልተለመዱ የማህጸን ጫፍ ካንሰር ምርመራ ምርመራዎችን ለማስተዳደር ብሔራዊ የጋራ መግባባት መመሪያዎች ይገኛሉ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1247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ያልተለመደ የማጣሪያ ምርመራ ውጤት ከተደረገ በኋላ ለክትትል ከሳይቶሎጂ ብቻ ይልቅ የኤችፒቪ ምርመራ ወይም የኮቴስት ምርመራ ይመረጣል። እነዚህ መመሪያዎች የተመሰረቱት</w:t>
      </w:r>
      <w:r w:rsidDel="00000000" w:rsidR="00000000" w:rsidRPr="00000000">
        <w:rPr>
          <w:rtl w:val="0"/>
        </w:rPr>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52">
      <w:pPr>
        <w:spacing w:before="0" w:lineRule="auto"/>
        <w:ind w:left="360" w:right="0" w:firstLine="0"/>
        <w:jc w:val="left"/>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color w:val="231f20"/>
          <w:sz w:val="18"/>
          <w:szCs w:val="18"/>
          <w:rtl w:val="0"/>
        </w:rPr>
        <w:t xml:space="preserve">ሠንጠረዥ 1. የማህፀን በር ካንሰር ምርመራ እና የክትትል ምክሮች</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228600</wp:posOffset>
                </wp:positionH>
                <wp:positionV relativeFrom="paragraph">
                  <wp:posOffset>151915</wp:posOffset>
                </wp:positionV>
                <wp:extent cx="6858000" cy="12700"/>
                <wp:effectExtent b="0" l="0" r="0" t="0"/>
                <wp:wrapTopAndBottom distB="0" distT="0"/>
                <wp:docPr id="11" name=""/>
                <a:graphic>
                  <a:graphicData uri="http://schemas.microsoft.com/office/word/2010/wordprocessingShape">
                    <wps:wsp>
                      <wps:cNvSpPr/>
                      <wps:cNvPr id="45" name="Shape 45"/>
                      <wps:spPr>
                        <a:xfrm>
                          <a:off x="1917000" y="3779365"/>
                          <a:ext cx="6858000" cy="1270"/>
                        </a:xfrm>
                        <a:custGeom>
                          <a:rect b="b" l="l" r="r" t="t"/>
                          <a:pathLst>
                            <a:path extrusionOk="0" h="120000" w="6858000">
                              <a:moveTo>
                                <a:pt x="0" y="0"/>
                              </a:moveTo>
                              <a:lnTo>
                                <a:pt x="6858000" y="0"/>
                              </a:lnTo>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228600</wp:posOffset>
                </wp:positionH>
                <wp:positionV relativeFrom="paragraph">
                  <wp:posOffset>151915</wp:posOffset>
                </wp:positionV>
                <wp:extent cx="6858000" cy="12700"/>
                <wp:effectExtent b="0" l="0" r="0" t="0"/>
                <wp:wrapTopAndBottom distB="0" distT="0"/>
                <wp:docPr id="11"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6858000" cy="12700"/>
                        </a:xfrm>
                        <a:prstGeom prst="rect"/>
                        <a:ln/>
                      </pic:spPr>
                    </pic:pic>
                  </a:graphicData>
                </a:graphic>
              </wp:anchor>
            </w:drawing>
          </mc:Fallback>
        </mc:AlternateContent>
      </w:r>
    </w:p>
    <w:p w:rsidR="00000000" w:rsidDel="00000000" w:rsidP="00000000" w:rsidRDefault="00000000" w:rsidRPr="00000000" w14:paraId="00000853">
      <w:pPr>
        <w:spacing w:after="30" w:before="43" w:lineRule="auto"/>
        <w:ind w:left="6496" w:right="0" w:firstLine="0"/>
        <w:jc w:val="left"/>
        <w:rPr>
          <w:rFonts w:ascii="Century Gothic" w:cs="Century Gothic" w:eastAsia="Century Gothic" w:hAnsi="Century Gothic"/>
          <w:b w:val="1"/>
          <w:bCs w:val="1"/>
          <w:sz w:val="16"/>
          <w:szCs w:val="16"/>
        </w:rPr>
      </w:pPr>
      <w:r w:rsidDel="00000000" w:rsidR="00000000" w:rsidRPr="00000000">
        <w:rPr>
          <w:rFonts w:ascii="Century Gothic" w:cs="Century Gothic" w:eastAsia="Century Gothic" w:hAnsi="Century Gothic"/>
          <w:b w:val="1"/>
          <w:bCs w:val="1"/>
          <w:color w:val="231f20"/>
          <w:sz w:val="16"/>
          <w:szCs w:val="16"/>
          <w:rtl w:val="0"/>
        </w:rPr>
        <w:t xml:space="preserve">የመመሪያ ቡድን፣ የምክር ዓመት</w:t>
      </w:r>
      <w:r w:rsidDel="00000000" w:rsidR="00000000" w:rsidRPr="00000000">
        <w:rPr>
          <w:rtl w:val="0"/>
        </w:rPr>
      </w:r>
    </w:p>
    <w:tbl>
      <w:tblPr>
        <w:tblStyle w:val="Table21"/>
        <w:tblW w:w="10785.0" w:type="dxa"/>
        <w:jc w:val="left"/>
        <w:tblInd w:w="3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80"/>
        <w:gridCol w:w="2306"/>
        <w:gridCol w:w="2048"/>
        <w:gridCol w:w="2235"/>
        <w:gridCol w:w="2145"/>
        <w:gridCol w:w="71"/>
        <w:tblGridChange w:id="0">
          <w:tblGrid>
            <w:gridCol w:w="1980"/>
            <w:gridCol w:w="2306"/>
            <w:gridCol w:w="2048"/>
            <w:gridCol w:w="2235"/>
            <w:gridCol w:w="2145"/>
            <w:gridCol w:w="71"/>
          </w:tblGrid>
        </w:tblGridChange>
      </w:tblGrid>
      <w:tr>
        <w:trPr>
          <w:cantSplit w:val="0"/>
          <w:trHeight w:val="334" w:hRule="atLeast"/>
          <w:tblHeader w:val="0"/>
        </w:trPr>
        <w:tc>
          <w:tcPr>
            <w:tcBorders>
              <w:bottom w:color="231f20" w:space="0" w:sz="8" w:val="single"/>
            </w:tcBorders>
          </w:tcPr>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Century Gothic" w:cs="Century Gothic" w:eastAsia="Century Gothic" w:hAnsi="Century Gothic"/>
                <w:b w:val="1"/>
                <w:bCs w:val="1"/>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የሕዝብ ብዛት</w:t>
            </w:r>
            <w:r w:rsidDel="00000000" w:rsidR="00000000" w:rsidRPr="00000000">
              <w:rPr>
                <w:rtl w:val="0"/>
              </w:rPr>
            </w:r>
          </w:p>
        </w:tc>
        <w:tc>
          <w:tcPr>
            <w:tcBorders>
              <w:bottom w:color="231f20" w:space="0" w:sz="8" w:val="single"/>
            </w:tcBorders>
          </w:tcPr>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670" w:right="0" w:firstLine="0"/>
              <w:jc w:val="left"/>
              <w:rPr>
                <w:rFonts w:ascii="Century Gothic" w:cs="Century Gothic" w:eastAsia="Century Gothic" w:hAnsi="Century Gothic"/>
                <w:b w:val="1"/>
                <w:bCs w:val="1"/>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የማጣሪያ ዝርዝሮች</w:t>
            </w:r>
            <w:r w:rsidDel="00000000" w:rsidR="00000000" w:rsidRPr="00000000">
              <w:rPr>
                <w:rtl w:val="0"/>
              </w:rPr>
            </w:r>
          </w:p>
        </w:tc>
        <w:tc>
          <w:tcPr>
            <w:tcBorders>
              <w:top w:color="231f20" w:space="0" w:sz="8" w:val="single"/>
              <w:bottom w:color="231f20" w:space="0" w:sz="8" w:val="single"/>
            </w:tcBorders>
          </w:tcPr>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177" w:firstLine="0"/>
              <w:jc w:val="center"/>
              <w:rPr>
                <w:rFonts w:ascii="Century Gothic" w:cs="Century Gothic" w:eastAsia="Century Gothic" w:hAnsi="Century Gothic"/>
                <w:b w:val="1"/>
                <w:bCs w:val="1"/>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የዩኤስፒኤስቲኤፍ፣ 2018</w:t>
            </w:r>
            <w:r w:rsidDel="00000000" w:rsidR="00000000" w:rsidRPr="00000000">
              <w:rPr>
                <w:rtl w:val="0"/>
              </w:rPr>
            </w:r>
          </w:p>
        </w:tc>
        <w:tc>
          <w:tcPr>
            <w:tcBorders>
              <w:top w:color="231f20" w:space="0" w:sz="8" w:val="single"/>
              <w:bottom w:color="231f20" w:space="0" w:sz="8" w:val="single"/>
            </w:tcBorders>
          </w:tcPr>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104" w:firstLine="0"/>
              <w:jc w:val="center"/>
              <w:rPr>
                <w:rFonts w:ascii="Century Gothic" w:cs="Century Gothic" w:eastAsia="Century Gothic" w:hAnsi="Century Gothic"/>
                <w:b w:val="1"/>
                <w:bCs w:val="1"/>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ኤኮግ፣ 2016</w:t>
            </w:r>
            <w:r w:rsidDel="00000000" w:rsidR="00000000" w:rsidRPr="00000000">
              <w:rPr>
                <w:rtl w:val="0"/>
              </w:rPr>
            </w:r>
          </w:p>
        </w:tc>
        <w:tc>
          <w:tcPr>
            <w:tcBorders>
              <w:top w:color="231f20" w:space="0" w:sz="8" w:val="single"/>
              <w:bottom w:color="231f20" w:space="0" w:sz="8" w:val="single"/>
            </w:tcBorders>
          </w:tcPr>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76" w:right="0" w:firstLine="0"/>
              <w:jc w:val="center"/>
              <w:rPr>
                <w:rFonts w:ascii="Century Gothic" w:cs="Century Gothic" w:eastAsia="Century Gothic" w:hAnsi="Century Gothic"/>
                <w:b w:val="1"/>
                <w:bCs w:val="1"/>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ኤሲኤስ፣ 2020</w:t>
            </w:r>
            <w:r w:rsidDel="00000000" w:rsidR="00000000" w:rsidRPr="00000000">
              <w:rPr>
                <w:rtl w:val="0"/>
              </w:rPr>
            </w:r>
          </w:p>
        </w:tc>
        <w:tc>
          <w:tcPr>
            <w:tcBorders>
              <w:bottom w:color="231f20" w:space="0" w:sz="8" w:val="single"/>
            </w:tcBorders>
          </w:tcPr>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19" w:hRule="atLeast"/>
          <w:tblHeader w:val="0"/>
        </w:trPr>
        <w:tc>
          <w:tcPr>
            <w:tcBorders>
              <w:top w:color="231f20" w:space="0" w:sz="8" w:val="single"/>
            </w:tcBorders>
          </w:tcPr>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167" w:lineRule="auto"/>
              <w:ind w:left="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በአማካይ አደጋ ላይ ያሉ ሰዎች</w:t>
            </w:r>
            <w:r w:rsidDel="00000000" w:rsidR="00000000" w:rsidRPr="00000000">
              <w:rPr>
                <w:rtl w:val="0"/>
              </w:rPr>
            </w:r>
          </w:p>
        </w:tc>
        <w:tc>
          <w:tcPr>
            <w:tcBorders>
              <w:top w:color="231f20" w:space="0" w:sz="8" w:val="single"/>
            </w:tcBorders>
          </w:tcPr>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167" w:lineRule="auto"/>
              <w:ind w:left="474"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የፊልም ቀረጻ ለመጀመር ዕድሜ</w:t>
            </w:r>
            <w:r w:rsidDel="00000000" w:rsidR="00000000" w:rsidRPr="00000000">
              <w:rPr>
                <w:rtl w:val="0"/>
              </w:rPr>
            </w:r>
          </w:p>
        </w:tc>
        <w:tc>
          <w:tcPr>
            <w:tcBorders>
              <w:top w:color="231f20" w:space="0" w:sz="8" w:val="single"/>
            </w:tcBorders>
          </w:tcPr>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167" w:lineRule="auto"/>
              <w:ind w:left="2" w:right="177"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21 ዓመታት</w:t>
            </w:r>
            <w:r w:rsidDel="00000000" w:rsidR="00000000" w:rsidRPr="00000000">
              <w:rPr>
                <w:rtl w:val="0"/>
              </w:rPr>
            </w:r>
          </w:p>
        </w:tc>
        <w:tc>
          <w:tcPr>
            <w:tcBorders>
              <w:top w:color="231f20" w:space="0" w:sz="8" w:val="single"/>
            </w:tcBorders>
          </w:tcPr>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167" w:lineRule="auto"/>
              <w:ind w:left="0" w:right="104"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21 ዓመታት</w:t>
            </w:r>
            <w:r w:rsidDel="00000000" w:rsidR="00000000" w:rsidRPr="00000000">
              <w:rPr>
                <w:rtl w:val="0"/>
              </w:rPr>
            </w:r>
          </w:p>
        </w:tc>
        <w:tc>
          <w:tcPr>
            <w:tcBorders>
              <w:top w:color="231f20" w:space="0" w:sz="8" w:val="single"/>
            </w:tcBorders>
          </w:tcPr>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167" w:lineRule="auto"/>
              <w:ind w:left="76" w:right="0"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25 ዓመታት</w:t>
            </w:r>
            <w:r w:rsidDel="00000000" w:rsidR="00000000" w:rsidRPr="00000000">
              <w:rPr>
                <w:rtl w:val="0"/>
              </w:rPr>
            </w:r>
          </w:p>
        </w:tc>
        <w:tc>
          <w:tcPr>
            <w:tcBorders>
              <w:top w:color="231f20" w:space="0" w:sz="8" w:val="single"/>
            </w:tcBorders>
          </w:tcPr>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bl>
    <w:p w:rsidR="00000000" w:rsidDel="00000000" w:rsidP="00000000" w:rsidRDefault="00000000" w:rsidRPr="00000000" w14:paraId="00000860">
      <w:pPr>
        <w:tabs>
          <w:tab w:val="left" w:leader="none" w:pos="5386"/>
          <w:tab w:val="left" w:leader="none" w:pos="7563"/>
          <w:tab w:val="left" w:leader="none" w:pos="9844"/>
        </w:tabs>
        <w:spacing w:before="0" w:lineRule="auto"/>
        <w:ind w:left="2814" w:right="0" w:firstLine="0"/>
        <w:jc w:val="left"/>
        <w:rPr>
          <w:rFonts w:ascii="Trebuchet MS" w:cs="Trebuchet MS" w:eastAsia="Trebuchet MS" w:hAnsi="Trebuchet MS"/>
          <w:sz w:val="16"/>
          <w:szCs w:val="16"/>
        </w:rPr>
      </w:pPr>
      <w:r w:rsidDel="00000000" w:rsidR="00000000" w:rsidRPr="00000000">
        <w:rPr>
          <w:rFonts w:ascii="Nyala" w:cs="Nyala" w:eastAsia="Nyala" w:hAnsi="Nyala"/>
          <w:color w:val="231f20"/>
          <w:sz w:val="16"/>
          <w:szCs w:val="16"/>
          <w:rtl w:val="0"/>
        </w:rPr>
        <w:t xml:space="preserve">ከእድሜ እስከ መጨረሻው የማጣሪያ ምርመራ</w:t>
        <w:tab/>
        <w:t xml:space="preserve">65 ዓመታት</w:t>
        <w:tab/>
        <w:t xml:space="preserve">65 ዓመታት</w:t>
        <w:tab/>
        <w:t xml:space="preserve">65 ዓመታት</w:t>
      </w:r>
      <w:r w:rsidDel="00000000" w:rsidR="00000000" w:rsidRPr="00000000">
        <w:rPr>
          <w:rtl w:val="0"/>
        </w:rPr>
      </w:r>
    </w:p>
    <w:p w:rsidR="00000000" w:rsidDel="00000000" w:rsidP="00000000" w:rsidRDefault="00000000" w:rsidRPr="00000000" w14:paraId="00000861">
      <w:pPr>
        <w:spacing w:before="86" w:line="232" w:lineRule="auto"/>
        <w:ind w:left="4661" w:right="326" w:hanging="86.99999999999989"/>
        <w:jc w:val="left"/>
        <w:rPr>
          <w:rFonts w:ascii="Trebuchet MS" w:cs="Trebuchet MS" w:eastAsia="Trebuchet MS" w:hAnsi="Trebuchet MS"/>
          <w:sz w:val="16"/>
          <w:szCs w:val="16"/>
        </w:rPr>
        <w:sectPr>
          <w:type w:val="nextPage"/>
          <w:pgSz w:h="15840" w:w="12240" w:orient="portrait"/>
          <w:pgMar w:bottom="860" w:top="900" w:left="360" w:right="360" w:header="444" w:footer="0"/>
        </w:sectPr>
      </w:pPr>
      <w:r w:rsidDel="00000000" w:rsidR="00000000" w:rsidRPr="00000000">
        <w:rPr>
          <w:rFonts w:ascii="Nyala" w:cs="Nyala" w:eastAsia="Nyala" w:hAnsi="Nyala"/>
          <w:color w:val="231f20"/>
          <w:sz w:val="16"/>
          <w:szCs w:val="16"/>
          <w:rtl w:val="0"/>
        </w:rPr>
        <w:t xml:space="preserve">ሶስት ተከታታይ አሉታዊ ሳይቶሎጂ ምርመራዎች ወይም ሁለት አሉታዊ ሳይቶሎጂዎች እንዲሁም የ HPV ምርመራዎች ወይም ባለፉት 5 ዓመታት ውስጥ በጣም የቅርብ ጊዜ የሆኑ ሁለት አሉታዊ የ HPV ምርመራዎች (ACS) እና ባለፉት 10 ዓመታት ውስጥ ያልተለመዱ ምርመራዎች (ACS) እና ባለፉት 25 ዓመታት ውስጥ ምንም CIN 2 ወይም CIN 3 ከሌለ</w:t>
      </w:r>
      <w:r w:rsidDel="00000000" w:rsidR="00000000" w:rsidRPr="00000000">
        <w:rPr>
          <w:rtl w:val="0"/>
        </w:rPr>
      </w:r>
    </w:p>
    <w:p w:rsidR="00000000" w:rsidDel="00000000" w:rsidP="00000000" w:rsidRDefault="00000000" w:rsidRPr="00000000" w14:paraId="00000862">
      <w:pPr>
        <w:spacing w:before="8" w:line="232" w:lineRule="auto"/>
        <w:ind w:left="2900" w:right="0" w:hanging="86.99999999999989"/>
        <w:jc w:val="left"/>
        <w:rPr>
          <w:rFonts w:ascii="Trebuchet MS" w:cs="Trebuchet MS" w:eastAsia="Trebuchet MS" w:hAnsi="Trebuchet MS"/>
          <w:sz w:val="16"/>
          <w:szCs w:val="16"/>
        </w:rPr>
      </w:pPr>
      <w:r w:rsidDel="00000000" w:rsidR="00000000" w:rsidRPr="00000000">
        <w:rPr>
          <w:rFonts w:ascii="Nyala" w:cs="Nyala" w:eastAsia="Nyala" w:hAnsi="Nyala"/>
          <w:color w:val="231f20"/>
          <w:sz w:val="16"/>
          <w:szCs w:val="16"/>
          <w:rtl w:val="0"/>
        </w:rPr>
        <w:t xml:space="preserve">የማጣሪያ ሙከራ አማራጮች እና የጊዜ ክፍተቶች</w:t>
      </w:r>
      <w:r w:rsidDel="00000000" w:rsidR="00000000" w:rsidRPr="00000000">
        <w:rPr>
          <w:rtl w:val="0"/>
        </w:rPr>
      </w:r>
    </w:p>
    <w:p w:rsidR="00000000" w:rsidDel="00000000" w:rsidP="00000000" w:rsidRDefault="00000000" w:rsidRPr="00000000" w14:paraId="00000863">
      <w:pPr>
        <w:spacing w:before="4" w:line="178" w:lineRule="auto"/>
        <w:ind w:left="228" w:right="0" w:firstLine="0"/>
        <w:jc w:val="left"/>
        <w:rPr>
          <w:rFonts w:ascii="Trebuchet MS" w:cs="Trebuchet MS" w:eastAsia="Trebuchet MS" w:hAnsi="Trebuchet MS"/>
          <w:sz w:val="16"/>
          <w:szCs w:val="16"/>
        </w:rPr>
      </w:pPr>
      <w:r w:rsidDel="00000000" w:rsidR="00000000" w:rsidRPr="00000000">
        <w:br w:type="column"/>
      </w:r>
      <w:r w:rsidDel="00000000" w:rsidR="00000000" w:rsidRPr="00000000">
        <w:rPr>
          <w:rFonts w:ascii="Nyala" w:cs="Nyala" w:eastAsia="Nyala" w:hAnsi="Nyala"/>
          <w:color w:val="231f20"/>
          <w:sz w:val="16"/>
          <w:szCs w:val="16"/>
          <w:rtl w:val="0"/>
        </w:rPr>
        <w:t xml:space="preserve">ከ21-65 ዓመት ዕድሜ ያላቸው፡ ሳይቶሎጂ በየ 3 ዓመቱ ብቻ</w:t>
      </w:r>
      <w:r w:rsidDel="00000000" w:rsidR="00000000" w:rsidRPr="00000000">
        <w:rPr>
          <w:rtl w:val="0"/>
        </w:rPr>
      </w:r>
    </w:p>
    <w:p w:rsidR="00000000" w:rsidDel="00000000" w:rsidP="00000000" w:rsidRDefault="00000000" w:rsidRPr="00000000" w14:paraId="00000864">
      <w:pPr>
        <w:spacing w:before="0" w:line="185" w:lineRule="auto"/>
        <w:ind w:left="314" w:right="0" w:firstLine="0"/>
        <w:jc w:val="left"/>
        <w:rPr>
          <w:rFonts w:ascii="Century Gothic" w:cs="Century Gothic" w:eastAsia="Century Gothic" w:hAnsi="Century Gothic"/>
          <w:b w:val="1"/>
          <w:bCs w:val="1"/>
          <w:i w:val="1"/>
          <w:iCs w:val="1"/>
          <w:sz w:val="16"/>
          <w:szCs w:val="16"/>
        </w:rPr>
      </w:pPr>
      <w:r w:rsidDel="00000000" w:rsidR="00000000" w:rsidRPr="00000000">
        <w:rPr>
          <w:rFonts w:ascii="Century Gothic" w:cs="Century Gothic" w:eastAsia="Century Gothic" w:hAnsi="Century Gothic"/>
          <w:b w:val="1"/>
          <w:bCs w:val="1"/>
          <w:i w:val="1"/>
          <w:iCs w:val="1"/>
          <w:color w:val="231f20"/>
          <w:sz w:val="16"/>
          <w:szCs w:val="16"/>
          <w:rtl w:val="0"/>
        </w:rPr>
        <w:t xml:space="preserve">ወይም</w:t>
      </w:r>
      <w:r w:rsidDel="00000000" w:rsidR="00000000" w:rsidRPr="00000000">
        <w:rPr>
          <w:rtl w:val="0"/>
        </w:rPr>
      </w:r>
    </w:p>
    <w:p w:rsidR="00000000" w:rsidDel="00000000" w:rsidP="00000000" w:rsidRDefault="00000000" w:rsidRPr="00000000" w14:paraId="00000865">
      <w:pPr>
        <w:spacing w:before="0" w:line="180" w:lineRule="auto"/>
        <w:ind w:left="314" w:right="0" w:firstLine="0"/>
        <w:jc w:val="left"/>
        <w:rPr>
          <w:rFonts w:ascii="Trebuchet MS" w:cs="Trebuchet MS" w:eastAsia="Trebuchet MS" w:hAnsi="Trebuchet MS"/>
          <w:sz w:val="16"/>
          <w:szCs w:val="16"/>
        </w:rPr>
      </w:pPr>
      <w:r w:rsidDel="00000000" w:rsidR="00000000" w:rsidRPr="00000000">
        <w:rPr>
          <w:rFonts w:ascii="Nyala" w:cs="Nyala" w:eastAsia="Nyala" w:hAnsi="Nyala"/>
          <w:color w:val="231f20"/>
          <w:sz w:val="16"/>
          <w:szCs w:val="16"/>
          <w:rtl w:val="0"/>
        </w:rPr>
        <w:t xml:space="preserve">ከ21-29 ዓመት ዕድሜ ያላቸው፡ ሳይቶሎጂ በየ 3 ዓመቱ ብቻ</w:t>
      </w:r>
      <w:r w:rsidDel="00000000" w:rsidR="00000000" w:rsidRPr="00000000">
        <w:rPr>
          <w:rtl w:val="0"/>
        </w:rPr>
      </w:r>
    </w:p>
    <w:p w:rsidR="00000000" w:rsidDel="00000000" w:rsidP="00000000" w:rsidRDefault="00000000" w:rsidRPr="00000000" w14:paraId="00000866">
      <w:pPr>
        <w:spacing w:before="0" w:line="175" w:lineRule="auto"/>
        <w:ind w:left="314" w:right="0" w:firstLine="0"/>
        <w:jc w:val="left"/>
        <w:rPr>
          <w:rFonts w:ascii="Trebuchet MS" w:cs="Trebuchet MS" w:eastAsia="Trebuchet MS" w:hAnsi="Trebuchet MS"/>
          <w:sz w:val="16"/>
          <w:szCs w:val="16"/>
        </w:rPr>
      </w:pPr>
      <w:r w:rsidDel="00000000" w:rsidR="00000000" w:rsidRPr="00000000">
        <w:rPr>
          <w:rFonts w:ascii="Nyala" w:cs="Nyala" w:eastAsia="Nyala" w:hAnsi="Nyala"/>
          <w:color w:val="231f20"/>
          <w:sz w:val="16"/>
          <w:szCs w:val="16"/>
          <w:rtl w:val="0"/>
        </w:rPr>
        <w:t xml:space="preserve">ከ30-65 ዓመት ዕድሜ ያላቸው፡- በየ 5 ዓመቱ የሳይቶሎጂ እና የኤችፒቪ ምርመራ</w:t>
      </w:r>
      <w:r w:rsidDel="00000000" w:rsidR="00000000" w:rsidRPr="00000000">
        <w:rPr>
          <w:rtl w:val="0"/>
        </w:rPr>
      </w:r>
    </w:p>
    <w:p w:rsidR="00000000" w:rsidDel="00000000" w:rsidP="00000000" w:rsidRDefault="00000000" w:rsidRPr="00000000" w14:paraId="00000867">
      <w:pPr>
        <w:spacing w:before="0" w:line="185" w:lineRule="auto"/>
        <w:ind w:left="314" w:right="0" w:firstLine="0"/>
        <w:jc w:val="left"/>
        <w:rPr>
          <w:rFonts w:ascii="Century Gothic" w:cs="Century Gothic" w:eastAsia="Century Gothic" w:hAnsi="Century Gothic"/>
          <w:b w:val="1"/>
          <w:bCs w:val="1"/>
          <w:i w:val="1"/>
          <w:iCs w:val="1"/>
          <w:sz w:val="16"/>
          <w:szCs w:val="16"/>
        </w:rPr>
      </w:pPr>
      <w:r w:rsidDel="00000000" w:rsidR="00000000" w:rsidRPr="00000000">
        <w:rPr>
          <w:rFonts w:ascii="Century Gothic" w:cs="Century Gothic" w:eastAsia="Century Gothic" w:hAnsi="Century Gothic"/>
          <w:b w:val="1"/>
          <w:bCs w:val="1"/>
          <w:i w:val="1"/>
          <w:iCs w:val="1"/>
          <w:color w:val="231f20"/>
          <w:sz w:val="16"/>
          <w:szCs w:val="16"/>
          <w:rtl w:val="0"/>
        </w:rPr>
        <w:t xml:space="preserve">ወይም</w:t>
      </w:r>
      <w:r w:rsidDel="00000000" w:rsidR="00000000" w:rsidRPr="00000000">
        <w:rPr>
          <w:rtl w:val="0"/>
        </w:rPr>
      </w:r>
    </w:p>
    <w:p w:rsidR="00000000" w:rsidDel="00000000" w:rsidP="00000000" w:rsidRDefault="00000000" w:rsidRPr="00000000" w14:paraId="00000868">
      <w:pPr>
        <w:spacing w:before="1" w:line="232" w:lineRule="auto"/>
        <w:ind w:left="314" w:right="423" w:firstLine="0"/>
        <w:jc w:val="left"/>
        <w:rPr>
          <w:rFonts w:ascii="Trebuchet MS" w:cs="Trebuchet MS" w:eastAsia="Trebuchet MS" w:hAnsi="Trebuchet MS"/>
          <w:sz w:val="16"/>
          <w:szCs w:val="16"/>
        </w:rPr>
      </w:pPr>
      <w:r w:rsidDel="00000000" w:rsidR="00000000" w:rsidRPr="00000000">
        <w:rPr>
          <w:rFonts w:ascii="Nyala" w:cs="Nyala" w:eastAsia="Nyala" w:hAnsi="Nyala"/>
          <w:color w:val="231f20"/>
          <w:sz w:val="16"/>
          <w:szCs w:val="16"/>
          <w:rtl w:val="0"/>
        </w:rPr>
        <w:t xml:space="preserve">ከ21-29 ዓመት ዕድሜ ያላቸው፡- በየ3 ዓመቱ ሳይቶሎጂ ብቻ። ከ30-65 ዓመት ዕድሜ ያላቸው፡- በየ5 ዓመቱ የኤችፒቪ ምርመራ ብቻ*</w:t>
      </w:r>
      <w:r w:rsidDel="00000000" w:rsidR="00000000" w:rsidRPr="00000000">
        <w:rPr>
          <w:rtl w:val="0"/>
        </w:rPr>
      </w:r>
    </w:p>
    <w:p w:rsidR="00000000" w:rsidDel="00000000" w:rsidP="00000000" w:rsidRDefault="00000000" w:rsidRPr="00000000" w14:paraId="00000869">
      <w:pPr>
        <w:spacing w:before="4" w:line="178" w:lineRule="auto"/>
        <w:ind w:left="675" w:right="0" w:firstLine="0"/>
        <w:jc w:val="left"/>
        <w:rPr>
          <w:rFonts w:ascii="Trebuchet MS" w:cs="Trebuchet MS" w:eastAsia="Trebuchet MS" w:hAnsi="Trebuchet MS"/>
          <w:sz w:val="16"/>
          <w:szCs w:val="16"/>
        </w:rPr>
      </w:pPr>
      <w:r w:rsidDel="00000000" w:rsidR="00000000" w:rsidRPr="00000000">
        <w:br w:type="column"/>
      </w:r>
      <w:r w:rsidDel="00000000" w:rsidR="00000000" w:rsidRPr="00000000">
        <w:rPr>
          <w:rFonts w:ascii="Nyala" w:cs="Nyala" w:eastAsia="Nyala" w:hAnsi="Nyala"/>
          <w:color w:val="231f20"/>
          <w:sz w:val="16"/>
          <w:szCs w:val="16"/>
          <w:rtl w:val="0"/>
        </w:rPr>
        <w:t xml:space="preserve">የ HPV ምርመራ በየ 5 ዓመቱ ብቻ</w:t>
      </w:r>
      <w:r w:rsidDel="00000000" w:rsidR="00000000" w:rsidRPr="00000000">
        <w:rPr>
          <w:rtl w:val="0"/>
        </w:rPr>
      </w:r>
    </w:p>
    <w:p w:rsidR="00000000" w:rsidDel="00000000" w:rsidP="00000000" w:rsidRDefault="00000000" w:rsidRPr="00000000" w14:paraId="0000086A">
      <w:pPr>
        <w:spacing w:before="0" w:line="185" w:lineRule="auto"/>
        <w:ind w:left="761" w:right="0" w:firstLine="0"/>
        <w:jc w:val="left"/>
        <w:rPr>
          <w:rFonts w:ascii="Century Gothic" w:cs="Century Gothic" w:eastAsia="Century Gothic" w:hAnsi="Century Gothic"/>
          <w:b w:val="1"/>
          <w:bCs w:val="1"/>
          <w:i w:val="1"/>
          <w:iCs w:val="1"/>
          <w:sz w:val="16"/>
          <w:szCs w:val="16"/>
        </w:rPr>
      </w:pPr>
      <w:r w:rsidDel="00000000" w:rsidR="00000000" w:rsidRPr="00000000">
        <w:rPr>
          <w:rFonts w:ascii="Century Gothic" w:cs="Century Gothic" w:eastAsia="Century Gothic" w:hAnsi="Century Gothic"/>
          <w:b w:val="1"/>
          <w:bCs w:val="1"/>
          <w:i w:val="1"/>
          <w:iCs w:val="1"/>
          <w:color w:val="231f20"/>
          <w:sz w:val="16"/>
          <w:szCs w:val="16"/>
          <w:rtl w:val="0"/>
        </w:rPr>
        <w:t xml:space="preserve">ወይም</w:t>
      </w:r>
      <w:r w:rsidDel="00000000" w:rsidR="00000000" w:rsidRPr="00000000">
        <w:rPr>
          <w:rtl w:val="0"/>
        </w:rPr>
      </w:r>
    </w:p>
    <w:p w:rsidR="00000000" w:rsidDel="00000000" w:rsidP="00000000" w:rsidRDefault="00000000" w:rsidRPr="00000000" w14:paraId="0000086B">
      <w:pPr>
        <w:spacing w:before="1" w:line="232" w:lineRule="auto"/>
        <w:ind w:left="761" w:right="339" w:firstLine="0"/>
        <w:jc w:val="left"/>
        <w:rPr>
          <w:rFonts w:ascii="Trebuchet MS" w:cs="Trebuchet MS" w:eastAsia="Trebuchet MS" w:hAnsi="Trebuchet MS"/>
          <w:sz w:val="16"/>
          <w:szCs w:val="16"/>
        </w:rPr>
      </w:pPr>
      <w:r w:rsidDel="00000000" w:rsidR="00000000" w:rsidRPr="00000000">
        <w:rPr>
          <w:rFonts w:ascii="Nyala" w:cs="Nyala" w:eastAsia="Nyala" w:hAnsi="Nyala"/>
          <w:color w:val="231f20"/>
          <w:sz w:val="16"/>
          <w:szCs w:val="16"/>
          <w:rtl w:val="0"/>
        </w:rPr>
        <w:t xml:space="preserve">የሳይቶሎጂ እና የኤችፒቪ ምርመራ በየ 5 ዓመቱ</w:t>
      </w:r>
      <w:r w:rsidDel="00000000" w:rsidR="00000000" w:rsidRPr="00000000">
        <w:rPr>
          <w:rtl w:val="0"/>
        </w:rPr>
      </w:r>
    </w:p>
    <w:p w:rsidR="00000000" w:rsidDel="00000000" w:rsidP="00000000" w:rsidRDefault="00000000" w:rsidRPr="00000000" w14:paraId="0000086C">
      <w:pPr>
        <w:spacing w:before="0" w:line="178" w:lineRule="auto"/>
        <w:ind w:left="761" w:right="0" w:firstLine="0"/>
        <w:jc w:val="left"/>
        <w:rPr>
          <w:rFonts w:ascii="Century Gothic" w:cs="Century Gothic" w:eastAsia="Century Gothic" w:hAnsi="Century Gothic"/>
          <w:b w:val="1"/>
          <w:bCs w:val="1"/>
          <w:i w:val="1"/>
          <w:iCs w:val="1"/>
          <w:sz w:val="16"/>
          <w:szCs w:val="16"/>
        </w:rPr>
      </w:pPr>
      <w:r w:rsidDel="00000000" w:rsidR="00000000" w:rsidRPr="00000000">
        <w:rPr>
          <w:rFonts w:ascii="Century Gothic" w:cs="Century Gothic" w:eastAsia="Century Gothic" w:hAnsi="Century Gothic"/>
          <w:b w:val="1"/>
          <w:bCs w:val="1"/>
          <w:i w:val="1"/>
          <w:iCs w:val="1"/>
          <w:color w:val="231f20"/>
          <w:sz w:val="16"/>
          <w:szCs w:val="16"/>
          <w:rtl w:val="0"/>
        </w:rPr>
        <w:t xml:space="preserve">ወይም</w:t>
      </w:r>
      <w:r w:rsidDel="00000000" w:rsidR="00000000" w:rsidRPr="00000000">
        <w:rPr>
          <w:rtl w:val="0"/>
        </w:rPr>
      </w:r>
    </w:p>
    <w:p w:rsidR="00000000" w:rsidDel="00000000" w:rsidP="00000000" w:rsidRDefault="00000000" w:rsidRPr="00000000" w14:paraId="0000086D">
      <w:pPr>
        <w:spacing w:before="0" w:line="183" w:lineRule="auto"/>
        <w:ind w:left="761" w:right="0" w:firstLine="0"/>
        <w:jc w:val="left"/>
        <w:rPr>
          <w:rFonts w:ascii="Trebuchet MS" w:cs="Trebuchet MS" w:eastAsia="Trebuchet MS" w:hAnsi="Trebuchet MS"/>
          <w:sz w:val="16"/>
          <w:szCs w:val="16"/>
        </w:rPr>
        <w:sectPr>
          <w:type w:val="continuous"/>
          <w:pgSz w:h="15840" w:w="12240" w:orient="portrait"/>
          <w:pgMar w:bottom="280" w:top="800" w:left="360" w:right="360" w:header="444" w:footer="0"/>
          <w:cols w:equalWidth="0" w:num="3">
            <w:col w:space="39" w:w="3814.0000000000005"/>
            <w:col w:space="39" w:w="3814.0000000000005"/>
            <w:col w:space="0" w:w="3814.0000000000005"/>
          </w:cols>
        </w:sectPr>
      </w:pPr>
      <w:r w:rsidDel="00000000" w:rsidR="00000000" w:rsidRPr="00000000">
        <w:rPr>
          <w:rFonts w:ascii="Nyala" w:cs="Nyala" w:eastAsia="Nyala" w:hAnsi="Nyala"/>
          <w:color w:val="231f20"/>
          <w:sz w:val="16"/>
          <w:szCs w:val="16"/>
          <w:rtl w:val="0"/>
        </w:rPr>
        <w:t xml:space="preserve">ሳይቶሎጂ በየ 3 ዓመቱ ብቻ</w:t>
      </w:r>
      <w:r w:rsidDel="00000000" w:rsidR="00000000" w:rsidRPr="00000000">
        <w:rPr>
          <w:rtl w:val="0"/>
        </w:rPr>
      </w:r>
    </w:p>
    <w:p w:rsidR="00000000" w:rsidDel="00000000" w:rsidP="00000000" w:rsidRDefault="00000000" w:rsidRPr="00000000" w14:paraId="0000086E">
      <w:pPr>
        <w:tabs>
          <w:tab w:val="left" w:leader="none" w:pos="4574"/>
        </w:tabs>
        <w:spacing w:before="4" w:line="183" w:lineRule="auto"/>
        <w:ind w:left="2814" w:right="0" w:firstLine="0"/>
        <w:jc w:val="left"/>
        <w:rPr>
          <w:rFonts w:ascii="Trebuchet MS" w:cs="Trebuchet MS" w:eastAsia="Trebuchet MS" w:hAnsi="Trebuchet MS"/>
          <w:sz w:val="16"/>
          <w:szCs w:val="16"/>
        </w:rPr>
      </w:pPr>
      <w:r w:rsidDel="00000000" w:rsidR="00000000" w:rsidRPr="00000000">
        <w:rPr>
          <w:rFonts w:ascii="Nyala" w:cs="Nyala" w:eastAsia="Nyala" w:hAnsi="Nyala"/>
          <w:color w:val="231f20"/>
          <w:sz w:val="16"/>
          <w:szCs w:val="16"/>
          <w:rtl w:val="0"/>
        </w:rPr>
        <w:t xml:space="preserve">የተመረጡ ስልቶች</w:t>
        <w:tab/>
        <w:t xml:space="preserve">ሳይቶሎጂ በየ 3 ዓመቱ ብቻ</w:t>
      </w:r>
      <w:r w:rsidDel="00000000" w:rsidR="00000000" w:rsidRPr="00000000">
        <w:rPr>
          <w:rtl w:val="0"/>
        </w:rPr>
      </w:r>
    </w:p>
    <w:p w:rsidR="00000000" w:rsidDel="00000000" w:rsidP="00000000" w:rsidRDefault="00000000" w:rsidRPr="00000000" w14:paraId="0000086F">
      <w:pPr>
        <w:spacing w:before="2" w:line="232" w:lineRule="auto"/>
        <w:ind w:left="4661" w:right="0" w:firstLine="0"/>
        <w:jc w:val="left"/>
        <w:rPr>
          <w:rFonts w:ascii="Trebuchet MS" w:cs="Trebuchet MS" w:eastAsia="Trebuchet MS" w:hAnsi="Trebuchet MS"/>
          <w:sz w:val="16"/>
          <w:szCs w:val="16"/>
        </w:rPr>
      </w:pPr>
      <w:r w:rsidDel="00000000" w:rsidR="00000000" w:rsidRPr="00000000">
        <w:rPr>
          <w:rFonts w:ascii="Nyala" w:cs="Nyala" w:eastAsia="Nyala" w:hAnsi="Nyala"/>
          <w:color w:val="231f20"/>
          <w:sz w:val="16"/>
          <w:szCs w:val="16"/>
          <w:rtl w:val="0"/>
        </w:rPr>
        <w:t xml:space="preserve">እና በየ 5 ዓመቱ የኤችፒቪ ምርመራ ብቻ (በተመሳሳይ ይመረጣል)</w:t>
      </w:r>
      <w:r w:rsidDel="00000000" w:rsidR="00000000" w:rsidRPr="00000000">
        <w:rPr>
          <w:rtl w:val="0"/>
        </w:rPr>
      </w:r>
    </w:p>
    <w:p w:rsidR="00000000" w:rsidDel="00000000" w:rsidP="00000000" w:rsidRDefault="00000000" w:rsidRPr="00000000" w14:paraId="00000870">
      <w:pPr>
        <w:spacing w:before="9" w:line="232" w:lineRule="auto"/>
        <w:ind w:left="98" w:right="0" w:hanging="87"/>
        <w:jc w:val="left"/>
        <w:rPr>
          <w:rFonts w:ascii="Trebuchet MS" w:cs="Trebuchet MS" w:eastAsia="Trebuchet MS" w:hAnsi="Trebuchet MS"/>
          <w:sz w:val="16"/>
          <w:szCs w:val="16"/>
        </w:rPr>
      </w:pPr>
      <w:r w:rsidDel="00000000" w:rsidR="00000000" w:rsidRPr="00000000">
        <w:br w:type="column"/>
      </w:r>
      <w:r w:rsidDel="00000000" w:rsidR="00000000" w:rsidRPr="00000000">
        <w:rPr>
          <w:rFonts w:ascii="Nyala" w:cs="Nyala" w:eastAsia="Nyala" w:hAnsi="Nyala"/>
          <w:color w:val="231f20"/>
          <w:sz w:val="16"/>
          <w:szCs w:val="16"/>
          <w:rtl w:val="0"/>
        </w:rPr>
        <w:t xml:space="preserve">የሳይቶሎጂ እና የኤችፒቪ ምርመራ በየ 5 ዓመቱ</w:t>
      </w:r>
      <w:r w:rsidDel="00000000" w:rsidR="00000000" w:rsidRPr="00000000">
        <w:rPr>
          <w:rtl w:val="0"/>
        </w:rPr>
      </w:r>
    </w:p>
    <w:p w:rsidR="00000000" w:rsidDel="00000000" w:rsidP="00000000" w:rsidRDefault="00000000" w:rsidRPr="00000000" w14:paraId="00000871">
      <w:pPr>
        <w:spacing w:before="4" w:lineRule="auto"/>
        <w:ind w:left="180" w:right="0" w:firstLine="0"/>
        <w:jc w:val="left"/>
        <w:rPr>
          <w:rFonts w:ascii="Trebuchet MS" w:cs="Trebuchet MS" w:eastAsia="Trebuchet MS" w:hAnsi="Trebuchet MS"/>
          <w:sz w:val="16"/>
          <w:szCs w:val="16"/>
        </w:rPr>
        <w:sectPr>
          <w:type w:val="continuous"/>
          <w:pgSz w:h="15840" w:w="12240" w:orient="portrait"/>
          <w:pgMar w:bottom="280" w:top="800" w:left="360" w:right="360" w:header="444" w:footer="0"/>
          <w:cols w:equalWidth="0" w:num="3">
            <w:col w:space="39" w:w="3814.0000000000005"/>
            <w:col w:space="39" w:w="3814.0000000000005"/>
            <w:col w:space="0" w:w="3814.0000000000005"/>
          </w:cols>
        </w:sectPr>
      </w:pPr>
      <w:r w:rsidDel="00000000" w:rsidR="00000000" w:rsidRPr="00000000">
        <w:br w:type="column"/>
      </w:r>
      <w:r w:rsidDel="00000000" w:rsidR="00000000" w:rsidRPr="00000000">
        <w:rPr>
          <w:rFonts w:ascii="Nyala" w:cs="Nyala" w:eastAsia="Nyala" w:hAnsi="Nyala"/>
          <w:color w:val="231f20"/>
          <w:sz w:val="16"/>
          <w:szCs w:val="16"/>
          <w:rtl w:val="0"/>
        </w:rPr>
        <w:t xml:space="preserve">የ HPV ምርመራ በየ 5 ዓመቱ ብቻ</w:t>
      </w:r>
      <w:r w:rsidDel="00000000" w:rsidR="00000000" w:rsidRPr="00000000">
        <w:rPr>
          <w:rtl w:val="0"/>
        </w:rPr>
      </w:r>
    </w:p>
    <w:p w:rsidR="00000000" w:rsidDel="00000000" w:rsidP="00000000" w:rsidRDefault="00000000" w:rsidRPr="00000000" w14:paraId="00000872">
      <w:pPr>
        <w:spacing w:before="9" w:line="232" w:lineRule="auto"/>
        <w:ind w:left="2900" w:right="0" w:hanging="86.99999999999989"/>
        <w:jc w:val="left"/>
        <w:rPr>
          <w:rFonts w:ascii="Trebuchet MS" w:cs="Trebuchet MS" w:eastAsia="Trebuchet MS" w:hAnsi="Trebuchet MS"/>
          <w:sz w:val="16"/>
          <w:szCs w:val="16"/>
        </w:rPr>
      </w:pPr>
      <w:r w:rsidDel="00000000" w:rsidR="00000000" w:rsidRPr="00000000">
        <w:rPr>
          <w:rFonts w:ascii="Nyala" w:cs="Nyala" w:eastAsia="Nyala" w:hAnsi="Nyala"/>
          <w:color w:val="231f20"/>
          <w:sz w:val="16"/>
          <w:szCs w:val="16"/>
          <w:rtl w:val="0"/>
        </w:rPr>
        <w:t xml:space="preserve">ቀደም ሲል የማህጸን ጫፍ በማስወገድ የማህፀን ቀዶ ጥገና</w:t>
      </w:r>
      <w:r w:rsidDel="00000000" w:rsidR="00000000" w:rsidRPr="00000000">
        <w:rPr>
          <w:rtl w:val="0"/>
        </w:rPr>
      </w:r>
    </w:p>
    <w:p w:rsidR="00000000" w:rsidDel="00000000" w:rsidP="00000000" w:rsidRDefault="00000000" w:rsidRPr="00000000" w14:paraId="00000873">
      <w:pPr>
        <w:spacing w:before="4" w:line="183" w:lineRule="auto"/>
        <w:ind w:left="163" w:right="0" w:firstLine="0"/>
        <w:jc w:val="left"/>
        <w:rPr>
          <w:rFonts w:ascii="Trebuchet MS" w:cs="Trebuchet MS" w:eastAsia="Trebuchet MS" w:hAnsi="Trebuchet MS"/>
          <w:sz w:val="16"/>
          <w:szCs w:val="16"/>
        </w:rPr>
      </w:pPr>
      <w:r w:rsidDel="00000000" w:rsidR="00000000" w:rsidRPr="00000000">
        <w:br w:type="column"/>
      </w:r>
      <w:r w:rsidDel="00000000" w:rsidR="00000000" w:rsidRPr="00000000">
        <w:rPr>
          <w:rFonts w:ascii="Nyala" w:cs="Nyala" w:eastAsia="Nyala" w:hAnsi="Nyala"/>
          <w:color w:val="231f20"/>
          <w:sz w:val="16"/>
          <w:szCs w:val="16"/>
          <w:rtl w:val="0"/>
        </w:rPr>
        <w:t xml:space="preserve">ለጤነኛ ምልክቶች ከማህፀን ቀዶ ጥገና በኋላ ምርመራ አይመከርም</w:t>
      </w:r>
      <w:r w:rsidDel="00000000" w:rsidR="00000000" w:rsidRPr="00000000">
        <w:rPr>
          <w:rtl w:val="0"/>
        </w:rPr>
      </w:r>
    </w:p>
    <w:p w:rsidR="00000000" w:rsidDel="00000000" w:rsidP="00000000" w:rsidRDefault="00000000" w:rsidRPr="00000000" w14:paraId="00000874">
      <w:pPr>
        <w:spacing w:before="0" w:line="183" w:lineRule="auto"/>
        <w:ind w:left="249" w:right="0" w:firstLine="0"/>
        <w:jc w:val="left"/>
        <w:rPr>
          <w:rFonts w:ascii="Trebuchet MS" w:cs="Trebuchet MS" w:eastAsia="Trebuchet MS" w:hAnsi="Trebuchet MS"/>
          <w:sz w:val="16"/>
          <w:szCs w:val="16"/>
        </w:rPr>
        <w:sectPr>
          <w:type w:val="continuous"/>
          <w:pgSz w:h="15840" w:w="12240" w:orient="portrait"/>
          <w:pgMar w:bottom="280" w:top="800" w:left="360" w:right="360" w:header="444" w:footer="0"/>
          <w:cols w:equalWidth="0" w:num="2">
            <w:col w:space="40" w:w="5740"/>
            <w:col w:space="0" w:w="5740"/>
          </w:cols>
        </w:sectPr>
      </w:pPr>
      <w:r w:rsidDel="00000000" w:rsidR="00000000" w:rsidRPr="00000000">
        <w:rPr>
          <w:rFonts w:ascii="Nyala" w:cs="Nyala" w:eastAsia="Nyala" w:hAnsi="Nyala"/>
          <w:color w:val="231f20"/>
          <w:sz w:val="16"/>
          <w:szCs w:val="16"/>
          <w:rtl w:val="0"/>
        </w:rPr>
        <w:t xml:space="preserve">ቀደም ሲል ከፍተኛ ደረጃ ያለው የቅድመ ካንሰር፣ የኤአይኤስ ወይም የካንሰር ምርመራን ለማረጋገጥ የክትትል ምርመራ ይመከራል</w:t>
      </w:r>
      <w:r w:rsidDel="00000000" w:rsidR="00000000" w:rsidRPr="00000000">
        <w:rPr>
          <w:rtl w:val="0"/>
        </w:rPr>
      </w:r>
    </w:p>
    <w:p w:rsidR="00000000" w:rsidDel="00000000" w:rsidP="00000000" w:rsidRDefault="00000000" w:rsidRPr="00000000" w14:paraId="00000875">
      <w:pPr>
        <w:spacing w:before="97" w:line="220" w:lineRule="auto"/>
        <w:ind w:left="446" w:right="0" w:hanging="86.99999999999996"/>
        <w:jc w:val="left"/>
        <w:rPr>
          <w:rFonts w:ascii="Trebuchet MS" w:cs="Trebuchet MS" w:eastAsia="Trebuchet MS" w:hAnsi="Trebuchet MS"/>
          <w:sz w:val="16"/>
          <w:szCs w:val="16"/>
        </w:rPr>
      </w:pPr>
      <w:r w:rsidDel="00000000" w:rsidR="00000000" w:rsidRPr="00000000">
        <w:rPr>
          <w:rFonts w:ascii="Nyala" w:cs="Nyala" w:eastAsia="Nyala" w:hAnsi="Nyala"/>
          <w:color w:val="231f20"/>
          <w:sz w:val="16"/>
          <w:szCs w:val="16"/>
          <w:rtl w:val="0"/>
        </w:rPr>
        <w:t xml:space="preserve">የበሽታ መከላከያ ስርዓትን የሚያዳክም የጤና እክል ያለባቸው ሰዎች</w:t>
      </w:r>
      <w:r w:rsidDel="00000000" w:rsidR="00000000" w:rsidRPr="00000000">
        <w:rPr>
          <w:rFonts w:ascii="Trebuchet MS" w:cs="Trebuchet MS" w:eastAsia="Trebuchet MS" w:hAnsi="Trebuchet MS"/>
          <w:color w:val="231f20"/>
          <w:sz w:val="21.666666666666668"/>
          <w:szCs w:val="21.666666666666668"/>
          <w:vertAlign w:val="superscript"/>
          <w:rtl w:val="0"/>
        </w:rPr>
        <w:t xml:space="preserve">†</w:t>
      </w:r>
      <w:r w:rsidDel="00000000" w:rsidR="00000000" w:rsidRPr="00000000">
        <w:rPr>
          <w:rFonts w:ascii="Nyala" w:cs="Nyala" w:eastAsia="Nyala" w:hAnsi="Nyala"/>
          <w:color w:val="231f20"/>
          <w:sz w:val="16"/>
          <w:szCs w:val="16"/>
          <w:rtl w:val="0"/>
        </w:rPr>
        <w:t xml:space="preserve">(ለምሳሌ፣ የኤችአይቪ ኢንፌክሽን ወይም</w:t>
      </w:r>
      <w:r w:rsidDel="00000000" w:rsidR="00000000" w:rsidRPr="00000000">
        <w:rPr>
          <w:rtl w:val="0"/>
        </w:rPr>
      </w:r>
    </w:p>
    <w:p w:rsidR="00000000" w:rsidDel="00000000" w:rsidP="00000000" w:rsidRDefault="00000000" w:rsidRPr="00000000" w14:paraId="00000876">
      <w:pPr>
        <w:tabs>
          <w:tab w:val="left" w:leader="none" w:pos="1972"/>
        </w:tabs>
        <w:spacing w:before="94" w:line="183" w:lineRule="auto"/>
        <w:ind w:left="212" w:right="0" w:firstLine="0"/>
        <w:jc w:val="left"/>
        <w:rPr>
          <w:rFonts w:ascii="Trebuchet MS" w:cs="Trebuchet MS" w:eastAsia="Trebuchet MS" w:hAnsi="Trebuchet MS"/>
          <w:sz w:val="16"/>
          <w:szCs w:val="16"/>
        </w:rPr>
      </w:pPr>
      <w:r w:rsidDel="00000000" w:rsidR="00000000" w:rsidRPr="00000000">
        <w:br w:type="column"/>
      </w:r>
      <w:r w:rsidDel="00000000" w:rsidR="00000000" w:rsidRPr="00000000">
        <w:rPr>
          <w:rFonts w:ascii="Nyala" w:cs="Nyala" w:eastAsia="Nyala" w:hAnsi="Nyala"/>
          <w:color w:val="231f20"/>
          <w:sz w:val="16"/>
          <w:szCs w:val="16"/>
          <w:rtl w:val="0"/>
        </w:rPr>
        <w:t xml:space="preserve">የፊልም ቀረጻ ለመጀመር ዕድሜ</w:t>
        <w:tab/>
        <w:t xml:space="preserve">ምንም የተወሰነ ነገር የለም</w:t>
      </w:r>
      <w:r w:rsidDel="00000000" w:rsidR="00000000" w:rsidRPr="00000000">
        <w:rPr>
          <w:rtl w:val="0"/>
        </w:rPr>
      </w:r>
    </w:p>
    <w:p w:rsidR="00000000" w:rsidDel="00000000" w:rsidP="00000000" w:rsidRDefault="00000000" w:rsidRPr="00000000" w14:paraId="00000877">
      <w:pPr>
        <w:spacing w:before="0" w:line="183" w:lineRule="auto"/>
        <w:ind w:left="2059" w:right="0" w:firstLine="0"/>
        <w:jc w:val="left"/>
        <w:rPr>
          <w:rFonts w:ascii="Trebuchet MS" w:cs="Trebuchet MS" w:eastAsia="Trebuchet MS" w:hAnsi="Trebuchet MS"/>
          <w:sz w:val="16"/>
          <w:szCs w:val="16"/>
        </w:rPr>
      </w:pPr>
      <w:r w:rsidDel="00000000" w:rsidR="00000000" w:rsidRPr="00000000">
        <w:rPr>
          <w:rFonts w:ascii="Nyala" w:cs="Nyala" w:eastAsia="Nyala" w:hAnsi="Nyala"/>
          <w:color w:val="231f20"/>
          <w:sz w:val="16"/>
          <w:szCs w:val="16"/>
          <w:rtl w:val="0"/>
        </w:rPr>
        <w:t xml:space="preserve">ምክረ ሀሳብ</w:t>
      </w:r>
      <w:r w:rsidDel="00000000" w:rsidR="00000000" w:rsidRPr="00000000">
        <w:rPr>
          <w:rtl w:val="0"/>
        </w:rPr>
      </w:r>
    </w:p>
    <w:p w:rsidR="00000000" w:rsidDel="00000000" w:rsidP="00000000" w:rsidRDefault="00000000" w:rsidRPr="00000000" w14:paraId="00000878">
      <w:pPr>
        <w:spacing w:before="91" w:line="232" w:lineRule="auto"/>
        <w:ind w:left="446" w:right="255" w:hanging="86.99999999999996"/>
        <w:jc w:val="left"/>
        <w:rPr>
          <w:rFonts w:ascii="Trebuchet MS" w:cs="Trebuchet MS" w:eastAsia="Trebuchet MS" w:hAnsi="Trebuchet MS"/>
          <w:sz w:val="16"/>
          <w:szCs w:val="16"/>
        </w:rPr>
        <w:sectPr>
          <w:type w:val="continuous"/>
          <w:pgSz w:h="15840" w:w="12240" w:orient="portrait"/>
          <w:pgMar w:bottom="280" w:top="800" w:left="360" w:right="360" w:header="444" w:footer="0"/>
          <w:cols w:equalWidth="0" w:num="3">
            <w:col w:space="40" w:w="3813.333333333333"/>
            <w:col w:space="40" w:w="3813.333333333333"/>
            <w:col w:space="0" w:w="3813.333333333333"/>
          </w:cols>
        </w:sectPr>
      </w:pPr>
      <w:r w:rsidDel="00000000" w:rsidR="00000000" w:rsidRPr="00000000">
        <w:br w:type="column"/>
      </w:r>
      <w:r w:rsidDel="00000000" w:rsidR="00000000" w:rsidRPr="00000000">
        <w:rPr>
          <w:rFonts w:ascii="Nyala" w:cs="Nyala" w:eastAsia="Nyala" w:hAnsi="Nyala"/>
          <w:color w:val="231f20"/>
          <w:sz w:val="16"/>
          <w:szCs w:val="16"/>
          <w:rtl w:val="0"/>
        </w:rPr>
        <w:t xml:space="preserve">የግብረ ሥጋ ግንኙነት ከጀመረ በአንድ ዓመት ውስጥ ወይም፣ ቀድሞውኑ የግብረ ሥጋ ግንኙነት ከፈጸመ፣ ኤችአይቪ ወይም ሌላ የበሽታ መከላከያ ስርዓትን የሚያደናቅፍ የጤና ሁኔታ ከታወቀ በኋላ ባለው የመጀመሪያ ዓመት ውስጥ ነገር ግን ከ21 ዓመት ያልበለጠ</w:t>
      </w:r>
      <w:r w:rsidDel="00000000" w:rsidR="00000000" w:rsidRPr="00000000">
        <w:rPr>
          <w:rtl w:val="0"/>
        </w:rPr>
      </w:r>
    </w:p>
    <w:p w:rsidR="00000000" w:rsidDel="00000000" w:rsidP="00000000" w:rsidRDefault="00000000" w:rsidRPr="00000000" w14:paraId="00000879">
      <w:pPr>
        <w:tabs>
          <w:tab w:val="left" w:leader="none" w:pos="2813"/>
          <w:tab w:val="left" w:leader="none" w:pos="6586"/>
        </w:tabs>
        <w:spacing w:before="1" w:lineRule="auto"/>
        <w:ind w:left="446" w:right="0" w:firstLine="0"/>
        <w:jc w:val="left"/>
        <w:rPr>
          <w:rFonts w:ascii="Trebuchet MS" w:cs="Trebuchet MS" w:eastAsia="Trebuchet MS" w:hAnsi="Trebuchet MS"/>
          <w:sz w:val="16"/>
          <w:szCs w:val="16"/>
        </w:rPr>
        <w:sectPr>
          <w:type w:val="continuous"/>
          <w:pgSz w:h="15840" w:w="12240" w:orient="portrait"/>
          <w:pgMar w:bottom="280" w:top="800" w:left="360" w:right="360" w:header="444" w:footer="0"/>
        </w:sectPr>
      </w:pPr>
      <w:r w:rsidDel="00000000" w:rsidR="00000000" w:rsidRPr="00000000">
        <w:rPr>
          <w:rFonts w:ascii="Nyala" w:cs="Nyala" w:eastAsia="Nyala" w:hAnsi="Nyala"/>
          <w:color w:val="231f20"/>
          <w:sz w:val="16"/>
          <w:szCs w:val="16"/>
          <w:vertAlign w:val="baseline"/>
          <w:rtl w:val="0"/>
        </w:rPr>
        <w:t xml:space="preserve">ጠንካራ የአካል ክፍሎች ንቅለ ተከላ (ጠንካራ የአካል ክፍሎች ንቅለ ተከላ)</w:t>
        <w:tab/>
      </w:r>
      <w:r w:rsidDel="00000000" w:rsidR="00000000" w:rsidRPr="00000000">
        <w:rPr>
          <w:rFonts w:ascii="Nyala" w:cs="Nyala" w:eastAsia="Nyala" w:hAnsi="Nyala"/>
          <w:color w:val="231f20"/>
          <w:sz w:val="16"/>
          <w:szCs w:val="16"/>
          <w:rtl w:val="0"/>
        </w:rPr>
        <w:t xml:space="preserve">ከእድሜ እስከ መጨረሻው የማጣሪያ ምርመራ</w:t>
        <w:tab/>
        <w:t xml:space="preserve">የለም፤ የዕድሜ ልክ ምርመራ ይመከራል</w:t>
      </w:r>
      <w:r w:rsidDel="00000000" w:rsidR="00000000" w:rsidRPr="00000000">
        <w:rPr>
          <w:rtl w:val="0"/>
        </w:rPr>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81">
      <w:pPr>
        <w:spacing w:before="0" w:line="160" w:lineRule="auto"/>
        <w:ind w:left="359" w:right="0" w:firstLine="0"/>
        <w:jc w:val="left"/>
        <w:rPr>
          <w:rFonts w:ascii="Trebuchet MS" w:cs="Trebuchet MS" w:eastAsia="Trebuchet MS" w:hAnsi="Trebuchet MS"/>
          <w:sz w:val="16"/>
          <w:szCs w:val="16"/>
        </w:rPr>
      </w:pPr>
      <w:r w:rsidDel="00000000" w:rsidR="00000000" w:rsidRPr="00000000">
        <w:rPr>
          <w:rFonts w:ascii="Nyala" w:cs="Nyala" w:eastAsia="Nyala" w:hAnsi="Nyala"/>
          <w:color w:val="231f20"/>
          <w:sz w:val="16"/>
          <w:szCs w:val="16"/>
          <w:rtl w:val="0"/>
        </w:rPr>
        <w:t xml:space="preserve">በማህፀን ውስጥ ለሆድ መጋለጥ ያለባቸው ሰዎች</w:t>
      </w:r>
      <w:r w:rsidDel="00000000" w:rsidR="00000000" w:rsidRPr="00000000">
        <w:rPr>
          <w:rtl w:val="0"/>
        </w:rPr>
      </w:r>
    </w:p>
    <w:p w:rsidR="00000000" w:rsidDel="00000000" w:rsidP="00000000" w:rsidRDefault="00000000" w:rsidRPr="00000000" w14:paraId="00000882">
      <w:pPr>
        <w:spacing w:before="8" w:line="232" w:lineRule="auto"/>
        <w:ind w:left="276" w:right="1028" w:hanging="87"/>
        <w:jc w:val="left"/>
        <w:rPr>
          <w:rFonts w:ascii="Trebuchet MS" w:cs="Trebuchet MS" w:eastAsia="Trebuchet MS" w:hAnsi="Trebuchet MS"/>
          <w:sz w:val="16"/>
          <w:szCs w:val="16"/>
        </w:rPr>
      </w:pPr>
      <w:r w:rsidDel="00000000" w:rsidR="00000000" w:rsidRPr="00000000">
        <w:br w:type="column"/>
      </w:r>
      <w:r w:rsidDel="00000000" w:rsidR="00000000" w:rsidRPr="00000000">
        <w:rPr>
          <w:rFonts w:ascii="Nyala" w:cs="Nyala" w:eastAsia="Nyala" w:hAnsi="Nyala"/>
          <w:color w:val="231f20"/>
          <w:sz w:val="16"/>
          <w:szCs w:val="16"/>
          <w:rtl w:val="0"/>
        </w:rPr>
        <w:t xml:space="preserve">የማጣሪያ ሙከራ አማራጮች እና የጊዜ ክፍተቶች</w:t>
      </w:r>
      <w:r w:rsidDel="00000000" w:rsidR="00000000" w:rsidRPr="00000000">
        <w:rPr>
          <w:rtl w:val="0"/>
        </w:rPr>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85">
      <w:pPr>
        <w:spacing w:before="0" w:line="232" w:lineRule="auto"/>
        <w:ind w:left="276" w:right="742" w:hanging="87"/>
        <w:jc w:val="left"/>
        <w:rPr>
          <w:rFonts w:ascii="Trebuchet MS" w:cs="Trebuchet MS" w:eastAsia="Trebuchet MS" w:hAnsi="Trebuchet MS"/>
          <w:sz w:val="16"/>
          <w:szCs w:val="16"/>
        </w:rPr>
      </w:pPr>
      <w:r w:rsidDel="00000000" w:rsidR="00000000" w:rsidRPr="00000000">
        <w:rPr>
          <w:rFonts w:ascii="Nyala" w:cs="Nyala" w:eastAsia="Nyala" w:hAnsi="Nyala"/>
          <w:color w:val="231f20"/>
          <w:sz w:val="16"/>
          <w:szCs w:val="16"/>
          <w:rtl w:val="0"/>
        </w:rPr>
        <w:t xml:space="preserve">ቀደም ሲል የማህጸን ጫፍ በማስወገድ የማህፀን ቀዶ ጥገና</w:t>
      </w:r>
      <w:r w:rsidDel="00000000" w:rsidR="00000000" w:rsidRPr="00000000">
        <w:rPr>
          <w:rtl w:val="0"/>
        </w:rPr>
      </w:r>
    </w:p>
    <w:p w:rsidR="00000000" w:rsidDel="00000000" w:rsidP="00000000" w:rsidRDefault="00000000" w:rsidRPr="00000000" w14:paraId="00000886">
      <w:pPr>
        <w:tabs>
          <w:tab w:val="left" w:leader="none" w:pos="1951"/>
        </w:tabs>
        <w:spacing w:before="94" w:line="160" w:lineRule="auto"/>
        <w:ind w:left="190" w:right="0" w:firstLine="0"/>
        <w:jc w:val="left"/>
        <w:rPr>
          <w:rFonts w:ascii="Trebuchet MS" w:cs="Trebuchet MS" w:eastAsia="Trebuchet MS" w:hAnsi="Trebuchet MS"/>
          <w:sz w:val="16"/>
          <w:szCs w:val="16"/>
        </w:rPr>
      </w:pPr>
      <w:r w:rsidDel="00000000" w:rsidR="00000000" w:rsidRPr="00000000">
        <w:rPr>
          <w:rFonts w:ascii="Nyala" w:cs="Nyala" w:eastAsia="Nyala" w:hAnsi="Nyala"/>
          <w:color w:val="231f20"/>
          <w:sz w:val="16"/>
          <w:szCs w:val="16"/>
          <w:rtl w:val="0"/>
        </w:rPr>
        <w:t xml:space="preserve">የፊልም ቀረጻ ለመጀመር ዕድሜ</w:t>
        <w:tab/>
        <w:t xml:space="preserve">ምንም የተወሰነ ነገር የለም</w:t>
      </w:r>
      <w:r w:rsidDel="00000000" w:rsidR="00000000" w:rsidRPr="00000000">
        <w:rPr>
          <w:rtl w:val="0"/>
        </w:rPr>
      </w:r>
    </w:p>
    <w:p w:rsidR="00000000" w:rsidDel="00000000" w:rsidP="00000000" w:rsidRDefault="00000000" w:rsidRPr="00000000" w14:paraId="00000887">
      <w:pPr>
        <w:spacing w:before="8" w:line="232" w:lineRule="auto"/>
        <w:ind w:left="446" w:right="255" w:hanging="86.99999999999996"/>
        <w:jc w:val="left"/>
        <w:rPr>
          <w:rFonts w:ascii="Trebuchet MS" w:cs="Trebuchet MS" w:eastAsia="Trebuchet MS" w:hAnsi="Trebuchet MS"/>
          <w:sz w:val="16"/>
          <w:szCs w:val="16"/>
        </w:rPr>
      </w:pPr>
      <w:r w:rsidDel="00000000" w:rsidR="00000000" w:rsidRPr="00000000">
        <w:br w:type="column"/>
      </w:r>
      <w:r w:rsidDel="00000000" w:rsidR="00000000" w:rsidRPr="00000000">
        <w:rPr>
          <w:rFonts w:ascii="Nyala" w:cs="Nyala" w:eastAsia="Nyala" w:hAnsi="Nyala"/>
          <w:color w:val="231f20"/>
          <w:sz w:val="16"/>
          <w:szCs w:val="16"/>
          <w:rtl w:val="0"/>
        </w:rPr>
        <w:t xml:space="preserve">ከ21-65 ዓመት ዕድሜ ያላቸው፡ በየዓመቱ ሳይቶሎጂ፤ ለሦስት ተከታታይ ዓመታዊ መደበኛ የሳይቶሎጂ ምርመራ ውጤቶች ከተገኙ በኋላ፣ በየ 3 ዓመቱ ምርመራ ሊደረግ ይችላል።</w:t>
      </w:r>
      <w:r w:rsidDel="00000000" w:rsidR="00000000" w:rsidRPr="00000000">
        <w:rPr>
          <w:rtl w:val="0"/>
        </w:rPr>
      </w:r>
    </w:p>
    <w:p w:rsidR="00000000" w:rsidDel="00000000" w:rsidP="00000000" w:rsidRDefault="00000000" w:rsidRPr="00000000" w14:paraId="00000888">
      <w:pPr>
        <w:spacing w:before="0" w:line="178" w:lineRule="auto"/>
        <w:ind w:left="446" w:right="0" w:firstLine="0"/>
        <w:jc w:val="left"/>
        <w:rPr>
          <w:rFonts w:ascii="Century Gothic" w:cs="Century Gothic" w:eastAsia="Century Gothic" w:hAnsi="Century Gothic"/>
          <w:b w:val="1"/>
          <w:bCs w:val="1"/>
          <w:i w:val="1"/>
          <w:iCs w:val="1"/>
          <w:sz w:val="16"/>
          <w:szCs w:val="16"/>
        </w:rPr>
      </w:pPr>
      <w:r w:rsidDel="00000000" w:rsidR="00000000" w:rsidRPr="00000000">
        <w:rPr>
          <w:rFonts w:ascii="Century Gothic" w:cs="Century Gothic" w:eastAsia="Century Gothic" w:hAnsi="Century Gothic"/>
          <w:b w:val="1"/>
          <w:bCs w:val="1"/>
          <w:i w:val="1"/>
          <w:iCs w:val="1"/>
          <w:color w:val="231f20"/>
          <w:sz w:val="16"/>
          <w:szCs w:val="16"/>
          <w:rtl w:val="0"/>
        </w:rPr>
        <w:t xml:space="preserve">ወይም</w:t>
      </w:r>
      <w:r w:rsidDel="00000000" w:rsidR="00000000" w:rsidRPr="00000000">
        <w:rPr>
          <w:rtl w:val="0"/>
        </w:rPr>
      </w:r>
    </w:p>
    <w:p w:rsidR="00000000" w:rsidDel="00000000" w:rsidP="00000000" w:rsidRDefault="00000000" w:rsidRPr="00000000" w14:paraId="00000889">
      <w:pPr>
        <w:spacing w:before="0" w:line="180" w:lineRule="auto"/>
        <w:ind w:left="446" w:right="0" w:firstLine="0"/>
        <w:jc w:val="left"/>
        <w:rPr>
          <w:rFonts w:ascii="Trebuchet MS" w:cs="Trebuchet MS" w:eastAsia="Trebuchet MS" w:hAnsi="Trebuchet MS"/>
          <w:sz w:val="16"/>
          <w:szCs w:val="16"/>
        </w:rPr>
      </w:pPr>
      <w:r w:rsidDel="00000000" w:rsidR="00000000" w:rsidRPr="00000000">
        <w:rPr>
          <w:rFonts w:ascii="Nyala" w:cs="Nyala" w:eastAsia="Nyala" w:hAnsi="Nyala"/>
          <w:color w:val="231f20"/>
          <w:sz w:val="16"/>
          <w:szCs w:val="16"/>
          <w:rtl w:val="0"/>
        </w:rPr>
        <w:t xml:space="preserve">ከ21-29 ዓመት ዕድሜ ያላቸው፡ በየዓመቱ ሳይቶሎጂ</w:t>
      </w:r>
      <w:r w:rsidDel="00000000" w:rsidR="00000000" w:rsidRPr="00000000">
        <w:rPr>
          <w:rtl w:val="0"/>
        </w:rPr>
      </w:r>
    </w:p>
    <w:p w:rsidR="00000000" w:rsidDel="00000000" w:rsidP="00000000" w:rsidRDefault="00000000" w:rsidRPr="00000000" w14:paraId="0000088A">
      <w:pPr>
        <w:spacing w:before="0" w:line="244" w:lineRule="auto"/>
        <w:ind w:left="360" w:right="1105" w:firstLine="86.00000000000001"/>
        <w:jc w:val="left"/>
        <w:rPr>
          <w:rFonts w:ascii="Trebuchet MS" w:cs="Trebuchet MS" w:eastAsia="Trebuchet MS" w:hAnsi="Trebuchet MS"/>
          <w:sz w:val="16"/>
          <w:szCs w:val="16"/>
        </w:rPr>
      </w:pPr>
      <w:r w:rsidDel="00000000" w:rsidR="00000000" w:rsidRPr="00000000">
        <w:rPr>
          <w:rFonts w:ascii="Nyala" w:cs="Nyala" w:eastAsia="Nyala" w:hAnsi="Nyala"/>
          <w:color w:val="231f20"/>
          <w:sz w:val="16"/>
          <w:szCs w:val="16"/>
          <w:rtl w:val="0"/>
        </w:rPr>
        <w:t xml:space="preserve">ከ30-65 ዓመት ዕድሜ ያላቸው፡- በየ3 ዓመቱ የሳይቶሎጂ እና የኤችፒቪ ምርመራ አልተገለጸም።</w:t>
      </w:r>
      <w:r w:rsidDel="00000000" w:rsidR="00000000" w:rsidRPr="00000000">
        <w:rPr>
          <w:rtl w:val="0"/>
        </w:rPr>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8C">
      <w:pPr>
        <w:tabs>
          <w:tab w:val="left" w:leader="none" w:pos="2600"/>
        </w:tabs>
        <w:spacing w:before="1" w:line="160" w:lineRule="auto"/>
        <w:ind w:left="359" w:right="0" w:firstLine="0"/>
        <w:jc w:val="left"/>
        <w:rPr>
          <w:rFonts w:ascii="Trebuchet MS" w:cs="Trebuchet MS" w:eastAsia="Trebuchet MS" w:hAnsi="Trebuchet MS"/>
          <w:sz w:val="16"/>
          <w:szCs w:val="16"/>
        </w:rPr>
        <w:sectPr>
          <w:type w:val="continuous"/>
          <w:pgSz w:h="15840" w:w="12240" w:orient="portrait"/>
          <w:pgMar w:bottom="280" w:top="800" w:left="360" w:right="360" w:header="444" w:footer="0"/>
          <w:cols w:equalWidth="0" w:num="3">
            <w:col w:space="40" w:w="3813.333333333333"/>
            <w:col w:space="40" w:w="3813.333333333333"/>
            <w:col w:space="0" w:w="3813.333333333333"/>
          </w:cols>
        </w:sectPr>
      </w:pPr>
      <w:r w:rsidDel="00000000" w:rsidR="00000000" w:rsidRPr="00000000">
        <w:rPr>
          <w:rFonts w:ascii="Nyala" w:cs="Nyala" w:eastAsia="Nyala" w:hAnsi="Nyala"/>
          <w:color w:val="231f20"/>
          <w:sz w:val="16"/>
          <w:szCs w:val="16"/>
          <w:rtl w:val="0"/>
        </w:rPr>
        <w:t xml:space="preserve">አልተገለጸም</w:t>
        <w:tab/>
        <w:t xml:space="preserve">ምንም የተለየ ምክር የለም</w:t>
      </w:r>
      <w:r w:rsidDel="00000000" w:rsidR="00000000" w:rsidRPr="00000000">
        <w:rPr>
          <w:rtl w:val="0"/>
        </w:rPr>
      </w:r>
    </w:p>
    <w:p w:rsidR="00000000" w:rsidDel="00000000" w:rsidP="00000000" w:rsidRDefault="00000000" w:rsidRPr="00000000" w14:paraId="0000088D">
      <w:pPr>
        <w:spacing w:before="0" w:line="205" w:lineRule="auto"/>
        <w:ind w:left="446" w:right="0" w:firstLine="0"/>
        <w:jc w:val="left"/>
        <w:rPr>
          <w:rFonts w:ascii="Trebuchet MS" w:cs="Trebuchet MS" w:eastAsia="Trebuchet MS" w:hAnsi="Trebuchet MS"/>
          <w:sz w:val="21.666666666666668"/>
          <w:szCs w:val="21.666666666666668"/>
          <w:vertAlign w:val="superscript"/>
        </w:rPr>
      </w:pPr>
      <w:r w:rsidDel="00000000" w:rsidR="00000000" w:rsidRPr="00000000">
        <w:rPr>
          <w:rFonts w:ascii="Nyala" w:cs="Nyala" w:eastAsia="Nyala" w:hAnsi="Nyala"/>
          <w:color w:val="231f20"/>
          <w:sz w:val="16"/>
          <w:szCs w:val="16"/>
          <w:rtl w:val="0"/>
        </w:rPr>
        <w:t xml:space="preserve">ዳይቲልስቲልቤስትሮል</w:t>
      </w:r>
      <w:r w:rsidDel="00000000" w:rsidR="00000000" w:rsidRPr="00000000">
        <w:rPr>
          <w:rFonts w:ascii="Trebuchet MS" w:cs="Trebuchet MS" w:eastAsia="Trebuchet MS" w:hAnsi="Trebuchet MS"/>
          <w:color w:val="231f20"/>
          <w:sz w:val="21.666666666666668"/>
          <w:szCs w:val="21.666666666666668"/>
          <w:vertAlign w:val="superscript"/>
          <w:rtl w:val="0"/>
        </w:rPr>
        <w:t xml:space="preserve">§</w:t>
      </w:r>
      <w:r w:rsidDel="00000000" w:rsidR="00000000" w:rsidRPr="00000000">
        <w:rPr>
          <w:rtl w:val="0"/>
        </w:rPr>
      </w:r>
    </w:p>
    <w:p w:rsidR="00000000" w:rsidDel="00000000" w:rsidP="00000000" w:rsidRDefault="00000000" w:rsidRPr="00000000" w14:paraId="0000088E">
      <w:pPr>
        <w:spacing w:before="30" w:line="237" w:lineRule="auto"/>
        <w:ind w:left="446" w:right="56" w:firstLine="0"/>
        <w:jc w:val="left"/>
        <w:rPr>
          <w:rFonts w:ascii="Trebuchet MS" w:cs="Trebuchet MS" w:eastAsia="Trebuchet MS" w:hAnsi="Trebuchet MS"/>
          <w:sz w:val="16"/>
          <w:szCs w:val="16"/>
        </w:rPr>
      </w:pPr>
      <w:r w:rsidDel="00000000" w:rsidR="00000000" w:rsidRPr="00000000">
        <w:br w:type="column"/>
      </w:r>
      <w:r w:rsidDel="00000000" w:rsidR="00000000" w:rsidRPr="00000000">
        <w:rPr>
          <w:rFonts w:ascii="Nyala" w:cs="Nyala" w:eastAsia="Nyala" w:hAnsi="Nyala"/>
          <w:color w:val="231f20"/>
          <w:sz w:val="16"/>
          <w:szCs w:val="16"/>
          <w:rtl w:val="0"/>
        </w:rPr>
        <w:t xml:space="preserve">ከእድሜ እስከ መጨረሻ የማጣሪያ ምርመራ የማጣሪያ ሙከራ አማራጮች እና የጊዜ ክፍተቶች</w:t>
      </w:r>
      <w:r w:rsidDel="00000000" w:rsidR="00000000" w:rsidRPr="00000000">
        <w:rPr>
          <w:rtl w:val="0"/>
        </w:rPr>
      </w:r>
    </w:p>
    <w:p w:rsidR="00000000" w:rsidDel="00000000" w:rsidP="00000000" w:rsidRDefault="00000000" w:rsidRPr="00000000" w14:paraId="0000088F">
      <w:pPr>
        <w:spacing w:before="9" w:line="232" w:lineRule="auto"/>
        <w:ind w:left="532" w:right="0" w:hanging="87.00000000000003"/>
        <w:jc w:val="left"/>
        <w:rPr>
          <w:rFonts w:ascii="Trebuchet MS" w:cs="Trebuchet MS" w:eastAsia="Trebuchet MS" w:hAnsi="Trebuchet MS"/>
          <w:sz w:val="16"/>
          <w:szCs w:val="16"/>
        </w:rPr>
      </w:pPr>
      <w:r w:rsidDel="00000000" w:rsidR="00000000" w:rsidRPr="00000000">
        <w:rPr>
          <w:rFonts w:ascii="Nyala" w:cs="Nyala" w:eastAsia="Nyala" w:hAnsi="Nyala"/>
          <w:color w:val="231f20"/>
          <w:sz w:val="16"/>
          <w:szCs w:val="16"/>
          <w:rtl w:val="0"/>
        </w:rPr>
        <w:t xml:space="preserve">ቀደም ሲል የማህጸን ጫፍ በማስወገድ የማህፀን ቀዶ ጥገና</w:t>
      </w:r>
      <w:r w:rsidDel="00000000" w:rsidR="00000000" w:rsidRPr="00000000">
        <w:rPr>
          <w:rtl w:val="0"/>
        </w:rPr>
      </w:r>
    </w:p>
    <w:p w:rsidR="00000000" w:rsidDel="00000000" w:rsidP="00000000" w:rsidRDefault="00000000" w:rsidRPr="00000000" w14:paraId="00000890">
      <w:pPr>
        <w:spacing w:before="19" w:lineRule="auto"/>
        <w:ind w:left="283" w:right="0" w:firstLine="0"/>
        <w:jc w:val="left"/>
        <w:rPr>
          <w:rFonts w:ascii="Trebuchet MS" w:cs="Trebuchet MS" w:eastAsia="Trebuchet MS" w:hAnsi="Trebuchet MS"/>
          <w:sz w:val="16"/>
          <w:szCs w:val="16"/>
        </w:rPr>
      </w:pPr>
      <w:r w:rsidDel="00000000" w:rsidR="00000000" w:rsidRPr="00000000">
        <w:br w:type="column"/>
      </w:r>
      <w:r w:rsidDel="00000000" w:rsidR="00000000" w:rsidRPr="00000000">
        <w:rPr>
          <w:rFonts w:ascii="Nyala" w:cs="Nyala" w:eastAsia="Nyala" w:hAnsi="Nyala"/>
          <w:color w:val="231f20"/>
          <w:sz w:val="16"/>
          <w:szCs w:val="16"/>
          <w:rtl w:val="0"/>
        </w:rPr>
        <w:t xml:space="preserve">ምክረ ሀሳብ</w:t>
      </w:r>
      <w:r w:rsidDel="00000000" w:rsidR="00000000" w:rsidRPr="00000000">
        <w:rPr>
          <w:rtl w:val="0"/>
        </w:rPr>
      </w:r>
    </w:p>
    <w:p w:rsidR="00000000" w:rsidDel="00000000" w:rsidP="00000000" w:rsidRDefault="00000000" w:rsidRPr="00000000" w14:paraId="00000891">
      <w:pPr>
        <w:spacing w:before="28" w:lineRule="auto"/>
        <w:ind w:left="446" w:right="0" w:firstLine="0"/>
        <w:jc w:val="left"/>
        <w:rPr>
          <w:rFonts w:ascii="Trebuchet MS" w:cs="Trebuchet MS" w:eastAsia="Trebuchet MS" w:hAnsi="Trebuchet MS"/>
          <w:sz w:val="16"/>
          <w:szCs w:val="16"/>
        </w:rPr>
      </w:pPr>
      <w:r w:rsidDel="00000000" w:rsidR="00000000" w:rsidRPr="00000000">
        <w:br w:type="column"/>
      </w:r>
      <w:r w:rsidDel="00000000" w:rsidR="00000000" w:rsidRPr="00000000">
        <w:rPr>
          <w:rFonts w:ascii="Nyala" w:cs="Nyala" w:eastAsia="Nyala" w:hAnsi="Nyala"/>
          <w:color w:val="231f20"/>
          <w:sz w:val="16"/>
          <w:szCs w:val="16"/>
          <w:rtl w:val="0"/>
        </w:rPr>
        <w:t xml:space="preserve">አልተገለጸም</w:t>
      </w:r>
      <w:r w:rsidDel="00000000" w:rsidR="00000000" w:rsidRPr="00000000">
        <w:rPr>
          <w:rtl w:val="0"/>
        </w:rPr>
      </w:r>
    </w:p>
    <w:p w:rsidR="00000000" w:rsidDel="00000000" w:rsidP="00000000" w:rsidRDefault="00000000" w:rsidRPr="00000000" w14:paraId="00000892">
      <w:pPr>
        <w:spacing w:before="4" w:line="477" w:lineRule="auto"/>
        <w:ind w:left="446" w:right="3319" w:firstLine="0"/>
        <w:jc w:val="left"/>
        <w:rPr>
          <w:rFonts w:ascii="Trebuchet MS" w:cs="Trebuchet MS" w:eastAsia="Trebuchet MS" w:hAnsi="Trebuchet MS"/>
          <w:sz w:val="16"/>
          <w:szCs w:val="16"/>
        </w:rPr>
        <w:sectPr>
          <w:type w:val="continuous"/>
          <w:pgSz w:h="15840" w:w="12240" w:orient="portrait"/>
          <w:pgMar w:bottom="280" w:top="800" w:left="360" w:right="360" w:header="444" w:footer="0"/>
          <w:cols w:equalWidth="0" w:num="4">
            <w:col w:space="40" w:w="2850"/>
            <w:col w:space="40" w:w="2850"/>
            <w:col w:space="40" w:w="2850"/>
            <w:col w:space="0" w:w="2850"/>
          </w:cols>
        </w:sectPr>
      </w:pPr>
      <w:r w:rsidDel="00000000" w:rsidR="00000000" w:rsidRPr="00000000">
        <w:rPr>
          <w:rFonts w:ascii="Nyala" w:cs="Nyala" w:eastAsia="Nyala" w:hAnsi="Nyala"/>
          <w:color w:val="231f20"/>
          <w:sz w:val="16"/>
          <w:szCs w:val="16"/>
          <w:rtl w:val="0"/>
        </w:rPr>
        <w:t xml:space="preserve">ሳይቶሎጂ ብቻ በየዓመቱ አልተገለጸም</w:t>
      </w:r>
      <w:r w:rsidDel="00000000" w:rsidR="00000000" w:rsidRPr="00000000">
        <w:rPr>
          <w:rtl w:val="0"/>
        </w:rPr>
      </w:r>
    </w:p>
    <w:p w:rsidR="00000000" w:rsidDel="00000000" w:rsidP="00000000" w:rsidRDefault="00000000" w:rsidRPr="00000000" w14:paraId="00000893">
      <w:pPr>
        <w:spacing w:before="93" w:line="232" w:lineRule="auto"/>
        <w:ind w:left="446" w:right="0" w:hanging="86.99999999999996"/>
        <w:jc w:val="left"/>
        <w:rPr>
          <w:rFonts w:ascii="Trebuchet MS" w:cs="Trebuchet MS" w:eastAsia="Trebuchet MS" w:hAnsi="Trebuchet MS"/>
          <w:sz w:val="16"/>
          <w:szCs w:val="16"/>
        </w:rPr>
      </w:pPr>
      <w:r w:rsidDel="00000000" w:rsidR="00000000" w:rsidRPr="00000000">
        <w:rPr>
          <w:rFonts w:ascii="Nyala" w:cs="Nyala" w:eastAsia="Nyala" w:hAnsi="Nyala"/>
          <w:color w:val="231f20"/>
          <w:sz w:val="16"/>
          <w:szCs w:val="16"/>
          <w:rtl w:val="0"/>
        </w:rPr>
        <w:t xml:space="preserve">የ HPV ክትባት የወሰዱ ሰዎች</w:t>
      </w:r>
      <w:r w:rsidDel="00000000" w:rsidR="00000000" w:rsidRPr="00000000">
        <w:rPr>
          <w:rtl w:val="0"/>
        </w:rPr>
      </w:r>
    </w:p>
    <w:p w:rsidR="00000000" w:rsidDel="00000000" w:rsidP="00000000" w:rsidRDefault="00000000" w:rsidRPr="00000000" w14:paraId="00000894">
      <w:pPr>
        <w:spacing w:before="89" w:lineRule="auto"/>
        <w:ind w:left="213" w:right="0" w:firstLine="0"/>
        <w:jc w:val="left"/>
        <w:rPr>
          <w:rFonts w:ascii="Trebuchet MS" w:cs="Trebuchet MS" w:eastAsia="Trebuchet MS" w:hAnsi="Trebuchet MS"/>
          <w:sz w:val="16"/>
          <w:szCs w:val="16"/>
        </w:rPr>
        <w:sectPr>
          <w:type w:val="continuous"/>
          <w:pgSz w:h="15840" w:w="12240" w:orient="portrait"/>
          <w:pgMar w:bottom="280" w:top="800" w:left="360" w:right="360" w:header="444" w:footer="0"/>
          <w:cols w:equalWidth="0" w:num="2">
            <w:col w:space="40" w:w="5740"/>
            <w:col w:space="0" w:w="5740"/>
          </w:cols>
        </w:sectPr>
      </w:pPr>
      <w:r w:rsidDel="00000000" w:rsidR="00000000" w:rsidRPr="00000000">
        <w:br w:type="column"/>
      </w:r>
      <w:r w:rsidDel="00000000" w:rsidR="00000000" w:rsidRPr="00000000">
        <w:rPr>
          <w:rFonts w:ascii="Nyala" w:cs="Nyala" w:eastAsia="Nyala" w:hAnsi="Nyala"/>
          <w:color w:val="231f20"/>
          <w:sz w:val="16"/>
          <w:szCs w:val="16"/>
          <w:rtl w:val="0"/>
        </w:rPr>
        <w:t xml:space="preserve">ከላይ በተጠቀሱት የማጣሪያ ዘዴዎች ላይ ምንም አይነት ለውጥ የለም</w:t>
      </w:r>
      <w:r w:rsidDel="00000000" w:rsidR="00000000" w:rsidRPr="00000000">
        <w:rPr>
          <w:rtl w:val="0"/>
        </w:rPr>
      </w:r>
    </w:p>
    <w:p w:rsidR="00000000" w:rsidDel="00000000" w:rsidP="00000000" w:rsidRDefault="00000000" w:rsidRPr="00000000" w14:paraId="00000895">
      <w:pPr>
        <w:tabs>
          <w:tab w:val="left" w:leader="none" w:pos="2993"/>
          <w:tab w:val="left" w:leader="none" w:pos="6841"/>
        </w:tabs>
        <w:spacing w:before="40" w:lineRule="auto"/>
        <w:ind w:left="359" w:right="0" w:firstLine="0"/>
        <w:jc w:val="left"/>
        <w:rPr>
          <w:rFonts w:ascii="Century Gothic" w:cs="Century Gothic" w:eastAsia="Century Gothic" w:hAnsi="Century Gothic"/>
          <w:b w:val="1"/>
          <w:bCs w:val="1"/>
          <w:sz w:val="16"/>
          <w:szCs w:val="16"/>
        </w:rPr>
        <w:sectPr>
          <w:type w:val="continuous"/>
          <w:pgSz w:h="15840" w:w="12240" w:orient="portrait"/>
          <w:pgMar w:bottom="280" w:top="800" w:left="360" w:right="360" w:header="444" w:footer="0"/>
        </w:sectPr>
      </w:pPr>
      <w:r w:rsidDel="00000000" w:rsidR="00000000" w:rsidRPr="00000000">
        <w:rPr>
          <w:rFonts w:ascii="Century Gothic" w:cs="Century Gothic" w:eastAsia="Century Gothic" w:hAnsi="Century Gothic"/>
          <w:b w:val="1"/>
          <w:bCs w:val="1"/>
          <w:color w:val="231f20"/>
          <w:sz w:val="16"/>
          <w:szCs w:val="16"/>
          <w:rtl w:val="0"/>
        </w:rPr>
        <w:t xml:space="preserve">የሕዝብ ብዛት</w:t>
        <w:tab/>
        <w:t xml:space="preserve">የማጣሪያ ዝርዝሮች</w:t>
        <w:tab/>
        <w:t xml:space="preserve">ASCCP፣ 2019፣ እና ACOG፣ 2020</w:t>
      </w:r>
      <w:r w:rsidDel="00000000" w:rsidR="00000000" w:rsidRPr="00000000">
        <w:rPr>
          <w:rtl w:val="0"/>
        </w:rPr>
      </w:r>
    </w:p>
    <w:p w:rsidR="00000000" w:rsidDel="00000000" w:rsidP="00000000" w:rsidRDefault="00000000" w:rsidRPr="00000000" w14:paraId="00000896">
      <w:pPr>
        <w:spacing w:before="17" w:line="218" w:lineRule="auto"/>
        <w:ind w:left="446" w:right="0" w:hanging="86.99999999999996"/>
        <w:jc w:val="left"/>
        <w:rPr>
          <w:rFonts w:ascii="Trebuchet MS" w:cs="Trebuchet MS" w:eastAsia="Trebuchet MS" w:hAnsi="Trebuchet MS"/>
          <w:sz w:val="16"/>
          <w:szCs w:val="16"/>
        </w:rPr>
      </w:pPr>
      <w:r w:rsidDel="00000000" w:rsidR="00000000" w:rsidRPr="00000000">
        <w:rPr>
          <w:rFonts w:ascii="Nyala" w:cs="Nyala" w:eastAsia="Nyala" w:hAnsi="Nyala"/>
          <w:color w:val="231f20"/>
          <w:sz w:val="16"/>
          <w:szCs w:val="16"/>
          <w:rtl w:val="0"/>
        </w:rPr>
        <w:t xml:space="preserve">የCIN 2 ወይም CIN 3 ምርመራ የተደረገላቸው ሰዎች (ሂስቶሎጂካል HSIL)</w:t>
      </w:r>
      <w:r w:rsidDel="00000000" w:rsidR="00000000" w:rsidRPr="00000000">
        <w:rPr>
          <w:rFonts w:ascii="Trebuchet MS" w:cs="Trebuchet MS" w:eastAsia="Trebuchet MS" w:hAnsi="Trebuchet MS"/>
          <w:color w:val="231f20"/>
          <w:sz w:val="21.666666666666668"/>
          <w:szCs w:val="21.666666666666668"/>
          <w:vertAlign w:val="superscript"/>
          <w:rtl w:val="0"/>
        </w:rPr>
        <w:t xml:space="preserve">¶</w:t>
      </w:r>
      <w:r w:rsidDel="00000000" w:rsidR="00000000" w:rsidRPr="00000000">
        <w:rPr>
          <w:rFonts w:ascii="Nyala" w:cs="Nyala" w:eastAsia="Nyala" w:hAnsi="Nyala"/>
          <w:color w:val="231f20"/>
          <w:sz w:val="16"/>
          <w:szCs w:val="16"/>
          <w:rtl w:val="0"/>
        </w:rPr>
        <w:t xml:space="preserve">) ባለፉት 25 ዓመታት ውስጥ</w:t>
      </w:r>
      <w:r w:rsidDel="00000000" w:rsidR="00000000" w:rsidRPr="00000000">
        <w:rPr>
          <w:rtl w:val="0"/>
        </w:rPr>
      </w:r>
    </w:p>
    <w:p w:rsidR="00000000" w:rsidDel="00000000" w:rsidP="00000000" w:rsidRDefault="00000000" w:rsidRPr="00000000" w14:paraId="00000897">
      <w:pPr>
        <w:tabs>
          <w:tab w:val="left" w:leader="none" w:pos="1993"/>
        </w:tabs>
        <w:spacing w:before="3" w:lineRule="auto"/>
        <w:ind w:left="232" w:right="0" w:firstLine="0"/>
        <w:jc w:val="left"/>
        <w:rPr>
          <w:rFonts w:ascii="Trebuchet MS" w:cs="Trebuchet MS" w:eastAsia="Trebuchet MS" w:hAnsi="Trebuchet MS"/>
          <w:sz w:val="16"/>
          <w:szCs w:val="16"/>
        </w:rPr>
      </w:pPr>
      <w:r w:rsidDel="00000000" w:rsidR="00000000" w:rsidRPr="00000000">
        <w:br w:type="column"/>
      </w:r>
      <w:r w:rsidDel="00000000" w:rsidR="00000000" w:rsidRPr="00000000">
        <w:rPr>
          <w:rFonts w:ascii="Nyala" w:cs="Nyala" w:eastAsia="Nyala" w:hAnsi="Nyala"/>
          <w:color w:val="231f20"/>
          <w:sz w:val="16"/>
          <w:szCs w:val="16"/>
          <w:rtl w:val="0"/>
        </w:rPr>
        <w:t xml:space="preserve">የፊልም ቀረጻ ለመጀመር ዕድሜ</w:t>
        <w:tab/>
        <w:t xml:space="preserve">ተፈጻሚ አይሆንም</w:t>
      </w:r>
      <w:r w:rsidDel="00000000" w:rsidR="00000000" w:rsidRPr="00000000">
        <w:rPr>
          <w:rtl w:val="0"/>
        </w:rPr>
      </w:r>
    </w:p>
    <w:p w:rsidR="00000000" w:rsidDel="00000000" w:rsidP="00000000" w:rsidRDefault="00000000" w:rsidRPr="00000000" w14:paraId="00000898">
      <w:pPr>
        <w:tabs>
          <w:tab w:val="left" w:leader="none" w:pos="1993"/>
        </w:tabs>
        <w:spacing w:before="8" w:line="232" w:lineRule="auto"/>
        <w:ind w:left="2080" w:right="409" w:hanging="1848"/>
        <w:jc w:val="left"/>
        <w:rPr>
          <w:rFonts w:ascii="Trebuchet MS" w:cs="Trebuchet MS" w:eastAsia="Trebuchet MS" w:hAnsi="Trebuchet MS"/>
          <w:sz w:val="16"/>
          <w:szCs w:val="16"/>
        </w:rPr>
      </w:pPr>
      <w:r w:rsidDel="00000000" w:rsidR="00000000" w:rsidRPr="00000000">
        <w:rPr>
          <w:rFonts w:ascii="Nyala" w:cs="Nyala" w:eastAsia="Nyala" w:hAnsi="Nyala"/>
          <w:color w:val="231f20"/>
          <w:sz w:val="16"/>
          <w:szCs w:val="16"/>
          <w:rtl w:val="0"/>
        </w:rPr>
        <w:t xml:space="preserve">ከእድሜ እስከ መጨረሻው የማጣሪያ ምርመራ</w:t>
        <w:tab/>
        <w:t xml:space="preserve">የCIN ምርመራ ከ25 ዓመት በፊት ከሆነ እና የማጣሪያ ምርመራውን ለማጠናቀቅ የሚያስፈልጉት መስፈርቶች ከተሟሉ በ65 ዓመት ዕድሜ ላይ ሊቆም ይችላል፣ አለበለዚያ ከ65 ዓመት ዕድሜ በኋላ የማጣሪያ ምርመራውን ይቀጥሉ።</w:t>
      </w:r>
      <w:r w:rsidDel="00000000" w:rsidR="00000000" w:rsidRPr="00000000">
        <w:rPr>
          <w:rtl w:val="0"/>
        </w:rPr>
      </w:r>
    </w:p>
    <w:p w:rsidR="00000000" w:rsidDel="00000000" w:rsidP="00000000" w:rsidRDefault="00000000" w:rsidRPr="00000000" w14:paraId="00000899">
      <w:pPr>
        <w:spacing w:before="0" w:line="179" w:lineRule="auto"/>
        <w:ind w:left="2080" w:right="0" w:firstLine="0"/>
        <w:jc w:val="left"/>
        <w:rPr>
          <w:rFonts w:ascii="Trebuchet MS" w:cs="Trebuchet MS" w:eastAsia="Trebuchet MS" w:hAnsi="Trebuchet MS"/>
          <w:sz w:val="16"/>
          <w:szCs w:val="16"/>
        </w:rPr>
        <w:sectPr>
          <w:type w:val="continuous"/>
          <w:pgSz w:h="15840" w:w="12240" w:orient="portrait"/>
          <w:pgMar w:bottom="280" w:top="800" w:left="360" w:right="360" w:header="444" w:footer="0"/>
          <w:cols w:equalWidth="0" w:num="2">
            <w:col w:space="40" w:w="5740"/>
            <w:col w:space="0" w:w="5740"/>
          </w:cols>
        </w:sectPr>
      </w:pPr>
      <w:r w:rsidDel="00000000" w:rsidR="00000000" w:rsidRPr="00000000">
        <w:rPr>
          <w:rFonts w:ascii="Nyala" w:cs="Nyala" w:eastAsia="Nyala" w:hAnsi="Nyala"/>
          <w:color w:val="231f20"/>
          <w:sz w:val="16"/>
          <w:szCs w:val="16"/>
          <w:rtl w:val="0"/>
        </w:rPr>
        <w:t xml:space="preserve">በሽተኛው ጤናማ ከሆነ ከ25 ዓመት በላይ ምርመራ ከተደረገለት በኋላ ቀጣይ ምርመራ ማድረግ ተቀባይነት አለው።</w:t>
      </w:r>
      <w:r w:rsidDel="00000000" w:rsidR="00000000" w:rsidRPr="00000000">
        <w:rPr>
          <w:rtl w:val="0"/>
        </w:rPr>
      </w:r>
    </w:p>
    <w:p w:rsidR="00000000" w:rsidDel="00000000" w:rsidP="00000000" w:rsidRDefault="00000000" w:rsidRPr="00000000" w14:paraId="0000089A">
      <w:pPr>
        <w:spacing w:before="10" w:line="232" w:lineRule="auto"/>
        <w:ind w:left="2900" w:right="57" w:hanging="86.99999999999989"/>
        <w:jc w:val="left"/>
        <w:rPr>
          <w:rFonts w:ascii="Trebuchet MS" w:cs="Trebuchet MS" w:eastAsia="Trebuchet MS" w:hAnsi="Trebuchet MS"/>
          <w:sz w:val="16"/>
          <w:szCs w:val="16"/>
        </w:rPr>
      </w:pPr>
      <w:r w:rsidDel="00000000" w:rsidR="00000000" w:rsidRPr="00000000">
        <w:rPr>
          <w:rFonts w:ascii="Nyala" w:cs="Nyala" w:eastAsia="Nyala" w:hAnsi="Nyala"/>
          <w:color w:val="231f20"/>
          <w:sz w:val="16"/>
          <w:szCs w:val="16"/>
          <w:rtl w:val="0"/>
        </w:rPr>
        <w:t xml:space="preserve">የማጣሪያ ሙከራ አማራጮች እና የጊዜ ክፍተቶች</w:t>
      </w:r>
      <w:r w:rsidDel="00000000" w:rsidR="00000000" w:rsidRPr="00000000">
        <w:rPr>
          <w:rtl w:val="0"/>
        </w:rPr>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A2">
      <w:pPr>
        <w:spacing w:before="0" w:line="232" w:lineRule="auto"/>
        <w:ind w:left="2900" w:right="0" w:hanging="86.99999999999989"/>
        <w:jc w:val="left"/>
        <w:rPr>
          <w:rFonts w:ascii="Trebuchet MS" w:cs="Trebuchet MS" w:eastAsia="Trebuchet MS" w:hAnsi="Trebuchet MS"/>
          <w:sz w:val="16"/>
          <w:szCs w:val="16"/>
        </w:rPr>
      </w:pPr>
      <w:r w:rsidDel="00000000" w:rsidR="00000000" w:rsidRPr="00000000">
        <w:rPr>
          <w:rFonts w:ascii="Nyala" w:cs="Nyala" w:eastAsia="Nyala" w:hAnsi="Nyala"/>
          <w:color w:val="231f20"/>
          <w:sz w:val="16"/>
          <w:szCs w:val="16"/>
          <w:rtl w:val="0"/>
        </w:rPr>
        <w:t xml:space="preserve">ቀደም ሲል የማህጸን ጫፍ በማስወገድ የማህፀን ቀዶ ጥገና</w:t>
      </w:r>
      <w:r w:rsidDel="00000000" w:rsidR="00000000" w:rsidRPr="00000000">
        <w:rPr>
          <w:rtl w:val="0"/>
        </w:rPr>
      </w:r>
    </w:p>
    <w:p w:rsidR="00000000" w:rsidDel="00000000" w:rsidP="00000000" w:rsidRDefault="00000000" w:rsidRPr="00000000" w14:paraId="000008A3">
      <w:pPr>
        <w:spacing w:before="0" w:line="188" w:lineRule="auto"/>
        <w:ind w:left="163" w:right="0" w:firstLine="0"/>
        <w:jc w:val="left"/>
        <w:rPr>
          <w:rFonts w:ascii="Century Gothic" w:cs="Century Gothic" w:eastAsia="Century Gothic" w:hAnsi="Century Gothic"/>
          <w:b w:val="1"/>
          <w:bCs w:val="1"/>
          <w:sz w:val="16"/>
          <w:szCs w:val="16"/>
        </w:rPr>
      </w:pPr>
      <w:r w:rsidDel="00000000" w:rsidR="00000000" w:rsidRPr="00000000">
        <w:br w:type="column"/>
      </w:r>
      <w:r w:rsidDel="00000000" w:rsidR="00000000" w:rsidRPr="00000000">
        <w:rPr>
          <w:rFonts w:ascii="Century Gothic" w:cs="Century Gothic" w:eastAsia="Century Gothic" w:hAnsi="Century Gothic"/>
          <w:b w:val="1"/>
          <w:bCs w:val="1"/>
          <w:color w:val="231f20"/>
          <w:sz w:val="16"/>
          <w:szCs w:val="16"/>
          <w:rtl w:val="0"/>
        </w:rPr>
        <w:t xml:space="preserve">የመጀመሪያ ክትትል፡</w:t>
      </w:r>
      <w:r w:rsidDel="00000000" w:rsidR="00000000" w:rsidRPr="00000000">
        <w:rPr>
          <w:rtl w:val="0"/>
        </w:rPr>
      </w:r>
    </w:p>
    <w:p w:rsidR="00000000" w:rsidDel="00000000" w:rsidP="00000000" w:rsidRDefault="00000000" w:rsidRPr="00000000" w14:paraId="000008A4">
      <w:pPr>
        <w:spacing w:before="0" w:line="175" w:lineRule="auto"/>
        <w:ind w:left="249" w:right="0" w:firstLine="0"/>
        <w:jc w:val="left"/>
        <w:rPr>
          <w:rFonts w:ascii="Trebuchet MS" w:cs="Trebuchet MS" w:eastAsia="Trebuchet MS" w:hAnsi="Trebuchet MS"/>
          <w:sz w:val="16"/>
          <w:szCs w:val="16"/>
        </w:rPr>
      </w:pPr>
      <w:r w:rsidDel="00000000" w:rsidR="00000000" w:rsidRPr="00000000">
        <w:rPr>
          <w:rFonts w:ascii="Nyala" w:cs="Nyala" w:eastAsia="Nyala" w:hAnsi="Nyala"/>
          <w:color w:val="231f20"/>
          <w:sz w:val="16"/>
          <w:szCs w:val="16"/>
          <w:rtl w:val="0"/>
        </w:rPr>
        <w:t xml:space="preserve">የ HPV ምርመራ ብቻውን ወይም ሳይቶሎጂ እንዲሁም በ6፣ 18 እና 30 ወራት የ HPV ምርመራ</w:t>
      </w:r>
      <w:r w:rsidDel="00000000" w:rsidR="00000000" w:rsidRPr="00000000">
        <w:rPr>
          <w:rtl w:val="0"/>
        </w:rPr>
      </w:r>
    </w:p>
    <w:p w:rsidR="00000000" w:rsidDel="00000000" w:rsidP="00000000" w:rsidRDefault="00000000" w:rsidRPr="00000000" w14:paraId="000008A5">
      <w:pPr>
        <w:spacing w:before="0" w:line="185" w:lineRule="auto"/>
        <w:ind w:left="249" w:right="0" w:firstLine="0"/>
        <w:jc w:val="left"/>
        <w:rPr>
          <w:rFonts w:ascii="Century Gothic" w:cs="Century Gothic" w:eastAsia="Century Gothic" w:hAnsi="Century Gothic"/>
          <w:b w:val="1"/>
          <w:bCs w:val="1"/>
          <w:i w:val="1"/>
          <w:iCs w:val="1"/>
          <w:sz w:val="16"/>
          <w:szCs w:val="16"/>
        </w:rPr>
      </w:pPr>
      <w:r w:rsidDel="00000000" w:rsidR="00000000" w:rsidRPr="00000000">
        <w:rPr>
          <w:rFonts w:ascii="Century Gothic" w:cs="Century Gothic" w:eastAsia="Century Gothic" w:hAnsi="Century Gothic"/>
          <w:b w:val="1"/>
          <w:bCs w:val="1"/>
          <w:i w:val="1"/>
          <w:iCs w:val="1"/>
          <w:color w:val="231f20"/>
          <w:sz w:val="16"/>
          <w:szCs w:val="16"/>
          <w:rtl w:val="0"/>
        </w:rPr>
        <w:t xml:space="preserve">ወይም</w:t>
      </w:r>
      <w:r w:rsidDel="00000000" w:rsidR="00000000" w:rsidRPr="00000000">
        <w:rPr>
          <w:rtl w:val="0"/>
        </w:rPr>
      </w:r>
    </w:p>
    <w:p w:rsidR="00000000" w:rsidDel="00000000" w:rsidP="00000000" w:rsidRDefault="00000000" w:rsidRPr="00000000" w14:paraId="000008A6">
      <w:pPr>
        <w:spacing w:before="0" w:line="175" w:lineRule="auto"/>
        <w:ind w:left="249" w:right="0" w:firstLine="0"/>
        <w:jc w:val="left"/>
        <w:rPr>
          <w:rFonts w:ascii="Trebuchet MS" w:cs="Trebuchet MS" w:eastAsia="Trebuchet MS" w:hAnsi="Trebuchet MS"/>
          <w:sz w:val="16"/>
          <w:szCs w:val="16"/>
        </w:rPr>
      </w:pPr>
      <w:r w:rsidDel="00000000" w:rsidR="00000000" w:rsidRPr="00000000">
        <w:rPr>
          <w:rFonts w:ascii="Nyala" w:cs="Nyala" w:eastAsia="Nyala" w:hAnsi="Nyala"/>
          <w:color w:val="231f20"/>
          <w:sz w:val="16"/>
          <w:szCs w:val="16"/>
          <w:rtl w:val="0"/>
        </w:rPr>
        <w:t xml:space="preserve">ሳይቶሎጂ በ6፣ 12፣ 18፣ 24 እና 30 ወራት</w:t>
      </w:r>
      <w:r w:rsidDel="00000000" w:rsidR="00000000" w:rsidRPr="00000000">
        <w:rPr>
          <w:rtl w:val="0"/>
        </w:rPr>
      </w:r>
    </w:p>
    <w:p w:rsidR="00000000" w:rsidDel="00000000" w:rsidP="00000000" w:rsidRDefault="00000000" w:rsidRPr="00000000" w14:paraId="000008A7">
      <w:pPr>
        <w:spacing w:before="0" w:line="185" w:lineRule="auto"/>
        <w:ind w:left="163" w:right="0" w:firstLine="0"/>
        <w:jc w:val="left"/>
        <w:rPr>
          <w:rFonts w:ascii="Century Gothic" w:cs="Century Gothic" w:eastAsia="Century Gothic" w:hAnsi="Century Gothic"/>
          <w:b w:val="1"/>
          <w:bCs w:val="1"/>
          <w:sz w:val="16"/>
          <w:szCs w:val="16"/>
        </w:rPr>
      </w:pPr>
      <w:r w:rsidDel="00000000" w:rsidR="00000000" w:rsidRPr="00000000">
        <w:rPr>
          <w:rFonts w:ascii="Century Gothic" w:cs="Century Gothic" w:eastAsia="Century Gothic" w:hAnsi="Century Gothic"/>
          <w:b w:val="1"/>
          <w:bCs w:val="1"/>
          <w:color w:val="231f20"/>
          <w:sz w:val="16"/>
          <w:szCs w:val="16"/>
          <w:rtl w:val="0"/>
        </w:rPr>
        <w:t xml:space="preserve">የረጅም ጊዜ ክትትል;</w:t>
      </w:r>
      <w:r w:rsidDel="00000000" w:rsidR="00000000" w:rsidRPr="00000000">
        <w:rPr>
          <w:rtl w:val="0"/>
        </w:rPr>
      </w:r>
    </w:p>
    <w:p w:rsidR="00000000" w:rsidDel="00000000" w:rsidP="00000000" w:rsidRDefault="00000000" w:rsidRPr="00000000" w14:paraId="000008A8">
      <w:pPr>
        <w:spacing w:before="0" w:line="175" w:lineRule="auto"/>
        <w:ind w:left="249" w:right="0" w:firstLine="0"/>
        <w:jc w:val="left"/>
        <w:rPr>
          <w:rFonts w:ascii="Trebuchet MS" w:cs="Trebuchet MS" w:eastAsia="Trebuchet MS" w:hAnsi="Trebuchet MS"/>
          <w:sz w:val="16"/>
          <w:szCs w:val="16"/>
        </w:rPr>
      </w:pPr>
      <w:r w:rsidDel="00000000" w:rsidR="00000000" w:rsidRPr="00000000">
        <w:rPr>
          <w:rFonts w:ascii="Nyala" w:cs="Nyala" w:eastAsia="Nyala" w:hAnsi="Nyala"/>
          <w:color w:val="231f20"/>
          <w:sz w:val="16"/>
          <w:szCs w:val="16"/>
          <w:rtl w:val="0"/>
        </w:rPr>
        <w:t xml:space="preserve">የ HPV ምርመራ ብቻውን ወይም ሳይቶሎጂ እና የ HPV ምርመራ በየ 3 ዓመቱ</w:t>
      </w:r>
      <w:r w:rsidDel="00000000" w:rsidR="00000000" w:rsidRPr="00000000">
        <w:rPr>
          <w:rtl w:val="0"/>
        </w:rPr>
      </w:r>
    </w:p>
    <w:p w:rsidR="00000000" w:rsidDel="00000000" w:rsidP="00000000" w:rsidRDefault="00000000" w:rsidRPr="00000000" w14:paraId="000008A9">
      <w:pPr>
        <w:spacing w:before="0" w:line="185" w:lineRule="auto"/>
        <w:ind w:left="249" w:right="0" w:firstLine="0"/>
        <w:jc w:val="left"/>
        <w:rPr>
          <w:rFonts w:ascii="Century Gothic" w:cs="Century Gothic" w:eastAsia="Century Gothic" w:hAnsi="Century Gothic"/>
          <w:b w:val="1"/>
          <w:bCs w:val="1"/>
          <w:i w:val="1"/>
          <w:iCs w:val="1"/>
          <w:sz w:val="16"/>
          <w:szCs w:val="16"/>
        </w:rPr>
      </w:pPr>
      <w:r w:rsidDel="00000000" w:rsidR="00000000" w:rsidRPr="00000000">
        <w:rPr>
          <w:rFonts w:ascii="Century Gothic" w:cs="Century Gothic" w:eastAsia="Century Gothic" w:hAnsi="Century Gothic"/>
          <w:b w:val="1"/>
          <w:bCs w:val="1"/>
          <w:i w:val="1"/>
          <w:iCs w:val="1"/>
          <w:color w:val="231f20"/>
          <w:sz w:val="16"/>
          <w:szCs w:val="16"/>
          <w:rtl w:val="0"/>
        </w:rPr>
        <w:t xml:space="preserve">ወይም</w:t>
      </w:r>
      <w:r w:rsidDel="00000000" w:rsidR="00000000" w:rsidRPr="00000000">
        <w:rPr>
          <w:rtl w:val="0"/>
        </w:rPr>
      </w:r>
    </w:p>
    <w:p w:rsidR="00000000" w:rsidDel="00000000" w:rsidP="00000000" w:rsidRDefault="00000000" w:rsidRPr="00000000" w14:paraId="000008AA">
      <w:pPr>
        <w:spacing w:before="0" w:line="180" w:lineRule="auto"/>
        <w:ind w:left="249" w:right="0" w:firstLine="0"/>
        <w:jc w:val="left"/>
        <w:rPr>
          <w:rFonts w:ascii="Trebuchet MS" w:cs="Trebuchet MS" w:eastAsia="Trebuchet MS" w:hAnsi="Trebuchet MS"/>
          <w:sz w:val="16"/>
          <w:szCs w:val="16"/>
        </w:rPr>
      </w:pPr>
      <w:r w:rsidDel="00000000" w:rsidR="00000000" w:rsidRPr="00000000">
        <w:rPr>
          <w:rFonts w:ascii="Nyala" w:cs="Nyala" w:eastAsia="Nyala" w:hAnsi="Nyala"/>
          <w:color w:val="231f20"/>
          <w:sz w:val="16"/>
          <w:szCs w:val="16"/>
          <w:rtl w:val="0"/>
        </w:rPr>
        <w:t xml:space="preserve">ሳይቶሎጂ ብቻ በየዓመቱ</w:t>
      </w:r>
      <w:r w:rsidDel="00000000" w:rsidR="00000000" w:rsidRPr="00000000">
        <w:rPr>
          <w:rtl w:val="0"/>
        </w:rPr>
      </w:r>
    </w:p>
    <w:p w:rsidR="00000000" w:rsidDel="00000000" w:rsidP="00000000" w:rsidRDefault="00000000" w:rsidRPr="00000000" w14:paraId="000008AB">
      <w:pPr>
        <w:spacing w:before="1" w:line="232" w:lineRule="auto"/>
        <w:ind w:left="249" w:right="1042" w:firstLine="0"/>
        <w:jc w:val="left"/>
        <w:rPr>
          <w:rFonts w:ascii="Trebuchet MS" w:cs="Trebuchet MS" w:eastAsia="Trebuchet MS" w:hAnsi="Trebuchet MS"/>
          <w:sz w:val="16"/>
          <w:szCs w:val="16"/>
        </w:rPr>
      </w:pPr>
      <w:r w:rsidDel="00000000" w:rsidR="00000000" w:rsidRPr="00000000">
        <w:rPr>
          <w:rFonts w:ascii="Nyala" w:cs="Nyala" w:eastAsia="Nyala" w:hAnsi="Nyala"/>
          <w:color w:val="231f20"/>
          <w:sz w:val="16"/>
          <w:szCs w:val="16"/>
          <w:rtl w:val="0"/>
        </w:rPr>
        <w:t xml:space="preserve">ከመጀመሪያው የCIN ምርመራ ጀምሮ ከ25 ዓመት በላይ መቆየትዎን ይቀጥሉ፣ ከ65 ዓመት እድሜ በላይ ቢሆንም እንኳ መደበኛ ምርመራ ከህክምናው በኋላ የሚደረግ የክትትል ጊዜ ካለፈ በኋላ ሊቀጥል ይችላል።</w:t>
      </w:r>
      <w:r w:rsidDel="00000000" w:rsidR="00000000" w:rsidRPr="00000000">
        <w:rPr>
          <w:rtl w:val="0"/>
        </w:rPr>
      </w:r>
    </w:p>
    <w:p w:rsidR="00000000" w:rsidDel="00000000" w:rsidP="00000000" w:rsidRDefault="00000000" w:rsidRPr="00000000" w14:paraId="000008AC">
      <w:pPr>
        <w:spacing w:before="5" w:line="178" w:lineRule="auto"/>
        <w:ind w:left="163" w:right="0" w:firstLine="0"/>
        <w:jc w:val="left"/>
        <w:rPr>
          <w:rFonts w:ascii="Trebuchet MS" w:cs="Trebuchet MS" w:eastAsia="Trebuchet MS" w:hAnsi="Trebuchet MS"/>
          <w:sz w:val="16"/>
          <w:szCs w:val="16"/>
        </w:rPr>
      </w:pPr>
      <w:r w:rsidDel="00000000" w:rsidR="00000000" w:rsidRPr="00000000">
        <w:rPr>
          <w:rFonts w:ascii="Nyala" w:cs="Nyala" w:eastAsia="Nyala" w:hAnsi="Nyala"/>
          <w:color w:val="231f20"/>
          <w:sz w:val="16"/>
          <w:szCs w:val="16"/>
          <w:rtl w:val="0"/>
        </w:rPr>
        <w:t xml:space="preserve">የ HPV ምርመራ ብቻውን ወይም ሳይቶሎጂ እና የ HPV ምርመራ በየ 3 ዓመቱ</w:t>
      </w:r>
      <w:r w:rsidDel="00000000" w:rsidR="00000000" w:rsidRPr="00000000">
        <w:rPr>
          <w:rtl w:val="0"/>
        </w:rPr>
      </w:r>
    </w:p>
    <w:p w:rsidR="00000000" w:rsidDel="00000000" w:rsidP="00000000" w:rsidRDefault="00000000" w:rsidRPr="00000000" w14:paraId="000008AD">
      <w:pPr>
        <w:spacing w:before="0" w:line="185" w:lineRule="auto"/>
        <w:ind w:left="249" w:right="0" w:firstLine="0"/>
        <w:jc w:val="left"/>
        <w:rPr>
          <w:rFonts w:ascii="Century Gothic" w:cs="Century Gothic" w:eastAsia="Century Gothic" w:hAnsi="Century Gothic"/>
          <w:b w:val="1"/>
          <w:bCs w:val="1"/>
          <w:i w:val="1"/>
          <w:iCs w:val="1"/>
          <w:sz w:val="16"/>
          <w:szCs w:val="16"/>
        </w:rPr>
      </w:pPr>
      <w:r w:rsidDel="00000000" w:rsidR="00000000" w:rsidRPr="00000000">
        <w:rPr>
          <w:rFonts w:ascii="Century Gothic" w:cs="Century Gothic" w:eastAsia="Century Gothic" w:hAnsi="Century Gothic"/>
          <w:b w:val="1"/>
          <w:bCs w:val="1"/>
          <w:i w:val="1"/>
          <w:iCs w:val="1"/>
          <w:color w:val="231f20"/>
          <w:sz w:val="16"/>
          <w:szCs w:val="16"/>
          <w:rtl w:val="0"/>
        </w:rPr>
        <w:t xml:space="preserve">ወይም</w:t>
      </w:r>
      <w:r w:rsidDel="00000000" w:rsidR="00000000" w:rsidRPr="00000000">
        <w:rPr>
          <w:rtl w:val="0"/>
        </w:rPr>
      </w:r>
    </w:p>
    <w:p w:rsidR="00000000" w:rsidDel="00000000" w:rsidP="00000000" w:rsidRDefault="00000000" w:rsidRPr="00000000" w14:paraId="000008AE">
      <w:pPr>
        <w:spacing w:before="0" w:line="180" w:lineRule="auto"/>
        <w:ind w:left="249" w:right="0" w:firstLine="0"/>
        <w:jc w:val="left"/>
        <w:rPr>
          <w:rFonts w:ascii="Trebuchet MS" w:cs="Trebuchet MS" w:eastAsia="Trebuchet MS" w:hAnsi="Trebuchet MS"/>
          <w:sz w:val="16"/>
          <w:szCs w:val="16"/>
        </w:rPr>
      </w:pPr>
      <w:r w:rsidDel="00000000" w:rsidR="00000000" w:rsidRPr="00000000">
        <w:rPr>
          <w:rFonts w:ascii="Nyala" w:cs="Nyala" w:eastAsia="Nyala" w:hAnsi="Nyala"/>
          <w:color w:val="231f20"/>
          <w:sz w:val="16"/>
          <w:szCs w:val="16"/>
          <w:rtl w:val="0"/>
        </w:rPr>
        <w:t xml:space="preserve">ሳይቶሎጂ ብቻ በየዓመቱ</w:t>
      </w:r>
      <w:r w:rsidDel="00000000" w:rsidR="00000000" w:rsidRPr="00000000">
        <w:rPr>
          <w:rtl w:val="0"/>
        </w:rPr>
      </w:r>
    </w:p>
    <w:p w:rsidR="00000000" w:rsidDel="00000000" w:rsidP="00000000" w:rsidRDefault="00000000" w:rsidRPr="00000000" w14:paraId="000008AF">
      <w:pPr>
        <w:spacing w:before="0" w:line="183" w:lineRule="auto"/>
        <w:ind w:left="249" w:right="0" w:firstLine="0"/>
        <w:jc w:val="left"/>
        <w:rPr>
          <w:rFonts w:ascii="Trebuchet MS" w:cs="Trebuchet MS" w:eastAsia="Trebuchet MS" w:hAnsi="Trebuchet MS"/>
          <w:sz w:val="16"/>
          <w:szCs w:val="16"/>
        </w:rPr>
        <w:sectPr>
          <w:type w:val="continuous"/>
          <w:pgSz w:h="15840" w:w="12240" w:orient="portrait"/>
          <w:pgMar w:bottom="280" w:top="800" w:left="360" w:right="360" w:header="444" w:footer="0"/>
          <w:cols w:equalWidth="0" w:num="2">
            <w:col w:space="40" w:w="5740"/>
            <w:col w:space="0" w:w="5740"/>
          </w:cols>
        </w:sectPr>
      </w:pPr>
      <w:r w:rsidDel="00000000" w:rsidR="00000000" w:rsidRPr="00000000">
        <w:rPr>
          <w:rFonts w:ascii="Nyala" w:cs="Nyala" w:eastAsia="Nyala" w:hAnsi="Nyala"/>
          <w:color w:val="231f20"/>
          <w:sz w:val="16"/>
          <w:szCs w:val="16"/>
          <w:rtl w:val="0"/>
        </w:rPr>
        <w:t xml:space="preserve">ከመጀመሪያው የCIN ምርመራ ጀምሮ ከ25 ዓመት በላይ ይቀጥሉ፣ ምንም እንኳን ከ65 ዓመት እድሜ በላይ ቢሆንም</w:t>
      </w:r>
      <w:r w:rsidDel="00000000" w:rsidR="00000000" w:rsidRPr="00000000">
        <w:rPr>
          <w:rtl w:val="0"/>
        </w:rPr>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rebuchet MS" w:cs="Trebuchet MS" w:eastAsia="Trebuchet MS" w:hAnsi="Trebuchet MS"/>
          <w:b w:val="0"/>
          <w:bCs w:val="0"/>
          <w:i w:val="0"/>
          <w:iCs w:val="0"/>
          <w:smallCaps w:val="0"/>
          <w:strike w:val="0"/>
          <w:color w:val="000000"/>
          <w:sz w:val="3"/>
          <w:szCs w:val="3"/>
          <w:u w:val="none"/>
          <w:shd w:fill="auto" w:val="clear"/>
          <w:vertAlign w:val="baseline"/>
        </w:rPr>
      </w:pPr>
      <w:r w:rsidDel="00000000" w:rsidR="00000000" w:rsidRPr="00000000">
        <w:rPr>
          <w:rtl w:val="0"/>
        </w:rPr>
      </w:r>
    </w:p>
    <w:p w:rsidR="00000000" w:rsidDel="00000000" w:rsidP="00000000" w:rsidRDefault="00000000" w:rsidRPr="00000000" w14:paraId="000008B1">
      <w:pPr>
        <w:spacing w:line="20" w:lineRule="auto"/>
        <w:ind w:left="350" w:right="0" w:firstLine="0"/>
        <w:rPr>
          <w:rFonts w:ascii="Trebuchet MS" w:cs="Trebuchet MS" w:eastAsia="Trebuchet MS" w:hAnsi="Trebuchet MS"/>
          <w:sz w:val="2"/>
          <w:szCs w:val="2"/>
        </w:rPr>
      </w:pPr>
      <w:r w:rsidDel="00000000" w:rsidR="00000000" w:rsidRPr="00000000">
        <w:rPr>
          <w:rFonts w:ascii="Trebuchet MS" w:cs="Trebuchet MS" w:eastAsia="Trebuchet MS" w:hAnsi="Trebuchet MS"/>
          <w:sz w:val="2"/>
          <w:szCs w:val="2"/>
        </w:rPr>
        <mc:AlternateContent>
          <mc:Choice Requires="wpg">
            <w:drawing>
              <wp:inline distB="0" distT="0" distL="0" distR="0">
                <wp:extent cx="6851650" cy="12700"/>
                <wp:effectExtent b="0" l="0" r="0" t="0"/>
                <wp:docPr id="65" name=""/>
                <a:graphic>
                  <a:graphicData uri="http://schemas.microsoft.com/office/word/2010/wordprocessingGroup">
                    <wpg:wgp>
                      <wpg:cNvGrpSpPr/>
                      <wpg:grpSpPr>
                        <a:xfrm>
                          <a:off x="1920175" y="3773625"/>
                          <a:ext cx="6851650" cy="12700"/>
                          <a:chOff x="1920175" y="3773625"/>
                          <a:chExt cx="6851650" cy="12750"/>
                        </a:xfrm>
                      </wpg:grpSpPr>
                      <wpg:grpSp>
                        <wpg:cNvGrpSpPr/>
                        <wpg:grpSpPr>
                          <a:xfrm>
                            <a:off x="1920175" y="3773650"/>
                            <a:ext cx="6851650" cy="12700"/>
                            <a:chOff x="0" y="0"/>
                            <a:chExt cx="6851650" cy="12700"/>
                          </a:xfrm>
                        </wpg:grpSpPr>
                        <wps:wsp>
                          <wps:cNvSpPr/>
                          <wps:cNvPr id="3" name="Shape 3"/>
                          <wps:spPr>
                            <a:xfrm>
                              <a:off x="0" y="0"/>
                              <a:ext cx="685165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3" name="Shape 283"/>
                          <wps:spPr>
                            <a:xfrm>
                              <a:off x="0" y="6350"/>
                              <a:ext cx="1501140" cy="1270"/>
                            </a:xfrm>
                            <a:custGeom>
                              <a:rect b="b" l="l" r="r" t="t"/>
                              <a:pathLst>
                                <a:path extrusionOk="0" h="120000" w="1501140">
                                  <a:moveTo>
                                    <a:pt x="0" y="0"/>
                                  </a:moveTo>
                                  <a:lnTo>
                                    <a:pt x="1501140" y="0"/>
                                  </a:lnTo>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284" name="Shape 284"/>
                          <wps:spPr>
                            <a:xfrm>
                              <a:off x="1501139" y="6350"/>
                              <a:ext cx="1175385" cy="1270"/>
                            </a:xfrm>
                            <a:custGeom>
                              <a:rect b="b" l="l" r="r" t="t"/>
                              <a:pathLst>
                                <a:path extrusionOk="0" h="120000" w="1175385">
                                  <a:moveTo>
                                    <a:pt x="0" y="0"/>
                                  </a:moveTo>
                                  <a:lnTo>
                                    <a:pt x="1175385" y="0"/>
                                  </a:lnTo>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285" name="Shape 285"/>
                          <wps:spPr>
                            <a:xfrm>
                              <a:off x="2676525" y="6350"/>
                              <a:ext cx="1277620" cy="1270"/>
                            </a:xfrm>
                            <a:custGeom>
                              <a:rect b="b" l="l" r="r" t="t"/>
                              <a:pathLst>
                                <a:path extrusionOk="0" h="120000" w="1277620">
                                  <a:moveTo>
                                    <a:pt x="0" y="0"/>
                                  </a:moveTo>
                                  <a:lnTo>
                                    <a:pt x="1277620" y="0"/>
                                  </a:lnTo>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286" name="Shape 286"/>
                          <wps:spPr>
                            <a:xfrm>
                              <a:off x="3954145" y="6350"/>
                              <a:ext cx="1423035" cy="1270"/>
                            </a:xfrm>
                            <a:custGeom>
                              <a:rect b="b" l="l" r="r" t="t"/>
                              <a:pathLst>
                                <a:path extrusionOk="0" h="120000" w="1423035">
                                  <a:moveTo>
                                    <a:pt x="0" y="0"/>
                                  </a:moveTo>
                                  <a:lnTo>
                                    <a:pt x="1423035" y="0"/>
                                  </a:lnTo>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287" name="Shape 287"/>
                          <wps:spPr>
                            <a:xfrm>
                              <a:off x="5377179" y="6350"/>
                              <a:ext cx="64135" cy="1270"/>
                            </a:xfrm>
                            <a:custGeom>
                              <a:rect b="b" l="l" r="r" t="t"/>
                              <a:pathLst>
                                <a:path extrusionOk="0" h="120000" w="64135">
                                  <a:moveTo>
                                    <a:pt x="0" y="0"/>
                                  </a:moveTo>
                                  <a:lnTo>
                                    <a:pt x="64135" y="0"/>
                                  </a:lnTo>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288" name="Shape 288"/>
                          <wps:spPr>
                            <a:xfrm>
                              <a:off x="5441315" y="6350"/>
                              <a:ext cx="1410335" cy="1270"/>
                            </a:xfrm>
                            <a:custGeom>
                              <a:rect b="b" l="l" r="r" t="t"/>
                              <a:pathLst>
                                <a:path extrusionOk="0" h="120000" w="1410335">
                                  <a:moveTo>
                                    <a:pt x="0" y="0"/>
                                  </a:moveTo>
                                  <a:lnTo>
                                    <a:pt x="1410335" y="0"/>
                                  </a:lnTo>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6851650" cy="12700"/>
                <wp:effectExtent b="0" l="0" r="0" t="0"/>
                <wp:docPr id="65" name="image67.png"/>
                <a:graphic>
                  <a:graphicData uri="http://schemas.openxmlformats.org/drawingml/2006/picture">
                    <pic:pic>
                      <pic:nvPicPr>
                        <pic:cNvPr id="0" name="image67.png"/>
                        <pic:cNvPicPr preferRelativeResize="0"/>
                      </pic:nvPicPr>
                      <pic:blipFill>
                        <a:blip r:embed="rId6"/>
                        <a:srcRect/>
                        <a:stretch>
                          <a:fillRect/>
                        </a:stretch>
                      </pic:blipFill>
                      <pic:spPr>
                        <a:xfrm>
                          <a:off x="0" y="0"/>
                          <a:ext cx="68516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8B2">
      <w:pPr>
        <w:spacing w:before="44" w:line="232" w:lineRule="auto"/>
        <w:ind w:left="359" w:right="368" w:firstLine="0"/>
        <w:jc w:val="both"/>
        <w:rPr>
          <w:rFonts w:ascii="Trebuchet MS" w:cs="Trebuchet MS" w:eastAsia="Trebuchet MS" w:hAnsi="Trebuchet MS"/>
          <w:sz w:val="16"/>
          <w:szCs w:val="16"/>
        </w:rPr>
      </w:pPr>
      <w:r w:rsidDel="00000000" w:rsidR="00000000" w:rsidRPr="00000000">
        <w:rPr>
          <w:rFonts w:ascii="Century Gothic" w:cs="Century Gothic" w:eastAsia="Century Gothic" w:hAnsi="Century Gothic"/>
          <w:b w:val="1"/>
          <w:bCs w:val="1"/>
          <w:color w:val="231f20"/>
          <w:sz w:val="16"/>
          <w:szCs w:val="16"/>
          <w:rtl w:val="0"/>
        </w:rPr>
        <w:t xml:space="preserve">ምንጭ፡</w:t>
      </w:r>
      <w:r w:rsidDel="00000000" w:rsidR="00000000" w:rsidRPr="00000000">
        <w:rPr>
          <w:rFonts w:ascii="Nyala" w:cs="Nyala" w:eastAsia="Nyala" w:hAnsi="Nyala"/>
          <w:color w:val="231f20"/>
          <w:sz w:val="16"/>
          <w:szCs w:val="16"/>
          <w:rtl w:val="0"/>
        </w:rPr>
        <w:t xml:space="preserve">ፐርኪንስ አር፣ ጊዶ አር፣ ሳሪያ ኤም፣ እና ሌሎችም። የማህፀን ካንሰር ምርመራ እና ያልተለመዱ የምርመራ ውጤቶችን አያያዝ በተመለከተ የአሁኑ መመሪያዎች ማጠቃለያ፡ 2016–2020። ጄ የሴቶች ጤና (Larchmt) 2021፤30:5–13።</w:t>
      </w:r>
      <w:r w:rsidDel="00000000" w:rsidR="00000000" w:rsidRPr="00000000">
        <w:rPr>
          <w:rtl w:val="0"/>
        </w:rPr>
      </w:r>
    </w:p>
    <w:p w:rsidR="00000000" w:rsidDel="00000000" w:rsidP="00000000" w:rsidRDefault="00000000" w:rsidRPr="00000000" w14:paraId="000008B3">
      <w:pPr>
        <w:spacing w:before="1" w:line="180" w:lineRule="auto"/>
        <w:ind w:left="359" w:right="368" w:firstLine="0"/>
        <w:jc w:val="both"/>
        <w:rPr>
          <w:rFonts w:ascii="Trebuchet MS" w:cs="Trebuchet MS" w:eastAsia="Trebuchet MS" w:hAnsi="Trebuchet MS"/>
          <w:sz w:val="16"/>
          <w:szCs w:val="16"/>
        </w:rPr>
      </w:pPr>
      <w:r w:rsidDel="00000000" w:rsidR="00000000" w:rsidRPr="00000000">
        <w:rPr>
          <w:rFonts w:ascii="Century Gothic" w:cs="Century Gothic" w:eastAsia="Century Gothic" w:hAnsi="Century Gothic"/>
          <w:b w:val="1"/>
          <w:bCs w:val="1"/>
          <w:color w:val="231f20"/>
          <w:sz w:val="16"/>
          <w:szCs w:val="16"/>
          <w:rtl w:val="0"/>
        </w:rPr>
        <w:t xml:space="preserve">ምህፃረ ቃላት፡</w:t>
      </w:r>
      <w:r w:rsidDel="00000000" w:rsidR="00000000" w:rsidRPr="00000000">
        <w:rPr>
          <w:rFonts w:ascii="Nyala" w:cs="Nyala" w:eastAsia="Nyala" w:hAnsi="Nyala"/>
          <w:color w:val="231f20"/>
          <w:sz w:val="16"/>
          <w:szCs w:val="16"/>
          <w:rtl w:val="0"/>
        </w:rPr>
        <w:t xml:space="preserve">ACS = የአሜሪካ የካንሰር ማህበር፤ ACOG = የአሜሪካ የፅንስና የማህፀን ሐኪሞች ኮሌጅ፤ AIS = አዴኖካርሲኖማ በቦታው፤ ASCCP = የአሜሪካ የኮልፖስኮፒ እና የሰርቪካል ፓቶሎጂ ማህበር፤ CIN = የሰርቪካል ኢንትራኤፒተልየል ኒዮፕላዝያ፤ HPV = የሰው ፓፒሎማቫይረስ፤ HSIL = ከፍተኛ ደረጃ ያለው ስኩዌመስ ኢንትራኤፒተልየል ቁስለት፤ USPSTF = የአሜሪካ የመከላከያ አገልግሎቶች ግብረ ኃይል።</w:t>
      </w:r>
      <w:r w:rsidDel="00000000" w:rsidR="00000000" w:rsidRPr="00000000">
        <w:rPr>
          <w:rtl w:val="0"/>
        </w:rPr>
      </w:r>
    </w:p>
    <w:p w:rsidR="00000000" w:rsidDel="00000000" w:rsidP="00000000" w:rsidRDefault="00000000" w:rsidRPr="00000000" w14:paraId="000008B4">
      <w:pPr>
        <w:spacing w:before="0" w:line="166" w:lineRule="auto"/>
        <w:ind w:left="360" w:right="0" w:firstLine="0"/>
        <w:jc w:val="both"/>
        <w:rPr>
          <w:rFonts w:ascii="Trebuchet MS" w:cs="Trebuchet MS" w:eastAsia="Trebuchet MS" w:hAnsi="Trebuchet MS"/>
          <w:sz w:val="16"/>
          <w:szCs w:val="16"/>
        </w:rPr>
      </w:pPr>
      <w:r w:rsidDel="00000000" w:rsidR="00000000" w:rsidRPr="00000000">
        <w:rPr>
          <w:rFonts w:ascii="Nyala" w:cs="Nyala" w:eastAsia="Nyala" w:hAnsi="Nyala"/>
          <w:color w:val="231f20"/>
          <w:sz w:val="16"/>
          <w:szCs w:val="16"/>
          <w:rtl w:val="0"/>
        </w:rPr>
        <w:t xml:space="preserve">* በACOG እንደ አማራጭ የማጣሪያ ስትራቴጂ ተደርጎ ይወሰዳል።</w:t>
      </w:r>
      <w:r w:rsidDel="00000000" w:rsidR="00000000" w:rsidRPr="00000000">
        <w:rPr>
          <w:rtl w:val="0"/>
        </w:rPr>
      </w:r>
    </w:p>
    <w:p w:rsidR="00000000" w:rsidDel="00000000" w:rsidP="00000000" w:rsidRDefault="00000000" w:rsidRPr="00000000" w14:paraId="000008B5">
      <w:pPr>
        <w:spacing w:before="0" w:line="180" w:lineRule="auto"/>
        <w:ind w:left="360" w:right="0" w:firstLine="0"/>
        <w:jc w:val="both"/>
        <w:rPr>
          <w:rFonts w:ascii="Trebuchet MS" w:cs="Trebuchet MS" w:eastAsia="Trebuchet MS" w:hAnsi="Trebuchet MS"/>
          <w:sz w:val="16"/>
          <w:szCs w:val="16"/>
        </w:rPr>
      </w:pPr>
      <w:r w:rsidDel="00000000" w:rsidR="00000000" w:rsidRPr="00000000">
        <w:rPr>
          <w:rFonts w:ascii="Trebuchet MS" w:cs="Trebuchet MS" w:eastAsia="Trebuchet MS" w:hAnsi="Trebuchet MS"/>
          <w:color w:val="231f20"/>
          <w:sz w:val="21.666666666666668"/>
          <w:szCs w:val="21.666666666666668"/>
          <w:vertAlign w:val="superscript"/>
          <w:rtl w:val="0"/>
        </w:rPr>
        <w:t xml:space="preserve">†</w:t>
      </w:r>
      <w:r w:rsidDel="00000000" w:rsidR="00000000" w:rsidRPr="00000000">
        <w:rPr>
          <w:rFonts w:ascii="Nyala" w:cs="Nyala" w:eastAsia="Nyala" w:hAnsi="Nyala"/>
          <w:color w:val="231f20"/>
          <w:sz w:val="16"/>
          <w:szCs w:val="16"/>
          <w:rtl w:val="0"/>
        </w:rPr>
        <w:t xml:space="preserve">ለኦፖርቱኒስቲክ ኢንፌክሽኖች ፓነል፣ ACOG፣ 2016።</w:t>
      </w:r>
      <w:r w:rsidDel="00000000" w:rsidR="00000000" w:rsidRPr="00000000">
        <w:rPr>
          <w:rtl w:val="0"/>
        </w:rPr>
      </w:r>
    </w:p>
    <w:p w:rsidR="00000000" w:rsidDel="00000000" w:rsidP="00000000" w:rsidRDefault="00000000" w:rsidRPr="00000000" w14:paraId="000008B6">
      <w:pPr>
        <w:spacing w:before="0" w:line="180" w:lineRule="auto"/>
        <w:ind w:left="360" w:right="0" w:firstLine="0"/>
        <w:jc w:val="both"/>
        <w:rPr>
          <w:rFonts w:ascii="Trebuchet MS" w:cs="Trebuchet MS" w:eastAsia="Trebuchet MS" w:hAnsi="Trebuchet MS"/>
          <w:sz w:val="16"/>
          <w:szCs w:val="16"/>
        </w:rPr>
      </w:pPr>
      <w:r w:rsidDel="00000000" w:rsidR="00000000" w:rsidRPr="00000000">
        <w:rPr>
          <w:rFonts w:ascii="Trebuchet MS" w:cs="Trebuchet MS" w:eastAsia="Trebuchet MS" w:hAnsi="Trebuchet MS"/>
          <w:color w:val="231f20"/>
          <w:sz w:val="21.666666666666668"/>
          <w:szCs w:val="21.666666666666668"/>
          <w:vertAlign w:val="superscript"/>
          <w:rtl w:val="0"/>
        </w:rPr>
        <w:t xml:space="preserve">§</w:t>
      </w:r>
      <w:r w:rsidDel="00000000" w:rsidR="00000000" w:rsidRPr="00000000">
        <w:rPr>
          <w:rFonts w:ascii="Nyala" w:cs="Nyala" w:eastAsia="Nyala" w:hAnsi="Nyala"/>
          <w:color w:val="231f20"/>
          <w:sz w:val="16"/>
          <w:szCs w:val="16"/>
          <w:rtl w:val="0"/>
        </w:rPr>
        <w:t xml:space="preserve">ኤኮግ፣ 2016።</w:t>
      </w:r>
      <w:r w:rsidDel="00000000" w:rsidR="00000000" w:rsidRPr="00000000">
        <w:rPr>
          <w:rtl w:val="0"/>
        </w:rPr>
      </w:r>
    </w:p>
    <w:p w:rsidR="00000000" w:rsidDel="00000000" w:rsidP="00000000" w:rsidRDefault="00000000" w:rsidRPr="00000000" w14:paraId="000008B7">
      <w:pPr>
        <w:spacing w:before="0" w:line="194" w:lineRule="auto"/>
        <w:ind w:left="360" w:right="0" w:firstLine="0"/>
        <w:jc w:val="both"/>
        <w:rPr>
          <w:rFonts w:ascii="Trebuchet MS" w:cs="Trebuchet MS" w:eastAsia="Trebuchet MS" w:hAnsi="Trebuchet MS"/>
          <w:sz w:val="16"/>
          <w:szCs w:val="16"/>
        </w:rPr>
        <w:sectPr>
          <w:type w:val="continuous"/>
          <w:pgSz w:h="15840" w:w="12240" w:orient="portrait"/>
          <w:pgMar w:bottom="280" w:top="800" w:left="360" w:right="360" w:header="444" w:footer="0"/>
        </w:sectPr>
      </w:pPr>
      <w:r w:rsidDel="00000000" w:rsidR="00000000" w:rsidRPr="00000000">
        <w:rPr>
          <w:rFonts w:ascii="Trebuchet MS" w:cs="Trebuchet MS" w:eastAsia="Trebuchet MS" w:hAnsi="Trebuchet MS"/>
          <w:color w:val="231f20"/>
          <w:sz w:val="21.666666666666668"/>
          <w:szCs w:val="21.666666666666668"/>
          <w:vertAlign w:val="superscript"/>
          <w:rtl w:val="0"/>
        </w:rPr>
        <w:t xml:space="preserve">¶</w:t>
      </w:r>
      <w:r w:rsidDel="00000000" w:rsidR="00000000" w:rsidRPr="00000000">
        <w:rPr>
          <w:rFonts w:ascii="Nyala" w:cs="Nyala" w:eastAsia="Nyala" w:hAnsi="Nyala"/>
          <w:color w:val="231f20"/>
          <w:sz w:val="16"/>
          <w:szCs w:val="16"/>
          <w:rtl w:val="0"/>
        </w:rPr>
        <w:t xml:space="preserve">በሳይቶሎጂ ወይም በሂስቶሎጂ፤ የማይታወቁ የስኩዌመስ ሴሎችን የማያቋርጥ የሳይቶሎጂ ምርመራን የሚያካትት ሲሆን፣ HSILን ማስወገድ አይቻልም።</w:t>
      </w:r>
      <w:r w:rsidDel="00000000" w:rsidR="00000000" w:rsidRPr="00000000">
        <w:rPr>
          <w:rtl w:val="0"/>
        </w:rPr>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43"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ያለፈውን የማጣሪያ ታሪክ እና የአሁኑን ውጤት ከግምት ውስጥ በማስገባት የአደጋን ሁኔታ በጉዳይ ግምገማ ላይ የአስተዳደር ምክሮች (ክትትልን ይመልከቱ)። ያልተለመደ የማህጸን ጫፍ ካንሰር ምርመራ ውጤት ያላቸው ታካሚዎች ስለእነዚህ ውጤቶች ምክር ሊሰጣቸው ይገባል (የምክር መልእክቶችን ይመልከቱ)።</w:t>
      </w:r>
      <w:r w:rsidDel="00000000" w:rsidR="00000000" w:rsidRPr="00000000">
        <w:rPr>
          <w:rtl w:val="0"/>
        </w:rPr>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60" w:right="4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የሚከተሉት ተጨማሪ የአስተዳደር ጉዳዮች ከፓፕ ምርመራዎች እና ከ HPV ምርመራዎች ጋር የተያያዙ ናቸው፡</w:t>
      </w:r>
      <w:r w:rsidDel="00000000" w:rsidR="00000000" w:rsidRPr="00000000">
        <w:rPr>
          <w:rtl w:val="0"/>
        </w:rPr>
      </w:r>
    </w:p>
    <w:p w:rsidR="00000000" w:rsidDel="00000000" w:rsidP="00000000" w:rsidRDefault="00000000" w:rsidRPr="00000000" w14:paraId="000008B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0" w:line="228" w:lineRule="auto"/>
        <w:ind w:left="720" w:right="40"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ሳይቶሎጂ (የማህጸን ህዋስ ምርመራዎች) እና የኤችፒቪ ምርመራዎች ለጾታዊ ግንኙነት ለሚተላለፉ በሽታዎች የማጣሪያ ምርመራዎች ተደርገው ሊወሰዱ አይገባም።</w:t>
      </w:r>
      <w:r w:rsidDel="00000000" w:rsidR="00000000" w:rsidRPr="00000000">
        <w:rPr>
          <w:rtl w:val="0"/>
        </w:rPr>
      </w:r>
    </w:p>
    <w:p w:rsidR="00000000" w:rsidDel="00000000" w:rsidP="00000000" w:rsidRDefault="00000000" w:rsidRPr="00000000" w14:paraId="000008B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39"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የማህፀን ጫፍ ያለባቸው ሰዎች ሁሉ የፆታ ዝንባሌያቸው ወይም የፆታ ማንነታቸው ምንም ይሁን ምን የማህፀን ጫፍ ካንሰር ምርመራ ማድረግ አለባቸው (ማለትም ሌዝቢያን፣ ቢሴክሹዋል፣ ሄትሮሴክሹዋል ወይም ትራንስጀንደር እንደሆኑ የሚለዩ)።</w:t>
      </w:r>
      <w:r w:rsidDel="00000000" w:rsidR="00000000" w:rsidRPr="00000000">
        <w:rPr>
          <w:rtl w:val="0"/>
        </w:rPr>
      </w:r>
    </w:p>
    <w:p w:rsidR="00000000" w:rsidDel="00000000" w:rsidP="00000000" w:rsidRDefault="00000000" w:rsidRPr="00000000" w14:paraId="000008B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38"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የተለመደው የሳይቶሎጂ ምርመራ (ናሙናው በደረቅ ስላይድ ላይ የሚቀባበት) ከወር አበባ የመጀመሪያ ቀን በኋላ ከ10-20 ቀናት ውስጥ መመደብ ቢያስፈልግ ይመረጣል። ፈሳሽ-ተኮር ሳይቶሎጂ በወር አበባ ዑደት ውስጥ በማንኛውም ጊዜ ሊከናወን ይችላል።</w:t>
      </w:r>
      <w:r w:rsidDel="00000000" w:rsidR="00000000" w:rsidRPr="00000000">
        <w:rPr>
          <w:rtl w:val="0"/>
        </w:rPr>
      </w:r>
    </w:p>
    <w:p w:rsidR="00000000" w:rsidDel="00000000" w:rsidP="00000000" w:rsidRDefault="00000000" w:rsidRPr="00000000" w14:paraId="000008B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39"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በጉብኝቱ ወቅት ከ HPV ውጪ ያሉ የተወሰኑ ኢንፌክሽኖች (ለምሳሌ ክላሚዲያ ወይም ጨብጥ) ከተገኙ፣ ለእነዚያ ኢንፌክሽኖች ተገቢውን ሕክምና ከተደረገ በኋላ ተደጋጋሚ የሳይቶሎጂ ምርመራ ሊታወቅ ይችላል። ሆኖም ግን፣ በአብዛኛዎቹ አጋጣሚዎች (አንዳንድ ከባድ የማህፀን ኢንፌክሽኖች ባሉበት ጊዜም ቢሆን)፣ የሳይቶሎጂ ምርመራዎች ለግምገማ አጥጋቢ እንደሆኑ ሪፖርት ይደረጋሉ፣ እና ከህክምናው በኋላ የሳይቶሎጂ ምርመራውን መድገም ሳያስፈልግ አስተማማኝ የመጨረሻ ሪፖርቶች ሊዘጋጁ ይችላሉ።</w:t>
      </w:r>
      <w:r w:rsidDel="00000000" w:rsidR="00000000" w:rsidRPr="00000000">
        <w:rPr>
          <w:rtl w:val="0"/>
        </w:rPr>
      </w:r>
    </w:p>
    <w:p w:rsidR="00000000" w:rsidDel="00000000" w:rsidP="00000000" w:rsidRDefault="00000000" w:rsidRPr="00000000" w14:paraId="000008B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3" w:line="228" w:lineRule="auto"/>
        <w:ind w:left="720" w:right="45"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 mucopurulent ፈሳሽ መኖር የሳይቶሎጂ ምርመራን ለሌላ ጊዜ ማስተላለፍ የለበትም። ምርመራው ፈሳሹን በጨው በተቀባ የጥጥ መጥረጊያ ከተወገደ በኋላ ሊከናወን ይችላል።</w:t>
      </w:r>
      <w:r w:rsidDel="00000000" w:rsidR="00000000" w:rsidRPr="00000000">
        <w:rPr>
          <w:rtl w:val="0"/>
        </w:rPr>
      </w:r>
    </w:p>
    <w:p w:rsidR="00000000" w:rsidDel="00000000" w:rsidP="00000000" w:rsidRDefault="00000000" w:rsidRPr="00000000" w14:paraId="000008C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0" w:line="228" w:lineRule="auto"/>
        <w:ind w:left="720" w:right="47"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 HPV ምርመራ እንደ የተለየ ምርመራ ወይም በፈሳሽ ላይ የተመሰረተ የሳይቶሎጂ ናሙና በመጠቀም ሊከናወን ይችላል።</w:t>
      </w:r>
      <w:r w:rsidDel="00000000" w:rsidR="00000000" w:rsidRPr="00000000">
        <w:rPr>
          <w:rtl w:val="0"/>
        </w:rPr>
      </w:r>
    </w:p>
    <w:p w:rsidR="00000000" w:rsidDel="00000000" w:rsidP="00000000" w:rsidRDefault="00000000" w:rsidRPr="00000000" w14:paraId="000008C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43"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ሌሎች ምልክቶች በሌሉበት ጊዜ፣ ውጫዊ የብልት ኪንታሮት መኖሩ በተደጋጋሚ የማኅጸን ካንሰር ምርመራ እንዲደረግ አያደርግም።</w:t>
      </w:r>
      <w:r w:rsidDel="00000000" w:rsidR="00000000" w:rsidRPr="00000000">
        <w:rPr>
          <w:rtl w:val="0"/>
        </w:rPr>
      </w:r>
    </w:p>
    <w:p w:rsidR="00000000" w:rsidDel="00000000" w:rsidP="00000000" w:rsidRDefault="00000000" w:rsidRPr="00000000" w14:paraId="000008C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41"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ከሌሎች የአንጀት ሴሎች ናሙናዎች ስብስብ ጋር በተያያዘ የሳይቶሎጂ ምርመራ ቅደም ተከተል የፓፕ ምርመራ ውጤቶችን ወይም ትርጓሜያቸውን አይነካም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600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በተለምዶ፣ የሴት ብልት ናሙናዎች ለክላሚዲያ እና ለጨብጥ ምርመራ ይመረጣሉ፤ ሆኖም ግን፣ በዳሌ ምርመራ ወቅት፣ በመጀመሪያ ለSTI ምርመራ የሚሆኑ የአንጀት እና የአንጀት ናሙናዎች ሊወሰዱ ይችላሉ።</w:t>
      </w:r>
      <w:r w:rsidDel="00000000" w:rsidR="00000000" w:rsidRPr="00000000">
        <w:rPr>
          <w:rtl w:val="0"/>
        </w:rPr>
      </w:r>
    </w:p>
    <w:p w:rsidR="00000000" w:rsidDel="00000000" w:rsidP="00000000" w:rsidRDefault="00000000" w:rsidRPr="00000000" w14:paraId="000008C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19"/>
        </w:tabs>
        <w:spacing w:after="0" w:before="1" w:line="228" w:lineRule="auto"/>
        <w:ind w:left="719" w:right="42"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የማህጸን ጫፍን በማስወገድ ሙሉ በሙሉ የማህፀን ቀዶ ጥገና የተደረገላቸው ሰዎች ባለፉት 20 ዓመታት ውስጥ የማህጸን ጫፍ ኢንትራኤፒተልያል ኒዮፕላዝያ (CIN) 2፣ CIN 3 ወይም አዴኖካርሲኖማ ኢን ሲቱ ካልታወቀ በስተቀር ምርመራ አያስፈልጋቸውም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175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1247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ከሱፐርሴርቪካል ሂስተርክቶሚ በኋላ የማህጸን ጫፍ ሳይበላሽ ከቀጠለ፣ እንደተገለጸው በመደበኛነት የሚታቀዱ የፓፕ ምርመራዎች መደረግ አለባቸው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1248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1250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8C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2" w:line="228" w:lineRule="auto"/>
        <w:ind w:left="720" w:right="47"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አገልግሎት ሰጪዎችን በሳይቶሎጂ ምርመራ አሰባሰብ ላይ የሚያሠለጥኑ እና ቀላል የጥራት ማረጋገጫ መለኪያዎችን የሚጠቀሙ የጤና እንክብካቤ ተቋማት</w:t>
      </w:r>
      <w:r w:rsidDel="00000000" w:rsidR="00000000" w:rsidRPr="00000000">
        <w:rPr>
          <w:rtl w:val="0"/>
        </w:rPr>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720" w:right="357"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አጥጋቢ የምርመራ ውጤቶችን የማግኘት ዕድላቸው ከፍተኛ ነው (በላቦራቶሪ እንደተወሰነው)።</w:t>
      </w:r>
      <w:r w:rsidDel="00000000" w:rsidR="00000000" w:rsidRPr="00000000">
        <w:rPr>
          <w:rtl w:val="0"/>
        </w:rPr>
      </w:r>
    </w:p>
    <w:p w:rsidR="00000000" w:rsidDel="00000000" w:rsidP="00000000" w:rsidRDefault="00000000" w:rsidRPr="00000000" w14:paraId="000008C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353"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የማኅጸን ትራንስፎርሜሽን ዞንን (ለምሳሌ ሳይቶብሩሽ) ለመቅመስ የተነደፉ መሳሪያዎችን መጠቀም የሳይቶሎጂ ምርመራዎችን ትክክለኛነት ያሻሽላል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1251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8C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357"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ሁለቱም በፈሳሽ ላይ የተመሰረቱ እና ባህላዊ ሳይቶሎጂዎች ተቀባይነት አላቸው ምክንያቱም ተመሳሳይ የሙከራ-አፈጻጸም ባህሪያት ስላሏቸው።</w:t>
      </w:r>
      <w:r w:rsidDel="00000000" w:rsidR="00000000" w:rsidRPr="00000000">
        <w:rPr>
          <w:rtl w:val="0"/>
        </w:rPr>
      </w:r>
    </w:p>
    <w:p w:rsidR="00000000" w:rsidDel="00000000" w:rsidP="00000000" w:rsidRDefault="00000000" w:rsidRPr="00000000" w14:paraId="000008C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0" w:line="228" w:lineRule="auto"/>
        <w:ind w:left="720" w:right="348"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በመጀመሪያው ጉብኝት፣ አገልግሎት ሰጪዎች ታካሚዎችን ስለቅርብ ጊዜያቸው የሳይቶሎጂ ምርመራ እና የኤችፒቪ ውጤቶቻቸው እንዲሁም በአስተዳደር ላይ ለመርዳት ስለተደረገው ማንኛውም የግምገማ እና የህክምና ታሪክ (ለምሳሌ፣ የሉፕ ኤሌክትሮሰርጀሪካል ኤክሴሽን ሂደት እና ኮልፖስኮፒ) መጠየቅ አለባቸው፤ የቅርብ ጊዜ ውጤቶችን ቅጂ ለማግኘት ጥረት መደረግ አለበት። የምርመራው አስፈላጊነት እና ድግግሞሽ መጠናከር አለበት።</w:t>
      </w:r>
      <w:r w:rsidDel="00000000" w:rsidR="00000000" w:rsidRPr="00000000">
        <w:rPr>
          <w:rtl w:val="0"/>
        </w:rPr>
      </w:r>
    </w:p>
    <w:p w:rsidR="00000000" w:rsidDel="00000000" w:rsidP="00000000" w:rsidRDefault="00000000" w:rsidRPr="00000000" w14:paraId="000008C9">
      <w:pPr>
        <w:spacing w:before="125"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የምክር አገልግሎት</w:t>
      </w:r>
      <w:r w:rsidDel="00000000" w:rsidR="00000000" w:rsidRPr="00000000">
        <w:rPr>
          <w:rtl w:val="0"/>
        </w:rPr>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28" w:lineRule="auto"/>
        <w:ind w:left="360" w:right="354"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ሰዎች ከማኅጸን ካንሰር ውጪ ሌሎች በሽታዎችን ለማግኘት የሳይቶሎጂ (የፓፕ ምርመራ) ወይም የኤችፒቪ ምርመራ ምርመራዎችን ሊያምኑ ይችላሉ፣ ወይም ደግሞ ያልተለመዱ ውጤቶች ግራ ሊያጋቧቸው ይችላሉ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1252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1254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የጤና አጠባበቅ አቅራቢዎች፣ ስለ HPV ኢንፌክሽኖች እና ያልተለመዱ የሳይቶሎጂ ምርመራ ውጤቶች የታመኑ የመረጃ ምንጮች እንደመሆናቸው መጠን፣ ሰዎችን ስለ HPV በማስተማር ረገድ ትልቅ ሚና ይጫወታሉ እንዲሁም ያልተለመዱ ውጤቶችን የስነ-ልቦና ተፅእኖ ማስተካከል ይችላሉ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1255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1256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ሰዎች ስለ ምርመራው ስለሚያስከትላቸው አደጋዎች፣ እርግጠኛ አለመሆን እና ጥቅሞች ምክር ሊሰጣቸው ይገባል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174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1257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8" w:lineRule="auto"/>
        <w:ind w:left="360" w:right="345"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ያልተለመደ የሳይቶሎጂ ምርመራ ወይም ፖዘቲቭ የ HPV ምርመራ የአጭር ጊዜ ጭንቀት፣ ጭንቀት፣ ፍርሃት እና ግራ መጋባት ሊያስከትል ይችላል፣ ይህም የታካሚውን መረጃ የመሰብሰብ እና የመያዝ ችሎታ ሊቀንስ እና ለክትትል እንክብካቤ እንቅፋት ሆኖ ሊያገለግል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1258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1261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ፖዘቲቭ የ HPV ምርመራ ስለ አጋሮች ስጋት፣ ስለ ይፋ ስለማድረግ ስጋት፣ እና የጥፋተኝነት፣ የቁጣ እና የመገለል ስሜት ሊፈጥር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1260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አቅራቢዎች የ HPV አዎንታዊነትን ገለልተኛ፣ የማያወላውል አውድ ውስጥ ማስቀመጥ እና የተለመደውን፣ ምልክት የማያሳይ እና ጊዜያዊ ባህሪውን ማጉላት አለባቸው። አቅራቢዎች የ HPV ኢንፌክሽኖች ብዙውን ጊዜ በአጋሮች መካከል እንደሚጋሩ አፅንዖት መስጠት አለባቸው ነገር ግን የ HPV ኢንፌክሽንን አመጣጥ ማወቅ ብዙውን ጊዜ አይቻልም፤ በወንድም ሆነ በሴት አጋሮች ላይ ድብቅ ኢንፌክሽኖች እንደገና በመነቃቃት ምክንያት የ HPV ምርመራዎች ለመጀመሪያ ጊዜ ከተጋለጡ ከብዙ ዓመታት በኋላ አዎንታዊ ሊሆኑ ይችላሉ። የ HPV ኢንፌክሽን መኖሩ ስለ ወንድ አጋሮች ጤና ስጋት ሊፈጥር አይገባም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1262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አገልግሎት ሰጪዎች የሳይቶሎጂ እና የኤችፒቪ ምርመራ ውጤቶችን ትርጉም በማጣሪያ ምርመራ ወቅት ለታካሚዎች ማሳወቅ አለባቸው።</w:t>
      </w:r>
      <w:r w:rsidDel="00000000" w:rsidR="00000000" w:rsidRPr="00000000">
        <w:rPr>
          <w:rtl w:val="0"/>
        </w:rPr>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28" w:lineRule="auto"/>
        <w:ind w:left="360" w:right="352"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4" w:w="5713"/>
            <w:col w:space="0" w:w="5713"/>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አገልግሎት ሰጪዎች የትምባሆ አጠቃቀምን መመርመር እና የማቆም ምክር መስጠት አለባቸው (</w:t>
      </w:r>
      <w:hyperlink r:id="rId244">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www.acog.org/clinical/clinical-guidance/</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hyperlink r:id="rId245">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የኮሚቴ-አስተያየት/ጽሁፎች/2011/09/የትምባሆ አጠቃቀም እና የሴቶች ጤና</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ማጨስ ለሲአይኤን እድገት አስተዋጽኦ ያደርጋል፣ ንቁ እና ተገብሮ ማጨስ ከማህፀን ጫፍ ስኩዌመስ ሴል ካርሲኖማ ጋር የተያያዘ ሲሆን በ HPV 16 ወይም 18 ኢንፌክሽን በተያዙ ሴቶች ላይ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1263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1266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8CE">
      <w:pPr>
        <w:spacing w:before="92"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የማህፀን በር ካንሰር ምርመራን ማስተዋወቅ</w:t>
      </w:r>
      <w:r w:rsidDel="00000000" w:rsidR="00000000" w:rsidRPr="00000000">
        <w:rPr>
          <w:rtl w:val="0"/>
        </w:rPr>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42"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ክሊኒኮች በማስረጃ ላይ የተመሰረቱ ጣልቃ ገብነቶችን በ ውስጥ መጠቀም ይችላሉ</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የማህበረሰብ የመከላከያ አገልግሎቶች ግብረ ኃይል</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በማህበረሰባቸው ውስጥ የማኅጸን ነቀርሳ ምርመራን ለማበረታታት የሚረዱ መመሪያዎች (</w:t>
      </w:r>
      <w:hyperlink r:id="rId246">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https://www.thecommunityguide.org/findings/cancer-screening-multicomponent-interventions-cervical-cancer</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የማህበረሰቡን የማጣሪያ ፍላጎት የሚጨምሩ ጣልቃ ገብነቶችን መተግበር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1266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(ለምሳሌ የደንበኛ ማሳሰቢያዎች፣ የደንበኛ ማበረታቻዎች፣ ሚዲያ፣ የቡድን ትምህርት ወይም የአንድ ለአንድ ትምህርት) እንዲሁም የማህበረሰብ ምርመራ ተደራሽነትን የሚጨምሩ (ለምሳሌ፣ የመዋቅር እንቅፋቶችን መቀነስ እና የደንበኛን ከኪስ የሚያወጡ ወጪዎችን መቀነስ) የማህፀን ካንሰር ምርመራ ሽፋንን ለመጨመር ውጤታማ ናቸው። እነዚህ ጣልቃ ገብነቶች የአቅራቢውን የማጣሪያ አገልግሎቶች አቅርቦት ለማሳደግ በጣልቃገብነት ከተተገበሩ የበለጠ ውጤታማ ይሆናሉ (ለምሳሌ የአቅራቢ ግምገማ እና ግብረመልስ፣ የአቅራቢ ማበረታቻዎች እና የአቅራቢ ማሳሰቢያዎች)። የህትመት ቁሳቁሶች እና የመስመር ላይ ግብዓቶች በ</w:t>
      </w:r>
      <w:hyperlink r:id="rId247">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https://www.cdc.gov/</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hyperlink r:id="rId248">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ካንሰር/የማህጸን ጫፍ/መሰረታዊ_መረጃ/ስክሪን.htm</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w:t>
      </w:r>
      <w:hyperlink r:id="rId249">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https://www.</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hyperlink r:id="rId250">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cdc.gov/std/hpv/facts-brochures.htm</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የታካሚ ናቪጌተሮች ያልተለመዱ ውጤቶችን ከወሰዱ በኋላ ምርመራን እና ክትትልን በማሻሻል ረገድ ውጤታማ ሊሆኑ ይችላሉ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1267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8D0">
      <w:pPr>
        <w:spacing w:before="129"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ስለ ማህጸን ጫፍ ካንሰር ምርመራ ቁልፍ መልእክቶች</w:t>
      </w:r>
      <w:r w:rsidDel="00000000" w:rsidR="00000000" w:rsidRPr="00000000">
        <w:rPr>
          <w:rtl w:val="0"/>
        </w:rPr>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28" w:lineRule="auto"/>
        <w:ind w:left="360" w:right="52"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ስለ ማህጸን ጫፍ ካንሰር ምርመራ ሰዎችን ሲያማክሩ፣ አቅራቢው የሚከተሉትን ጉዳዮች መወያየት አለበት፡</w:t>
      </w:r>
      <w:r w:rsidDel="00000000" w:rsidR="00000000" w:rsidRPr="00000000">
        <w:rPr>
          <w:rtl w:val="0"/>
        </w:rPr>
      </w:r>
    </w:p>
    <w:p w:rsidR="00000000" w:rsidDel="00000000" w:rsidP="00000000" w:rsidRDefault="00000000" w:rsidRPr="00000000" w14:paraId="000008D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0" w:line="228" w:lineRule="auto"/>
        <w:ind w:left="720" w:right="56"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የማህጸን ጫፍ ካንሰርን እንደ የፓፕ ምርመራ (ሳይቶሎጂ) እና የኤችፒቪ ምርመራዎች ባሉ መደበኛ የማጣሪያ ምርመራዎች መከላከል ይቻላል። በአማካይ ተጋላጭ የሆኑ ሰዎች በ21 ዓመት ዕድሜ ላይ የሳይቶሎጂ ምርመራ ማድረግ መጀመር አለባቸው።</w:t>
      </w:r>
      <w:r w:rsidDel="00000000" w:rsidR="00000000" w:rsidRPr="00000000">
        <w:rPr>
          <w:rtl w:val="0"/>
        </w:rPr>
      </w:r>
    </w:p>
    <w:p w:rsidR="00000000" w:rsidDel="00000000" w:rsidP="00000000" w:rsidRDefault="00000000" w:rsidRPr="00000000" w14:paraId="000008D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51"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የሳይቶሎጂ ምርመራው ያልተለመዱ የማህፀን ህዋሶችን ማግኘት የሚችል ሲሆን ይህም ከጊዜ በኋላ ወደ ማህጸን ጫፍ ካንሰር ሊያመራ ይችላል፣ እና የ HPV ምርመራ የማህጸን ጫፍ የ HPV ኢንፌክሽንን ለይቶ ለማወቅ ይረዳል። የ HPV ምርመራው ለማህጸን ጫፍ ካንሰር ምርመራ ብቻውን ወይም በዕድሜ ለገፉ ሰዎች ከሳይቶሎጂ ምርመራ (ኮቴስቲንግ በመባል የሚታወቀው) ጋር በተመሳሳይ ጊዜ ጥቅም ላይ ሊውል ይችላል።</w:t>
      </w:r>
      <w:r w:rsidDel="00000000" w:rsidR="00000000" w:rsidRPr="00000000">
        <w:rPr>
          <w:rtl w:val="0"/>
        </w:rPr>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720" w:right="38"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ከ30 ዓመት እስከ 65 ዓመት። የ HPV ምርመራው በዕድሜ የገፉ ሰዎች ላይ ያልተወሰነ ጠቀሜታ ያላቸውን ያልተለመዱ ስኩዌመስ ሴሎች (ASC-US) የሳይቶሎጂ ምርመራ ውጤት ከተደረገ በኋላም ጥቅም ላይ ይውላል።</w:t>
      </w:r>
      <w:r w:rsidDel="00000000" w:rsidR="00000000" w:rsidRPr="00000000">
        <w:rPr>
          <w:rtl w:val="0"/>
        </w:rPr>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720" w:right="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&gt;</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25 ዓመታት (ሪፍሌክስ የ HPV ምርመራ በመባል ይታወቃል)።</w:t>
      </w:r>
      <w:r w:rsidDel="00000000" w:rsidR="00000000" w:rsidRPr="00000000">
        <w:rPr>
          <w:rtl w:val="0"/>
        </w:rPr>
      </w:r>
    </w:p>
    <w:p w:rsidR="00000000" w:rsidDel="00000000" w:rsidP="00000000" w:rsidRDefault="00000000" w:rsidRPr="00000000" w14:paraId="000008D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3" w:line="228" w:lineRule="auto"/>
        <w:ind w:left="720" w:right="49"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ፖዘቲቭ ሳይቶሎጂ እና የኤችፒቪ ምርመራዎች የማኅጸን ጫፍ ቅድመ-ካንሰር ቁስሎች ምልክቶች ሲሆኑ፣ እነዚህም ብዙውን ጊዜ ወራሪ እስኪሆኑ ድረስ ምልክቶችን አያስከትሉም። የማኅጸን ጫፍ ካንሰር እንዳይከሰት ለማረጋገጥ ተገቢ ክትትል አስፈላጊ ነው።</w:t>
      </w:r>
      <w:r w:rsidDel="00000000" w:rsidR="00000000" w:rsidRPr="00000000">
        <w:rPr>
          <w:rtl w:val="0"/>
        </w:rPr>
      </w:r>
    </w:p>
    <w:p w:rsidR="00000000" w:rsidDel="00000000" w:rsidP="00000000" w:rsidRDefault="00000000" w:rsidRPr="00000000" w14:paraId="000008D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52"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 HPV በሽታ የተለመደ ኢንፌክሽን ሲሆን ብዙውን ጊዜ ያለ ምንም የሕክምና ጣልቃ ገብነት በሰውነት ቁጥጥር ስር ነው። ፖዘቲቭ የ HPV ምርመራ አንድ ሰው ካንሰር አለበት ማለት አይደለም።</w:t>
      </w:r>
      <w:r w:rsidDel="00000000" w:rsidR="00000000" w:rsidRPr="00000000">
        <w:rPr>
          <w:rtl w:val="0"/>
        </w:rPr>
      </w:r>
    </w:p>
    <w:p w:rsidR="00000000" w:rsidDel="00000000" w:rsidP="00000000" w:rsidRDefault="00000000" w:rsidRPr="00000000" w14:paraId="000008D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52"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አገልግሎት ሰጪዎች የ HPV ኢንፌክሽኖች ብዙውን ጊዜ በአጋሮች መካከል እንደሚጋሩ አፅንዖት መስጠት አለባቸው፣ እና የ HPV ኢንፌክሽንን አመጣጥ ማወቅ ብዙውን ጊዜ አይቻልም፤ በወንዶችም ሆነ በሴቶች አጋሮች ላይ ድብቅ ኢንፌክሽኖች እንደገና በመነቃቃታቸው ምክንያት የ HPV ምርመራዎች ለመጀመሪያ ጊዜ ከተጋለጡ ከብዙ ዓመታት በኋላ አዎንታዊ ሊሆኑ ይችላሉ።</w:t>
      </w:r>
      <w:r w:rsidDel="00000000" w:rsidR="00000000" w:rsidRPr="00000000">
        <w:rPr>
          <w:rtl w:val="0"/>
        </w:rPr>
      </w:r>
    </w:p>
    <w:p w:rsidR="00000000" w:rsidDel="00000000" w:rsidP="00000000" w:rsidRDefault="00000000" w:rsidRPr="00000000" w14:paraId="000008D9">
      <w:pPr>
        <w:spacing w:before="92" w:lineRule="auto"/>
        <w:ind w:left="360" w:right="0" w:firstLine="0"/>
        <w:jc w:val="left"/>
        <w:rPr>
          <w:rFonts w:ascii="Century Gothic" w:cs="Century Gothic" w:eastAsia="Century Gothic" w:hAnsi="Century Gothic"/>
          <w:b w:val="1"/>
          <w:bCs w:val="1"/>
          <w:sz w:val="24"/>
          <w:szCs w:val="24"/>
        </w:rPr>
      </w:pPr>
      <w:r w:rsidDel="00000000" w:rsidR="00000000" w:rsidRPr="00000000">
        <w:br w:type="column"/>
      </w:r>
      <w:r w:rsidDel="00000000" w:rsidR="00000000" w:rsidRPr="00000000">
        <w:rPr>
          <w:rFonts w:ascii="Century Gothic" w:cs="Century Gothic" w:eastAsia="Century Gothic" w:hAnsi="Century Gothic"/>
          <w:b w:val="1"/>
          <w:bCs w:val="1"/>
          <w:color w:val="231f20"/>
          <w:sz w:val="24"/>
          <w:szCs w:val="24"/>
          <w:rtl w:val="0"/>
        </w:rPr>
        <w:t xml:space="preserve">የወሲብ አጋሮች አስተዳደር</w:t>
      </w:r>
      <w:r w:rsidDel="00000000" w:rsidR="00000000" w:rsidRPr="00000000">
        <w:rPr>
          <w:rtl w:val="0"/>
        </w:rPr>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355"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ለአሁኑ እና ለወደፊቱ የወሲብ አጋሮች የ HPV ምርመራን ፖዘቲቭ ማድረግ ያለው ጥቅም ግልጽ አይደለም። የሚከተሉት የምክር መልእክቶች ለወሲብ አጋሮች ሊነገሩ ይችላሉ፡</w:t>
      </w:r>
      <w:r w:rsidDel="00000000" w:rsidR="00000000" w:rsidRPr="00000000">
        <w:rPr>
          <w:rtl w:val="0"/>
        </w:rPr>
      </w:r>
    </w:p>
    <w:p w:rsidR="00000000" w:rsidDel="00000000" w:rsidP="00000000" w:rsidRDefault="00000000" w:rsidRPr="00000000" w14:paraId="000008D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19"/>
        </w:tabs>
        <w:spacing w:after="0" w:before="0" w:line="257" w:lineRule="auto"/>
        <w:ind w:left="719" w:right="0" w:hanging="179"/>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የወሲብ አጋሮች ለ HPV ምርመራ ማድረግ አያስፈልጋቸውም።</w:t>
      </w:r>
      <w:r w:rsidDel="00000000" w:rsidR="00000000" w:rsidRPr="00000000">
        <w:rPr>
          <w:rtl w:val="0"/>
        </w:rPr>
      </w:r>
    </w:p>
    <w:p w:rsidR="00000000" w:rsidDel="00000000" w:rsidP="00000000" w:rsidRDefault="00000000" w:rsidRPr="00000000" w14:paraId="000008D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4" w:line="228" w:lineRule="auto"/>
        <w:ind w:left="720" w:right="357"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የወሲብ አጋሮች የ HPV ቫይረስን የመጋራት ዝንባሌ አላቸው። የ HPV ኢንፌክሽን ያለባቸው ሰዎች የወሲብ አጋሮችም የ HPV ኢንፌክሽን ሊኖራቸው ይችላል።</w:t>
      </w:r>
      <w:r w:rsidDel="00000000" w:rsidR="00000000" w:rsidRPr="00000000">
        <w:rPr>
          <w:rtl w:val="0"/>
        </w:rPr>
      </w:r>
    </w:p>
    <w:p w:rsidR="00000000" w:rsidDel="00000000" w:rsidP="00000000" w:rsidRDefault="00000000" w:rsidRPr="00000000" w14:paraId="000008D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359"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ቀደም ሲል የ HPV በሽታ የነበረባቸው ሴት አጋሮች ከወንዶች ጋር ተመሳሳይ በሆነ የጊዜ ልዩነት ምርመራ ሊደረግላቸው ይገባል። ተደጋጋሚ ምርመራ ጠቃሚ እንደሆነ የሚያሳይ ምንም መረጃ የለም።</w:t>
      </w:r>
      <w:r w:rsidDel="00000000" w:rsidR="00000000" w:rsidRPr="00000000">
        <w:rPr>
          <w:rtl w:val="0"/>
        </w:rPr>
      </w:r>
    </w:p>
    <w:p w:rsidR="00000000" w:rsidDel="00000000" w:rsidP="00000000" w:rsidRDefault="00000000" w:rsidRPr="00000000" w14:paraId="000008D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354"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ኮንዶሞች በትክክል እና በተከታታይ ጥቅም ላይ ሲውሉ የ HPV ኢንፌክሽን ተጋላጭነትን ሊቀንስ እና በ HPV ኢንፌክሽን በተያዙ ሰዎች ላይ የማጽዳት ጊዜን ሊቀንስ ይችላል። ሆኖም፣ HPV በኮንዶም ያልተሸፈኑ ቦታዎችን ሊበክል ይችላል፣ እና ኮንዶሞች ከ HPV ሙሉ በሙሉ ሊከላከሉ አይችሉም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360" w:right="361"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ለአጋሮች ተጨማሪ መልእክቶች የ HPV በሽታ ላለባቸው ሰዎች የሚላኩ መልዕክቶችን ያካትታሉ (የማኅጸን ካንሰር ምርመራ፤ የምክር መልእክቶችን ይመልከቱ)።</w:t>
      </w:r>
      <w:r w:rsidDel="00000000" w:rsidR="00000000" w:rsidRPr="00000000">
        <w:rPr>
          <w:rtl w:val="0"/>
        </w:rPr>
      </w:r>
    </w:p>
    <w:p w:rsidR="00000000" w:rsidDel="00000000" w:rsidP="00000000" w:rsidRDefault="00000000" w:rsidRPr="00000000" w14:paraId="000008E0">
      <w:pPr>
        <w:spacing w:before="136" w:line="228" w:lineRule="auto"/>
        <w:ind w:left="360" w:right="273"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በልዩ የሕዝብ ብዛት ላይ ምክሮችን ማጣራት</w:t>
      </w:r>
      <w:r w:rsidDel="00000000" w:rsidR="00000000" w:rsidRPr="00000000">
        <w:rPr>
          <w:rtl w:val="0"/>
        </w:rPr>
      </w:r>
    </w:p>
    <w:p w:rsidR="00000000" w:rsidDel="00000000" w:rsidP="00000000" w:rsidRDefault="00000000" w:rsidRPr="00000000" w14:paraId="000008E1">
      <w:pPr>
        <w:spacing w:before="133"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እርግዝና</w:t>
      </w:r>
      <w:r w:rsidDel="00000000" w:rsidR="00000000" w:rsidRPr="00000000">
        <w:rPr>
          <w:rtl w:val="0"/>
        </w:rPr>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355"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እርጉዝ የሆኑ ሰዎች ምርመራ ካልተደረገባቸው ሰዎች ጋር በተመሳሳይ ጊዜ ምርመራ ሊደረግላቸው ይገባል። በእርግዝና ወቅት የሳይቶሎጂ ምርመራ ናሙናዎችን ለማግኘት ስዋብ፣ የአይሬ ስፓቱላ ወይም ሳይቶብሩሽ መጠቀም ይቻላል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1268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1270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8E3">
      <w:pPr>
        <w:spacing w:before="124"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የኤችአይቪ ኢንፌክሽን</w:t>
      </w:r>
      <w:r w:rsidDel="00000000" w:rsidR="00000000" w:rsidRPr="00000000">
        <w:rPr>
          <w:rtl w:val="0"/>
        </w:rPr>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352" w:firstLine="180"/>
        <w:jc w:val="righ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በርካታ ጥናቶች በኤችአይቪ ኢንፌክሽን በተያዙ ሰዎች ላይ የማኅጸን ነቀርሳ ቅድመ-ካንሰር እና የካንሰር ተጋላጭነት መጨመርን ዘግበዋል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1271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1273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ኤችአይቪ ያለባቸው ጎረምሶች የግብረ ሥጋ ግንኙነት ከጀመሩ ከአንድ ዓመት በኋላ ምርመራ ማድረግ አለባቸው ነገር ግን ከ21 ዓመት እድሜ በላይ መሆን የለባቸውም። የግብረ ሥጋ ግንኙነት የሚፈጽሙ ሰዎች የመጀመሪያ የኤችአይቪ ምርመራ በሚደረግበት ጊዜ ምርመራ ሊደረግላቸው ይገባል። መደበኛ ወይም ፈሳሽ-ተኮር ሳይቶሎጂ (የፓፕ ምርመራ) እንደ ዋና የኤችአይቪ ምርመራ ጥቅም ላይ መዋል አለበት እና በኤችአይቪ የተያዙ ሰዎች ላይ አይመከርም። ኮትስቲንግ (ሳይቶሎጂ እና የኤችአይቪ ምርመራ) ከ30 ዓመት በላይ ለሆኑ ኤችአይቪ ባለባቸው ግለሰቦች ሊከናወን ይችላል። በኤችአይቪ ኢንፌክሽን ላለባቸው ሰዎች አመታዊ ምርመራ ይመከራል፤ ለ3 ዓመታት ተከታታይ መደበኛ የሳይቶሎጂ ውጤቶች ወይም መደበኛ ምርመራ (መደበኛ ሳይቶሎጂ እና አሉታዊ የኤችአይቪ ምርመራ) ከተደረገ በኋላ የማጣሪያው የጊዜ ክፍተት በየ3 ዓመቱ ሊጨምር ይችላል። በኤችአይቪ ኢንፌክሽን ላለባቸው ሰዎች የዕድሜ ልክ ምርመራ ይመከራል።</w:t>
      </w:r>
      <w:r w:rsidDel="00000000" w:rsidR="00000000" w:rsidRPr="00000000">
        <w:rPr>
          <w:rtl w:val="0"/>
        </w:rPr>
      </w:r>
    </w:p>
    <w:p w:rsidR="00000000" w:rsidDel="00000000" w:rsidP="00000000" w:rsidRDefault="00000000" w:rsidRPr="00000000" w14:paraId="000008E5">
      <w:pPr>
        <w:spacing w:before="3" w:line="230" w:lineRule="auto"/>
        <w:ind w:left="360" w:right="347" w:firstLine="179"/>
        <w:jc w:val="both"/>
        <w:rPr>
          <w:sz w:val="22"/>
          <w:szCs w:val="22"/>
        </w:rPr>
        <w:sectPr>
          <w:type w:val="continuous"/>
          <w:pgSz w:h="15840" w:w="12240" w:orient="portrait"/>
          <w:pgMar w:bottom="280" w:top="800" w:left="360" w:right="360" w:header="444" w:footer="0"/>
          <w:cols w:equalWidth="0" w:num="2">
            <w:col w:space="89" w:w="5715.5"/>
            <w:col w:space="0" w:w="5715.5"/>
          </w:cols>
        </w:sectPr>
      </w:pPr>
      <w:r w:rsidDel="00000000" w:rsidR="00000000" w:rsidRPr="00000000">
        <w:rPr>
          <w:color w:val="231f20"/>
          <w:sz w:val="22"/>
          <w:szCs w:val="22"/>
          <w:rtl w:val="0"/>
        </w:rPr>
        <w:t xml:space="preserve">አቅራቢዎች አሁን ባለው ሁኔታ ላይ ማተኮር አለባቸው</w:t>
      </w:r>
      <w:r w:rsidDel="00000000" w:rsidR="00000000" w:rsidRPr="00000000">
        <w:rPr>
          <w:i w:val="1"/>
          <w:iCs w:val="1"/>
          <w:color w:val="231f20"/>
          <w:sz w:val="22"/>
          <w:szCs w:val="22"/>
          <w:rtl w:val="0"/>
        </w:rPr>
        <w:t xml:space="preserve">በኤችአይቪ የተያዙ አዋቂዎችና ጎረምሶች ላይ የሚከሰቱ የኢንፌክሽን መከላከያ እና ህክምና መመሪያዎች</w:t>
      </w:r>
      <w:r w:rsidDel="00000000" w:rsidR="00000000" w:rsidRPr="00000000">
        <w:rPr>
          <w:color w:val="231f20"/>
          <w:sz w:val="22"/>
          <w:szCs w:val="22"/>
          <w:rtl w:val="0"/>
        </w:rPr>
        <w:t xml:space="preserve">በኤችአይቪ የተያዙ ሰዎች ላይ የማኅጸን ካንሰር ምርመራ እና ውጤቶችን አያያዝ ላይ መመሪያ ለማግኘት (</w:t>
      </w:r>
      <w:r w:rsidDel="00000000" w:rsidR="00000000" w:rsidRPr="00000000">
        <w:rPr>
          <w:i w:val="1"/>
          <w:iCs w:val="1"/>
          <w:color w:val="231f20"/>
          <w:sz w:val="22"/>
          <w:szCs w:val="22"/>
          <w:rtl w:val="0"/>
        </w:rPr>
        <w:t xml:space="preserve">98</w:t>
      </w:r>
      <w:r w:rsidDel="00000000" w:rsidR="00000000" w:rsidRPr="00000000">
        <w:rPr>
          <w:color w:val="231f20"/>
          <w:sz w:val="22"/>
          <w:szCs w:val="22"/>
          <w:rtl w:val="0"/>
        </w:rPr>
        <w:t xml:space="preserve">)።</w:t>
      </w:r>
      <w:r w:rsidDel="00000000" w:rsidR="00000000" w:rsidRPr="00000000">
        <w:rPr>
          <w:rtl w:val="0"/>
        </w:rPr>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8E7">
      <w:pPr>
        <w:spacing w:before="93"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ታዳጊዎች</w:t>
      </w:r>
      <w:r w:rsidDel="00000000" w:rsidR="00000000" w:rsidRPr="00000000">
        <w:rPr>
          <w:rtl w:val="0"/>
        </w:rPr>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67" w:lineRule="auto"/>
        <w:ind w:left="539" w:right="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 HPV ኢንፌክሽን ስርጭት በአረጋውያን መካከል ከፍተኛ ነው</w:t>
      </w:r>
      <w:r w:rsidDel="00000000" w:rsidR="00000000" w:rsidRPr="00000000">
        <w:rPr>
          <w:rtl w:val="0"/>
        </w:rPr>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60" w:right="49"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&lt;21 ዓመታት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174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ሆኖም ግን፣ በጉርምስና ዕድሜ ላይ ባሉ ወጣቶች ላይ በ HPV ምክንያት የሚከሰቱ የ HPV ኢንፌክሽኖች እና ስኩዌመስ ኢንትራፒቴያል ቁስሎች ከአረጋውያን ይልቅ የመቀነስ ዕድላቸው ከፍተኛ ነው። በእነዚህ ምክንያቶች፣ የማኅጸን ካንሰር ምርመራ እና የ HPV ምርመራ የበሽታ መከላከያ ችሎታ ባላቸው ጎረምሶች ላይ አይመከርም። ሆኖም፣ በኤችአይቪ ኢንፌክሽን ላለባቸው ጎረምሶች፣ አገልግሎት ሰጪዎች የግብረ ሥጋ ግንኙነት ከጀመሩ ከአንድ ዓመት በኋላ ምርመራ ማድረግ አለባቸው፣ ዕድሜ ወይም የኤችአይቪ ኢንፌክሽን የመውሰድ ዘዴ ምንም ይሁን ምን (ለምሳሌ፣ ከወሊድ በፊት የተገኘ ወይም በጾታዊ ግንኙነት የተገኘ)</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ኤችአይቪ ባለባቸው ጎረምሶች ላይ ያልተለመደ የሳይቶሎጂ እድገት ከፍተኛ በመሆኑ እንዲህ ዓይነቱ ምርመራ አስፈላጊ ነው።</w:t>
      </w:r>
      <w:r w:rsidDel="00000000" w:rsidR="00000000" w:rsidRPr="00000000">
        <w:rPr>
          <w:rtl w:val="0"/>
        </w:rPr>
      </w:r>
    </w:p>
    <w:p w:rsidR="00000000" w:rsidDel="00000000" w:rsidP="00000000" w:rsidRDefault="00000000" w:rsidRPr="00000000" w14:paraId="000008EA">
      <w:pPr>
        <w:spacing w:before="138" w:line="228" w:lineRule="auto"/>
        <w:ind w:left="360" w:right="306"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የማህፀን በር ካንሰር ምርመራ ለማድረግ የሰው ፓፒሎማቫይረስ ምርመራዎች</w:t>
      </w:r>
      <w:r w:rsidDel="00000000" w:rsidR="00000000" w:rsidRPr="00000000">
        <w:rPr>
          <w:rtl w:val="0"/>
        </w:rPr>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 HPV ክሊኒካዊ ምርመራዎች ለሚከተሉት ጥቅም ላይ ይውላሉ፡ የማኅጸን ካንሰር ምርመራ እንደ ዋና ምርመራ፣ የማኅጸን ካንሰር ምርመራ በሳይቶሎጂ ምርመራ፣ አንዳንድ ያልተለመዱ የማኅጸን ሳይቶሎጂ ውጤቶችን መለየት፣ ያልተለመደ የማጣሪያ ምርመራ ውጤቶችን ተከትሎ የሚደረግ ክትትል፣ ምንም CIN 2 ወይም CIN 3 ያልተገኘበት የኮልፖስኮፒ ክትትል፣ እና የማኅጸን ቅድመ ካንሰር ሕክምና ከተደረገ በኋላ የሚደረግ ክትትል። እነዚህ ምርመራዎች የሚፈቀዱት ከአፍ ወይም ከፊንጢጣ ናሙናዎች ጋር ሳይሆን ከማኅጸን ናሙናዎች ጋር ለመጠቀም የኤፍዲኤ ፈቃድ ብቻ ነው። ኖንኮጀኒክ ያልሆኑ የ HPV ዓይነቶችን (ለምሳሌ፣ ዓይነቶች 6 እና 11) መመርመር አይመከርም (</w:t>
      </w:r>
      <w:hyperlink r:id="rId251">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https://www.asccp.org/guidelines</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8" w:lineRule="auto"/>
        <w:ind w:left="360" w:right="51"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በኤፍዲኤ የተፀዱ የኤችፒቪ ምርመራዎች የቫይረስ ዲኤንኤ ወይም የመልእክት አር ኤን ኤ ምርመራን ያረጋግጣሉ። በዩናይትድ ስቴትስ ውስጥ ለኤችፒቪ የተፀዱ በርካታ የኤፍዲኤ የተፀዱ ምርመራዎች ይገኛሉ። የኮባስ 4800 የኤችፒቪ ምርመራ (ሮቼ ሞለኪውላር ዲያግኖስቲክስ) እና የኦንክላሪቲ የኤችፒቪ ምርመራ (ቤክቶን ዲኪንሰን) 14 ኦንኮጀኒክ የኤችፒቪ ዓይነቶችን (ዓይነቶች 16፣ 18፣ 31፣ 33፣ 35፣ 39፣ 45፣ 51፣ 52፣ 56፣ 58፣ 59፣ 66 እና</w:t>
      </w:r>
      <w:r w:rsidDel="00000000" w:rsidR="00000000" w:rsidRPr="00000000">
        <w:rPr>
          <w:rtl w:val="0"/>
        </w:rPr>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60" w:right="52"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68) እንዲሁም የተለያዩ ዓይነቶች 16 እና 18፣ እና ለዋና የማህጸን ጫፍ ካንሰር ምርመራ የተፈቀደላቸው ናቸው።</w:t>
      </w:r>
      <w:r w:rsidDel="00000000" w:rsidR="00000000" w:rsidRPr="00000000">
        <w:rPr>
          <w:rtl w:val="0"/>
        </w:rPr>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360" w:right="44"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ሌሎች የ HPV ምርመራዎች ከሳይቶሎጂ ምርመራ ጋር በማጣመር ወይም አንዳንድ ያልተለመዱ የማኅጸን ሳይቶሎጂ ውጤቶችን ለመለየት የተፈቀዱ ናቸው፤ ለዚህ ዓላማ ስላልተፈቀዱ ለዋናው የ HPV ምርመራ ጥቅም ላይ መዋል የለባቸውም። እነዚህ ምርመራዎች Hybrid Capture 2 High-Risk HPV DNA ምርመራ (Qiagen)፣ Cervista HPV High-Risk DNA እና HPV 16/18 DNA ምርመራዎች (Hologics) እና APTIMA HR HPV (Gen Probe) ምርመራን ያካትታሉ። ሁሉም የ HPV ምርመራዎች የኤፍዲኤ (FDA) ማረጋገጫ እና ለተገቢው አመላካች ብቻ ጥቅም ላይ መዋል አለባቸው (</w:t>
      </w:r>
      <w:hyperlink r:id="rId252">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https://www.fda.gov/</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hyperlink r:id="rId253">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ሚዲያ/122799/ማውረድ</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158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540" w:right="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 HPV ምርመራ በሚከተሉት ሁኔታዎች ውስጥ መከናወን የለበትም፡</w:t>
      </w:r>
      <w:r w:rsidDel="00000000" w:rsidR="00000000" w:rsidRPr="00000000">
        <w:rPr>
          <w:rtl w:val="0"/>
        </w:rPr>
      </w:r>
    </w:p>
    <w:p w:rsidR="00000000" w:rsidDel="00000000" w:rsidP="00000000" w:rsidRDefault="00000000" w:rsidRPr="00000000" w14:paraId="000008F0">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719"/>
        </w:tabs>
        <w:spacing w:after="0" w:before="0" w:line="259" w:lineRule="auto"/>
        <w:ind w:left="719" w:right="0" w:hanging="179"/>
        <w:jc w:val="left"/>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 HPV በሽታ ክትባት መውሰድ ወይም አለመቀበልን መወሰን</w:t>
      </w:r>
      <w:r w:rsidDel="00000000" w:rsidR="00000000" w:rsidRPr="00000000">
        <w:rPr>
          <w:rtl w:val="0"/>
        </w:rPr>
      </w:r>
    </w:p>
    <w:p w:rsidR="00000000" w:rsidDel="00000000" w:rsidP="00000000" w:rsidRDefault="00000000" w:rsidRPr="00000000" w14:paraId="000008F1">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720"/>
        </w:tabs>
        <w:spacing w:after="0" w:before="4" w:line="228" w:lineRule="auto"/>
        <w:ind w:left="720" w:right="51" w:hanging="180"/>
        <w:jc w:val="left"/>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ለዝቅተኛ ተጋላጭነት (non-oncogenic) የ HPV አይነቶች (ለምሳሌ፣ አይነቶች 6 እና 11) የ HPV ምርመራዎችን ማካሄድ</w:t>
      </w:r>
      <w:r w:rsidDel="00000000" w:rsidR="00000000" w:rsidRPr="00000000">
        <w:rPr>
          <w:rtl w:val="0"/>
        </w:rPr>
      </w:r>
    </w:p>
    <w:p w:rsidR="00000000" w:rsidDel="00000000" w:rsidP="00000000" w:rsidRDefault="00000000" w:rsidRPr="00000000" w14:paraId="000008F2">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719"/>
        </w:tabs>
        <w:spacing w:after="0" w:before="0" w:line="263.00000000000006" w:lineRule="auto"/>
        <w:ind w:left="719" w:right="0" w:hanging="179"/>
        <w:jc w:val="left"/>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የብልት ኪንታሮት ወይም የትዳር አጋሮቻቸው ላላቸው ሰዎች እንክብካቤ መስጠት</w:t>
      </w:r>
      <w:r w:rsidDel="00000000" w:rsidR="00000000" w:rsidRPr="00000000">
        <w:rPr>
          <w:rtl w:val="0"/>
        </w:rPr>
      </w:r>
    </w:p>
    <w:p w:rsidR="00000000" w:rsidDel="00000000" w:rsidP="00000000" w:rsidRDefault="00000000" w:rsidRPr="00000000" w14:paraId="000008F3">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720"/>
        </w:tabs>
        <w:spacing w:after="0" w:before="108" w:line="228" w:lineRule="auto"/>
        <w:ind w:left="720" w:right="358" w:hanging="180"/>
        <w:jc w:val="both"/>
        <w:rPr>
          <w:smallCaps w:val="0"/>
          <w:strike w:val="0"/>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ዕድሜያቸው ከ25 ዓመት በታች የሆኑ ሰዎችን እንደ መደበኛ የማህጸን ጫፍ ካንሰር ምርመራ አካል አድርገው መመርመር</w:t>
      </w:r>
      <w:r w:rsidDel="00000000" w:rsidR="00000000" w:rsidRPr="00000000">
        <w:rPr>
          <w:rtl w:val="0"/>
        </w:rPr>
      </w:r>
    </w:p>
    <w:p w:rsidR="00000000" w:rsidDel="00000000" w:rsidP="00000000" w:rsidRDefault="00000000" w:rsidRPr="00000000" w14:paraId="000008F4">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719"/>
        </w:tabs>
        <w:spacing w:after="0" w:before="0" w:line="257" w:lineRule="auto"/>
        <w:ind w:left="719" w:right="0" w:hanging="179"/>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በአፍ ወይም በፊንጢጣ ናሙናዎችን መሞከር</w:t>
      </w:r>
      <w:r w:rsidDel="00000000" w:rsidR="00000000" w:rsidRPr="00000000">
        <w:rPr>
          <w:rtl w:val="0"/>
        </w:rPr>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60" w:right="353"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ከሳይቶሎጂ በተለየ መልኩ፣ ለኤችፒቪ ምርመራ የሚሆኑ ናሙናዎች በታካሚው ሊሰበሰቡ እና ለትንተና ወደ ጤና ፕሮግራሞች በፖስታ ሊላኩ ይችላሉ፣ ስለዚህ ራስን መሰብሰብ የማጣሪያ መጠኑ ዝቅተኛ በሆነባቸው ህዝቦች መካከል የምርመራ መጠንን ለመጨመር አንድ ስትራቴጂ ሊሆን ይችላል። ለኤችፒቪ ምርመራ ራስን መሰብሰብ በኤፍዲኤ አይጸድቅም ወይም በአሜሪካ የሕክምና ድርጅቶች አይመከርም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174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8F6">
      <w:pPr>
        <w:spacing w:before="137" w:line="228" w:lineRule="auto"/>
        <w:ind w:left="360" w:right="857"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ያልተለመደ የሳይቶሎጂ እና የሰው ፓፒሎማቫይረስ ምርመራ ውጤቶች ክትትል</w:t>
      </w:r>
      <w:r w:rsidDel="00000000" w:rsidR="00000000" w:rsidRPr="00000000">
        <w:rPr>
          <w:rtl w:val="0"/>
        </w:rPr>
      </w:r>
    </w:p>
    <w:p w:rsidR="00000000" w:rsidDel="00000000" w:rsidP="00000000" w:rsidRDefault="00000000" w:rsidRPr="00000000" w14:paraId="000008F7">
      <w:pPr>
        <w:spacing w:before="79" w:line="230" w:lineRule="auto"/>
        <w:ind w:left="360" w:right="360" w:firstLine="179"/>
        <w:jc w:val="both"/>
        <w:rPr>
          <w:sz w:val="22"/>
          <w:szCs w:val="22"/>
        </w:rPr>
      </w:pPr>
      <w:r w:rsidDel="00000000" w:rsidR="00000000" w:rsidRPr="00000000">
        <w:rPr>
          <w:color w:val="231f20"/>
          <w:sz w:val="22"/>
          <w:szCs w:val="22"/>
          <w:rtl w:val="0"/>
        </w:rPr>
        <w:t xml:space="preserve">የሳይቶሎጂ (የፓፕ ምርመራ) ውጤት ያልተለመደ ከሆነ፣ የክትትል እንክብካቤ እንደ ደንቡ መከፈል አለበት።</w:t>
      </w:r>
      <w:r w:rsidDel="00000000" w:rsidR="00000000" w:rsidRPr="00000000">
        <w:rPr>
          <w:i w:val="1"/>
          <w:iCs w:val="1"/>
          <w:color w:val="231f20"/>
          <w:sz w:val="22"/>
          <w:szCs w:val="22"/>
          <w:rtl w:val="0"/>
        </w:rPr>
        <w:t xml:space="preserve">ለመደበኛ ያልሆነ የማህፀን ካንሰር ምርመራ እና ለካንሰር ቅድመ-ምርመራዎች የ2019 ASCCP ስጋት-ተኮር የአስተዳደር ስምምነት መመሪያዎች</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158</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w:t>
      </w:r>
      <w:r w:rsidDel="00000000" w:rsidR="00000000" w:rsidRPr="00000000">
        <w:rPr>
          <w:color w:val="231f20"/>
          <w:sz w:val="22"/>
          <w:szCs w:val="22"/>
          <w:rtl w:val="0"/>
        </w:rPr>
        <w:t xml:space="preserve">የክትትል ምክሮችን ለማክበር ችግር ያለባቸውን እና ከህክምና ጋር ግንኙነት የሌላቸውን ደንበኞችን የሚያገለግሉ ክሊኒኮች የውስጥ ኮልፖስኮፒ እና የባዮፕሲ አገልግሎቶችን መስጠትን ግምት ውስጥ ማስገባት አለባቸው።</w:t>
      </w:r>
      <w:r w:rsidDel="00000000" w:rsidR="00000000" w:rsidRPr="00000000">
        <w:rPr>
          <w:rtl w:val="0"/>
        </w:rPr>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360" w:right="353"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ያልተለመዱ የማኅጸን ነቀርሳ ምርመራ ምርመራዎችን ለማስተዳደር የጋራ መመሪያዎች የታካሚ ደረጃ የአደጋ መረጃን ከክሊኒካዊ እርምጃ ገደቦች ጋር በማጣመር ግላዊ የአስተዳደር ምክሮችን ያመነጫሉ</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(ሠንጠረዥ 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ይህ ማዕቀፍ አስተዳደርን የሚፈቅደው ለCIN 3 በተለዩ የምርመራ ውጤቶች ላይ ሳይሆን ለከፍተኛ ተጋላጭነት ላይ የተመሰረቱ ሰዎችን እና ወራሪ የምርመራ ሂደቶችን በደህና ማዘግየት የሚችሉ ዝቅተኛ ተጋላጭነት ያላቸውን ሰዎች ለመለየት ነው። አደጋ ላይ የተመሰረተው ማዕቀፍ የወደፊት ማሻሻያዎችን በቀላሉ ለማካተት የተነደፈ ሲሆን ይህም እንደ ስማርትፎን መተግበሪያ ወይም ድህረ ገጽ () ያሉ ቀጣይነት ባለው የዘመኑ የኤሌክትሮኒክስ ቴክኖሎጂን በመጠቀም ሊመቻች ይችላል።</w:t>
      </w:r>
      <w:hyperlink r:id="rId254">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https://www.asccp.org/Default.aspx</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540" w:right="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የሚከተሉት የአዳዲስ የአስተዳደር መመሪያዎች ዋና ዋና ነጥቦች ናቸው፡</w:t>
      </w:r>
      <w:r w:rsidDel="00000000" w:rsidR="00000000" w:rsidRPr="00000000">
        <w:rPr>
          <w:rtl w:val="0"/>
        </w:rPr>
      </w:r>
    </w:p>
    <w:p w:rsidR="00000000" w:rsidDel="00000000" w:rsidP="00000000" w:rsidRDefault="00000000" w:rsidRPr="00000000" w14:paraId="000008FA">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718"/>
        </w:tabs>
        <w:spacing w:after="0" w:before="0" w:line="260" w:lineRule="auto"/>
        <w:ind w:left="718" w:right="0" w:hanging="179"/>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ኮልፖስኮፒ ለአደጋ ተጋላጭ ለሆኑ ታካሚዎች ሊዘገይ ይችላል።</w:t>
      </w:r>
      <w:r w:rsidDel="00000000" w:rsidR="00000000" w:rsidRPr="00000000">
        <w:rPr>
          <w:rtl w:val="0"/>
        </w:rPr>
      </w:r>
    </w:p>
    <w:p w:rsidR="00000000" w:rsidDel="00000000" w:rsidP="00000000" w:rsidRDefault="00000000" w:rsidRPr="00000000" w14:paraId="000008FB">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899"/>
        </w:tabs>
        <w:spacing w:after="0" w:before="0" w:line="228" w:lineRule="auto"/>
        <w:ind w:left="899" w:right="355" w:hanging="180"/>
        <w:jc w:val="both"/>
        <w:rPr>
          <w:smallCaps w:val="0"/>
          <w:strike w:val="0"/>
          <w:u w:val="none"/>
          <w:shd w:fill="auto" w:val="clear"/>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አንድ ታካሚ በትንሹ ያልተለመደ የምርመራ ውጤት (ማለትም፣ ኢንትራኤፒተልየል ቁስለት ወይም አደገኛ ለሆነ የ HPV ፖዘቲቭ፣ ASC-US HPV ፖዘቲቭ፣ LSIL ወይም HPV ፖዘቲቭ) ካለበት እና ባለፉት 5 ዓመታት ውስጥ አሉታዊ የ HPV ምርመራ ወይም ኮቴስት ከተደረገለት በኋላ፣ ከኮልፖስኮፒ ይልቅ በ1 ዓመት ውስጥ ክትትል ማድረግ ይመከራል (የ HPV ምርመራ ወይም ኮቴስት በተዛማጅ ውጤቶች ክትትል ወቅት በተመሳሳይ ሁኔታ መካሄድ አደጋን አይቀንስም)።</w:t>
      </w:r>
      <w:r w:rsidDel="00000000" w:rsidR="00000000" w:rsidRPr="00000000">
        <w:rPr>
          <w:rtl w:val="0"/>
        </w:rPr>
      </w:r>
    </w:p>
    <w:p w:rsidR="00000000" w:rsidDel="00000000" w:rsidP="00000000" w:rsidRDefault="00000000" w:rsidRPr="00000000" w14:paraId="000008FC">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899"/>
        </w:tabs>
        <w:spacing w:after="0" w:before="0" w:line="228" w:lineRule="auto"/>
        <w:ind w:left="899" w:right="357" w:hanging="180"/>
        <w:jc w:val="both"/>
        <w:rPr>
          <w:smallCaps w:val="0"/>
          <w:strike w:val="0"/>
          <w:u w:val="none"/>
          <w:shd w:fill="auto" w:val="clear"/>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የሳይቶሎጂ ምርመራ ውጤቶች ያልተለመዱ ከሆኑ ወይም የ HPV ምርመራው በአንድ ዓመት የክትትል ጉብኝት ላይ አዎንታዊ ከሆነ ወደ ኮልፖስኮፒ መሄድ ይመከራል።</w:t>
      </w:r>
      <w:r w:rsidDel="00000000" w:rsidR="00000000" w:rsidRPr="00000000">
        <w:rPr>
          <w:rtl w:val="0"/>
        </w:rPr>
      </w:r>
    </w:p>
    <w:p w:rsidR="00000000" w:rsidDel="00000000" w:rsidP="00000000" w:rsidRDefault="00000000" w:rsidRPr="00000000" w14:paraId="000008FD">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718"/>
        </w:tabs>
        <w:spacing w:after="0" w:before="0" w:line="257" w:lineRule="auto"/>
        <w:ind w:left="718" w:right="0" w:hanging="179"/>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ለከፍተኛ ተጋላጭነት ላላቸው ታካሚዎች ሕክምናው በፍጥነት ሊከናወን ይችላል።</w:t>
      </w:r>
      <w:r w:rsidDel="00000000" w:rsidR="00000000" w:rsidRPr="00000000">
        <w:rPr>
          <w:rtl w:val="0"/>
        </w:rPr>
      </w:r>
    </w:p>
    <w:p w:rsidR="00000000" w:rsidDel="00000000" w:rsidP="00000000" w:rsidRDefault="00000000" w:rsidRPr="00000000" w14:paraId="000008FE">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899"/>
        </w:tabs>
        <w:spacing w:after="0" w:before="3" w:line="228" w:lineRule="auto"/>
        <w:ind w:left="899" w:right="351" w:hanging="180"/>
        <w:jc w:val="both"/>
        <w:rPr>
          <w:smallCaps w:val="0"/>
          <w:strike w:val="0"/>
          <w:u w:val="none"/>
          <w:shd w:fill="auto" w:val="clear"/>
        </w:rPr>
        <w:sectPr>
          <w:type w:val="continuous"/>
          <w:pgSz w:h="15840" w:w="12240" w:orient="portrait"/>
          <w:pgMar w:bottom="280" w:top="800" w:left="360" w:right="360" w:header="444" w:footer="0"/>
          <w:cols w:equalWidth="0" w:num="2">
            <w:col w:space="92" w:w="5714"/>
            <w:col w:space="0" w:w="5714"/>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አንድ ታካሚ ከፍተኛ ደረጃ ያለው የሳይቶሎጂ (የፓፕ ምርመራ) ውጤት (ማለትም HSIL) እና ለ HPV አይነት 16 አዎንታዊ የሆነ የ HPV ምርመራ ካለው፣ በሉፕ ኤሌክትሮሰርጀሪካል ሕክምና</w:t>
      </w:r>
      <w:r w:rsidDel="00000000" w:rsidR="00000000" w:rsidRPr="00000000">
        <w:rPr>
          <w:rtl w:val="0"/>
        </w:rPr>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901">
      <w:pPr>
        <w:spacing w:after="18" w:before="1" w:line="218" w:lineRule="auto"/>
        <w:ind w:left="371" w:right="0" w:firstLine="0"/>
        <w:jc w:val="left"/>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color w:val="231f20"/>
          <w:sz w:val="18"/>
          <w:szCs w:val="18"/>
          <w:rtl w:val="0"/>
        </w:rPr>
        <w:t xml:space="preserve">ሠንጠረዥ 2. የተለመዱ ያልተለመዱ ነገሮችን ለማስተዳደር የ2012 እና የ2019 የጋራ ምክሮችን ማወዳደር - የአሜሪካ የኮልፖስኮፒ እና የሰርቪካል ፓቶሎጂ ማህበር</w:t>
      </w:r>
      <w:r w:rsidDel="00000000" w:rsidR="00000000" w:rsidRPr="00000000">
        <w:rPr>
          <w:rtl w:val="0"/>
        </w:rPr>
      </w:r>
    </w:p>
    <w:tbl>
      <w:tblPr>
        <w:tblStyle w:val="Table22"/>
        <w:tblW w:w="10796.0" w:type="dxa"/>
        <w:jc w:val="left"/>
        <w:tblInd w:w="37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50"/>
        <w:gridCol w:w="1387"/>
        <w:gridCol w:w="2483"/>
        <w:gridCol w:w="2460"/>
        <w:gridCol w:w="2316"/>
        <w:tblGridChange w:id="0">
          <w:tblGrid>
            <w:gridCol w:w="2150"/>
            <w:gridCol w:w="1387"/>
            <w:gridCol w:w="2483"/>
            <w:gridCol w:w="2460"/>
            <w:gridCol w:w="2316"/>
          </w:tblGrid>
        </w:tblGridChange>
      </w:tblGrid>
      <w:tr>
        <w:trPr>
          <w:cantSplit w:val="0"/>
          <w:trHeight w:val="482" w:hRule="atLeast"/>
          <w:tblHeader w:val="0"/>
        </w:trPr>
        <w:tc>
          <w:tcPr>
            <w:tcBorders>
              <w:top w:color="231f20" w:space="0" w:sz="8" w:val="single"/>
              <w:bottom w:color="231f20" w:space="0" w:sz="8" w:val="single"/>
            </w:tcBorders>
          </w:tcPr>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Century Gothic" w:cs="Century Gothic" w:eastAsia="Century Gothic" w:hAnsi="Century Gothic"/>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የአሁኑ የ HPV ውጤት</w:t>
            </w:r>
            <w:r w:rsidDel="00000000" w:rsidR="00000000" w:rsidRPr="00000000">
              <w:rPr>
                <w:rtl w:val="0"/>
              </w:rPr>
            </w:r>
          </w:p>
        </w:tc>
        <w:tc>
          <w:tcPr>
            <w:tcBorders>
              <w:top w:color="231f20" w:space="0" w:sz="8" w:val="single"/>
              <w:bottom w:color="231f20" w:space="0" w:sz="8" w:val="single"/>
            </w:tcBorders>
          </w:tcPr>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20" w:lineRule="auto"/>
              <w:ind w:left="345" w:right="63" w:hanging="66.00000000000001"/>
              <w:jc w:val="left"/>
              <w:rPr>
                <w:rFonts w:ascii="Century Gothic" w:cs="Century Gothic" w:eastAsia="Century Gothic" w:hAnsi="Century Gothic"/>
                <w:b w:val="1"/>
                <w:bCs w:val="1"/>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የአሁኑ የፓፕ ምርመራ ውጤት</w:t>
            </w:r>
            <w:r w:rsidDel="00000000" w:rsidR="00000000" w:rsidRPr="00000000">
              <w:rPr>
                <w:rtl w:val="0"/>
              </w:rPr>
            </w:r>
          </w:p>
        </w:tc>
        <w:tc>
          <w:tcPr>
            <w:tcBorders>
              <w:top w:color="231f20" w:space="0" w:sz="8" w:val="single"/>
              <w:bottom w:color="231f20" w:space="0" w:sz="8" w:val="single"/>
            </w:tcBorders>
          </w:tcPr>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Century Gothic" w:cs="Century Gothic" w:eastAsia="Century Gothic" w:hAnsi="Century Gothic"/>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7" w:right="0" w:firstLine="0"/>
              <w:jc w:val="left"/>
              <w:rPr>
                <w:rFonts w:ascii="Century Gothic" w:cs="Century Gothic" w:eastAsia="Century Gothic" w:hAnsi="Century Gothic"/>
                <w:b w:val="1"/>
                <w:bCs w:val="1"/>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ቀዳሚ ውጤት</w:t>
            </w:r>
            <w:r w:rsidDel="00000000" w:rsidR="00000000" w:rsidRPr="00000000">
              <w:rPr>
                <w:rtl w:val="0"/>
              </w:rPr>
            </w:r>
          </w:p>
        </w:tc>
        <w:tc>
          <w:tcPr>
            <w:tcBorders>
              <w:top w:color="231f20" w:space="0" w:sz="8" w:val="single"/>
              <w:bottom w:color="231f20" w:space="0" w:sz="8" w:val="single"/>
            </w:tcBorders>
          </w:tcPr>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20" w:lineRule="auto"/>
              <w:ind w:left="1112" w:right="0" w:hanging="393"/>
              <w:jc w:val="left"/>
              <w:rPr>
                <w:rFonts w:ascii="Century Gothic" w:cs="Century Gothic" w:eastAsia="Century Gothic" w:hAnsi="Century Gothic"/>
                <w:b w:val="1"/>
                <w:bCs w:val="1"/>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በ2012 የሚመራ የአስተዳደር መመሪያ</w:t>
            </w:r>
            <w:r w:rsidDel="00000000" w:rsidR="00000000" w:rsidRPr="00000000">
              <w:rPr>
                <w:rtl w:val="0"/>
              </w:rPr>
            </w:r>
          </w:p>
        </w:tc>
        <w:tc>
          <w:tcPr>
            <w:tcBorders>
              <w:top w:color="231f20" w:space="0" w:sz="8" w:val="single"/>
              <w:bottom w:color="231f20" w:space="0" w:sz="8" w:val="single"/>
            </w:tcBorders>
          </w:tcPr>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20" w:lineRule="auto"/>
              <w:ind w:left="850" w:right="0" w:hanging="393"/>
              <w:jc w:val="left"/>
              <w:rPr>
                <w:rFonts w:ascii="Century Gothic" w:cs="Century Gothic" w:eastAsia="Century Gothic" w:hAnsi="Century Gothic"/>
                <w:b w:val="1"/>
                <w:bCs w:val="1"/>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በ2019 የአስተዳደር መመሪያዎች</w:t>
            </w:r>
            <w:r w:rsidDel="00000000" w:rsidR="00000000" w:rsidRPr="00000000">
              <w:rPr>
                <w:rtl w:val="0"/>
              </w:rPr>
            </w:r>
          </w:p>
        </w:tc>
      </w:tr>
      <w:tr>
        <w:trPr>
          <w:cantSplit w:val="0"/>
          <w:trHeight w:val="212" w:hRule="atLeast"/>
          <w:tblHeader w:val="0"/>
        </w:trPr>
        <w:tc>
          <w:tcPr>
            <w:tcBorders>
              <w:top w:color="231f20" w:space="0" w:sz="8" w:val="single"/>
            </w:tcBorders>
          </w:tcPr>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152" w:lineRule="auto"/>
              <w:ind w:left="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አሉታዊ</w:t>
            </w:r>
            <w:r w:rsidDel="00000000" w:rsidR="00000000" w:rsidRPr="00000000">
              <w:rPr>
                <w:rtl w:val="0"/>
              </w:rPr>
            </w:r>
          </w:p>
        </w:tc>
        <w:tc>
          <w:tcPr>
            <w:tcBorders>
              <w:top w:color="231f20" w:space="0" w:sz="8" w:val="single"/>
            </w:tcBorders>
          </w:tcPr>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152" w:lineRule="auto"/>
              <w:ind w:left="191"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ASC-US</w:t>
            </w:r>
            <w:r w:rsidDel="00000000" w:rsidR="00000000" w:rsidRPr="00000000">
              <w:rPr>
                <w:rtl w:val="0"/>
              </w:rPr>
            </w:r>
          </w:p>
        </w:tc>
        <w:tc>
          <w:tcPr>
            <w:tcBorders>
              <w:top w:color="231f20" w:space="0" w:sz="8" w:val="single"/>
            </w:tcBorders>
          </w:tcPr>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152" w:lineRule="auto"/>
              <w:ind w:left="289"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ያልታወቀ ወይም HPV አሉታዊ*</w:t>
            </w:r>
            <w:r w:rsidDel="00000000" w:rsidR="00000000" w:rsidRPr="00000000">
              <w:rPr>
                <w:rtl w:val="0"/>
              </w:rPr>
            </w:r>
          </w:p>
        </w:tc>
        <w:tc>
          <w:tcPr>
            <w:tcBorders>
              <w:top w:color="231f20" w:space="0" w:sz="8" w:val="single"/>
            </w:tcBorders>
          </w:tcPr>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152" w:lineRule="auto"/>
              <w:ind w:left="374"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የፓፕ እና የ HPV ምርመራን መድገም</w:t>
            </w:r>
            <w:r w:rsidDel="00000000" w:rsidR="00000000" w:rsidRPr="00000000">
              <w:rPr>
                <w:rtl w:val="0"/>
              </w:rPr>
            </w:r>
          </w:p>
        </w:tc>
        <w:tc>
          <w:tcPr>
            <w:tcBorders>
              <w:top w:color="231f20" w:space="0" w:sz="8" w:val="single"/>
            </w:tcBorders>
          </w:tcPr>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152" w:lineRule="auto"/>
              <w:ind w:left="113"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 HPV ምርመራን በ ወይም ያለሱ መድገም</w:t>
            </w:r>
            <w:r w:rsidDel="00000000" w:rsidR="00000000" w:rsidRPr="00000000">
              <w:rPr>
                <w:rtl w:val="0"/>
              </w:rPr>
            </w:r>
          </w:p>
        </w:tc>
      </w:tr>
      <w:tr>
        <w:trPr>
          <w:cantSplit w:val="0"/>
          <w:trHeight w:val="184" w:hRule="atLeast"/>
          <w:tblHeader w:val="0"/>
        </w:trPr>
        <w:tc>
          <w:tcPr/>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156" w:lineRule="auto"/>
              <w:ind w:left="46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በ3 ዓመታት ውስጥ</w:t>
            </w:r>
            <w:r w:rsidDel="00000000" w:rsidR="00000000" w:rsidRPr="00000000">
              <w:rPr>
                <w:rtl w:val="0"/>
              </w:rPr>
            </w:r>
          </w:p>
        </w:tc>
        <w:tc>
          <w:tcPr/>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156" w:lineRule="auto"/>
              <w:ind w:left="199"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በ3 ዓመታት ውስጥ በተመሳሳይ ጊዜ የፓፕ ምርመራ ማድረግ</w:t>
            </w:r>
            <w:r w:rsidDel="00000000" w:rsidR="00000000" w:rsidRPr="00000000">
              <w:rPr>
                <w:rtl w:val="0"/>
              </w:rPr>
            </w:r>
          </w:p>
        </w:tc>
      </w:tr>
      <w:tr>
        <w:trPr>
          <w:cantSplit w:val="0"/>
          <w:trHeight w:val="184" w:hRule="atLeast"/>
          <w:tblHeader w:val="0"/>
        </w:trPr>
        <w:tc>
          <w:tcPr/>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52" w:lineRule="auto"/>
              <w:ind w:left="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አሉታዊ</w:t>
            </w:r>
            <w:r w:rsidDel="00000000" w:rsidR="00000000" w:rsidRPr="00000000">
              <w:rPr>
                <w:rtl w:val="0"/>
              </w:rPr>
            </w:r>
          </w:p>
        </w:tc>
        <w:tc>
          <w:tcPr/>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52" w:lineRule="auto"/>
              <w:ind w:left="191"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ኤልኤስኤል</w:t>
            </w:r>
            <w:r w:rsidDel="00000000" w:rsidR="00000000" w:rsidRPr="00000000">
              <w:rPr>
                <w:rtl w:val="0"/>
              </w:rPr>
            </w:r>
          </w:p>
        </w:tc>
        <w:tc>
          <w:tcPr/>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52" w:lineRule="auto"/>
              <w:ind w:left="289"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ያልታወቀ ወይም HPV አሉታዊ*</w:t>
            </w:r>
            <w:r w:rsidDel="00000000" w:rsidR="00000000" w:rsidRPr="00000000">
              <w:rPr>
                <w:rtl w:val="0"/>
              </w:rPr>
            </w:r>
          </w:p>
        </w:tc>
        <w:tc>
          <w:tcPr/>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52" w:lineRule="auto"/>
              <w:ind w:left="374"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የፓፕ እና የ HPV ምርመራን መድገም</w:t>
            </w:r>
            <w:r w:rsidDel="00000000" w:rsidR="00000000" w:rsidRPr="00000000">
              <w:rPr>
                <w:rtl w:val="0"/>
              </w:rPr>
            </w:r>
          </w:p>
        </w:tc>
        <w:tc>
          <w:tcPr/>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52" w:lineRule="auto"/>
              <w:ind w:left="113"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 HPV ምርመራን በ ወይም ያለሱ መድገም</w:t>
            </w: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152" w:lineRule="auto"/>
              <w:ind w:left="46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በ1 አመት ውስጥ ኮልፖስኮፒ ይመረጣል</w:t>
            </w:r>
            <w:r w:rsidDel="00000000" w:rsidR="00000000" w:rsidRPr="00000000">
              <w:rPr>
                <w:rtl w:val="0"/>
              </w:rPr>
            </w:r>
          </w:p>
        </w:tc>
        <w:tc>
          <w:tcPr/>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152" w:lineRule="auto"/>
              <w:ind w:left="199"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በአንድ ዓመት ውስጥ በተመሳሳይ ጊዜ የፓፕ ምርመራ</w:t>
            </w:r>
            <w:r w:rsidDel="00000000" w:rsidR="00000000" w:rsidRPr="00000000">
              <w:rPr>
                <w:rtl w:val="0"/>
              </w:rPr>
            </w:r>
          </w:p>
        </w:tc>
      </w:tr>
      <w:tr>
        <w:trPr>
          <w:cantSplit w:val="0"/>
          <w:trHeight w:val="184" w:hRule="atLeast"/>
          <w:tblHeader w:val="0"/>
        </w:trPr>
        <w:tc>
          <w:tcPr/>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156" w:lineRule="auto"/>
              <w:ind w:left="46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ተቀባይነት ያለው</w:t>
            </w:r>
            <w:r w:rsidDel="00000000" w:rsidR="00000000" w:rsidRPr="00000000">
              <w:rPr>
                <w:rtl w:val="0"/>
              </w:rPr>
            </w:r>
          </w:p>
        </w:tc>
        <w:tc>
          <w:tcPr/>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189" w:hRule="atLeast"/>
          <w:tblHeader w:val="0"/>
        </w:trPr>
        <w:tc>
          <w:tcPr/>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56" w:lineRule="auto"/>
              <w:ind w:left="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አሉታዊ</w:t>
            </w:r>
            <w:r w:rsidDel="00000000" w:rsidR="00000000" w:rsidRPr="00000000">
              <w:rPr>
                <w:rtl w:val="0"/>
              </w:rPr>
            </w:r>
          </w:p>
        </w:tc>
        <w:tc>
          <w:tcPr/>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56" w:lineRule="auto"/>
              <w:ind w:left="191"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ASC-H</w:t>
            </w:r>
            <w:r w:rsidDel="00000000" w:rsidR="00000000" w:rsidRPr="00000000">
              <w:rPr>
                <w:rtl w:val="0"/>
              </w:rPr>
            </w:r>
          </w:p>
        </w:tc>
        <w:tc>
          <w:tcPr/>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56" w:lineRule="auto"/>
              <w:ind w:left="289"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አስተዋጽዖ አበርካች ያልሆነ</w:t>
            </w:r>
            <w:r w:rsidDel="00000000" w:rsidR="00000000" w:rsidRPr="00000000">
              <w:rPr>
                <w:rtl w:val="0"/>
              </w:rPr>
            </w:r>
          </w:p>
        </w:tc>
        <w:tc>
          <w:tcPr/>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56" w:lineRule="auto"/>
              <w:ind w:left="374"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ኮልፖስኮፒ</w:t>
            </w:r>
            <w:r w:rsidDel="00000000" w:rsidR="00000000" w:rsidRPr="00000000">
              <w:rPr>
                <w:rtl w:val="0"/>
              </w:rPr>
            </w:r>
          </w:p>
        </w:tc>
        <w:tc>
          <w:tcPr/>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56" w:lineRule="auto"/>
              <w:ind w:left="113"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ኮልፖስኮፒ</w:t>
            </w:r>
            <w:r w:rsidDel="00000000" w:rsidR="00000000" w:rsidRPr="00000000">
              <w:rPr>
                <w:rtl w:val="0"/>
              </w:rPr>
            </w:r>
          </w:p>
        </w:tc>
      </w:tr>
      <w:tr>
        <w:trPr>
          <w:cantSplit w:val="0"/>
          <w:trHeight w:val="189" w:hRule="atLeast"/>
          <w:tblHeader w:val="0"/>
        </w:trPr>
        <w:tc>
          <w:tcPr/>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56" w:lineRule="auto"/>
              <w:ind w:left="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አስተዋጽዖ አበርካች ያልሆነ</w:t>
            </w:r>
            <w:r w:rsidDel="00000000" w:rsidR="00000000" w:rsidRPr="00000000">
              <w:rPr>
                <w:rtl w:val="0"/>
              </w:rPr>
            </w:r>
          </w:p>
        </w:tc>
        <w:tc>
          <w:tcPr/>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56" w:lineRule="auto"/>
              <w:ind w:left="191"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ኤጂሲ (AGC)</w:t>
            </w:r>
            <w:r w:rsidDel="00000000" w:rsidR="00000000" w:rsidRPr="00000000">
              <w:rPr>
                <w:rtl w:val="0"/>
              </w:rPr>
            </w:r>
          </w:p>
        </w:tc>
        <w:tc>
          <w:tcPr/>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56" w:lineRule="auto"/>
              <w:ind w:left="289"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አስተዋጽዖ አበርካች ያልሆነ</w:t>
            </w:r>
            <w:r w:rsidDel="00000000" w:rsidR="00000000" w:rsidRPr="00000000">
              <w:rPr>
                <w:rtl w:val="0"/>
              </w:rPr>
            </w:r>
          </w:p>
        </w:tc>
        <w:tc>
          <w:tcPr/>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56" w:lineRule="auto"/>
              <w:ind w:left="374"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ኮልፖስኮፒ</w:t>
            </w:r>
            <w:r w:rsidDel="00000000" w:rsidR="00000000" w:rsidRPr="00000000">
              <w:rPr>
                <w:rtl w:val="0"/>
              </w:rPr>
            </w:r>
          </w:p>
        </w:tc>
        <w:tc>
          <w:tcPr/>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56" w:lineRule="auto"/>
              <w:ind w:left="113"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ኮልፖስኮፒ</w:t>
            </w:r>
            <w:r w:rsidDel="00000000" w:rsidR="00000000" w:rsidRPr="00000000">
              <w:rPr>
                <w:rtl w:val="0"/>
              </w:rPr>
            </w:r>
          </w:p>
        </w:tc>
      </w:tr>
      <w:tr>
        <w:trPr>
          <w:cantSplit w:val="0"/>
          <w:trHeight w:val="184" w:hRule="atLeast"/>
          <w:tblHeader w:val="0"/>
        </w:trPr>
        <w:tc>
          <w:tcPr/>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52" w:lineRule="auto"/>
              <w:ind w:left="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አዎንታዊ</w:t>
            </w:r>
            <w:r w:rsidDel="00000000" w:rsidR="00000000" w:rsidRPr="00000000">
              <w:rPr>
                <w:rtl w:val="0"/>
              </w:rPr>
            </w:r>
          </w:p>
        </w:tc>
        <w:tc>
          <w:tcPr/>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52" w:lineRule="auto"/>
              <w:ind w:left="191"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NILM</w:t>
            </w:r>
            <w:r w:rsidDel="00000000" w:rsidR="00000000" w:rsidRPr="00000000">
              <w:rPr>
                <w:rtl w:val="0"/>
              </w:rPr>
            </w:r>
          </w:p>
        </w:tc>
        <w:tc>
          <w:tcPr/>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52" w:lineRule="auto"/>
              <w:ind w:left="289"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ያልታወቀ ወይም HPV አሉታዊ*</w:t>
            </w:r>
            <w:r w:rsidDel="00000000" w:rsidR="00000000" w:rsidRPr="00000000">
              <w:rPr>
                <w:rtl w:val="0"/>
              </w:rPr>
            </w:r>
          </w:p>
        </w:tc>
        <w:tc>
          <w:tcPr/>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52" w:lineRule="auto"/>
              <w:ind w:left="374"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የፓፕ እና የ HPV ምርመራን መድገም</w:t>
            </w:r>
            <w:r w:rsidDel="00000000" w:rsidR="00000000" w:rsidRPr="00000000">
              <w:rPr>
                <w:rtl w:val="0"/>
              </w:rPr>
            </w:r>
          </w:p>
        </w:tc>
        <w:tc>
          <w:tcPr/>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52" w:lineRule="auto"/>
              <w:ind w:left="113"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 HPV ምርመራን በ ወይም ያለሱ መድገም</w:t>
            </w:r>
            <w:r w:rsidDel="00000000" w:rsidR="00000000" w:rsidRPr="00000000">
              <w:rPr>
                <w:rtl w:val="0"/>
              </w:rPr>
            </w:r>
          </w:p>
        </w:tc>
      </w:tr>
      <w:tr>
        <w:trPr>
          <w:cantSplit w:val="0"/>
          <w:trHeight w:val="175" w:hRule="atLeast"/>
          <w:tblHeader w:val="0"/>
        </w:trPr>
        <w:tc>
          <w:tcPr/>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148" w:lineRule="auto"/>
              <w:ind w:left="46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በ1 ዓመት ውስጥ</w:t>
            </w:r>
            <w:r w:rsidDel="00000000" w:rsidR="00000000" w:rsidRPr="00000000">
              <w:rPr>
                <w:rtl w:val="0"/>
              </w:rPr>
            </w:r>
          </w:p>
        </w:tc>
        <w:tc>
          <w:tcPr/>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148" w:lineRule="auto"/>
              <w:ind w:left="199"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በአንድ ዓመት ውስጥ በተመሳሳይ ጊዜ የፓፕ ምርመራ</w:t>
            </w:r>
            <w:r w:rsidDel="00000000" w:rsidR="00000000" w:rsidRPr="00000000">
              <w:rPr>
                <w:rtl w:val="0"/>
              </w:rPr>
            </w:r>
          </w:p>
        </w:tc>
      </w:tr>
      <w:tr>
        <w:trPr>
          <w:cantSplit w:val="0"/>
          <w:trHeight w:val="197" w:hRule="atLeast"/>
          <w:tblHeader w:val="0"/>
        </w:trPr>
        <w:tc>
          <w:tcPr/>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156" w:lineRule="auto"/>
              <w:ind w:left="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አዎንታዊ</w:t>
            </w:r>
            <w:r w:rsidDel="00000000" w:rsidR="00000000" w:rsidRPr="00000000">
              <w:rPr>
                <w:rtl w:val="0"/>
              </w:rPr>
            </w:r>
          </w:p>
        </w:tc>
        <w:tc>
          <w:tcPr/>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156" w:lineRule="auto"/>
              <w:ind w:left="191"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NILM</w:t>
            </w:r>
            <w:r w:rsidDel="00000000" w:rsidR="00000000" w:rsidRPr="00000000">
              <w:rPr>
                <w:rtl w:val="0"/>
              </w:rPr>
            </w:r>
          </w:p>
        </w:tc>
        <w:tc>
          <w:tcPr/>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8" w:lineRule="auto"/>
              <w:ind w:left="289" w:right="0" w:firstLine="0"/>
              <w:jc w:val="left"/>
              <w:rPr>
                <w:rFonts w:ascii="Trebuchet MS" w:cs="Trebuchet MS" w:eastAsia="Trebuchet MS" w:hAnsi="Trebuchet MS"/>
                <w:b w:val="0"/>
                <w:bCs w:val="0"/>
                <w:i w:val="0"/>
                <w:iCs w:val="0"/>
                <w:smallCaps w:val="0"/>
                <w:strike w:val="0"/>
                <w:color w:val="000000"/>
                <w:sz w:val="21.666666666666668"/>
                <w:szCs w:val="21.666666666666668"/>
                <w:u w:val="none"/>
                <w:shd w:fill="auto" w:val="clear"/>
                <w:vertAlign w:val="superscript"/>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 HPV ፖዘቲቭ</w:t>
            </w:r>
            <w:r w:rsidDel="00000000" w:rsidR="00000000" w:rsidRPr="00000000">
              <w:rPr>
                <w:rFonts w:ascii="Trebuchet MS" w:cs="Trebuchet MS" w:eastAsia="Trebuchet MS" w:hAnsi="Trebuchet MS"/>
                <w:b w:val="0"/>
                <w:bCs w:val="0"/>
                <w:i w:val="0"/>
                <w:iCs w:val="0"/>
                <w:smallCaps w:val="0"/>
                <w:strike w:val="0"/>
                <w:color w:val="231f20"/>
                <w:sz w:val="21.666666666666668"/>
                <w:szCs w:val="21.666666666666668"/>
                <w:u w:val="none"/>
                <w:shd w:fill="auto" w:val="clear"/>
                <w:vertAlign w:val="superscript"/>
                <w:rtl w:val="0"/>
              </w:rPr>
              <w:t xml:space="preserve">†</w:t>
            </w:r>
            <w:r w:rsidDel="00000000" w:rsidR="00000000" w:rsidRPr="00000000">
              <w:rPr>
                <w:rtl w:val="0"/>
              </w:rPr>
            </w:r>
          </w:p>
        </w:tc>
        <w:tc>
          <w:tcPr/>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156" w:lineRule="auto"/>
              <w:ind w:left="373"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ኮልፖስኮፒ</w:t>
            </w:r>
            <w:r w:rsidDel="00000000" w:rsidR="00000000" w:rsidRPr="00000000">
              <w:rPr>
                <w:rtl w:val="0"/>
              </w:rPr>
            </w:r>
          </w:p>
        </w:tc>
        <w:tc>
          <w:tcPr/>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156" w:lineRule="auto"/>
              <w:ind w:left="113"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ኮልፖስኮፒ</w:t>
            </w:r>
            <w:r w:rsidDel="00000000" w:rsidR="00000000" w:rsidRPr="00000000">
              <w:rPr>
                <w:rtl w:val="0"/>
              </w:rPr>
            </w:r>
          </w:p>
        </w:tc>
      </w:tr>
      <w:tr>
        <w:trPr>
          <w:cantSplit w:val="0"/>
          <w:trHeight w:val="190" w:hRule="atLeast"/>
          <w:tblHeader w:val="0"/>
        </w:trPr>
        <w:tc>
          <w:tcPr/>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58" w:lineRule="auto"/>
              <w:ind w:left="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ለጂኖታይፕ HPV 16 አዎንታዊ፣</w:t>
            </w:r>
            <w:r w:rsidDel="00000000" w:rsidR="00000000" w:rsidRPr="00000000">
              <w:rPr>
                <w:rtl w:val="0"/>
              </w:rPr>
            </w:r>
          </w:p>
        </w:tc>
        <w:tc>
          <w:tcPr/>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58" w:lineRule="auto"/>
              <w:ind w:left="191"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NILM</w:t>
            </w:r>
            <w:r w:rsidDel="00000000" w:rsidR="00000000" w:rsidRPr="00000000">
              <w:rPr>
                <w:rtl w:val="0"/>
              </w:rPr>
            </w:r>
          </w:p>
        </w:tc>
        <w:tc>
          <w:tcPr/>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58" w:lineRule="auto"/>
              <w:ind w:left="289"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አስተዋጽዖ አበርካች ያልሆነ</w:t>
            </w:r>
            <w:r w:rsidDel="00000000" w:rsidR="00000000" w:rsidRPr="00000000">
              <w:rPr>
                <w:rtl w:val="0"/>
              </w:rPr>
            </w:r>
          </w:p>
        </w:tc>
        <w:tc>
          <w:tcPr/>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58" w:lineRule="auto"/>
              <w:ind w:left="373"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ኮልፖስኮፒ</w:t>
            </w:r>
            <w:r w:rsidDel="00000000" w:rsidR="00000000" w:rsidRPr="00000000">
              <w:rPr>
                <w:rtl w:val="0"/>
              </w:rPr>
            </w:r>
          </w:p>
        </w:tc>
        <w:tc>
          <w:tcPr/>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58" w:lineRule="auto"/>
              <w:ind w:left="113"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ኮልፖስኮፒ</w:t>
            </w:r>
            <w:r w:rsidDel="00000000" w:rsidR="00000000" w:rsidRPr="00000000">
              <w:rPr>
                <w:rtl w:val="0"/>
              </w:rPr>
            </w:r>
          </w:p>
        </w:tc>
      </w:tr>
    </w:tbl>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8" w:lineRule="auto"/>
        <w:ind w:left="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941">
      <w:pPr>
        <w:spacing w:before="0" w:line="184" w:lineRule="auto"/>
        <w:ind w:left="457" w:right="0" w:firstLine="0"/>
        <w:jc w:val="left"/>
        <w:rPr>
          <w:rFonts w:ascii="Trebuchet MS" w:cs="Trebuchet MS" w:eastAsia="Trebuchet MS" w:hAnsi="Trebuchet MS"/>
          <w:sz w:val="16"/>
          <w:szCs w:val="16"/>
        </w:rPr>
      </w:pPr>
      <w:r w:rsidDel="00000000" w:rsidR="00000000" w:rsidRPr="00000000">
        <w:rPr>
          <w:rFonts w:ascii="Nyala" w:cs="Nyala" w:eastAsia="Nyala" w:hAnsi="Nyala"/>
          <w:color w:val="231f20"/>
          <w:sz w:val="16"/>
          <w:szCs w:val="16"/>
          <w:rtl w:val="0"/>
        </w:rPr>
        <w:t xml:space="preserve">HPV 18 ወይም ሁለቱም</w:t>
      </w:r>
      <w:r w:rsidDel="00000000" w:rsidR="00000000" w:rsidRPr="00000000">
        <w:rPr>
          <w:rtl w:val="0"/>
        </w:rPr>
      </w:r>
    </w:p>
    <w:p w:rsidR="00000000" w:rsidDel="00000000" w:rsidP="00000000" w:rsidRDefault="00000000" w:rsidRPr="00000000" w14:paraId="00000942">
      <w:pPr>
        <w:spacing w:before="8" w:line="232" w:lineRule="auto"/>
        <w:ind w:left="457" w:right="0" w:hanging="87.00000000000003"/>
        <w:jc w:val="left"/>
        <w:rPr>
          <w:rFonts w:ascii="Trebuchet MS" w:cs="Trebuchet MS" w:eastAsia="Trebuchet MS" w:hAnsi="Trebuchet MS"/>
          <w:sz w:val="16"/>
          <w:szCs w:val="16"/>
        </w:rPr>
      </w:pPr>
      <w:r w:rsidDel="00000000" w:rsidR="00000000" w:rsidRPr="00000000">
        <w:rPr>
          <w:rFonts w:ascii="Nyala" w:cs="Nyala" w:eastAsia="Nyala" w:hAnsi="Nyala"/>
          <w:color w:val="231f20"/>
          <w:sz w:val="16"/>
          <w:szCs w:val="16"/>
          <w:rtl w:val="0"/>
        </w:rPr>
        <w:t xml:space="preserve">ለጂኖታይፕ HPV 16፣ HPV 18 ወይም ለሁለቱም አዎንታዊ</w:t>
      </w:r>
      <w:r w:rsidDel="00000000" w:rsidR="00000000" w:rsidRPr="00000000">
        <w:rPr>
          <w:rtl w:val="0"/>
        </w:rPr>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944">
      <w:pPr>
        <w:tabs>
          <w:tab w:val="left" w:leader="none" w:pos="1827"/>
          <w:tab w:val="left" w:leader="none" w:pos="4394"/>
        </w:tabs>
        <w:spacing w:before="0" w:line="232" w:lineRule="auto"/>
        <w:ind w:left="4480" w:right="0" w:hanging="4140"/>
        <w:jc w:val="left"/>
        <w:rPr>
          <w:rFonts w:ascii="Trebuchet MS" w:cs="Trebuchet MS" w:eastAsia="Trebuchet MS" w:hAnsi="Trebuchet MS"/>
          <w:sz w:val="16"/>
          <w:szCs w:val="16"/>
        </w:rPr>
      </w:pPr>
      <w:r w:rsidDel="00000000" w:rsidR="00000000" w:rsidRPr="00000000">
        <w:rPr>
          <w:rFonts w:ascii="Nyala" w:cs="Nyala" w:eastAsia="Nyala" w:hAnsi="Nyala"/>
          <w:color w:val="231f20"/>
          <w:sz w:val="16"/>
          <w:szCs w:val="16"/>
          <w:rtl w:val="0"/>
        </w:rPr>
        <w:t xml:space="preserve">ASC-US ወይም LSIL</w:t>
        <w:tab/>
        <w:t xml:space="preserve">አስተዋጽዖ አበርካች ያልሆነ</w:t>
        <w:tab/>
        <w:t xml:space="preserve">ተፈጻሚ አይሆንም፣ በ2012 ለ ASC-US ወይም ለ LSIL የጂኖታይፕ አጠቃቀም አይመከርም</w:t>
      </w:r>
      <w:r w:rsidDel="00000000" w:rsidR="00000000" w:rsidRPr="00000000">
        <w:rPr>
          <w:rtl w:val="0"/>
        </w:rPr>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946">
      <w:pPr>
        <w:spacing w:before="0" w:lineRule="auto"/>
        <w:ind w:left="339" w:right="0" w:firstLine="0"/>
        <w:jc w:val="left"/>
        <w:rPr>
          <w:rFonts w:ascii="Trebuchet MS" w:cs="Trebuchet MS" w:eastAsia="Trebuchet MS" w:hAnsi="Trebuchet MS"/>
          <w:sz w:val="16"/>
          <w:szCs w:val="16"/>
        </w:rPr>
        <w:sectPr>
          <w:type w:val="continuous"/>
          <w:pgSz w:h="15840" w:w="12240" w:orient="portrait"/>
          <w:pgMar w:bottom="280" w:top="800" w:left="360" w:right="360" w:header="444" w:footer="0"/>
          <w:cols w:equalWidth="0" w:num="3">
            <w:col w:space="39" w:w="3814.0000000000005"/>
            <w:col w:space="39" w:w="3814.0000000000005"/>
            <w:col w:space="0" w:w="3814.0000000000005"/>
          </w:cols>
        </w:sectPr>
      </w:pPr>
      <w:r w:rsidDel="00000000" w:rsidR="00000000" w:rsidRPr="00000000">
        <w:rPr>
          <w:rFonts w:ascii="Nyala" w:cs="Nyala" w:eastAsia="Nyala" w:hAnsi="Nyala"/>
          <w:color w:val="231f20"/>
          <w:sz w:val="16"/>
          <w:szCs w:val="16"/>
          <w:rtl w:val="0"/>
        </w:rPr>
        <w:t xml:space="preserve">ኮልፖስኮፒ</w:t>
      </w:r>
      <w:r w:rsidDel="00000000" w:rsidR="00000000" w:rsidRPr="00000000">
        <w:rPr>
          <w:rtl w:val="0"/>
        </w:rPr>
      </w:r>
    </w:p>
    <w:p w:rsidR="00000000" w:rsidDel="00000000" w:rsidP="00000000" w:rsidRDefault="00000000" w:rsidRPr="00000000" w14:paraId="00000947">
      <w:pPr>
        <w:tabs>
          <w:tab w:val="left" w:leader="none" w:pos="2712"/>
          <w:tab w:val="left" w:leader="none" w:pos="4197"/>
          <w:tab w:val="left" w:leader="none" w:pos="6765"/>
          <w:tab w:val="left" w:leader="none" w:pos="8964"/>
        </w:tabs>
        <w:spacing w:before="4" w:lineRule="auto"/>
        <w:ind w:left="371" w:right="0" w:firstLine="0"/>
        <w:jc w:val="left"/>
        <w:rPr>
          <w:rFonts w:ascii="Trebuchet MS" w:cs="Trebuchet MS" w:eastAsia="Trebuchet MS" w:hAnsi="Trebuchet MS"/>
          <w:sz w:val="16"/>
          <w:szCs w:val="16"/>
        </w:rPr>
        <w:sectPr>
          <w:type w:val="continuous"/>
          <w:pgSz w:h="15840" w:w="12240" w:orient="portrait"/>
          <w:pgMar w:bottom="280" w:top="800" w:left="360" w:right="360" w:header="444" w:footer="0"/>
        </w:sectPr>
      </w:pPr>
      <w:r w:rsidDel="00000000" w:rsidR="00000000" w:rsidRPr="00000000">
        <w:rPr>
          <w:rFonts w:ascii="Nyala" w:cs="Nyala" w:eastAsia="Nyala" w:hAnsi="Nyala"/>
          <w:color w:val="231f20"/>
          <w:sz w:val="16"/>
          <w:szCs w:val="16"/>
          <w:rtl w:val="0"/>
        </w:rPr>
        <w:t xml:space="preserve">አዎንታዊ</w:t>
        <w:tab/>
        <w:t xml:space="preserve">ASC-US ወይም LSIL</w:t>
        <w:tab/>
        <w:t xml:space="preserve">ያልታወቀ ወይም የ HPV ፖዘቲቭ</w:t>
        <w:tab/>
        <w:t xml:space="preserve">ኮልፖስኮፒ</w:t>
        <w:tab/>
        <w:t xml:space="preserve">ኮልፖስኮፒ</w:t>
      </w:r>
      <w:r w:rsidDel="00000000" w:rsidR="00000000" w:rsidRPr="00000000">
        <w:rPr>
          <w:rtl w:val="0"/>
        </w:rPr>
      </w:r>
    </w:p>
    <w:p w:rsidR="00000000" w:rsidDel="00000000" w:rsidP="00000000" w:rsidRDefault="00000000" w:rsidRPr="00000000" w14:paraId="00000948">
      <w:pPr>
        <w:tabs>
          <w:tab w:val="left" w:leader="none" w:pos="2712"/>
          <w:tab w:val="left" w:leader="none" w:pos="4197"/>
        </w:tabs>
        <w:spacing w:before="8" w:line="232" w:lineRule="auto"/>
        <w:ind w:left="4284" w:right="170" w:hanging="3914"/>
        <w:jc w:val="left"/>
        <w:rPr>
          <w:rFonts w:ascii="Trebuchet MS" w:cs="Trebuchet MS" w:eastAsia="Trebuchet MS" w:hAnsi="Trebuchet MS"/>
          <w:sz w:val="16"/>
          <w:szCs w:val="16"/>
        </w:rPr>
      </w:pPr>
      <w:r w:rsidDel="00000000" w:rsidR="00000000" w:rsidRPr="00000000">
        <w:rPr>
          <w:rFonts w:ascii="Nyala" w:cs="Nyala" w:eastAsia="Nyala" w:hAnsi="Nyala"/>
          <w:color w:val="231f20"/>
          <w:sz w:val="16"/>
          <w:szCs w:val="16"/>
          <w:rtl w:val="0"/>
        </w:rPr>
        <w:t xml:space="preserve">አዎንታዊ</w:t>
        <w:tab/>
        <w:t xml:space="preserve">ASC-US ወይም LSIL</w:t>
        <w:tab/>
        <w:t xml:space="preserve">ባለፉት 5 ዓመታት ውስጥ የ HPV ምርመራ ወይም የ HPV ምርመራ እንዲሁም የፓፕ ምርመራ በማድረግ አሉታዊ የምርመራ ውጤቶች</w:t>
      </w:r>
      <w:r w:rsidDel="00000000" w:rsidR="00000000" w:rsidRPr="00000000">
        <w:rPr>
          <w:rtl w:val="0"/>
        </w:rPr>
      </w:r>
    </w:p>
    <w:p w:rsidR="00000000" w:rsidDel="00000000" w:rsidP="00000000" w:rsidRDefault="00000000" w:rsidRPr="00000000" w14:paraId="00000949">
      <w:pPr>
        <w:tabs>
          <w:tab w:val="left" w:leader="none" w:pos="2712"/>
          <w:tab w:val="left" w:leader="none" w:pos="4197"/>
        </w:tabs>
        <w:spacing w:before="8" w:line="232" w:lineRule="auto"/>
        <w:ind w:left="4284" w:right="0" w:hanging="3914"/>
        <w:jc w:val="left"/>
        <w:rPr>
          <w:rFonts w:ascii="Trebuchet MS" w:cs="Trebuchet MS" w:eastAsia="Trebuchet MS" w:hAnsi="Trebuchet MS"/>
          <w:sz w:val="16"/>
          <w:szCs w:val="16"/>
        </w:rPr>
      </w:pPr>
      <w:r w:rsidDel="00000000" w:rsidR="00000000" w:rsidRPr="00000000">
        <w:rPr>
          <w:rFonts w:ascii="Nyala" w:cs="Nyala" w:eastAsia="Nyala" w:hAnsi="Nyala"/>
          <w:color w:val="231f20"/>
          <w:sz w:val="16"/>
          <w:szCs w:val="16"/>
          <w:rtl w:val="0"/>
        </w:rPr>
        <w:t xml:space="preserve">አዎንታዊ</w:t>
        <w:tab/>
        <w:t xml:space="preserve">ASC-US ወይም LSIL</w:t>
        <w:tab/>
        <w:t xml:space="preserve">ባለፈው ዓመት ውስጥ ከፍተኛ ደረጃ ያለው ቁስል አለመኖሩን የሚያረጋግጥ ኮልፖስኮፒ</w:t>
      </w:r>
      <w:r w:rsidDel="00000000" w:rsidR="00000000" w:rsidRPr="00000000">
        <w:rPr>
          <w:rtl w:val="0"/>
        </w:rPr>
      </w:r>
    </w:p>
    <w:p w:rsidR="00000000" w:rsidDel="00000000" w:rsidP="00000000" w:rsidRDefault="00000000" w:rsidRPr="00000000" w14:paraId="0000094A">
      <w:pPr>
        <w:tabs>
          <w:tab w:val="left" w:leader="none" w:pos="2339"/>
        </w:tabs>
        <w:spacing w:before="23" w:line="208" w:lineRule="auto"/>
        <w:ind w:left="2425" w:right="426" w:hanging="2286"/>
        <w:jc w:val="left"/>
        <w:rPr>
          <w:rFonts w:ascii="Trebuchet MS" w:cs="Trebuchet MS" w:eastAsia="Trebuchet MS" w:hAnsi="Trebuchet MS"/>
          <w:sz w:val="21.666666666666668"/>
          <w:szCs w:val="21.666666666666668"/>
          <w:vertAlign w:val="superscript"/>
        </w:rPr>
      </w:pPr>
      <w:r w:rsidDel="00000000" w:rsidR="00000000" w:rsidRPr="00000000">
        <w:br w:type="column"/>
      </w:r>
      <w:r w:rsidDel="00000000" w:rsidR="00000000" w:rsidRPr="00000000">
        <w:rPr>
          <w:rFonts w:ascii="Nyala" w:cs="Nyala" w:eastAsia="Nyala" w:hAnsi="Nyala"/>
          <w:color w:val="231f20"/>
          <w:sz w:val="16"/>
          <w:szCs w:val="16"/>
          <w:rtl w:val="0"/>
        </w:rPr>
        <w:t xml:space="preserve">ኮልፖስኮፒ</w:t>
        <w:tab/>
        <w:t xml:space="preserve">በአንድ ዓመት ውስጥ በተመሳሳይ ጊዜ የፓፕ ምርመራ ወይም ያለ ፓፕ ምርመራ የ HPV ምርመራን መድገም</w:t>
      </w:r>
      <w:r w:rsidDel="00000000" w:rsidR="00000000" w:rsidRPr="00000000">
        <w:rPr>
          <w:rFonts w:ascii="Trebuchet MS" w:cs="Trebuchet MS" w:eastAsia="Trebuchet MS" w:hAnsi="Trebuchet MS"/>
          <w:color w:val="231f20"/>
          <w:sz w:val="21.666666666666668"/>
          <w:szCs w:val="21.666666666666668"/>
          <w:vertAlign w:val="superscript"/>
          <w:rtl w:val="0"/>
        </w:rPr>
        <w:t xml:space="preserve">§</w:t>
      </w:r>
      <w:r w:rsidDel="00000000" w:rsidR="00000000" w:rsidRPr="00000000">
        <w:rPr>
          <w:rtl w:val="0"/>
        </w:rPr>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94C">
      <w:pPr>
        <w:tabs>
          <w:tab w:val="left" w:leader="none" w:pos="2339"/>
        </w:tabs>
        <w:spacing w:before="0" w:line="208" w:lineRule="auto"/>
        <w:ind w:left="2425" w:right="426" w:hanging="2286"/>
        <w:jc w:val="left"/>
        <w:rPr>
          <w:rFonts w:ascii="Trebuchet MS" w:cs="Trebuchet MS" w:eastAsia="Trebuchet MS" w:hAnsi="Trebuchet MS"/>
          <w:sz w:val="21.666666666666668"/>
          <w:szCs w:val="21.666666666666668"/>
          <w:vertAlign w:val="superscript"/>
        </w:rPr>
        <w:sectPr>
          <w:type w:val="continuous"/>
          <w:pgSz w:h="15840" w:w="12240" w:orient="portrait"/>
          <w:pgMar w:bottom="280" w:top="800" w:left="360" w:right="360" w:header="444" w:footer="0"/>
          <w:cols w:equalWidth="0" w:num="2">
            <w:col w:space="40" w:w="5740"/>
            <w:col w:space="0" w:w="5740"/>
          </w:cols>
        </w:sectPr>
      </w:pPr>
      <w:r w:rsidDel="00000000" w:rsidR="00000000" w:rsidRPr="00000000">
        <w:rPr>
          <w:rFonts w:ascii="Nyala" w:cs="Nyala" w:eastAsia="Nyala" w:hAnsi="Nyala"/>
          <w:color w:val="231f20"/>
          <w:sz w:val="16"/>
          <w:szCs w:val="16"/>
          <w:rtl w:val="0"/>
        </w:rPr>
        <w:t xml:space="preserve">ኮልፖስኮፒ</w:t>
        <w:tab/>
        <w:t xml:space="preserve">በአንድ ዓመት ውስጥ በተመሳሳይ ጊዜ የፓፕ ምርመራ ወይም ያለ ፓፕ ምርመራ የ HPV ምርመራን መድገም</w:t>
      </w:r>
      <w:r w:rsidDel="00000000" w:rsidR="00000000" w:rsidRPr="00000000">
        <w:rPr>
          <w:rFonts w:ascii="Trebuchet MS" w:cs="Trebuchet MS" w:eastAsia="Trebuchet MS" w:hAnsi="Trebuchet MS"/>
          <w:color w:val="231f20"/>
          <w:sz w:val="21.666666666666668"/>
          <w:szCs w:val="21.666666666666668"/>
          <w:vertAlign w:val="superscript"/>
          <w:rtl w:val="0"/>
        </w:rPr>
        <w:t xml:space="preserve">§</w:t>
      </w:r>
      <w:r w:rsidDel="00000000" w:rsidR="00000000" w:rsidRPr="00000000">
        <w:rPr>
          <w:rtl w:val="0"/>
        </w:rPr>
      </w:r>
    </w:p>
    <w:p w:rsidR="00000000" w:rsidDel="00000000" w:rsidP="00000000" w:rsidRDefault="00000000" w:rsidRPr="00000000" w14:paraId="0000094D">
      <w:pPr>
        <w:tabs>
          <w:tab w:val="left" w:leader="none" w:pos="2712"/>
          <w:tab w:val="left" w:leader="none" w:pos="4197"/>
          <w:tab w:val="left" w:leader="none" w:pos="6765"/>
          <w:tab w:val="left" w:leader="none" w:pos="8964"/>
        </w:tabs>
        <w:spacing w:before="4" w:line="183" w:lineRule="auto"/>
        <w:ind w:left="371" w:right="0" w:firstLine="0"/>
        <w:jc w:val="left"/>
        <w:rPr>
          <w:rFonts w:ascii="Trebuchet MS" w:cs="Trebuchet MS" w:eastAsia="Trebuchet MS" w:hAnsi="Trebuchet MS"/>
          <w:sz w:val="16"/>
          <w:szCs w:val="16"/>
        </w:rPr>
      </w:pPr>
      <w:r w:rsidDel="00000000" w:rsidR="00000000" w:rsidRPr="00000000">
        <w:rPr>
          <w:rFonts w:ascii="Nyala" w:cs="Nyala" w:eastAsia="Nyala" w:hAnsi="Nyala"/>
          <w:color w:val="231f20"/>
          <w:sz w:val="16"/>
          <w:szCs w:val="16"/>
          <w:rtl w:val="0"/>
        </w:rPr>
        <w:t xml:space="preserve">አዎንታዊ</w:t>
        <w:tab/>
        <w:t xml:space="preserve">ASC-H</w:t>
        <w:tab/>
        <w:t xml:space="preserve">አስተዋጽዖ አበርካች ያልሆነ</w:t>
        <w:tab/>
        <w:t xml:space="preserve">ኮልፖስኮፒ</w:t>
        <w:tab/>
        <w:t xml:space="preserve">ኮልፖስኮፒ ወይም ፈጣን</w:t>
      </w:r>
      <w:r w:rsidDel="00000000" w:rsidR="00000000" w:rsidRPr="00000000">
        <w:rPr>
          <w:rtl w:val="0"/>
        </w:rPr>
      </w:r>
    </w:p>
    <w:p w:rsidR="00000000" w:rsidDel="00000000" w:rsidP="00000000" w:rsidRDefault="00000000" w:rsidRPr="00000000" w14:paraId="0000094E">
      <w:pPr>
        <w:spacing w:before="0" w:line="183" w:lineRule="auto"/>
        <w:ind w:left="9050" w:right="0" w:firstLine="0"/>
        <w:jc w:val="left"/>
        <w:rPr>
          <w:rFonts w:ascii="Trebuchet MS" w:cs="Trebuchet MS" w:eastAsia="Trebuchet MS" w:hAnsi="Trebuchet MS"/>
          <w:sz w:val="16"/>
          <w:szCs w:val="16"/>
        </w:rPr>
        <w:sectPr>
          <w:type w:val="continuous"/>
          <w:pgSz w:h="15840" w:w="12240" w:orient="portrait"/>
          <w:pgMar w:bottom="280" w:top="800" w:left="360" w:right="360" w:header="444" w:footer="0"/>
        </w:sectPr>
      </w:pPr>
      <w:r w:rsidDel="00000000" w:rsidR="00000000" w:rsidRPr="00000000">
        <w:rPr>
          <w:rFonts w:ascii="Nyala" w:cs="Nyala" w:eastAsia="Nyala" w:hAnsi="Nyala"/>
          <w:color w:val="231f20"/>
          <w:sz w:val="16"/>
          <w:szCs w:val="16"/>
          <w:rtl w:val="0"/>
        </w:rPr>
        <w:t xml:space="preserve">ሕክምና</w:t>
      </w:r>
      <w:r w:rsidDel="00000000" w:rsidR="00000000" w:rsidRPr="00000000">
        <w:rPr>
          <w:rtl w:val="0"/>
        </w:rPr>
      </w:r>
    </w:p>
    <w:p w:rsidR="00000000" w:rsidDel="00000000" w:rsidP="00000000" w:rsidRDefault="00000000" w:rsidRPr="00000000" w14:paraId="0000094F">
      <w:pPr>
        <w:spacing w:before="0" w:line="232" w:lineRule="auto"/>
        <w:ind w:left="457" w:right="0" w:hanging="87.00000000000003"/>
        <w:jc w:val="left"/>
        <w:rPr>
          <w:rFonts w:ascii="Trebuchet MS" w:cs="Trebuchet MS" w:eastAsia="Trebuchet MS" w:hAnsi="Trebuchet MS"/>
          <w:sz w:val="16"/>
          <w:szCs w:val="16"/>
        </w:rPr>
      </w:pPr>
      <w:r w:rsidDel="00000000" w:rsidR="00000000" w:rsidRPr="00000000">
        <w:rPr>
          <w:rFonts w:ascii="Nyala" w:cs="Nyala" w:eastAsia="Nyala" w:hAnsi="Nyala"/>
          <w:color w:val="231f20"/>
          <w:sz w:val="16"/>
          <w:szCs w:val="16"/>
          <w:rtl w:val="0"/>
        </w:rPr>
        <w:t xml:space="preserve">ፖዘቲቭ ያልተተየበ፣ ከ HPV 16 ውጪ ለሆነው ጂኖታይፕ ፖዘቲቭ ወይም አሉታዊ</w:t>
      </w:r>
      <w:r w:rsidDel="00000000" w:rsidR="00000000" w:rsidRPr="00000000">
        <w:rPr>
          <w:rtl w:val="0"/>
        </w:rPr>
      </w:r>
    </w:p>
    <w:p w:rsidR="00000000" w:rsidDel="00000000" w:rsidP="00000000" w:rsidRDefault="00000000" w:rsidRPr="00000000" w14:paraId="00000950">
      <w:pPr>
        <w:tabs>
          <w:tab w:val="left" w:leader="none" w:pos="1771"/>
          <w:tab w:val="left" w:leader="none" w:pos="4338"/>
        </w:tabs>
        <w:spacing w:before="8" w:line="232" w:lineRule="auto"/>
        <w:ind w:left="4425" w:right="38" w:hanging="4140"/>
        <w:jc w:val="left"/>
        <w:rPr>
          <w:rFonts w:ascii="Trebuchet MS" w:cs="Trebuchet MS" w:eastAsia="Trebuchet MS" w:hAnsi="Trebuchet MS"/>
          <w:sz w:val="16"/>
          <w:szCs w:val="16"/>
        </w:rPr>
      </w:pPr>
      <w:r w:rsidDel="00000000" w:rsidR="00000000" w:rsidRPr="00000000">
        <w:br w:type="column"/>
      </w:r>
      <w:r w:rsidDel="00000000" w:rsidR="00000000" w:rsidRPr="00000000">
        <w:rPr>
          <w:rFonts w:ascii="Nyala" w:cs="Nyala" w:eastAsia="Nyala" w:hAnsi="Nyala"/>
          <w:color w:val="231f20"/>
          <w:sz w:val="16"/>
          <w:szCs w:val="16"/>
          <w:rtl w:val="0"/>
        </w:rPr>
        <w:t xml:space="preserve">ኤችኤስኤል</w:t>
        <w:tab/>
        <w:t xml:space="preserve">አስተዋጽዖ አበርካች ያልሆነ</w:t>
        <w:tab/>
        <w:t xml:space="preserve">ኮልፖስኮፒ ወይም ፈጣን ህክምና</w:t>
      </w:r>
      <w:r w:rsidDel="00000000" w:rsidR="00000000" w:rsidRPr="00000000">
        <w:rPr>
          <w:rtl w:val="0"/>
        </w:rPr>
      </w:r>
    </w:p>
    <w:p w:rsidR="00000000" w:rsidDel="00000000" w:rsidP="00000000" w:rsidRDefault="00000000" w:rsidRPr="00000000" w14:paraId="00000951">
      <w:pPr>
        <w:spacing w:before="8" w:line="232" w:lineRule="auto"/>
        <w:ind w:left="457" w:right="215" w:hanging="87.00000000000003"/>
        <w:jc w:val="left"/>
        <w:rPr>
          <w:rFonts w:ascii="Trebuchet MS" w:cs="Trebuchet MS" w:eastAsia="Trebuchet MS" w:hAnsi="Trebuchet MS"/>
          <w:sz w:val="16"/>
          <w:szCs w:val="16"/>
        </w:rPr>
        <w:sectPr>
          <w:type w:val="continuous"/>
          <w:pgSz w:h="15840" w:w="12240" w:orient="portrait"/>
          <w:pgMar w:bottom="280" w:top="800" w:left="360" w:right="360" w:header="444" w:footer="0"/>
          <w:cols w:equalWidth="0" w:num="3">
            <w:col w:space="40" w:w="3813.333333333333"/>
            <w:col w:space="40" w:w="3813.333333333333"/>
            <w:col w:space="0" w:w="3813.333333333333"/>
          </w:cols>
        </w:sectPr>
      </w:pPr>
      <w:r w:rsidDel="00000000" w:rsidR="00000000" w:rsidRPr="00000000">
        <w:br w:type="column"/>
      </w:r>
      <w:r w:rsidDel="00000000" w:rsidR="00000000" w:rsidRPr="00000000">
        <w:rPr>
          <w:rFonts w:ascii="Nyala" w:cs="Nyala" w:eastAsia="Nyala" w:hAnsi="Nyala"/>
          <w:color w:val="231f20"/>
          <w:sz w:val="16"/>
          <w:szCs w:val="16"/>
          <w:rtl w:val="0"/>
        </w:rPr>
        <w:t xml:space="preserve">ኮልፖስኮፒ ወይም ፈጣን ህክምና</w:t>
      </w:r>
      <w:r w:rsidDel="00000000" w:rsidR="00000000" w:rsidRPr="00000000">
        <w:rPr>
          <w:rtl w:val="0"/>
        </w:rPr>
      </w:r>
    </w:p>
    <w:p w:rsidR="00000000" w:rsidDel="00000000" w:rsidP="00000000" w:rsidRDefault="00000000" w:rsidRPr="00000000" w14:paraId="00000952">
      <w:pPr>
        <w:tabs>
          <w:tab w:val="left" w:leader="none" w:pos="2712"/>
          <w:tab w:val="left" w:leader="none" w:pos="4197"/>
          <w:tab w:val="left" w:leader="none" w:pos="6765"/>
        </w:tabs>
        <w:spacing w:before="12" w:line="183" w:lineRule="auto"/>
        <w:ind w:left="371" w:right="0" w:firstLine="0"/>
        <w:jc w:val="left"/>
        <w:rPr>
          <w:rFonts w:ascii="Trebuchet MS" w:cs="Trebuchet MS" w:eastAsia="Trebuchet MS" w:hAnsi="Trebuchet MS"/>
          <w:sz w:val="16"/>
          <w:szCs w:val="16"/>
        </w:rPr>
      </w:pPr>
      <w:r w:rsidDel="00000000" w:rsidR="00000000" w:rsidRPr="00000000">
        <w:rPr>
          <w:rFonts w:ascii="Nyala" w:cs="Nyala" w:eastAsia="Nyala" w:hAnsi="Nyala"/>
          <w:color w:val="231f20"/>
          <w:sz w:val="16"/>
          <w:szCs w:val="16"/>
          <w:rtl w:val="0"/>
        </w:rPr>
        <w:t xml:space="preserve">ለጂኖታይፕ HPV 16 አዎንታዊ</w:t>
        <w:tab/>
        <w:t xml:space="preserve">ኤችኤስኤል</w:t>
        <w:tab/>
        <w:t xml:space="preserve">አስተዋጽዖ አበርካች ያልሆነ</w:t>
        <w:tab/>
        <w:t xml:space="preserve">ኮልፖስኮፒ ወይም ፈጣን</w:t>
      </w:r>
      <w:r w:rsidDel="00000000" w:rsidR="00000000" w:rsidRPr="00000000">
        <w:rPr>
          <w:rtl w:val="0"/>
        </w:rPr>
      </w:r>
    </w:p>
    <w:p w:rsidR="00000000" w:rsidDel="00000000" w:rsidP="00000000" w:rsidRDefault="00000000" w:rsidRPr="00000000" w14:paraId="00000953">
      <w:pPr>
        <w:spacing w:before="0" w:line="183" w:lineRule="auto"/>
        <w:ind w:left="6851" w:right="0" w:firstLine="0"/>
        <w:jc w:val="left"/>
        <w:rPr>
          <w:rFonts w:ascii="Trebuchet MS" w:cs="Trebuchet MS" w:eastAsia="Trebuchet MS" w:hAnsi="Trebuchet MS"/>
          <w:sz w:val="16"/>
          <w:szCs w:val="16"/>
        </w:rPr>
      </w:pPr>
      <w:r w:rsidDel="00000000" w:rsidR="00000000" w:rsidRPr="00000000">
        <w:rPr>
          <w:rFonts w:ascii="Nyala" w:cs="Nyala" w:eastAsia="Nyala" w:hAnsi="Nyala"/>
          <w:color w:val="231f20"/>
          <w:sz w:val="16"/>
          <w:szCs w:val="16"/>
          <w:rtl w:val="0"/>
        </w:rPr>
        <w:t xml:space="preserve">ሕክምና</w:t>
      </w:r>
      <w:r w:rsidDel="00000000" w:rsidR="00000000" w:rsidRPr="00000000">
        <w:rPr>
          <w:rtl w:val="0"/>
        </w:rPr>
      </w:r>
    </w:p>
    <w:p w:rsidR="00000000" w:rsidDel="00000000" w:rsidP="00000000" w:rsidRDefault="00000000" w:rsidRPr="00000000" w14:paraId="00000954">
      <w:pPr>
        <w:spacing w:before="0" w:line="198" w:lineRule="auto"/>
        <w:ind w:left="371" w:right="0" w:firstLine="0"/>
        <w:jc w:val="left"/>
        <w:rPr>
          <w:rFonts w:ascii="Trebuchet MS" w:cs="Trebuchet MS" w:eastAsia="Trebuchet MS" w:hAnsi="Trebuchet MS"/>
          <w:sz w:val="21.666666666666668"/>
          <w:szCs w:val="21.666666666666668"/>
          <w:vertAlign w:val="superscript"/>
        </w:rPr>
        <w:sectPr>
          <w:type w:val="continuous"/>
          <w:pgSz w:h="15840" w:w="12240" w:orient="portrait"/>
          <w:pgMar w:bottom="280" w:top="800" w:left="360" w:right="360" w:header="444" w:footer="0"/>
          <w:cols w:equalWidth="0" w:num="2">
            <w:col w:space="122" w:w="5699"/>
            <w:col w:space="0" w:w="5699"/>
          </w:cols>
        </w:sectPr>
      </w:pPr>
      <w:r w:rsidDel="00000000" w:rsidR="00000000" w:rsidRPr="00000000">
        <w:br w:type="column"/>
      </w:r>
      <w:r w:rsidDel="00000000" w:rsidR="00000000" w:rsidRPr="00000000">
        <w:rPr>
          <w:rFonts w:ascii="Nyala" w:cs="Nyala" w:eastAsia="Nyala" w:hAnsi="Nyala"/>
          <w:color w:val="231f20"/>
          <w:sz w:val="16"/>
          <w:szCs w:val="16"/>
          <w:rtl w:val="0"/>
        </w:rPr>
        <w:t xml:space="preserve">ፈጣን ሕክምና</w:t>
      </w:r>
      <w:r w:rsidDel="00000000" w:rsidR="00000000" w:rsidRPr="00000000">
        <w:rPr>
          <w:rFonts w:ascii="Trebuchet MS" w:cs="Trebuchet MS" w:eastAsia="Trebuchet MS" w:hAnsi="Trebuchet MS"/>
          <w:color w:val="231f20"/>
          <w:sz w:val="21.666666666666668"/>
          <w:szCs w:val="21.666666666666668"/>
          <w:vertAlign w:val="superscript"/>
          <w:rtl w:val="0"/>
        </w:rPr>
        <w:t xml:space="preserve">¶</w:t>
      </w:r>
      <w:r w:rsidDel="00000000" w:rsidR="00000000" w:rsidRPr="00000000">
        <w:rPr>
          <w:rtl w:val="0"/>
        </w:rPr>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rebuchet MS" w:cs="Trebuchet MS" w:eastAsia="Trebuchet MS" w:hAnsi="Trebuchet MS"/>
          <w:b w:val="0"/>
          <w:bCs w:val="0"/>
          <w:i w:val="0"/>
          <w:iCs w:val="0"/>
          <w:smallCaps w:val="0"/>
          <w:strike w:val="0"/>
          <w:color w:val="000000"/>
          <w:sz w:val="3"/>
          <w:szCs w:val="3"/>
          <w:u w:val="none"/>
          <w:shd w:fill="auto" w:val="clear"/>
          <w:vertAlign w:val="baseline"/>
        </w:rPr>
      </w:pPr>
      <w:r w:rsidDel="00000000" w:rsidR="00000000" w:rsidRPr="00000000">
        <w:rPr>
          <w:rtl w:val="0"/>
        </w:rPr>
      </w:r>
    </w:p>
    <w:p w:rsidR="00000000" w:rsidDel="00000000" w:rsidP="00000000" w:rsidRDefault="00000000" w:rsidRPr="00000000" w14:paraId="00000956">
      <w:pPr>
        <w:spacing w:line="20" w:lineRule="auto"/>
        <w:ind w:left="361" w:right="0" w:firstLine="0"/>
        <w:rPr>
          <w:rFonts w:ascii="Trebuchet MS" w:cs="Trebuchet MS" w:eastAsia="Trebuchet MS" w:hAnsi="Trebuchet MS"/>
          <w:sz w:val="2"/>
          <w:szCs w:val="2"/>
        </w:rPr>
      </w:pPr>
      <w:r w:rsidDel="00000000" w:rsidR="00000000" w:rsidRPr="00000000">
        <w:rPr>
          <w:rFonts w:ascii="Trebuchet MS" w:cs="Trebuchet MS" w:eastAsia="Trebuchet MS" w:hAnsi="Trebuchet MS"/>
          <w:sz w:val="2"/>
          <w:szCs w:val="2"/>
        </w:rPr>
        <mc:AlternateContent>
          <mc:Choice Requires="wpg">
            <w:drawing>
              <wp:inline distB="0" distT="0" distL="0" distR="0">
                <wp:extent cx="6851650" cy="12700"/>
                <wp:effectExtent b="0" l="0" r="0" t="0"/>
                <wp:docPr id="66" name=""/>
                <a:graphic>
                  <a:graphicData uri="http://schemas.microsoft.com/office/word/2010/wordprocessingGroup">
                    <wpg:wgp>
                      <wpg:cNvGrpSpPr/>
                      <wpg:grpSpPr>
                        <a:xfrm>
                          <a:off x="1920175" y="3773625"/>
                          <a:ext cx="6851650" cy="12700"/>
                          <a:chOff x="1920175" y="3773625"/>
                          <a:chExt cx="6851650" cy="12750"/>
                        </a:xfrm>
                      </wpg:grpSpPr>
                      <wpg:grpSp>
                        <wpg:cNvGrpSpPr/>
                        <wpg:grpSpPr>
                          <a:xfrm>
                            <a:off x="1920175" y="3773650"/>
                            <a:ext cx="6851650" cy="12700"/>
                            <a:chOff x="0" y="0"/>
                            <a:chExt cx="6851650" cy="12700"/>
                          </a:xfrm>
                        </wpg:grpSpPr>
                        <wps:wsp>
                          <wps:cNvSpPr/>
                          <wps:cNvPr id="3" name="Shape 3"/>
                          <wps:spPr>
                            <a:xfrm>
                              <a:off x="0" y="0"/>
                              <a:ext cx="685165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0" name="Shape 290"/>
                          <wps:spPr>
                            <a:xfrm>
                              <a:off x="0" y="6350"/>
                              <a:ext cx="1346835" cy="1270"/>
                            </a:xfrm>
                            <a:custGeom>
                              <a:rect b="b" l="l" r="r" t="t"/>
                              <a:pathLst>
                                <a:path extrusionOk="0" h="120000" w="1346835">
                                  <a:moveTo>
                                    <a:pt x="0" y="0"/>
                                  </a:moveTo>
                                  <a:lnTo>
                                    <a:pt x="1346835" y="0"/>
                                  </a:lnTo>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291" name="Shape 291"/>
                          <wps:spPr>
                            <a:xfrm>
                              <a:off x="1346835" y="6350"/>
                              <a:ext cx="911860" cy="1270"/>
                            </a:xfrm>
                            <a:custGeom>
                              <a:rect b="b" l="l" r="r" t="t"/>
                              <a:pathLst>
                                <a:path extrusionOk="0" h="120000" w="911860">
                                  <a:moveTo>
                                    <a:pt x="0" y="0"/>
                                  </a:moveTo>
                                  <a:lnTo>
                                    <a:pt x="911733" y="0"/>
                                  </a:lnTo>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292" name="Shape 292"/>
                          <wps:spPr>
                            <a:xfrm>
                              <a:off x="2258567" y="6350"/>
                              <a:ext cx="1802130" cy="1270"/>
                            </a:xfrm>
                            <a:custGeom>
                              <a:rect b="b" l="l" r="r" t="t"/>
                              <a:pathLst>
                                <a:path extrusionOk="0" h="120000" w="1802130">
                                  <a:moveTo>
                                    <a:pt x="0" y="0"/>
                                  </a:moveTo>
                                  <a:lnTo>
                                    <a:pt x="1801622" y="0"/>
                                  </a:lnTo>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293" name="Shape 293"/>
                          <wps:spPr>
                            <a:xfrm>
                              <a:off x="4060190" y="6350"/>
                              <a:ext cx="1396365" cy="1270"/>
                            </a:xfrm>
                            <a:custGeom>
                              <a:rect b="b" l="l" r="r" t="t"/>
                              <a:pathLst>
                                <a:path extrusionOk="0" h="120000" w="1396365">
                                  <a:moveTo>
                                    <a:pt x="0" y="0"/>
                                  </a:moveTo>
                                  <a:lnTo>
                                    <a:pt x="1396365" y="0"/>
                                  </a:lnTo>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294" name="Shape 294"/>
                          <wps:spPr>
                            <a:xfrm>
                              <a:off x="5456554" y="6350"/>
                              <a:ext cx="1395095" cy="1270"/>
                            </a:xfrm>
                            <a:custGeom>
                              <a:rect b="b" l="l" r="r" t="t"/>
                              <a:pathLst>
                                <a:path extrusionOk="0" h="120000" w="1395095">
                                  <a:moveTo>
                                    <a:pt x="0" y="0"/>
                                  </a:moveTo>
                                  <a:lnTo>
                                    <a:pt x="1395095" y="0"/>
                                  </a:lnTo>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6851650" cy="12700"/>
                <wp:effectExtent b="0" l="0" r="0" t="0"/>
                <wp:docPr id="66" name="image68.png"/>
                <a:graphic>
                  <a:graphicData uri="http://schemas.openxmlformats.org/drawingml/2006/picture">
                    <pic:pic>
                      <pic:nvPicPr>
                        <pic:cNvPr id="0" name="image68.png"/>
                        <pic:cNvPicPr preferRelativeResize="0"/>
                      </pic:nvPicPr>
                      <pic:blipFill>
                        <a:blip r:embed="rId6"/>
                        <a:srcRect/>
                        <a:stretch>
                          <a:fillRect/>
                        </a:stretch>
                      </pic:blipFill>
                      <pic:spPr>
                        <a:xfrm>
                          <a:off x="0" y="0"/>
                          <a:ext cx="68516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957">
      <w:pPr>
        <w:spacing w:before="45" w:line="232" w:lineRule="auto"/>
        <w:ind w:left="371" w:right="349" w:firstLine="0"/>
        <w:jc w:val="both"/>
        <w:rPr>
          <w:rFonts w:ascii="Trebuchet MS" w:cs="Trebuchet MS" w:eastAsia="Trebuchet MS" w:hAnsi="Trebuchet MS"/>
          <w:sz w:val="16"/>
          <w:szCs w:val="16"/>
        </w:rPr>
      </w:pPr>
      <w:r w:rsidDel="00000000" w:rsidR="00000000" w:rsidRPr="00000000">
        <w:rPr>
          <w:rFonts w:ascii="Century Gothic" w:cs="Century Gothic" w:eastAsia="Century Gothic" w:hAnsi="Century Gothic"/>
          <w:b w:val="1"/>
          <w:bCs w:val="1"/>
          <w:color w:val="231f20"/>
          <w:sz w:val="16"/>
          <w:szCs w:val="16"/>
          <w:rtl w:val="0"/>
        </w:rPr>
        <w:t xml:space="preserve">ምንጮች፡</w:t>
      </w:r>
      <w:r w:rsidDel="00000000" w:rsidR="00000000" w:rsidRPr="00000000">
        <w:rPr>
          <w:rFonts w:ascii="Nyala" w:cs="Nyala" w:eastAsia="Nyala" w:hAnsi="Nyala"/>
          <w:color w:val="231f20"/>
          <w:sz w:val="16"/>
          <w:szCs w:val="16"/>
          <w:rtl w:val="0"/>
        </w:rPr>
        <w:t xml:space="preserve">ማሳድ ኤልኤስ፣ አንስታይን ኤምኤች፣ ሁህ ደብሊውኬ፣ እና ሌሎችም፤ የ2012 የASCCP የኮንሰንሰስ መመሪያዎች ኮንፈረንስ። ያልተለመዱ የማህጸን ካንሰር ምርመራ ምርመራዎችን እና የካንሰር ቅድመ-ምርመራዎችን ለማስተዳደር የ2012 የኮንሰንስ መመሪያዎችን አዘምኗል። ኦብስቴት ጂኔኮል 2013፤121፡829–46፤ ፐርኪንስ አርቢ፣ ጊዶ አርኤስ፣ ካስትል ፒኢ፣ እና ሌሎችም፤ የ2019 የASCCP ስጋት-ተኮር የአስተዳደር ኮንሰንስ መመሪያዎች ኮሚቴ። ያልተለመዱ የማህጸን ካንሰር ምርመራ ምርመራዎች እና የካንሰር ቅድመ-ምርመራዎች የ2019 ASCCP አደጋ-ተኮር የአስተዳደር ኮንሰንስ መመሪያዎች። J Low Genit Tract Dis 2020፤24፡102–31፤ ፐርኪንስ አር፣ ጊዶ አር፣ ሳሪያያ ኤም፣ እና ሌሎችም። ያልተለመዱ የምርመራ ውጤቶችን ለማህጸን ካንሰር ምርመራ እና አስተዳደር የአሁኑ መመሪያዎች ማጠቃለያ፡ 2016–2020። J Womens Health (Larchmt) 2021፤30፡5–13።</w:t>
      </w:r>
      <w:r w:rsidDel="00000000" w:rsidR="00000000" w:rsidRPr="00000000">
        <w:rPr>
          <w:rtl w:val="0"/>
        </w:rPr>
      </w:r>
    </w:p>
    <w:p w:rsidR="00000000" w:rsidDel="00000000" w:rsidP="00000000" w:rsidRDefault="00000000" w:rsidRPr="00000000" w14:paraId="00000958">
      <w:pPr>
        <w:spacing w:before="0" w:line="180" w:lineRule="auto"/>
        <w:ind w:left="371" w:right="356" w:firstLine="0"/>
        <w:jc w:val="both"/>
        <w:rPr>
          <w:rFonts w:ascii="Trebuchet MS" w:cs="Trebuchet MS" w:eastAsia="Trebuchet MS" w:hAnsi="Trebuchet MS"/>
          <w:sz w:val="16"/>
          <w:szCs w:val="16"/>
        </w:rPr>
      </w:pPr>
      <w:r w:rsidDel="00000000" w:rsidR="00000000" w:rsidRPr="00000000">
        <w:rPr>
          <w:rFonts w:ascii="Century Gothic" w:cs="Century Gothic" w:eastAsia="Century Gothic" w:hAnsi="Century Gothic"/>
          <w:b w:val="1"/>
          <w:bCs w:val="1"/>
          <w:color w:val="231f20"/>
          <w:sz w:val="16"/>
          <w:szCs w:val="16"/>
          <w:rtl w:val="0"/>
        </w:rPr>
        <w:t xml:space="preserve">ምህፃረ ቃላት፡</w:t>
      </w:r>
      <w:r w:rsidDel="00000000" w:rsidR="00000000" w:rsidRPr="00000000">
        <w:rPr>
          <w:rFonts w:ascii="Nyala" w:cs="Nyala" w:eastAsia="Nyala" w:hAnsi="Nyala"/>
          <w:color w:val="231f20"/>
          <w:sz w:val="16"/>
          <w:szCs w:val="16"/>
          <w:rtl w:val="0"/>
        </w:rPr>
        <w:t xml:space="preserve">AGC = ያልተለመደ የእጢ ሴሎች፤ AIS = አዴኖካርሲኖማ በቦታው፤ ASC-H = ያልተለመደ የእጢ ሴሎች ከፍተኛ ደረጃ ያለው የእጢ ሴሎችን ማስወገድ አይችሉም፤ ASC-US = ያልተወሰነ ጠቀሜታ ያላቸው ያልተለመደ የእጢ ሴሎች፤ CIN = የማኅጸን ጫፍ እጢ ኒዮፕላዝያ፤ HPV = የሰው ፓፒሎማቫይረስ፤ HSIL = ከፍተኛ ደረጃ ያለው የእጢ ሴሎች እጢ፤ LSIL = ዝቅተኛ ደረጃ ያለው የእጢ ሴሎች እጢ፤ NILM = ለኢንትራፒቴይልል ቁስለት ወይም ለአደገኛ ዕጢዎች አሉታዊ፤ ፓፕ = ፓፓኒኮላዎ።</w:t>
      </w:r>
      <w:r w:rsidDel="00000000" w:rsidR="00000000" w:rsidRPr="00000000">
        <w:rPr>
          <w:rtl w:val="0"/>
        </w:rPr>
      </w:r>
    </w:p>
    <w:p w:rsidR="00000000" w:rsidDel="00000000" w:rsidP="00000000" w:rsidRDefault="00000000" w:rsidRPr="00000000" w14:paraId="00000959">
      <w:pPr>
        <w:spacing w:before="0" w:line="166" w:lineRule="auto"/>
        <w:ind w:left="371" w:right="0" w:firstLine="0"/>
        <w:jc w:val="both"/>
        <w:rPr>
          <w:rFonts w:ascii="Trebuchet MS" w:cs="Trebuchet MS" w:eastAsia="Trebuchet MS" w:hAnsi="Trebuchet MS"/>
          <w:sz w:val="16"/>
          <w:szCs w:val="16"/>
        </w:rPr>
      </w:pPr>
      <w:r w:rsidDel="00000000" w:rsidR="00000000" w:rsidRPr="00000000">
        <w:rPr>
          <w:rFonts w:ascii="Nyala" w:cs="Nyala" w:eastAsia="Nyala" w:hAnsi="Nyala"/>
          <w:color w:val="231f20"/>
          <w:sz w:val="16"/>
          <w:szCs w:val="16"/>
          <w:rtl w:val="0"/>
        </w:rPr>
        <w:t xml:space="preserve">* ከፍተኛ ደረጃ ያላቸው ቁስሎች ታሪክ ላላቸው ታካሚዎች (CIN 2 ወይም CIN 3፣ ሂስቶሎጂካል ወይም ሳይቶሎጂካል HSIL፣ ASC-H፣ AGC ወይም AIS) የኮልፖስኮፒ ምርመራ ሊያስፈልግ ይችላል።</w:t>
      </w:r>
      <w:r w:rsidDel="00000000" w:rsidR="00000000" w:rsidRPr="00000000">
        <w:rPr>
          <w:rtl w:val="0"/>
        </w:rPr>
      </w:r>
    </w:p>
    <w:p w:rsidR="00000000" w:rsidDel="00000000" w:rsidP="00000000" w:rsidRDefault="00000000" w:rsidRPr="00000000" w14:paraId="0000095A">
      <w:pPr>
        <w:spacing w:before="0" w:line="180" w:lineRule="auto"/>
        <w:ind w:left="371" w:right="0" w:firstLine="0"/>
        <w:jc w:val="both"/>
        <w:rPr>
          <w:rFonts w:ascii="Trebuchet MS" w:cs="Trebuchet MS" w:eastAsia="Trebuchet MS" w:hAnsi="Trebuchet MS"/>
          <w:sz w:val="16"/>
          <w:szCs w:val="16"/>
        </w:rPr>
      </w:pPr>
      <w:r w:rsidDel="00000000" w:rsidR="00000000" w:rsidRPr="00000000">
        <w:rPr>
          <w:rFonts w:ascii="Trebuchet MS" w:cs="Trebuchet MS" w:eastAsia="Trebuchet MS" w:hAnsi="Trebuchet MS"/>
          <w:color w:val="231f20"/>
          <w:sz w:val="21.666666666666668"/>
          <w:szCs w:val="21.666666666666668"/>
          <w:vertAlign w:val="superscript"/>
          <w:rtl w:val="0"/>
        </w:rPr>
        <w:t xml:space="preserve">†</w:t>
      </w:r>
      <w:r w:rsidDel="00000000" w:rsidR="00000000" w:rsidRPr="00000000">
        <w:rPr>
          <w:rFonts w:ascii="Nyala" w:cs="Nyala" w:eastAsia="Nyala" w:hAnsi="Nyala"/>
          <w:color w:val="231f20"/>
          <w:sz w:val="16"/>
          <w:szCs w:val="16"/>
          <w:rtl w:val="0"/>
        </w:rPr>
        <w:t xml:space="preserve">ቀደም ሲል የፓፕ ምርመራ ውጤቶች ምክሩን አይለውጡም፤ ለሁለት ተከታታይ የ HPV-ፖዘቲቭ ምርመራዎች ኮልፖስኮፒ ሁልጊዜ ይመከራል።</w:t>
      </w:r>
      <w:r w:rsidDel="00000000" w:rsidR="00000000" w:rsidRPr="00000000">
        <w:rPr>
          <w:rtl w:val="0"/>
        </w:rPr>
      </w:r>
    </w:p>
    <w:p w:rsidR="00000000" w:rsidDel="00000000" w:rsidP="00000000" w:rsidRDefault="00000000" w:rsidRPr="00000000" w14:paraId="0000095B">
      <w:pPr>
        <w:spacing w:before="14" w:line="180" w:lineRule="auto"/>
        <w:ind w:left="472" w:right="358" w:hanging="101.00000000000001"/>
        <w:jc w:val="both"/>
        <w:rPr>
          <w:rFonts w:ascii="Trebuchet MS" w:cs="Trebuchet MS" w:eastAsia="Trebuchet MS" w:hAnsi="Trebuchet MS"/>
          <w:sz w:val="16"/>
          <w:szCs w:val="16"/>
        </w:rPr>
      </w:pPr>
      <w:r w:rsidDel="00000000" w:rsidR="00000000" w:rsidRPr="00000000">
        <w:rPr>
          <w:rFonts w:ascii="Trebuchet MS" w:cs="Trebuchet MS" w:eastAsia="Trebuchet MS" w:hAnsi="Trebuchet MS"/>
          <w:color w:val="231f20"/>
          <w:sz w:val="21.666666666666668"/>
          <w:szCs w:val="21.666666666666668"/>
          <w:vertAlign w:val="superscript"/>
          <w:rtl w:val="0"/>
        </w:rPr>
        <w:t xml:space="preserve">§</w:t>
      </w:r>
      <w:r w:rsidDel="00000000" w:rsidR="00000000" w:rsidRPr="00000000">
        <w:rPr>
          <w:rFonts w:ascii="Nyala" w:cs="Nyala" w:eastAsia="Nyala" w:hAnsi="Nyala"/>
          <w:color w:val="231f20"/>
          <w:sz w:val="16"/>
          <w:szCs w:val="16"/>
          <w:rtl w:val="0"/>
        </w:rPr>
        <w:t xml:space="preserve">አሉታዊ የ HPV ምርመራ ወይም ኮቴስት (የ HPV እና የፓፕ ምርመራ) ውጤቶች ባለፉት 5 ዓመታት ውስጥ ለማጣሪያ ዓላማዎች ከተደረጉ ኮሌፖስኮፒን ለማዘግየት የሚያስችል በቂ አደጋን ብቻ ይቀንሳሉ። አሉታዊ የ HPV ምርመራ ወይም የኮቴስት ውጤቶች ቀደም ሲል ያልተለመደ ውጤት ለማግኘት በክትትል አውድ ውስጥ ከተከሰቱ ኮሌፖስኮፒ አሁንም ያስፈልጋል።</w:t>
      </w:r>
      <w:r w:rsidDel="00000000" w:rsidR="00000000" w:rsidRPr="00000000">
        <w:rPr>
          <w:rtl w:val="0"/>
        </w:rPr>
      </w:r>
    </w:p>
    <w:p w:rsidR="00000000" w:rsidDel="00000000" w:rsidP="00000000" w:rsidRDefault="00000000" w:rsidRPr="00000000" w14:paraId="0000095C">
      <w:pPr>
        <w:spacing w:before="0" w:line="180" w:lineRule="auto"/>
        <w:ind w:left="472" w:right="357" w:hanging="101.00000000000001"/>
        <w:jc w:val="both"/>
        <w:rPr>
          <w:rFonts w:ascii="Trebuchet MS" w:cs="Trebuchet MS" w:eastAsia="Trebuchet MS" w:hAnsi="Trebuchet MS"/>
          <w:sz w:val="16"/>
          <w:szCs w:val="16"/>
        </w:rPr>
        <w:sectPr>
          <w:type w:val="continuous"/>
          <w:pgSz w:h="15840" w:w="12240" w:orient="portrait"/>
          <w:pgMar w:bottom="280" w:top="800" w:left="360" w:right="360" w:header="444" w:footer="0"/>
        </w:sectPr>
      </w:pPr>
      <w:r w:rsidDel="00000000" w:rsidR="00000000" w:rsidRPr="00000000">
        <w:rPr>
          <w:rFonts w:ascii="Trebuchet MS" w:cs="Trebuchet MS" w:eastAsia="Trebuchet MS" w:hAnsi="Trebuchet MS"/>
          <w:color w:val="231f20"/>
          <w:sz w:val="21.666666666666668"/>
          <w:szCs w:val="21.666666666666668"/>
          <w:vertAlign w:val="superscript"/>
          <w:rtl w:val="0"/>
        </w:rPr>
        <w:t xml:space="preserve">¶</w:t>
      </w:r>
      <w:r w:rsidDel="00000000" w:rsidR="00000000" w:rsidRPr="00000000">
        <w:rPr>
          <w:rFonts w:ascii="Nyala" w:cs="Nyala" w:eastAsia="Nyala" w:hAnsi="Nyala"/>
          <w:color w:val="231f20"/>
          <w:sz w:val="16"/>
          <w:szCs w:val="16"/>
          <w:rtl w:val="0"/>
        </w:rPr>
        <w:t xml:space="preserve">ከ25 ዓመት በላይ ለሆኑ እርጉዝ ላልሆኑ ታካሚዎች ፈጣን ሕክምና ይመረጣል። ታካሚው የጋራ ውሳኔ ከሰጠ በኋላ ከተፈለገ ባዮፕሲ ያለው ኮልፖስኮፒ ተቀባይነት ያለው አማራጭ ነው።</w:t>
      </w:r>
      <w:r w:rsidDel="00000000" w:rsidR="00000000" w:rsidRPr="00000000">
        <w:rPr>
          <w:rtl w:val="0"/>
        </w:rPr>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28" w:lineRule="auto"/>
        <w:ind w:left="900" w:right="4"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የኤክሴሽን ሂደት (LEEP) ይመረጣል። ምርመራውን ለማረጋገጥ በመጀመሪያ ባዮፕሲ ያለው ኮልፖስኮፒ አያስፈልግም።</w:t>
      </w:r>
      <w:r w:rsidDel="00000000" w:rsidR="00000000" w:rsidRPr="00000000">
        <w:rPr>
          <w:rtl w:val="0"/>
        </w:rPr>
      </w:r>
    </w:p>
    <w:p w:rsidR="00000000" w:rsidDel="00000000" w:rsidP="00000000" w:rsidRDefault="00000000" w:rsidRPr="00000000" w14:paraId="0000095E">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900"/>
        </w:tabs>
        <w:spacing w:after="0" w:before="1" w:line="228" w:lineRule="auto"/>
        <w:ind w:left="900" w:right="0" w:hanging="180"/>
        <w:jc w:val="both"/>
        <w:rPr>
          <w:smallCaps w:val="0"/>
          <w:strike w:val="0"/>
          <w:u w:val="none"/>
          <w:shd w:fill="auto" w:val="clear"/>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ከ5 ዓመታት በላይ ምርመራ ያልተደረገለት ታካሚ (ማለትም አልፎ አልፎ ምርመራ የተደረገለት) የHSIL ሳይቶሎጂ ውጤት እና የHPV ምርመራ (አይነቱ ምንም ይሁን ምን) ፖዘቲቭ ከሆነ፣ በLEEP የሚደረግ ሕክምና ይመረጣል። ምርመራውን ለማረጋገጥ በመጀመሪያ ባዮፕሲ ያለው ኮልፖስኮፒ አያስፈልግም።</w:t>
      </w:r>
      <w:r w:rsidDel="00000000" w:rsidR="00000000" w:rsidRPr="00000000">
        <w:rPr>
          <w:rtl w:val="0"/>
        </w:rPr>
      </w:r>
    </w:p>
    <w:p w:rsidR="00000000" w:rsidDel="00000000" w:rsidP="00000000" w:rsidRDefault="00000000" w:rsidRPr="00000000" w14:paraId="0000095F">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900"/>
        </w:tabs>
        <w:spacing w:after="0" w:before="1" w:line="228" w:lineRule="auto"/>
        <w:ind w:left="900" w:right="0" w:hanging="180"/>
        <w:jc w:val="both"/>
        <w:rPr>
          <w:smallCaps w:val="0"/>
          <w:strike w:val="0"/>
          <w:u w:val="none"/>
          <w:shd w:fill="auto" w:val="clear"/>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ያለ ማረጋገጫ ባዮፕሲ ሕክምናን ሲያስቡ፣ ከታካሚው ጋር የጋራ ውሳኔ ማድረግ አስፈላጊ ነው። ግምት ውስጥ መግባት ያለባቸው ነገሮች እድሜ፣ ስለ ካንሰር መጨነቅ፣ ክትትል የማድረግ ችሎታ፣ የገንዘብ ስጋቶች እና ሕክምናው ወደፊት በእርግዝና ላይ ሊያስከትል የሚችለውን ተጽእኖ የሚመለከቱ ስጋቶችን ያካትታሉ።</w:t>
      </w:r>
      <w:r w:rsidDel="00000000" w:rsidR="00000000" w:rsidRPr="00000000">
        <w:rPr>
          <w:rtl w:val="0"/>
        </w:rPr>
      </w:r>
    </w:p>
    <w:p w:rsidR="00000000" w:rsidDel="00000000" w:rsidP="00000000" w:rsidRDefault="00000000" w:rsidRPr="00000000" w14:paraId="00000960">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820"/>
        </w:tabs>
        <w:spacing w:after="0" w:before="193" w:line="228" w:lineRule="auto"/>
        <w:ind w:left="820" w:right="354" w:hanging="180"/>
        <w:jc w:val="right"/>
        <w:rPr>
          <w:smallCaps w:val="0"/>
          <w:strike w:val="0"/>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የመጀመሪያ ደረጃ የ HPV ምርመራ ለማጣሪያ ጥቅም ላይ ሲውል፣ በአስተዳደር ውስጥ የሚቀጥሉትን እርምጃዎች ለመወሰን እንዲረዳ ለሁሉም አዎንታዊ የ HPV ምርመራ ውጤቶች የሳይቶሎጂ ምርመራ መደረግ አለበት።</w:t>
      </w:r>
      <w:r w:rsidDel="00000000" w:rsidR="00000000" w:rsidRPr="00000000">
        <w:rPr>
          <w:rFonts w:ascii="Book Antiqua" w:cs="Book Antiqua" w:eastAsia="Book Antiqua" w:hAnsi="Book Antiqua"/>
          <w:b w:val="0"/>
          <w:bCs w:val="0"/>
          <w:i w:val="0"/>
          <w:iCs w:val="0"/>
          <w:smallCaps w:val="0"/>
          <w:strike w:val="0"/>
          <w:color w:val="231f20"/>
          <w:sz w:val="16"/>
          <w:szCs w:val="16"/>
          <w:u w:val="none"/>
          <w:shd w:fill="auto" w:val="clear"/>
          <w:vertAlign w:val="baseline"/>
          <w:rtl w:val="0"/>
        </w:rPr>
        <w:t xml:space="preserve">ü</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በሐሳብ ደረጃ፣ የሳይቶሎጂ ምርመራ በላብራቶሪ በተመሳሳይ ናሙና እንደ ሪፍሌክስ ምርመራ መከናወን አለበት፣ ስለዚህ ታካሚው ወደ ክሊኒኩ መመለስ አያስፈልገውም።</w:t>
      </w:r>
      <w:r w:rsidDel="00000000" w:rsidR="00000000" w:rsidRPr="00000000">
        <w:rPr>
          <w:rtl w:val="0"/>
        </w:rPr>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1000" w:right="355"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 HPV ጂኖታይፕ ለአይነት 16 ወይም 18 አዎንታዊ ከሆነ ይመከራል፣ እና ታካሚው ለሳይቶሎጂ ብቻ መመለስ የማይቻል ከሆነ ግምት ውስጥ መግባት ይቻላል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1274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962">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1000"/>
        </w:tabs>
        <w:spacing w:after="0" w:before="1" w:line="228" w:lineRule="auto"/>
        <w:ind w:left="1000" w:right="348" w:hanging="180"/>
        <w:jc w:val="both"/>
        <w:rPr>
          <w:smallCaps w:val="0"/>
          <w:strike w:val="0"/>
          <w:u w:val="none"/>
          <w:shd w:fill="auto" w:val="clear"/>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HPV 16 ከፍተኛ ተጋላጭነት ያለው የ HPV አይነት ነው። ለ HSIL ሳይቶሎጂ ውጤቶች ፈጣን ህክምና ግምት ውስጥ መግባት አለበት፣ እና የሳይቶሎጂ ምርመራው የተለመደ ቢሆንም እንኳ በሌሎች ጉዳዮች ሁሉ ኮልፖስኮፒ ይመከራል።</w:t>
      </w:r>
      <w:r w:rsidDel="00000000" w:rsidR="00000000" w:rsidRPr="00000000">
        <w:rPr>
          <w:rtl w:val="0"/>
        </w:rPr>
      </w:r>
    </w:p>
    <w:p w:rsidR="00000000" w:rsidDel="00000000" w:rsidP="00000000" w:rsidRDefault="00000000" w:rsidRPr="00000000" w14:paraId="00000963">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1000"/>
        </w:tabs>
        <w:spacing w:after="0" w:before="1" w:line="228" w:lineRule="auto"/>
        <w:ind w:left="1000" w:right="357" w:hanging="180"/>
        <w:jc w:val="both"/>
        <w:rPr>
          <w:smallCaps w:val="0"/>
          <w:strike w:val="0"/>
          <w:u w:val="none"/>
          <w:shd w:fill="auto" w:val="clear"/>
        </w:rPr>
        <w:sectPr>
          <w:type w:val="continuous"/>
          <w:pgSz w:h="15840" w:w="12240" w:orient="portrait"/>
          <w:pgMar w:bottom="280" w:top="800" w:left="360" w:right="360" w:header="444" w:footer="0"/>
          <w:cols w:equalWidth="0" w:num="2">
            <w:col w:space="40" w:w="5740"/>
            <w:col w:space="0" w:w="5740"/>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HPV 18 በአንጻራዊ ሁኔታ ከፍተኛ የሆነ የካንሰር ግንኙነት አለው፣ እና ኮልፖስኮፒ በሁሉም ሁኔታዎች ይመከራል፣ ምንም እንኳን ምንም እንኳን</w:t>
      </w:r>
      <w:r w:rsidDel="00000000" w:rsidR="00000000" w:rsidRPr="00000000">
        <w:rPr>
          <w:rtl w:val="0"/>
        </w:rPr>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900" w:right="42"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የሳይቶሎጂ ምርመራ የተለመደ ነው። የ HPV 18 ከአዴኖካርሲኖማ ጋር ባለው ግንኙነት ምክንያት፣ በኮልፖስኮፒ ወቅት የኢንዶሰርቪካል ናሙና ተቀባይነት አለው።</w:t>
      </w:r>
      <w:r w:rsidDel="00000000" w:rsidR="00000000" w:rsidRPr="00000000">
        <w:rPr>
          <w:rtl w:val="0"/>
        </w:rPr>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900" w:right="50" w:hanging="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16"/>
          <w:szCs w:val="16"/>
          <w:u w:val="none"/>
          <w:shd w:fill="auto" w:val="clear"/>
          <w:vertAlign w:val="baseline"/>
          <w:rtl w:val="0"/>
        </w:rPr>
        <w:t xml:space="preserve">የአጠቃቀም መመሪያ</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 HPV አይነት HPV 16 ወይም 18 ካልሆነ እና የሳይቶሎጂ ምርመራው የተለመደ ከሆነ፣ በአብዛኛዎቹ ሁኔታዎች በ1 አመት ውስጥ መመለስ ይመከራል።</w:t>
      </w:r>
      <w:r w:rsidDel="00000000" w:rsidR="00000000" w:rsidRPr="00000000">
        <w:rPr>
          <w:rtl w:val="0"/>
        </w:rPr>
      </w:r>
    </w:p>
    <w:p w:rsidR="00000000" w:rsidDel="00000000" w:rsidP="00000000" w:rsidRDefault="00000000" w:rsidRPr="00000000" w14:paraId="00000967">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720"/>
        </w:tabs>
        <w:spacing w:after="0" w:before="0" w:line="228" w:lineRule="auto"/>
        <w:ind w:left="720" w:right="42"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ያልተለመደ የምርመራ ውጤት ከተከሰተ በኋላ ለክትትል ከሳይቶሎጂ ምርመራ ብቻ ይልቅ የ HPV ምርመራ ወይም የኮቴስቲንግ ምርመራ ይመረጣል።</w:t>
      </w:r>
      <w:r w:rsidDel="00000000" w:rsidR="00000000" w:rsidRPr="00000000">
        <w:rPr>
          <w:rtl w:val="0"/>
        </w:rPr>
      </w:r>
    </w:p>
    <w:p w:rsidR="00000000" w:rsidDel="00000000" w:rsidP="00000000" w:rsidRDefault="00000000" w:rsidRPr="00000000" w14:paraId="00000968">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900"/>
        </w:tabs>
        <w:spacing w:after="0" w:before="1" w:line="228" w:lineRule="auto"/>
        <w:ind w:left="900" w:right="42" w:hanging="180"/>
        <w:jc w:val="both"/>
        <w:rPr>
          <w:smallCaps w:val="0"/>
          <w:strike w:val="0"/>
          <w:u w:val="none"/>
          <w:shd w:fill="auto" w:val="clear"/>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አሉታዊ የኤችፒቪ ምርመራ ወይም የኮቴስት ምርመራ ከመደበኛ የሳይቶሎጂ ምርመራ ብቻ ይልቅ በሽታን የማጣት ዕድሉ አነስተኛ ነው። ስለዚህ፣ ያልተለመዱ ውጤቶችን ለመከታተል ከኤችፒቪ ምርመራ ወይም ከኮቴሽን ይልቅ የሳይቶሎጂ ምርመራ ይመከራል። በተለይም፣ የኤችፒቪ ምርመራ ወይም የኮቴስት ምርመራ በ3 ዓመት ልዩነት ሲመከር በየዓመቱ የሳይቶሎጂ ምርመራ ይመከራል፣ እና የኤችፒቪ ምርመራ ወይም የኮቴስት ምርመራ በየዓመቱ በሚመከርበት ጊዜ በ6 ወራት ልዩነት የሳይቶሎጂ ምርመራ ይመከራል።</w:t>
      </w:r>
      <w:r w:rsidDel="00000000" w:rsidR="00000000" w:rsidRPr="00000000">
        <w:rPr>
          <w:rtl w:val="0"/>
        </w:rPr>
      </w:r>
    </w:p>
    <w:p w:rsidR="00000000" w:rsidDel="00000000" w:rsidP="00000000" w:rsidRDefault="00000000" w:rsidRPr="00000000" w14:paraId="00000969">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720"/>
          <w:tab w:val="left" w:leader="none" w:pos="788"/>
        </w:tabs>
        <w:spacing w:after="0" w:before="2" w:line="228" w:lineRule="auto"/>
        <w:ind w:left="720" w:right="46"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ለከፍተኛ ደረጃ ቅድመ ካንሰር (መካከለኛ ወይም ከባድ ዲስፕላሲያ) ሕክምና ከተደረገለት በኋላ፣ ክትትል ቢያንስ ለ25 ዓመታት መቀጠል አለበት።</w:t>
      </w:r>
      <w:r w:rsidDel="00000000" w:rsidR="00000000" w:rsidRPr="00000000">
        <w:rPr>
          <w:rtl w:val="0"/>
        </w:rPr>
      </w:r>
    </w:p>
    <w:p w:rsidR="00000000" w:rsidDel="00000000" w:rsidP="00000000" w:rsidRDefault="00000000" w:rsidRPr="00000000" w14:paraId="0000096A">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900"/>
        </w:tabs>
        <w:spacing w:after="0" w:before="1" w:line="228" w:lineRule="auto"/>
        <w:ind w:left="900" w:right="40" w:hanging="180"/>
        <w:jc w:val="both"/>
        <w:rPr>
          <w:smallCaps w:val="0"/>
          <w:strike w:val="0"/>
          <w:u w:val="none"/>
          <w:shd w:fill="auto" w:val="clear"/>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የመጀመሪያ ምርመራ በ6፣ 18 እና 30 ወራት ውስጥ የ HPV ምርመራ ወይም የኮስትቴስት ምርመራን ያካትታል። ሳይቶሎጂ ብቻ ጥቅም ላይ የሚውል ከሆነ ምርመራው በ6፣ 12፣ 18፣ 24 እና 30 ወራት ውስጥ መካሄድ አለበት።</w:t>
      </w:r>
      <w:r w:rsidDel="00000000" w:rsidR="00000000" w:rsidRPr="00000000">
        <w:rPr>
          <w:rtl w:val="0"/>
        </w:rPr>
      </w:r>
    </w:p>
    <w:p w:rsidR="00000000" w:rsidDel="00000000" w:rsidP="00000000" w:rsidRDefault="00000000" w:rsidRPr="00000000" w14:paraId="0000096B">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900"/>
        </w:tabs>
        <w:spacing w:after="0" w:before="1" w:line="228" w:lineRule="auto"/>
        <w:ind w:left="900" w:right="40" w:hanging="180"/>
        <w:jc w:val="both"/>
        <w:rPr>
          <w:smallCaps w:val="0"/>
          <w:strike w:val="0"/>
          <w:u w:val="none"/>
          <w:shd w:fill="auto" w:val="clear"/>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የመጀመሪያ ምርመራውን ከጨረሱ በኋላ የረጅም ጊዜ ክትትል የ HPV ምርመራ ወይም የኮቴስቲንግ ምርመራን የሚጠቀም ከሆነ በ3 ዓመት ልዩነት የሚደረግ ምርመራን ወይም የሳይቶሎጂ ምርመራን ብቻ የሚጠቀም ከሆነ ዓመታዊ ምርመራን ያካትታል።</w:t>
      </w:r>
      <w:r w:rsidDel="00000000" w:rsidR="00000000" w:rsidRPr="00000000">
        <w:rPr>
          <w:rtl w:val="0"/>
        </w:rPr>
      </w:r>
    </w:p>
    <w:p w:rsidR="00000000" w:rsidDel="00000000" w:rsidP="00000000" w:rsidRDefault="00000000" w:rsidRPr="00000000" w14:paraId="0000096C">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900"/>
        </w:tabs>
        <w:spacing w:after="0" w:before="1" w:line="228" w:lineRule="auto"/>
        <w:ind w:left="900" w:right="42" w:hanging="180"/>
        <w:jc w:val="both"/>
        <w:rPr>
          <w:smallCaps w:val="0"/>
          <w:strike w:val="0"/>
          <w:u w:val="none"/>
          <w:shd w:fill="auto" w:val="clear"/>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ከመጀመሪያው ህክምና በኋላ ቢያንስ ለ25 ዓመታት ክትትል ማድረግ መቀጠል አለበት፣ ምንም እንኳን ይህ ከ65 ዓመት ዕድሜ በላይ ቢሆንም። አንዲት ሴት በክትትል ጊዜ ውስጥ የማህፀን ቀዶ ጥገና ከተደረገላት የሴት ብልት ምርመራ መቀጠል አለበት።</w:t>
      </w:r>
      <w:r w:rsidDel="00000000" w:rsidR="00000000" w:rsidRPr="00000000">
        <w:rPr>
          <w:rtl w:val="0"/>
        </w:rPr>
      </w:r>
    </w:p>
    <w:p w:rsidR="00000000" w:rsidDel="00000000" w:rsidP="00000000" w:rsidRDefault="00000000" w:rsidRPr="00000000" w14:paraId="0000096D">
      <w:pPr>
        <w:spacing w:before="268" w:lineRule="auto"/>
        <w:ind w:left="314" w:right="0" w:firstLine="0"/>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781d7d"/>
          <w:sz w:val="28"/>
          <w:szCs w:val="28"/>
          <w:rtl w:val="0"/>
        </w:rPr>
        <w:t xml:space="preserve">የፊንጢጣ ካንሰር</w:t>
      </w:r>
      <w:r w:rsidDel="00000000" w:rsidR="00000000" w:rsidRPr="00000000">
        <w:rPr>
          <w:rtl w:val="0"/>
        </w:rPr>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የፊንጢጣ ካንሰር በአጠቃላይ ህዝብ ዘንድ ብርቅ ነው (በ100,000 ሰው - በዓመት 1-2 ጉዳዮች)፤ ሆኖም ግን፣ በተወሰኑ ህዝቦች መካከል የመከሰቱ ሁኔታ በከፍተኛ ሁኔታ ከፍ ያለ ነው፣ ከእነዚህም መካከል የኤችአይቪ ኢንፌክሽን ያለባቸው MSM (በ100,000 ሰው - ዓመት 80-131 ጉዳዮች)፣ የኤችአይቪ ኢንፌክሽን ያለባቸው ወንዶች (በ100,000 ሰው - ዓመት 40-60 ጉዳዮች)፣ የኤችአይቪ ኢንፌክሽን ያለባቸው ሴቶች (በ100,000 ሰው - ዓመት 20-30 ጉዳዮች) እና የኤችአይቪ ኢንፌክሽን የሌላቸው MSM (በ100,000 ሰው - ዓመት 14 ጉዳዮች) ይገኙበታል።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1275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1279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ከዚህ በፊት ከ HPV ጋር የተያያዘ የማህፀን ዲስፕላሲያ እና ካንሰር ባለባቸው ሴቶች ላይ ያለው ክስተት ተለዋዋጭ ነው (በ100,000 ሰዎች - በዓመት ከ6-63 ጉዳዮች)</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1280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1281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የማያቋርጥ የኤችፒቪ ኢንፌክሽን ከኤችፒቪ ጋር በተያያዙ ካንሰሮች ላይ ሊከላከሉ የሚችሉ ሁለተኛ ዋና ዋና ካንሰሮችን ለመከላከል የሚያስችል የአደጋ ምክንያት ሊሆን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1282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60" w:right="39"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በኤችአይቪ ኢንፌክሽን፣ በኤችአይቪ ኢንፌክሽን በሌላቸው ኤምኤስኤም እና በአጠቃላይ ህዝብ ላይ የፊንጢጣ ሳይቶሎጂን በመጠቀም መደበኛ የፊንጢጣ ካንሰር ምርመራን ለመምከር በቂ መረጃ የለም። ዓመታዊ የዲጂታል አኖሬክታል ምርመራ (DARE) በኤችአይቪ ኢንፌክሽን በተያዙ ሰዎች ላይ እና ምናልባትም በኤችአይቪ የመያዝ ታሪክ በሌላቸው ኤምኤስኤም ላይ በሚከሰት እብጠት ላይ ያለውን እብጠት ለመለየት ጠቃሚ ሊሆን ይችላል።</w:t>
      </w:r>
      <w:r w:rsidDel="00000000" w:rsidR="00000000" w:rsidRPr="00000000">
        <w:rPr>
          <w:rtl w:val="0"/>
        </w:rPr>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28" w:lineRule="auto"/>
        <w:ind w:left="360" w:right="355"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የፊንጢጣ የግብረ ሥጋ ግንኙነት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የፊንጢጣ ኢንትራኤፒተልየል ኒዮፕላዝያ ተፈጥሯዊ ታሪክን፣ ምርጥ የማጣሪያ ዘዴዎችን እና የታለሙ ሰዎችን፣ ለህክምናዎች ደህንነት እና ምላሽ እና ሌሎች ከምርመራ በፊት ስለተደረጉ ሌሎች የፕሮግራም ጉዳዮች ተጨማሪ ማስረጃዎች በየጊዜው ሊመከሩ ይችላሉ።</w:t>
      </w:r>
      <w:r w:rsidDel="00000000" w:rsidR="00000000" w:rsidRPr="00000000">
        <w:rPr>
          <w:rtl w:val="0"/>
        </w:rPr>
      </w:r>
    </w:p>
    <w:p w:rsidR="00000000" w:rsidDel="00000000" w:rsidP="00000000" w:rsidRDefault="00000000" w:rsidRPr="00000000" w14:paraId="00000971">
      <w:pPr>
        <w:spacing w:before="136" w:line="228" w:lineRule="auto"/>
        <w:ind w:left="360" w:right="273"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በከፍተኛ ስጋት እና በዲጂታል የአኖሬክታል ምርመራ ላይ ያሉ ሰዎች</w:t>
      </w:r>
      <w:r w:rsidDel="00000000" w:rsidR="00000000" w:rsidRPr="00000000">
        <w:rPr>
          <w:rtl w:val="0"/>
        </w:rPr>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28" w:lineRule="auto"/>
        <w:ind w:left="360" w:right="349"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አገልግሎት ሰጪዎች የፊንጢጣ ካንሰርን አደጋ ከተወሰኑ ሕዝቦች መካከል ከታካሚዎቻቸው ጋር መወያየት አለባቸው፤ ይህም ሕክምናውን ለመምራት ነው። በኤችአይቪ ኦፖርቱኒስቲክ ኢንፌክሽን መመሪያዎች እና በአለም አቀፍ የፊንጢጣ ኒዮፕላሲያ ማህበር መሠረት፣ በኤችአይቪ ኢንፌክሽን እና በኤችአይቪ ያልተያዙ ኤምኤስኤም ያለባቸው ሰዎች ላይ የፊንጢጣ ካንሰርን ለመለየት DARE መደረግ አለበት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1283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DARE በታካሚዎች ዘንድ ተቀባይነት ያለው ሲሆን ለጎጂ ውጤቶችም ዝቅተኛ ተጋላጭነት አለው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1284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1285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8" w:lineRule="auto"/>
        <w:ind w:left="360" w:right="353"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በተወሰነ ዕድሜ ወይም ለምርመራ በተመቻቸ የጊዜ ክፍተት DARE እንዲጀምር ለማድረግ በቂ መረጃ የለም። የፊንጢጣ HSIL በወጣቶች መካከል የሚታይ ሲሆን የካንሰር ክስተት ከ30ዎቹ መጀመሪያ በኋላ መጨመር ይጀምራል እና እንደ እድሜው መጠን መጨመር ይቀጥላል።</w:t>
      </w:r>
      <w:r w:rsidDel="00000000" w:rsidR="00000000" w:rsidRPr="00000000">
        <w:rPr>
          <w:rtl w:val="0"/>
        </w:rPr>
      </w:r>
    </w:p>
    <w:p w:rsidR="00000000" w:rsidDel="00000000" w:rsidP="00000000" w:rsidRDefault="00000000" w:rsidRPr="00000000" w14:paraId="00000974">
      <w:pPr>
        <w:spacing w:before="124"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ከፍተኛ ተጋላጭነት እና የፊንጢጣ ሳይቶሎጂ ያላቸው ሰዎች</w:t>
      </w:r>
      <w:r w:rsidDel="00000000" w:rsidR="00000000" w:rsidRPr="00000000">
        <w:rPr>
          <w:rtl w:val="0"/>
        </w:rPr>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28" w:lineRule="auto"/>
        <w:ind w:left="360" w:right="354"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መረጃው በፊንጢጣ ካንሰር የመያዝ ዕድላቸው ከፍተኛ በሆኑ ሰዎች መካከል የፊንጢጣ ካንሰርን በፊንጢጣ ሳይቶሎጂ መደበኛ ምርመራ እንዲደረግለት በቂ አይደለም። አንዳንድ የክሊኒካል ማዕከላት ከፍተኛ ተጋላጭነት ባላቸው ሰዎች (ለምሳሌ፣ የኤችአይቪ ኢንፌክሽን ያለባቸው ሰዎች፣ MSM እና የፊንጢጣ የግብረ ሥጋ ግንኙነት የሚያደርጉ) መካከል የፊንጢጣ ካንሰርን ለመመርመር የፊንጢጣ ሳይቶሎጂ ያካሂዳሉ፣ ከዚያም ያልተለመዱ የሳይቶሎጂ ውጤቶች ላሏቸው ሰዎች ከፍተኛ ጥራት ያለው አኖስኮፒ (HRA) ይከተላሉ። HSILን ለመለየት የፊንጢጣ ሳይቶሎጂ ስሜታዊነት እና ልዩነት የተገደበ ነው (ትብነት 55%–89% እና ልዩነት 40%–67%)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1286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1291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በሳይቶሎጂ ላይ የተመሰረተ የማጣሪያ ፕሮግራም የሚጀምሩ የጤና ማዕከላት ይህንን ማድረግ ያለባቸው ወደ HRA እና ባዮፕሲ የሚላኩ ማጣቀሻዎች ሲኖሩ ብቻ ነው።</w:t>
      </w:r>
      <w:r w:rsidDel="00000000" w:rsidR="00000000" w:rsidRPr="00000000">
        <w:rPr>
          <w:rtl w:val="0"/>
        </w:rPr>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8" w:lineRule="auto"/>
        <w:ind w:left="360" w:right="353"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ኤችአርኤ (HRA) የኤችአርኤ (HSIL) ምርመራ ለማድረግ፣ ለሕክምና የሚሰጠውን ምላሽ ለመከታተል ወይም የሂደቱን ሂደት ለማረጋገጥ የኤችአርኤ (HSIL) ክትትል ለማድረግ ጥቅም ላይ ሊውል ይችላል። ኤችአርኤ (HRA) በDARE ላይ የማይታይ በጣም ቀደምት የፊንጢጣ ካንሰር አይነት የሆነውን ላዩን ወራሪ የሆነውን ስኩዌመስ ካርሲኖማ ለመመርመር የሚያገለግል ዋና ዘዴ ነው። ሆኖም ግን፣ የኤችአርኤ (HRA) አጠቃቀም የፊንጢጣ ካንሰርን የመያዝ እድልን ይቀንሳል ወይም የፊንጢጣ ካንሰርን ህመም እና ሞት ያሻሽላል የሚለውን ለመደምደም በቂ መረጃ የለም። ቀጣይነት ያለው ክሊኒካዊ ሙከራ የኤችአርኤ (HSIL) ሕክምና በኤችአይቪ ኢንፌክሽን በተያዙ ሰዎች መካከል የፊንጢጣ ካንሰርን በመቀነስ ረገድ ውጤታማ መሆኑን እያጣራ ነው (NCT02135419)።</w:t>
      </w:r>
      <w:r w:rsidDel="00000000" w:rsidR="00000000" w:rsidRPr="00000000">
        <w:rPr>
          <w:rtl w:val="0"/>
        </w:rPr>
      </w:r>
    </w:p>
    <w:p w:rsidR="00000000" w:rsidDel="00000000" w:rsidP="00000000" w:rsidRDefault="00000000" w:rsidRPr="00000000" w14:paraId="00000977">
      <w:pPr>
        <w:spacing w:before="126"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የሰው ፓፒሎማቫይረስ ምርመራ</w:t>
      </w:r>
      <w:r w:rsidDel="00000000" w:rsidR="00000000" w:rsidRPr="00000000">
        <w:rPr>
          <w:rtl w:val="0"/>
        </w:rPr>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28" w:lineRule="auto"/>
        <w:ind w:left="360" w:right="35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8" w:w="5711"/>
            <w:col w:space="0" w:w="5711"/>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 HPV ምርመራዎች (ከፍተኛ ተጋላጭነት ያላቸውን የ HPV አይነቶችን በመጠቀም) ለፊንጢጣ ካንሰር ምርመራ ክሊኒካዊ ጠቀሜታ የላቸውም ምክንያቱም ከፍተኛ ተጋላጭነት ባላቸው ሰዎች መካከል በተለይም በኤምኤስኤም (MSM) መካከል ከፍተኛ የፊንጢጣ HPV ኢንፌክሽን በመኖሩ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1278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1289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1290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መደበኛ የሆነ የ HPV-ተኮር አይደለም</w:t>
      </w:r>
      <w:r w:rsidDel="00000000" w:rsidR="00000000" w:rsidRPr="00000000">
        <w:rPr>
          <w:rtl w:val="0"/>
        </w:rPr>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bookmarkStart w:colFirst="0" w:colLast="0" w:name="_gwp85dcwbc23" w:id="15"/>
      <w:bookmarkEnd w:id="15"/>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ለአደጋ ተጋላጭ በሆኑ ቡድኖች መካከል ከፍተኛ ተጋላጭነት ያለው የ HPV ኢንፌክሽን በመኖሩ ምክንያት የፊንጢጣ ካንሰር ምርመራ ለማድረግ ስልተ ቀመሮች አሉ።</w:t>
      </w:r>
      <w:r w:rsidDel="00000000" w:rsidR="00000000" w:rsidRPr="00000000">
        <w:rPr>
          <w:rtl w:val="0"/>
        </w:rPr>
      </w:r>
    </w:p>
    <w:p w:rsidR="00000000" w:rsidDel="00000000" w:rsidP="00000000" w:rsidRDefault="00000000" w:rsidRPr="00000000" w14:paraId="0000097B">
      <w:pPr>
        <w:spacing w:before="136" w:line="228" w:lineRule="auto"/>
        <w:ind w:left="360" w:right="929"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የፊንጢጣ ከፍተኛ ደረጃ ያለው የስኳመስ ኢንትራኢፒተልያል ቁስለት ሕክምና</w:t>
      </w:r>
      <w:r w:rsidDel="00000000" w:rsidR="00000000" w:rsidRPr="00000000">
        <w:rPr>
          <w:rtl w:val="0"/>
        </w:rPr>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ለፊንጢጣ HSIL በርካታ የቢሮ ላይ የተመሰረቱ ሕክምናዎች አሉ፣ ይህም የአብላቲቭ ዘዴዎች (ለምሳሌ፣ ሌዘር፣ ኤሌክትሮካውቴሪ ወይም ኢንፍራሬድ ኮጉላይዜሽን) እና በታካሚ ላይ የሚተገበሩ ሕክምናዎችን (ለምሳሌ፣ ኢሚኪሞድ) ጨምሮ። በአቅራቢው የሚተገበሩም ሆነ በታካሚ የሚተገበሩ ሕክምናዎች የተደጋጋሚነት መጠን ከፍተኛ ነው፣ ከ1 ዓመት በኋላ በግምት 50% እስከ 3 ዓመት በኋላ 77% ይደርሳል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1289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1292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1293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በተጨማሪም፣ HSIL ያለ ህክምና በድንገት ሊዳከም እንደሚችል የሚያሳይ ማስረጃ አለ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1294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1295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የፊንጢጣ HSIL ሕክምናን በተመለከተ የጋራ ውሳኔ መስጠት የሚመከር ሲሆን ይህም በፊንጢጣ HSIL ተፈጥሯዊ ታሪክ ላይ የተወሰነ መረጃ ስላለው ነው፣ ይህም ከቁስሎች እድገት ወይም ከቁስል መመለሻ ጋር የተያያዙ ምክንያቶችን ጨምሮ።</w:t>
      </w:r>
      <w:r w:rsidDel="00000000" w:rsidR="00000000" w:rsidRPr="00000000">
        <w:rPr>
          <w:rtl w:val="0"/>
        </w:rPr>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E">
      <w:pPr>
        <w:pStyle w:val="Heading1"/>
        <w:ind w:left="432" w:right="121" w:firstLine="0"/>
        <w:rPr/>
      </w:pPr>
      <w:r w:rsidDel="00000000" w:rsidR="00000000" w:rsidRPr="00000000">
        <w:rPr>
          <w:color w:val="781d7d"/>
          <w:rtl w:val="0"/>
        </w:rPr>
        <w:t xml:space="preserve">የቫይረስ ሄፓታይተስ</w:t>
      </w:r>
      <w:r w:rsidDel="00000000" w:rsidR="00000000" w:rsidRPr="00000000">
        <w:rPr>
          <w:rtl w:val="0"/>
        </w:rPr>
      </w:r>
    </w:p>
    <w:p w:rsidR="00000000" w:rsidDel="00000000" w:rsidP="00000000" w:rsidRDefault="00000000" w:rsidRPr="00000000" w14:paraId="0000097F">
      <w:pPr>
        <w:spacing w:before="112" w:lineRule="auto"/>
        <w:ind w:left="432" w:right="121" w:firstLine="0"/>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781d7d"/>
          <w:sz w:val="28"/>
          <w:szCs w:val="28"/>
          <w:rtl w:val="0"/>
        </w:rPr>
        <w:t xml:space="preserve">የሄፐታይተስ ኤ ቫይረስ ኢንፌክሽን</w:t>
      </w:r>
      <w:r w:rsidDel="00000000" w:rsidR="00000000" w:rsidRPr="00000000">
        <w:rPr>
          <w:rtl w:val="0"/>
        </w:rPr>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28" w:lineRule="auto"/>
        <w:ind w:left="360" w:right="39"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የኤችአይቪ ኢንፌክሽን በግምት 28 ቀናት የመታቀፊያ ጊዜ አለው (ከ15-50 ቀናት)</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1296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HAV በጉበት ውስጥ ይባዛል እና ከ2-3 ሳምንታት በፊት እስከ ክሊኒካዊ ህመም ከተከሰተ በኋላ ባሉት 1 ሳምንታት ውስጥ በሰገራ ውስጥ በከፍተኛ ክምችት ውስጥ ይወድቃል። የHAV ኢንፌክሽን ሥር የሰደደ ኢንፌክሽን ወይም ሥር የሰደደ የጉበት በሽታ የማያመጣ ራሱን የቻለ በሽታ ያስከትላል። ሆኖም ግን፣ በግምት 10% የሚሆኑ ታካሚዎች አጣዳፊ ሕመም ከተከሰተ በኋላ ባሉት 6 ወራት ውስጥ የሕመም ምልክቶችን እንደገና ያገረሽባቸዋል። በሄፐታይተስ ኤ የሚከሰት አጣዳፊ የጉበት ውድቀት እምብዛም አይደለም (በአጠቃላይ የጉዳይ ሞት መጠን 0.5%)። ለምልክት ኢንፌክሽን የመጋለጥ እድሉ በቀጥታ ከእድሜ ጋር የተያያዘ ነው፣ በግምት 70% የሚሆኑ አዋቂዎች ከከባድ የቫይረስ ሄፓታይተስ ጋር የሚጣጣሙ ምልክቶች ሲኖራቸው እና አብዛኛዎቹ ልጆች ምልክት የማያሳዩ ወይም ያልታወቁ ኢንፌክሽኖች ያጋጥሟቸዋል። ለኤች.አይ.ቪ ኢንፌክሽን ምላሽ የሚሰጥ ፀረ እንግዳ አካል ለሕይወት ዘመን ይቆያል እና ከድጋሚ ኢንፌክሽን ይከላከላል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1297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28" w:lineRule="auto"/>
        <w:ind w:left="360" w:right="46"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የኤችአይቪ ኢንፌክሽን በዋናነት የሚተላለፈው በሰገራ-አፍ በኩል፣ ከሰው ወደ ሰው በመገናኘት ወይም በተበከለ ምግብ ወይም ውሃ በመጠጣት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1298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በግብረ ሥጋ ግንኙነት ወቅት የኤችአይቪ ስርጭት ምናልባት በፌካል-አፍ ንክኪ ምክንያት ሊሆን ይችላል። ምንም እንኳን ቫይረሚያ በኢንፌክሽን ጊዜ ቀደም ብሎ የሚከሰት እና ምልክቱ ከተከሰተ በኋላ ለሳምንታት ሊቆይ ቢችልም፣ በደም ወለድ የኤችአይቪ ስርጭት ያልተለመደ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1299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በምራቅ የሚተላለፈው ነገር አልተረጋገጠም።</w:t>
      </w:r>
      <w:r w:rsidDel="00000000" w:rsidR="00000000" w:rsidRPr="00000000">
        <w:rPr>
          <w:rtl w:val="0"/>
        </w:rPr>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60" w:right="43"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በዩናይትድ ስቴትስ፣ ከሄፐታይተስ ኤ ጉዳዮች መካከል የአደጋ መረጃ ከተሰጠው መረጃ ጋር፣ ከ23.8% ብቻ መካከል የተወሰነ አደጋ ተገኝቷል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372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የአደጋ መንስኤ ከተለዩ ጉዳዮች መካከል፣ የታወቀ የምግብ ወለድ ወይም የውሃ ወለድ ወረርሽኝ በብዛት የታወቀው አደጋ (49.6%) ነው። ሌሎች የኢንፌክሽን ምንጮች</w:t>
      </w:r>
      <w:r w:rsidDel="00000000" w:rsidR="00000000" w:rsidRPr="00000000">
        <w:rPr>
          <w:rtl w:val="0"/>
        </w:rPr>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28" w:lineRule="auto"/>
        <w:ind w:left="360" w:right="357"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በዩናይትድ ስቴትስ ውስጥ የሚታወቁት MSM፤ መርፌ የሚወጉ ሰዎች፤ የወሲብ እና የቤተሰብ ግንኙነቶች፤ ቤት አልባነት የሚያጋጥማቸው፤ ዓለም አቀፍ ተጓዦች፤ በመዋዕለ ሕፃናት፣ በሕፃናት እንክብካቤ ወይም በቅድመ ትምህርት ቤት የሚማሩ ልጆች ያሏቸው፤ እና በእንደዚህ ዓይነት ቦታዎች የሚሰሩ ሰዎች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372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984">
      <w:pPr>
        <w:spacing w:before="124"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የምርመራ ግምት</w:t>
      </w:r>
      <w:r w:rsidDel="00000000" w:rsidR="00000000" w:rsidRPr="00000000">
        <w:rPr>
          <w:rtl w:val="0"/>
        </w:rPr>
      </w:r>
    </w:p>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352"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የኤችአይቪ ኢንፌክሽን ምርመራ በክሊኒካዊ ሁኔታ ብቻ ሊከናወን አይችልም ነገር ግን ሴሮሎጂካል ምርመራን ይጠይቃል። የአይጂኤም ፀረ እንግዳ አካል ለኤችአይቪ መኖር አጣዳፊ የኤችአይቪ ኢንፌክሽንን ለይቶ ማወቅ ነው። ለጠቅላላው ፀረ-ኤችአይቪ አዎንታዊ ምርመራ ለኤችአይቪ ኢንፌክሽን ያለመከሰስን ያሳያል ነገር ግን የአሁኑን ከቀድሞው የኤችአይቪ ኢንፌክሽን አይለይም። ምንም እንኳን ብዙውን ጊዜ ከክትባት በኋላ ዝቅተኛ የመከላከያ ፀረ እንግዳ አካልን ለመለየት በቂ ስሜታዊ ባይሆንም፣ የፀረ-ኤችአይቪ ምርመራዎች ከሄፐታይተስ ኤ ክትባት በኋላም አዎንታዊ ሊሆኑ ይችላሉ።</w:t>
      </w:r>
      <w:r w:rsidDel="00000000" w:rsidR="00000000" w:rsidRPr="00000000">
        <w:rPr>
          <w:rtl w:val="0"/>
        </w:rPr>
      </w:r>
    </w:p>
    <w:p w:rsidR="00000000" w:rsidDel="00000000" w:rsidP="00000000" w:rsidRDefault="00000000" w:rsidRPr="00000000" w14:paraId="00000986">
      <w:pPr>
        <w:spacing w:before="126"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ሕክምና</w:t>
      </w:r>
      <w:r w:rsidDel="00000000" w:rsidR="00000000" w:rsidRPr="00000000">
        <w:rPr>
          <w:rtl w:val="0"/>
        </w:rPr>
      </w:r>
    </w:p>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352"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አጣዳፊ የኤችአይቪ ኢንፌክሽን ያለባቸው ታካሚዎች ብዙውን ጊዜ የድጋፍ እንክብካቤ ብቻ ያስፈልጋቸዋል፣ በአመጋገብ ወይም በእንቅስቃሴ ላይ ምንም ገደብ የለም። በማቅለሽለሽ እና በማስታወክ ምክንያት ድርቀት ላለባቸው ታካሚዎች ሆስፒታል መተኛት አስፈላጊ ሊሆን ይችላል፣ እና አጣዳፊ የጉበት ውድቀት ምልክቶች ወይም ምልክቶች ላሏቸው ታካሚዎች ወሳኝ ነው። የጉበት ጉዳት ሊያስከትሉ የሚችሉ ወይም በጉበት የሚለጠጡ መድሃኒቶች በኤችአይቪ ኢንፌክሽን ላለባቸው ሰዎች በጥንቃቄ ጥቅም ላይ መዋል አለባቸው።</w:t>
      </w:r>
      <w:r w:rsidDel="00000000" w:rsidR="00000000" w:rsidRPr="00000000">
        <w:rPr>
          <w:rtl w:val="0"/>
        </w:rPr>
      </w:r>
    </w:p>
    <w:p w:rsidR="00000000" w:rsidDel="00000000" w:rsidP="00000000" w:rsidRDefault="00000000" w:rsidRPr="00000000" w14:paraId="00000988">
      <w:pPr>
        <w:spacing w:before="126"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መከላከል</w:t>
      </w:r>
      <w:r w:rsidDel="00000000" w:rsidR="00000000" w:rsidRPr="00000000">
        <w:rPr>
          <w:rtl w:val="0"/>
        </w:rPr>
      </w:r>
    </w:p>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355"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5" w:w="5712.5"/>
            <w:col w:space="0" w:w="5712.5"/>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ክትባት ለኢንፌክሽን ተጋላጭ በሆኑ ሰዎች (ለምሳሌ፣ MSM፣ የመድኃኒት መርፌ ተጠቃሚዎች እና ሥር የሰደደ የጉበት በሽታ ላለባቸው) መካከል የኤችአይቪ ስርጭትን ለመከላከል በጣም ውጤታማው መንገድ ነው። የሄፓታይተስ ኤ ክትባት የሚዘጋጀው ከፎርማሊን-ኢንactivated፣ ከሴል-ባህል-የተገኘ HAV ነው። ሁለት ሞኖቫለንት ክትባቶች (ሃቭሪክስ እና ቫቅታ) ከ12 ወር በላይ ለሆኑ ሰዎች በኤፍዲኤ ጸድቀዋል።</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(ሠንጠረዥ 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እነዚህ ክትባቶች በቪኤፍሲ ፕሮግራም በኩል ከ19 ዓመት በታች ለሆኑ ብቁ ለሆኑ ህጻናት እና ጎረምሶች ይገኛሉ (</w:t>
      </w:r>
      <w:hyperlink r:id="rId255">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https://www.cdc.gov/vaccines/programs/vfc/index.html</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በ2-ዶዝ ተከታታይ የሄፐታይተስ ኤ ክትባቶች በ0 እና 6-12 ወራት ውስጥ በሁሉም አዋቂዎች ላይ የመከላከያ ፀረ እንግዳ አካላትን መጠን ያስከትላሉ። ከመጀመሪያው ዶዝ በኋላ በ1 ወር ጊዜ ውስጥ ከ94%-100% የሚሆኑት አዋቂዎች የመከላከያ ፀረ እንግዳ አካላት መጠን ይኖራቸዋል፣ እና ከሁለተኛ ዶዝ በኋላ 100% የመከላከያ ደረጃዎችን ያገኛሉ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1297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1300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1301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በአዋቂዎች መካከል የፀረ-ሰውነት ፀረ እንግዳ አካላት መቀነስ የኪነቲክ ሞዴሎች የመከላከያ ደረጃ ከ40 ዓመት በላይ እንደሚቆይ ያመለክታሉ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1302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1304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በአላስካ ተወላጆች ላይ የተደረገ ጥናት እንደሚያሳየው የሄፐታይተስ ኤ ሴሮፖዚቲቭነት ከ12-21 ወራት እድሜ ላይ ባለ 2 መጠን ክትባት ከተጠናቀቀ በኋላ ከ20 ዓመታት በላይ ይቀጥላል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1302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2-ዶዝ ሄፓታይተስ ኤ በተሰጣቸው መርሃ ግብር ክትባት የተከተቡ አዋቂዎች ላይ ከ20 ዓመት በላይ የፀረ-ኤችአይቪ በሽታን የመከላከል አቅም ባላቸው አዋቂዎች ላይ ታይቷል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1303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1305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የተቀናጀ የሄፐታይተስ ኤ እና የሄፐታይተስ ቢ ክትባት (ትዊንሪክስ)</w:t>
      </w:r>
      <w:r w:rsidDel="00000000" w:rsidR="00000000" w:rsidRPr="00000000">
        <w:rPr>
          <w:rtl w:val="0"/>
        </w:rPr>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28" w:lineRule="auto"/>
        <w:ind w:left="360" w:right="38"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ዕድሜያቸው ከ18 ዓመት በላይ ለሆኑ እና ለኤችአይቪ ወይም ለኤችቢቪ ኢንፌክሽን ተጋላጭ ለሆኑ አዋቂዎች እንደ 3-ዶዝ ተከታታይ ጥቅም ላይ እንዲውል ተዘጋጅቶ ፈቃድ ተሰጥቶታል። በ0፣ 1 እና 6 ወር የጊዜ ሰሌዳ ላይ በ IM ሲሰጥ፣ ክትባቱ ከሞኖቫለንት ሄፓታይተስ ኤ ክትባቶች ጋር እኩል የሆነ የበሽታ መከላከያ አቅም አለው።</w:t>
      </w:r>
      <w:r w:rsidDel="00000000" w:rsidR="00000000" w:rsidRPr="00000000">
        <w:rPr>
          <w:rtl w:val="0"/>
        </w:rPr>
      </w:r>
    </w:p>
    <w:p w:rsidR="00000000" w:rsidDel="00000000" w:rsidP="00000000" w:rsidRDefault="00000000" w:rsidRPr="00000000" w14:paraId="0000098C">
      <w:pPr>
        <w:spacing w:before="125" w:lineRule="auto"/>
        <w:ind w:left="360" w:right="0" w:firstLine="0"/>
        <w:jc w:val="both"/>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ቅድመ-ተጋላጭነት ክትባት</w:t>
      </w:r>
      <w:r w:rsidDel="00000000" w:rsidR="00000000" w:rsidRPr="00000000">
        <w:rPr>
          <w:rtl w:val="0"/>
        </w:rPr>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59" w:right="41"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ለኤችአይቪ ኢንፌክሽን ተጋላጭ የሆኑ ሰዎች</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(ሣጥን 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1297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ክትባት ሊሰጥ ይገባል (ሠንጠረዥ 3)። ሰዎች ለሁለቱም ለኤች.አይ.ቪ እና ለኤች.ቢ.ቪ ተጋላጭ ከሆኑ፣ የተቀላቀለው ክትባት ግምት ውስጥ መግባት ይችላል።</w:t>
      </w:r>
      <w:r w:rsidDel="00000000" w:rsidR="00000000" w:rsidRPr="00000000">
        <w:rPr>
          <w:rtl w:val="0"/>
        </w:rPr>
      </w:r>
    </w:p>
    <w:p w:rsidR="00000000" w:rsidDel="00000000" w:rsidP="00000000" w:rsidRDefault="00000000" w:rsidRPr="00000000" w14:paraId="0000098E">
      <w:pPr>
        <w:spacing w:before="93" w:lineRule="auto"/>
        <w:ind w:left="359" w:right="0" w:firstLine="0"/>
        <w:jc w:val="both"/>
        <w:rPr>
          <w:rFonts w:ascii="Century Gothic" w:cs="Century Gothic" w:eastAsia="Century Gothic" w:hAnsi="Century Gothic"/>
          <w:b w:val="1"/>
          <w:bCs w:val="1"/>
          <w:sz w:val="22"/>
          <w:szCs w:val="22"/>
        </w:rPr>
      </w:pPr>
      <w:r w:rsidDel="00000000" w:rsidR="00000000" w:rsidRPr="00000000">
        <w:br w:type="column"/>
      </w:r>
      <w:r w:rsidDel="00000000" w:rsidR="00000000" w:rsidRPr="00000000">
        <w:rPr>
          <w:rFonts w:ascii="Century Gothic" w:cs="Century Gothic" w:eastAsia="Century Gothic" w:hAnsi="Century Gothic"/>
          <w:b w:val="1"/>
          <w:bCs w:val="1"/>
          <w:color w:val="231f20"/>
          <w:sz w:val="22"/>
          <w:szCs w:val="22"/>
          <w:rtl w:val="0"/>
        </w:rPr>
        <w:t xml:space="preserve">የቅድመ ክትባት ሴሮሎጂካል ምርመራ</w:t>
      </w:r>
      <w:r w:rsidDel="00000000" w:rsidR="00000000" w:rsidRPr="00000000">
        <w:rPr>
          <w:rtl w:val="0"/>
        </w:rPr>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59" w:right="355"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ከ20 ዓመት በላይ ዕድሜ ያላቸው ከአሜሪካ የተወለዱ ጎልማሶች መካከል፣ የኤችአይቪ ተጋላጭነት (ማለትም፣ ለኤችአይቪ አጠቃላይ ፀረ እንግዳ አካላት አሉታዊ ነበሩ) በ2007-2016 74.1% (95% CI: 72.9%–75.3%) ነበር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1306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359" w:right="354"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100" w:w="5710"/>
            <w:col w:space="0" w:w="5710"/>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ከክትባት በፊት የኤችአይቪን የመከላከል አቅምን በተመለከተ የቅድመ ክትባት ሴሮሎጂካል ምርመራ በመደበኛነት አይመከርም፤ ሆኖም ግን፣ አስቀድሞ በሽታ የመከላከል አቅም ያላቸውን ሰዎች ክትባት ባለመስጠት ወጪዎችን ለመቀነስ በተወሰኑ ቦታዎች ግምት ውስጥ መግባት ይቻላል። የቅድመ ክትባት ሴሮሎጂካል ምርመራ ተጋላጭ ለሆኑ ሰዎች በተለይም ለመድረስ አስቸጋሪ ለሆኑ ሰዎች ክትባት እንቅፋት መሆን የለበትም። የቅድመ ክትባት ምርመራ ከተካሄደ፣ ለጠቅላላ ፀረ-ኤችአይቪ ወይም ለአይጂጂ ፀረ-ኤችአይቪ ምርመራዎች በንግድ ላይ ጥቅም ላይ መዋል አለባቸው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1297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992">
      <w:pPr>
        <w:spacing w:after="28" w:before="0" w:lineRule="auto"/>
        <w:ind w:left="350" w:right="0" w:firstLine="0"/>
        <w:jc w:val="left"/>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color w:val="231f20"/>
          <w:sz w:val="18"/>
          <w:szCs w:val="18"/>
          <w:rtl w:val="0"/>
        </w:rPr>
        <w:t xml:space="preserve">ሠንጠረዥ 3. የሄፐታይተስ ኤ ኢንፌክሽንን ለመከላከል የሚረዱ ክትባቶች</w:t>
      </w:r>
      <w:r w:rsidDel="00000000" w:rsidR="00000000" w:rsidRPr="00000000">
        <w:rPr>
          <w:rtl w:val="0"/>
        </w:rPr>
      </w:r>
    </w:p>
    <w:tbl>
      <w:tblPr>
        <w:tblStyle w:val="Table23"/>
        <w:tblW w:w="10793.0" w:type="dxa"/>
        <w:jc w:val="left"/>
        <w:tblInd w:w="35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469"/>
        <w:gridCol w:w="2419"/>
        <w:gridCol w:w="1509"/>
        <w:gridCol w:w="2855"/>
        <w:gridCol w:w="563"/>
        <w:gridCol w:w="1240"/>
        <w:gridCol w:w="738"/>
        <w:tblGridChange w:id="0">
          <w:tblGrid>
            <w:gridCol w:w="1469"/>
            <w:gridCol w:w="2419"/>
            <w:gridCol w:w="1509"/>
            <w:gridCol w:w="2855"/>
            <w:gridCol w:w="563"/>
            <w:gridCol w:w="1240"/>
            <w:gridCol w:w="738"/>
          </w:tblGrid>
        </w:tblGridChange>
      </w:tblGrid>
      <w:tr>
        <w:trPr>
          <w:cantSplit w:val="0"/>
          <w:trHeight w:val="302" w:hRule="atLeast"/>
          <w:tblHeader w:val="0"/>
        </w:trPr>
        <w:tc>
          <w:tcPr>
            <w:tcBorders>
              <w:top w:color="231f20" w:space="0" w:sz="8" w:val="single"/>
              <w:bottom w:color="231f20" w:space="0" w:sz="8" w:val="single"/>
            </w:tcBorders>
          </w:tcPr>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Century Gothic" w:cs="Century Gothic" w:eastAsia="Century Gothic" w:hAnsi="Century Gothic"/>
                <w:b w:val="1"/>
                <w:bCs w:val="1"/>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ክትባት</w:t>
            </w:r>
            <w:r w:rsidDel="00000000" w:rsidR="00000000" w:rsidRPr="00000000">
              <w:rPr>
                <w:rtl w:val="0"/>
              </w:rPr>
            </w:r>
          </w:p>
        </w:tc>
        <w:tc>
          <w:tcPr>
            <w:tcBorders>
              <w:top w:color="231f20" w:space="0" w:sz="8" w:val="single"/>
              <w:bottom w:color="231f20" w:space="0" w:sz="8" w:val="single"/>
            </w:tcBorders>
          </w:tcPr>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285" w:right="0" w:firstLine="0"/>
              <w:jc w:val="left"/>
              <w:rPr>
                <w:rFonts w:ascii="Century Gothic" w:cs="Century Gothic" w:eastAsia="Century Gothic" w:hAnsi="Century Gothic"/>
                <w:b w:val="1"/>
                <w:bCs w:val="1"/>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የንግድ ስም (አምራች)</w:t>
            </w:r>
            <w:r w:rsidDel="00000000" w:rsidR="00000000" w:rsidRPr="00000000">
              <w:rPr>
                <w:rtl w:val="0"/>
              </w:rPr>
            </w:r>
          </w:p>
        </w:tc>
        <w:tc>
          <w:tcPr>
            <w:tcBorders>
              <w:top w:color="231f20" w:space="0" w:sz="8" w:val="single"/>
              <w:bottom w:color="231f20" w:space="0" w:sz="8" w:val="single"/>
            </w:tcBorders>
          </w:tcPr>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313" w:right="0" w:firstLine="0"/>
              <w:jc w:val="left"/>
              <w:rPr>
                <w:rFonts w:ascii="Century Gothic" w:cs="Century Gothic" w:eastAsia="Century Gothic" w:hAnsi="Century Gothic"/>
                <w:b w:val="1"/>
                <w:bCs w:val="1"/>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የዕድሜ ቡድን (ዓመታት)</w:t>
            </w:r>
            <w:r w:rsidDel="00000000" w:rsidR="00000000" w:rsidRPr="00000000">
              <w:rPr>
                <w:rtl w:val="0"/>
              </w:rPr>
            </w:r>
          </w:p>
        </w:tc>
        <w:tc>
          <w:tcPr>
            <w:tcBorders>
              <w:top w:color="231f20" w:space="0" w:sz="8" w:val="single"/>
              <w:bottom w:color="231f20" w:space="0" w:sz="8" w:val="single"/>
            </w:tcBorders>
          </w:tcPr>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88" w:right="0" w:firstLine="0"/>
              <w:jc w:val="center"/>
              <w:rPr>
                <w:rFonts w:ascii="Century Gothic" w:cs="Century Gothic" w:eastAsia="Century Gothic" w:hAnsi="Century Gothic"/>
                <w:b w:val="1"/>
                <w:bCs w:val="1"/>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መጠን</w:t>
            </w:r>
            <w:r w:rsidDel="00000000" w:rsidR="00000000" w:rsidRPr="00000000">
              <w:rPr>
                <w:rtl w:val="0"/>
              </w:rPr>
            </w:r>
          </w:p>
        </w:tc>
        <w:tc>
          <w:tcPr>
            <w:tcBorders>
              <w:top w:color="231f20" w:space="0" w:sz="8" w:val="single"/>
              <w:bottom w:color="231f20" w:space="0" w:sz="8" w:val="single"/>
            </w:tcBorders>
          </w:tcPr>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25" w:firstLine="0"/>
              <w:jc w:val="center"/>
              <w:rPr>
                <w:rFonts w:ascii="Century Gothic" w:cs="Century Gothic" w:eastAsia="Century Gothic" w:hAnsi="Century Gothic"/>
                <w:b w:val="1"/>
                <w:bCs w:val="1"/>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መስመር</w:t>
            </w:r>
            <w:r w:rsidDel="00000000" w:rsidR="00000000" w:rsidRPr="00000000">
              <w:rPr>
                <w:rtl w:val="0"/>
              </w:rPr>
            </w:r>
          </w:p>
        </w:tc>
        <w:tc>
          <w:tcPr>
            <w:tcBorders>
              <w:top w:color="231f20" w:space="0" w:sz="8" w:val="single"/>
              <w:bottom w:color="231f20" w:space="0" w:sz="8" w:val="single"/>
            </w:tcBorders>
          </w:tcPr>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305" w:right="0" w:firstLine="0"/>
              <w:jc w:val="left"/>
              <w:rPr>
                <w:rFonts w:ascii="Century Gothic" w:cs="Century Gothic" w:eastAsia="Century Gothic" w:hAnsi="Century Gothic"/>
                <w:b w:val="1"/>
                <w:bCs w:val="1"/>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የጊዜ ሰሌዳ</w:t>
            </w:r>
            <w:r w:rsidDel="00000000" w:rsidR="00000000" w:rsidRPr="00000000">
              <w:rPr>
                <w:rtl w:val="0"/>
              </w:rPr>
            </w:r>
          </w:p>
        </w:tc>
        <w:tc>
          <w:tcPr>
            <w:tcBorders>
              <w:top w:color="231f20" w:space="0" w:sz="8" w:val="single"/>
              <w:bottom w:color="231f20" w:space="0" w:sz="8" w:val="single"/>
            </w:tcBorders>
          </w:tcPr>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7" w:right="0" w:firstLine="0"/>
              <w:jc w:val="center"/>
              <w:rPr>
                <w:rFonts w:ascii="Century Gothic" w:cs="Century Gothic" w:eastAsia="Century Gothic" w:hAnsi="Century Gothic"/>
                <w:b w:val="1"/>
                <w:bCs w:val="1"/>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ማበልጸጊያ</w:t>
            </w:r>
            <w:r w:rsidDel="00000000" w:rsidR="00000000" w:rsidRPr="00000000">
              <w:rPr>
                <w:rtl w:val="0"/>
              </w:rPr>
            </w:r>
          </w:p>
        </w:tc>
      </w:tr>
      <w:tr>
        <w:trPr>
          <w:cantSplit w:val="0"/>
          <w:trHeight w:val="222" w:hRule="atLeast"/>
          <w:tblHeader w:val="0"/>
        </w:trPr>
        <w:tc>
          <w:tcPr>
            <w:tcBorders>
              <w:top w:color="231f20" w:space="0" w:sz="8" w:val="single"/>
            </w:tcBorders>
          </w:tcPr>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164" w:lineRule="auto"/>
              <w:ind w:left="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ሄፕ ኤ እንቅስቃሴ-አልባ ሆኗል</w:t>
            </w:r>
            <w:r w:rsidDel="00000000" w:rsidR="00000000" w:rsidRPr="00000000">
              <w:rPr>
                <w:rtl w:val="0"/>
              </w:rPr>
            </w:r>
          </w:p>
        </w:tc>
        <w:tc>
          <w:tcPr>
            <w:tcBorders>
              <w:top w:color="231f20" w:space="0" w:sz="8" w:val="single"/>
            </w:tcBorders>
          </w:tcPr>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164" w:lineRule="auto"/>
              <w:ind w:left="336"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ሃቭሪክስ (ግላኮስሚዝክላይን)</w:t>
            </w:r>
            <w:r w:rsidDel="00000000" w:rsidR="00000000" w:rsidRPr="00000000">
              <w:rPr>
                <w:rtl w:val="0"/>
              </w:rPr>
            </w:r>
          </w:p>
        </w:tc>
        <w:tc>
          <w:tcPr>
            <w:tcBorders>
              <w:top w:color="231f20" w:space="0" w:sz="8" w:val="single"/>
            </w:tcBorders>
          </w:tcPr>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164" w:lineRule="auto"/>
              <w:ind w:left="245"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1–18</w:t>
            </w:r>
            <w:r w:rsidDel="00000000" w:rsidR="00000000" w:rsidRPr="00000000">
              <w:rPr>
                <w:rtl w:val="0"/>
              </w:rPr>
            </w:r>
          </w:p>
        </w:tc>
        <w:tc>
          <w:tcPr>
            <w:tcBorders>
              <w:top w:color="231f20" w:space="0" w:sz="8" w:val="single"/>
            </w:tcBorders>
          </w:tcPr>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164" w:lineRule="auto"/>
              <w:ind w:left="114"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0.5 ሚሊ ሊትር (720 የELISA ክፍሎች የተገታ HAV)</w:t>
            </w:r>
            <w:r w:rsidDel="00000000" w:rsidR="00000000" w:rsidRPr="00000000">
              <w:rPr>
                <w:rtl w:val="0"/>
              </w:rPr>
            </w:r>
          </w:p>
        </w:tc>
        <w:tc>
          <w:tcPr>
            <w:tcBorders>
              <w:top w:color="231f20" w:space="0" w:sz="8" w:val="single"/>
            </w:tcBorders>
          </w:tcPr>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164" w:lineRule="auto"/>
              <w:ind w:left="0" w:right="25"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በውስጡ</w:t>
            </w:r>
            <w:r w:rsidDel="00000000" w:rsidR="00000000" w:rsidRPr="00000000">
              <w:rPr>
                <w:rtl w:val="0"/>
              </w:rPr>
            </w:r>
          </w:p>
        </w:tc>
        <w:tc>
          <w:tcPr>
            <w:tcBorders>
              <w:top w:color="231f20" w:space="0" w:sz="8" w:val="single"/>
            </w:tcBorders>
          </w:tcPr>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164" w:lineRule="auto"/>
              <w:ind w:left="0" w:right="100" w:firstLine="0"/>
              <w:jc w:val="righ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0፣ 6–12 ወራት</w:t>
            </w:r>
            <w:r w:rsidDel="00000000" w:rsidR="00000000" w:rsidRPr="00000000">
              <w:rPr>
                <w:rtl w:val="0"/>
              </w:rPr>
            </w:r>
          </w:p>
        </w:tc>
        <w:tc>
          <w:tcPr>
            <w:tcBorders>
              <w:top w:color="231f20" w:space="0" w:sz="8" w:val="single"/>
            </w:tcBorders>
          </w:tcPr>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164" w:lineRule="auto"/>
              <w:ind w:left="121" w:right="0"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ምንም</w:t>
            </w:r>
            <w:r w:rsidDel="00000000" w:rsidR="00000000" w:rsidRPr="00000000">
              <w:rPr>
                <w:rtl w:val="0"/>
              </w:rPr>
            </w:r>
          </w:p>
        </w:tc>
      </w:tr>
      <w:tr>
        <w:trPr>
          <w:cantSplit w:val="0"/>
          <w:trHeight w:val="193" w:hRule="atLeast"/>
          <w:tblHeader w:val="0"/>
        </w:trPr>
        <w:tc>
          <w:tcPr/>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4" w:lineRule="auto"/>
              <w:ind w:left="86"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(2 መጠኖች)</w:t>
            </w:r>
            <w:r w:rsidDel="00000000" w:rsidR="00000000" w:rsidRPr="00000000">
              <w:rPr>
                <w:rtl w:val="0"/>
              </w:rPr>
            </w:r>
          </w:p>
        </w:tc>
        <w:tc>
          <w:tcPr/>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169" w:lineRule="auto"/>
              <w:ind w:left="245"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16"/>
                <w:szCs w:val="16"/>
                <w:u w:val="none"/>
                <w:shd w:fill="auto" w:val="clear"/>
                <w:vertAlign w:val="baseline"/>
                <w:rtl w:val="0"/>
              </w:rPr>
              <w:t xml:space="preserve">≥19</w:t>
            </w:r>
            <w:r w:rsidDel="00000000" w:rsidR="00000000" w:rsidRPr="00000000">
              <w:rPr>
                <w:rtl w:val="0"/>
              </w:rPr>
            </w:r>
          </w:p>
        </w:tc>
        <w:tc>
          <w:tcPr/>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169" w:lineRule="auto"/>
              <w:ind w:left="114"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1 ሚሊ ሊትር (1,440 የELISA ክፍሎች የተገታ HAV</w:t>
            </w:r>
            <w:r w:rsidDel="00000000" w:rsidR="00000000" w:rsidRPr="00000000">
              <w:rPr>
                <w:rtl w:val="0"/>
              </w:rPr>
            </w:r>
          </w:p>
        </w:tc>
        <w:tc>
          <w:tcPr/>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169" w:lineRule="auto"/>
              <w:ind w:left="0" w:right="25"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በውስጡ</w:t>
            </w:r>
            <w:r w:rsidDel="00000000" w:rsidR="00000000" w:rsidRPr="00000000">
              <w:rPr>
                <w:rtl w:val="0"/>
              </w:rPr>
            </w:r>
          </w:p>
        </w:tc>
        <w:tc>
          <w:tcPr/>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169" w:lineRule="auto"/>
              <w:ind w:left="0" w:right="100" w:firstLine="0"/>
              <w:jc w:val="righ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0፣ 6–12 ወራት</w:t>
            </w:r>
            <w:r w:rsidDel="00000000" w:rsidR="00000000" w:rsidRPr="00000000">
              <w:rPr>
                <w:rtl w:val="0"/>
              </w:rPr>
            </w:r>
          </w:p>
        </w:tc>
        <w:tc>
          <w:tcPr/>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169" w:lineRule="auto"/>
              <w:ind w:left="121" w:right="0"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ምንም</w:t>
            </w:r>
            <w:r w:rsidDel="00000000" w:rsidR="00000000" w:rsidRPr="00000000">
              <w:rPr>
                <w:rtl w:val="0"/>
              </w:rPr>
            </w:r>
          </w:p>
        </w:tc>
      </w:tr>
      <w:tr>
        <w:trPr>
          <w:cantSplit w:val="0"/>
          <w:trHeight w:val="184" w:hRule="atLeast"/>
          <w:tblHeader w:val="0"/>
        </w:trPr>
        <w:tc>
          <w:tcPr/>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4" w:lineRule="auto"/>
              <w:ind w:left="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ሄፕ ኤ እንቅስቃሴ-አልባ ሆኗል</w:t>
            </w:r>
            <w:r w:rsidDel="00000000" w:rsidR="00000000" w:rsidRPr="00000000">
              <w:rPr>
                <w:rtl w:val="0"/>
              </w:rPr>
            </w:r>
          </w:p>
        </w:tc>
        <w:tc>
          <w:tcPr/>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4" w:lineRule="auto"/>
              <w:ind w:left="336"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ቫቅታ (ሜርክ)</w:t>
            </w:r>
            <w:r w:rsidDel="00000000" w:rsidR="00000000" w:rsidRPr="00000000">
              <w:rPr>
                <w:rtl w:val="0"/>
              </w:rPr>
            </w:r>
          </w:p>
        </w:tc>
        <w:tc>
          <w:tcPr/>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4" w:lineRule="auto"/>
              <w:ind w:left="245"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1–18</w:t>
            </w:r>
            <w:r w:rsidDel="00000000" w:rsidR="00000000" w:rsidRPr="00000000">
              <w:rPr>
                <w:rtl w:val="0"/>
              </w:rPr>
            </w:r>
          </w:p>
        </w:tc>
        <w:tc>
          <w:tcPr/>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4" w:lineRule="auto"/>
              <w:ind w:left="114"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0.5 ሚሊ ሊትር (25 ዩኒት HAV አንቲጂን)</w:t>
            </w:r>
            <w:r w:rsidDel="00000000" w:rsidR="00000000" w:rsidRPr="00000000">
              <w:rPr>
                <w:rtl w:val="0"/>
              </w:rPr>
            </w:r>
          </w:p>
        </w:tc>
        <w:tc>
          <w:tcPr/>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4" w:lineRule="auto"/>
              <w:ind w:left="0" w:right="25"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በውስጡ</w:t>
            </w:r>
            <w:r w:rsidDel="00000000" w:rsidR="00000000" w:rsidRPr="00000000">
              <w:rPr>
                <w:rtl w:val="0"/>
              </w:rPr>
            </w:r>
          </w:p>
        </w:tc>
        <w:tc>
          <w:tcPr/>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4" w:lineRule="auto"/>
              <w:ind w:left="0" w:right="100" w:firstLine="0"/>
              <w:jc w:val="righ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0፣ 6–18 ወራት</w:t>
            </w:r>
            <w:r w:rsidDel="00000000" w:rsidR="00000000" w:rsidRPr="00000000">
              <w:rPr>
                <w:rtl w:val="0"/>
              </w:rPr>
            </w:r>
          </w:p>
        </w:tc>
        <w:tc>
          <w:tcPr/>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4" w:lineRule="auto"/>
              <w:ind w:left="121" w:right="0"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ምንም</w:t>
            </w:r>
            <w:r w:rsidDel="00000000" w:rsidR="00000000" w:rsidRPr="00000000">
              <w:rPr>
                <w:rtl w:val="0"/>
              </w:rPr>
            </w:r>
          </w:p>
        </w:tc>
      </w:tr>
      <w:tr>
        <w:trPr>
          <w:cantSplit w:val="0"/>
          <w:trHeight w:val="193" w:hRule="atLeast"/>
          <w:tblHeader w:val="0"/>
        </w:trPr>
        <w:tc>
          <w:tcPr/>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4" w:lineRule="auto"/>
              <w:ind w:left="86"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(2 መጠኖች)</w:t>
            </w:r>
            <w:r w:rsidDel="00000000" w:rsidR="00000000" w:rsidRPr="00000000">
              <w:rPr>
                <w:rtl w:val="0"/>
              </w:rPr>
            </w:r>
          </w:p>
        </w:tc>
        <w:tc>
          <w:tcPr/>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169" w:lineRule="auto"/>
              <w:ind w:left="245"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16"/>
                <w:szCs w:val="16"/>
                <w:u w:val="none"/>
                <w:shd w:fill="auto" w:val="clear"/>
                <w:vertAlign w:val="baseline"/>
                <w:rtl w:val="0"/>
              </w:rPr>
              <w:t xml:space="preserve">≥19</w:t>
            </w:r>
            <w:r w:rsidDel="00000000" w:rsidR="00000000" w:rsidRPr="00000000">
              <w:rPr>
                <w:rtl w:val="0"/>
              </w:rPr>
            </w:r>
          </w:p>
        </w:tc>
        <w:tc>
          <w:tcPr/>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169" w:lineRule="auto"/>
              <w:ind w:left="114"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1 ሚሊ ሊትር (50 ዩኒት HAV አንቲጂን)</w:t>
            </w:r>
            <w:r w:rsidDel="00000000" w:rsidR="00000000" w:rsidRPr="00000000">
              <w:rPr>
                <w:rtl w:val="0"/>
              </w:rPr>
            </w:r>
          </w:p>
        </w:tc>
        <w:tc>
          <w:tcPr/>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169" w:lineRule="auto"/>
              <w:ind w:left="0" w:right="25"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በውስጡ</w:t>
            </w:r>
            <w:r w:rsidDel="00000000" w:rsidR="00000000" w:rsidRPr="00000000">
              <w:rPr>
                <w:rtl w:val="0"/>
              </w:rPr>
            </w:r>
          </w:p>
        </w:tc>
        <w:tc>
          <w:tcPr/>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169" w:lineRule="auto"/>
              <w:ind w:left="0" w:right="100" w:firstLine="0"/>
              <w:jc w:val="righ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0፣ 6–18 ወራት</w:t>
            </w:r>
            <w:r w:rsidDel="00000000" w:rsidR="00000000" w:rsidRPr="00000000">
              <w:rPr>
                <w:rtl w:val="0"/>
              </w:rPr>
            </w:r>
          </w:p>
        </w:tc>
        <w:tc>
          <w:tcPr/>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169" w:lineRule="auto"/>
              <w:ind w:left="121" w:right="0"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ምንም</w:t>
            </w:r>
            <w:r w:rsidDel="00000000" w:rsidR="00000000" w:rsidRPr="00000000">
              <w:rPr>
                <w:rtl w:val="0"/>
              </w:rPr>
            </w:r>
          </w:p>
        </w:tc>
      </w:tr>
      <w:tr>
        <w:trPr>
          <w:cantSplit w:val="0"/>
          <w:trHeight w:val="184" w:hRule="atLeast"/>
          <w:tblHeader w:val="0"/>
        </w:trPr>
        <w:tc>
          <w:tcPr/>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4" w:lineRule="auto"/>
              <w:ind w:left="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የተቀላቀለ ሄፕ ኤ</w:t>
            </w:r>
            <w:r w:rsidDel="00000000" w:rsidR="00000000" w:rsidRPr="00000000">
              <w:rPr>
                <w:rtl w:val="0"/>
              </w:rPr>
            </w:r>
          </w:p>
        </w:tc>
        <w:tc>
          <w:tcPr/>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4" w:lineRule="auto"/>
              <w:ind w:left="336"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ትዊንሪክስ (ግላኮስሚዝክላይን)</w:t>
            </w:r>
            <w:r w:rsidDel="00000000" w:rsidR="00000000" w:rsidRPr="00000000">
              <w:rPr>
                <w:rtl w:val="0"/>
              </w:rPr>
            </w:r>
          </w:p>
        </w:tc>
        <w:tc>
          <w:tcPr/>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4" w:lineRule="auto"/>
              <w:ind w:left="245"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≥18 (ዋና)</w:t>
            </w:r>
            <w:r w:rsidDel="00000000" w:rsidR="00000000" w:rsidRPr="00000000">
              <w:rPr>
                <w:rtl w:val="0"/>
              </w:rPr>
            </w:r>
          </w:p>
        </w:tc>
        <w:tc>
          <w:tcPr/>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4" w:lineRule="auto"/>
              <w:ind w:left="114"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1 ሚሊ ሊትር (720 የELISA ክፍሎች የተገታ ፕላስ</w:t>
            </w:r>
            <w:r w:rsidDel="00000000" w:rsidR="00000000" w:rsidRPr="00000000">
              <w:rPr>
                <w:rtl w:val="0"/>
              </w:rPr>
            </w:r>
          </w:p>
        </w:tc>
        <w:tc>
          <w:tcPr/>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4" w:lineRule="auto"/>
              <w:ind w:left="0" w:right="25"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በውስጡ</w:t>
            </w:r>
            <w:r w:rsidDel="00000000" w:rsidR="00000000" w:rsidRPr="00000000">
              <w:rPr>
                <w:rtl w:val="0"/>
              </w:rPr>
            </w:r>
          </w:p>
        </w:tc>
        <w:tc>
          <w:tcPr/>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4" w:lineRule="auto"/>
              <w:ind w:left="0" w:right="100" w:firstLine="0"/>
              <w:jc w:val="righ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0፣ 1፣ 6 ወራት</w:t>
            </w:r>
            <w:r w:rsidDel="00000000" w:rsidR="00000000" w:rsidRPr="00000000">
              <w:rPr>
                <w:rtl w:val="0"/>
              </w:rPr>
            </w:r>
          </w:p>
        </w:tc>
        <w:tc>
          <w:tcPr/>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4" w:lineRule="auto"/>
              <w:ind w:left="121" w:right="0"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ምንም</w:t>
            </w:r>
            <w:r w:rsidDel="00000000" w:rsidR="00000000" w:rsidRPr="00000000">
              <w:rPr>
                <w:rtl w:val="0"/>
              </w:rPr>
            </w:r>
          </w:p>
        </w:tc>
      </w:tr>
      <w:tr>
        <w:trPr>
          <w:cantSplit w:val="0"/>
          <w:trHeight w:val="187" w:hRule="atLeast"/>
          <w:tblHeader w:val="0"/>
        </w:trPr>
        <w:tc>
          <w:tcPr/>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86"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እና ሄፕ ቢ*</w:t>
            </w:r>
            <w:r w:rsidDel="00000000" w:rsidR="00000000" w:rsidRPr="00000000">
              <w:rPr>
                <w:rtl w:val="0"/>
              </w:rPr>
            </w:r>
          </w:p>
        </w:tc>
        <w:tc>
          <w:tcPr/>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20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20</w:t>
            </w:r>
            <w:r w:rsidDel="00000000" w:rsidR="00000000" w:rsidRPr="00000000">
              <w:rPr>
                <w:rFonts w:ascii="Book Antiqua" w:cs="Book Antiqua" w:eastAsia="Book Antiqua" w:hAnsi="Book Antiqua"/>
                <w:b w:val="0"/>
                <w:bCs w:val="0"/>
                <w:i w:val="1"/>
                <w:iCs w:val="1"/>
                <w:smallCaps w:val="0"/>
                <w:strike w:val="0"/>
                <w:color w:val="231f20"/>
                <w:sz w:val="16"/>
                <w:szCs w:val="16"/>
                <w:u w:val="none"/>
                <w:shd w:fill="auto" w:val="clear"/>
                <w:vertAlign w:val="baseline"/>
                <w:rtl w:val="0"/>
              </w:rPr>
              <w:t xml:space="preserve">µ</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ግ HBsAg</w:t>
            </w:r>
            <w:r w:rsidDel="00000000" w:rsidR="00000000" w:rsidRPr="00000000">
              <w:rPr>
                <w:rtl w:val="0"/>
              </w:rPr>
            </w:r>
          </w:p>
        </w:tc>
        <w:tc>
          <w:tcPr/>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188" w:hRule="atLeast"/>
          <w:tblHeader w:val="0"/>
        </w:trPr>
        <w:tc>
          <w:tcPr/>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8" w:lineRule="auto"/>
              <w:ind w:left="86"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(3 መጠኖች)</w:t>
            </w:r>
            <w:r w:rsidDel="00000000" w:rsidR="00000000" w:rsidRPr="00000000">
              <w:rPr>
                <w:rtl w:val="0"/>
              </w:rPr>
            </w:r>
          </w:p>
        </w:tc>
        <w:tc>
          <w:tcPr/>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8" w:lineRule="auto"/>
              <w:ind w:left="245"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≥18 (የተፋጠነ)</w:t>
            </w:r>
            <w:r w:rsidDel="00000000" w:rsidR="00000000" w:rsidRPr="00000000">
              <w:rPr>
                <w:rtl w:val="0"/>
              </w:rPr>
            </w:r>
          </w:p>
        </w:tc>
        <w:tc>
          <w:tcPr/>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8" w:lineRule="auto"/>
              <w:ind w:left="114"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1 ሚሊ ሊትር (720 የELISA ክፍሎች የተገታ ፕላስ</w:t>
            </w:r>
            <w:r w:rsidDel="00000000" w:rsidR="00000000" w:rsidRPr="00000000">
              <w:rPr>
                <w:rtl w:val="0"/>
              </w:rPr>
            </w:r>
          </w:p>
        </w:tc>
        <w:tc>
          <w:tcPr/>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8" w:lineRule="auto"/>
              <w:ind w:left="0" w:right="25"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በውስጡ</w:t>
            </w:r>
            <w:r w:rsidDel="00000000" w:rsidR="00000000" w:rsidRPr="00000000">
              <w:rPr>
                <w:rtl w:val="0"/>
              </w:rPr>
            </w:r>
          </w:p>
        </w:tc>
        <w:tc>
          <w:tcPr/>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8" w:lineRule="auto"/>
              <w:ind w:left="0" w:right="100" w:firstLine="0"/>
              <w:jc w:val="righ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0፣ 7፣ 21–30 ቀናት</w:t>
            </w:r>
            <w:r w:rsidDel="00000000" w:rsidR="00000000" w:rsidRPr="00000000">
              <w:rPr>
                <w:rtl w:val="0"/>
              </w:rPr>
            </w:r>
          </w:p>
        </w:tc>
        <w:tc>
          <w:tcPr/>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8" w:lineRule="auto"/>
              <w:ind w:left="7" w:right="7"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12 ወራት</w:t>
            </w:r>
            <w:r w:rsidDel="00000000" w:rsidR="00000000" w:rsidRPr="00000000">
              <w:rPr>
                <w:rtl w:val="0"/>
              </w:rPr>
            </w:r>
          </w:p>
        </w:tc>
      </w:tr>
    </w:tbl>
    <w:p w:rsidR="00000000" w:rsidDel="00000000" w:rsidP="00000000" w:rsidRDefault="00000000" w:rsidRPr="00000000" w14:paraId="000009CB">
      <w:pPr>
        <w:spacing w:before="0" w:lineRule="auto"/>
        <w:ind w:left="1227" w:right="11" w:firstLine="0"/>
        <w:jc w:val="center"/>
        <w:rPr>
          <w:rFonts w:ascii="Trebuchet MS" w:cs="Trebuchet MS" w:eastAsia="Trebuchet MS" w:hAnsi="Trebuchet MS"/>
          <w:sz w:val="16"/>
          <w:szCs w:val="16"/>
        </w:rPr>
      </w:pPr>
      <w:r w:rsidDel="00000000" w:rsidR="00000000" w:rsidRPr="00000000">
        <w:rPr>
          <w:rFonts w:ascii="Trebuchet MS" w:cs="Trebuchet MS" w:eastAsia="Trebuchet MS" w:hAnsi="Trebuchet MS"/>
          <w:color w:val="231f20"/>
          <w:sz w:val="16"/>
          <w:szCs w:val="16"/>
          <w:rtl w:val="0"/>
        </w:rPr>
        <w:t xml:space="preserve">20</w:t>
      </w:r>
      <w:r w:rsidDel="00000000" w:rsidR="00000000" w:rsidRPr="00000000">
        <w:rPr>
          <w:i w:val="1"/>
          <w:iCs w:val="1"/>
          <w:color w:val="231f20"/>
          <w:sz w:val="16"/>
          <w:szCs w:val="16"/>
          <w:rtl w:val="0"/>
        </w:rPr>
        <w:t xml:space="preserve">µ</w:t>
      </w:r>
      <w:r w:rsidDel="00000000" w:rsidR="00000000" w:rsidRPr="00000000">
        <w:rPr>
          <w:rFonts w:ascii="Nyala" w:cs="Nyala" w:eastAsia="Nyala" w:hAnsi="Nyala"/>
          <w:color w:val="231f20"/>
          <w:sz w:val="16"/>
          <w:szCs w:val="16"/>
          <w:rtl w:val="0"/>
        </w:rPr>
        <w:t xml:space="preserve">ግ HBsAg</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222250</wp:posOffset>
                </wp:positionH>
                <wp:positionV relativeFrom="paragraph">
                  <wp:posOffset>135966</wp:posOffset>
                </wp:positionV>
                <wp:extent cx="6851650" cy="12700"/>
                <wp:effectExtent b="0" l="0" r="0" t="0"/>
                <wp:wrapTopAndBottom distB="0" distT="0"/>
                <wp:docPr id="34" name=""/>
                <a:graphic>
                  <a:graphicData uri="http://schemas.microsoft.com/office/word/2010/wordprocessingGroup">
                    <wpg:wgp>
                      <wpg:cNvGrpSpPr/>
                      <wpg:grpSpPr>
                        <a:xfrm>
                          <a:off x="1920175" y="3773625"/>
                          <a:ext cx="6851650" cy="12700"/>
                          <a:chOff x="1920175" y="3773625"/>
                          <a:chExt cx="6851650" cy="12750"/>
                        </a:xfrm>
                      </wpg:grpSpPr>
                      <wpg:grpSp>
                        <wpg:cNvGrpSpPr/>
                        <wpg:grpSpPr>
                          <a:xfrm>
                            <a:off x="1920175" y="3773650"/>
                            <a:ext cx="6852030" cy="12700"/>
                            <a:chOff x="0" y="0"/>
                            <a:chExt cx="6852030" cy="12700"/>
                          </a:xfrm>
                        </wpg:grpSpPr>
                        <wps:wsp>
                          <wps:cNvSpPr/>
                          <wps:cNvPr id="3" name="Shape 3"/>
                          <wps:spPr>
                            <a:xfrm>
                              <a:off x="0" y="0"/>
                              <a:ext cx="685165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3" name="Shape 143"/>
                          <wps:spPr>
                            <a:xfrm>
                              <a:off x="0" y="6350"/>
                              <a:ext cx="918210" cy="1270"/>
                            </a:xfrm>
                            <a:custGeom>
                              <a:rect b="b" l="l" r="r" t="t"/>
                              <a:pathLst>
                                <a:path extrusionOk="0" h="120000" w="918210">
                                  <a:moveTo>
                                    <a:pt x="0" y="0"/>
                                  </a:moveTo>
                                  <a:lnTo>
                                    <a:pt x="918083" y="0"/>
                                  </a:lnTo>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44" name="Shape 144"/>
                          <wps:spPr>
                            <a:xfrm>
                              <a:off x="918086" y="6350"/>
                              <a:ext cx="1592580" cy="1270"/>
                            </a:xfrm>
                            <a:custGeom>
                              <a:rect b="b" l="l" r="r" t="t"/>
                              <a:pathLst>
                                <a:path extrusionOk="0" h="120000" w="1592580">
                                  <a:moveTo>
                                    <a:pt x="0" y="0"/>
                                  </a:moveTo>
                                  <a:lnTo>
                                    <a:pt x="1592033" y="0"/>
                                  </a:lnTo>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45" name="Shape 145"/>
                          <wps:spPr>
                            <a:xfrm>
                              <a:off x="2510118" y="6350"/>
                              <a:ext cx="989965" cy="1270"/>
                            </a:xfrm>
                            <a:custGeom>
                              <a:rect b="b" l="l" r="r" t="t"/>
                              <a:pathLst>
                                <a:path extrusionOk="0" h="120000" w="989965">
                                  <a:moveTo>
                                    <a:pt x="0" y="0"/>
                                  </a:moveTo>
                                  <a:lnTo>
                                    <a:pt x="989495" y="0"/>
                                  </a:lnTo>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46" name="Shape 146"/>
                          <wps:spPr>
                            <a:xfrm>
                              <a:off x="3499611" y="6350"/>
                              <a:ext cx="1724025" cy="1270"/>
                            </a:xfrm>
                            <a:custGeom>
                              <a:rect b="b" l="l" r="r" t="t"/>
                              <a:pathLst>
                                <a:path extrusionOk="0" h="120000" w="1724025">
                                  <a:moveTo>
                                    <a:pt x="0" y="0"/>
                                  </a:moveTo>
                                  <a:lnTo>
                                    <a:pt x="1723898" y="0"/>
                                  </a:lnTo>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47" name="Shape 147"/>
                          <wps:spPr>
                            <a:xfrm>
                              <a:off x="5223509" y="6350"/>
                              <a:ext cx="372745" cy="1270"/>
                            </a:xfrm>
                            <a:custGeom>
                              <a:rect b="b" l="l" r="r" t="t"/>
                              <a:pathLst>
                                <a:path extrusionOk="0" h="120000" w="372745">
                                  <a:moveTo>
                                    <a:pt x="0" y="0"/>
                                  </a:moveTo>
                                  <a:lnTo>
                                    <a:pt x="372618" y="0"/>
                                  </a:lnTo>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48" name="Shape 148"/>
                          <wps:spPr>
                            <a:xfrm>
                              <a:off x="5596128" y="6350"/>
                              <a:ext cx="795655" cy="1270"/>
                            </a:xfrm>
                            <a:custGeom>
                              <a:rect b="b" l="l" r="r" t="t"/>
                              <a:pathLst>
                                <a:path extrusionOk="0" h="120000" w="795655">
                                  <a:moveTo>
                                    <a:pt x="0" y="0"/>
                                  </a:moveTo>
                                  <a:lnTo>
                                    <a:pt x="795528" y="0"/>
                                  </a:lnTo>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49" name="Shape 149"/>
                          <wps:spPr>
                            <a:xfrm>
                              <a:off x="6391655" y="6350"/>
                              <a:ext cx="460375" cy="1270"/>
                            </a:xfrm>
                            <a:custGeom>
                              <a:rect b="b" l="l" r="r" t="t"/>
                              <a:pathLst>
                                <a:path extrusionOk="0" h="120000" w="460375">
                                  <a:moveTo>
                                    <a:pt x="0" y="0"/>
                                  </a:moveTo>
                                  <a:lnTo>
                                    <a:pt x="459994" y="0"/>
                                  </a:lnTo>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222250</wp:posOffset>
                </wp:positionH>
                <wp:positionV relativeFrom="paragraph">
                  <wp:posOffset>135966</wp:posOffset>
                </wp:positionV>
                <wp:extent cx="6851650" cy="12700"/>
                <wp:effectExtent b="0" l="0" r="0" t="0"/>
                <wp:wrapTopAndBottom distB="0" distT="0"/>
                <wp:docPr id="34" name="image35.png"/>
                <a:graphic>
                  <a:graphicData uri="http://schemas.openxmlformats.org/drawingml/2006/picture">
                    <pic:pic>
                      <pic:nvPicPr>
                        <pic:cNvPr id="0" name="image35.png"/>
                        <pic:cNvPicPr preferRelativeResize="0"/>
                      </pic:nvPicPr>
                      <pic:blipFill>
                        <a:blip r:embed="rId6"/>
                        <a:srcRect/>
                        <a:stretch>
                          <a:fillRect/>
                        </a:stretch>
                      </pic:blipFill>
                      <pic:spPr>
                        <a:xfrm>
                          <a:off x="0" y="0"/>
                          <a:ext cx="6851650" cy="12700"/>
                        </a:xfrm>
                        <a:prstGeom prst="rect"/>
                        <a:ln/>
                      </pic:spPr>
                    </pic:pic>
                  </a:graphicData>
                </a:graphic>
              </wp:anchor>
            </w:drawing>
          </mc:Fallback>
        </mc:AlternateContent>
      </w:r>
    </w:p>
    <w:p w:rsidR="00000000" w:rsidDel="00000000" w:rsidP="00000000" w:rsidRDefault="00000000" w:rsidRPr="00000000" w14:paraId="000009CC">
      <w:pPr>
        <w:spacing w:before="44" w:line="232" w:lineRule="auto"/>
        <w:ind w:left="350" w:right="0" w:firstLine="0"/>
        <w:jc w:val="left"/>
        <w:rPr>
          <w:rFonts w:ascii="Trebuchet MS" w:cs="Trebuchet MS" w:eastAsia="Trebuchet MS" w:hAnsi="Trebuchet MS"/>
          <w:sz w:val="16"/>
          <w:szCs w:val="16"/>
        </w:rPr>
      </w:pPr>
      <w:r w:rsidDel="00000000" w:rsidR="00000000" w:rsidRPr="00000000">
        <w:rPr>
          <w:rFonts w:ascii="Century Gothic" w:cs="Century Gothic" w:eastAsia="Century Gothic" w:hAnsi="Century Gothic"/>
          <w:b w:val="1"/>
          <w:bCs w:val="1"/>
          <w:color w:val="231f20"/>
          <w:sz w:val="16"/>
          <w:szCs w:val="16"/>
          <w:rtl w:val="0"/>
        </w:rPr>
        <w:t xml:space="preserve">ምንጭ፡</w:t>
      </w:r>
      <w:r w:rsidDel="00000000" w:rsidR="00000000" w:rsidRPr="00000000">
        <w:rPr>
          <w:rFonts w:ascii="Nyala" w:cs="Nyala" w:eastAsia="Nyala" w:hAnsi="Nyala"/>
          <w:color w:val="231f20"/>
          <w:sz w:val="16"/>
          <w:szCs w:val="16"/>
          <w:rtl w:val="0"/>
        </w:rPr>
        <w:t xml:space="preserve">ኔልሰን ኤንፒ፣ ዌንግ ኤምኬ፣ ሆፍሜስተር ኤምጂ፣ እና ሌሎችም። በዩናይትድ ስቴትስ የሄፐታይተስ ኤ ቫይረስ ኢንፌክሽን መከላከል፡ የክትባት ልምዶች አማካሪ ኮሚቴ ምክሮች፣ 2020። የMMWR የምክር ሪፕ 2020፤69(ቁጥር RR-5)።</w:t>
      </w:r>
      <w:r w:rsidDel="00000000" w:rsidR="00000000" w:rsidRPr="00000000">
        <w:rPr>
          <w:rtl w:val="0"/>
        </w:rPr>
      </w:r>
    </w:p>
    <w:p w:rsidR="00000000" w:rsidDel="00000000" w:rsidP="00000000" w:rsidRDefault="00000000" w:rsidRPr="00000000" w14:paraId="000009CD">
      <w:pPr>
        <w:spacing w:before="1" w:line="180" w:lineRule="auto"/>
        <w:ind w:left="350" w:right="326" w:firstLine="0"/>
        <w:jc w:val="left"/>
        <w:rPr>
          <w:rFonts w:ascii="Trebuchet MS" w:cs="Trebuchet MS" w:eastAsia="Trebuchet MS" w:hAnsi="Trebuchet MS"/>
          <w:sz w:val="16"/>
          <w:szCs w:val="16"/>
        </w:rPr>
      </w:pPr>
      <w:r w:rsidDel="00000000" w:rsidR="00000000" w:rsidRPr="00000000">
        <w:rPr>
          <w:rFonts w:ascii="Century Gothic" w:cs="Century Gothic" w:eastAsia="Century Gothic" w:hAnsi="Century Gothic"/>
          <w:b w:val="1"/>
          <w:bCs w:val="1"/>
          <w:color w:val="231f20"/>
          <w:sz w:val="16"/>
          <w:szCs w:val="16"/>
          <w:rtl w:val="0"/>
        </w:rPr>
        <w:t xml:space="preserve">ምህፃረ ቃላት፡</w:t>
      </w:r>
      <w:r w:rsidDel="00000000" w:rsidR="00000000" w:rsidRPr="00000000">
        <w:rPr>
          <w:rFonts w:ascii="Nyala" w:cs="Nyala" w:eastAsia="Nyala" w:hAnsi="Nyala"/>
          <w:color w:val="231f20"/>
          <w:sz w:val="16"/>
          <w:szCs w:val="16"/>
          <w:rtl w:val="0"/>
        </w:rPr>
        <w:t xml:space="preserve">ኤሊሳ = ኢንዛይም-ሊንክድ ኢሚውኖሶርበንት ምርመራ፤ HAV = ሄፓታይተስ ኤ ቫይረስ፤ HBsAg = ሄፓታይተስ ቢ የገጽታ አንቲጂን፤ ሄፓታይተስ ኤ = ሄፓታይተስ ኤ፤ ሄፓታይተስ ቢ = ሄፓታይተስ ቢ፤ IM = ጡንቻማ።</w:t>
      </w:r>
      <w:r w:rsidDel="00000000" w:rsidR="00000000" w:rsidRPr="00000000">
        <w:rPr>
          <w:rtl w:val="0"/>
        </w:rPr>
      </w:r>
    </w:p>
    <w:p w:rsidR="00000000" w:rsidDel="00000000" w:rsidP="00000000" w:rsidRDefault="00000000" w:rsidRPr="00000000" w14:paraId="000009CE">
      <w:pPr>
        <w:spacing w:before="0" w:line="180" w:lineRule="auto"/>
        <w:ind w:left="350" w:right="0" w:firstLine="0"/>
        <w:jc w:val="left"/>
        <w:rPr>
          <w:rFonts w:ascii="Trebuchet MS" w:cs="Trebuchet MS" w:eastAsia="Trebuchet MS" w:hAnsi="Trebuchet MS"/>
          <w:sz w:val="16"/>
          <w:szCs w:val="16"/>
        </w:rPr>
      </w:pPr>
      <w:r w:rsidDel="00000000" w:rsidR="00000000" w:rsidRPr="00000000">
        <w:rPr>
          <w:rFonts w:ascii="Nyala" w:cs="Nyala" w:eastAsia="Nyala" w:hAnsi="Nyala"/>
          <w:color w:val="231f20"/>
          <w:sz w:val="16"/>
          <w:szCs w:val="16"/>
          <w:rtl w:val="0"/>
        </w:rPr>
        <w:t xml:space="preserve">* የተቀናጀ የሄፕ ኤ እና የሄፕ ቢ ክትባት (ትዊንሪክስ) ከተጋለጡ በኋላ እንደ መከላከያ ጥቅም ላይ መዋል የለበትም።</w:t>
      </w:r>
      <w:r w:rsidDel="00000000" w:rsidR="00000000" w:rsidRPr="00000000">
        <w:rPr>
          <w:rtl w:val="0"/>
        </w:rPr>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D0">
      <w:pPr>
        <w:spacing w:before="1" w:lineRule="auto"/>
        <w:ind w:left="360" w:right="0" w:firstLine="0"/>
        <w:jc w:val="left"/>
        <w:rPr>
          <w:rFonts w:ascii="Century Gothic" w:cs="Century Gothic" w:eastAsia="Century Gothic" w:hAnsi="Century Gothic"/>
          <w:b w:val="1"/>
          <w:bCs w:val="1"/>
          <w:sz w:val="20"/>
          <w:szCs w:val="20"/>
        </w:rPr>
        <w:sectPr>
          <w:type w:val="continuous"/>
          <w:pgSz w:h="15840" w:w="12240" w:orient="portrait"/>
          <w:pgMar w:bottom="280" w:top="800" w:left="360" w:right="360" w:header="444" w:footer="0"/>
        </w:sectPr>
      </w:pPr>
      <w:r w:rsidDel="00000000" w:rsidR="00000000" w:rsidRPr="00000000">
        <w:rPr>
          <w:rFonts w:ascii="Century Gothic" w:cs="Century Gothic" w:eastAsia="Century Gothic" w:hAnsi="Century Gothic"/>
          <w:b w:val="1"/>
          <w:bCs w:val="1"/>
          <w:color w:val="231f20"/>
          <w:sz w:val="20"/>
          <w:szCs w:val="20"/>
          <w:rtl w:val="0"/>
        </w:rPr>
        <w:t xml:space="preserve">ሣጥን 5. ለሄፐታይተስ ኤ ክትባት የሚመከሩ የህዝብ ብዛት - የክትባት ልምዶች አማካሪ ኮሚቴ፣ 2020</w:t>
      </w:r>
      <w:r w:rsidDel="00000000" w:rsidR="00000000" w:rsidRPr="00000000">
        <w:rPr>
          <w:rtl w:val="0"/>
        </w:rPr>
      </w:r>
    </w:p>
    <w:p w:rsidR="00000000" w:rsidDel="00000000" w:rsidP="00000000" w:rsidRDefault="00000000" w:rsidRPr="00000000" w14:paraId="000009D1">
      <w:pPr>
        <w:spacing w:before="178" w:line="260" w:lineRule="auto"/>
        <w:ind w:left="540" w:right="0" w:firstLine="0"/>
        <w:jc w:val="left"/>
        <w:rPr>
          <w:b w:val="1"/>
          <w:bCs w:val="1"/>
          <w:sz w:val="22"/>
          <w:szCs w:val="22"/>
        </w:rPr>
      </w:pPr>
      <w:r w:rsidDel="00000000" w:rsidR="00000000" w:rsidRPr="00000000">
        <w:rPr>
          <w:b w:val="1"/>
          <w:bCs w:val="1"/>
          <w:color w:val="231f20"/>
          <w:sz w:val="22"/>
          <w:szCs w:val="22"/>
          <w:rtl w:val="0"/>
        </w:rPr>
        <w:t xml:space="preserve">ልጆች</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222250</wp:posOffset>
                </wp:positionH>
                <wp:positionV relativeFrom="paragraph">
                  <wp:posOffset>22756</wp:posOffset>
                </wp:positionV>
                <wp:extent cx="6864350" cy="3630295"/>
                <wp:effectExtent b="0" l="0" r="0" t="0"/>
                <wp:wrapNone/>
                <wp:docPr id="47" name=""/>
                <a:graphic>
                  <a:graphicData uri="http://schemas.microsoft.com/office/word/2010/wordprocessingGroup">
                    <wpg:wgp>
                      <wpg:cNvGrpSpPr/>
                      <wpg:grpSpPr>
                        <a:xfrm>
                          <a:off x="1913800" y="1964850"/>
                          <a:ext cx="6864350" cy="3630295"/>
                          <a:chOff x="1913800" y="1964850"/>
                          <a:chExt cx="6864400" cy="3630300"/>
                        </a:xfrm>
                      </wpg:grpSpPr>
                      <wpg:grpSp>
                        <wpg:cNvGrpSpPr/>
                        <wpg:grpSpPr>
                          <a:xfrm>
                            <a:off x="1913825" y="1964853"/>
                            <a:ext cx="6864350" cy="3630275"/>
                            <a:chOff x="0" y="0"/>
                            <a:chExt cx="6864350" cy="3630275"/>
                          </a:xfrm>
                        </wpg:grpSpPr>
                        <wps:wsp>
                          <wps:cNvSpPr/>
                          <wps:cNvPr id="3" name="Shape 3"/>
                          <wps:spPr>
                            <a:xfrm>
                              <a:off x="0" y="0"/>
                              <a:ext cx="6864350" cy="3630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8" name="Shape 208"/>
                          <wps:spPr>
                            <a:xfrm>
                              <a:off x="0" y="6350"/>
                              <a:ext cx="6864350" cy="1270"/>
                            </a:xfrm>
                            <a:custGeom>
                              <a:rect b="b" l="l" r="r" t="t"/>
                              <a:pathLst>
                                <a:path extrusionOk="0" h="120000" w="6864350">
                                  <a:moveTo>
                                    <a:pt x="0" y="0"/>
                                  </a:moveTo>
                                  <a:lnTo>
                                    <a:pt x="6864350" y="0"/>
                                  </a:lnTo>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209" name="Shape 209"/>
                          <wps:spPr>
                            <a:xfrm>
                              <a:off x="6350" y="12700"/>
                              <a:ext cx="1270" cy="3183890"/>
                            </a:xfrm>
                            <a:custGeom>
                              <a:rect b="b" l="l" r="r" t="t"/>
                              <a:pathLst>
                                <a:path extrusionOk="0" h="3183890" w="120000">
                                  <a:moveTo>
                                    <a:pt x="0" y="3183382"/>
                                  </a:moveTo>
                                  <a:lnTo>
                                    <a:pt x="0" y="0"/>
                                  </a:lnTo>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210" name="Shape 210"/>
                          <wps:spPr>
                            <a:xfrm>
                              <a:off x="6858000" y="12700"/>
                              <a:ext cx="1270" cy="3183890"/>
                            </a:xfrm>
                            <a:custGeom>
                              <a:rect b="b" l="l" r="r" t="t"/>
                              <a:pathLst>
                                <a:path extrusionOk="0" h="3183890" w="120000">
                                  <a:moveTo>
                                    <a:pt x="0" y="3183382"/>
                                  </a:moveTo>
                                  <a:lnTo>
                                    <a:pt x="0" y="0"/>
                                  </a:lnTo>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211" name="Shape 211"/>
                          <wps:spPr>
                            <a:xfrm>
                              <a:off x="6350" y="3196087"/>
                              <a:ext cx="1270" cy="421640"/>
                            </a:xfrm>
                            <a:custGeom>
                              <a:rect b="b" l="l" r="r" t="t"/>
                              <a:pathLst>
                                <a:path extrusionOk="0" h="421640" w="120000">
                                  <a:moveTo>
                                    <a:pt x="0" y="421157"/>
                                  </a:moveTo>
                                  <a:lnTo>
                                    <a:pt x="0" y="0"/>
                                  </a:lnTo>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212" name="Shape 212"/>
                          <wps:spPr>
                            <a:xfrm>
                              <a:off x="6858000" y="3196087"/>
                              <a:ext cx="1270" cy="421640"/>
                            </a:xfrm>
                            <a:custGeom>
                              <a:rect b="b" l="l" r="r" t="t"/>
                              <a:pathLst>
                                <a:path extrusionOk="0" h="421640" w="120000">
                                  <a:moveTo>
                                    <a:pt x="0" y="421157"/>
                                  </a:moveTo>
                                  <a:lnTo>
                                    <a:pt x="0" y="0"/>
                                  </a:lnTo>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213" name="Shape 213"/>
                          <wps:spPr>
                            <a:xfrm>
                              <a:off x="0" y="3623594"/>
                              <a:ext cx="6864350" cy="1270"/>
                            </a:xfrm>
                            <a:custGeom>
                              <a:rect b="b" l="l" r="r" t="t"/>
                              <a:pathLst>
                                <a:path extrusionOk="0" h="120000" w="6864350">
                                  <a:moveTo>
                                    <a:pt x="0" y="0"/>
                                  </a:moveTo>
                                  <a:lnTo>
                                    <a:pt x="6864350" y="0"/>
                                  </a:lnTo>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214" name="Shape 214"/>
                          <wps:spPr>
                            <a:xfrm>
                              <a:off x="120650" y="3210844"/>
                              <a:ext cx="908050" cy="1270"/>
                            </a:xfrm>
                            <a:custGeom>
                              <a:rect b="b" l="l" r="r" t="t"/>
                              <a:pathLst>
                                <a:path extrusionOk="0" h="120000" w="908050">
                                  <a:moveTo>
                                    <a:pt x="0" y="0"/>
                                  </a:moveTo>
                                  <a:lnTo>
                                    <a:pt x="908050" y="0"/>
                                  </a:lnTo>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222250</wp:posOffset>
                </wp:positionH>
                <wp:positionV relativeFrom="paragraph">
                  <wp:posOffset>22756</wp:posOffset>
                </wp:positionV>
                <wp:extent cx="6864350" cy="3630295"/>
                <wp:effectExtent b="0" l="0" r="0" t="0"/>
                <wp:wrapNone/>
                <wp:docPr id="47" name="image48.png"/>
                <a:graphic>
                  <a:graphicData uri="http://schemas.openxmlformats.org/drawingml/2006/picture">
                    <pic:pic>
                      <pic:nvPicPr>
                        <pic:cNvPr id="0" name="image48.png"/>
                        <pic:cNvPicPr preferRelativeResize="0"/>
                      </pic:nvPicPr>
                      <pic:blipFill>
                        <a:blip r:embed="rId6"/>
                        <a:srcRect/>
                        <a:stretch>
                          <a:fillRect/>
                        </a:stretch>
                      </pic:blipFill>
                      <pic:spPr>
                        <a:xfrm>
                          <a:off x="0" y="0"/>
                          <a:ext cx="6864350" cy="3630295"/>
                        </a:xfrm>
                        <a:prstGeom prst="rect"/>
                        <a:ln/>
                      </pic:spPr>
                    </pic:pic>
                  </a:graphicData>
                </a:graphic>
              </wp:anchor>
            </w:drawing>
          </mc:Fallback>
        </mc:AlternateContent>
      </w:r>
    </w:p>
    <w:p w:rsidR="00000000" w:rsidDel="00000000" w:rsidP="00000000" w:rsidRDefault="00000000" w:rsidRPr="00000000" w14:paraId="000009D2">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899"/>
        </w:tabs>
        <w:spacing w:after="0" w:before="0" w:line="261.99999999999994" w:lineRule="auto"/>
        <w:ind w:left="899" w:right="0" w:hanging="179.00000000000006"/>
        <w:jc w:val="left"/>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ከ12-23 ወር እድሜ ያላቸው ሁሉም ልጆች</w:t>
      </w:r>
      <w:r w:rsidDel="00000000" w:rsidR="00000000" w:rsidRPr="00000000">
        <w:rPr>
          <w:rtl w:val="0"/>
        </w:rPr>
      </w:r>
    </w:p>
    <w:p w:rsidR="00000000" w:rsidDel="00000000" w:rsidP="00000000" w:rsidRDefault="00000000" w:rsidRPr="00000000" w14:paraId="000009D3">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899"/>
        </w:tabs>
        <w:spacing w:after="0" w:before="0" w:line="267" w:lineRule="auto"/>
        <w:ind w:left="899" w:right="0" w:hanging="179.00000000000006"/>
        <w:jc w:val="left"/>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ከ2-18 ዓመት እድሜ ያላቸው ክትባት ያልተከተቡ ህጻናትና ጎረምሶች</w:t>
      </w:r>
      <w:r w:rsidDel="00000000" w:rsidR="00000000" w:rsidRPr="00000000">
        <w:rPr>
          <w:rtl w:val="0"/>
        </w:rPr>
      </w:r>
    </w:p>
    <w:p w:rsidR="00000000" w:rsidDel="00000000" w:rsidP="00000000" w:rsidRDefault="00000000" w:rsidRPr="00000000" w14:paraId="000009D4">
      <w:pPr>
        <w:spacing w:before="85" w:line="235" w:lineRule="auto"/>
        <w:ind w:left="540" w:right="0" w:firstLine="0"/>
        <w:jc w:val="left"/>
        <w:rPr>
          <w:b w:val="1"/>
          <w:bCs w:val="1"/>
          <w:sz w:val="22"/>
          <w:szCs w:val="22"/>
        </w:rPr>
      </w:pPr>
      <w:r w:rsidDel="00000000" w:rsidR="00000000" w:rsidRPr="00000000">
        <w:rPr>
          <w:b w:val="1"/>
          <w:bCs w:val="1"/>
          <w:color w:val="231f20"/>
          <w:sz w:val="22"/>
          <w:szCs w:val="22"/>
          <w:rtl w:val="0"/>
        </w:rPr>
        <w:t xml:space="preserve">ለሄፐታይተስ ኤ ቫይረስ (HAV) ኢንፌክሽን የመጋለጥ እድላቸው ከፍተኛ የሆኑ ሰዎች</w:t>
      </w:r>
      <w:r w:rsidDel="00000000" w:rsidR="00000000" w:rsidRPr="00000000">
        <w:rPr>
          <w:rtl w:val="0"/>
        </w:rPr>
      </w:r>
    </w:p>
    <w:p w:rsidR="00000000" w:rsidDel="00000000" w:rsidP="00000000" w:rsidRDefault="00000000" w:rsidRPr="00000000" w14:paraId="000009D5">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899"/>
        </w:tabs>
        <w:spacing w:after="0" w:before="0" w:line="258" w:lineRule="auto"/>
        <w:ind w:left="899" w:right="0" w:hanging="179.00000000000006"/>
        <w:jc w:val="left"/>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ዓለም አቀፍ ተጓዦች</w:t>
      </w:r>
      <w:r w:rsidDel="00000000" w:rsidR="00000000" w:rsidRPr="00000000">
        <w:rPr>
          <w:rtl w:val="0"/>
        </w:rPr>
      </w:r>
    </w:p>
    <w:p w:rsidR="00000000" w:rsidDel="00000000" w:rsidP="00000000" w:rsidRDefault="00000000" w:rsidRPr="00000000" w14:paraId="000009D6">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899"/>
        </w:tabs>
        <w:spacing w:after="0" w:before="0" w:line="260" w:lineRule="auto"/>
        <w:ind w:left="899" w:right="0" w:hanging="179.00000000000006"/>
        <w:jc w:val="left"/>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ከወንዶች ጋር የግብረ ሥጋ ግንኙነት የሚፈጽሙ ወንዶች</w:t>
      </w:r>
      <w:r w:rsidDel="00000000" w:rsidR="00000000" w:rsidRPr="00000000">
        <w:rPr>
          <w:rtl w:val="0"/>
        </w:rPr>
      </w:r>
    </w:p>
    <w:p w:rsidR="00000000" w:rsidDel="00000000" w:rsidP="00000000" w:rsidRDefault="00000000" w:rsidRPr="00000000" w14:paraId="000009D7">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900"/>
        </w:tabs>
        <w:spacing w:after="0" w:before="4" w:line="228" w:lineRule="auto"/>
        <w:ind w:left="900" w:right="0" w:hanging="180"/>
        <w:jc w:val="left"/>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መርፌ የሚወጉ ወይም መርፌ የማይወጉ መድኃኒቶችን የሚጠቀሙ ሰዎች (ማለትም፣ ሕገወጥ መድኃኒቶችን የሚጠቀሙ ሁሉ)</w:t>
      </w:r>
      <w:r w:rsidDel="00000000" w:rsidR="00000000" w:rsidRPr="00000000">
        <w:rPr>
          <w:rtl w:val="0"/>
        </w:rPr>
      </w:r>
    </w:p>
    <w:p w:rsidR="00000000" w:rsidDel="00000000" w:rsidP="00000000" w:rsidRDefault="00000000" w:rsidRPr="00000000" w14:paraId="000009D8">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899"/>
        </w:tabs>
        <w:spacing w:after="0" w:before="0" w:line="257" w:lineRule="auto"/>
        <w:ind w:left="899" w:right="0" w:hanging="179.00000000000006"/>
        <w:jc w:val="left"/>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ለሙያዊ ተጋላጭነት ተጋላጭነት ያላቸው ሰዎች</w:t>
      </w:r>
      <w:r w:rsidDel="00000000" w:rsidR="00000000" w:rsidRPr="00000000">
        <w:rPr>
          <w:rtl w:val="0"/>
        </w:rPr>
      </w:r>
    </w:p>
    <w:p w:rsidR="00000000" w:rsidDel="00000000" w:rsidP="00000000" w:rsidRDefault="00000000" w:rsidRPr="00000000" w14:paraId="000009D9">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900"/>
        </w:tabs>
        <w:spacing w:after="0" w:before="4" w:line="228" w:lineRule="auto"/>
        <w:ind w:left="900" w:right="0" w:hanging="180"/>
        <w:jc w:val="left"/>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ከአለም አቀፍ ጉዲፈቻ ጋር የቅርብ የግል ግንኙነት እንደሚጠብቁ የሚጠብቁ ሰዎች</w:t>
      </w:r>
      <w:r w:rsidDel="00000000" w:rsidR="00000000" w:rsidRPr="00000000">
        <w:rPr>
          <w:rtl w:val="0"/>
        </w:rPr>
      </w:r>
    </w:p>
    <w:p w:rsidR="00000000" w:rsidDel="00000000" w:rsidP="00000000" w:rsidRDefault="00000000" w:rsidRPr="00000000" w14:paraId="000009DA">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899"/>
        </w:tabs>
        <w:spacing w:after="0" w:before="0" w:line="263.00000000000006" w:lineRule="auto"/>
        <w:ind w:left="899" w:right="0" w:hanging="179.00000000000006"/>
        <w:jc w:val="left"/>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ቤት አልባነት የሚሰማቸው ሰዎች</w:t>
      </w:r>
      <w:r w:rsidDel="00000000" w:rsidR="00000000" w:rsidRPr="00000000">
        <w:rPr>
          <w:rtl w:val="0"/>
        </w:rPr>
      </w:r>
    </w:p>
    <w:p w:rsidR="00000000" w:rsidDel="00000000" w:rsidP="00000000" w:rsidRDefault="00000000" w:rsidRPr="00000000" w14:paraId="000009DB">
      <w:pPr>
        <w:spacing w:before="85" w:line="235" w:lineRule="auto"/>
        <w:ind w:left="540" w:right="358" w:firstLine="0"/>
        <w:jc w:val="left"/>
        <w:rPr>
          <w:b w:val="1"/>
          <w:bCs w:val="1"/>
          <w:sz w:val="22"/>
          <w:szCs w:val="22"/>
        </w:rPr>
      </w:pPr>
      <w:r w:rsidDel="00000000" w:rsidR="00000000" w:rsidRPr="00000000">
        <w:rPr>
          <w:b w:val="1"/>
          <w:bCs w:val="1"/>
          <w:color w:val="231f20"/>
          <w:sz w:val="22"/>
          <w:szCs w:val="22"/>
          <w:rtl w:val="0"/>
        </w:rPr>
        <w:t xml:space="preserve">በኤችአይቪ ኢንፌክሽን ምክንያት ለከባድ በሽታ የመጋለጥ እድላቸው ከፍተኛ የሆኑ ሰዎች</w:t>
      </w:r>
      <w:r w:rsidDel="00000000" w:rsidR="00000000" w:rsidRPr="00000000">
        <w:rPr>
          <w:rtl w:val="0"/>
        </w:rPr>
      </w:r>
    </w:p>
    <w:p w:rsidR="00000000" w:rsidDel="00000000" w:rsidP="00000000" w:rsidRDefault="00000000" w:rsidRPr="00000000" w14:paraId="000009DC">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899"/>
        </w:tabs>
        <w:spacing w:after="0" w:before="0" w:line="258" w:lineRule="auto"/>
        <w:ind w:left="899" w:right="0" w:hanging="179.00000000000006"/>
        <w:jc w:val="left"/>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ሥር የሰደደ የጉበት በሽታ ያለባቸው ሰዎች</w:t>
      </w:r>
      <w:r w:rsidDel="00000000" w:rsidR="00000000" w:rsidRPr="00000000">
        <w:rPr>
          <w:rtl w:val="0"/>
        </w:rPr>
      </w:r>
    </w:p>
    <w:p w:rsidR="00000000" w:rsidDel="00000000" w:rsidP="00000000" w:rsidRDefault="00000000" w:rsidRPr="00000000" w14:paraId="000009DD">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899"/>
        </w:tabs>
        <w:spacing w:after="0" w:before="0" w:line="267" w:lineRule="auto"/>
        <w:ind w:left="899" w:right="0" w:hanging="179.00000000000006"/>
        <w:jc w:val="left"/>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በኤችአይቪ ኢንፌክሽን የተያዙ ሰዎች</w:t>
      </w:r>
      <w:r w:rsidDel="00000000" w:rsidR="00000000" w:rsidRPr="00000000">
        <w:rPr>
          <w:rtl w:val="0"/>
        </w:rPr>
      </w:r>
    </w:p>
    <w:p w:rsidR="00000000" w:rsidDel="00000000" w:rsidP="00000000" w:rsidRDefault="00000000" w:rsidRPr="00000000" w14:paraId="000009DE">
      <w:pPr>
        <w:spacing w:before="178" w:line="260" w:lineRule="auto"/>
        <w:ind w:left="463" w:right="0" w:firstLine="0"/>
        <w:jc w:val="both"/>
        <w:rPr>
          <w:b w:val="1"/>
          <w:bCs w:val="1"/>
          <w:sz w:val="22"/>
          <w:szCs w:val="22"/>
        </w:rPr>
      </w:pPr>
      <w:r w:rsidDel="00000000" w:rsidR="00000000" w:rsidRPr="00000000">
        <w:br w:type="column"/>
      </w:r>
      <w:r w:rsidDel="00000000" w:rsidR="00000000" w:rsidRPr="00000000">
        <w:rPr>
          <w:b w:val="1"/>
          <w:bCs w:val="1"/>
          <w:color w:val="231f20"/>
          <w:sz w:val="22"/>
          <w:szCs w:val="22"/>
          <w:rtl w:val="0"/>
        </w:rPr>
        <w:t xml:space="preserve">ለክትባት የሚመከሩ ሌሎች ሰዎች</w:t>
      </w:r>
      <w:r w:rsidDel="00000000" w:rsidR="00000000" w:rsidRPr="00000000">
        <w:rPr>
          <w:rtl w:val="0"/>
        </w:rPr>
      </w:r>
    </w:p>
    <w:p w:rsidR="00000000" w:rsidDel="00000000" w:rsidP="00000000" w:rsidRDefault="00000000" w:rsidRPr="00000000" w14:paraId="000009DF">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823"/>
        </w:tabs>
        <w:spacing w:after="0" w:before="6" w:line="228" w:lineRule="auto"/>
        <w:ind w:left="823" w:right="509"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ነፍሰ ጡር ሴቶች ለኤችአይቪ ኢንፌክሽን ወይም ለኤችአይቪ ኢንፌክሽን ከባድ ውጤት የመጋለጥ እድላቸው ከፍተኛ ነው</w:t>
      </w:r>
      <w:r w:rsidDel="00000000" w:rsidR="00000000" w:rsidRPr="00000000">
        <w:rPr>
          <w:rtl w:val="0"/>
        </w:rPr>
      </w:r>
    </w:p>
    <w:p w:rsidR="00000000" w:rsidDel="00000000" w:rsidP="00000000" w:rsidRDefault="00000000" w:rsidRPr="00000000" w14:paraId="000009E0">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822"/>
        </w:tabs>
        <w:spacing w:after="0" w:before="0" w:line="263.00000000000006" w:lineRule="auto"/>
        <w:ind w:left="822" w:right="0" w:hanging="178.99999999999991"/>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ክትባት የሚጠይቅ ማንኛውም ሰው</w:t>
      </w:r>
      <w:r w:rsidDel="00000000" w:rsidR="00000000" w:rsidRPr="00000000">
        <w:rPr>
          <w:rtl w:val="0"/>
        </w:rPr>
      </w:r>
    </w:p>
    <w:p w:rsidR="00000000" w:rsidDel="00000000" w:rsidP="00000000" w:rsidRDefault="00000000" w:rsidRPr="00000000" w14:paraId="000009E1">
      <w:pPr>
        <w:spacing w:before="81" w:line="260" w:lineRule="auto"/>
        <w:ind w:left="463" w:right="0" w:firstLine="0"/>
        <w:jc w:val="both"/>
        <w:rPr>
          <w:b w:val="1"/>
          <w:bCs w:val="1"/>
          <w:sz w:val="22"/>
          <w:szCs w:val="22"/>
        </w:rPr>
      </w:pPr>
      <w:r w:rsidDel="00000000" w:rsidR="00000000" w:rsidRPr="00000000">
        <w:rPr>
          <w:b w:val="1"/>
          <w:bCs w:val="1"/>
          <w:color w:val="231f20"/>
          <w:sz w:val="22"/>
          <w:szCs w:val="22"/>
          <w:rtl w:val="0"/>
        </w:rPr>
        <w:t xml:space="preserve">በወረርሽኝ ወቅት ክትባት መስጠት</w:t>
      </w:r>
      <w:r w:rsidDel="00000000" w:rsidR="00000000" w:rsidRPr="00000000">
        <w:rPr>
          <w:rtl w:val="0"/>
        </w:rPr>
      </w:r>
    </w:p>
    <w:p w:rsidR="00000000" w:rsidDel="00000000" w:rsidP="00000000" w:rsidRDefault="00000000" w:rsidRPr="00000000" w14:paraId="000009E2">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823"/>
        </w:tabs>
        <w:spacing w:after="0" w:before="6" w:line="228" w:lineRule="auto"/>
        <w:ind w:left="823" w:right="508"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በወረርሽኝ አካባቢዎች ውስጥ ክትባት ያልተከተቡ ወይም በኤችአይቪ ኢንፌክሽን የመያዝ አደጋ ላይ ያሉ ወይም በኤችአይቪ ምክንያት ለከባድ በሽታ የመጋለጥ እድላቸው የተጋለጡ ሰዎች</w:t>
      </w:r>
      <w:r w:rsidDel="00000000" w:rsidR="00000000" w:rsidRPr="00000000">
        <w:rPr>
          <w:rtl w:val="0"/>
        </w:rPr>
      </w:r>
    </w:p>
    <w:p w:rsidR="00000000" w:rsidDel="00000000" w:rsidP="00000000" w:rsidRDefault="00000000" w:rsidRPr="00000000" w14:paraId="000009E3">
      <w:pPr>
        <w:spacing w:before="89" w:line="235" w:lineRule="auto"/>
        <w:ind w:left="463" w:right="1166" w:firstLine="0"/>
        <w:jc w:val="both"/>
        <w:rPr>
          <w:b w:val="1"/>
          <w:bCs w:val="1"/>
          <w:sz w:val="22"/>
          <w:szCs w:val="22"/>
        </w:rPr>
      </w:pPr>
      <w:r w:rsidDel="00000000" w:rsidR="00000000" w:rsidRPr="00000000">
        <w:rPr>
          <w:b w:val="1"/>
          <w:bCs w:val="1"/>
          <w:color w:val="231f20"/>
          <w:sz w:val="22"/>
          <w:szCs w:val="22"/>
          <w:rtl w:val="0"/>
        </w:rPr>
        <w:t xml:space="preserve">ለአዋቂዎች አገልግሎት የሚሰጡ ቅንብሮችን ለመተግበር ስልቶች</w:t>
      </w:r>
      <w:r w:rsidDel="00000000" w:rsidR="00000000" w:rsidRPr="00000000">
        <w:rPr>
          <w:rtl w:val="0"/>
        </w:rPr>
      </w:r>
    </w:p>
    <w:p w:rsidR="00000000" w:rsidDel="00000000" w:rsidP="00000000" w:rsidRDefault="00000000" w:rsidRPr="00000000" w14:paraId="000009E4">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823"/>
        </w:tabs>
        <w:spacing w:after="0" w:before="2" w:line="228" w:lineRule="auto"/>
        <w:ind w:left="823" w:right="508"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ከፍተኛ ቁጥር ያላቸው ሰዎች ለኤችአይቪ ኢንፌክሽን የመጋለጥ እድል ያላቸውባቸው ለአዋቂዎች አገልግሎት በሚሰጡ ቦታዎች ላይ ያሉ ሰዎች</w:t>
      </w:r>
      <w:r w:rsidDel="00000000" w:rsidR="00000000" w:rsidRPr="00000000">
        <w:rPr>
          <w:rtl w:val="0"/>
        </w:rPr>
      </w:r>
    </w:p>
    <w:p w:rsidR="00000000" w:rsidDel="00000000" w:rsidP="00000000" w:rsidRDefault="00000000" w:rsidRPr="00000000" w14:paraId="000009E5">
      <w:pPr>
        <w:spacing w:before="89" w:line="235" w:lineRule="auto"/>
        <w:ind w:left="463" w:right="684" w:firstLine="0"/>
        <w:jc w:val="both"/>
        <w:rPr>
          <w:b w:val="1"/>
          <w:bCs w:val="1"/>
          <w:sz w:val="22"/>
          <w:szCs w:val="22"/>
        </w:rPr>
      </w:pPr>
      <w:r w:rsidDel="00000000" w:rsidR="00000000" w:rsidRPr="00000000">
        <w:rPr>
          <w:b w:val="1"/>
          <w:bCs w:val="1"/>
          <w:color w:val="231f20"/>
          <w:sz w:val="22"/>
          <w:szCs w:val="22"/>
          <w:rtl w:val="0"/>
        </w:rPr>
        <w:t xml:space="preserve">የሄፐታይተስ ኤ ክትባት በክትባት ልምዶች አማካሪ ኮሚቴ ከአሁን በኋላ አይመከርም</w:t>
      </w:r>
      <w:r w:rsidDel="00000000" w:rsidR="00000000" w:rsidRPr="00000000">
        <w:rPr>
          <w:rtl w:val="0"/>
        </w:rPr>
      </w:r>
    </w:p>
    <w:p w:rsidR="00000000" w:rsidDel="00000000" w:rsidP="00000000" w:rsidRDefault="00000000" w:rsidRPr="00000000" w14:paraId="000009E6">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823"/>
        </w:tabs>
        <w:spacing w:after="0" w:before="2" w:line="228" w:lineRule="auto"/>
        <w:ind w:left="823" w:right="510" w:hanging="180"/>
        <w:jc w:val="both"/>
        <w:rPr>
          <w:smallCaps w:val="0"/>
          <w:strike w:val="0"/>
          <w:u w:val="none"/>
          <w:shd w:fill="auto" w:val="clear"/>
          <w:vertAlign w:val="baseline"/>
        </w:rPr>
        <w:sectPr>
          <w:type w:val="continuous"/>
          <w:pgSz w:h="15840" w:w="12240" w:orient="portrait"/>
          <w:pgMar w:bottom="280" w:top="800" w:left="360" w:right="360" w:header="444" w:footer="0"/>
          <w:cols w:equalWidth="0" w:num="2">
            <w:col w:space="40" w:w="5740"/>
            <w:col w:space="0" w:w="5740"/>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የደም መርጋት ችግር ላለባቸው ሰዎች (ለምሳሌ፣ ሄሞፊሊያ) የደም ምርቶችን የሚወስዱ ሰዎች</w:t>
      </w:r>
      <w:r w:rsidDel="00000000" w:rsidR="00000000" w:rsidRPr="00000000">
        <w:rPr>
          <w:rtl w:val="0"/>
        </w:rPr>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Book Antiqua" w:cs="Book Antiqua" w:eastAsia="Book Antiqua" w:hAnsi="Book Antiqua"/>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9E8">
      <w:pPr>
        <w:spacing w:before="0" w:line="216" w:lineRule="auto"/>
        <w:ind w:left="540" w:right="523" w:firstLine="0"/>
        <w:jc w:val="left"/>
        <w:rPr>
          <w:sz w:val="17"/>
          <w:szCs w:val="17"/>
        </w:rPr>
        <w:sectPr>
          <w:type w:val="continuous"/>
          <w:pgSz w:h="15840" w:w="12240" w:orient="portrait"/>
          <w:pgMar w:bottom="280" w:top="800" w:left="360" w:right="360" w:header="444" w:footer="0"/>
        </w:sectPr>
      </w:pPr>
      <w:r w:rsidDel="00000000" w:rsidR="00000000" w:rsidRPr="00000000">
        <w:rPr>
          <w:b w:val="1"/>
          <w:bCs w:val="1"/>
          <w:color w:val="231f20"/>
          <w:sz w:val="17"/>
          <w:szCs w:val="17"/>
          <w:rtl w:val="0"/>
        </w:rPr>
        <w:t xml:space="preserve">ምንጭ፡</w:t>
      </w:r>
      <w:r w:rsidDel="00000000" w:rsidR="00000000" w:rsidRPr="00000000">
        <w:rPr>
          <w:color w:val="231f20"/>
          <w:sz w:val="17"/>
          <w:szCs w:val="17"/>
          <w:rtl w:val="0"/>
        </w:rPr>
        <w:t xml:space="preserve">ኔልሰን ኤንፒ፣ ዌንግ ኤምኬ፣ ሆፍሜስተር ኤምጂ፣ እና ሌሎችም። በዩናይትድ ስቴትስ የሄፐታይተስ ኤ ቫይረስ ኢንፌክሽን መከላከል፡ የክትባት ልምዶች አማካሪ ኮሚቴ ምክሮች፣ 2020። የMMWR የምክር ሪፕ 2020፤69(ቁጥር RR-5)።</w:t>
      </w:r>
      <w:r w:rsidDel="00000000" w:rsidR="00000000" w:rsidRPr="00000000">
        <w:rPr>
          <w:rtl w:val="0"/>
        </w:rPr>
      </w:r>
    </w:p>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28" w:lineRule="auto"/>
        <w:ind w:left="360" w:right="44"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የቅድመ ክትባት ምርመራ በጣም ወጪ ቆጣቢ የሚሆንላቸው ሰዎች የኤችአይቪ ስርጭት ከፍተኛ ወይም መካከለኛ በሆነባቸው ጂኦግራፊያዊ አካባቢዎች የተወለዱ ወይም ለረጅም ጊዜ የኖሩ አዋቂዎችን ያካትታሉ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1297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በዚያ የዕድሜ ክልል ውስጥ ያለው የኢንፌክሽን ስርጭት ዝቅተኛ በመሆኑ በልጆች ላይ የቅድመ ክትባት ሴሮሎጂካል ምርመራ አልተገለጸም።</w:t>
      </w:r>
      <w:r w:rsidDel="00000000" w:rsidR="00000000" w:rsidRPr="00000000">
        <w:rPr>
          <w:rtl w:val="0"/>
        </w:rPr>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60" w:right="44"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ቀደም ሲል ከፍተኛ የኤችአይቪ ኢንፌክሽን እንዳለባቸው የሚጠበቁ ሰዎች፣ ምርመራ ወይም ክትባት ከመውሰዳቸው በፊት የክትባት ታሪክ ማግኘት የሚቻል ከሆነ ማግኘት አለባቸው። የክትባት ታሪክ ማግኘት ካልተቻለ፣ መዝገቦች ከሌሉ ወይም የቅድመ ክትባት ምርመራ የማይቻል ከሆነ ክትባቱን ለሌላ ጊዜ ማስተላለፍ የለበትም። ከተፈጥሯዊ ኢንፌክሽን የተላቀቁ ሰዎችን ክትባት መስጠት ምንም አይነት የታወቀ አደጋ የለውም፣ እንዲሁም ተጨማሪ የሄፐታይተስ ኤ ክትባት መስጠት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1307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አስቀድሞ የመከላከል አቅም ያለው ሰው ክትባት መውሰድ ጎጂ አይደለም። ከ2 በላይ የሄፐታይተስ ኤ ክትባት መጠን እንዳለው የተረጋገጠ ታሪክ ያላቸው ሰዎች ተጨማሪ ክትባት ወይም የሴሮሎጂ ምርመራ አያስፈልጋቸውም።</w:t>
      </w:r>
      <w:r w:rsidDel="00000000" w:rsidR="00000000" w:rsidRPr="00000000">
        <w:rPr>
          <w:rtl w:val="0"/>
        </w:rPr>
      </w:r>
    </w:p>
    <w:p w:rsidR="00000000" w:rsidDel="00000000" w:rsidP="00000000" w:rsidRDefault="00000000" w:rsidRPr="00000000" w14:paraId="000009EC">
      <w:pPr>
        <w:spacing w:before="126"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ከክትባት በኋላ የሚደረግ የሴሮሎጂ ምርመራ</w:t>
      </w:r>
      <w:r w:rsidDel="00000000" w:rsidR="00000000" w:rsidRPr="00000000">
        <w:rPr>
          <w:rtl w:val="0"/>
        </w:rPr>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ለጨቅላ ሕፃናት፣ ለህፃናት ወይም ለአዋቂዎች መደበኛ ክትባት ከተደረገ በኋላ የበሽታ መከላከያ ሴሮሎጂ ምርመራ አስፈላጊ አይደለም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1297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ክትባት ከተደረገ በኋላ የፀረ-ኤችአይቪ ፀረ እንግዳ አካላትን መመርመር የሚመከር ሲሆን ይህም ቀጣይ ክሊኒካዊ አሠራራቸው በሽታ የመከላከል አቅማቸውን በማወቅ ላይ የተመሰረተ እና ክትባት እንደገና መወሰድ ለሚገባቸው ሰዎች (ለምሳሌ፣ የኤችአይቪ ኢንፌክሽን እና ሌሎች የበሽታ መከላከያዎችን የሚቀንሱ ሁኔታዎች ላለባቸው) ይመከራል።</w:t>
      </w:r>
      <w:r w:rsidDel="00000000" w:rsidR="00000000" w:rsidRPr="00000000">
        <w:rPr>
          <w:rtl w:val="0"/>
        </w:rPr>
      </w:r>
    </w:p>
    <w:p w:rsidR="00000000" w:rsidDel="00000000" w:rsidP="00000000" w:rsidRDefault="00000000" w:rsidRPr="00000000" w14:paraId="000009EE">
      <w:pPr>
        <w:spacing w:before="93" w:lineRule="auto"/>
        <w:ind w:left="360" w:right="0" w:firstLine="0"/>
        <w:jc w:val="left"/>
        <w:rPr>
          <w:rFonts w:ascii="Century Gothic" w:cs="Century Gothic" w:eastAsia="Century Gothic" w:hAnsi="Century Gothic"/>
          <w:b w:val="1"/>
          <w:bCs w:val="1"/>
          <w:sz w:val="22"/>
          <w:szCs w:val="22"/>
        </w:rPr>
      </w:pPr>
      <w:r w:rsidDel="00000000" w:rsidR="00000000" w:rsidRPr="00000000">
        <w:br w:type="column"/>
      </w:r>
      <w:r w:rsidDel="00000000" w:rsidR="00000000" w:rsidRPr="00000000">
        <w:rPr>
          <w:rFonts w:ascii="Century Gothic" w:cs="Century Gothic" w:eastAsia="Century Gothic" w:hAnsi="Century Gothic"/>
          <w:b w:val="1"/>
          <w:bCs w:val="1"/>
          <w:color w:val="231f20"/>
          <w:sz w:val="22"/>
          <w:szCs w:val="22"/>
          <w:rtl w:val="0"/>
        </w:rPr>
        <w:t xml:space="preserve">ከተጋለጡ በኋላ የሚደረግ መከላከያ</w:t>
      </w:r>
      <w:r w:rsidDel="00000000" w:rsidR="00000000" w:rsidRPr="00000000">
        <w:rPr>
          <w:rtl w:val="0"/>
        </w:rPr>
      </w:r>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28" w:lineRule="auto"/>
        <w:ind w:left="360" w:right="345" w:firstLine="179"/>
        <w:jc w:val="righ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በቅርቡ ለኤችአይቪ የተጋለጡ እና ቀደም ሲል የሄፓታይተስ ኤ ክትባት ያላገኙ ሰዎች በተቻለ ፍጥነት አንድ ሞኖቫለንት ሄፓታይተስ ኤ ክትባት ወይም ኢሚውኖግሎቡሊን (IG) (0.1 ሚሊ ሊትር/ኪ.ግ የሰውነት ክብደት) መሰጠት አለባቸው፣ በተለይም ከተጋለጡ ከ2 ሳምንታት በኋላ ክትባቱ ወይም IG ከተሰጠ ከ2 ሳምንታት በላይ ውጤታማነቱ ስላልተረጋገጠ።</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1297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በአብዛኛዎቹ ሁኔታዎች፣ ለPEP ከ IG ይልቅ በእድሜው በሚስማማ መጠን ላይ የሞኖቫለንት ሄፓታይተስ ኤ ክትባት ይመረጣል። ለPEP የሄፓታይተስ ኤ ክትባት ጥቅሞች ንቁ የበሽታ መከላከያ መነሳሳት፣ የረጅም ጊዜ መከላከያ፣ የአስተዳደሩን ቀላልነት እና የተሻለ ተቀባይነት እና ተገኝነት ያካትታሉ። ክትባትን ከ IG ጋር ለመጠቀም የሚወስኑት ውሳኔዎች ከ IG ጋር ሲነፃፀሩ ከከባድ የኤችአይቪ ኢንፌክሽን መገለጫዎች ጋር በተያያዙ የታካሚ ባህሪያት (ለምሳሌ፣ እርጅና፣ የበሽታ መከላከያዎችን የሚቀንሱ ሁኔታዎች እና ሥር የሰደደ የጉበት በሽታ) እና ከተጋለጡበት ጊዜ የሚመጣውን የኤችአይቪ ስርጭት አደጋ መጠን መምራት አለባቸው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1297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IG ከ6 ወር በታች ለሆኑ ህጻናት፣ የበሽታ መከላከያ ችግር ላለባቸው ሰዎች፣ ሥር የሰደደ የጉበት በሽታ ላለባቸው ሰዎች እና ክትባት የማይፈቀድላቸው ሰዎች ጥቅም ላይ መዋል አለበት። IG ከ40 ዓመት በላይ ለሆኑ ሰዎች ሊሰጥ ይችላል፣ በተጨማሪም</w:t>
      </w:r>
      <w:r w:rsidDel="00000000" w:rsidR="00000000" w:rsidRPr="00000000">
        <w:rPr>
          <w:rtl w:val="0"/>
        </w:rPr>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36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የሄፐታይተስ ኤ ክትባት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1297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60" w:right="349" w:firstLine="179"/>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7" w:w="5711.5"/>
            <w:col w:space="0" w:w="5711.5"/>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 IG የሚተዳደር IM በ HAV ላይ PEP ሊያቀርብ ይችላል</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(ሠንጠረዥ 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አይጂ የተዘጋጀ የተከማቸ ኢሚውኖግሎቡሊን ንፁህ መፍትሄ ነው</w:t>
      </w:r>
      <w:r w:rsidDel="00000000" w:rsidR="00000000" w:rsidRPr="00000000">
        <w:rPr>
          <w:rtl w:val="0"/>
        </w:rPr>
      </w:r>
    </w:p>
    <w:p w:rsidR="00000000" w:rsidDel="00000000" w:rsidP="00000000" w:rsidRDefault="00000000" w:rsidRPr="00000000" w14:paraId="000009F2">
      <w:pPr>
        <w:spacing w:after="31" w:before="188" w:line="218" w:lineRule="auto"/>
        <w:ind w:left="360" w:right="0" w:firstLine="0"/>
        <w:jc w:val="left"/>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color w:val="231f20"/>
          <w:sz w:val="18"/>
          <w:szCs w:val="18"/>
          <w:rtl w:val="0"/>
        </w:rPr>
        <w:t xml:space="preserve">ሠንጠረዥ 4. ለሄፐታይተስ ኤ ከተጋለጡ በኋላ ለመከላከል እና ቅድመ-መጋለጥን ለመከላከል የሚረዱ ምክሮች፣ በእድሜ ቡድን እና በአደጋ ምድብ — የክትባት ልምዶች አማካሪ ኮሚቴ፣ 2020</w:t>
      </w:r>
      <w:r w:rsidDel="00000000" w:rsidR="00000000" w:rsidRPr="00000000">
        <w:rPr>
          <w:rtl w:val="0"/>
        </w:rPr>
      </w:r>
    </w:p>
    <w:tbl>
      <w:tblPr>
        <w:tblStyle w:val="Table24"/>
        <w:tblW w:w="10795.0" w:type="dxa"/>
        <w:jc w:val="left"/>
        <w:tblInd w:w="3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342"/>
        <w:gridCol w:w="4043"/>
        <w:gridCol w:w="1948"/>
        <w:gridCol w:w="2462"/>
        <w:tblGridChange w:id="0">
          <w:tblGrid>
            <w:gridCol w:w="2342"/>
            <w:gridCol w:w="4043"/>
            <w:gridCol w:w="1948"/>
            <w:gridCol w:w="2462"/>
          </w:tblGrid>
        </w:tblGridChange>
      </w:tblGrid>
      <w:tr>
        <w:trPr>
          <w:cantSplit w:val="0"/>
          <w:trHeight w:val="302" w:hRule="atLeast"/>
          <w:tblHeader w:val="0"/>
        </w:trPr>
        <w:tc>
          <w:tcPr>
            <w:tcBorders>
              <w:top w:color="231f20" w:space="0" w:sz="8" w:val="single"/>
              <w:bottom w:color="231f20" w:space="0" w:sz="8" w:val="single"/>
            </w:tcBorders>
          </w:tcPr>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Century Gothic" w:cs="Century Gothic" w:eastAsia="Century Gothic" w:hAnsi="Century Gothic"/>
                <w:b w:val="1"/>
                <w:bCs w:val="1"/>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አመላካች እና የዕድሜ ቡድን</w:t>
            </w:r>
            <w:r w:rsidDel="00000000" w:rsidR="00000000" w:rsidRPr="00000000">
              <w:rPr>
                <w:rtl w:val="0"/>
              </w:rPr>
            </w:r>
          </w:p>
        </w:tc>
        <w:tc>
          <w:tcPr>
            <w:tcBorders>
              <w:top w:color="231f20" w:space="0" w:sz="8" w:val="single"/>
              <w:bottom w:color="231f20" w:space="0" w:sz="8" w:val="single"/>
            </w:tcBorders>
          </w:tcPr>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250" w:right="0" w:firstLine="0"/>
              <w:jc w:val="left"/>
              <w:rPr>
                <w:rFonts w:ascii="Century Gothic" w:cs="Century Gothic" w:eastAsia="Century Gothic" w:hAnsi="Century Gothic"/>
                <w:b w:val="1"/>
                <w:bCs w:val="1"/>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የአደጋ ምድብ እና የጤና ሁኔታ</w:t>
            </w:r>
            <w:r w:rsidDel="00000000" w:rsidR="00000000" w:rsidRPr="00000000">
              <w:rPr>
                <w:rtl w:val="0"/>
              </w:rPr>
            </w:r>
          </w:p>
        </w:tc>
        <w:tc>
          <w:tcPr>
            <w:tcBorders>
              <w:top w:color="231f20" w:space="0" w:sz="8" w:val="single"/>
              <w:bottom w:color="231f20" w:space="0" w:sz="8" w:val="single"/>
            </w:tcBorders>
          </w:tcPr>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302" w:right="63" w:firstLine="0"/>
              <w:jc w:val="center"/>
              <w:rPr>
                <w:rFonts w:ascii="Century Gothic" w:cs="Century Gothic" w:eastAsia="Century Gothic" w:hAnsi="Century Gothic"/>
                <w:b w:val="1"/>
                <w:bCs w:val="1"/>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የሄፐታይተስ ኤ ክትባት</w:t>
            </w:r>
            <w:r w:rsidDel="00000000" w:rsidR="00000000" w:rsidRPr="00000000">
              <w:rPr>
                <w:rtl w:val="0"/>
              </w:rPr>
            </w:r>
          </w:p>
        </w:tc>
        <w:tc>
          <w:tcPr>
            <w:tcBorders>
              <w:top w:color="231f20" w:space="0" w:sz="8" w:val="single"/>
              <w:bottom w:color="231f20" w:space="0" w:sz="8" w:val="single"/>
            </w:tcBorders>
          </w:tcPr>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93" w:right="0" w:firstLine="0"/>
              <w:jc w:val="center"/>
              <w:rPr>
                <w:rFonts w:ascii="Century Gothic" w:cs="Century Gothic" w:eastAsia="Century Gothic" w:hAnsi="Century Gothic"/>
                <w:b w:val="1"/>
                <w:bCs w:val="1"/>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አይጂ*</w:t>
            </w:r>
            <w:r w:rsidDel="00000000" w:rsidR="00000000" w:rsidRPr="00000000">
              <w:rPr>
                <w:rtl w:val="0"/>
              </w:rPr>
            </w:r>
          </w:p>
        </w:tc>
      </w:tr>
      <w:tr>
        <w:trPr>
          <w:cantSplit w:val="0"/>
          <w:trHeight w:val="217" w:hRule="atLeast"/>
          <w:tblHeader w:val="0"/>
        </w:trPr>
        <w:tc>
          <w:tcPr>
            <w:tcBorders>
              <w:top w:color="231f20" w:space="0" w:sz="8" w:val="single"/>
            </w:tcBorders>
          </w:tcPr>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179" w:lineRule="auto"/>
              <w:ind w:left="0" w:right="0" w:firstLine="0"/>
              <w:jc w:val="left"/>
              <w:rPr>
                <w:rFonts w:ascii="Century Gothic" w:cs="Century Gothic" w:eastAsia="Century Gothic" w:hAnsi="Century Gothic"/>
                <w:b w:val="1"/>
                <w:bCs w:val="1"/>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ከተጋለጡ በኋላ የሚደረግ መከላከያ</w:t>
            </w:r>
            <w:r w:rsidDel="00000000" w:rsidR="00000000" w:rsidRPr="00000000">
              <w:rPr>
                <w:rtl w:val="0"/>
              </w:rPr>
            </w:r>
          </w:p>
        </w:tc>
        <w:tc>
          <w:tcPr>
            <w:tcBorders>
              <w:top w:color="231f20" w:space="0" w:sz="8" w:val="single"/>
            </w:tcBorders>
          </w:tcPr>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231f20" w:space="0" w:sz="8" w:val="single"/>
            </w:tcBorders>
          </w:tcPr>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231f20" w:space="0" w:sz="8" w:val="single"/>
            </w:tcBorders>
          </w:tcPr>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ከ0–11 ወራት</w:t>
            </w:r>
            <w:r w:rsidDel="00000000" w:rsidR="00000000" w:rsidRPr="00000000">
              <w:rPr>
                <w:rtl w:val="0"/>
              </w:rPr>
            </w:r>
          </w:p>
        </w:tc>
        <w:tc>
          <w:tcPr/>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56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ጤናማ</w:t>
            </w:r>
            <w:r w:rsidDel="00000000" w:rsidR="00000000" w:rsidRPr="00000000">
              <w:rPr>
                <w:rtl w:val="0"/>
              </w:rPr>
            </w:r>
          </w:p>
        </w:tc>
        <w:tc>
          <w:tcPr/>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302" w:right="0"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አይ</w:t>
            </w:r>
            <w:r w:rsidDel="00000000" w:rsidR="00000000" w:rsidRPr="00000000">
              <w:rPr>
                <w:rtl w:val="0"/>
              </w:rPr>
            </w:r>
          </w:p>
        </w:tc>
        <w:tc>
          <w:tcPr/>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198"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0.1 ሚሊ ሊትር/ኪ.ግ የሰውነት ክብደት</w:t>
            </w:r>
            <w:r w:rsidDel="00000000" w:rsidR="00000000" w:rsidRPr="00000000">
              <w:rPr>
                <w:rtl w:val="0"/>
              </w:rPr>
            </w:r>
          </w:p>
        </w:tc>
      </w:tr>
      <w:tr>
        <w:trPr>
          <w:cantSplit w:val="0"/>
          <w:trHeight w:val="189" w:hRule="atLeast"/>
          <w:tblHeader w:val="0"/>
        </w:trPr>
        <w:tc>
          <w:tcPr/>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160" w:lineRule="auto"/>
              <w:ind w:left="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ከ12 ወር እስከ 40 ዓመት</w:t>
            </w:r>
            <w:r w:rsidDel="00000000" w:rsidR="00000000" w:rsidRPr="00000000">
              <w:rPr>
                <w:rtl w:val="0"/>
              </w:rPr>
            </w:r>
          </w:p>
        </w:tc>
        <w:tc>
          <w:tcPr/>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160" w:lineRule="auto"/>
              <w:ind w:left="56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ጤናማ</w:t>
            </w:r>
            <w:r w:rsidDel="00000000" w:rsidR="00000000" w:rsidRPr="00000000">
              <w:rPr>
                <w:rtl w:val="0"/>
              </w:rPr>
            </w:r>
          </w:p>
        </w:tc>
        <w:tc>
          <w:tcPr/>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9" w:lineRule="auto"/>
              <w:ind w:left="121" w:right="0" w:firstLine="0"/>
              <w:jc w:val="center"/>
              <w:rPr>
                <w:rFonts w:ascii="Trebuchet MS" w:cs="Trebuchet MS" w:eastAsia="Trebuchet MS" w:hAnsi="Trebuchet MS"/>
                <w:b w:val="0"/>
                <w:bCs w:val="0"/>
                <w:i w:val="0"/>
                <w:iCs w:val="0"/>
                <w:smallCaps w:val="0"/>
                <w:strike w:val="0"/>
                <w:color w:val="000000"/>
                <w:sz w:val="21.666666666666668"/>
                <w:szCs w:val="21.666666666666668"/>
                <w:u w:val="none"/>
                <w:shd w:fill="auto" w:val="clear"/>
                <w:vertAlign w:val="superscript"/>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1 መጠን</w:t>
            </w:r>
            <w:r w:rsidDel="00000000" w:rsidR="00000000" w:rsidRPr="00000000">
              <w:rPr>
                <w:rFonts w:ascii="Trebuchet MS" w:cs="Trebuchet MS" w:eastAsia="Trebuchet MS" w:hAnsi="Trebuchet MS"/>
                <w:b w:val="0"/>
                <w:bCs w:val="0"/>
                <w:i w:val="0"/>
                <w:iCs w:val="0"/>
                <w:smallCaps w:val="0"/>
                <w:strike w:val="0"/>
                <w:color w:val="231f20"/>
                <w:sz w:val="21.666666666666668"/>
                <w:szCs w:val="21.666666666666668"/>
                <w:u w:val="none"/>
                <w:shd w:fill="auto" w:val="clear"/>
                <w:vertAlign w:val="superscript"/>
                <w:rtl w:val="0"/>
              </w:rPr>
              <w:t xml:space="preserve">†</w:t>
            </w:r>
            <w:r w:rsidDel="00000000" w:rsidR="00000000" w:rsidRPr="00000000">
              <w:rPr>
                <w:rtl w:val="0"/>
              </w:rPr>
            </w:r>
          </w:p>
        </w:tc>
        <w:tc>
          <w:tcPr/>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160" w:lineRule="auto"/>
              <w:ind w:left="198"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ምንም</w:t>
            </w:r>
            <w:r w:rsidDel="00000000" w:rsidR="00000000" w:rsidRPr="00000000">
              <w:rPr>
                <w:rtl w:val="0"/>
              </w:rPr>
            </w:r>
          </w:p>
        </w:tc>
      </w:tr>
      <w:tr>
        <w:trPr>
          <w:cantSplit w:val="0"/>
          <w:trHeight w:val="189" w:hRule="atLeast"/>
          <w:tblHeader w:val="0"/>
        </w:trPr>
        <w:tc>
          <w:tcPr/>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160" w:lineRule="auto"/>
              <w:ind w:left="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&gt; 40 ዓመት</w:t>
            </w:r>
            <w:r w:rsidDel="00000000" w:rsidR="00000000" w:rsidRPr="00000000">
              <w:rPr>
                <w:rtl w:val="0"/>
              </w:rPr>
            </w:r>
          </w:p>
        </w:tc>
        <w:tc>
          <w:tcPr/>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160" w:lineRule="auto"/>
              <w:ind w:left="56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ጤናማ</w:t>
            </w:r>
            <w:r w:rsidDel="00000000" w:rsidR="00000000" w:rsidRPr="00000000">
              <w:rPr>
                <w:rtl w:val="0"/>
              </w:rPr>
            </w:r>
          </w:p>
        </w:tc>
        <w:tc>
          <w:tcPr/>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9" w:lineRule="auto"/>
              <w:ind w:left="121" w:right="0" w:firstLine="0"/>
              <w:jc w:val="center"/>
              <w:rPr>
                <w:rFonts w:ascii="Trebuchet MS" w:cs="Trebuchet MS" w:eastAsia="Trebuchet MS" w:hAnsi="Trebuchet MS"/>
                <w:b w:val="0"/>
                <w:bCs w:val="0"/>
                <w:i w:val="0"/>
                <w:iCs w:val="0"/>
                <w:smallCaps w:val="0"/>
                <w:strike w:val="0"/>
                <w:color w:val="000000"/>
                <w:sz w:val="21.666666666666668"/>
                <w:szCs w:val="21.666666666666668"/>
                <w:u w:val="none"/>
                <w:shd w:fill="auto" w:val="clear"/>
                <w:vertAlign w:val="superscript"/>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1 መጠን</w:t>
            </w:r>
            <w:r w:rsidDel="00000000" w:rsidR="00000000" w:rsidRPr="00000000">
              <w:rPr>
                <w:rFonts w:ascii="Trebuchet MS" w:cs="Trebuchet MS" w:eastAsia="Trebuchet MS" w:hAnsi="Trebuchet MS"/>
                <w:b w:val="0"/>
                <w:bCs w:val="0"/>
                <w:i w:val="0"/>
                <w:iCs w:val="0"/>
                <w:smallCaps w:val="0"/>
                <w:strike w:val="0"/>
                <w:color w:val="231f20"/>
                <w:sz w:val="21.666666666666668"/>
                <w:szCs w:val="21.666666666666668"/>
                <w:u w:val="none"/>
                <w:shd w:fill="auto" w:val="clear"/>
                <w:vertAlign w:val="superscript"/>
                <w:rtl w:val="0"/>
              </w:rPr>
              <w:t xml:space="preserve">†</w:t>
            </w:r>
            <w:r w:rsidDel="00000000" w:rsidR="00000000" w:rsidRPr="00000000">
              <w:rPr>
                <w:rtl w:val="0"/>
              </w:rPr>
            </w:r>
          </w:p>
        </w:tc>
        <w:tc>
          <w:tcPr/>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9" w:lineRule="auto"/>
              <w:ind w:left="198" w:right="0" w:firstLine="0"/>
              <w:jc w:val="left"/>
              <w:rPr>
                <w:rFonts w:ascii="Trebuchet MS" w:cs="Trebuchet MS" w:eastAsia="Trebuchet MS" w:hAnsi="Trebuchet MS"/>
                <w:b w:val="0"/>
                <w:bCs w:val="0"/>
                <w:i w:val="0"/>
                <w:iCs w:val="0"/>
                <w:smallCaps w:val="0"/>
                <w:strike w:val="0"/>
                <w:color w:val="000000"/>
                <w:sz w:val="21.666666666666668"/>
                <w:szCs w:val="21.666666666666668"/>
                <w:u w:val="none"/>
                <w:shd w:fill="auto" w:val="clear"/>
                <w:vertAlign w:val="superscript"/>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0.1 ሚሊ ሊትር/ኪ.ግ የሰውነት ክብደት</w:t>
            </w:r>
            <w:r w:rsidDel="00000000" w:rsidR="00000000" w:rsidRPr="00000000">
              <w:rPr>
                <w:rFonts w:ascii="Trebuchet MS" w:cs="Trebuchet MS" w:eastAsia="Trebuchet MS" w:hAnsi="Trebuchet MS"/>
                <w:b w:val="0"/>
                <w:bCs w:val="0"/>
                <w:i w:val="0"/>
                <w:iCs w:val="0"/>
                <w:smallCaps w:val="0"/>
                <w:strike w:val="0"/>
                <w:color w:val="231f20"/>
                <w:sz w:val="21.666666666666668"/>
                <w:szCs w:val="21.666666666666668"/>
                <w:u w:val="none"/>
                <w:shd w:fill="auto" w:val="clear"/>
                <w:vertAlign w:val="superscript"/>
                <w:rtl w:val="0"/>
              </w:rPr>
              <w:t xml:space="preserve">§</w:t>
            </w:r>
            <w:r w:rsidDel="00000000" w:rsidR="00000000" w:rsidRPr="00000000">
              <w:rPr>
                <w:rtl w:val="0"/>
              </w:rPr>
            </w:r>
          </w:p>
        </w:tc>
      </w:tr>
      <w:tr>
        <w:trPr>
          <w:cantSplit w:val="0"/>
          <w:trHeight w:val="197" w:hRule="atLeast"/>
          <w:tblHeader w:val="0"/>
        </w:trPr>
        <w:tc>
          <w:tcPr/>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169" w:lineRule="auto"/>
              <w:ind w:left="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≥12 ወራት</w:t>
            </w:r>
            <w:r w:rsidDel="00000000" w:rsidR="00000000" w:rsidRPr="00000000">
              <w:rPr>
                <w:rtl w:val="0"/>
              </w:rPr>
            </w:r>
          </w:p>
        </w:tc>
        <w:tc>
          <w:tcPr/>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169" w:lineRule="auto"/>
              <w:ind w:left="56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ሥር የሰደደ ወይም የበሽታ መከላከል አቅም ማጣት የጉበት በሽታ</w:t>
            </w:r>
            <w:r w:rsidDel="00000000" w:rsidR="00000000" w:rsidRPr="00000000">
              <w:rPr>
                <w:rtl w:val="0"/>
              </w:rPr>
            </w:r>
          </w:p>
        </w:tc>
        <w:tc>
          <w:tcPr/>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8" w:lineRule="auto"/>
              <w:ind w:left="121" w:right="0" w:firstLine="0"/>
              <w:jc w:val="center"/>
              <w:rPr>
                <w:rFonts w:ascii="Trebuchet MS" w:cs="Trebuchet MS" w:eastAsia="Trebuchet MS" w:hAnsi="Trebuchet MS"/>
                <w:b w:val="0"/>
                <w:bCs w:val="0"/>
                <w:i w:val="0"/>
                <w:iCs w:val="0"/>
                <w:smallCaps w:val="0"/>
                <w:strike w:val="0"/>
                <w:color w:val="000000"/>
                <w:sz w:val="21.666666666666668"/>
                <w:szCs w:val="21.666666666666668"/>
                <w:u w:val="none"/>
                <w:shd w:fill="auto" w:val="clear"/>
                <w:vertAlign w:val="superscript"/>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1 መጠን</w:t>
            </w:r>
            <w:r w:rsidDel="00000000" w:rsidR="00000000" w:rsidRPr="00000000">
              <w:rPr>
                <w:rFonts w:ascii="Trebuchet MS" w:cs="Trebuchet MS" w:eastAsia="Trebuchet MS" w:hAnsi="Trebuchet MS"/>
                <w:b w:val="0"/>
                <w:bCs w:val="0"/>
                <w:i w:val="0"/>
                <w:iCs w:val="0"/>
                <w:smallCaps w:val="0"/>
                <w:strike w:val="0"/>
                <w:color w:val="231f20"/>
                <w:sz w:val="21.666666666666668"/>
                <w:szCs w:val="21.666666666666668"/>
                <w:u w:val="none"/>
                <w:shd w:fill="auto" w:val="clear"/>
                <w:vertAlign w:val="superscript"/>
                <w:rtl w:val="0"/>
              </w:rPr>
              <w:t xml:space="preserve">†</w:t>
            </w:r>
            <w:r w:rsidDel="00000000" w:rsidR="00000000" w:rsidRPr="00000000">
              <w:rPr>
                <w:rtl w:val="0"/>
              </w:rPr>
            </w:r>
          </w:p>
        </w:tc>
        <w:tc>
          <w:tcPr/>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8" w:lineRule="auto"/>
              <w:ind w:left="198" w:right="0" w:firstLine="0"/>
              <w:jc w:val="left"/>
              <w:rPr>
                <w:rFonts w:ascii="Trebuchet MS" w:cs="Trebuchet MS" w:eastAsia="Trebuchet MS" w:hAnsi="Trebuchet MS"/>
                <w:b w:val="0"/>
                <w:bCs w:val="0"/>
                <w:i w:val="0"/>
                <w:iCs w:val="0"/>
                <w:smallCaps w:val="0"/>
                <w:strike w:val="0"/>
                <w:color w:val="000000"/>
                <w:sz w:val="21.666666666666668"/>
                <w:szCs w:val="21.666666666666668"/>
                <w:u w:val="none"/>
                <w:shd w:fill="auto" w:val="clear"/>
                <w:vertAlign w:val="superscript"/>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0.1 ሚሊ ሊትር/ኪ.ግ የሰውነት ክብደት</w:t>
            </w:r>
            <w:r w:rsidDel="00000000" w:rsidR="00000000" w:rsidRPr="00000000">
              <w:rPr>
                <w:rFonts w:ascii="Trebuchet MS" w:cs="Trebuchet MS" w:eastAsia="Trebuchet MS" w:hAnsi="Trebuchet MS"/>
                <w:b w:val="0"/>
                <w:bCs w:val="0"/>
                <w:i w:val="0"/>
                <w:iCs w:val="0"/>
                <w:smallCaps w:val="0"/>
                <w:strike w:val="0"/>
                <w:color w:val="231f20"/>
                <w:sz w:val="21.666666666666668"/>
                <w:szCs w:val="21.666666666666668"/>
                <w:u w:val="none"/>
                <w:shd w:fill="auto" w:val="clear"/>
                <w:vertAlign w:val="superscript"/>
                <w:rtl w:val="0"/>
              </w:rPr>
              <w:t xml:space="preserve">¶</w:t>
            </w:r>
            <w:r w:rsidDel="00000000" w:rsidR="00000000" w:rsidRPr="00000000">
              <w:rPr>
                <w:rtl w:val="0"/>
              </w:rPr>
            </w:r>
          </w:p>
        </w:tc>
      </w:tr>
      <w:tr>
        <w:trPr>
          <w:cantSplit w:val="0"/>
          <w:trHeight w:val="190" w:hRule="atLeast"/>
          <w:tblHeader w:val="0"/>
        </w:trPr>
        <w:tc>
          <w:tcPr/>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≥12 ወራት</w:t>
            </w:r>
            <w:r w:rsidDel="00000000" w:rsidR="00000000" w:rsidRPr="00000000">
              <w:rPr>
                <w:rtl w:val="0"/>
              </w:rPr>
            </w:r>
          </w:p>
        </w:tc>
        <w:tc>
          <w:tcPr/>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56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ክትባት የተከለከለ ነው**</w:t>
            </w:r>
            <w:r w:rsidDel="00000000" w:rsidR="00000000" w:rsidRPr="00000000">
              <w:rPr>
                <w:rtl w:val="0"/>
              </w:rPr>
            </w:r>
          </w:p>
        </w:tc>
        <w:tc>
          <w:tcPr/>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302" w:right="1"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አይ</w:t>
            </w:r>
            <w:r w:rsidDel="00000000" w:rsidR="00000000" w:rsidRPr="00000000">
              <w:rPr>
                <w:rtl w:val="0"/>
              </w:rPr>
            </w:r>
          </w:p>
        </w:tc>
        <w:tc>
          <w:tcPr/>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198"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0.1 ሚሊ ሊትር/ኪ.ግ የሰውነት ክብደት</w:t>
            </w:r>
            <w:r w:rsidDel="00000000" w:rsidR="00000000" w:rsidRPr="00000000">
              <w:rPr>
                <w:rtl w:val="0"/>
              </w:rPr>
            </w:r>
          </w:p>
        </w:tc>
      </w:tr>
    </w:tbl>
    <w:p w:rsidR="00000000" w:rsidDel="00000000" w:rsidP="00000000" w:rsidRDefault="00000000" w:rsidRPr="00000000" w14:paraId="00000A0F">
      <w:pPr>
        <w:spacing w:before="7" w:line="207" w:lineRule="auto"/>
        <w:ind w:left="360" w:right="0" w:firstLine="0"/>
        <w:jc w:val="left"/>
        <w:rPr>
          <w:rFonts w:ascii="Century Gothic" w:cs="Century Gothic" w:eastAsia="Century Gothic" w:hAnsi="Century Gothic"/>
          <w:b w:val="1"/>
          <w:bCs w:val="1"/>
          <w:sz w:val="21.666666666666668"/>
          <w:szCs w:val="21.666666666666668"/>
          <w:vertAlign w:val="superscript"/>
        </w:rPr>
      </w:pPr>
      <w:r w:rsidDel="00000000" w:rsidR="00000000" w:rsidRPr="00000000">
        <w:rPr>
          <w:rFonts w:ascii="Century Gothic" w:cs="Century Gothic" w:eastAsia="Century Gothic" w:hAnsi="Century Gothic"/>
          <w:b w:val="1"/>
          <w:bCs w:val="1"/>
          <w:color w:val="231f20"/>
          <w:sz w:val="16"/>
          <w:szCs w:val="16"/>
          <w:rtl w:val="0"/>
        </w:rPr>
        <w:t xml:space="preserve">ቅድመ-መጋለጥ መከላከያ (ለምሳሌ፣ ጉዞ)</w:t>
      </w:r>
      <w:r w:rsidDel="00000000" w:rsidR="00000000" w:rsidRPr="00000000">
        <w:rPr>
          <w:rFonts w:ascii="Century Gothic" w:cs="Century Gothic" w:eastAsia="Century Gothic" w:hAnsi="Century Gothic"/>
          <w:b w:val="1"/>
          <w:bCs w:val="1"/>
          <w:color w:val="231f20"/>
          <w:sz w:val="21.666666666666668"/>
          <w:szCs w:val="21.666666666666668"/>
          <w:vertAlign w:val="superscript"/>
          <w:rtl w:val="0"/>
        </w:rPr>
        <w:t xml:space="preserve">††</w:t>
      </w:r>
      <w:r w:rsidDel="00000000" w:rsidR="00000000" w:rsidRPr="00000000">
        <w:rPr>
          <w:rtl w:val="0"/>
        </w:rPr>
      </w:r>
    </w:p>
    <w:p w:rsidR="00000000" w:rsidDel="00000000" w:rsidP="00000000" w:rsidRDefault="00000000" w:rsidRPr="00000000" w14:paraId="00000A10">
      <w:pPr>
        <w:tabs>
          <w:tab w:val="left" w:leader="none" w:pos="3261"/>
          <w:tab w:val="left" w:leader="none" w:pos="7773"/>
          <w:tab w:val="left" w:leader="none" w:pos="8891"/>
        </w:tabs>
        <w:spacing w:before="0" w:line="189" w:lineRule="auto"/>
        <w:ind w:left="360" w:right="0" w:firstLine="0"/>
        <w:jc w:val="left"/>
        <w:rPr>
          <w:rFonts w:ascii="Trebuchet MS" w:cs="Trebuchet MS" w:eastAsia="Trebuchet MS" w:hAnsi="Trebuchet MS"/>
          <w:sz w:val="21.666666666666668"/>
          <w:szCs w:val="21.666666666666668"/>
          <w:vertAlign w:val="superscript"/>
        </w:rPr>
      </w:pPr>
      <w:r w:rsidDel="00000000" w:rsidR="00000000" w:rsidRPr="00000000">
        <w:rPr>
          <w:rFonts w:ascii="Nyala" w:cs="Nyala" w:eastAsia="Nyala" w:hAnsi="Nyala"/>
          <w:color w:val="231f20"/>
          <w:sz w:val="16"/>
          <w:szCs w:val="16"/>
          <w:rtl w:val="0"/>
        </w:rPr>
        <w:t xml:space="preserve">&lt;6 የለም</w:t>
        <w:tab/>
        <w:t xml:space="preserve">ጤናማ</w:t>
        <w:tab/>
        <w:t xml:space="preserve">አይ</w:t>
        <w:tab/>
        <w:t xml:space="preserve">0.1–0.2 ሚሊ ሊትር/ኪ.ግ የሰውነት ክብደት</w:t>
      </w:r>
      <w:r w:rsidDel="00000000" w:rsidR="00000000" w:rsidRPr="00000000">
        <w:rPr>
          <w:rFonts w:ascii="Trebuchet MS" w:cs="Trebuchet MS" w:eastAsia="Trebuchet MS" w:hAnsi="Trebuchet MS"/>
          <w:color w:val="231f20"/>
          <w:sz w:val="21.666666666666668"/>
          <w:szCs w:val="21.666666666666668"/>
          <w:vertAlign w:val="superscript"/>
          <w:rtl w:val="0"/>
        </w:rPr>
        <w:t xml:space="preserve">§§</w:t>
      </w:r>
      <w:r w:rsidDel="00000000" w:rsidR="00000000" w:rsidRPr="00000000">
        <w:rPr>
          <w:rtl w:val="0"/>
        </w:rPr>
      </w:r>
    </w:p>
    <w:p w:rsidR="00000000" w:rsidDel="00000000" w:rsidP="00000000" w:rsidRDefault="00000000" w:rsidRPr="00000000" w14:paraId="00000A11">
      <w:pPr>
        <w:tabs>
          <w:tab w:val="left" w:leader="none" w:pos="3261"/>
          <w:tab w:val="left" w:leader="none" w:pos="7528"/>
          <w:tab w:val="left" w:leader="none" w:pos="8891"/>
        </w:tabs>
        <w:spacing w:before="0" w:line="198" w:lineRule="auto"/>
        <w:ind w:left="360" w:right="0" w:firstLine="0"/>
        <w:jc w:val="left"/>
        <w:rPr>
          <w:rFonts w:ascii="Trebuchet MS" w:cs="Trebuchet MS" w:eastAsia="Trebuchet MS" w:hAnsi="Trebuchet MS"/>
          <w:sz w:val="16"/>
          <w:szCs w:val="16"/>
        </w:rPr>
      </w:pPr>
      <w:r w:rsidDel="00000000" w:rsidR="00000000" w:rsidRPr="00000000">
        <w:rPr>
          <w:rFonts w:ascii="Nyala" w:cs="Nyala" w:eastAsia="Nyala" w:hAnsi="Nyala"/>
          <w:color w:val="231f20"/>
          <w:sz w:val="16"/>
          <w:szCs w:val="16"/>
          <w:rtl w:val="0"/>
        </w:rPr>
        <w:t xml:space="preserve">ከ6–11 ወራት</w:t>
        <w:tab/>
        <w:t xml:space="preserve">ጤናማ</w:t>
        <w:tab/>
        <w:t xml:space="preserve">1 መጠን</w:t>
      </w:r>
      <w:r w:rsidDel="00000000" w:rsidR="00000000" w:rsidRPr="00000000">
        <w:rPr>
          <w:rFonts w:ascii="Trebuchet MS" w:cs="Trebuchet MS" w:eastAsia="Trebuchet MS" w:hAnsi="Trebuchet MS"/>
          <w:color w:val="231f20"/>
          <w:sz w:val="21.666666666666668"/>
          <w:szCs w:val="21.666666666666668"/>
          <w:vertAlign w:val="superscript"/>
          <w:rtl w:val="0"/>
        </w:rPr>
        <w:t xml:space="preserve">¶¶</w:t>
        <w:tab/>
      </w:r>
      <w:r w:rsidDel="00000000" w:rsidR="00000000" w:rsidRPr="00000000">
        <w:rPr>
          <w:rFonts w:ascii="Nyala" w:cs="Nyala" w:eastAsia="Nyala" w:hAnsi="Nyala"/>
          <w:color w:val="231f20"/>
          <w:sz w:val="16"/>
          <w:szCs w:val="16"/>
          <w:rtl w:val="0"/>
        </w:rPr>
        <w:t xml:space="preserve">ምንም</w:t>
      </w:r>
      <w:r w:rsidDel="00000000" w:rsidR="00000000" w:rsidRPr="00000000">
        <w:rPr>
          <w:rtl w:val="0"/>
        </w:rPr>
      </w:r>
    </w:p>
    <w:p w:rsidR="00000000" w:rsidDel="00000000" w:rsidP="00000000" w:rsidRDefault="00000000" w:rsidRPr="00000000" w14:paraId="00000A12">
      <w:pPr>
        <w:tabs>
          <w:tab w:val="left" w:leader="none" w:pos="3262"/>
          <w:tab w:val="left" w:leader="none" w:pos="7528"/>
          <w:tab w:val="left" w:leader="none" w:pos="8891"/>
        </w:tabs>
        <w:spacing w:before="4" w:line="177" w:lineRule="auto"/>
        <w:ind w:left="360" w:right="0" w:firstLine="0"/>
        <w:jc w:val="left"/>
        <w:rPr>
          <w:rFonts w:ascii="Trebuchet MS" w:cs="Trebuchet MS" w:eastAsia="Trebuchet MS" w:hAnsi="Trebuchet MS"/>
          <w:sz w:val="16"/>
          <w:szCs w:val="16"/>
        </w:rPr>
      </w:pPr>
      <w:r w:rsidDel="00000000" w:rsidR="00000000" w:rsidRPr="00000000">
        <w:rPr>
          <w:rFonts w:ascii="Nyala" w:cs="Nyala" w:eastAsia="Nyala" w:hAnsi="Nyala"/>
          <w:color w:val="231f20"/>
          <w:sz w:val="16"/>
          <w:szCs w:val="16"/>
          <w:rtl w:val="0"/>
        </w:rPr>
        <w:t xml:space="preserve">ከ12 ወር እስከ 40 ዓመት</w:t>
        <w:tab/>
        <w:t xml:space="preserve">ጤናማ</w:t>
        <w:tab/>
        <w:t xml:space="preserve">1 መጠን***</w:t>
        <w:tab/>
        <w:t xml:space="preserve">ምንም</w:t>
      </w:r>
      <w:r w:rsidDel="00000000" w:rsidR="00000000" w:rsidRPr="00000000">
        <w:rPr>
          <w:rtl w:val="0"/>
        </w:rPr>
      </w:r>
    </w:p>
    <w:p w:rsidR="00000000" w:rsidDel="00000000" w:rsidP="00000000" w:rsidRDefault="00000000" w:rsidRPr="00000000" w14:paraId="00000A13">
      <w:pPr>
        <w:tabs>
          <w:tab w:val="left" w:leader="none" w:pos="3262"/>
          <w:tab w:val="left" w:leader="none" w:pos="7528"/>
          <w:tab w:val="left" w:leader="none" w:pos="8891"/>
        </w:tabs>
        <w:spacing w:before="0" w:line="189" w:lineRule="auto"/>
        <w:ind w:left="360" w:right="0" w:firstLine="0"/>
        <w:jc w:val="left"/>
        <w:rPr>
          <w:rFonts w:ascii="Trebuchet MS" w:cs="Trebuchet MS" w:eastAsia="Trebuchet MS" w:hAnsi="Trebuchet MS"/>
          <w:sz w:val="21.666666666666668"/>
          <w:szCs w:val="21.666666666666668"/>
          <w:vertAlign w:val="superscript"/>
        </w:rPr>
      </w:pPr>
      <w:r w:rsidDel="00000000" w:rsidR="00000000" w:rsidRPr="00000000">
        <w:rPr>
          <w:rFonts w:ascii="Nyala" w:cs="Nyala" w:eastAsia="Nyala" w:hAnsi="Nyala"/>
          <w:color w:val="231f20"/>
          <w:sz w:val="16"/>
          <w:szCs w:val="16"/>
          <w:rtl w:val="0"/>
        </w:rPr>
        <w:t xml:space="preserve">&gt; 40 ዓመት</w:t>
        <w:tab/>
        <w:t xml:space="preserve">ጤናማ</w:t>
        <w:tab/>
        <w:t xml:space="preserve">1 መጠን***</w:t>
        <w:tab/>
        <w:t xml:space="preserve">0.1–0.2 ሚሊ ሊትር/ኪ.ግ የሰውነት ክብደት</w:t>
      </w:r>
      <w:r w:rsidDel="00000000" w:rsidR="00000000" w:rsidRPr="00000000">
        <w:rPr>
          <w:rFonts w:ascii="Nyala" w:cs="Nyala" w:eastAsia="Nyala" w:hAnsi="Nyala"/>
          <w:color w:val="231f20"/>
          <w:sz w:val="21.666666666666668"/>
          <w:szCs w:val="21.666666666666668"/>
          <w:vertAlign w:val="superscript"/>
          <w:rtl w:val="0"/>
        </w:rPr>
        <w:t xml:space="preserve">§§፣†††</w:t>
      </w:r>
      <w:r w:rsidDel="00000000" w:rsidR="00000000" w:rsidRPr="00000000">
        <w:rPr>
          <w:rtl w:val="0"/>
        </w:rPr>
      </w:r>
    </w:p>
    <w:p w:rsidR="00000000" w:rsidDel="00000000" w:rsidP="00000000" w:rsidRDefault="00000000" w:rsidRPr="00000000" w14:paraId="00000A14">
      <w:pPr>
        <w:tabs>
          <w:tab w:val="left" w:leader="none" w:pos="3261"/>
          <w:tab w:val="left" w:leader="none" w:pos="7528"/>
          <w:tab w:val="left" w:leader="none" w:pos="8891"/>
        </w:tabs>
        <w:spacing w:before="0" w:line="182" w:lineRule="auto"/>
        <w:ind w:left="360" w:right="0" w:firstLine="0"/>
        <w:jc w:val="left"/>
        <w:rPr>
          <w:rFonts w:ascii="Trebuchet MS" w:cs="Trebuchet MS" w:eastAsia="Trebuchet MS" w:hAnsi="Trebuchet MS"/>
          <w:sz w:val="21.666666666666668"/>
          <w:szCs w:val="21.666666666666668"/>
          <w:vertAlign w:val="superscript"/>
        </w:rPr>
        <w:sectPr>
          <w:type w:val="continuous"/>
          <w:pgSz w:h="15840" w:w="12240" w:orient="portrait"/>
          <w:pgMar w:bottom="280" w:top="800" w:left="360" w:right="360" w:header="444" w:footer="0"/>
        </w:sectPr>
      </w:pPr>
      <w:r w:rsidDel="00000000" w:rsidR="00000000" w:rsidRPr="00000000">
        <w:rPr>
          <w:rFonts w:ascii="Nyala" w:cs="Nyala" w:eastAsia="Nyala" w:hAnsi="Nyala"/>
          <w:color w:val="231f20"/>
          <w:sz w:val="16"/>
          <w:szCs w:val="16"/>
          <w:rtl w:val="0"/>
        </w:rPr>
        <w:t xml:space="preserve">&gt; ከ6 ወራት</w:t>
        <w:tab/>
        <w:t xml:space="preserve">ሥር የሰደደ ወይም የበሽታ መከላከል አቅም ማጣት የጉበት በሽታ</w:t>
        <w:tab/>
        <w:t xml:space="preserve">1 መጠን***</w:t>
        <w:tab/>
        <w:t xml:space="preserve">0.1–0.2 ሚሊ ሊትር/ኪ.ግ የሰውነት ክብደት</w:t>
      </w:r>
      <w:r w:rsidDel="00000000" w:rsidR="00000000" w:rsidRPr="00000000">
        <w:rPr>
          <w:rFonts w:ascii="Nyala" w:cs="Nyala" w:eastAsia="Nyala" w:hAnsi="Nyala"/>
          <w:color w:val="231f20"/>
          <w:sz w:val="21.666666666666668"/>
          <w:szCs w:val="21.666666666666668"/>
          <w:vertAlign w:val="superscript"/>
          <w:rtl w:val="0"/>
        </w:rPr>
        <w:t xml:space="preserve">§§፣†††</w:t>
      </w:r>
      <w:r w:rsidDel="00000000" w:rsidR="00000000" w:rsidRPr="00000000">
        <w:rPr>
          <w:rtl w:val="0"/>
        </w:rPr>
      </w:r>
    </w:p>
    <w:p w:rsidR="00000000" w:rsidDel="00000000" w:rsidP="00000000" w:rsidRDefault="00000000" w:rsidRPr="00000000" w14:paraId="00000A15">
      <w:pPr>
        <w:tabs>
          <w:tab w:val="left" w:leader="none" w:pos="3261"/>
        </w:tabs>
        <w:spacing w:before="24" w:line="232" w:lineRule="auto"/>
        <w:ind w:left="3348" w:right="38" w:hanging="2989"/>
        <w:jc w:val="left"/>
        <w:rPr>
          <w:rFonts w:ascii="Trebuchet MS" w:cs="Trebuchet MS" w:eastAsia="Trebuchet MS" w:hAnsi="Trebuchet MS"/>
          <w:sz w:val="16"/>
          <w:szCs w:val="16"/>
        </w:rPr>
      </w:pPr>
      <w:r w:rsidDel="00000000" w:rsidR="00000000" w:rsidRPr="00000000">
        <w:rPr>
          <w:rFonts w:ascii="Nyala" w:cs="Nyala" w:eastAsia="Nyala" w:hAnsi="Nyala"/>
          <w:color w:val="231f20"/>
          <w:sz w:val="16"/>
          <w:szCs w:val="16"/>
          <w:rtl w:val="0"/>
        </w:rPr>
        <w:t xml:space="preserve">ከ6 ወራት በላይ</w:t>
        <w:tab/>
        <w:t xml:space="preserve">ክትባት ላለመውሰድ የመረጡ ወይም ክትባቱ የተከለከለባቸው ሰዎች**</w:t>
      </w:r>
      <w:r w:rsidDel="00000000" w:rsidR="00000000" w:rsidRPr="00000000">
        <w:rPr>
          <w:rtl w:val="0"/>
        </w:rPr>
      </w:r>
    </w:p>
    <w:p w:rsidR="00000000" w:rsidDel="00000000" w:rsidP="00000000" w:rsidRDefault="00000000" w:rsidRPr="00000000" w14:paraId="00000A16">
      <w:pPr>
        <w:tabs>
          <w:tab w:val="left" w:leader="none" w:pos="1477"/>
        </w:tabs>
        <w:spacing w:before="0" w:line="205" w:lineRule="auto"/>
        <w:ind w:left="360" w:right="0" w:firstLine="0"/>
        <w:jc w:val="left"/>
        <w:rPr>
          <w:rFonts w:ascii="Trebuchet MS" w:cs="Trebuchet MS" w:eastAsia="Trebuchet MS" w:hAnsi="Trebuchet MS"/>
          <w:sz w:val="21.666666666666668"/>
          <w:szCs w:val="21.666666666666668"/>
          <w:vertAlign w:val="superscript"/>
        </w:rPr>
        <w:sectPr>
          <w:type w:val="continuous"/>
          <w:pgSz w:h="15840" w:w="12240" w:orient="portrait"/>
          <w:pgMar w:bottom="280" w:top="800" w:left="360" w:right="360" w:header="444" w:footer="0"/>
          <w:cols w:equalWidth="0" w:num="2">
            <w:col w:space="570" w:w="5475"/>
            <w:col w:space="0" w:w="5475"/>
          </w:cols>
        </w:sectPr>
      </w:pPr>
      <w:r w:rsidDel="00000000" w:rsidR="00000000" w:rsidRPr="00000000">
        <w:br w:type="column"/>
      </w:r>
      <w:r w:rsidDel="00000000" w:rsidR="00000000" w:rsidRPr="00000000">
        <w:rPr>
          <w:rFonts w:ascii="Nyala" w:cs="Nyala" w:eastAsia="Nyala" w:hAnsi="Nyala"/>
          <w:color w:val="231f20"/>
          <w:sz w:val="16"/>
          <w:szCs w:val="16"/>
          <w:rtl w:val="0"/>
        </w:rPr>
        <w:t xml:space="preserve">አይ</w:t>
        <w:tab/>
        <w:t xml:space="preserve">0.1–0.2 ሚሊ ሊትር/ኪ.ግ የሰውነት ክብደት</w:t>
      </w:r>
      <w:r w:rsidDel="00000000" w:rsidR="00000000" w:rsidRPr="00000000">
        <w:rPr>
          <w:rFonts w:ascii="Trebuchet MS" w:cs="Trebuchet MS" w:eastAsia="Trebuchet MS" w:hAnsi="Trebuchet MS"/>
          <w:color w:val="231f20"/>
          <w:sz w:val="21.666666666666668"/>
          <w:szCs w:val="21.666666666666668"/>
          <w:vertAlign w:val="superscript"/>
          <w:rtl w:val="0"/>
        </w:rPr>
        <w:t xml:space="preserve">§§</w:t>
      </w:r>
      <w:r w:rsidDel="00000000" w:rsidR="00000000" w:rsidRPr="00000000">
        <w:rPr>
          <w:rtl w:val="0"/>
        </w:rPr>
      </w:r>
    </w:p>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rebuchet MS" w:cs="Trebuchet MS" w:eastAsia="Trebuchet MS" w:hAnsi="Trebuchet MS"/>
          <w:b w:val="0"/>
          <w:bCs w:val="0"/>
          <w:i w:val="0"/>
          <w:iCs w:val="0"/>
          <w:smallCaps w:val="0"/>
          <w:strike w:val="0"/>
          <w:color w:val="000000"/>
          <w:sz w:val="3"/>
          <w:szCs w:val="3"/>
          <w:u w:val="none"/>
          <w:shd w:fill="auto" w:val="clear"/>
          <w:vertAlign w:val="baseline"/>
        </w:rPr>
      </w:pPr>
      <w:r w:rsidDel="00000000" w:rsidR="00000000" w:rsidRPr="00000000">
        <w:rPr>
          <w:rtl w:val="0"/>
        </w:rPr>
      </w:r>
    </w:p>
    <w:p w:rsidR="00000000" w:rsidDel="00000000" w:rsidP="00000000" w:rsidRDefault="00000000" w:rsidRPr="00000000" w14:paraId="00000A18">
      <w:pPr>
        <w:spacing w:line="20" w:lineRule="auto"/>
        <w:ind w:left="350" w:right="0" w:firstLine="0"/>
        <w:rPr>
          <w:rFonts w:ascii="Trebuchet MS" w:cs="Trebuchet MS" w:eastAsia="Trebuchet MS" w:hAnsi="Trebuchet MS"/>
          <w:sz w:val="2"/>
          <w:szCs w:val="2"/>
        </w:rPr>
      </w:pPr>
      <w:r w:rsidDel="00000000" w:rsidR="00000000" w:rsidRPr="00000000">
        <w:rPr>
          <w:rFonts w:ascii="Trebuchet MS" w:cs="Trebuchet MS" w:eastAsia="Trebuchet MS" w:hAnsi="Trebuchet MS"/>
          <w:sz w:val="2"/>
          <w:szCs w:val="2"/>
        </w:rPr>
        <mc:AlternateContent>
          <mc:Choice Requires="wpg">
            <w:drawing>
              <wp:inline distB="0" distT="0" distL="0" distR="0">
                <wp:extent cx="6851650" cy="12700"/>
                <wp:effectExtent b="0" l="0" r="0" t="0"/>
                <wp:docPr id="59" name=""/>
                <a:graphic>
                  <a:graphicData uri="http://schemas.microsoft.com/office/word/2010/wordprocessingGroup">
                    <wpg:wgp>
                      <wpg:cNvGrpSpPr/>
                      <wpg:grpSpPr>
                        <a:xfrm>
                          <a:off x="1920175" y="3773625"/>
                          <a:ext cx="6851650" cy="12700"/>
                          <a:chOff x="1920175" y="3773625"/>
                          <a:chExt cx="6851650" cy="12750"/>
                        </a:xfrm>
                      </wpg:grpSpPr>
                      <wpg:grpSp>
                        <wpg:cNvGrpSpPr/>
                        <wpg:grpSpPr>
                          <a:xfrm>
                            <a:off x="1920175" y="3773650"/>
                            <a:ext cx="6851916" cy="12700"/>
                            <a:chOff x="0" y="0"/>
                            <a:chExt cx="6851916" cy="12700"/>
                          </a:xfrm>
                        </wpg:grpSpPr>
                        <wps:wsp>
                          <wps:cNvSpPr/>
                          <wps:cNvPr id="3" name="Shape 3"/>
                          <wps:spPr>
                            <a:xfrm>
                              <a:off x="0" y="0"/>
                              <a:ext cx="685165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5" name="Shape 265"/>
                          <wps:spPr>
                            <a:xfrm>
                              <a:off x="0" y="6350"/>
                              <a:ext cx="1786255" cy="1270"/>
                            </a:xfrm>
                            <a:custGeom>
                              <a:rect b="b" l="l" r="r" t="t"/>
                              <a:pathLst>
                                <a:path extrusionOk="0" h="120000" w="1786255">
                                  <a:moveTo>
                                    <a:pt x="0" y="0"/>
                                  </a:moveTo>
                                  <a:lnTo>
                                    <a:pt x="1785721" y="0"/>
                                  </a:lnTo>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266" name="Shape 266"/>
                          <wps:spPr>
                            <a:xfrm>
                              <a:off x="1785717" y="6350"/>
                              <a:ext cx="2359025" cy="1270"/>
                            </a:xfrm>
                            <a:custGeom>
                              <a:rect b="b" l="l" r="r" t="t"/>
                              <a:pathLst>
                                <a:path extrusionOk="0" h="120000" w="2359025">
                                  <a:moveTo>
                                    <a:pt x="0" y="0"/>
                                  </a:moveTo>
                                  <a:lnTo>
                                    <a:pt x="2358555" y="0"/>
                                  </a:lnTo>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267" name="Shape 267"/>
                          <wps:spPr>
                            <a:xfrm>
                              <a:off x="4144271" y="6350"/>
                              <a:ext cx="1209675" cy="1270"/>
                            </a:xfrm>
                            <a:custGeom>
                              <a:rect b="b" l="l" r="r" t="t"/>
                              <a:pathLst>
                                <a:path extrusionOk="0" h="120000" w="1209675">
                                  <a:moveTo>
                                    <a:pt x="0" y="0"/>
                                  </a:moveTo>
                                  <a:lnTo>
                                    <a:pt x="1209675" y="0"/>
                                  </a:lnTo>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268" name="Shape 268"/>
                          <wps:spPr>
                            <a:xfrm>
                              <a:off x="5353951" y="6350"/>
                              <a:ext cx="1497965" cy="1270"/>
                            </a:xfrm>
                            <a:custGeom>
                              <a:rect b="b" l="l" r="r" t="t"/>
                              <a:pathLst>
                                <a:path extrusionOk="0" h="120000" w="1497965">
                                  <a:moveTo>
                                    <a:pt x="0" y="0"/>
                                  </a:moveTo>
                                  <a:lnTo>
                                    <a:pt x="1497698" y="0"/>
                                  </a:lnTo>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6851650" cy="12700"/>
                <wp:effectExtent b="0" l="0" r="0" t="0"/>
                <wp:docPr id="59" name="image60.png"/>
                <a:graphic>
                  <a:graphicData uri="http://schemas.openxmlformats.org/drawingml/2006/picture">
                    <pic:pic>
                      <pic:nvPicPr>
                        <pic:cNvPr id="0" name="image60.png"/>
                        <pic:cNvPicPr preferRelativeResize="0"/>
                      </pic:nvPicPr>
                      <pic:blipFill>
                        <a:blip r:embed="rId6"/>
                        <a:srcRect/>
                        <a:stretch>
                          <a:fillRect/>
                        </a:stretch>
                      </pic:blipFill>
                      <pic:spPr>
                        <a:xfrm>
                          <a:off x="0" y="0"/>
                          <a:ext cx="68516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A19">
      <w:pPr>
        <w:spacing w:before="23" w:line="232" w:lineRule="auto"/>
        <w:ind w:left="360" w:right="0" w:firstLine="0"/>
        <w:jc w:val="left"/>
        <w:rPr>
          <w:rFonts w:ascii="Trebuchet MS" w:cs="Trebuchet MS" w:eastAsia="Trebuchet MS" w:hAnsi="Trebuchet MS"/>
          <w:sz w:val="16"/>
          <w:szCs w:val="16"/>
        </w:rPr>
      </w:pPr>
      <w:r w:rsidDel="00000000" w:rsidR="00000000" w:rsidRPr="00000000">
        <w:rPr>
          <w:rFonts w:ascii="Century Gothic" w:cs="Century Gothic" w:eastAsia="Century Gothic" w:hAnsi="Century Gothic"/>
          <w:b w:val="1"/>
          <w:bCs w:val="1"/>
          <w:color w:val="231f20"/>
          <w:sz w:val="16"/>
          <w:szCs w:val="16"/>
          <w:rtl w:val="0"/>
        </w:rPr>
        <w:t xml:space="preserve">ምንጭ፡</w:t>
      </w:r>
      <w:r w:rsidDel="00000000" w:rsidR="00000000" w:rsidRPr="00000000">
        <w:rPr>
          <w:rFonts w:ascii="Nyala" w:cs="Nyala" w:eastAsia="Nyala" w:hAnsi="Nyala"/>
          <w:color w:val="231f20"/>
          <w:sz w:val="16"/>
          <w:szCs w:val="16"/>
          <w:rtl w:val="0"/>
        </w:rPr>
        <w:t xml:space="preserve">ኔልሰን ኤንፒ፣ ዌንግ ኤምኬ፣ ሆፍሜስተር ኤምጂ፣ እና ሌሎችም። በዩናይትድ ስቴትስ የሄፐታይተስ ኤ ቫይረስ ኢንፌክሽን መከላከል፡ የክትባት ልምዶች አማካሪ ኮሚቴ ምክሮች፣ 2020። የMMWR የምክር ሪፕ 2020፤69(ቁጥር RR-5)።</w:t>
      </w:r>
      <w:r w:rsidDel="00000000" w:rsidR="00000000" w:rsidRPr="00000000">
        <w:rPr>
          <w:rtl w:val="0"/>
        </w:rPr>
      </w:r>
    </w:p>
    <w:p w:rsidR="00000000" w:rsidDel="00000000" w:rsidP="00000000" w:rsidRDefault="00000000" w:rsidRPr="00000000" w14:paraId="00000A1A">
      <w:pPr>
        <w:spacing w:before="0" w:line="178" w:lineRule="auto"/>
        <w:ind w:left="360" w:right="0" w:firstLine="0"/>
        <w:jc w:val="left"/>
        <w:rPr>
          <w:rFonts w:ascii="Trebuchet MS" w:cs="Trebuchet MS" w:eastAsia="Trebuchet MS" w:hAnsi="Trebuchet MS"/>
          <w:sz w:val="16"/>
          <w:szCs w:val="16"/>
        </w:rPr>
      </w:pPr>
      <w:r w:rsidDel="00000000" w:rsidR="00000000" w:rsidRPr="00000000">
        <w:rPr>
          <w:rFonts w:ascii="Century Gothic" w:cs="Century Gothic" w:eastAsia="Century Gothic" w:hAnsi="Century Gothic"/>
          <w:b w:val="1"/>
          <w:bCs w:val="1"/>
          <w:color w:val="231f20"/>
          <w:sz w:val="16"/>
          <w:szCs w:val="16"/>
          <w:rtl w:val="0"/>
        </w:rPr>
        <w:t xml:space="preserve">ምህፃረ ቃላት፡</w:t>
      </w:r>
      <w:r w:rsidDel="00000000" w:rsidR="00000000" w:rsidRPr="00000000">
        <w:rPr>
          <w:rFonts w:ascii="Nyala" w:cs="Nyala" w:eastAsia="Nyala" w:hAnsi="Nyala"/>
          <w:color w:val="231f20"/>
          <w:sz w:val="16"/>
          <w:szCs w:val="16"/>
          <w:rtl w:val="0"/>
        </w:rPr>
        <w:t xml:space="preserve">HAV = የሄፐታይተስ ኤ ቫይረስ፤ IG = ኢሚዩን ግሎቡሊን።</w:t>
      </w:r>
      <w:r w:rsidDel="00000000" w:rsidR="00000000" w:rsidRPr="00000000">
        <w:rPr>
          <w:rtl w:val="0"/>
        </w:rPr>
      </w:r>
    </w:p>
    <w:p w:rsidR="00000000" w:rsidDel="00000000" w:rsidP="00000000" w:rsidRDefault="00000000" w:rsidRPr="00000000" w14:paraId="00000A1B">
      <w:pPr>
        <w:spacing w:before="0" w:line="169" w:lineRule="auto"/>
        <w:ind w:left="502" w:right="0" w:firstLine="0"/>
        <w:jc w:val="left"/>
        <w:rPr>
          <w:rFonts w:ascii="Trebuchet MS" w:cs="Trebuchet MS" w:eastAsia="Trebuchet MS" w:hAnsi="Trebuchet MS"/>
          <w:sz w:val="16"/>
          <w:szCs w:val="16"/>
        </w:rPr>
      </w:pPr>
      <w:r w:rsidDel="00000000" w:rsidR="00000000" w:rsidRPr="00000000">
        <w:rPr>
          <w:rFonts w:ascii="Nyala" w:cs="Nyala" w:eastAsia="Nyala" w:hAnsi="Nyala"/>
          <w:color w:val="231f20"/>
          <w:sz w:val="16"/>
          <w:szCs w:val="16"/>
          <w:rtl w:val="0"/>
        </w:rPr>
        <w:t xml:space="preserve">* የኩፍኝ፣ የኩፍኝ እና የኩፍኝ ክትባት ከ2 ሳምንታት በፊት እና IG ከተሰጠ በኋላ ከ6 ወራት በኋላ መሰጠት የለበትም።</w:t>
      </w:r>
      <w:r w:rsidDel="00000000" w:rsidR="00000000" w:rsidRPr="00000000">
        <w:rPr>
          <w:rtl w:val="0"/>
        </w:rPr>
      </w:r>
    </w:p>
    <w:p w:rsidR="00000000" w:rsidDel="00000000" w:rsidP="00000000" w:rsidRDefault="00000000" w:rsidRPr="00000000" w14:paraId="00000A1C">
      <w:pPr>
        <w:spacing w:before="14" w:line="180" w:lineRule="auto"/>
        <w:ind w:left="600" w:right="326" w:hanging="96.00000000000001"/>
        <w:jc w:val="left"/>
        <w:rPr>
          <w:rFonts w:ascii="Trebuchet MS" w:cs="Trebuchet MS" w:eastAsia="Trebuchet MS" w:hAnsi="Trebuchet MS"/>
          <w:sz w:val="16"/>
          <w:szCs w:val="16"/>
        </w:rPr>
      </w:pPr>
      <w:r w:rsidDel="00000000" w:rsidR="00000000" w:rsidRPr="00000000">
        <w:rPr>
          <w:rFonts w:ascii="Trebuchet MS" w:cs="Trebuchet MS" w:eastAsia="Trebuchet MS" w:hAnsi="Trebuchet MS"/>
          <w:color w:val="231f20"/>
          <w:sz w:val="21.666666666666668"/>
          <w:szCs w:val="21.666666666666668"/>
          <w:vertAlign w:val="superscript"/>
          <w:rtl w:val="0"/>
        </w:rPr>
        <w:t xml:space="preserve">†</w:t>
      </w:r>
      <w:r w:rsidDel="00000000" w:rsidR="00000000" w:rsidRPr="00000000">
        <w:rPr>
          <w:rFonts w:ascii="Nyala" w:cs="Nyala" w:eastAsia="Nyala" w:hAnsi="Nyala"/>
          <w:color w:val="231f20"/>
          <w:sz w:val="16"/>
          <w:szCs w:val="16"/>
          <w:rtl w:val="0"/>
        </w:rPr>
        <w:t xml:space="preserve">ከተጋለጡ በኋላ ለመከላከል ሁለተኛ የሄፐታይተስ ኤ ክትባት አያስፈልግም፤ ሆኖም ግን፣ ለረጅም ጊዜ የመከላከል አቅም፣ የክትባቱ ተከታታይ ክፍል ከመጀመሪያው መጠን ከ6 ወራት በላይ በሆነ ሁለተኛ መጠን መጠናቀቅ አለበት።</w:t>
      </w:r>
      <w:r w:rsidDel="00000000" w:rsidR="00000000" w:rsidRPr="00000000">
        <w:rPr>
          <w:rtl w:val="0"/>
        </w:rPr>
      </w:r>
    </w:p>
    <w:p w:rsidR="00000000" w:rsidDel="00000000" w:rsidP="00000000" w:rsidRDefault="00000000" w:rsidRPr="00000000" w14:paraId="00000A1D">
      <w:pPr>
        <w:spacing w:before="0" w:line="180" w:lineRule="auto"/>
        <w:ind w:left="600" w:right="0" w:hanging="97.99999999999997"/>
        <w:jc w:val="left"/>
        <w:rPr>
          <w:rFonts w:ascii="Trebuchet MS" w:cs="Trebuchet MS" w:eastAsia="Trebuchet MS" w:hAnsi="Trebuchet MS"/>
          <w:sz w:val="16"/>
          <w:szCs w:val="16"/>
        </w:rPr>
      </w:pPr>
      <w:r w:rsidDel="00000000" w:rsidR="00000000" w:rsidRPr="00000000">
        <w:rPr>
          <w:rFonts w:ascii="Trebuchet MS" w:cs="Trebuchet MS" w:eastAsia="Trebuchet MS" w:hAnsi="Trebuchet MS"/>
          <w:color w:val="231f20"/>
          <w:sz w:val="21.666666666666668"/>
          <w:szCs w:val="21.666666666666668"/>
          <w:vertAlign w:val="superscript"/>
          <w:rtl w:val="0"/>
        </w:rPr>
        <w:t xml:space="preserve">§</w:t>
      </w:r>
      <w:r w:rsidDel="00000000" w:rsidR="00000000" w:rsidRPr="00000000">
        <w:rPr>
          <w:rFonts w:ascii="Nyala" w:cs="Nyala" w:eastAsia="Nyala" w:hAnsi="Nyala"/>
          <w:color w:val="231f20"/>
          <w:sz w:val="16"/>
          <w:szCs w:val="16"/>
          <w:rtl w:val="0"/>
        </w:rPr>
        <w:t xml:space="preserve">የአቅራቢው የአደጋ ግምገማ የ IG አስተዳደር አስፈላጊነትን መወሰን አለበት። የአቅራቢው የአደጋ ግምገማ ሁለቱም ክትባት እና IG አስፈላጊ መሆናቸውን ከወሰነ፣ የሄፐታይተስ ኤ ክትባት እና IG በተለያዩ የሰውነት ክፍሎች (ለምሳሌ፣ የተለያዩ እግሮች) በአንድ ጊዜ መሰጠት አለባቸው።</w:t>
      </w:r>
      <w:r w:rsidDel="00000000" w:rsidR="00000000" w:rsidRPr="00000000">
        <w:rPr>
          <w:rtl w:val="0"/>
        </w:rPr>
      </w:r>
    </w:p>
    <w:p w:rsidR="00000000" w:rsidDel="00000000" w:rsidP="00000000" w:rsidRDefault="00000000" w:rsidRPr="00000000" w14:paraId="00000A1E">
      <w:pPr>
        <w:spacing w:before="0" w:line="177" w:lineRule="auto"/>
        <w:ind w:left="503" w:right="0" w:firstLine="0"/>
        <w:jc w:val="left"/>
        <w:rPr>
          <w:rFonts w:ascii="Trebuchet MS" w:cs="Trebuchet MS" w:eastAsia="Trebuchet MS" w:hAnsi="Trebuchet MS"/>
          <w:sz w:val="16"/>
          <w:szCs w:val="16"/>
        </w:rPr>
      </w:pPr>
      <w:r w:rsidDel="00000000" w:rsidR="00000000" w:rsidRPr="00000000">
        <w:rPr>
          <w:rFonts w:ascii="Trebuchet MS" w:cs="Trebuchet MS" w:eastAsia="Trebuchet MS" w:hAnsi="Trebuchet MS"/>
          <w:color w:val="231f20"/>
          <w:sz w:val="21.666666666666668"/>
          <w:szCs w:val="21.666666666666668"/>
          <w:vertAlign w:val="superscript"/>
          <w:rtl w:val="0"/>
        </w:rPr>
        <w:t xml:space="preserve">¶</w:t>
      </w:r>
      <w:r w:rsidDel="00000000" w:rsidR="00000000" w:rsidRPr="00000000">
        <w:rPr>
          <w:rFonts w:ascii="Nyala" w:cs="Nyala" w:eastAsia="Nyala" w:hAnsi="Nyala"/>
          <w:color w:val="231f20"/>
          <w:sz w:val="16"/>
          <w:szCs w:val="16"/>
          <w:rtl w:val="0"/>
        </w:rPr>
        <w:t xml:space="preserve">ክትባት እና IG በተለያዩ የሰውነት ክፍሎች (ለምሳሌ፣ የተለያዩ እግሮች) በአንድ ጊዜ መሰጠት አለባቸው።</w:t>
      </w:r>
      <w:r w:rsidDel="00000000" w:rsidR="00000000" w:rsidRPr="00000000">
        <w:rPr>
          <w:rtl w:val="0"/>
        </w:rPr>
      </w:r>
    </w:p>
    <w:p w:rsidR="00000000" w:rsidDel="00000000" w:rsidP="00000000" w:rsidRDefault="00000000" w:rsidRPr="00000000" w14:paraId="00000A1F">
      <w:pPr>
        <w:spacing w:before="0" w:line="169" w:lineRule="auto"/>
        <w:ind w:left="435" w:right="0" w:firstLine="0"/>
        <w:jc w:val="left"/>
        <w:rPr>
          <w:rFonts w:ascii="Trebuchet MS" w:cs="Trebuchet MS" w:eastAsia="Trebuchet MS" w:hAnsi="Trebuchet MS"/>
          <w:sz w:val="16"/>
          <w:szCs w:val="16"/>
        </w:rPr>
      </w:pPr>
      <w:r w:rsidDel="00000000" w:rsidR="00000000" w:rsidRPr="00000000">
        <w:rPr>
          <w:rFonts w:ascii="Nyala" w:cs="Nyala" w:eastAsia="Nyala" w:hAnsi="Nyala"/>
          <w:color w:val="231f20"/>
          <w:sz w:val="16"/>
          <w:szCs w:val="16"/>
          <w:rtl w:val="0"/>
        </w:rPr>
        <w:t xml:space="preserve">** ቀደም ሲል ለሄፐታይተስ ኤ ክትባት ወይም ለማንኛውም የክትባት ክፍል አለርጂ ለሕይወት አስጊ የሆነ የአለርጂ ምላሽ።</w:t>
      </w:r>
      <w:r w:rsidDel="00000000" w:rsidR="00000000" w:rsidRPr="00000000">
        <w:rPr>
          <w:rtl w:val="0"/>
        </w:rPr>
      </w:r>
    </w:p>
    <w:p w:rsidR="00000000" w:rsidDel="00000000" w:rsidP="00000000" w:rsidRDefault="00000000" w:rsidRPr="00000000" w14:paraId="00000A20">
      <w:pPr>
        <w:spacing w:before="0" w:line="180" w:lineRule="auto"/>
        <w:ind w:left="440" w:right="0" w:firstLine="0"/>
        <w:jc w:val="left"/>
        <w:rPr>
          <w:rFonts w:ascii="Trebuchet MS" w:cs="Trebuchet MS" w:eastAsia="Trebuchet MS" w:hAnsi="Trebuchet MS"/>
          <w:sz w:val="16"/>
          <w:szCs w:val="16"/>
        </w:rPr>
      </w:pPr>
      <w:r w:rsidDel="00000000" w:rsidR="00000000" w:rsidRPr="00000000">
        <w:rPr>
          <w:rFonts w:ascii="Trebuchet MS" w:cs="Trebuchet MS" w:eastAsia="Trebuchet MS" w:hAnsi="Trebuchet MS"/>
          <w:color w:val="231f20"/>
          <w:sz w:val="21.666666666666668"/>
          <w:szCs w:val="21.666666666666668"/>
          <w:vertAlign w:val="superscript"/>
          <w:rtl w:val="0"/>
        </w:rPr>
        <w:t xml:space="preserve">††</w:t>
      </w:r>
      <w:r w:rsidDel="00000000" w:rsidR="00000000" w:rsidRPr="00000000">
        <w:rPr>
          <w:rFonts w:ascii="Nyala" w:cs="Nyala" w:eastAsia="Nyala" w:hAnsi="Nyala"/>
          <w:color w:val="231f20"/>
          <w:sz w:val="16"/>
          <w:szCs w:val="16"/>
          <w:rtl w:val="0"/>
        </w:rPr>
        <w:t xml:space="preserve">ለኤችአይቪ ኢንፌክሽን ወይም ለኤችአይቪ ኢንፌክሽን ለከባድ በሽታ ልዩ ተጋላጭነት ላላቸው ሰዎች ከጉዞ በፊት IG ግምት ውስጥ መግባት አለበት።</w:t>
      </w:r>
      <w:r w:rsidDel="00000000" w:rsidR="00000000" w:rsidRPr="00000000">
        <w:rPr>
          <w:rtl w:val="0"/>
        </w:rPr>
      </w:r>
    </w:p>
    <w:p w:rsidR="00000000" w:rsidDel="00000000" w:rsidP="00000000" w:rsidRDefault="00000000" w:rsidRPr="00000000" w14:paraId="00000A21">
      <w:pPr>
        <w:spacing w:before="0" w:line="180" w:lineRule="auto"/>
        <w:ind w:left="435" w:right="0" w:firstLine="0"/>
        <w:jc w:val="left"/>
        <w:rPr>
          <w:rFonts w:ascii="Trebuchet MS" w:cs="Trebuchet MS" w:eastAsia="Trebuchet MS" w:hAnsi="Trebuchet MS"/>
          <w:sz w:val="16"/>
          <w:szCs w:val="16"/>
        </w:rPr>
      </w:pPr>
      <w:r w:rsidDel="00000000" w:rsidR="00000000" w:rsidRPr="00000000">
        <w:rPr>
          <w:rFonts w:ascii="Trebuchet MS" w:cs="Trebuchet MS" w:eastAsia="Trebuchet MS" w:hAnsi="Trebuchet MS"/>
          <w:color w:val="231f20"/>
          <w:sz w:val="21.666666666666668"/>
          <w:szCs w:val="21.666666666666668"/>
          <w:vertAlign w:val="superscript"/>
          <w:rtl w:val="0"/>
        </w:rPr>
        <w:t xml:space="preserve">§§</w:t>
      </w:r>
      <w:r w:rsidDel="00000000" w:rsidR="00000000" w:rsidRPr="00000000">
        <w:rPr>
          <w:rFonts w:ascii="Nyala" w:cs="Nyala" w:eastAsia="Nyala" w:hAnsi="Nyala"/>
          <w:color w:val="231f20"/>
          <w:sz w:val="16"/>
          <w:szCs w:val="16"/>
          <w:rtl w:val="0"/>
        </w:rPr>
        <w:t xml:space="preserve">0.1 ሚሊ ሊትር/ኪ.ግ የሰውነት ክብደት ለጉዞ ከ1 ወር በላይ፤ 0.2 ሚሊ ሊትር/ኪ.ግ የሰውነት ክብደት ለጉዞ ከ2 ወር በላይ፤ 0.2 ሚሊ ሊትር/ኪ.ግ በየ2 ወሩ ለጉዞ ከ2 ወር በላይ።</w:t>
      </w:r>
      <w:r w:rsidDel="00000000" w:rsidR="00000000" w:rsidRPr="00000000">
        <w:rPr>
          <w:rtl w:val="0"/>
        </w:rPr>
      </w:r>
    </w:p>
    <w:p w:rsidR="00000000" w:rsidDel="00000000" w:rsidP="00000000" w:rsidRDefault="00000000" w:rsidRPr="00000000" w14:paraId="00000A22">
      <w:pPr>
        <w:spacing w:before="0" w:line="191" w:lineRule="auto"/>
        <w:ind w:left="437" w:right="0" w:firstLine="0"/>
        <w:jc w:val="left"/>
        <w:rPr>
          <w:rFonts w:ascii="Trebuchet MS" w:cs="Trebuchet MS" w:eastAsia="Trebuchet MS" w:hAnsi="Trebuchet MS"/>
          <w:sz w:val="16"/>
          <w:szCs w:val="16"/>
        </w:rPr>
      </w:pPr>
      <w:r w:rsidDel="00000000" w:rsidR="00000000" w:rsidRPr="00000000">
        <w:rPr>
          <w:rFonts w:ascii="Trebuchet MS" w:cs="Trebuchet MS" w:eastAsia="Trebuchet MS" w:hAnsi="Trebuchet MS"/>
          <w:color w:val="231f20"/>
          <w:sz w:val="21.666666666666668"/>
          <w:szCs w:val="21.666666666666668"/>
          <w:vertAlign w:val="superscript"/>
          <w:rtl w:val="0"/>
        </w:rPr>
        <w:t xml:space="preserve">¶¶</w:t>
      </w:r>
      <w:r w:rsidDel="00000000" w:rsidR="00000000" w:rsidRPr="00000000">
        <w:rPr>
          <w:rFonts w:ascii="Nyala" w:cs="Nyala" w:eastAsia="Nyala" w:hAnsi="Nyala"/>
          <w:color w:val="231f20"/>
          <w:sz w:val="16"/>
          <w:szCs w:val="16"/>
          <w:rtl w:val="0"/>
        </w:rPr>
        <w:t xml:space="preserve">ይህ መጠን በ12 ወር ዕድሜ ላይ መጀመር ያለበትን መደበኛ የ2-መጠን ተከታታይ መጠን መቁጠር የለበትም።</w:t>
      </w:r>
      <w:r w:rsidDel="00000000" w:rsidR="00000000" w:rsidRPr="00000000">
        <w:rPr>
          <w:rtl w:val="0"/>
        </w:rPr>
      </w:r>
    </w:p>
    <w:p w:rsidR="00000000" w:rsidDel="00000000" w:rsidP="00000000" w:rsidRDefault="00000000" w:rsidRPr="00000000" w14:paraId="00000A23">
      <w:pPr>
        <w:spacing w:before="2" w:line="232" w:lineRule="auto"/>
        <w:ind w:left="600" w:right="0" w:hanging="231"/>
        <w:jc w:val="left"/>
        <w:rPr>
          <w:rFonts w:ascii="Trebuchet MS" w:cs="Trebuchet MS" w:eastAsia="Trebuchet MS" w:hAnsi="Trebuchet MS"/>
          <w:sz w:val="16"/>
          <w:szCs w:val="16"/>
        </w:rPr>
      </w:pPr>
      <w:r w:rsidDel="00000000" w:rsidR="00000000" w:rsidRPr="00000000">
        <w:rPr>
          <w:rFonts w:ascii="Nyala" w:cs="Nyala" w:eastAsia="Nyala" w:hAnsi="Nyala"/>
          <w:color w:val="231f20"/>
          <w:sz w:val="16"/>
          <w:szCs w:val="16"/>
          <w:rtl w:val="0"/>
        </w:rPr>
        <w:t xml:space="preserve">*** ከዚህ በፊት በሄፐታይተስ ኤ ክትባት ያልተከተቡ ሰዎች፣ ጉዞው እንደታሰበ ወዲያውኑ መጠኑን ይስጡ እና ከጉዞዎ በፊት የሚቀጥለው መጠን አስፈላጊ ከሆነ በተለመደው የጊዜ ሰሌዳ መሠረት ተከታታይ ክትባቱን ያጠናቅቁ።</w:t>
      </w:r>
      <w:r w:rsidDel="00000000" w:rsidR="00000000" w:rsidRPr="00000000">
        <w:rPr>
          <w:rtl w:val="0"/>
        </w:rPr>
      </w:r>
    </w:p>
    <w:p w:rsidR="00000000" w:rsidDel="00000000" w:rsidP="00000000" w:rsidRDefault="00000000" w:rsidRPr="00000000" w14:paraId="00000A24">
      <w:pPr>
        <w:spacing w:before="0" w:line="181" w:lineRule="auto"/>
        <w:ind w:left="376" w:right="0" w:firstLine="0"/>
        <w:jc w:val="left"/>
        <w:rPr>
          <w:rFonts w:ascii="Trebuchet MS" w:cs="Trebuchet MS" w:eastAsia="Trebuchet MS" w:hAnsi="Trebuchet MS"/>
          <w:sz w:val="16"/>
          <w:szCs w:val="16"/>
        </w:rPr>
        <w:sectPr>
          <w:type w:val="continuous"/>
          <w:pgSz w:h="15840" w:w="12240" w:orient="portrait"/>
          <w:pgMar w:bottom="280" w:top="800" w:left="360" w:right="360" w:header="444" w:footer="0"/>
        </w:sectPr>
      </w:pPr>
      <w:r w:rsidDel="00000000" w:rsidR="00000000" w:rsidRPr="00000000">
        <w:rPr>
          <w:rFonts w:ascii="Trebuchet MS" w:cs="Trebuchet MS" w:eastAsia="Trebuchet MS" w:hAnsi="Trebuchet MS"/>
          <w:color w:val="231f20"/>
          <w:sz w:val="21.666666666666668"/>
          <w:szCs w:val="21.666666666666668"/>
          <w:vertAlign w:val="superscript"/>
          <w:rtl w:val="0"/>
        </w:rPr>
        <w:t xml:space="preserve">†††</w:t>
      </w:r>
      <w:r w:rsidDel="00000000" w:rsidR="00000000" w:rsidRPr="00000000">
        <w:rPr>
          <w:rFonts w:ascii="Nyala" w:cs="Nyala" w:eastAsia="Nyala" w:hAnsi="Nyala"/>
          <w:color w:val="231f20"/>
          <w:sz w:val="16"/>
          <w:szCs w:val="16"/>
          <w:rtl w:val="0"/>
        </w:rPr>
        <w:t xml:space="preserve">በአገልግሎት ሰጪው የአደጋ ግምገማ መሰረት ሊሰጥ ይችላል።</w:t>
      </w:r>
      <w:r w:rsidDel="00000000" w:rsidR="00000000" w:rsidRPr="00000000">
        <w:rPr>
          <w:rtl w:val="0"/>
        </w:rPr>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280" w:right="38" w:firstLine="0"/>
        <w:jc w:val="righ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ከቀዝቃዛ ኤታኖል ክፍልፋይ ጋር ከተቀናጀ የሰው ፕላዝማ። በዩናይትድ ስቴትስ፣ IG የሚመረተው ለ HBsAg አሉታዊ ምርመራ ካደረገው ፕላዝማ፣ ለኤችአይቪ እና ለኤችአይቪ ኤችሲቪ ፀረ እንግዳ አካላት፣ እና ለኤችአይቪ እና ለኤችአይቪ ኤችሲቪ RNA ብቻ ነው። በተጨማሪም፣ IGን ለማምረት የሚውለው ሂደት ቫይረሶችን (ለምሳሌ፣ ኤችቢቪ፣ ኤችሲቪ እና ኤችአይቪ) ያቆማል። ለኤችአይቪ ከተጋለጡ ከሁለት ሳምንታት በታች በሆነ ጊዜ ውስጥ IM ሲሰጥ፣ IG ከኤችአይቪ ኢንፌክሽን ለመከላከል ከ85% በላይ ውጤታማ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1308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የሄፐታይተስ ኤ ክትባት ለሚመከረላቸው ሰዎች IG የሚሰጥ ከሆነ፣ በተቻለ ፍጥነት በተለያዩ የሰውነት ክፍሎች (ለምሳሌ፣ በተለያዩ እግሮች) ላይ የክትባት መጠን ከ IG ጋር በተመሳሳይ ጊዜ መሰጠት አለበት፣ እና ሁለተኛው የክትባት መጠን በተፈቀደለት የጊዜ ሰሌዳ መሠረት መሰጠት አለበት፣ ይህም ተከታታይ ክትባቱን ለማጠናቀቅ በተፈቀደለት የጊዜ ሰሌዳ መሠረት መሰጠት አለበት። የተቀናጀ ክትባት ከሄፐታይተስ ኤ እና ከሄፐታይተስ ቢ መካከል ላሉት ሰዎች ሊታሰብበት ይችላል።</w:t>
      </w:r>
      <w:r w:rsidDel="00000000" w:rsidR="00000000" w:rsidRPr="00000000">
        <w:rPr>
          <w:rtl w:val="0"/>
        </w:rPr>
      </w:r>
    </w:p>
    <w:p w:rsidR="00000000" w:rsidDel="00000000" w:rsidP="00000000" w:rsidRDefault="00000000" w:rsidRPr="00000000" w14:paraId="00000A27">
      <w:pPr>
        <w:spacing w:before="0" w:line="267" w:lineRule="auto"/>
        <w:ind w:left="359" w:right="0" w:firstLine="0"/>
        <w:jc w:val="left"/>
        <w:rPr>
          <w:sz w:val="22"/>
          <w:szCs w:val="22"/>
        </w:rPr>
      </w:pPr>
      <w:r w:rsidDel="00000000" w:rsidR="00000000" w:rsidRPr="00000000">
        <w:rPr>
          <w:color w:val="231f20"/>
          <w:sz w:val="22"/>
          <w:szCs w:val="22"/>
          <w:rtl w:val="0"/>
        </w:rPr>
        <w:t xml:space="preserve">ክትባት ይመከራል (</w:t>
      </w:r>
      <w:r w:rsidDel="00000000" w:rsidR="00000000" w:rsidRPr="00000000">
        <w:rPr>
          <w:i w:val="1"/>
          <w:iCs w:val="1"/>
          <w:color w:val="231f20"/>
          <w:sz w:val="22"/>
          <w:szCs w:val="22"/>
          <w:rtl w:val="0"/>
        </w:rPr>
        <w:t xml:space="preserve">13</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1297</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1302</w:t>
      </w:r>
      <w:r w:rsidDel="00000000" w:rsidR="00000000" w:rsidRPr="00000000">
        <w:rPr>
          <w:color w:val="231f20"/>
          <w:sz w:val="22"/>
          <w:szCs w:val="22"/>
          <w:rtl w:val="0"/>
        </w:rPr>
        <w:t xml:space="preserve">-</w:t>
      </w:r>
      <w:r w:rsidDel="00000000" w:rsidR="00000000" w:rsidRPr="00000000">
        <w:rPr>
          <w:i w:val="1"/>
          <w:iCs w:val="1"/>
          <w:color w:val="231f20"/>
          <w:sz w:val="22"/>
          <w:szCs w:val="22"/>
          <w:rtl w:val="0"/>
        </w:rPr>
        <w:t xml:space="preserve">1304</w:t>
      </w:r>
      <w:r w:rsidDel="00000000" w:rsidR="00000000" w:rsidRPr="00000000">
        <w:rPr>
          <w:color w:val="231f20"/>
          <w:sz w:val="22"/>
          <w:szCs w:val="22"/>
          <w:rtl w:val="0"/>
        </w:rPr>
        <w:t xml:space="preserve">)።</w:t>
      </w:r>
      <w:r w:rsidDel="00000000" w:rsidR="00000000" w:rsidRPr="00000000">
        <w:rPr>
          <w:rtl w:val="0"/>
        </w:rPr>
      </w:r>
    </w:p>
    <w:p w:rsidR="00000000" w:rsidDel="00000000" w:rsidP="00000000" w:rsidRDefault="00000000" w:rsidRPr="00000000" w14:paraId="00000A28">
      <w:pPr>
        <w:spacing w:before="120"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ልዩ ጉዳዮች</w:t>
      </w:r>
      <w:r w:rsidDel="00000000" w:rsidR="00000000" w:rsidRPr="00000000">
        <w:rPr>
          <w:rtl w:val="0"/>
        </w:rPr>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18" w:lineRule="auto"/>
        <w:ind w:left="359" w:right="39"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በኤችአይቪ ኢንፌክሽን ለተያዙ ሰዎች፣ ፀረ እንግዳ አካላት ምላሽ በቀጥታ ከሲዲ4 ጋር የተያያዘ ሊሆን ይችላል</w:t>
      </w:r>
      <w:r w:rsidDel="00000000" w:rsidR="00000000" w:rsidRPr="00000000">
        <w:rPr>
          <w:rFonts w:ascii="Book Antiqua" w:cs="Book Antiqua" w:eastAsia="Book Antiqua" w:hAnsi="Book Antiqua"/>
          <w:b w:val="0"/>
          <w:bCs w:val="0"/>
          <w:i w:val="0"/>
          <w:iCs w:val="0"/>
          <w:smallCaps w:val="0"/>
          <w:strike w:val="0"/>
          <w:color w:val="231f20"/>
          <w:sz w:val="28.333333333333336"/>
          <w:szCs w:val="28.333333333333336"/>
          <w:u w:val="none"/>
          <w:shd w:fill="auto" w:val="clear"/>
          <w:vertAlign w:val="superscript"/>
          <w:rtl w:val="0"/>
        </w:rPr>
        <w:t xml:space="preserve">+</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የቲ-ሴል መጠን። ምንም እንኳን ዝቅተኛ የሲዲ4 (CD4) ያለባቸው የኤችአይቪ በሽተኞች ቢሆኑም።</w:t>
      </w:r>
      <w:r w:rsidDel="00000000" w:rsidR="00000000" w:rsidRPr="00000000">
        <w:rPr>
          <w:rFonts w:ascii="Book Antiqua" w:cs="Book Antiqua" w:eastAsia="Book Antiqua" w:hAnsi="Book Antiqua"/>
          <w:b w:val="0"/>
          <w:bCs w:val="0"/>
          <w:i w:val="0"/>
          <w:iCs w:val="0"/>
          <w:smallCaps w:val="0"/>
          <w:strike w:val="0"/>
          <w:color w:val="231f20"/>
          <w:sz w:val="28.333333333333336"/>
          <w:szCs w:val="28.333333333333336"/>
          <w:u w:val="none"/>
          <w:shd w:fill="auto" w:val="clear"/>
          <w:vertAlign w:val="superscript"/>
          <w:rtl w:val="0"/>
        </w:rPr>
        <w:t xml:space="preserve">+</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የቲ-ሴል ብዛት ወይም መቶኛ ለክትባቱ ደካማ ምላሽ ሊኖረው ይችላል፣ ስለዚህ ለሲዲ4 ክትባት መዘግየት የለበትም</w:t>
      </w:r>
      <w:r w:rsidDel="00000000" w:rsidR="00000000" w:rsidRPr="00000000">
        <w:rPr>
          <w:rFonts w:ascii="Book Antiqua" w:cs="Book Antiqua" w:eastAsia="Book Antiqua" w:hAnsi="Book Antiqua"/>
          <w:b w:val="0"/>
          <w:bCs w:val="0"/>
          <w:i w:val="0"/>
          <w:iCs w:val="0"/>
          <w:smallCaps w:val="0"/>
          <w:strike w:val="0"/>
          <w:color w:val="231f20"/>
          <w:sz w:val="28.333333333333336"/>
          <w:szCs w:val="28.333333333333336"/>
          <w:u w:val="none"/>
          <w:shd w:fill="auto" w:val="clear"/>
          <w:vertAlign w:val="superscript"/>
          <w:rtl w:val="0"/>
        </w:rPr>
        <w:t xml:space="preserve">+</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የቲ-ሴል ብዛት ከተወሰነ ገደብ በላይ ይሆናል ምክንያቱም የክትባት እድሎችን በማጣት ምክንያት ለኤችአይቪ የመጋለጥ እድሉ ረዘም ላለ ጊዜ ስለሚቆይ።</w:t>
      </w:r>
      <w:r w:rsidDel="00000000" w:rsidR="00000000" w:rsidRPr="00000000">
        <w:rPr>
          <w:rtl w:val="0"/>
        </w:rPr>
      </w:r>
    </w:p>
    <w:p w:rsidR="00000000" w:rsidDel="00000000" w:rsidP="00000000" w:rsidRDefault="00000000" w:rsidRPr="00000000" w14:paraId="00000A2A">
      <w:pPr>
        <w:spacing w:before="271" w:lineRule="auto"/>
        <w:ind w:left="1377" w:right="0" w:firstLine="0"/>
        <w:jc w:val="left"/>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781d7d"/>
          <w:sz w:val="28"/>
          <w:szCs w:val="28"/>
          <w:rtl w:val="0"/>
        </w:rPr>
        <w:t xml:space="preserve">የሄፐታይተስ ቢ ቫይረስ ኢንፌክሽን</w:t>
      </w:r>
      <w:r w:rsidDel="00000000" w:rsidR="00000000" w:rsidRPr="00000000">
        <w:rPr>
          <w:rtl w:val="0"/>
        </w:rPr>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28" w:lineRule="auto"/>
        <w:ind w:left="360" w:right="43"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የሄፕታይተስ ቢ ቫይረስ ኢንፌክሽን የመታቀፊያ ጊዜ ከበሽታው ከተጋለጠበት ጊዜ አንስቶ እስከ ምልክቶቹ መጀመሪያ ድረስ ከ6 ሳምንታት እስከ 6 ወር ይደርሳል። ከፍተኛው የሄፕታይተስ ቢ ቫይረስ ክምችት በደም ውስጥ የሚገኝ ሲሆን በሌሎች የሰውነት ፈሳሾች ውስጥ ዝቅተኛ ክምችት ለምሳሌ የቁስል ኤክሰዳቶች፣ የወንድ የዘር ፍሬ፣ የሴት ብልት ፈሳሽ እና ምራቅን ጨምሮ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1309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1310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የሄፕታይተስ ቢ ቫይረስ ከሌሎች የደም ወለድ በሽታ አምጪ ተህዋሲያን (ለምሳሌ ኤች.ሲ.ቪ ወይም ኤች.አይ.ቪ) በበለጠ በአካባቢው የበለጠ ተላላፊ እና የተረጋጋ ነው።</w:t>
      </w:r>
      <w:r w:rsidDel="00000000" w:rsidR="00000000" w:rsidRPr="00000000">
        <w:rPr>
          <w:rtl w:val="0"/>
        </w:rPr>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የሄፕታይተስ ቢ ኢንፌክሽን በራሱ የተገደበ ወይም ሥር የሰደደ ሊሆን ይችላል። በአዋቂዎች መካከል፣ አዲስ ከተያዙት የሄፕታይተስ ቢ ኢንፌክሽኖች ውስጥ ግማሽ ያህሉ ምልክቶች ናቸው፣ እና ከተዘገቡት ጉዳዮች ውስጥ በግምት 1% የሚሆኑት አጣዳፊ የጉበት ውድቀት እና ሞት ያስከትላሉ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1311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ሥር የሰደደ የኢንፌክሽን አደጋ በተገላቢጦሽ የተቆራኘ ነው፤ በግምት 90% የሚሆኑት በበሽታው የተያዙ ሕፃናት እና 30% የሚሆኑት ከ5 ዓመት በታች የሆኑ በበሽታው የተያዙ ሕፃናት ሥር የሰደደ ኢንፌክሽን ያጋጥማቸዋል፣ ከአዋቂዎች ጋር ሲነፃፀሩ በበሽታው ከተያዙት ሰዎች 2%-6% ጋር ሲነጻጸር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1312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ሥር የሰደደ የሄፐታይተስ ቢ ቫይረስ ኢንፌክሽን ካለባቸው ሰዎች መካከል፣ በሲርሆሲስ ወይም በሄፐታይተስ ሴል ካርሲኖማ ምክንያት ያለጊዜው የመሞት አደጋ ከ15%–25%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1313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60" w:right="44"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ሄፕታይተስ ቢቪ በሄፕታይተስ ቢ የተበከለ ደም ወይም የሰውነት ፈሳሾችን በመጠቀም በቆዳ ወይም በሙሲክ ሽፋን አማካኝነት በብቃት ይተላለፋል። በጉርምስና ዕድሜ ላይ ባሉ ወጣቶች እና ጎልማሶች መካከል ከኢንፌክሽን ጋር ተያይዘው ከሚመጡት ዋና ዋና የአደጋ ምክንያቶች በበሽታው ከተያዘ አጋር ጋር የሚደረግ ጥንቃቄ የጎደለው የግብረ ሥጋ ግንኙነት፣ ብዙ አጋሮች ያሏቸው ወንዶች፣ ወንዶች የፆታ ግንኙነት የሚፈጽሙባቸው ሰዎች ናቸው።</w:t>
      </w:r>
      <w:r w:rsidDel="00000000" w:rsidR="00000000" w:rsidRPr="00000000">
        <w:rPr>
          <w:rtl w:val="0"/>
        </w:rPr>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28" w:lineRule="auto"/>
        <w:ind w:left="359" w:right="354"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ከወንዶች ጋር የግብረ ሥጋ ግንኙነት መፈጸም፣ ሌሎች በግብረ ሥጋ ግንኙነት የሚተላለፉ በሽታዎች ታሪክ ያላቸው እና የአደንዛዥ ዕፅ መርፌ መውሰድ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233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በተጨማሪም፣ ጥናቶች እንደሚያሳዩት ሌሎች የሄፐታይተስ ቢ ቫይረስ ስርጭት ዘዴዎች፣ ቅድመ-ማስቲክ እና በጤና እንክብካቤ ኢንፌክሽን መቆጣጠሪያ ሂደቶች ውስጥ ያሉ መዘግየቶችን ጨምሮ፣ ብዙም ያልተለመዱ የመተላለፊያ ምንጮች ናቸው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1314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1317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59" w:right="355"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የሲዲሲ የሄፕታይተስ ቢ ቫይረስ ኢንፌክሽንን ለማስወገድ የሚያወጣው ብሔራዊ ስትራቴጂ ሁሉንም ነፍሰ ጡር ሴቶች ለኤችቢኤስኤጂ መደበኛ ምርመራ በማድረግ የድህረ ወሊድ ኢንፌክሽንን መከላከል እና ኤችቢኤስኤጂ ካለባቸው እናቶች ወይም የኤችቢኤስኤጂ ሁኔታቸው የማይታወቅ እናቶች የተወለዱ ሕፃናትን የመከላከል አቅምን መከላከል፣ መደበኛ የሕፃናት ክትባት፣ ቀደም ሲል ክትባት ያልወሰዱ ልጆች እና እስከ 18 ዓመት ዕድሜ ያላቸው ጎረምሶች ክትባት መስጠት እና ቀደም ሲል ለበሽታው የመጋለጥ እድላቸው ከፍተኛ የሆነ ክትባት ያልወሰዱ አዋቂዎችን ክትባት መስጠትን ያካትታል።</w:t>
      </w:r>
      <w:r w:rsidDel="00000000" w:rsidR="00000000" w:rsidRPr="00000000">
        <w:rPr>
          <w:rtl w:val="0"/>
        </w:rPr>
      </w:r>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59" w:right="346"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በጨቅላ ሕፃናትና በጉርምስና ዕድሜ ላይ ባሉ ወጣቶች ላይ ከፍተኛ የክትባት ሽፋን መጠን እና አጣዳፊ የሄፐታይተስ ቢ ቫይረስ ኢንፌክሽን ስርጭት መቀነስ ታይቷል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1318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ልጆችና ጎረምሶች እያሉ የሚወሰዱ ክትባቶች ከ30 ዓመት በታች ለሆኑ አዋቂዎች የተሻሻለ የክትባት ሽፋን እንዲኖራቸው ምክንያት ሊሆኑ ይችላሉ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1319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 በዚህ ቡድን መካከል ያለው አጣዳፊ የሄፐታይተስ ቢ ቫይረስ ኢንፌክሽን መጠን ዝቅተኛ ነው። በአንጻሩ፣ ከ30 ዓመት በላይ ለሆኑ ከፍተኛ ተጋላጭነት ባላቸው አብዛኛዎቹ አዋቂ ሰዎች (ለምሳሌ፣ ብዙ የወሲብ አጋሮች ያሏቸው፣ MSM እና የመድኃኒት መርፌ ተጠቃሚዎች) መካከል የክትባት ሽፋን ዝቅተኛ ሆኖ ቀጥሏል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1320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1321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እነዚህ ቡድኖች ከፍተኛውን መከላከል የሚቻል አጣዳፊ ኢንፌክሽኖች መጠን ይይዛሉ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1319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1322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ለበሽታው ከፍተኛ ተጋላጭነት ላላቸው አዋቂዎች የSTI አገልግሎት የሚሰጡ የSTI ክሊኒኮች እና ሌሎች የጤና እንክብካቤ ተቋማት ክትባት ለሌላቸው ሰዎች የሄፓታይተስ ቢ ክትባት መስጠት አለባቸው።</w:t>
      </w:r>
      <w:r w:rsidDel="00000000" w:rsidR="00000000" w:rsidRPr="00000000">
        <w:rPr>
          <w:rtl w:val="0"/>
        </w:rPr>
      </w:r>
    </w:p>
    <w:p w:rsidR="00000000" w:rsidDel="00000000" w:rsidP="00000000" w:rsidRDefault="00000000" w:rsidRPr="00000000" w14:paraId="00000A31">
      <w:pPr>
        <w:spacing w:before="126" w:lineRule="auto"/>
        <w:ind w:left="359"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ምርመራ</w:t>
      </w:r>
      <w:r w:rsidDel="00000000" w:rsidR="00000000" w:rsidRPr="00000000">
        <w:rPr>
          <w:rtl w:val="0"/>
        </w:rPr>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28" w:lineRule="auto"/>
        <w:ind w:left="359" w:right="350"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አጣዳፊ ወይም ሥር የሰደደ የሄፕታይተስ ቢ ኢንፌክሽን ምርመራ የሴሮሎጂ ምርመራን ይጠይቃል</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(ሠንጠረዥ 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HBsAg በአጣዳፊም ሆነ በሥር የሰደደ ኢንፌክሽን ውስጥ ስለሚገኝ፣ የሄፐታይተስ ቢ ኮር አንቲጂን (IgM ፀረ-HBc) የIgM ፀረ እንግዳ አካል መኖር አጣዳፊ ወይም በቅርቡ የተገኘ የHBV ኢንፌክሽንን ለይቶ ማወቅ ነው። ለHBsAg (ፀረ-HBs) ፀረ እንግዳ አካል የሚመረተው ከተፈታ ኢንፌክሽን በኋላ ሲሆን ከክትባት በኋላ የሚገኘው ብቸኛው የHBV ፀረ እንግዳ አካል ምልክት ነው። የHBsAg እና ፀረ-HBc መኖር፣ ለIgM ፀረ-HBc አሉታዊ ምርመራ ሲደረግለት፣ ሥር የሰደደ የHBV ኢንፌክሽንን ያመለክታል። ሙሉ ፀረ-HBc መኖር ብቻውን አጣዳፊ፣ የተፈታ ወይም ሥር የሰደደ ኢንፌክሽን ወይም የተሳሳተ አዎንታዊ ውጤት ሊያመለክት ይችላል።</w:t>
      </w:r>
      <w:r w:rsidDel="00000000" w:rsidR="00000000" w:rsidRPr="00000000">
        <w:rPr>
          <w:rtl w:val="0"/>
        </w:rPr>
      </w:r>
    </w:p>
    <w:p w:rsidR="00000000" w:rsidDel="00000000" w:rsidP="00000000" w:rsidRDefault="00000000" w:rsidRPr="00000000" w14:paraId="00000A33">
      <w:pPr>
        <w:spacing w:before="126" w:lineRule="auto"/>
        <w:ind w:left="359"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ሕክምና</w:t>
      </w:r>
      <w:r w:rsidDel="00000000" w:rsidR="00000000" w:rsidRPr="00000000">
        <w:rPr>
          <w:rtl w:val="0"/>
        </w:rPr>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59" w:right="35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7" w:w="5711.5"/>
            <w:col w:space="0" w:w="5711.5"/>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አጣዳፊ የሄፕታይተስ ቢ ቫይረስ ኢንፌክሽን ላለባቸው ሰዎች የተለየ ሕክምና የለም፤ ​​ሕክምናው ደጋፊ ነው። ሥር የሰደደ የሄፕታይተስ ቢ ቫይረስ ኢንፌክሽን ያለባቸው ሰዎች ለምርመራ ወደ እንደዚህ አይነት ኢንፌክሽኖች በማስተዳደር ልምድ ላለው አቅራቢ መወሰድ አለባቸው። ሥር የሰደደ የሄፕታይተስ ቢ ኢንፌክሽንን ለማከም በኤፍዲኤ የተፈቀደላቸው የሕክምና ወኪሎች የሄፕታይተስ ቢ ቫይረስ መባዛትን እና የጉበት በሽታን ማስታገስን ዘላቂ ማድረግ ይችላሉ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1323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37">
      <w:pPr>
        <w:spacing w:before="0" w:lineRule="auto"/>
        <w:ind w:left="376" w:right="0" w:firstLine="0"/>
        <w:jc w:val="left"/>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color w:val="231f20"/>
          <w:sz w:val="18"/>
          <w:szCs w:val="18"/>
          <w:rtl w:val="0"/>
        </w:rPr>
        <w:t xml:space="preserve">ሠንጠረዥ 5. የሄፐታይተስ ቢ ቫይረስ ኢንፌክሽን የሴሮሎጂ ምርመራ ውጤቶችን* ትርጓሜ</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238991</wp:posOffset>
                </wp:positionH>
                <wp:positionV relativeFrom="paragraph">
                  <wp:posOffset>151915</wp:posOffset>
                </wp:positionV>
                <wp:extent cx="6858000" cy="12700"/>
                <wp:effectExtent b="0" l="0" r="0" t="0"/>
                <wp:wrapTopAndBottom distB="0" distT="0"/>
                <wp:docPr id="88" name=""/>
                <a:graphic>
                  <a:graphicData uri="http://schemas.microsoft.com/office/word/2010/wordprocessingShape">
                    <wps:wsp>
                      <wps:cNvSpPr/>
                      <wps:cNvPr id="408" name="Shape 408"/>
                      <wps:spPr>
                        <a:xfrm>
                          <a:off x="1917000" y="3779365"/>
                          <a:ext cx="6858000" cy="1270"/>
                        </a:xfrm>
                        <a:custGeom>
                          <a:rect b="b" l="l" r="r" t="t"/>
                          <a:pathLst>
                            <a:path extrusionOk="0" h="120000" w="6858000">
                              <a:moveTo>
                                <a:pt x="0" y="0"/>
                              </a:moveTo>
                              <a:lnTo>
                                <a:pt x="6858000" y="0"/>
                              </a:lnTo>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238991</wp:posOffset>
                </wp:positionH>
                <wp:positionV relativeFrom="paragraph">
                  <wp:posOffset>151915</wp:posOffset>
                </wp:positionV>
                <wp:extent cx="6858000" cy="12700"/>
                <wp:effectExtent b="0" l="0" r="0" t="0"/>
                <wp:wrapTopAndBottom distB="0" distT="0"/>
                <wp:docPr id="88" name="image90.png"/>
                <a:graphic>
                  <a:graphicData uri="http://schemas.openxmlformats.org/drawingml/2006/picture">
                    <pic:pic>
                      <pic:nvPicPr>
                        <pic:cNvPr id="0" name="image90.png"/>
                        <pic:cNvPicPr preferRelativeResize="0"/>
                      </pic:nvPicPr>
                      <pic:blipFill>
                        <a:blip r:embed="rId6"/>
                        <a:srcRect/>
                        <a:stretch>
                          <a:fillRect/>
                        </a:stretch>
                      </pic:blipFill>
                      <pic:spPr>
                        <a:xfrm>
                          <a:off x="0" y="0"/>
                          <a:ext cx="6858000" cy="12700"/>
                        </a:xfrm>
                        <a:prstGeom prst="rect"/>
                        <a:ln/>
                      </pic:spPr>
                    </pic:pic>
                  </a:graphicData>
                </a:graphic>
              </wp:anchor>
            </w:drawing>
          </mc:Fallback>
        </mc:AlternateContent>
      </w:r>
    </w:p>
    <w:p w:rsidR="00000000" w:rsidDel="00000000" w:rsidP="00000000" w:rsidRDefault="00000000" w:rsidRPr="00000000" w14:paraId="00000A38">
      <w:pPr>
        <w:spacing w:after="33" w:before="43" w:lineRule="auto"/>
        <w:ind w:left="2295" w:right="0" w:firstLine="0"/>
        <w:jc w:val="left"/>
        <w:rPr>
          <w:rFonts w:ascii="Century Gothic" w:cs="Century Gothic" w:eastAsia="Century Gothic" w:hAnsi="Century Gothic"/>
          <w:b w:val="1"/>
          <w:bCs w:val="1"/>
          <w:sz w:val="16"/>
          <w:szCs w:val="16"/>
        </w:rPr>
      </w:pPr>
      <w:r w:rsidDel="00000000" w:rsidR="00000000" w:rsidRPr="00000000">
        <w:rPr>
          <w:rFonts w:ascii="Century Gothic" w:cs="Century Gothic" w:eastAsia="Century Gothic" w:hAnsi="Century Gothic"/>
          <w:b w:val="1"/>
          <w:bCs w:val="1"/>
          <w:color w:val="231f20"/>
          <w:sz w:val="16"/>
          <w:szCs w:val="16"/>
          <w:rtl w:val="0"/>
        </w:rPr>
        <w:t xml:space="preserve">ሴሮሎጂካል ማርከር</w:t>
      </w:r>
      <w:r w:rsidDel="00000000" w:rsidR="00000000" w:rsidRPr="00000000">
        <w:rPr>
          <w:rtl w:val="0"/>
        </w:rPr>
      </w:r>
    </w:p>
    <w:tbl>
      <w:tblPr>
        <w:tblStyle w:val="Table25"/>
        <w:tblW w:w="10790.0" w:type="dxa"/>
        <w:jc w:val="left"/>
        <w:tblInd w:w="38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2"/>
        <w:gridCol w:w="1065"/>
        <w:gridCol w:w="1388"/>
        <w:gridCol w:w="1306"/>
        <w:gridCol w:w="1110"/>
        <w:gridCol w:w="5849"/>
        <w:tblGridChange w:id="0">
          <w:tblGrid>
            <w:gridCol w:w="72"/>
            <w:gridCol w:w="1065"/>
            <w:gridCol w:w="1388"/>
            <w:gridCol w:w="1306"/>
            <w:gridCol w:w="1110"/>
            <w:gridCol w:w="5849"/>
          </w:tblGrid>
        </w:tblGridChange>
      </w:tblGrid>
      <w:tr>
        <w:trPr>
          <w:cantSplit w:val="0"/>
          <w:trHeight w:val="284" w:hRule="atLeast"/>
          <w:tblHeader w:val="0"/>
        </w:trPr>
        <w:tc>
          <w:tcPr>
            <w:tcBorders>
              <w:bottom w:color="231f20" w:space="0" w:sz="8" w:val="single"/>
            </w:tcBorders>
          </w:tcPr>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231f20" w:space="0" w:sz="8" w:val="single"/>
              <w:bottom w:color="231f20" w:space="0" w:sz="8" w:val="single"/>
            </w:tcBorders>
          </w:tcPr>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75" w:right="31" w:firstLine="0"/>
              <w:jc w:val="center"/>
              <w:rPr>
                <w:rFonts w:ascii="Century Gothic" w:cs="Century Gothic" w:eastAsia="Century Gothic" w:hAnsi="Century Gothic"/>
                <w:b w:val="1"/>
                <w:bCs w:val="1"/>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HBSAG</w:t>
            </w:r>
            <w:r w:rsidDel="00000000" w:rsidR="00000000" w:rsidRPr="00000000">
              <w:rPr>
                <w:rtl w:val="0"/>
              </w:rPr>
            </w:r>
          </w:p>
        </w:tc>
        <w:tc>
          <w:tcPr>
            <w:tcBorders>
              <w:top w:color="231f20" w:space="0" w:sz="8" w:val="single"/>
              <w:bottom w:color="231f20" w:space="0" w:sz="8" w:val="single"/>
            </w:tcBorders>
          </w:tcPr>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98" w:right="0" w:firstLine="0"/>
              <w:jc w:val="center"/>
              <w:rPr>
                <w:rFonts w:ascii="Century Gothic" w:cs="Century Gothic" w:eastAsia="Century Gothic" w:hAnsi="Century Gothic"/>
                <w:b w:val="1"/>
                <w:bCs w:val="1"/>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ጠቅላላ ፀረ-ኤችቢሲ</w:t>
            </w:r>
            <w:r w:rsidDel="00000000" w:rsidR="00000000" w:rsidRPr="00000000">
              <w:rPr>
                <w:rtl w:val="0"/>
              </w:rPr>
            </w:r>
          </w:p>
        </w:tc>
        <w:tc>
          <w:tcPr>
            <w:tcBorders>
              <w:top w:color="231f20" w:space="0" w:sz="8" w:val="single"/>
              <w:bottom w:color="231f20" w:space="0" w:sz="8" w:val="single"/>
            </w:tcBorders>
          </w:tcPr>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87" w:firstLine="0"/>
              <w:jc w:val="center"/>
              <w:rPr>
                <w:rFonts w:ascii="Century Gothic" w:cs="Century Gothic" w:eastAsia="Century Gothic" w:hAnsi="Century Gothic"/>
                <w:b w:val="1"/>
                <w:bCs w:val="1"/>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IgM ፀረ-HBc</w:t>
            </w:r>
            <w:r w:rsidDel="00000000" w:rsidR="00000000" w:rsidRPr="00000000">
              <w:rPr>
                <w:rtl w:val="0"/>
              </w:rPr>
            </w:r>
          </w:p>
        </w:tc>
        <w:tc>
          <w:tcPr>
            <w:tcBorders>
              <w:top w:color="231f20" w:space="0" w:sz="8" w:val="single"/>
              <w:bottom w:color="231f20" w:space="0" w:sz="8" w:val="single"/>
            </w:tcBorders>
          </w:tcPr>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 w:right="0" w:firstLine="0"/>
              <w:jc w:val="center"/>
              <w:rPr>
                <w:rFonts w:ascii="Century Gothic" w:cs="Century Gothic" w:eastAsia="Century Gothic" w:hAnsi="Century Gothic"/>
                <w:b w:val="1"/>
                <w:bCs w:val="1"/>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ፀረ-ኤችቢዎች</w:t>
            </w:r>
            <w:r w:rsidDel="00000000" w:rsidR="00000000" w:rsidRPr="00000000">
              <w:rPr>
                <w:rtl w:val="0"/>
              </w:rPr>
            </w:r>
          </w:p>
        </w:tc>
        <w:tc>
          <w:tcPr>
            <w:tcBorders>
              <w:bottom w:color="231f20" w:space="0" w:sz="8" w:val="single"/>
            </w:tcBorders>
          </w:tcPr>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72" w:right="0" w:firstLine="0"/>
              <w:jc w:val="center"/>
              <w:rPr>
                <w:rFonts w:ascii="Century Gothic" w:cs="Century Gothic" w:eastAsia="Century Gothic" w:hAnsi="Century Gothic"/>
                <w:b w:val="1"/>
                <w:bCs w:val="1"/>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ትርጓሜ</w:t>
            </w:r>
            <w:r w:rsidDel="00000000" w:rsidR="00000000" w:rsidRPr="00000000">
              <w:rPr>
                <w:rtl w:val="0"/>
              </w:rPr>
            </w:r>
          </w:p>
        </w:tc>
      </w:tr>
      <w:tr>
        <w:trPr>
          <w:cantSplit w:val="0"/>
          <w:trHeight w:val="208" w:hRule="atLeast"/>
          <w:tblHeader w:val="0"/>
        </w:trPr>
        <w:tc>
          <w:tcPr>
            <w:tcBorders>
              <w:top w:color="231f20" w:space="0" w:sz="8" w:val="single"/>
            </w:tcBorders>
          </w:tcPr>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231f20" w:space="0" w:sz="8" w:val="single"/>
            </w:tcBorders>
          </w:tcPr>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160" w:lineRule="auto"/>
              <w:ind w:left="0" w:right="31"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w:t>
            </w:r>
            <w:r w:rsidDel="00000000" w:rsidR="00000000" w:rsidRPr="00000000">
              <w:rPr>
                <w:rtl w:val="0"/>
              </w:rPr>
            </w:r>
          </w:p>
        </w:tc>
        <w:tc>
          <w:tcPr>
            <w:tcBorders>
              <w:top w:color="231f20" w:space="0" w:sz="8" w:val="single"/>
            </w:tcBorders>
          </w:tcPr>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160" w:lineRule="auto"/>
              <w:ind w:left="20" w:right="0"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w:t>
            </w:r>
            <w:r w:rsidDel="00000000" w:rsidR="00000000" w:rsidRPr="00000000">
              <w:rPr>
                <w:rtl w:val="0"/>
              </w:rPr>
            </w:r>
          </w:p>
        </w:tc>
        <w:tc>
          <w:tcPr>
            <w:tcBorders>
              <w:top w:color="231f20" w:space="0" w:sz="8" w:val="single"/>
            </w:tcBorders>
          </w:tcPr>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160" w:lineRule="auto"/>
              <w:ind w:left="0" w:right="165"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w:t>
            </w:r>
            <w:r w:rsidDel="00000000" w:rsidR="00000000" w:rsidRPr="00000000">
              <w:rPr>
                <w:rtl w:val="0"/>
              </w:rPr>
            </w:r>
          </w:p>
        </w:tc>
        <w:tc>
          <w:tcPr>
            <w:tcBorders>
              <w:top w:color="231f20" w:space="0" w:sz="8" w:val="single"/>
            </w:tcBorders>
          </w:tcPr>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160" w:lineRule="auto"/>
              <w:ind w:left="0" w:right="74"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w:t>
            </w:r>
            <w:r w:rsidDel="00000000" w:rsidR="00000000" w:rsidRPr="00000000">
              <w:rPr>
                <w:rtl w:val="0"/>
              </w:rPr>
            </w:r>
          </w:p>
        </w:tc>
        <w:tc>
          <w:tcPr>
            <w:tcBorders>
              <w:top w:color="231f20" w:space="0" w:sz="8" w:val="single"/>
            </w:tcBorders>
          </w:tcPr>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160" w:lineRule="auto"/>
              <w:ind w:left="72"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በጭራሽ በበሽታው አልተያዘም</w:t>
            </w:r>
            <w:r w:rsidDel="00000000" w:rsidR="00000000" w:rsidRPr="00000000">
              <w:rPr>
                <w:rtl w:val="0"/>
              </w:rPr>
            </w:r>
          </w:p>
        </w:tc>
      </w:tr>
      <w:tr>
        <w:trPr>
          <w:cantSplit w:val="0"/>
          <w:trHeight w:val="197" w:hRule="atLeast"/>
          <w:tblHeader w:val="0"/>
        </w:trPr>
        <w:tc>
          <w:tcPr/>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177" w:lineRule="auto"/>
              <w:ind w:left="61" w:right="31" w:firstLine="0"/>
              <w:jc w:val="center"/>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rebuchet MS" w:cs="Trebuchet MS" w:eastAsia="Trebuchet MS" w:hAnsi="Trebuchet MS"/>
                <w:b w:val="0"/>
                <w:bCs w:val="0"/>
                <w:i w:val="0"/>
                <w:iCs w:val="0"/>
                <w:smallCaps w:val="0"/>
                <w:strike w:val="0"/>
                <w:color w:val="231f20"/>
                <w:sz w:val="13"/>
                <w:szCs w:val="13"/>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169" w:lineRule="auto"/>
              <w:ind w:left="19" w:right="0"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169" w:lineRule="auto"/>
              <w:ind w:left="0" w:right="165"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169" w:lineRule="auto"/>
              <w:ind w:left="0" w:right="74"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169" w:lineRule="auto"/>
              <w:ind w:left="72"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አጣዳፊ ኢንፌክሽን፤ ክትባት ከተደረገ በኋላ ጊዜያዊ (ከ18 ቀናት በላይ)</w:t>
            </w:r>
            <w:r w:rsidDel="00000000" w:rsidR="00000000" w:rsidRPr="00000000">
              <w:rPr>
                <w:rtl w:val="0"/>
              </w:rPr>
            </w:r>
          </w:p>
        </w:tc>
      </w:tr>
      <w:tr>
        <w:trPr>
          <w:cantSplit w:val="0"/>
          <w:trHeight w:val="189" w:hRule="atLeast"/>
          <w:tblHeader w:val="0"/>
        </w:trPr>
        <w:tc>
          <w:tcPr/>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9" w:lineRule="auto"/>
              <w:ind w:left="44" w:right="75"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9" w:lineRule="auto"/>
              <w:ind w:left="19" w:right="0"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9" w:lineRule="auto"/>
              <w:ind w:left="0" w:right="165"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9" w:lineRule="auto"/>
              <w:ind w:left="0" w:right="74"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9" w:lineRule="auto"/>
              <w:ind w:left="72"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አጣዳፊ ኢንፌክሽን</w:t>
            </w:r>
            <w:r w:rsidDel="00000000" w:rsidR="00000000" w:rsidRPr="00000000">
              <w:rPr>
                <w:rtl w:val="0"/>
              </w:rPr>
            </w:r>
          </w:p>
        </w:tc>
      </w:tr>
      <w:tr>
        <w:trPr>
          <w:cantSplit w:val="0"/>
          <w:trHeight w:val="189" w:hRule="atLeast"/>
          <w:tblHeader w:val="0"/>
        </w:trPr>
        <w:tc>
          <w:tcPr/>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9" w:lineRule="auto"/>
              <w:ind w:left="0" w:right="31"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9" w:lineRule="auto"/>
              <w:ind w:left="19" w:right="0"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9" w:lineRule="auto"/>
              <w:ind w:left="0" w:right="165"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9" w:lineRule="auto"/>
              <w:ind w:left="0" w:right="74"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9" w:lineRule="auto"/>
              <w:ind w:left="72"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አጣዳፊ ኢንፌክሽንን ይፈታል</w:t>
            </w:r>
            <w:r w:rsidDel="00000000" w:rsidR="00000000" w:rsidRPr="00000000">
              <w:rPr>
                <w:rtl w:val="0"/>
              </w:rPr>
            </w:r>
          </w:p>
        </w:tc>
      </w:tr>
      <w:tr>
        <w:trPr>
          <w:cantSplit w:val="0"/>
          <w:trHeight w:val="189" w:hRule="atLeast"/>
          <w:tblHeader w:val="0"/>
        </w:trPr>
        <w:tc>
          <w:tcPr/>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9" w:lineRule="auto"/>
              <w:ind w:left="0" w:right="31"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9" w:lineRule="auto"/>
              <w:ind w:left="19" w:right="0"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9" w:lineRule="auto"/>
              <w:ind w:left="0" w:right="165"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9" w:lineRule="auto"/>
              <w:ind w:left="1" w:right="75"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9" w:lineRule="auto"/>
              <w:ind w:left="72"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ካለፈው ኢንፌክሽን እና በሽታ የመከላከል አቅም ተሻሽሏል</w:t>
            </w: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44" w:right="75"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19" w:right="0"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0" w:right="165"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0" w:right="74"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72"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ሥር የሰደደ ኢንፌክሽን</w:t>
            </w:r>
            <w:r w:rsidDel="00000000" w:rsidR="00000000" w:rsidRPr="00000000">
              <w:rPr>
                <w:rtl w:val="0"/>
              </w:rPr>
            </w:r>
          </w:p>
        </w:tc>
      </w:tr>
      <w:tr>
        <w:trPr>
          <w:cantSplit w:val="0"/>
          <w:trHeight w:val="193" w:hRule="atLeast"/>
          <w:tblHeader w:val="0"/>
        </w:trPr>
        <w:tc>
          <w:tcPr/>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164" w:lineRule="auto"/>
              <w:ind w:left="0" w:right="31"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164" w:lineRule="auto"/>
              <w:ind w:left="19" w:right="0"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164" w:lineRule="auto"/>
              <w:ind w:left="0" w:right="165"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164" w:lineRule="auto"/>
              <w:ind w:left="0" w:right="74"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3" w:lineRule="auto"/>
              <w:ind w:left="72"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ያለፈ ኢንፌክሽን፤ ዝቅተኛ ደረጃ ሥር የሰደደ ኢንፌክሽን</w:t>
            </w:r>
            <w:r w:rsidDel="00000000" w:rsidR="00000000" w:rsidRPr="00000000">
              <w:rPr>
                <w:rFonts w:ascii="Trebuchet MS" w:cs="Trebuchet MS" w:eastAsia="Trebuchet MS" w:hAnsi="Trebuchet MS"/>
                <w:b w:val="0"/>
                <w:bCs w:val="0"/>
                <w:i w:val="0"/>
                <w:iCs w:val="0"/>
                <w:smallCaps w:val="0"/>
                <w:strike w:val="0"/>
                <w:color w:val="231f20"/>
                <w:sz w:val="21.666666666666668"/>
                <w:szCs w:val="21.666666666666668"/>
                <w:u w:val="none"/>
                <w:shd w:fill="auto" w:val="clear"/>
                <w:vertAlign w:val="superscript"/>
                <w:rtl w:val="0"/>
              </w:rPr>
              <w:t xml:space="preserve">§</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 ለተወለደ ሕፃን ግድየለሽነት ማስተላለፍ</w:t>
            </w:r>
            <w:r w:rsidDel="00000000" w:rsidR="00000000" w:rsidRPr="00000000">
              <w:rPr>
                <w:rtl w:val="0"/>
              </w:rPr>
            </w:r>
          </w:p>
        </w:tc>
      </w:tr>
      <w:tr>
        <w:trPr>
          <w:cantSplit w:val="0"/>
          <w:trHeight w:val="184" w:hRule="atLeast"/>
          <w:tblHeader w:val="0"/>
        </w:trPr>
        <w:tc>
          <w:tcPr/>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5" w:lineRule="auto"/>
              <w:ind w:left="158"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HBsAg-ፖዘቲቭ እናት፤ የውሸት ፖዘቲቭ (ምንም ኢንፌክሽን የለም)</w:t>
            </w:r>
            <w:r w:rsidDel="00000000" w:rsidR="00000000" w:rsidRPr="00000000">
              <w:rPr>
                <w:rtl w:val="0"/>
              </w:rPr>
            </w:r>
          </w:p>
        </w:tc>
      </w:tr>
      <w:tr>
        <w:trPr>
          <w:cantSplit w:val="0"/>
          <w:trHeight w:val="184" w:hRule="atLeast"/>
          <w:tblHeader w:val="0"/>
        </w:trPr>
        <w:tc>
          <w:tcPr/>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4" w:lineRule="auto"/>
              <w:ind w:left="0" w:right="31"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4" w:lineRule="auto"/>
              <w:ind w:left="19" w:right="0"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4" w:lineRule="auto"/>
              <w:ind w:left="0" w:right="165"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4" w:lineRule="auto"/>
              <w:ind w:left="1" w:right="75"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4" w:lineRule="auto"/>
              <w:ind w:left="72"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ከክትባት በኋላ ያለው ክምችት ከ10 mIU/mL በላይ ከሆነ፣ ከኤችቢአይጂ በኋላ በተዳከመ ዝውውር ምክንያት የበሽታ መከላከያ ይሰጣል።</w:t>
            </w:r>
            <w:r w:rsidDel="00000000" w:rsidR="00000000" w:rsidRPr="00000000">
              <w:rPr>
                <w:rtl w:val="0"/>
              </w:rPr>
            </w:r>
          </w:p>
        </w:tc>
      </w:tr>
      <w:tr>
        <w:trPr>
          <w:cantSplit w:val="0"/>
          <w:trHeight w:val="226" w:hRule="atLeast"/>
          <w:tblHeader w:val="0"/>
        </w:trPr>
        <w:tc>
          <w:tcPr>
            <w:tcBorders>
              <w:bottom w:color="231f20" w:space="0" w:sz="8" w:val="single"/>
            </w:tcBorders>
          </w:tcPr>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bottom w:color="231f20" w:space="0" w:sz="8" w:val="single"/>
            </w:tcBorders>
          </w:tcPr>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bottom w:color="231f20" w:space="0" w:sz="8" w:val="single"/>
            </w:tcBorders>
          </w:tcPr>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bottom w:color="231f20" w:space="0" w:sz="8" w:val="single"/>
            </w:tcBorders>
          </w:tcPr>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bottom w:color="231f20" w:space="0" w:sz="8" w:val="single"/>
            </w:tcBorders>
          </w:tcPr>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bottom w:color="231f20" w:space="0" w:sz="8" w:val="single"/>
            </w:tcBorders>
          </w:tcPr>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158"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አስተዳደር</w:t>
            </w:r>
            <w:r w:rsidDel="00000000" w:rsidR="00000000" w:rsidRPr="00000000">
              <w:rPr>
                <w:rtl w:val="0"/>
              </w:rPr>
            </w:r>
          </w:p>
        </w:tc>
      </w:tr>
    </w:tbl>
    <w:p w:rsidR="00000000" w:rsidDel="00000000" w:rsidP="00000000" w:rsidRDefault="00000000" w:rsidRPr="00000000" w14:paraId="00000A7B">
      <w:pPr>
        <w:spacing w:before="38" w:line="232" w:lineRule="auto"/>
        <w:ind w:left="376" w:right="326" w:firstLine="0"/>
        <w:jc w:val="left"/>
        <w:rPr>
          <w:rFonts w:ascii="Trebuchet MS" w:cs="Trebuchet MS" w:eastAsia="Trebuchet MS" w:hAnsi="Trebuchet MS"/>
          <w:sz w:val="16"/>
          <w:szCs w:val="16"/>
        </w:rPr>
      </w:pPr>
      <w:r w:rsidDel="00000000" w:rsidR="00000000" w:rsidRPr="00000000">
        <w:rPr>
          <w:rFonts w:ascii="Century Gothic" w:cs="Century Gothic" w:eastAsia="Century Gothic" w:hAnsi="Century Gothic"/>
          <w:b w:val="1"/>
          <w:bCs w:val="1"/>
          <w:color w:val="231f20"/>
          <w:sz w:val="16"/>
          <w:szCs w:val="16"/>
          <w:rtl w:val="0"/>
        </w:rPr>
        <w:t xml:space="preserve">ምንጭ፡</w:t>
      </w:r>
      <w:r w:rsidDel="00000000" w:rsidR="00000000" w:rsidRPr="00000000">
        <w:rPr>
          <w:rFonts w:ascii="Nyala" w:cs="Nyala" w:eastAsia="Nyala" w:hAnsi="Nyala"/>
          <w:color w:val="231f20"/>
          <w:sz w:val="16"/>
          <w:szCs w:val="16"/>
          <w:rtl w:val="0"/>
        </w:rPr>
        <w:t xml:space="preserve">ከሺሊ ኤስ፣ ቬሎዚ ሲ፣ ሬይንጎልድ ኤ፣ እና ሌሎችም የተወሰደ። በዩናይትድ ስቴትስ የሄፐታይተስ ቢ ቫይረስ ኢንፌክሽን መከላከል፡ የክትባት ልምዶች አማካሪ ኮሚቴ ምክሮች። MMWR Recomm Rep 2018፤67(ቁጥር RR-1)።</w:t>
      </w:r>
      <w:r w:rsidDel="00000000" w:rsidR="00000000" w:rsidRPr="00000000">
        <w:rPr>
          <w:rtl w:val="0"/>
        </w:rPr>
      </w:r>
    </w:p>
    <w:p w:rsidR="00000000" w:rsidDel="00000000" w:rsidP="00000000" w:rsidRDefault="00000000" w:rsidRPr="00000000" w14:paraId="00000A7C">
      <w:pPr>
        <w:spacing w:before="1" w:line="180" w:lineRule="auto"/>
        <w:ind w:left="376" w:right="0" w:firstLine="0"/>
        <w:jc w:val="left"/>
        <w:rPr>
          <w:rFonts w:ascii="Trebuchet MS" w:cs="Trebuchet MS" w:eastAsia="Trebuchet MS" w:hAnsi="Trebuchet MS"/>
          <w:sz w:val="16"/>
          <w:szCs w:val="16"/>
        </w:rPr>
      </w:pPr>
      <w:r w:rsidDel="00000000" w:rsidR="00000000" w:rsidRPr="00000000">
        <w:rPr>
          <w:rFonts w:ascii="Century Gothic" w:cs="Century Gothic" w:eastAsia="Century Gothic" w:hAnsi="Century Gothic"/>
          <w:b w:val="1"/>
          <w:bCs w:val="1"/>
          <w:color w:val="231f20"/>
          <w:sz w:val="16"/>
          <w:szCs w:val="16"/>
          <w:rtl w:val="0"/>
        </w:rPr>
        <w:t xml:space="preserve">ምህፃረ ቃላት፡</w:t>
      </w:r>
      <w:r w:rsidDel="00000000" w:rsidR="00000000" w:rsidRPr="00000000">
        <w:rPr>
          <w:rFonts w:ascii="Nyala" w:cs="Nyala" w:eastAsia="Nyala" w:hAnsi="Nyala"/>
          <w:color w:val="231f20"/>
          <w:sz w:val="16"/>
          <w:szCs w:val="16"/>
          <w:rtl w:val="0"/>
        </w:rPr>
        <w:t xml:space="preserve">ፀረ-ኤችቢሲ = ለሄፐታይተስ ቢ ኮር አንቲጂን ፀረ እንግዳ አካል፤ ፀረ-ኤችቢዎች = ለሄፐታይተስ ቢ ወለል አንቲጂን ፀረ እንግዳ አካል፤ ኤችቢአይጂ = የሄፐታይተስ ቢ ኢሚዩን ግሎቡሊን፤ HBsAg = የሄፐታይተስ ቢ ወለል አንቲጂን፤ IgM = ኢሚዩኖግሎቡሊን ኤም.</w:t>
      </w:r>
      <w:r w:rsidDel="00000000" w:rsidR="00000000" w:rsidRPr="00000000">
        <w:rPr>
          <w:rtl w:val="0"/>
        </w:rPr>
      </w:r>
    </w:p>
    <w:p w:rsidR="00000000" w:rsidDel="00000000" w:rsidP="00000000" w:rsidRDefault="00000000" w:rsidRPr="00000000" w14:paraId="00000A7D">
      <w:pPr>
        <w:spacing w:before="0" w:line="166" w:lineRule="auto"/>
        <w:ind w:left="376" w:right="0" w:firstLine="0"/>
        <w:jc w:val="left"/>
        <w:rPr>
          <w:rFonts w:ascii="Trebuchet MS" w:cs="Trebuchet MS" w:eastAsia="Trebuchet MS" w:hAnsi="Trebuchet MS"/>
          <w:sz w:val="16"/>
          <w:szCs w:val="16"/>
        </w:rPr>
      </w:pPr>
      <w:r w:rsidDel="00000000" w:rsidR="00000000" w:rsidRPr="00000000">
        <w:rPr>
          <w:rFonts w:ascii="Trebuchet MS" w:cs="Trebuchet MS" w:eastAsia="Trebuchet MS" w:hAnsi="Trebuchet MS"/>
          <w:color w:val="231f20"/>
          <w:sz w:val="16"/>
          <w:szCs w:val="16"/>
          <w:rtl w:val="0"/>
        </w:rPr>
        <w:t xml:space="preserve">* − = የፈተና ውጤት አሉታዊ፤ + = የፈተና ውጤት አዎንታዊ።</w:t>
      </w:r>
      <w:r w:rsidDel="00000000" w:rsidR="00000000" w:rsidRPr="00000000">
        <w:rPr>
          <w:rtl w:val="0"/>
        </w:rPr>
      </w:r>
    </w:p>
    <w:p w:rsidR="00000000" w:rsidDel="00000000" w:rsidP="00000000" w:rsidRDefault="00000000" w:rsidRPr="00000000" w14:paraId="00000A7E">
      <w:pPr>
        <w:spacing w:before="15" w:line="180" w:lineRule="auto"/>
        <w:ind w:left="477" w:right="326" w:hanging="101.00000000000001"/>
        <w:jc w:val="left"/>
        <w:rPr>
          <w:rFonts w:ascii="Trebuchet MS" w:cs="Trebuchet MS" w:eastAsia="Trebuchet MS" w:hAnsi="Trebuchet MS"/>
          <w:sz w:val="16"/>
          <w:szCs w:val="16"/>
        </w:rPr>
      </w:pPr>
      <w:r w:rsidDel="00000000" w:rsidR="00000000" w:rsidRPr="00000000">
        <w:rPr>
          <w:rFonts w:ascii="Trebuchet MS" w:cs="Trebuchet MS" w:eastAsia="Trebuchet MS" w:hAnsi="Trebuchet MS"/>
          <w:color w:val="231f20"/>
          <w:sz w:val="21.666666666666668"/>
          <w:szCs w:val="21.666666666666668"/>
          <w:vertAlign w:val="superscript"/>
          <w:rtl w:val="0"/>
        </w:rPr>
        <w:t xml:space="preserve">†</w:t>
      </w:r>
      <w:r w:rsidDel="00000000" w:rsidR="00000000" w:rsidRPr="00000000">
        <w:rPr>
          <w:rFonts w:ascii="Nyala" w:cs="Nyala" w:eastAsia="Nyala" w:hAnsi="Nyala"/>
          <w:color w:val="231f20"/>
          <w:sz w:val="16"/>
          <w:szCs w:val="16"/>
          <w:rtl w:val="0"/>
        </w:rPr>
        <w:t xml:space="preserve">የHBsAg-ፖዘቲቭ የምርመራ ውጤት የተሳሳተ ፖዘቲቭ አለመሆኑን ለማረጋገጥ፣ በተደጋጋሚ ምላሽ ሰጪ የHBsAg ውጤቶች ያላቸው ናሙናዎች በምግብ እና መድኃኒት አስተዳደር የተረጋገጠ ገለልተኛ የማረጋገጫ ምርመራ ማድረግ አለባቸው።</w:t>
      </w:r>
      <w:r w:rsidDel="00000000" w:rsidR="00000000" w:rsidRPr="00000000">
        <w:rPr>
          <w:rtl w:val="0"/>
        </w:rPr>
      </w:r>
    </w:p>
    <w:p w:rsidR="00000000" w:rsidDel="00000000" w:rsidP="00000000" w:rsidRDefault="00000000" w:rsidRPr="00000000" w14:paraId="00000A7F">
      <w:pPr>
        <w:spacing w:before="0" w:line="180" w:lineRule="auto"/>
        <w:ind w:left="477" w:right="326" w:hanging="101.00000000000001"/>
        <w:jc w:val="left"/>
        <w:rPr>
          <w:rFonts w:ascii="Trebuchet MS" w:cs="Trebuchet MS" w:eastAsia="Trebuchet MS" w:hAnsi="Trebuchet MS"/>
          <w:sz w:val="16"/>
          <w:szCs w:val="16"/>
        </w:rPr>
        <w:sectPr>
          <w:type w:val="nextPage"/>
          <w:pgSz w:h="15840" w:w="12240" w:orient="portrait"/>
          <w:pgMar w:bottom="860" w:top="900" w:left="360" w:right="360" w:header="444" w:footer="0"/>
        </w:sectPr>
      </w:pPr>
      <w:r w:rsidDel="00000000" w:rsidR="00000000" w:rsidRPr="00000000">
        <w:rPr>
          <w:rFonts w:ascii="Trebuchet MS" w:cs="Trebuchet MS" w:eastAsia="Trebuchet MS" w:hAnsi="Trebuchet MS"/>
          <w:color w:val="231f20"/>
          <w:sz w:val="21.666666666666668"/>
          <w:szCs w:val="21.666666666666668"/>
          <w:vertAlign w:val="superscript"/>
          <w:rtl w:val="0"/>
        </w:rPr>
        <w:t xml:space="preserve">§</w:t>
      </w:r>
      <w:r w:rsidDel="00000000" w:rsidR="00000000" w:rsidRPr="00000000">
        <w:rPr>
          <w:rFonts w:ascii="Nyala" w:cs="Nyala" w:eastAsia="Nyala" w:hAnsi="Nyala"/>
          <w:color w:val="231f20"/>
          <w:sz w:val="16"/>
          <w:szCs w:val="16"/>
          <w:rtl w:val="0"/>
        </w:rPr>
        <w:t xml:space="preserve">ፀረ-ኤችቢሲ ብቻ ፖዘቲቭ የሆኑ ሰዎች ተላላፊ የመሆን እድላቸው ሰፊ ነው፣ ይህም በቀጥታ በቆዳ ላይ ከፍተኛ መጠን ያለው ደም (ለምሳሌ የደም ዝውውር ወይም የአካል ክፍሎች ንቅለ ተከላ) ወይም ከኤችቢኤስኤጂ ጋር የተያያዘ ኢንፌክሽንን ጨምሮ ያልተለመዱ ሁኔታዎች ውስጥ ካልሆነ በስተቀር።</w:t>
      </w:r>
      <w:r w:rsidDel="00000000" w:rsidR="00000000" w:rsidRPr="00000000">
        <w:rPr>
          <w:rtl w:val="0"/>
        </w:rPr>
      </w:r>
    </w:p>
    <w:p w:rsidR="00000000" w:rsidDel="00000000" w:rsidP="00000000" w:rsidRDefault="00000000" w:rsidRPr="00000000" w14:paraId="00000A80">
      <w:pPr>
        <w:spacing w:before="172"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መከላከል</w:t>
      </w:r>
      <w:r w:rsidDel="00000000" w:rsidR="00000000" w:rsidRPr="00000000">
        <w:rPr>
          <w:rtl w:val="0"/>
        </w:rPr>
      </w:r>
    </w:p>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ለሄፐታይተስ ቢ መከላከያ ሁለት ምርቶች ጸድቀዋል፤ እነሱም ለPEP የሄፐታይተስ ቢ ኢሚዩን ግሎቡሊን (HBIG) እና ለሄፐታይተስ ቢ ክትባት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HBIG ከሄፐታይተስ ቢ ኢንፌክሽን ጊዜያዊ (ማለትም ከ3-6 ወራት) ጥበቃ ይሰጣል እና ቀደም ሲል ክትባት ለሌላቸው ሰዎች ወይም ለክትባት ምላሽ ላልሰጡ ሰዎች በተለምዶ እንደ PEP ሆኖ ​​ያገለግላል። HBIG የሚዘጋጀው ከፍተኛ መጠን ያለው ፀረ-ኤችቢዎችን በመያዙ ከሚታወቀው ፕላዝማ ነው። የሚመከረው የHBIG መጠን 0.06 ሚሊ ሊትር/ኪ.ግ የሰውነት ክብደት ነው።</w:t>
      </w:r>
      <w:r w:rsidDel="00000000" w:rsidR="00000000" w:rsidRPr="00000000">
        <w:rPr>
          <w:rtl w:val="0"/>
        </w:rPr>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60" w:right="42"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የሄፓታይተስ ቢ ክትባት በእርሾ ውስጥ የሚመረተውን HBsAg የያዘ ሲሆን ለቅድመ-መጋለጥ ክትባት እና ለPEP ጥቅም ላይ ሲውል ከሄፓታይተስ ቢ ኢንፌክሽን ይከላከላል። በዩናይትድ ስቴትስ ውስጥ ጥቅም ላይ የሚውሉት ሶስት ሞኖቫለንት የሄፓታይተስ ቢ ክትባቶች Recombivax HB፣ Engerix-B እና Heplisav-B ናቸው። ከ18 ዓመት በላይ ለሆኑ ሰዎች ጥቅም ላይ የሚውል የሄፓታይተስ ኤ እና የሄፓታይተስ ቢ ጥምረት ክትባት፣ ትዊንሪክስ፣ እንዲሁ ይገኛል።</w:t>
      </w:r>
      <w:r w:rsidDel="00000000" w:rsidR="00000000" w:rsidRPr="00000000">
        <w:rPr>
          <w:rtl w:val="0"/>
        </w:rPr>
      </w:r>
    </w:p>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8" w:lineRule="auto"/>
        <w:ind w:left="360" w:right="42"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የጤና አጠባበቅ አቅራቢዎች የሄፐታይተስ ቢ ክትባት መርሃ ግብር በሚመርጡበት ጊዜ የክትባቱን ተከታታይ ክፍል ማጠናቀቅ አስፈላጊ መሆኑን ግምት ውስጥ ማስገባት አለባቸው። የሚመከረው የኤች.ቢ.ቪ መጠን እና የጊዜ ሰሌዳ እንደ ምርቱ እና የተቀባዩ ዕድሜ ይለያያል።</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(ሠንጠረዥ 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ለታዳጊዎችና ለአዋቂዎች ሦስት የተለያዩ የ3-ዶዝ መርሃ ግብሮች ለሁለቱም ሞኖቫለንት የሄፐታይተስ ቢ ክትባቶች (ማለትም Engerix-B እና Recombivax HB) ጸድቀዋል፤ እነዚህ ክትባቶች በ0፣ 1 እና 6 ወራት፣ 0፣ 1 እና 4 ወራት ወይም 0፣ 2 እና 4 ወራት ሊሰጡ ይችላሉ።</w:t>
      </w:r>
      <w:r w:rsidDel="00000000" w:rsidR="00000000" w:rsidRPr="00000000">
        <w:rPr>
          <w:rtl w:val="0"/>
        </w:rPr>
      </w:r>
    </w:p>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8" w:lineRule="auto"/>
        <w:ind w:left="359" w:right="42"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የ4-ዶዝ የኢንጀሪክስ-ቢ መርሃ ግብር በ0፣ 1፣ 2 እና 12 ወራት ለሁሉም የዕድሜ ቡድኖች ፈቃድ ተሰጥቶታል። የ2-ዶዝ የሬኮምቢቫክስ HB የአዋቂዎች ፎርሙላ መርሃ ግብር (10)</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ሰ) ከ11-15 ዓመት ለሆኑ ታዳጊዎች ፈቃድ የተሰጠው ሲሆን፣ በመጠን መካከል ያለው የ4 ወር ዝቅተኛ የጊዜ ክፍተት አለው። ሁለተኛውን መጠን ለመውሰድ ሲታቀድ፣ ታዳጊዎች</w:t>
      </w:r>
      <w:r w:rsidDel="00000000" w:rsidR="00000000" w:rsidRPr="00000000">
        <w:rPr>
          <w:rtl w:val="0"/>
        </w:rPr>
      </w:r>
    </w:p>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28" w:lineRule="auto"/>
        <w:ind w:left="359" w:right="352"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ከ16-19 ዓመት ዕድሜ ያላቸው ልጆች ወደ 3-ዶዝ ተከታታይ ሕክምና መቀየር አለባቸው፤ ዶዝ 2 እና 3 የሕፃናት ፎርሙላን ያካተተ መሆን አለበት (5)።</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ግ) በተመከረው የጊዜ ሰሌዳ መሰረት የሚሰጥ። ሄፕሊሳቭ-ቢ ከ18 ዓመት በላይ ለሆኑ ሰዎች የኤችቢቪ ኢንፌክሽንን ለመከላከል የሚያገለግል አዲስ ሳይቶሲን-ፎስፌት-ጉዋኒን 1018 ኦሊጎዶኦክሲኑክሊዮታይድ ተጨማሪ መድሃኒት ያለው አዲስ ነጠላ አንቲጂን ሪኮምቢናንት ሄፓታይተስ ቢ ክትባት ሲሆን በ0 እና 1 ወር (ከ4 ሳምንታት በላይ ልዩነት) በ2-ዶዝ ተከታታይነት ይሰጣል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156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ትዊንሪክስ በ0፣ 1 እና 6 ወራት ውስጥ ለኤችአይቪ እና ለኤች.ቢ.ቪ ኢንፌክሽኖች ተጋላጭ ለሆኑ ከ18 ዓመት በላይ ለሆኑ ሰዎች የሚሰጥ ባለ 3 መጠን መርሃ ግብር ነው።</w:t>
      </w:r>
      <w:r w:rsidDel="00000000" w:rsidR="00000000" w:rsidRPr="00000000">
        <w:rPr>
          <w:rtl w:val="0"/>
        </w:rPr>
      </w:r>
    </w:p>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59" w:right="356"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የሄፓታይተስ ቢ ክትባት በዴልቶይድ ጡንቻ ውስጥ በ IM መሰጠት አለበት እና ከሌሎች ክትባቶች ጋር በተመሳሳይ ጊዜ ሊሰጥ ይችላል። የክትባቱ ተከታታይ ክፍል ከመጀመሪያው ወይም ከሁለተኛው የክትባት መጠን በኋላ ከተቋረጠ፣ ያመለጠው መጠን በተቻለ ፍጥነት መሰጠት አለበት። ክትባቱ ካመለጠ በኋላ እንደገና መጀመር አያስፈልገውም። የኤችቢቪ ክትባት በቪኤፍሲ ፕሮግራም በኩል ከ19 ዓመት በታች ለሆኑ ብቁ ለሆኑ ህጻናት እና ጎረምሶች ይገኛል (</w:t>
      </w:r>
      <w:hyperlink r:id="rId256">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https://www.cdc.gov/vaccines/programs/vfc/contacts-state።</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hyperlink r:id="rId257">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html</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የሚቻል በሚሆንበት ጊዜ፣ የተመሳሳዩ አምራች ክትባቶች ተከታታይ ክትባቶችን ለማጠናቀቅ ጥቅም ላይ መዋል አለባቸው፤ ሆኖም፣ ቀደም ሲል የተሰጠው ክትባት አምራች የማይታወቅ ከሆነ ወይም ከተመሳሳይ አምራች የተሰጠው ክትባት በማይገኝበት ጊዜ ክትባቱን ለሌላ ጊዜ ማስተላለፍ የለበትም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1324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59" w:right="353"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9" w:w="5710.5"/>
            <w:col w:space="0" w:w="5710.5"/>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ከ40 ዓመት በታች በሆኑ ጎረምሶችና ጤናማ ጎልማሶች መካከል፣ ከ30%-55% የሚሆኑት ከመጀመሪያው ነጠላ-አንቲጂን ክትባት በኋላ፣ ከሁለተኛው በኋላ 75% እና ከሦስተኛው በኋላ ከ90% በላይ የመከላከያ ፀረ እንግዳ አካላት ምላሽ ያገኛሉ። የቅርብ ጊዜ ክሊኒካዊ ሙከራዎች ሄፕሊሳቭ-ቢን ከሚወስዱት ተሳታፊዎች መካከል በግምት 90% የሚሆኑት የመከላከያ ፀረ እንግዳ አካላት ምላሽ እንዳገኙ ሪፖርት አድርገዋል፣ ከ70.5%-90.2% የሚሆኑት ደግሞ ኤንጀሪክስ-ቢን ከሚወስዱት ተሳታፊዎች ጋር ሲነፃፀሩ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በክትባት ምክንያት የሚመጣ የበሽታ መከላከያ ማህደረ ትውስታ ከ30 ዓመታት በላይ እንደሚቆይ ተረጋግጧል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1325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1327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8A">
      <w:pPr>
        <w:spacing w:after="29" w:before="0" w:lineRule="auto"/>
        <w:ind w:left="360" w:right="0" w:firstLine="0"/>
        <w:jc w:val="left"/>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color w:val="231f20"/>
          <w:sz w:val="18"/>
          <w:szCs w:val="18"/>
          <w:rtl w:val="0"/>
        </w:rPr>
        <w:t xml:space="preserve">ሠንጠረዥ 6. የሚመከሩ የተፈቀደላቸው የሄፐታይተስ ቢ ክትባቶች ፎርሙላዎች መጠኖች</w:t>
      </w:r>
      <w:r w:rsidDel="00000000" w:rsidR="00000000" w:rsidRPr="00000000">
        <w:rPr>
          <w:rtl w:val="0"/>
        </w:rPr>
      </w:r>
    </w:p>
    <w:tbl>
      <w:tblPr>
        <w:tblStyle w:val="Table26"/>
        <w:tblW w:w="10836.0" w:type="dxa"/>
        <w:jc w:val="left"/>
        <w:tblInd w:w="31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979"/>
        <w:gridCol w:w="898"/>
        <w:gridCol w:w="972"/>
        <w:gridCol w:w="143"/>
        <w:gridCol w:w="901"/>
        <w:gridCol w:w="975"/>
        <w:gridCol w:w="143"/>
        <w:gridCol w:w="871"/>
        <w:gridCol w:w="945"/>
        <w:gridCol w:w="143"/>
        <w:gridCol w:w="856"/>
        <w:gridCol w:w="930"/>
        <w:gridCol w:w="80"/>
        <w:tblGridChange w:id="0">
          <w:tblGrid>
            <w:gridCol w:w="2979"/>
            <w:gridCol w:w="898"/>
            <w:gridCol w:w="972"/>
            <w:gridCol w:w="143"/>
            <w:gridCol w:w="901"/>
            <w:gridCol w:w="975"/>
            <w:gridCol w:w="143"/>
            <w:gridCol w:w="871"/>
            <w:gridCol w:w="945"/>
            <w:gridCol w:w="143"/>
            <w:gridCol w:w="856"/>
            <w:gridCol w:w="930"/>
            <w:gridCol w:w="80"/>
          </w:tblGrid>
        </w:tblGridChange>
      </w:tblGrid>
      <w:tr>
        <w:trPr>
          <w:cantSplit w:val="0"/>
          <w:trHeight w:val="262" w:hRule="atLeast"/>
          <w:tblHeader w:val="0"/>
        </w:trPr>
        <w:tc>
          <w:tcPr>
            <w:vMerge w:val="restart"/>
            <w:tcBorders>
              <w:top w:color="231f20" w:space="0" w:sz="8" w:val="single"/>
            </w:tcBorders>
          </w:tcPr>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Borders>
              <w:top w:color="231f20" w:space="0" w:sz="8" w:val="single"/>
              <w:bottom w:color="231f20" w:space="0" w:sz="8" w:val="single"/>
            </w:tcBorders>
          </w:tcPr>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3"/>
            <w:tcBorders>
              <w:top w:color="231f20" w:space="0" w:sz="8" w:val="single"/>
              <w:bottom w:color="231f20" w:space="0" w:sz="8" w:val="single"/>
            </w:tcBorders>
          </w:tcPr>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271" w:right="0" w:firstLine="0"/>
              <w:jc w:val="left"/>
              <w:rPr>
                <w:rFonts w:ascii="Century Gothic" w:cs="Century Gothic" w:eastAsia="Century Gothic" w:hAnsi="Century Gothic"/>
                <w:b w:val="1"/>
                <w:bCs w:val="1"/>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ነጠላ-አንቲጂን ክትባት</w:t>
            </w:r>
            <w:r w:rsidDel="00000000" w:rsidR="00000000" w:rsidRPr="00000000">
              <w:rPr>
                <w:rtl w:val="0"/>
              </w:rPr>
            </w:r>
          </w:p>
        </w:tc>
        <w:tc>
          <w:tcPr>
            <w:gridSpan w:val="3"/>
            <w:tcBorders>
              <w:top w:color="231f20" w:space="0" w:sz="8" w:val="single"/>
              <w:bottom w:color="231f20" w:space="0" w:sz="8" w:val="single"/>
            </w:tcBorders>
          </w:tcPr>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231f20" w:space="0" w:sz="8" w:val="single"/>
            </w:tcBorders>
          </w:tcPr>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Borders>
              <w:top w:color="231f20" w:space="0" w:sz="8" w:val="single"/>
              <w:bottom w:color="231f20" w:space="0" w:sz="8" w:val="single"/>
            </w:tcBorders>
          </w:tcPr>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76" w:right="0" w:firstLine="0"/>
              <w:jc w:val="left"/>
              <w:rPr>
                <w:rFonts w:ascii="Century Gothic" w:cs="Century Gothic" w:eastAsia="Century Gothic" w:hAnsi="Century Gothic"/>
                <w:b w:val="1"/>
                <w:bCs w:val="1"/>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የተቀላቀለ ክትባት</w:t>
            </w:r>
            <w:r w:rsidDel="00000000" w:rsidR="00000000" w:rsidRPr="00000000">
              <w:rPr>
                <w:rtl w:val="0"/>
              </w:rPr>
            </w:r>
          </w:p>
        </w:tc>
        <w:tc>
          <w:tcPr>
            <w:vMerge w:val="restart"/>
            <w:tcBorders>
              <w:top w:color="231f20" w:space="0" w:sz="8" w:val="single"/>
              <w:bottom w:color="231f20" w:space="0" w:sz="8" w:val="single"/>
            </w:tcBorders>
          </w:tcPr>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43" w:hRule="atLeast"/>
          <w:tblHeader w:val="0"/>
        </w:trPr>
        <w:tc>
          <w:tcPr>
            <w:vMerge w:val="continue"/>
            <w:tcBorders>
              <w:top w:color="231f20" w:space="0" w:sz="8" w:val="single"/>
            </w:tcBorders>
          </w:tcPr>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Borders>
              <w:top w:color="231f20" w:space="0" w:sz="8" w:val="single"/>
            </w:tcBorders>
          </w:tcPr>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396" w:right="0" w:firstLine="0"/>
              <w:jc w:val="left"/>
              <w:rPr>
                <w:rFonts w:ascii="Century Gothic" w:cs="Century Gothic" w:eastAsia="Century Gothic" w:hAnsi="Century Gothic"/>
                <w:b w:val="1"/>
                <w:bCs w:val="1"/>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ሬኮምቢቫክስ ኤችቢ</w:t>
            </w:r>
            <w:r w:rsidDel="00000000" w:rsidR="00000000" w:rsidRPr="00000000">
              <w:rPr>
                <w:rtl w:val="0"/>
              </w:rPr>
            </w:r>
          </w:p>
        </w:tc>
        <w:tc>
          <w:tcPr>
            <w:gridSpan w:val="3"/>
            <w:tcBorders>
              <w:top w:color="231f20" w:space="0" w:sz="8" w:val="single"/>
            </w:tcBorders>
          </w:tcPr>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751" w:right="0" w:firstLine="0"/>
              <w:jc w:val="left"/>
              <w:rPr>
                <w:rFonts w:ascii="Century Gothic" w:cs="Century Gothic" w:eastAsia="Century Gothic" w:hAnsi="Century Gothic"/>
                <w:b w:val="1"/>
                <w:bCs w:val="1"/>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ኤንጀሪክስ-ቢ</w:t>
            </w:r>
            <w:r w:rsidDel="00000000" w:rsidR="00000000" w:rsidRPr="00000000">
              <w:rPr>
                <w:rtl w:val="0"/>
              </w:rPr>
            </w:r>
          </w:p>
        </w:tc>
        <w:tc>
          <w:tcPr>
            <w:gridSpan w:val="3"/>
            <w:tcBorders>
              <w:top w:color="231f20" w:space="0" w:sz="8" w:val="single"/>
            </w:tcBorders>
          </w:tcPr>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655" w:right="0" w:firstLine="0"/>
              <w:jc w:val="left"/>
              <w:rPr>
                <w:rFonts w:ascii="Century Gothic" w:cs="Century Gothic" w:eastAsia="Century Gothic" w:hAnsi="Century Gothic"/>
                <w:b w:val="1"/>
                <w:bCs w:val="1"/>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ሄፕሊሳቭ-ቢ*</w:t>
            </w:r>
            <w:r w:rsidDel="00000000" w:rsidR="00000000" w:rsidRPr="00000000">
              <w:rPr>
                <w:rtl w:val="0"/>
              </w:rPr>
            </w:r>
          </w:p>
        </w:tc>
        <w:tc>
          <w:tcPr/>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Borders>
              <w:top w:color="231f20" w:space="0" w:sz="8" w:val="single"/>
              <w:bottom w:color="231f20" w:space="0" w:sz="8" w:val="single"/>
            </w:tcBorders>
          </w:tcPr>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21" w:right="0" w:firstLine="0"/>
              <w:jc w:val="center"/>
              <w:rPr>
                <w:rFonts w:ascii="Century Gothic" w:cs="Century Gothic" w:eastAsia="Century Gothic" w:hAnsi="Century Gothic"/>
                <w:b w:val="1"/>
                <w:bCs w:val="1"/>
                <w:i w:val="0"/>
                <w:iCs w:val="0"/>
                <w:smallCaps w:val="0"/>
                <w:strike w:val="0"/>
                <w:color w:val="000000"/>
                <w:sz w:val="21.666666666666668"/>
                <w:szCs w:val="21.666666666666668"/>
                <w:u w:val="none"/>
                <w:shd w:fill="auto" w:val="clear"/>
                <w:vertAlign w:val="superscript"/>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ትዊንሪክስ</w:t>
            </w:r>
            <w:r w:rsidDel="00000000" w:rsidR="00000000" w:rsidRPr="00000000">
              <w:rPr>
                <w:rFonts w:ascii="Century Gothic" w:cs="Century Gothic" w:eastAsia="Century Gothic" w:hAnsi="Century Gothic"/>
                <w:b w:val="1"/>
                <w:bCs w:val="1"/>
                <w:i w:val="0"/>
                <w:iCs w:val="0"/>
                <w:smallCaps w:val="0"/>
                <w:strike w:val="0"/>
                <w:color w:val="231f20"/>
                <w:sz w:val="21.666666666666668"/>
                <w:szCs w:val="21.666666666666668"/>
                <w:u w:val="none"/>
                <w:shd w:fill="auto" w:val="clear"/>
                <w:vertAlign w:val="superscript"/>
                <w:rtl w:val="0"/>
              </w:rPr>
              <w:t xml:space="preserve">†</w:t>
            </w:r>
            <w:r w:rsidDel="00000000" w:rsidR="00000000" w:rsidRPr="00000000">
              <w:rPr>
                <w:rtl w:val="0"/>
              </w:rPr>
            </w:r>
          </w:p>
        </w:tc>
        <w:tc>
          <w:tcPr>
            <w:vMerge w:val="continue"/>
            <w:tcBorders>
              <w:top w:color="231f20" w:space="0" w:sz="8" w:val="single"/>
              <w:bottom w:color="231f20" w:space="0" w:sz="8" w:val="single"/>
            </w:tcBorders>
          </w:tcPr>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i w:val="0"/>
                <w:iCs w:val="0"/>
                <w:smallCaps w:val="0"/>
                <w:strike w:val="0"/>
                <w:color w:val="000000"/>
                <w:sz w:val="21.666666666666668"/>
                <w:szCs w:val="21.666666666666668"/>
                <w:u w:val="none"/>
                <w:shd w:fill="auto" w:val="clear"/>
                <w:vertAlign w:val="superscript"/>
              </w:rPr>
            </w:pPr>
            <w:r w:rsidDel="00000000" w:rsidR="00000000" w:rsidRPr="00000000">
              <w:rPr>
                <w:rtl w:val="0"/>
              </w:rPr>
            </w:r>
          </w:p>
        </w:tc>
      </w:tr>
      <w:tr>
        <w:trPr>
          <w:cantSplit w:val="0"/>
          <w:trHeight w:val="284" w:hRule="atLeast"/>
          <w:tblHeader w:val="0"/>
        </w:trPr>
        <w:tc>
          <w:tcPr>
            <w:tcBorders>
              <w:bottom w:color="231f20" w:space="0" w:sz="8" w:val="single"/>
            </w:tcBorders>
          </w:tcPr>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50" w:right="0" w:firstLine="0"/>
              <w:jc w:val="left"/>
              <w:rPr>
                <w:rFonts w:ascii="Century Gothic" w:cs="Century Gothic" w:eastAsia="Century Gothic" w:hAnsi="Century Gothic"/>
                <w:b w:val="1"/>
                <w:bCs w:val="1"/>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የዕድሜ ቡድን (ዓመታት)</w:t>
            </w:r>
            <w:r w:rsidDel="00000000" w:rsidR="00000000" w:rsidRPr="00000000">
              <w:rPr>
                <w:rtl w:val="0"/>
              </w:rPr>
            </w:r>
          </w:p>
        </w:tc>
        <w:tc>
          <w:tcPr>
            <w:tcBorders>
              <w:top w:color="231f20" w:space="0" w:sz="8" w:val="single"/>
              <w:bottom w:color="231f20" w:space="0" w:sz="8" w:val="single"/>
            </w:tcBorders>
          </w:tcPr>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69" w:right="0" w:firstLine="0"/>
              <w:jc w:val="left"/>
              <w:rPr>
                <w:rFonts w:ascii="Century Gothic" w:cs="Century Gothic" w:eastAsia="Century Gothic" w:hAnsi="Century Gothic"/>
                <w:b w:val="1"/>
                <w:bCs w:val="1"/>
                <w:i w:val="0"/>
                <w:iCs w:val="0"/>
                <w:smallCaps w:val="0"/>
                <w:strike w:val="0"/>
                <w:color w:val="000000"/>
                <w:sz w:val="21.666666666666668"/>
                <w:szCs w:val="21.666666666666668"/>
                <w:u w:val="none"/>
                <w:shd w:fill="auto" w:val="clear"/>
                <w:vertAlign w:val="superscript"/>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መጠን (</w:t>
            </w:r>
            <w:r w:rsidDel="00000000" w:rsidR="00000000" w:rsidRPr="00000000">
              <w:rPr>
                <w:rFonts w:ascii="Century Gothic" w:cs="Century Gothic" w:eastAsia="Century Gothic" w:hAnsi="Century Gothic"/>
                <w:b w:val="1"/>
                <w:bCs w:val="1"/>
                <w:i w:val="1"/>
                <w:iCs w:val="1"/>
                <w:smallCaps w:val="0"/>
                <w:strike w:val="0"/>
                <w:color w:val="231f20"/>
                <w:sz w:val="16"/>
                <w:szCs w:val="16"/>
                <w:u w:val="none"/>
                <w:shd w:fill="auto" w:val="clear"/>
                <w:vertAlign w:val="baseline"/>
                <w:rtl w:val="0"/>
              </w:rPr>
              <w:t xml:space="preserve">ሜትር</w:t>
            </w: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ግ)</w:t>
            </w:r>
            <w:r w:rsidDel="00000000" w:rsidR="00000000" w:rsidRPr="00000000">
              <w:rPr>
                <w:rFonts w:ascii="Century Gothic" w:cs="Century Gothic" w:eastAsia="Century Gothic" w:hAnsi="Century Gothic"/>
                <w:b w:val="1"/>
                <w:bCs w:val="1"/>
                <w:i w:val="0"/>
                <w:iCs w:val="0"/>
                <w:smallCaps w:val="0"/>
                <w:strike w:val="0"/>
                <w:color w:val="231f20"/>
                <w:sz w:val="21.666666666666668"/>
                <w:szCs w:val="21.666666666666668"/>
                <w:u w:val="none"/>
                <w:shd w:fill="auto" w:val="clear"/>
                <w:vertAlign w:val="superscript"/>
                <w:rtl w:val="0"/>
              </w:rPr>
              <w:t xml:space="preserve">§</w:t>
            </w:r>
            <w:r w:rsidDel="00000000" w:rsidR="00000000" w:rsidRPr="00000000">
              <w:rPr>
                <w:rtl w:val="0"/>
              </w:rPr>
            </w:r>
          </w:p>
        </w:tc>
        <w:tc>
          <w:tcPr>
            <w:tcBorders>
              <w:top w:color="231f20" w:space="0" w:sz="8" w:val="single"/>
              <w:bottom w:color="231f20" w:space="0" w:sz="8" w:val="single"/>
            </w:tcBorders>
          </w:tcPr>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04" w:right="-15" w:firstLine="0"/>
              <w:jc w:val="left"/>
              <w:rPr>
                <w:rFonts w:ascii="Century Gothic" w:cs="Century Gothic" w:eastAsia="Century Gothic" w:hAnsi="Century Gothic"/>
                <w:b w:val="1"/>
                <w:bCs w:val="1"/>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መጠን (ሚሊ)</w:t>
            </w:r>
            <w:r w:rsidDel="00000000" w:rsidR="00000000" w:rsidRPr="00000000">
              <w:rPr>
                <w:rtl w:val="0"/>
              </w:rPr>
            </w:r>
          </w:p>
        </w:tc>
        <w:tc>
          <w:tcPr>
            <w:tcBorders>
              <w:bottom w:color="231f20" w:space="0" w:sz="8" w:val="single"/>
            </w:tcBorders>
          </w:tcPr>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231f20" w:space="0" w:sz="8" w:val="single"/>
              <w:bottom w:color="231f20" w:space="0" w:sz="8" w:val="single"/>
            </w:tcBorders>
          </w:tcPr>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15" w:right="42" w:firstLine="0"/>
              <w:jc w:val="center"/>
              <w:rPr>
                <w:rFonts w:ascii="Century Gothic" w:cs="Century Gothic" w:eastAsia="Century Gothic" w:hAnsi="Century Gothic"/>
                <w:b w:val="1"/>
                <w:bCs w:val="1"/>
                <w:i w:val="0"/>
                <w:iCs w:val="0"/>
                <w:smallCaps w:val="0"/>
                <w:strike w:val="0"/>
                <w:color w:val="000000"/>
                <w:sz w:val="21.666666666666668"/>
                <w:szCs w:val="21.666666666666668"/>
                <w:u w:val="none"/>
                <w:shd w:fill="auto" w:val="clear"/>
                <w:vertAlign w:val="superscript"/>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መጠን (</w:t>
            </w:r>
            <w:r w:rsidDel="00000000" w:rsidR="00000000" w:rsidRPr="00000000">
              <w:rPr>
                <w:rFonts w:ascii="Century Gothic" w:cs="Century Gothic" w:eastAsia="Century Gothic" w:hAnsi="Century Gothic"/>
                <w:b w:val="1"/>
                <w:bCs w:val="1"/>
                <w:i w:val="1"/>
                <w:iCs w:val="1"/>
                <w:smallCaps w:val="0"/>
                <w:strike w:val="0"/>
                <w:color w:val="231f20"/>
                <w:sz w:val="16"/>
                <w:szCs w:val="16"/>
                <w:u w:val="none"/>
                <w:shd w:fill="auto" w:val="clear"/>
                <w:vertAlign w:val="baseline"/>
                <w:rtl w:val="0"/>
              </w:rPr>
              <w:t xml:space="preserve">ሜትር</w:t>
            </w: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ግ)</w:t>
            </w:r>
            <w:r w:rsidDel="00000000" w:rsidR="00000000" w:rsidRPr="00000000">
              <w:rPr>
                <w:rFonts w:ascii="Century Gothic" w:cs="Century Gothic" w:eastAsia="Century Gothic" w:hAnsi="Century Gothic"/>
                <w:b w:val="1"/>
                <w:bCs w:val="1"/>
                <w:i w:val="0"/>
                <w:iCs w:val="0"/>
                <w:smallCaps w:val="0"/>
                <w:strike w:val="0"/>
                <w:color w:val="231f20"/>
                <w:sz w:val="21.666666666666668"/>
                <w:szCs w:val="21.666666666666668"/>
                <w:u w:val="none"/>
                <w:shd w:fill="auto" w:val="clear"/>
                <w:vertAlign w:val="superscript"/>
                <w:rtl w:val="0"/>
              </w:rPr>
              <w:t xml:space="preserve">§</w:t>
            </w:r>
            <w:r w:rsidDel="00000000" w:rsidR="00000000" w:rsidRPr="00000000">
              <w:rPr>
                <w:rtl w:val="0"/>
              </w:rPr>
            </w:r>
          </w:p>
        </w:tc>
        <w:tc>
          <w:tcPr>
            <w:tcBorders>
              <w:top w:color="231f20" w:space="0" w:sz="8" w:val="single"/>
              <w:bottom w:color="231f20" w:space="0" w:sz="8" w:val="single"/>
            </w:tcBorders>
          </w:tcPr>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08" w:right="-15" w:firstLine="0"/>
              <w:jc w:val="left"/>
              <w:rPr>
                <w:rFonts w:ascii="Century Gothic" w:cs="Century Gothic" w:eastAsia="Century Gothic" w:hAnsi="Century Gothic"/>
                <w:b w:val="1"/>
                <w:bCs w:val="1"/>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መጠን (ሚሊ)</w:t>
            </w:r>
            <w:r w:rsidDel="00000000" w:rsidR="00000000" w:rsidRPr="00000000">
              <w:rPr>
                <w:rtl w:val="0"/>
              </w:rPr>
            </w:r>
          </w:p>
        </w:tc>
        <w:tc>
          <w:tcPr>
            <w:tcBorders>
              <w:bottom w:color="231f20" w:space="0" w:sz="8" w:val="single"/>
            </w:tcBorders>
          </w:tcPr>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231f20" w:space="0" w:sz="8" w:val="single"/>
              <w:bottom w:color="231f20" w:space="0" w:sz="8" w:val="single"/>
            </w:tcBorders>
          </w:tcPr>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61" w:right="0" w:firstLine="0"/>
              <w:jc w:val="left"/>
              <w:rPr>
                <w:rFonts w:ascii="Century Gothic" w:cs="Century Gothic" w:eastAsia="Century Gothic" w:hAnsi="Century Gothic"/>
                <w:b w:val="1"/>
                <w:bCs w:val="1"/>
                <w:i w:val="0"/>
                <w:iCs w:val="0"/>
                <w:smallCaps w:val="0"/>
                <w:strike w:val="0"/>
                <w:color w:val="000000"/>
                <w:sz w:val="21.666666666666668"/>
                <w:szCs w:val="21.666666666666668"/>
                <w:u w:val="none"/>
                <w:shd w:fill="auto" w:val="clear"/>
                <w:vertAlign w:val="superscript"/>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መጠን (</w:t>
            </w:r>
            <w:r w:rsidDel="00000000" w:rsidR="00000000" w:rsidRPr="00000000">
              <w:rPr>
                <w:rFonts w:ascii="Century Gothic" w:cs="Century Gothic" w:eastAsia="Century Gothic" w:hAnsi="Century Gothic"/>
                <w:b w:val="1"/>
                <w:bCs w:val="1"/>
                <w:i w:val="1"/>
                <w:iCs w:val="1"/>
                <w:smallCaps w:val="0"/>
                <w:strike w:val="0"/>
                <w:color w:val="231f20"/>
                <w:sz w:val="16"/>
                <w:szCs w:val="16"/>
                <w:u w:val="none"/>
                <w:shd w:fill="auto" w:val="clear"/>
                <w:vertAlign w:val="baseline"/>
                <w:rtl w:val="0"/>
              </w:rPr>
              <w:t xml:space="preserve">ሜትር</w:t>
            </w: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ግ)</w:t>
            </w:r>
            <w:r w:rsidDel="00000000" w:rsidR="00000000" w:rsidRPr="00000000">
              <w:rPr>
                <w:rFonts w:ascii="Century Gothic" w:cs="Century Gothic" w:eastAsia="Century Gothic" w:hAnsi="Century Gothic"/>
                <w:b w:val="1"/>
                <w:bCs w:val="1"/>
                <w:i w:val="0"/>
                <w:iCs w:val="0"/>
                <w:smallCaps w:val="0"/>
                <w:strike w:val="0"/>
                <w:color w:val="231f20"/>
                <w:sz w:val="21.666666666666668"/>
                <w:szCs w:val="21.666666666666668"/>
                <w:u w:val="none"/>
                <w:shd w:fill="auto" w:val="clear"/>
                <w:vertAlign w:val="superscript"/>
                <w:rtl w:val="0"/>
              </w:rPr>
              <w:t xml:space="preserve">§</w:t>
            </w:r>
            <w:r w:rsidDel="00000000" w:rsidR="00000000" w:rsidRPr="00000000">
              <w:rPr>
                <w:rtl w:val="0"/>
              </w:rPr>
            </w:r>
          </w:p>
        </w:tc>
        <w:tc>
          <w:tcPr>
            <w:tcBorders>
              <w:top w:color="231f20" w:space="0" w:sz="8" w:val="single"/>
              <w:bottom w:color="231f20" w:space="0" w:sz="8" w:val="single"/>
            </w:tcBorders>
          </w:tcPr>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97" w:right="-29" w:firstLine="0"/>
              <w:jc w:val="center"/>
              <w:rPr>
                <w:rFonts w:ascii="Century Gothic" w:cs="Century Gothic" w:eastAsia="Century Gothic" w:hAnsi="Century Gothic"/>
                <w:b w:val="1"/>
                <w:bCs w:val="1"/>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መጠን (ሚሊ)</w:t>
            </w:r>
            <w:r w:rsidDel="00000000" w:rsidR="00000000" w:rsidRPr="00000000">
              <w:rPr>
                <w:rtl w:val="0"/>
              </w:rPr>
            </w:r>
          </w:p>
        </w:tc>
        <w:tc>
          <w:tcPr>
            <w:tcBorders>
              <w:bottom w:color="231f20" w:space="0" w:sz="8" w:val="single"/>
            </w:tcBorders>
          </w:tcPr>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bottom w:color="231f20" w:space="0" w:sz="8" w:val="single"/>
            </w:tcBorders>
          </w:tcPr>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57" w:right="0" w:firstLine="0"/>
              <w:jc w:val="left"/>
              <w:rPr>
                <w:rFonts w:ascii="Century Gothic" w:cs="Century Gothic" w:eastAsia="Century Gothic" w:hAnsi="Century Gothic"/>
                <w:b w:val="1"/>
                <w:bCs w:val="1"/>
                <w:i w:val="0"/>
                <w:iCs w:val="0"/>
                <w:smallCaps w:val="0"/>
                <w:strike w:val="0"/>
                <w:color w:val="000000"/>
                <w:sz w:val="21.666666666666668"/>
                <w:szCs w:val="21.666666666666668"/>
                <w:u w:val="none"/>
                <w:shd w:fill="auto" w:val="clear"/>
                <w:vertAlign w:val="superscript"/>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መጠን (</w:t>
            </w:r>
            <w:r w:rsidDel="00000000" w:rsidR="00000000" w:rsidRPr="00000000">
              <w:rPr>
                <w:rFonts w:ascii="Century Gothic" w:cs="Century Gothic" w:eastAsia="Century Gothic" w:hAnsi="Century Gothic"/>
                <w:b w:val="1"/>
                <w:bCs w:val="1"/>
                <w:i w:val="1"/>
                <w:iCs w:val="1"/>
                <w:smallCaps w:val="0"/>
                <w:strike w:val="0"/>
                <w:color w:val="231f20"/>
                <w:sz w:val="16"/>
                <w:szCs w:val="16"/>
                <w:u w:val="none"/>
                <w:shd w:fill="auto" w:val="clear"/>
                <w:vertAlign w:val="baseline"/>
                <w:rtl w:val="0"/>
              </w:rPr>
              <w:t xml:space="preserve">ሜትር</w:t>
            </w: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ግ)</w:t>
            </w:r>
            <w:r w:rsidDel="00000000" w:rsidR="00000000" w:rsidRPr="00000000">
              <w:rPr>
                <w:rFonts w:ascii="Century Gothic" w:cs="Century Gothic" w:eastAsia="Century Gothic" w:hAnsi="Century Gothic"/>
                <w:b w:val="1"/>
                <w:bCs w:val="1"/>
                <w:i w:val="0"/>
                <w:iCs w:val="0"/>
                <w:smallCaps w:val="0"/>
                <w:strike w:val="0"/>
                <w:color w:val="231f20"/>
                <w:sz w:val="21.666666666666668"/>
                <w:szCs w:val="21.666666666666668"/>
                <w:u w:val="none"/>
                <w:shd w:fill="auto" w:val="clear"/>
                <w:vertAlign w:val="superscript"/>
                <w:rtl w:val="0"/>
              </w:rPr>
              <w:t xml:space="preserve">§</w:t>
            </w:r>
            <w:r w:rsidDel="00000000" w:rsidR="00000000" w:rsidRPr="00000000">
              <w:rPr>
                <w:rtl w:val="0"/>
              </w:rPr>
            </w:r>
          </w:p>
        </w:tc>
        <w:tc>
          <w:tcPr>
            <w:tcBorders>
              <w:bottom w:color="231f20" w:space="0" w:sz="8" w:val="single"/>
            </w:tcBorders>
          </w:tcPr>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93" w:right="-44" w:firstLine="0"/>
              <w:jc w:val="center"/>
              <w:rPr>
                <w:rFonts w:ascii="Century Gothic" w:cs="Century Gothic" w:eastAsia="Century Gothic" w:hAnsi="Century Gothic"/>
                <w:b w:val="1"/>
                <w:bCs w:val="1"/>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መጠን (ሚሊ)</w:t>
            </w:r>
            <w:r w:rsidDel="00000000" w:rsidR="00000000" w:rsidRPr="00000000">
              <w:rPr>
                <w:rtl w:val="0"/>
              </w:rPr>
            </w:r>
          </w:p>
        </w:tc>
        <w:tc>
          <w:tcPr>
            <w:vMerge w:val="continue"/>
            <w:tcBorders>
              <w:top w:color="231f20" w:space="0" w:sz="8" w:val="single"/>
              <w:bottom w:color="231f20" w:space="0" w:sz="8" w:val="single"/>
            </w:tcBorders>
          </w:tcPr>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18" w:hRule="atLeast"/>
          <w:tblHeader w:val="0"/>
        </w:trPr>
        <w:tc>
          <w:tcPr>
            <w:tcBorders>
              <w:top w:color="231f20" w:space="0" w:sz="8" w:val="single"/>
            </w:tcBorders>
          </w:tcPr>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160" w:lineRule="auto"/>
              <w:ind w:left="5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ጨቅላ ሕፃናት (&lt;1)</w:t>
            </w:r>
            <w:r w:rsidDel="00000000" w:rsidR="00000000" w:rsidRPr="00000000">
              <w:rPr>
                <w:rtl w:val="0"/>
              </w:rPr>
            </w:r>
          </w:p>
        </w:tc>
        <w:tc>
          <w:tcPr>
            <w:tcBorders>
              <w:top w:color="231f20" w:space="0" w:sz="8" w:val="single"/>
            </w:tcBorders>
          </w:tcPr>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160" w:lineRule="auto"/>
              <w:ind w:left="0" w:right="81"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5</w:t>
            </w:r>
            <w:r w:rsidDel="00000000" w:rsidR="00000000" w:rsidRPr="00000000">
              <w:rPr>
                <w:rtl w:val="0"/>
              </w:rPr>
            </w:r>
          </w:p>
        </w:tc>
        <w:tc>
          <w:tcPr>
            <w:tcBorders>
              <w:top w:color="231f20" w:space="0" w:sz="8" w:val="single"/>
            </w:tcBorders>
          </w:tcPr>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160" w:lineRule="auto"/>
              <w:ind w:left="56" w:right="0"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0.5</w:t>
            </w:r>
            <w:r w:rsidDel="00000000" w:rsidR="00000000" w:rsidRPr="00000000">
              <w:rPr>
                <w:rtl w:val="0"/>
              </w:rPr>
            </w:r>
          </w:p>
        </w:tc>
        <w:tc>
          <w:tcPr>
            <w:tcBorders>
              <w:top w:color="231f20" w:space="0" w:sz="8" w:val="single"/>
            </w:tcBorders>
          </w:tcPr>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231f20" w:space="0" w:sz="8" w:val="single"/>
            </w:tcBorders>
          </w:tcPr>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160" w:lineRule="auto"/>
              <w:ind w:left="0" w:right="42"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10</w:t>
            </w:r>
            <w:r w:rsidDel="00000000" w:rsidR="00000000" w:rsidRPr="00000000">
              <w:rPr>
                <w:rtl w:val="0"/>
              </w:rPr>
            </w:r>
          </w:p>
        </w:tc>
        <w:tc>
          <w:tcPr>
            <w:tcBorders>
              <w:top w:color="231f20" w:space="0" w:sz="8" w:val="single"/>
            </w:tcBorders>
          </w:tcPr>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160" w:lineRule="auto"/>
              <w:ind w:left="68" w:right="10"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0.5</w:t>
            </w:r>
            <w:r w:rsidDel="00000000" w:rsidR="00000000" w:rsidRPr="00000000">
              <w:rPr>
                <w:rtl w:val="0"/>
              </w:rPr>
            </w:r>
          </w:p>
        </w:tc>
        <w:tc>
          <w:tcPr>
            <w:tcBorders>
              <w:top w:color="231f20" w:space="0" w:sz="8" w:val="single"/>
            </w:tcBorders>
          </w:tcPr>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231f20" w:space="0" w:sz="8" w:val="single"/>
            </w:tcBorders>
          </w:tcPr>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180" w:lineRule="auto"/>
              <w:ind w:left="408"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rebuchet MS" w:cs="Trebuchet MS" w:eastAsia="Trebuchet MS" w:hAnsi="Trebuchet MS"/>
                <w:b w:val="0"/>
                <w:bCs w:val="0"/>
                <w:i w:val="0"/>
                <w:iCs w:val="0"/>
                <w:smallCaps w:val="0"/>
                <w:strike w:val="0"/>
                <w:color w:val="231f20"/>
                <w:sz w:val="13"/>
                <w:szCs w:val="13"/>
                <w:u w:val="none"/>
                <w:shd w:fill="auto" w:val="clear"/>
                <w:vertAlign w:val="baseline"/>
                <w:rtl w:val="0"/>
              </w:rPr>
              <w:t xml:space="preserve">¶</w:t>
            </w:r>
            <w:r w:rsidDel="00000000" w:rsidR="00000000" w:rsidRPr="00000000">
              <w:rPr>
                <w:rtl w:val="0"/>
              </w:rPr>
            </w:r>
          </w:p>
        </w:tc>
        <w:tc>
          <w:tcPr>
            <w:tcBorders>
              <w:top w:color="231f20" w:space="0" w:sz="8" w:val="single"/>
            </w:tcBorders>
          </w:tcPr>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180" w:lineRule="auto"/>
              <w:ind w:left="317" w:right="0" w:firstLine="0"/>
              <w:jc w:val="center"/>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rebuchet MS" w:cs="Trebuchet MS" w:eastAsia="Trebuchet MS" w:hAnsi="Trebuchet MS"/>
                <w:b w:val="0"/>
                <w:bCs w:val="0"/>
                <w:i w:val="0"/>
                <w:iCs w:val="0"/>
                <w:smallCaps w:val="0"/>
                <w:strike w:val="0"/>
                <w:color w:val="231f20"/>
                <w:sz w:val="13"/>
                <w:szCs w:val="13"/>
                <w:u w:val="none"/>
                <w:shd w:fill="auto" w:val="clear"/>
                <w:vertAlign w:val="baseline"/>
                <w:rtl w:val="0"/>
              </w:rPr>
              <w:t xml:space="preserve">¶</w:t>
            </w:r>
            <w:r w:rsidDel="00000000" w:rsidR="00000000" w:rsidRPr="00000000">
              <w:rPr>
                <w:rtl w:val="0"/>
              </w:rPr>
            </w:r>
          </w:p>
        </w:tc>
        <w:tc>
          <w:tcPr>
            <w:tcBorders>
              <w:top w:color="231f20" w:space="0" w:sz="8" w:val="single"/>
            </w:tcBorders>
          </w:tcPr>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231f20" w:space="0" w:sz="8" w:val="single"/>
            </w:tcBorders>
          </w:tcPr>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160" w:lineRule="auto"/>
              <w:ind w:left="15" w:right="0"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ያ</w:t>
            </w:r>
            <w:r w:rsidDel="00000000" w:rsidR="00000000" w:rsidRPr="00000000">
              <w:rPr>
                <w:rtl w:val="0"/>
              </w:rPr>
            </w:r>
          </w:p>
        </w:tc>
        <w:tc>
          <w:tcPr>
            <w:tcBorders>
              <w:top w:color="231f20" w:space="0" w:sz="8" w:val="single"/>
            </w:tcBorders>
          </w:tcPr>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160" w:lineRule="auto"/>
              <w:ind w:left="283" w:right="121"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ያ</w:t>
            </w:r>
            <w:r w:rsidDel="00000000" w:rsidR="00000000" w:rsidRPr="00000000">
              <w:rPr>
                <w:rtl w:val="0"/>
              </w:rPr>
            </w:r>
          </w:p>
        </w:tc>
        <w:tc>
          <w:tcPr>
            <w:tcBorders>
              <w:top w:color="231f20" w:space="0" w:sz="8" w:val="single"/>
            </w:tcBorders>
          </w:tcPr>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89" w:hRule="atLeast"/>
          <w:tblHeader w:val="0"/>
        </w:trPr>
        <w:tc>
          <w:tcPr/>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160" w:lineRule="auto"/>
              <w:ind w:left="5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ልጆች (1–10)</w:t>
            </w:r>
            <w:r w:rsidDel="00000000" w:rsidR="00000000" w:rsidRPr="00000000">
              <w:rPr>
                <w:rtl w:val="0"/>
              </w:rPr>
            </w:r>
          </w:p>
        </w:tc>
        <w:tc>
          <w:tcPr/>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160" w:lineRule="auto"/>
              <w:ind w:left="0" w:right="81"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160" w:lineRule="auto"/>
              <w:ind w:left="56" w:right="0"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0.5</w:t>
            </w:r>
            <w:r w:rsidDel="00000000" w:rsidR="00000000" w:rsidRPr="00000000">
              <w:rPr>
                <w:rtl w:val="0"/>
              </w:rPr>
            </w:r>
          </w:p>
        </w:tc>
        <w:tc>
          <w:tcPr/>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160" w:lineRule="auto"/>
              <w:ind w:left="0" w:right="42"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10</w:t>
            </w:r>
            <w:r w:rsidDel="00000000" w:rsidR="00000000" w:rsidRPr="00000000">
              <w:rPr>
                <w:rtl w:val="0"/>
              </w:rPr>
            </w:r>
          </w:p>
        </w:tc>
        <w:tc>
          <w:tcPr/>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160" w:lineRule="auto"/>
              <w:ind w:left="68" w:right="10"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0.5</w:t>
            </w:r>
            <w:r w:rsidDel="00000000" w:rsidR="00000000" w:rsidRPr="00000000">
              <w:rPr>
                <w:rtl w:val="0"/>
              </w:rPr>
            </w:r>
          </w:p>
        </w:tc>
        <w:tc>
          <w:tcPr/>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160" w:lineRule="auto"/>
              <w:ind w:left="408"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rebuchet MS" w:cs="Trebuchet MS" w:eastAsia="Trebuchet MS" w:hAnsi="Trebuchet MS"/>
                <w:b w:val="0"/>
                <w:bCs w:val="0"/>
                <w:i w:val="0"/>
                <w:iCs w:val="0"/>
                <w:smallCaps w:val="0"/>
                <w:strike w:val="0"/>
                <w:color w:val="231f20"/>
                <w:sz w:val="13"/>
                <w:szCs w:val="13"/>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160" w:lineRule="auto"/>
              <w:ind w:left="317" w:right="0" w:firstLine="0"/>
              <w:jc w:val="center"/>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rebuchet MS" w:cs="Trebuchet MS" w:eastAsia="Trebuchet MS" w:hAnsi="Trebuchet MS"/>
                <w:b w:val="0"/>
                <w:bCs w:val="0"/>
                <w:i w:val="0"/>
                <w:iCs w:val="0"/>
                <w:smallCaps w:val="0"/>
                <w:strike w:val="0"/>
                <w:color w:val="231f20"/>
                <w:sz w:val="13"/>
                <w:szCs w:val="13"/>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160" w:lineRule="auto"/>
              <w:ind w:left="15" w:right="0"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ያ</w:t>
            </w:r>
            <w:r w:rsidDel="00000000" w:rsidR="00000000" w:rsidRPr="00000000">
              <w:rPr>
                <w:rtl w:val="0"/>
              </w:rPr>
            </w:r>
          </w:p>
        </w:tc>
        <w:tc>
          <w:tcPr/>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160" w:lineRule="auto"/>
              <w:ind w:left="283" w:right="121"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ያ</w:t>
            </w:r>
            <w:r w:rsidDel="00000000" w:rsidR="00000000" w:rsidRPr="00000000">
              <w:rPr>
                <w:rtl w:val="0"/>
              </w:rPr>
            </w:r>
          </w:p>
        </w:tc>
        <w:tc>
          <w:tcPr/>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189" w:hRule="atLeast"/>
          <w:tblHeader w:val="0"/>
        </w:trPr>
        <w:tc>
          <w:tcPr/>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160" w:lineRule="auto"/>
              <w:ind w:left="5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ታዳጊዎች (11–15)</w:t>
            </w:r>
            <w:r w:rsidDel="00000000" w:rsidR="00000000" w:rsidRPr="00000000">
              <w:rPr>
                <w:rtl w:val="0"/>
              </w:rPr>
            </w:r>
          </w:p>
        </w:tc>
        <w:tc>
          <w:tcPr/>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160" w:lineRule="auto"/>
              <w:ind w:left="291"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10**</w:t>
            </w:r>
            <w:r w:rsidDel="00000000" w:rsidR="00000000" w:rsidRPr="00000000">
              <w:rPr>
                <w:rtl w:val="0"/>
              </w:rPr>
            </w:r>
          </w:p>
        </w:tc>
        <w:tc>
          <w:tcPr/>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160" w:lineRule="auto"/>
              <w:ind w:left="56" w:right="0"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1.0</w:t>
            </w:r>
            <w:r w:rsidDel="00000000" w:rsidR="00000000" w:rsidRPr="00000000">
              <w:rPr>
                <w:rtl w:val="0"/>
              </w:rPr>
            </w:r>
          </w:p>
        </w:tc>
        <w:tc>
          <w:tcPr/>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160" w:lineRule="auto"/>
              <w:ind w:left="0" w:right="82"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ያ</w:t>
            </w:r>
            <w:r w:rsidDel="00000000" w:rsidR="00000000" w:rsidRPr="00000000">
              <w:rPr>
                <w:rtl w:val="0"/>
              </w:rPr>
            </w:r>
          </w:p>
        </w:tc>
        <w:tc>
          <w:tcPr/>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160" w:lineRule="auto"/>
              <w:ind w:left="68" w:right="0"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ያ</w:t>
            </w:r>
            <w:r w:rsidDel="00000000" w:rsidR="00000000" w:rsidRPr="00000000">
              <w:rPr>
                <w:rtl w:val="0"/>
              </w:rPr>
            </w:r>
          </w:p>
        </w:tc>
        <w:tc>
          <w:tcPr/>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160" w:lineRule="auto"/>
              <w:ind w:left="408"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rebuchet MS" w:cs="Trebuchet MS" w:eastAsia="Trebuchet MS" w:hAnsi="Trebuchet MS"/>
                <w:b w:val="0"/>
                <w:bCs w:val="0"/>
                <w:i w:val="0"/>
                <w:iCs w:val="0"/>
                <w:smallCaps w:val="0"/>
                <w:strike w:val="0"/>
                <w:color w:val="231f20"/>
                <w:sz w:val="13"/>
                <w:szCs w:val="13"/>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160" w:lineRule="auto"/>
              <w:ind w:left="317" w:right="0" w:firstLine="0"/>
              <w:jc w:val="center"/>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rebuchet MS" w:cs="Trebuchet MS" w:eastAsia="Trebuchet MS" w:hAnsi="Trebuchet MS"/>
                <w:b w:val="0"/>
                <w:bCs w:val="0"/>
                <w:i w:val="0"/>
                <w:iCs w:val="0"/>
                <w:smallCaps w:val="0"/>
                <w:strike w:val="0"/>
                <w:color w:val="231f20"/>
                <w:sz w:val="13"/>
                <w:szCs w:val="13"/>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160" w:lineRule="auto"/>
              <w:ind w:left="15" w:right="0"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ያ</w:t>
            </w:r>
            <w:r w:rsidDel="00000000" w:rsidR="00000000" w:rsidRPr="00000000">
              <w:rPr>
                <w:rtl w:val="0"/>
              </w:rPr>
            </w:r>
          </w:p>
        </w:tc>
        <w:tc>
          <w:tcPr/>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160" w:lineRule="auto"/>
              <w:ind w:left="283" w:right="121"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ያ</w:t>
            </w:r>
            <w:r w:rsidDel="00000000" w:rsidR="00000000" w:rsidRPr="00000000">
              <w:rPr>
                <w:rtl w:val="0"/>
              </w:rPr>
            </w:r>
          </w:p>
        </w:tc>
        <w:tc>
          <w:tcPr/>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189" w:hRule="atLeast"/>
          <w:tblHeader w:val="0"/>
        </w:trPr>
        <w:tc>
          <w:tcPr/>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160" w:lineRule="auto"/>
              <w:ind w:left="5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ታዳጊዎች (11–19)</w:t>
            </w:r>
            <w:r w:rsidDel="00000000" w:rsidR="00000000" w:rsidRPr="00000000">
              <w:rPr>
                <w:rtl w:val="0"/>
              </w:rPr>
            </w:r>
          </w:p>
        </w:tc>
        <w:tc>
          <w:tcPr/>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160" w:lineRule="auto"/>
              <w:ind w:left="0" w:right="81"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160" w:lineRule="auto"/>
              <w:ind w:left="56" w:right="0"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0.5</w:t>
            </w:r>
            <w:r w:rsidDel="00000000" w:rsidR="00000000" w:rsidRPr="00000000">
              <w:rPr>
                <w:rtl w:val="0"/>
              </w:rPr>
            </w:r>
          </w:p>
        </w:tc>
        <w:tc>
          <w:tcPr/>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160" w:lineRule="auto"/>
              <w:ind w:left="0" w:right="42"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10</w:t>
            </w:r>
            <w:r w:rsidDel="00000000" w:rsidR="00000000" w:rsidRPr="00000000">
              <w:rPr>
                <w:rtl w:val="0"/>
              </w:rPr>
            </w:r>
          </w:p>
        </w:tc>
        <w:tc>
          <w:tcPr/>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160" w:lineRule="auto"/>
              <w:ind w:left="68" w:right="10"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0.5</w:t>
            </w:r>
            <w:r w:rsidDel="00000000" w:rsidR="00000000" w:rsidRPr="00000000">
              <w:rPr>
                <w:rtl w:val="0"/>
              </w:rPr>
            </w:r>
          </w:p>
        </w:tc>
        <w:tc>
          <w:tcPr/>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160" w:lineRule="auto"/>
              <w:ind w:left="408"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rebuchet MS" w:cs="Trebuchet MS" w:eastAsia="Trebuchet MS" w:hAnsi="Trebuchet MS"/>
                <w:b w:val="0"/>
                <w:bCs w:val="0"/>
                <w:i w:val="0"/>
                <w:iCs w:val="0"/>
                <w:smallCaps w:val="0"/>
                <w:strike w:val="0"/>
                <w:color w:val="231f20"/>
                <w:sz w:val="13"/>
                <w:szCs w:val="13"/>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160" w:lineRule="auto"/>
              <w:ind w:left="317" w:right="0" w:firstLine="0"/>
              <w:jc w:val="center"/>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rebuchet MS" w:cs="Trebuchet MS" w:eastAsia="Trebuchet MS" w:hAnsi="Trebuchet MS"/>
                <w:b w:val="0"/>
                <w:bCs w:val="0"/>
                <w:i w:val="0"/>
                <w:iCs w:val="0"/>
                <w:smallCaps w:val="0"/>
                <w:strike w:val="0"/>
                <w:color w:val="231f20"/>
                <w:sz w:val="13"/>
                <w:szCs w:val="13"/>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160" w:lineRule="auto"/>
              <w:ind w:left="15" w:right="0"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ያ</w:t>
            </w:r>
            <w:r w:rsidDel="00000000" w:rsidR="00000000" w:rsidRPr="00000000">
              <w:rPr>
                <w:rtl w:val="0"/>
              </w:rPr>
            </w:r>
          </w:p>
        </w:tc>
        <w:tc>
          <w:tcPr/>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160" w:lineRule="auto"/>
              <w:ind w:left="283" w:right="121"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ያ</w:t>
            </w:r>
            <w:r w:rsidDel="00000000" w:rsidR="00000000" w:rsidRPr="00000000">
              <w:rPr>
                <w:rtl w:val="0"/>
              </w:rPr>
            </w:r>
          </w:p>
        </w:tc>
        <w:tc>
          <w:tcPr/>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189" w:hRule="atLeast"/>
          <w:tblHeader w:val="0"/>
        </w:trPr>
        <w:tc>
          <w:tcPr/>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160" w:lineRule="auto"/>
              <w:ind w:left="5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አዋቂዎች (≥18)</w:t>
            </w:r>
            <w:r w:rsidDel="00000000" w:rsidR="00000000" w:rsidRPr="00000000">
              <w:rPr>
                <w:rtl w:val="0"/>
              </w:rPr>
            </w:r>
          </w:p>
        </w:tc>
        <w:tc>
          <w:tcPr/>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160" w:lineRule="auto"/>
              <w:ind w:left="0" w:right="7" w:firstLine="0"/>
              <w:jc w:val="center"/>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rebuchet MS" w:cs="Trebuchet MS" w:eastAsia="Trebuchet MS" w:hAnsi="Trebuchet MS"/>
                <w:b w:val="0"/>
                <w:bCs w:val="0"/>
                <w:i w:val="0"/>
                <w:iCs w:val="0"/>
                <w:smallCaps w:val="0"/>
                <w:strike w:val="0"/>
                <w:color w:val="231f20"/>
                <w:sz w:val="13"/>
                <w:szCs w:val="13"/>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160" w:lineRule="auto"/>
              <w:ind w:left="437"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rebuchet MS" w:cs="Trebuchet MS" w:eastAsia="Trebuchet MS" w:hAnsi="Trebuchet MS"/>
                <w:b w:val="0"/>
                <w:bCs w:val="0"/>
                <w:i w:val="0"/>
                <w:iCs w:val="0"/>
                <w:smallCaps w:val="0"/>
                <w:strike w:val="0"/>
                <w:color w:val="231f20"/>
                <w:sz w:val="13"/>
                <w:szCs w:val="13"/>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160" w:lineRule="auto"/>
              <w:ind w:left="71" w:right="0" w:firstLine="0"/>
              <w:jc w:val="center"/>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rebuchet MS" w:cs="Trebuchet MS" w:eastAsia="Trebuchet MS" w:hAnsi="Trebuchet MS"/>
                <w:b w:val="0"/>
                <w:bCs w:val="0"/>
                <w:i w:val="0"/>
                <w:iCs w:val="0"/>
                <w:smallCaps w:val="0"/>
                <w:strike w:val="0"/>
                <w:color w:val="231f20"/>
                <w:sz w:val="13"/>
                <w:szCs w:val="13"/>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160" w:lineRule="auto"/>
              <w:ind w:left="460"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rebuchet MS" w:cs="Trebuchet MS" w:eastAsia="Trebuchet MS" w:hAnsi="Trebuchet MS"/>
                <w:b w:val="0"/>
                <w:bCs w:val="0"/>
                <w:i w:val="0"/>
                <w:iCs w:val="0"/>
                <w:smallCaps w:val="0"/>
                <w:strike w:val="0"/>
                <w:color w:val="231f20"/>
                <w:sz w:val="13"/>
                <w:szCs w:val="13"/>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160" w:lineRule="auto"/>
              <w:ind w:left="403"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20*</w:t>
            </w:r>
            <w:r w:rsidDel="00000000" w:rsidR="00000000" w:rsidRPr="00000000">
              <w:rPr>
                <w:rtl w:val="0"/>
              </w:rPr>
            </w:r>
          </w:p>
        </w:tc>
        <w:tc>
          <w:tcPr/>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160" w:lineRule="auto"/>
              <w:ind w:left="225" w:right="0"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0.5</w:t>
            </w:r>
            <w:r w:rsidDel="00000000" w:rsidR="00000000" w:rsidRPr="00000000">
              <w:rPr>
                <w:rtl w:val="0"/>
              </w:rPr>
            </w:r>
          </w:p>
        </w:tc>
        <w:tc>
          <w:tcPr/>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9" w:lineRule="auto"/>
              <w:ind w:left="369" w:right="0" w:firstLine="0"/>
              <w:jc w:val="left"/>
              <w:rPr>
                <w:rFonts w:ascii="Trebuchet MS" w:cs="Trebuchet MS" w:eastAsia="Trebuchet MS" w:hAnsi="Trebuchet MS"/>
                <w:b w:val="0"/>
                <w:bCs w:val="0"/>
                <w:i w:val="0"/>
                <w:iCs w:val="0"/>
                <w:smallCaps w:val="0"/>
                <w:strike w:val="0"/>
                <w:color w:val="000000"/>
                <w:sz w:val="21.666666666666668"/>
                <w:szCs w:val="21.666666666666668"/>
                <w:u w:val="none"/>
                <w:shd w:fill="auto" w:val="clear"/>
                <w:vertAlign w:val="superscript"/>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20</w:t>
            </w:r>
            <w:r w:rsidDel="00000000" w:rsidR="00000000" w:rsidRPr="00000000">
              <w:rPr>
                <w:rFonts w:ascii="Trebuchet MS" w:cs="Trebuchet MS" w:eastAsia="Trebuchet MS" w:hAnsi="Trebuchet MS"/>
                <w:b w:val="0"/>
                <w:bCs w:val="0"/>
                <w:i w:val="0"/>
                <w:iCs w:val="0"/>
                <w:smallCaps w:val="0"/>
                <w:strike w:val="0"/>
                <w:color w:val="231f20"/>
                <w:sz w:val="21.666666666666668"/>
                <w:szCs w:val="21.666666666666668"/>
                <w:u w:val="none"/>
                <w:shd w:fill="auto" w:val="clear"/>
                <w:vertAlign w:val="superscript"/>
                <w:rtl w:val="0"/>
              </w:rPr>
              <w:t xml:space="preserve">†</w:t>
            </w:r>
            <w:r w:rsidDel="00000000" w:rsidR="00000000" w:rsidRPr="00000000">
              <w:rPr>
                <w:rtl w:val="0"/>
              </w:rPr>
            </w:r>
          </w:p>
        </w:tc>
        <w:tc>
          <w:tcPr/>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160" w:lineRule="auto"/>
              <w:ind w:left="283" w:right="0"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197" w:hRule="atLeast"/>
          <w:tblHeader w:val="0"/>
        </w:trPr>
        <w:tc>
          <w:tcPr/>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169" w:lineRule="auto"/>
              <w:ind w:left="5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አዋቂዎች (≥20)</w:t>
            </w:r>
            <w:r w:rsidDel="00000000" w:rsidR="00000000" w:rsidRPr="00000000">
              <w:rPr>
                <w:rtl w:val="0"/>
              </w:rPr>
            </w:r>
          </w:p>
        </w:tc>
        <w:tc>
          <w:tcPr/>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169" w:lineRule="auto"/>
              <w:ind w:left="284"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10</w:t>
            </w:r>
            <w:r w:rsidDel="00000000" w:rsidR="00000000" w:rsidRPr="00000000">
              <w:rPr>
                <w:rtl w:val="0"/>
              </w:rPr>
            </w:r>
          </w:p>
        </w:tc>
        <w:tc>
          <w:tcPr/>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169" w:lineRule="auto"/>
              <w:ind w:left="56" w:right="0"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1.0</w:t>
            </w:r>
            <w:r w:rsidDel="00000000" w:rsidR="00000000" w:rsidRPr="00000000">
              <w:rPr>
                <w:rtl w:val="0"/>
              </w:rPr>
            </w:r>
          </w:p>
        </w:tc>
        <w:tc>
          <w:tcPr/>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169" w:lineRule="auto"/>
              <w:ind w:left="0" w:right="42"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20</w:t>
            </w:r>
            <w:r w:rsidDel="00000000" w:rsidR="00000000" w:rsidRPr="00000000">
              <w:rPr>
                <w:rtl w:val="0"/>
              </w:rPr>
            </w:r>
          </w:p>
        </w:tc>
        <w:tc>
          <w:tcPr/>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169" w:lineRule="auto"/>
              <w:ind w:left="68" w:right="10"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1.0</w:t>
            </w:r>
            <w:r w:rsidDel="00000000" w:rsidR="00000000" w:rsidRPr="00000000">
              <w:rPr>
                <w:rtl w:val="0"/>
              </w:rPr>
            </w:r>
          </w:p>
        </w:tc>
        <w:tc>
          <w:tcPr/>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8" w:lineRule="auto"/>
              <w:ind w:left="405" w:right="0" w:firstLine="0"/>
              <w:jc w:val="left"/>
              <w:rPr>
                <w:rFonts w:ascii="Trebuchet MS" w:cs="Trebuchet MS" w:eastAsia="Trebuchet MS" w:hAnsi="Trebuchet MS"/>
                <w:b w:val="0"/>
                <w:bCs w:val="0"/>
                <w:i w:val="0"/>
                <w:iCs w:val="0"/>
                <w:smallCaps w:val="0"/>
                <w:strike w:val="0"/>
                <w:color w:val="000000"/>
                <w:sz w:val="21.666666666666668"/>
                <w:szCs w:val="21.666666666666668"/>
                <w:u w:val="none"/>
                <w:shd w:fill="auto" w:val="clear"/>
                <w:vertAlign w:val="superscript"/>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20</w:t>
            </w:r>
            <w:r w:rsidDel="00000000" w:rsidR="00000000" w:rsidRPr="00000000">
              <w:rPr>
                <w:rFonts w:ascii="Trebuchet MS" w:cs="Trebuchet MS" w:eastAsia="Trebuchet MS" w:hAnsi="Trebuchet MS"/>
                <w:b w:val="0"/>
                <w:bCs w:val="0"/>
                <w:i w:val="0"/>
                <w:iCs w:val="0"/>
                <w:smallCaps w:val="0"/>
                <w:strike w:val="0"/>
                <w:color w:val="231f20"/>
                <w:sz w:val="21.666666666666668"/>
                <w:szCs w:val="21.666666666666668"/>
                <w:u w:val="none"/>
                <w:shd w:fill="auto" w:val="clear"/>
                <w:vertAlign w:val="superscript"/>
                <w:rtl w:val="0"/>
              </w:rPr>
              <w:t xml:space="preserve">†</w:t>
            </w:r>
            <w:r w:rsidDel="00000000" w:rsidR="00000000" w:rsidRPr="00000000">
              <w:rPr>
                <w:rtl w:val="0"/>
              </w:rPr>
            </w:r>
          </w:p>
        </w:tc>
        <w:tc>
          <w:tcPr/>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169" w:lineRule="auto"/>
              <w:ind w:left="225" w:right="0"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0.5</w:t>
            </w:r>
            <w:r w:rsidDel="00000000" w:rsidR="00000000" w:rsidRPr="00000000">
              <w:rPr>
                <w:rtl w:val="0"/>
              </w:rPr>
            </w:r>
          </w:p>
        </w:tc>
        <w:tc>
          <w:tcPr/>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8" w:lineRule="auto"/>
              <w:ind w:left="369" w:right="0" w:firstLine="0"/>
              <w:jc w:val="left"/>
              <w:rPr>
                <w:rFonts w:ascii="Trebuchet MS" w:cs="Trebuchet MS" w:eastAsia="Trebuchet MS" w:hAnsi="Trebuchet MS"/>
                <w:b w:val="0"/>
                <w:bCs w:val="0"/>
                <w:i w:val="0"/>
                <w:iCs w:val="0"/>
                <w:smallCaps w:val="0"/>
                <w:strike w:val="0"/>
                <w:color w:val="000000"/>
                <w:sz w:val="21.666666666666668"/>
                <w:szCs w:val="21.666666666666668"/>
                <w:u w:val="none"/>
                <w:shd w:fill="auto" w:val="clear"/>
                <w:vertAlign w:val="superscript"/>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20</w:t>
            </w:r>
            <w:r w:rsidDel="00000000" w:rsidR="00000000" w:rsidRPr="00000000">
              <w:rPr>
                <w:rFonts w:ascii="Trebuchet MS" w:cs="Trebuchet MS" w:eastAsia="Trebuchet MS" w:hAnsi="Trebuchet MS"/>
                <w:b w:val="0"/>
                <w:bCs w:val="0"/>
                <w:i w:val="0"/>
                <w:iCs w:val="0"/>
                <w:smallCaps w:val="0"/>
                <w:strike w:val="0"/>
                <w:color w:val="231f20"/>
                <w:sz w:val="21.666666666666668"/>
                <w:szCs w:val="21.666666666666668"/>
                <w:u w:val="none"/>
                <w:shd w:fill="auto" w:val="clear"/>
                <w:vertAlign w:val="superscript"/>
                <w:rtl w:val="0"/>
              </w:rPr>
              <w:t xml:space="preserve">†</w:t>
            </w:r>
            <w:r w:rsidDel="00000000" w:rsidR="00000000" w:rsidRPr="00000000">
              <w:rPr>
                <w:rtl w:val="0"/>
              </w:rPr>
            </w:r>
          </w:p>
        </w:tc>
        <w:tc>
          <w:tcPr/>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169" w:lineRule="auto"/>
              <w:ind w:left="283" w:right="0"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160" w:hRule="atLeast"/>
          <w:tblHeader w:val="0"/>
        </w:trPr>
        <w:tc>
          <w:tcPr/>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0" w:lineRule="auto"/>
              <w:ind w:left="5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የሂሞዳያሊስስ ታካሚዎች እና ሌሎችም</w:t>
            </w:r>
            <w:r w:rsidDel="00000000" w:rsidR="00000000" w:rsidRPr="00000000">
              <w:rPr>
                <w:rtl w:val="0"/>
              </w:rPr>
            </w:r>
          </w:p>
        </w:tc>
        <w:tc>
          <w:tcPr/>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0" w:lineRule="auto"/>
              <w:ind w:left="0" w:right="81"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0" w:lineRule="auto"/>
              <w:ind w:left="56" w:right="0"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0.5</w:t>
            </w:r>
            <w:r w:rsidDel="00000000" w:rsidR="00000000" w:rsidRPr="00000000">
              <w:rPr>
                <w:rtl w:val="0"/>
              </w:rPr>
            </w:r>
          </w:p>
        </w:tc>
        <w:tc>
          <w:tcPr/>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0" w:lineRule="auto"/>
              <w:ind w:left="0" w:right="42"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10</w:t>
            </w:r>
            <w:r w:rsidDel="00000000" w:rsidR="00000000" w:rsidRPr="00000000">
              <w:rPr>
                <w:rtl w:val="0"/>
              </w:rPr>
            </w:r>
          </w:p>
        </w:tc>
        <w:tc>
          <w:tcPr/>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0" w:lineRule="auto"/>
              <w:ind w:left="68" w:right="10"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0.5</w:t>
            </w:r>
            <w:r w:rsidDel="00000000" w:rsidR="00000000" w:rsidRPr="00000000">
              <w:rPr>
                <w:rtl w:val="0"/>
              </w:rPr>
            </w:r>
          </w:p>
        </w:tc>
        <w:tc>
          <w:tcPr/>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0" w:lineRule="auto"/>
              <w:ind w:left="111" w:right="0"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20</w:t>
            </w:r>
            <w:r w:rsidDel="00000000" w:rsidR="00000000" w:rsidRPr="00000000">
              <w:rPr>
                <w:rtl w:val="0"/>
              </w:rPr>
            </w:r>
          </w:p>
        </w:tc>
        <w:tc>
          <w:tcPr/>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0" w:lineRule="auto"/>
              <w:ind w:left="225" w:right="0"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0.5</w:t>
            </w:r>
            <w:r w:rsidDel="00000000" w:rsidR="00000000" w:rsidRPr="00000000">
              <w:rPr>
                <w:rtl w:val="0"/>
              </w:rPr>
            </w:r>
          </w:p>
        </w:tc>
        <w:tc>
          <w:tcPr/>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0" w:lineRule="auto"/>
              <w:ind w:left="15" w:right="0"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ያ</w:t>
            </w:r>
            <w:r w:rsidDel="00000000" w:rsidR="00000000" w:rsidRPr="00000000">
              <w:rPr>
                <w:rtl w:val="0"/>
              </w:rPr>
            </w:r>
          </w:p>
        </w:tc>
        <w:tc>
          <w:tcPr/>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0" w:lineRule="auto"/>
              <w:ind w:left="283" w:right="122"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ያ</w:t>
            </w:r>
            <w:r w:rsidDel="00000000" w:rsidR="00000000" w:rsidRPr="00000000">
              <w:rPr>
                <w:rtl w:val="0"/>
              </w:rPr>
            </w:r>
          </w:p>
        </w:tc>
        <w:tc>
          <w:tcPr/>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r>
      <w:tr>
        <w:trPr>
          <w:cantSplit w:val="0"/>
          <w:trHeight w:val="199" w:hRule="atLeast"/>
          <w:tblHeader w:val="0"/>
        </w:trPr>
        <w:tc>
          <w:tcPr>
            <w:gridSpan w:val="13"/>
          </w:tcPr>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9" w:lineRule="auto"/>
              <w:ind w:left="136"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የበሽታ መከላከያ ችግር ያለባቸው ሰዎች (&lt;20</w:t>
            </w:r>
            <w:r w:rsidDel="00000000" w:rsidR="00000000" w:rsidRPr="00000000">
              <w:rPr>
                <w:rFonts w:ascii="Trebuchet MS" w:cs="Trebuchet MS" w:eastAsia="Trebuchet MS" w:hAnsi="Trebuchet MS"/>
                <w:b w:val="0"/>
                <w:bCs w:val="0"/>
                <w:i w:val="0"/>
                <w:iCs w:val="0"/>
                <w:smallCaps w:val="0"/>
                <w:strike w:val="0"/>
                <w:color w:val="231f20"/>
                <w:sz w:val="21.666666666666668"/>
                <w:szCs w:val="21.666666666666668"/>
                <w:u w:val="none"/>
                <w:shd w:fill="auto" w:val="clear"/>
                <w:vertAlign w:val="superscript"/>
                <w:rtl w:val="0"/>
              </w:rPr>
              <w:t xml:space="preserve">§§</w:t>
            </w: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w:t>
            </w:r>
            <w:r w:rsidDel="00000000" w:rsidR="00000000" w:rsidRPr="00000000">
              <w:rPr>
                <w:rtl w:val="0"/>
              </w:rPr>
            </w:r>
          </w:p>
        </w:tc>
      </w:tr>
      <w:tr>
        <w:trPr>
          <w:cantSplit w:val="0"/>
          <w:trHeight w:val="199" w:hRule="atLeast"/>
          <w:tblHeader w:val="0"/>
        </w:trPr>
        <w:tc>
          <w:tcPr/>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170" w:lineRule="auto"/>
              <w:ind w:left="5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የሂሞዳያሊስስ ታካሚዎች እና ሌሎችም</w:t>
            </w:r>
            <w:r w:rsidDel="00000000" w:rsidR="00000000" w:rsidRPr="00000000">
              <w:rPr>
                <w:rtl w:val="0"/>
              </w:rPr>
            </w:r>
          </w:p>
        </w:tc>
        <w:tc>
          <w:tcPr/>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177" w:lineRule="auto"/>
              <w:ind w:left="293" w:right="0" w:firstLine="0"/>
              <w:jc w:val="left"/>
              <w:rPr>
                <w:rFonts w:ascii="Trebuchet MS" w:cs="Trebuchet MS" w:eastAsia="Trebuchet MS" w:hAnsi="Trebuchet MS"/>
                <w:b w:val="0"/>
                <w:bCs w:val="0"/>
                <w:i w:val="0"/>
                <w:iCs w:val="0"/>
                <w:smallCaps w:val="0"/>
                <w:strike w:val="0"/>
                <w:color w:val="000000"/>
                <w:sz w:val="13"/>
                <w:szCs w:val="13"/>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40</w:t>
            </w:r>
            <w:r w:rsidDel="00000000" w:rsidR="00000000" w:rsidRPr="00000000">
              <w:rPr>
                <w:rFonts w:ascii="Trebuchet MS" w:cs="Trebuchet MS" w:eastAsia="Trebuchet MS" w:hAnsi="Trebuchet MS"/>
                <w:b w:val="0"/>
                <w:bCs w:val="0"/>
                <w:i w:val="0"/>
                <w:iCs w:val="0"/>
                <w:smallCaps w:val="0"/>
                <w:strike w:val="0"/>
                <w:color w:val="231f20"/>
                <w:sz w:val="13"/>
                <w:szCs w:val="13"/>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170" w:lineRule="auto"/>
              <w:ind w:left="56" w:right="0"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1.0</w:t>
            </w:r>
            <w:r w:rsidDel="00000000" w:rsidR="00000000" w:rsidRPr="00000000">
              <w:rPr>
                <w:rtl w:val="0"/>
              </w:rPr>
            </w:r>
          </w:p>
        </w:tc>
        <w:tc>
          <w:tcPr>
            <w:gridSpan w:val="2"/>
          </w:tcPr>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170" w:lineRule="auto"/>
              <w:ind w:left="489"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40***</w:t>
            </w:r>
            <w:r w:rsidDel="00000000" w:rsidR="00000000" w:rsidRPr="00000000">
              <w:rPr>
                <w:rtl w:val="0"/>
              </w:rPr>
            </w:r>
          </w:p>
        </w:tc>
        <w:tc>
          <w:tcPr/>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170" w:lineRule="auto"/>
              <w:ind w:left="68" w:right="10"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2.0</w:t>
            </w:r>
            <w:r w:rsidDel="00000000" w:rsidR="00000000" w:rsidRPr="00000000">
              <w:rPr>
                <w:rtl w:val="0"/>
              </w:rPr>
            </w:r>
          </w:p>
        </w:tc>
        <w:tc>
          <w:tcPr>
            <w:gridSpan w:val="2"/>
          </w:tcPr>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170" w:lineRule="auto"/>
              <w:ind w:left="552"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20</w:t>
            </w:r>
            <w:r w:rsidDel="00000000" w:rsidR="00000000" w:rsidRPr="00000000">
              <w:rPr>
                <w:rtl w:val="0"/>
              </w:rPr>
            </w:r>
          </w:p>
        </w:tc>
        <w:tc>
          <w:tcPr/>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170" w:lineRule="auto"/>
              <w:ind w:left="225" w:right="0"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0.5</w:t>
            </w:r>
            <w:r w:rsidDel="00000000" w:rsidR="00000000" w:rsidRPr="00000000">
              <w:rPr>
                <w:rtl w:val="0"/>
              </w:rPr>
            </w:r>
          </w:p>
        </w:tc>
        <w:tc>
          <w:tcPr>
            <w:gridSpan w:val="2"/>
          </w:tcPr>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170" w:lineRule="auto"/>
              <w:ind w:left="476"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ያ</w:t>
            </w:r>
            <w:r w:rsidDel="00000000" w:rsidR="00000000" w:rsidRPr="00000000">
              <w:rPr>
                <w:rtl w:val="0"/>
              </w:rPr>
            </w:r>
          </w:p>
        </w:tc>
        <w:tc>
          <w:tcPr>
            <w:gridSpan w:val="2"/>
          </w:tcPr>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170" w:lineRule="auto"/>
              <w:ind w:left="81" w:right="0" w:firstLine="0"/>
              <w:jc w:val="center"/>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ያ</w:t>
            </w:r>
            <w:r w:rsidDel="00000000" w:rsidR="00000000" w:rsidRPr="00000000">
              <w:rPr>
                <w:rtl w:val="0"/>
              </w:rPr>
            </w:r>
          </w:p>
        </w:tc>
      </w:tr>
    </w:tbl>
    <w:p w:rsidR="00000000" w:rsidDel="00000000" w:rsidP="00000000" w:rsidRDefault="00000000" w:rsidRPr="00000000" w14:paraId="00000B27">
      <w:pPr>
        <w:spacing w:before="0" w:lineRule="auto"/>
        <w:ind w:left="446" w:right="0" w:firstLine="0"/>
        <w:jc w:val="left"/>
        <w:rPr>
          <w:rFonts w:ascii="Trebuchet MS" w:cs="Trebuchet MS" w:eastAsia="Trebuchet MS" w:hAnsi="Trebuchet MS"/>
          <w:sz w:val="16"/>
          <w:szCs w:val="16"/>
        </w:rPr>
      </w:pPr>
      <w:r w:rsidDel="00000000" w:rsidR="00000000" w:rsidRPr="00000000">
        <w:rPr>
          <w:rFonts w:ascii="Trebuchet MS" w:cs="Trebuchet MS" w:eastAsia="Trebuchet MS" w:hAnsi="Trebuchet MS"/>
          <w:color w:val="231f20"/>
          <w:sz w:val="16"/>
          <w:szCs w:val="16"/>
          <w:rtl w:val="0"/>
        </w:rPr>
        <w:t xml:space="preserve">የበሽታ መከላከያ ችግር ያለባቸው ሰዎች (≥20)</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228600</wp:posOffset>
                </wp:positionH>
                <wp:positionV relativeFrom="paragraph">
                  <wp:posOffset>136753</wp:posOffset>
                </wp:positionV>
                <wp:extent cx="6851650" cy="12700"/>
                <wp:effectExtent b="0" l="0" r="0" t="0"/>
                <wp:wrapTopAndBottom distB="0" distT="0"/>
                <wp:docPr id="36" name=""/>
                <a:graphic>
                  <a:graphicData uri="http://schemas.microsoft.com/office/word/2010/wordprocessingGroup">
                    <wpg:wgp>
                      <wpg:cNvGrpSpPr/>
                      <wpg:grpSpPr>
                        <a:xfrm>
                          <a:off x="1920175" y="3773625"/>
                          <a:ext cx="6851650" cy="12700"/>
                          <a:chOff x="1920175" y="3773625"/>
                          <a:chExt cx="6851675" cy="12750"/>
                        </a:xfrm>
                      </wpg:grpSpPr>
                      <wpg:grpSp>
                        <wpg:cNvGrpSpPr/>
                        <wpg:grpSpPr>
                          <a:xfrm>
                            <a:off x="1920175" y="3773650"/>
                            <a:ext cx="6851995" cy="12700"/>
                            <a:chOff x="0" y="0"/>
                            <a:chExt cx="6851995" cy="12700"/>
                          </a:xfrm>
                        </wpg:grpSpPr>
                        <wps:wsp>
                          <wps:cNvSpPr/>
                          <wps:cNvPr id="3" name="Shape 3"/>
                          <wps:spPr>
                            <a:xfrm>
                              <a:off x="0" y="0"/>
                              <a:ext cx="685165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2" name="Shape 152"/>
                          <wps:spPr>
                            <a:xfrm>
                              <a:off x="0" y="6350"/>
                              <a:ext cx="1814830" cy="1270"/>
                            </a:xfrm>
                            <a:custGeom>
                              <a:rect b="b" l="l" r="r" t="t"/>
                              <a:pathLst>
                                <a:path extrusionOk="0" h="120000" w="1814830">
                                  <a:moveTo>
                                    <a:pt x="0" y="0"/>
                                  </a:moveTo>
                                  <a:lnTo>
                                    <a:pt x="1814385" y="0"/>
                                  </a:lnTo>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53" name="Shape 153"/>
                          <wps:spPr>
                            <a:xfrm>
                              <a:off x="1814386" y="6350"/>
                              <a:ext cx="640080" cy="1270"/>
                            </a:xfrm>
                            <a:custGeom>
                              <a:rect b="b" l="l" r="r" t="t"/>
                              <a:pathLst>
                                <a:path extrusionOk="0" h="120000" w="640080">
                                  <a:moveTo>
                                    <a:pt x="0" y="0"/>
                                  </a:moveTo>
                                  <a:lnTo>
                                    <a:pt x="639724" y="0"/>
                                  </a:lnTo>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54" name="Shape 154"/>
                          <wps:spPr>
                            <a:xfrm>
                              <a:off x="2454104" y="6350"/>
                              <a:ext cx="640080" cy="1270"/>
                            </a:xfrm>
                            <a:custGeom>
                              <a:rect b="b" l="l" r="r" t="t"/>
                              <a:pathLst>
                                <a:path extrusionOk="0" h="120000" w="640080">
                                  <a:moveTo>
                                    <a:pt x="0" y="0"/>
                                  </a:moveTo>
                                  <a:lnTo>
                                    <a:pt x="639724" y="0"/>
                                  </a:lnTo>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55" name="Shape 155"/>
                          <wps:spPr>
                            <a:xfrm>
                              <a:off x="3093824" y="6350"/>
                              <a:ext cx="642620" cy="1270"/>
                            </a:xfrm>
                            <a:custGeom>
                              <a:rect b="b" l="l" r="r" t="t"/>
                              <a:pathLst>
                                <a:path extrusionOk="0" h="120000" w="642620">
                                  <a:moveTo>
                                    <a:pt x="0" y="0"/>
                                  </a:moveTo>
                                  <a:lnTo>
                                    <a:pt x="642150" y="0"/>
                                  </a:lnTo>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56" name="Shape 156"/>
                          <wps:spPr>
                            <a:xfrm>
                              <a:off x="3735970" y="6350"/>
                              <a:ext cx="642620" cy="1270"/>
                            </a:xfrm>
                            <a:custGeom>
                              <a:rect b="b" l="l" r="r" t="t"/>
                              <a:pathLst>
                                <a:path extrusionOk="0" h="120000" w="642620">
                                  <a:moveTo>
                                    <a:pt x="0" y="0"/>
                                  </a:moveTo>
                                  <a:lnTo>
                                    <a:pt x="642150" y="0"/>
                                  </a:lnTo>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57" name="Shape 157"/>
                          <wps:spPr>
                            <a:xfrm>
                              <a:off x="4378118" y="6350"/>
                              <a:ext cx="623570" cy="1270"/>
                            </a:xfrm>
                            <a:custGeom>
                              <a:rect b="b" l="l" r="r" t="t"/>
                              <a:pathLst>
                                <a:path extrusionOk="0" h="120000" w="623570">
                                  <a:moveTo>
                                    <a:pt x="0" y="0"/>
                                  </a:moveTo>
                                  <a:lnTo>
                                    <a:pt x="623062" y="0"/>
                                  </a:lnTo>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58" name="Shape 158"/>
                          <wps:spPr>
                            <a:xfrm>
                              <a:off x="5001183" y="6350"/>
                              <a:ext cx="623570" cy="1270"/>
                            </a:xfrm>
                            <a:custGeom>
                              <a:rect b="b" l="l" r="r" t="t"/>
                              <a:pathLst>
                                <a:path extrusionOk="0" h="120000" w="623570">
                                  <a:moveTo>
                                    <a:pt x="0" y="0"/>
                                  </a:moveTo>
                                  <a:lnTo>
                                    <a:pt x="623062" y="0"/>
                                  </a:lnTo>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59" name="Shape 159"/>
                          <wps:spPr>
                            <a:xfrm>
                              <a:off x="5624250" y="6350"/>
                              <a:ext cx="614045" cy="1270"/>
                            </a:xfrm>
                            <a:custGeom>
                              <a:rect b="b" l="l" r="r" t="t"/>
                              <a:pathLst>
                                <a:path extrusionOk="0" h="120000" w="614045">
                                  <a:moveTo>
                                    <a:pt x="0" y="0"/>
                                  </a:moveTo>
                                  <a:lnTo>
                                    <a:pt x="613702" y="0"/>
                                  </a:lnTo>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60" name="Shape 160"/>
                          <wps:spPr>
                            <a:xfrm>
                              <a:off x="6237950" y="6350"/>
                              <a:ext cx="614045" cy="1270"/>
                            </a:xfrm>
                            <a:custGeom>
                              <a:rect b="b" l="l" r="r" t="t"/>
                              <a:pathLst>
                                <a:path extrusionOk="0" h="120000" w="614045">
                                  <a:moveTo>
                                    <a:pt x="0" y="0"/>
                                  </a:moveTo>
                                  <a:lnTo>
                                    <a:pt x="613702" y="0"/>
                                  </a:lnTo>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228600</wp:posOffset>
                </wp:positionH>
                <wp:positionV relativeFrom="paragraph">
                  <wp:posOffset>136753</wp:posOffset>
                </wp:positionV>
                <wp:extent cx="6851650" cy="12700"/>
                <wp:effectExtent b="0" l="0" r="0" t="0"/>
                <wp:wrapTopAndBottom distB="0" distT="0"/>
                <wp:docPr id="36" name="image37.png"/>
                <a:graphic>
                  <a:graphicData uri="http://schemas.openxmlformats.org/drawingml/2006/picture">
                    <pic:pic>
                      <pic:nvPicPr>
                        <pic:cNvPr id="0" name="image37.png"/>
                        <pic:cNvPicPr preferRelativeResize="0"/>
                      </pic:nvPicPr>
                      <pic:blipFill>
                        <a:blip r:embed="rId6"/>
                        <a:srcRect/>
                        <a:stretch>
                          <a:fillRect/>
                        </a:stretch>
                      </pic:blipFill>
                      <pic:spPr>
                        <a:xfrm>
                          <a:off x="0" y="0"/>
                          <a:ext cx="6851650" cy="12700"/>
                        </a:xfrm>
                        <a:prstGeom prst="rect"/>
                        <a:ln/>
                      </pic:spPr>
                    </pic:pic>
                  </a:graphicData>
                </a:graphic>
              </wp:anchor>
            </w:drawing>
          </mc:Fallback>
        </mc:AlternateContent>
      </w:r>
    </w:p>
    <w:p w:rsidR="00000000" w:rsidDel="00000000" w:rsidP="00000000" w:rsidRDefault="00000000" w:rsidRPr="00000000" w14:paraId="00000B28">
      <w:pPr>
        <w:spacing w:before="44" w:line="232" w:lineRule="auto"/>
        <w:ind w:left="359" w:right="326" w:firstLine="0"/>
        <w:jc w:val="left"/>
        <w:rPr>
          <w:rFonts w:ascii="Trebuchet MS" w:cs="Trebuchet MS" w:eastAsia="Trebuchet MS" w:hAnsi="Trebuchet MS"/>
          <w:sz w:val="16"/>
          <w:szCs w:val="16"/>
        </w:rPr>
      </w:pPr>
      <w:r w:rsidDel="00000000" w:rsidR="00000000" w:rsidRPr="00000000">
        <w:rPr>
          <w:rFonts w:ascii="Century Gothic" w:cs="Century Gothic" w:eastAsia="Century Gothic" w:hAnsi="Century Gothic"/>
          <w:b w:val="1"/>
          <w:bCs w:val="1"/>
          <w:color w:val="231f20"/>
          <w:sz w:val="16"/>
          <w:szCs w:val="16"/>
          <w:rtl w:val="0"/>
        </w:rPr>
        <w:t xml:space="preserve">ምንጭ፡</w:t>
      </w:r>
      <w:r w:rsidDel="00000000" w:rsidR="00000000" w:rsidRPr="00000000">
        <w:rPr>
          <w:rFonts w:ascii="Nyala" w:cs="Nyala" w:eastAsia="Nyala" w:hAnsi="Nyala"/>
          <w:color w:val="231f20"/>
          <w:sz w:val="16"/>
          <w:szCs w:val="16"/>
          <w:rtl w:val="0"/>
        </w:rPr>
        <w:t xml:space="preserve">ከሺሊ ኤስ፣ ቬሎዚ ሲ፣ ሬይንጎልድ ኤ፣ እና ሌሎችም የተወሰደ። በዩናይትድ ስቴትስ የሄፐታይተስ ቢ ቫይረስ ኢንፌክሽን መከላከል፡ የክትባት ልምዶች አማካሪ ኮሚቴ ምክሮች። MMWR Recomm Rep 2018፤67(ቁጥር RR-1)።</w:t>
      </w:r>
      <w:r w:rsidDel="00000000" w:rsidR="00000000" w:rsidRPr="00000000">
        <w:rPr>
          <w:rtl w:val="0"/>
        </w:rPr>
      </w:r>
    </w:p>
    <w:p w:rsidR="00000000" w:rsidDel="00000000" w:rsidP="00000000" w:rsidRDefault="00000000" w:rsidRPr="00000000" w14:paraId="00000B29">
      <w:pPr>
        <w:spacing w:before="0" w:line="178" w:lineRule="auto"/>
        <w:ind w:left="359" w:right="0" w:firstLine="0"/>
        <w:jc w:val="left"/>
        <w:rPr>
          <w:rFonts w:ascii="Trebuchet MS" w:cs="Trebuchet MS" w:eastAsia="Trebuchet MS" w:hAnsi="Trebuchet MS"/>
          <w:sz w:val="16"/>
          <w:szCs w:val="16"/>
        </w:rPr>
      </w:pPr>
      <w:r w:rsidDel="00000000" w:rsidR="00000000" w:rsidRPr="00000000">
        <w:rPr>
          <w:rFonts w:ascii="Century Gothic" w:cs="Century Gothic" w:eastAsia="Century Gothic" w:hAnsi="Century Gothic"/>
          <w:b w:val="1"/>
          <w:bCs w:val="1"/>
          <w:color w:val="231f20"/>
          <w:sz w:val="16"/>
          <w:szCs w:val="16"/>
          <w:rtl w:val="0"/>
        </w:rPr>
        <w:t xml:space="preserve">ምህጻረ ቃል፡</w:t>
      </w:r>
      <w:r w:rsidDel="00000000" w:rsidR="00000000" w:rsidRPr="00000000">
        <w:rPr>
          <w:rFonts w:ascii="Nyala" w:cs="Nyala" w:eastAsia="Nyala" w:hAnsi="Nyala"/>
          <w:color w:val="231f20"/>
          <w:sz w:val="16"/>
          <w:szCs w:val="16"/>
          <w:rtl w:val="0"/>
        </w:rPr>
        <w:t xml:space="preserve">NA = አይተገበርም።</w:t>
      </w:r>
      <w:r w:rsidDel="00000000" w:rsidR="00000000" w:rsidRPr="00000000">
        <w:rPr>
          <w:rtl w:val="0"/>
        </w:rPr>
      </w:r>
    </w:p>
    <w:p w:rsidR="00000000" w:rsidDel="00000000" w:rsidP="00000000" w:rsidRDefault="00000000" w:rsidRPr="00000000" w14:paraId="00000B2A">
      <w:pPr>
        <w:spacing w:before="0" w:line="169" w:lineRule="auto"/>
        <w:ind w:left="502" w:right="0" w:firstLine="0"/>
        <w:jc w:val="left"/>
        <w:rPr>
          <w:rFonts w:ascii="Trebuchet MS" w:cs="Trebuchet MS" w:eastAsia="Trebuchet MS" w:hAnsi="Trebuchet MS"/>
          <w:sz w:val="16"/>
          <w:szCs w:val="16"/>
        </w:rPr>
      </w:pPr>
      <w:r w:rsidDel="00000000" w:rsidR="00000000" w:rsidRPr="00000000">
        <w:rPr>
          <w:rFonts w:ascii="Nyala" w:cs="Nyala" w:eastAsia="Nyala" w:hAnsi="Nyala"/>
          <w:color w:val="231f20"/>
          <w:sz w:val="16"/>
          <w:szCs w:val="16"/>
          <w:rtl w:val="0"/>
        </w:rPr>
        <w:t xml:space="preserve">* በ2-መጠን መርሃ ግብር መሰረት የሚሰጥ።</w:t>
      </w:r>
      <w:r w:rsidDel="00000000" w:rsidR="00000000" w:rsidRPr="00000000">
        <w:rPr>
          <w:rtl w:val="0"/>
        </w:rPr>
      </w:r>
    </w:p>
    <w:p w:rsidR="00000000" w:rsidDel="00000000" w:rsidP="00000000" w:rsidRDefault="00000000" w:rsidRPr="00000000" w14:paraId="00000B2B">
      <w:pPr>
        <w:spacing w:before="14" w:line="180" w:lineRule="auto"/>
        <w:ind w:left="600" w:right="0" w:hanging="96.00000000000001"/>
        <w:jc w:val="left"/>
        <w:rPr>
          <w:rFonts w:ascii="Trebuchet MS" w:cs="Trebuchet MS" w:eastAsia="Trebuchet MS" w:hAnsi="Trebuchet MS"/>
          <w:sz w:val="16"/>
          <w:szCs w:val="16"/>
        </w:rPr>
      </w:pPr>
      <w:r w:rsidDel="00000000" w:rsidR="00000000" w:rsidRPr="00000000">
        <w:rPr>
          <w:rFonts w:ascii="Trebuchet MS" w:cs="Trebuchet MS" w:eastAsia="Trebuchet MS" w:hAnsi="Trebuchet MS"/>
          <w:color w:val="231f20"/>
          <w:sz w:val="21.666666666666668"/>
          <w:szCs w:val="21.666666666666668"/>
          <w:vertAlign w:val="superscript"/>
          <w:rtl w:val="0"/>
        </w:rPr>
        <w:t xml:space="preserve">†</w:t>
      </w:r>
      <w:r w:rsidDel="00000000" w:rsidR="00000000" w:rsidRPr="00000000">
        <w:rPr>
          <w:rFonts w:ascii="Nyala" w:cs="Nyala" w:eastAsia="Nyala" w:hAnsi="Nyala"/>
          <w:color w:val="231f20"/>
          <w:sz w:val="16"/>
          <w:szCs w:val="16"/>
          <w:rtl w:val="0"/>
        </w:rPr>
        <w:t xml:space="preserve">የተጣመሩ የሄፐታይተስ ኤ እና ቢ ክትባቶች። ይህ ክትባት ዕድሜያቸው ከ18 ዓመት በላይ ለሆኑ እና ለሄፐታይተስ ቢ እና ለሄፐታይተስ ኤ የቫይረስ ኢንፌክሽኖች የመጋለጥ እድላቸው ከፍተኛ ለሆኑ ሰዎች ይመከራል።</w:t>
      </w:r>
      <w:r w:rsidDel="00000000" w:rsidR="00000000" w:rsidRPr="00000000">
        <w:rPr>
          <w:rtl w:val="0"/>
        </w:rPr>
      </w:r>
    </w:p>
    <w:p w:rsidR="00000000" w:rsidDel="00000000" w:rsidP="00000000" w:rsidRDefault="00000000" w:rsidRPr="00000000" w14:paraId="00000B2C">
      <w:pPr>
        <w:spacing w:before="0" w:line="166" w:lineRule="auto"/>
        <w:ind w:left="502" w:right="0" w:firstLine="0"/>
        <w:jc w:val="left"/>
        <w:rPr>
          <w:rFonts w:ascii="Trebuchet MS" w:cs="Trebuchet MS" w:eastAsia="Trebuchet MS" w:hAnsi="Trebuchet MS"/>
          <w:sz w:val="16"/>
          <w:szCs w:val="16"/>
        </w:rPr>
      </w:pPr>
      <w:r w:rsidDel="00000000" w:rsidR="00000000" w:rsidRPr="00000000">
        <w:rPr>
          <w:rFonts w:ascii="Trebuchet MS" w:cs="Trebuchet MS" w:eastAsia="Trebuchet MS" w:hAnsi="Trebuchet MS"/>
          <w:color w:val="231f20"/>
          <w:sz w:val="21.666666666666668"/>
          <w:szCs w:val="21.666666666666668"/>
          <w:vertAlign w:val="superscript"/>
          <w:rtl w:val="0"/>
        </w:rPr>
        <w:t xml:space="preserve">§</w:t>
      </w:r>
      <w:r w:rsidDel="00000000" w:rsidR="00000000" w:rsidRPr="00000000">
        <w:rPr>
          <w:rFonts w:ascii="Nyala" w:cs="Nyala" w:eastAsia="Nyala" w:hAnsi="Nyala"/>
          <w:color w:val="231f20"/>
          <w:sz w:val="16"/>
          <w:szCs w:val="16"/>
          <w:rtl w:val="0"/>
        </w:rPr>
        <w:t xml:space="preserve">የሄፐታይተስ ቢ የገጽታ አንቲጂን ፕሮቲን መጠን።</w:t>
      </w:r>
      <w:r w:rsidDel="00000000" w:rsidR="00000000" w:rsidRPr="00000000">
        <w:rPr>
          <w:rtl w:val="0"/>
        </w:rPr>
      </w:r>
    </w:p>
    <w:p w:rsidR="00000000" w:rsidDel="00000000" w:rsidP="00000000" w:rsidRDefault="00000000" w:rsidRPr="00000000" w14:paraId="00000B2D">
      <w:pPr>
        <w:spacing w:before="14" w:line="180" w:lineRule="auto"/>
        <w:ind w:left="600" w:right="326" w:hanging="97.00000000000003"/>
        <w:jc w:val="left"/>
        <w:rPr>
          <w:rFonts w:ascii="Trebuchet MS" w:cs="Trebuchet MS" w:eastAsia="Trebuchet MS" w:hAnsi="Trebuchet MS"/>
          <w:sz w:val="16"/>
          <w:szCs w:val="16"/>
        </w:rPr>
      </w:pPr>
      <w:r w:rsidDel="00000000" w:rsidR="00000000" w:rsidRPr="00000000">
        <w:rPr>
          <w:rFonts w:ascii="Trebuchet MS" w:cs="Trebuchet MS" w:eastAsia="Trebuchet MS" w:hAnsi="Trebuchet MS"/>
          <w:color w:val="231f20"/>
          <w:sz w:val="21.666666666666668"/>
          <w:szCs w:val="21.666666666666668"/>
          <w:vertAlign w:val="superscript"/>
          <w:rtl w:val="0"/>
        </w:rPr>
        <w:t xml:space="preserve">¶</w:t>
      </w:r>
      <w:r w:rsidDel="00000000" w:rsidR="00000000" w:rsidRPr="00000000">
        <w:rPr>
          <w:rFonts w:ascii="Nyala" w:cs="Nyala" w:eastAsia="Nyala" w:hAnsi="Nyala"/>
          <w:color w:val="231f20"/>
          <w:sz w:val="16"/>
          <w:szCs w:val="16"/>
          <w:rtl w:val="0"/>
        </w:rPr>
        <w:t xml:space="preserve">ሄፕሊሳቭ-ቢ ለጨቅላ ሕፃናት፣ ለሕፃናት ወይም ለታዳጊዎች ክትባት ጥቅም ላይ መዋል የለበትም ምክንያቱም የሄፕሊሳቭ-ቢ ደህንነት እና ውጤታማነት ከ8 ዓመት በታች በሆኑ ሰዎች ላይ አልተረጋገጠም እና በእነዚህ ህዝቦች ውስጥ ጥቅም ላይ እንዲውል አልተፈቀደም።</w:t>
      </w:r>
      <w:r w:rsidDel="00000000" w:rsidR="00000000" w:rsidRPr="00000000">
        <w:rPr>
          <w:rtl w:val="0"/>
        </w:rPr>
      </w:r>
    </w:p>
    <w:p w:rsidR="00000000" w:rsidDel="00000000" w:rsidP="00000000" w:rsidRDefault="00000000" w:rsidRPr="00000000" w14:paraId="00000B2E">
      <w:pPr>
        <w:spacing w:before="0" w:line="166" w:lineRule="auto"/>
        <w:ind w:left="436" w:right="0" w:firstLine="0"/>
        <w:jc w:val="left"/>
        <w:rPr>
          <w:rFonts w:ascii="Trebuchet MS" w:cs="Trebuchet MS" w:eastAsia="Trebuchet MS" w:hAnsi="Trebuchet MS"/>
          <w:sz w:val="16"/>
          <w:szCs w:val="16"/>
        </w:rPr>
      </w:pPr>
      <w:r w:rsidDel="00000000" w:rsidR="00000000" w:rsidRPr="00000000">
        <w:rPr>
          <w:rFonts w:ascii="Nyala" w:cs="Nyala" w:eastAsia="Nyala" w:hAnsi="Nyala"/>
          <w:color w:val="231f20"/>
          <w:sz w:val="16"/>
          <w:szCs w:val="16"/>
          <w:rtl w:val="0"/>
        </w:rPr>
        <w:t xml:space="preserve">** የአዋቂዎች ፎርሙላ በ2-መጠን መርሃ ግብር የሚተዳደር።</w:t>
      </w:r>
      <w:r w:rsidDel="00000000" w:rsidR="00000000" w:rsidRPr="00000000">
        <w:rPr>
          <w:rtl w:val="0"/>
        </w:rPr>
      </w:r>
    </w:p>
    <w:p w:rsidR="00000000" w:rsidDel="00000000" w:rsidP="00000000" w:rsidRDefault="00000000" w:rsidRPr="00000000" w14:paraId="00000B2F">
      <w:pPr>
        <w:spacing w:before="0" w:line="180" w:lineRule="auto"/>
        <w:ind w:left="440" w:right="0" w:firstLine="0"/>
        <w:jc w:val="left"/>
        <w:rPr>
          <w:rFonts w:ascii="Trebuchet MS" w:cs="Trebuchet MS" w:eastAsia="Trebuchet MS" w:hAnsi="Trebuchet MS"/>
          <w:sz w:val="16"/>
          <w:szCs w:val="16"/>
        </w:rPr>
      </w:pPr>
      <w:r w:rsidDel="00000000" w:rsidR="00000000" w:rsidRPr="00000000">
        <w:rPr>
          <w:rFonts w:ascii="Trebuchet MS" w:cs="Trebuchet MS" w:eastAsia="Trebuchet MS" w:hAnsi="Trebuchet MS"/>
          <w:color w:val="231f20"/>
          <w:sz w:val="21.666666666666668"/>
          <w:szCs w:val="21.666666666666668"/>
          <w:vertAlign w:val="superscript"/>
          <w:rtl w:val="0"/>
        </w:rPr>
        <w:t xml:space="preserve">††</w:t>
      </w:r>
      <w:r w:rsidDel="00000000" w:rsidR="00000000" w:rsidRPr="00000000">
        <w:rPr>
          <w:rFonts w:ascii="Nyala" w:cs="Nyala" w:eastAsia="Nyala" w:hAnsi="Nyala"/>
          <w:color w:val="231f20"/>
          <w:sz w:val="16"/>
          <w:szCs w:val="16"/>
          <w:rtl w:val="0"/>
        </w:rPr>
        <w:t xml:space="preserve">Engerix-B እና Recombivax HB በሁሉም የዕድሜ ክልል ላሉ ሰዎች ጥቅም ላይ እንዲውሉ ተፈቅደዋል።</w:t>
      </w:r>
      <w:r w:rsidDel="00000000" w:rsidR="00000000" w:rsidRPr="00000000">
        <w:rPr>
          <w:rtl w:val="0"/>
        </w:rPr>
      </w:r>
    </w:p>
    <w:p w:rsidR="00000000" w:rsidDel="00000000" w:rsidP="00000000" w:rsidRDefault="00000000" w:rsidRPr="00000000" w14:paraId="00000B30">
      <w:pPr>
        <w:spacing w:before="0" w:line="180" w:lineRule="auto"/>
        <w:ind w:left="435" w:right="0" w:firstLine="0"/>
        <w:jc w:val="left"/>
        <w:rPr>
          <w:rFonts w:ascii="Trebuchet MS" w:cs="Trebuchet MS" w:eastAsia="Trebuchet MS" w:hAnsi="Trebuchet MS"/>
          <w:sz w:val="16"/>
          <w:szCs w:val="16"/>
        </w:rPr>
      </w:pPr>
      <w:r w:rsidDel="00000000" w:rsidR="00000000" w:rsidRPr="00000000">
        <w:rPr>
          <w:rFonts w:ascii="Trebuchet MS" w:cs="Trebuchet MS" w:eastAsia="Trebuchet MS" w:hAnsi="Trebuchet MS"/>
          <w:color w:val="231f20"/>
          <w:sz w:val="21.666666666666668"/>
          <w:szCs w:val="21.666666666666668"/>
          <w:vertAlign w:val="superscript"/>
          <w:rtl w:val="0"/>
        </w:rPr>
        <w:t xml:space="preserve">§§</w:t>
      </w:r>
      <w:r w:rsidDel="00000000" w:rsidR="00000000" w:rsidRPr="00000000">
        <w:rPr>
          <w:rFonts w:ascii="Nyala" w:cs="Nyala" w:eastAsia="Nyala" w:hAnsi="Nyala"/>
          <w:color w:val="231f20"/>
          <w:sz w:val="16"/>
          <w:szCs w:val="16"/>
          <w:rtl w:val="0"/>
        </w:rPr>
        <w:t xml:space="preserve">ከፍተኛ መጠን ያለው መድሃኒት የበለጠ የበሽታ መከላከያ ሊሆን ይችላል፤ ሆኖም ግን፣ ምንም ልዩ ምክሮች አልተሰጡም።</w:t>
      </w:r>
      <w:r w:rsidDel="00000000" w:rsidR="00000000" w:rsidRPr="00000000">
        <w:rPr>
          <w:rtl w:val="0"/>
        </w:rPr>
      </w:r>
    </w:p>
    <w:p w:rsidR="00000000" w:rsidDel="00000000" w:rsidP="00000000" w:rsidRDefault="00000000" w:rsidRPr="00000000" w14:paraId="00000B31">
      <w:pPr>
        <w:spacing w:before="0" w:line="191" w:lineRule="auto"/>
        <w:ind w:left="437" w:right="0" w:firstLine="0"/>
        <w:jc w:val="left"/>
        <w:rPr>
          <w:rFonts w:ascii="Trebuchet MS" w:cs="Trebuchet MS" w:eastAsia="Trebuchet MS" w:hAnsi="Trebuchet MS"/>
          <w:sz w:val="16"/>
          <w:szCs w:val="16"/>
        </w:rPr>
      </w:pPr>
      <w:r w:rsidDel="00000000" w:rsidR="00000000" w:rsidRPr="00000000">
        <w:rPr>
          <w:rFonts w:ascii="Trebuchet MS" w:cs="Trebuchet MS" w:eastAsia="Trebuchet MS" w:hAnsi="Trebuchet MS"/>
          <w:color w:val="231f20"/>
          <w:sz w:val="21.666666666666668"/>
          <w:szCs w:val="21.666666666666668"/>
          <w:vertAlign w:val="superscript"/>
          <w:rtl w:val="0"/>
        </w:rPr>
        <w:t xml:space="preserve">¶¶</w:t>
      </w:r>
      <w:r w:rsidDel="00000000" w:rsidR="00000000" w:rsidRPr="00000000">
        <w:rPr>
          <w:rFonts w:ascii="Nyala" w:cs="Nyala" w:eastAsia="Nyala" w:hAnsi="Nyala"/>
          <w:color w:val="231f20"/>
          <w:sz w:val="16"/>
          <w:szCs w:val="16"/>
          <w:rtl w:val="0"/>
        </w:rPr>
        <w:t xml:space="preserve">የዲያሊሲስ ፎርሙላ በ3-ዶዝ መርሃ ግብር በ0፣ 1 እና 6 ወራት ውስጥ ይሰጣል።</w:t>
      </w:r>
      <w:r w:rsidDel="00000000" w:rsidR="00000000" w:rsidRPr="00000000">
        <w:rPr>
          <w:rtl w:val="0"/>
        </w:rPr>
      </w:r>
    </w:p>
    <w:p w:rsidR="00000000" w:rsidDel="00000000" w:rsidP="00000000" w:rsidRDefault="00000000" w:rsidRPr="00000000" w14:paraId="00000B32">
      <w:pPr>
        <w:spacing w:before="0" w:line="183" w:lineRule="auto"/>
        <w:ind w:left="369" w:right="0" w:firstLine="0"/>
        <w:jc w:val="left"/>
        <w:rPr>
          <w:rFonts w:ascii="Trebuchet MS" w:cs="Trebuchet MS" w:eastAsia="Trebuchet MS" w:hAnsi="Trebuchet MS"/>
          <w:sz w:val="16"/>
          <w:szCs w:val="16"/>
        </w:rPr>
        <w:sectPr>
          <w:type w:val="nextPage"/>
          <w:pgSz w:h="15840" w:w="12240" w:orient="portrait"/>
          <w:pgMar w:bottom="860" w:top="900" w:left="360" w:right="360" w:header="444" w:footer="0"/>
        </w:sectPr>
      </w:pPr>
      <w:r w:rsidDel="00000000" w:rsidR="00000000" w:rsidRPr="00000000">
        <w:rPr>
          <w:rFonts w:ascii="Nyala" w:cs="Nyala" w:eastAsia="Nyala" w:hAnsi="Nyala"/>
          <w:color w:val="231f20"/>
          <w:sz w:val="16"/>
          <w:szCs w:val="16"/>
          <w:rtl w:val="0"/>
        </w:rPr>
        <w:t xml:space="preserve">*** በአንድ ቦታ ላይ ሁለት የ1.0-ሚሊ ሊትር ዶዝ፣ በ4-ዶዝ መርሐግብር በ0፣ 1፣ 2 እና 6 ወራት።</w:t>
      </w:r>
      <w:r w:rsidDel="00000000" w:rsidR="00000000" w:rsidRPr="00000000">
        <w:rPr>
          <w:rtl w:val="0"/>
        </w:rPr>
      </w:r>
    </w:p>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28" w:lineRule="auto"/>
        <w:ind w:left="360" w:right="38"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የበሽታ መከላከያ አቅም ባላቸው ሰዎች መካከል ከመደበኛ ክትባት በኋላ የፀረ-ሰውነት መጠንን ለማወቅ በየጊዜው የሚደረግ ምርመራ አስፈላጊ አይደለም፣ እና የክትባት መጠን መጨመር አይመከርም።</w:t>
      </w:r>
      <w:r w:rsidDel="00000000" w:rsidR="00000000" w:rsidRPr="00000000">
        <w:rPr>
          <w:rtl w:val="0"/>
        </w:rPr>
      </w:r>
    </w:p>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የሄፐታይተስ ቢ ክትባት አብዛኛውን ጊዜ በአብዛኛዎቹ ተቀባዮች በደንብ ይታገሳል። በመርፌ ቦታ ላይ ህመም እና ዝቅተኛ ደረጃ ትኩሳት በተቀባዮች አናሳ ሪፖርት ይደረጋሉ። ለህጻናት እና ለታዳጊዎች፣ የሄፐታይተስ ቢ ክትባት መውሰድ እና አናፊላክሲስ መካከል የምክንያት ግንኙነት አለ። ለእያንዳንዱ 1.1 ሚሊዮን ዶዝ የሚሰጠው ክትባት፣ በግምት አንድ ተቀባይ እንዲህ ዓይነቱን ምላሽ ያጋጥመዋል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1328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ሆኖም ግን፣ በእነዚህ ታካሚዎች መካከል ምንም አይነት ሞት ሪፖርት አልተደረገም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1318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1328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ክትባቱ ከዚህ በፊት የሄፐታይተስ ቢ ክትባት ከወሰዱ በኋላ አናፊላክሲስ ላለባቸው ሰዎች እና ለማንኛውም የክትባት ክፍል አናፊላክቲክ ምላሽ ላለባቸው ሰዎች የተከለከለ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1329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የሄፐታይተስ ቢ ክትባት ከተሰጠ በኋላ ምንም አይነት የጎንዮሽ ጉዳቶች አልተከሰቱም።</w:t>
      </w:r>
      <w:r w:rsidDel="00000000" w:rsidR="00000000" w:rsidRPr="00000000">
        <w:rPr>
          <w:rtl w:val="0"/>
        </w:rPr>
      </w:r>
    </w:p>
    <w:p w:rsidR="00000000" w:rsidDel="00000000" w:rsidP="00000000" w:rsidRDefault="00000000" w:rsidRPr="00000000" w14:paraId="00000B35">
      <w:pPr>
        <w:spacing w:before="128" w:lineRule="auto"/>
        <w:ind w:left="360" w:right="0" w:firstLine="0"/>
        <w:jc w:val="both"/>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ቅድመ-ተጋላጭነት ክትባት</w:t>
      </w:r>
      <w:r w:rsidDel="00000000" w:rsidR="00000000" w:rsidRPr="00000000">
        <w:rPr>
          <w:rtl w:val="0"/>
        </w:rPr>
      </w:r>
    </w:p>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የሄፐታይተስ ቢ ክትባት ለሁሉም ክትባት ለሌላቸው ልጆችና ጎረምሶች ይመከራል፤ ክትባት ለሌላቸው አዋቂዎች በተለይም በመርፌ የሚወጉ የዕፅ ተጠቃሚዎች፤ MSM፤ ብዙ የወሲብ አጋሮች ላሏቸው አዋቂዎች፤ የወሲብ አጋሮች፣ መርፌ መጋራት ወይም ሥር የሰደደ የሄፐታይተስ ቢ በሽታ ላለባቸው ሰዎች የቤተሰብ ግንኙነት፤ እንዲሁም የስኳር በሽታ ላለባቸው ሰዎች እና ከሄፐታይተስ ቢ ኢንፌክሽን ለመጠበቅ ለሚፈልጉ አዋቂዎች ሁሉ ይመከራል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1318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ለአዋቂዎች፣ የተወሰነ የአደጋ መንስኤ መኖሩን ማወቅ ለክትባት መስፈርት አይደለም።</w:t>
      </w:r>
      <w:r w:rsidDel="00000000" w:rsidR="00000000" w:rsidRPr="00000000">
        <w:rPr>
          <w:rtl w:val="0"/>
        </w:rPr>
      </w:r>
    </w:p>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28" w:lineRule="auto"/>
        <w:ind w:left="360" w:right="350"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የሄፓታይተስ ቢ ክትባት በSTD ክሊኒኮች ለሚከታተሉ ለሁሉም ክትባት ለሌላቸው ሰዎች እና በሌሎች ቦታዎች ላይ ለSTDዎች ግምገማ ወይም ሕክምና ለሚፈልጉ ለሁሉም ክትባት ለሌላቸው ሰዎች፣ በተለይም ለማረሚያ ተቋማት፣ የአደንዛዥ ዕፅ አላግባብ መጠቀም ሕክምና እና የመከላከያ አገልግሎቶችን የሚሰጡ ተቋማት፣ በፌዴራል ደረጃ ብቁ የሆኑ የጤና ማዕከላት እና MSMን ለሚያገለግሉ ቦታዎች (ለምሳሌ፣ የኤችአይቪ ኢንፌክሽን እንክብካቤ እና የመከላከያ ቦታዎች) በመደበኛነት መሰጠት አለበት። የሄፓታይተስ ቢ ክትባት በተወሰነ ተቋም ውስጥ የማይገኝ ከሆነ፣ ሰዎች ክትባት መውሰድ ከሚችሉበት ቦታ ጋር መገናኘት አለባቸው። አስተማማኝ የክትባት ታሪክ ያላቸው ሰዎች (ማለትም፣ የእያንዳንዱን ሙሉ ተከታታይ መጠን የተጻፈ፣ ቀን የተመዘገበ መዝገብ) ወይም አስተማማኝ የሄፓታይተስ ቢ ኢንፌክሽን ታሪክ ያላቸው ሰዎች (ማለትም፣ ቀደም ሲል የተከሰተ ኢንፌክሽን ማስረጃ የሚሰጡ የኢንፌክሽን እና የሴሮሎጂ ውጤቶች የጽሑፍ መዝገብ) ክትባት አያስፈልጋቸውም። በሁሉም ቦታዎች፣ ክትባቱ በመጀመሪያው ጉብኝት መጀመር አለበት፣ ምንም እንኳን የክትባቱ ተከታታይ መጠናቀቅ ስጋት ቢኖርም።</w:t>
      </w:r>
      <w:r w:rsidDel="00000000" w:rsidR="00000000" w:rsidRPr="00000000">
        <w:rPr>
          <w:rtl w:val="0"/>
        </w:rPr>
      </w:r>
    </w:p>
    <w:p w:rsidR="00000000" w:rsidDel="00000000" w:rsidP="00000000" w:rsidRDefault="00000000" w:rsidRPr="00000000" w14:paraId="00000B38">
      <w:pPr>
        <w:spacing w:before="129"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የቅድመ ክትባት ሴሮሎጂካል ምርመራ</w:t>
      </w:r>
      <w:r w:rsidDel="00000000" w:rsidR="00000000" w:rsidRPr="00000000">
        <w:rPr>
          <w:rtl w:val="0"/>
        </w:rPr>
      </w:r>
    </w:p>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28" w:lineRule="auto"/>
        <w:ind w:left="360" w:right="34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7" w:w="5711.5"/>
            <w:col w:space="0" w:w="5711.5"/>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የመጀመሪያው የክትባት መጠን ከመሰጠቱ በፊት ለበሽታው ተጋላጭነት የቅድመ ክትባት ሴሮሎጂካል ምርመራ ማካሄድ ሥር የሰደደ የሄፐታይተስ ቢ ኢንፌክሽን ያለባቸውን ሰዎች ለመለየት እና ምናልባትም ከፍተኛ የሄፐታይተስ ቢ ኢንፌክሽን (ከ20%-30%) ላላቸው አዋቂዎች (ለምሳሌ፣ የመድኃኒት ተጠቃሚዎችን እና MSMን በመርፌ መወጋት፣ በተለይም በዕድሜ ከገፉ ቡድኖች መካከል ያሉ ወይም የሄፐታይተስ ቢ ስርጭት መካከለኛ እስከ ከፍተኛ በሆነባቸው አካባቢዎች የተወለዱ ሰዎች) የክትባት ተከታታይ የማጠናቀቂያ ወጪን ለመቀነስ ግምት ውስጥ መግባት ይቻላል። በተጨማሪም፣ ለተጋላጭነት የቅድመ ክትባት ምርመራ</w:t>
      </w:r>
      <w:r w:rsidDel="00000000" w:rsidR="00000000" w:rsidRPr="00000000">
        <w:rPr>
          <w:rtl w:val="0"/>
        </w:rPr>
      </w:r>
    </w:p>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44"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ክትባት ለሌላቸው የቤተሰብ፣ የግብረ ሥጋ ግንኙነት እና በመርፌ ለሚጋሩ የ HBsAg-positive ሰዎች የሚመከር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1318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የሴሮሎጂ ምርመራ ለክትባት እንቅፋት መሆን የለበትም። የመጀመሪያው የክትባት መጠን ለሴሮሎጂ ምርመራ የደም ናሙና ከተወሰደ በኋላ ወዲያውኑ መሰጠት አለበት። በአሁኑ ወይም ቀደም ሲል በተያዘው ኢንፌክሽን ወይም ክትባት ምክንያት ለሄፕታይተስ ቢ ቫይረስ በሽታ የመከላከል አቅም ያላቸው ሰዎች ክትባት መስጠት ጎጂ አይደለም እና ለጎጂ ክስተቶች የመጋለጥ እድልን አይጨምርም።</w:t>
      </w:r>
      <w:r w:rsidDel="00000000" w:rsidR="00000000" w:rsidRPr="00000000">
        <w:rPr>
          <w:rtl w:val="0"/>
        </w:rPr>
      </w:r>
    </w:p>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59" w:right="43"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የታካሚዎችን የኤችቢቪ ክሊኒካዊ ሁኔታ ለመለየት እና የሚመከር እንክብካቤ ለመስጠት የቅድመ ክትባት ምርመራ በኤችቢኤስኤግ፣ ፀረ-ኤችቢኤስ እና ሙሉ በሙሉ ፀረ-ኤችቢሲ (ኤችቢኤስ) መከናወን አለበት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1330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የHBsAg ፖዘቲቭ ምርመራ የሚያደርጉ ሰዎች የመከላከያ ምክር እና የፀረ-ቫይረስ ህክምና ግምገማ ማግኘት አለባቸው (የHBsAg ፖዘቲቭ የሆኑ ሰዎችን አያያዝ ይመልከቱ)። አጠቃላይ የፀረ-HBc ፖዘቲቭ እና ፀረ-HBs ፖዘቲቭ ምርመራ የሚያደርጉ ሰዎች ቀደም ሲል የHBV ኢንፌክሽን እንዳለባቸው እና በሽታ የመከላከል አቅም እንዳላቸው ሊነገራቸው ይገባል። የተለዩ ፀረ-HBc (ማለትም HBsAg እና ፀረ-HBs) ያላቸው ሰዎች ሚስጥራዊ የHBV ኢንፌክሽንን ለማስወገድ ተጨማሪ ምርመራ ያስፈልጋቸዋል፣ እና ለበሽታ መከላከያ መድሃኒቶች ከተጋለጡ እንደገና ለማነቃቃት ከፍተኛ ተጋላጭነት አላቸው። ለሦስቱም የHBV ሴሮማርከሮች አሉታዊ ምርመራ የተደረገላቸው ሰዎች የመጀመሪያውን የክትባት መጠን ወዲያውኑ በመስጠት ሙሉውን የክትባት ተከታታይ መውሰድ አለባቸው።</w:t>
      </w:r>
      <w:r w:rsidDel="00000000" w:rsidR="00000000" w:rsidRPr="00000000">
        <w:rPr>
          <w:rtl w:val="0"/>
        </w:rPr>
      </w:r>
    </w:p>
    <w:p w:rsidR="00000000" w:rsidDel="00000000" w:rsidP="00000000" w:rsidRDefault="00000000" w:rsidRPr="00000000" w14:paraId="00000B3D">
      <w:pPr>
        <w:spacing w:before="128" w:lineRule="auto"/>
        <w:ind w:left="359" w:right="0" w:firstLine="0"/>
        <w:jc w:val="both"/>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ከክትባት በኋላ የሚደረግ የሴሮሎጂ ምርመራ ለምላሽ</w:t>
      </w:r>
      <w:r w:rsidDel="00000000" w:rsidR="00000000" w:rsidRPr="00000000">
        <w:rPr>
          <w:rtl w:val="0"/>
        </w:rPr>
      </w:r>
    </w:p>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59" w:right="38" w:firstLine="179"/>
        <w:jc w:val="righ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በጉርምስና ዕድሜ ላይ የሚገኙ ወጣቶችን ወይም ጎልማሶችን ከመደበኛ ክትባት በኋላ የመከላከል አቅምን ለማረጋገጥ የድህረ-ክትባት ሴሮሎጂካል ምርመራ አስፈላጊ አይደለም። ሆኖም፣ እንዲህ ዓይነቱ ምርመራ ቀጣይ ክሊኒካዊ አሠራራቸው የበሽታ መከላከያ ሁኔታቸውን በማወቅ ላይ የተመሠረተ ለሆኑ ሰዎች ይመከራል። ከክትባት በኋላ ሴሮሎጂካል ምርመራ እንዲደረግላቸው የሚመከሩ ሰዎች የጤና አጠባበቅ ባለሙያዎችን እና የህዝብ ደህንነት ሰራተኞችን፣ የኤችአይቪ ኢንፌክሽን ያለባቸውን ሰዎች፣ የኤችቢኤስአግ-ፖዘቲቭ ሰዎች የወሲብ እና መርፌ መጋራት አጋሮችን፣ የሂሞዲያሊሲስ ታካሚዎችን እና ሌሎች የተመላላሽ ሄሞዲያሊሲስን የሚያስፈልጋቸው (ለምሳሌ፣ ቅድመ-ዳያሊሲስ፣ የፔሪቶናል ዳያሊሲስ ወይም የቤት ውስጥ ዳያሊሲስ) እና ሌሎች የበሽታ መከላከያ ችግር ያለባቸውን ሰዎች (ለምሳሌ፣ የሂሞቶፖይቲክ ስቴም-ሴል ንቅለ ተከላ ተቀባዮች ወይም የኬሞቴራፒ ሕክምና የሚወስዱ ሰዎች) ያካትታሉ።</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1318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ከተገለጸ፣ የፀረ-HBs ምርመራ የመጨረሻውን የክትባት ተከታታይ መጠን ከተሰጠ ከ1-2 ወራት ውስጥ መከናወን አለበት። ከመጀመሪያው የክትባት ተከታታይ በኋላ &lt;10 mIU/mL የፀረ-HBs መጠን እንዳላቸው የተረጋገጡ ሰዎች በ3-ዶዝ ተከታታይ እንደገና ክትባት መውሰድ እና ከሶስተኛው መጠን በኋላ ከ1-2 ወራት በኋላ ፀረ-HBs ምርመራ ማድረግ አለባቸው። ለድጋሚ ክትባት ምላሽ የማይሰጡ ሰዎች ለ HBsAg እና HBc ምርመራ መደረግ አለባቸው። HBsAg ፖዘቲቭ ከሆኑ፣ የሚመከር አስተዳደር ማግኘት አለባቸው (የ HBsAg ፖዘቲቭ የሆኑ ሰዎችን አስተዳደር ይመልከቱ)። HBsAg ኔጌቲቭ ከሆነ፣ ሰዎች ለ HBV ኢንፌክሽን ተጋላጭ እንደሆኑ ተደርገው መታየት አለባቸው እና የ HBV ኢንፌክሽንን ለመከላከል ስለሚደረጉ ጥንቃቄዎች እና ለማንኛውም የታወቀ ተጋላጭነት HBIG PEP አስፈላጊነት ምክር ሊሰጣቸው ይገባል። ፀረ-HBc ፖዘቲቭ ከተገለለ (ማለትም፣ HBsAg እና ፀረ-HBs)፣ ሰዎች ይህንን ለማስወገድ ተጨማሪ ምርመራ ያስፈልጋቸዋል።</w:t>
      </w:r>
      <w:r w:rsidDel="00000000" w:rsidR="00000000" w:rsidRPr="00000000">
        <w:rPr>
          <w:rtl w:val="0"/>
        </w:rPr>
      </w:r>
    </w:p>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28" w:lineRule="auto"/>
        <w:ind w:left="359"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ሚስጥራዊ የሄፐታይተስ ቢ ቫይረስ ኢንፌክሽን እና ለበሽታ መከላከያ መድሃኒቶች ከተጋለጡ እንደገና ለማነቃቃት ከፍተኛ ተጋላጭነት አላቸው።</w:t>
      </w:r>
      <w:r w:rsidDel="00000000" w:rsidR="00000000" w:rsidRPr="00000000">
        <w:rPr>
          <w:rtl w:val="0"/>
        </w:rPr>
      </w:r>
    </w:p>
    <w:p w:rsidR="00000000" w:rsidDel="00000000" w:rsidP="00000000" w:rsidRDefault="00000000" w:rsidRPr="00000000" w14:paraId="00000B40">
      <w:pPr>
        <w:spacing w:before="124" w:lineRule="auto"/>
        <w:ind w:left="359"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ከተጋለጡ በኋላ የሚደረግ መከላከያ</w:t>
      </w:r>
      <w:r w:rsidDel="00000000" w:rsidR="00000000" w:rsidRPr="00000000">
        <w:rPr>
          <w:rtl w:val="0"/>
        </w:rPr>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28" w:lineRule="auto"/>
        <w:ind w:left="359" w:right="35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ሁለቱም ተገብሮ እና አክቲቭ PEP (በአንድ ጊዜ የHBIG [ማለትም 0.06 mL/ኪ.ግ የሰውነት ክብደት] እና የሄፓታይተስ ቢ ክትባት በተለያዩ የሰውነት ክፍሎች ላይ መሰጠት) እና አክቲቭ PEP (የሄፓታይተስ ቢ ክትባት ብቻ መስጠት) ለሄፓታይተስ ቢ ከተጋለጡ በኋላ ስርጭትን ለመከላከል በጣም ውጤታማ እንደሆኑ ተረጋግጧል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HBIG ብቻውን የሄፐታይተስ ቢ ክትባትን በመከላከል ረገድ ውጤታማ መሆኑ ተረጋግጧል፤ ሆኖም ግን፣ የሄፐታይተስ ቢ ክትባት በመኖሩ፣ HBIG በተለምዶ ለክትባት እንደ ተጨማሪ ጥቅም ላይ ይውላል።</w:t>
      </w:r>
      <w:r w:rsidDel="00000000" w:rsidR="00000000" w:rsidRPr="00000000">
        <w:rPr>
          <w:rtl w:val="0"/>
        </w:rPr>
      </w:r>
    </w:p>
    <w:p w:rsidR="00000000" w:rsidDel="00000000" w:rsidP="00000000" w:rsidRDefault="00000000" w:rsidRPr="00000000" w14:paraId="00000B42">
      <w:pPr>
        <w:spacing w:before="127" w:lineRule="auto"/>
        <w:ind w:left="359"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HBsAg ፖዘቲቭ የሆነ ምንጭን ማጋለጥ</w:t>
      </w:r>
      <w:r w:rsidDel="00000000" w:rsidR="00000000" w:rsidRPr="00000000">
        <w:rPr>
          <w:rtl w:val="0"/>
        </w:rPr>
      </w:r>
    </w:p>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28" w:lineRule="auto"/>
        <w:ind w:left="359" w:right="354"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ኤችቢኤስኤጂ ካለበት ሰው ደም የያዙ ደም ወይም የሰውነት ፈሳሾችን ለይቶ ካወቀ በኋላ ክትባት ያልተሰጣቸው ሰዎች ወይም ሙሉ የሄፐታይተስ ቢ ክትባት ተከታታይ ምላሽ ያላገኙ ሰዎች በተቻለ ፍጥነት (በተለይም ከ24 ሰዓታት በላይ) የኤችቢአይጂ እና የሄፐታይተስ ክትባት መውሰድ አለባቸው።</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(ሠንጠረዥ 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የሄፓታይተስ ቢ ክትባት ከኤችቢአይጂ ጋር በተመሳሳይ ጊዜ በተለየ የሰውነት አካል ቦታ መሰጠት አለበት፣ እና የክትባቱ ተከታታይ ክፍል እድሜን የሚስማማውን የክትባት መጠን እና የጊዜ ሰሌዳ በመጠቀም መጠናቀቅ አለበት (ሠንጠረዥ 6)። የክትባቱን ተከታታይ ክፍል ባለማጠናቀቃቸው ምክንያት ሙሉ በሙሉ ክትባት ያላገኙ ሰዎች ኤችቢአይጂ (ማለትም 0.06 ሚሊ ሊትር/ኪ.ግ የሰውነት ክብደት) መውሰድ እና የክትባቱን ተከታታይ ክፍል ማጠናቀቅ አለባቸው። የተሟላ የሄፓታይተስ ቢ ክትባት ተከታታይ ሰነድ የጻፉ እና የክትባቱን ተከታታይ ክፍል ያላገኙ ሰዎች አንድ የክትባት ማበልጸጊያ መጠን መውሰድ አለባቸው። በክትባት ምርመራ ለክትባት ምላሽ እንደሰጡ የሚታወቁ የተጋለጡ ሰዎች የተጠበቁ እንደሆኑ ይቆጠራሉ፤ ስለዚህ ተጨማሪ የክትባት ወይም የኤችቢአይጂ መጠን አያስፈልጋቸውም። ኤችቢቪን የያዙ የደም ወይም የሰውነት ፈሳሾችን በስራ ላይ የሚያውሉ ሰዎች ሁሉ በመመሪያው መሠረት ክትትል ሊደረግባቸው ይገባል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B44">
      <w:pPr>
        <w:spacing w:before="130" w:lineRule="auto"/>
        <w:ind w:left="359"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ያልታወቀ የHBsAg ሁኔታ ካለበት ምንጭ ጋር መጋለጥ</w:t>
      </w:r>
      <w:r w:rsidDel="00000000" w:rsidR="00000000" w:rsidRPr="00000000">
        <w:rPr>
          <w:rtl w:val="0"/>
        </w:rPr>
      </w:r>
    </w:p>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59" w:right="350"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4" w:w="5713"/>
            <w:col w:space="0" w:w="5713"/>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ቀደም ሲል ለሄፐታይተስ ቢ ክትባት ምላሽ ያልሰጡ እና ከሄፐታይተስ ቢ ክትባት በፊት ምላሽ ያልሰጡ ሰዎች እና ከማይታወቅ የHBsAg ሁኔታ ጋር ደም የያዙ የደም ወይም የሰውነት ፈሳሾችን ለይቶ ማወቅ ያለባቸው ሰዎች የሄፐታይተስ ቢ ክትባት ተከታታይ መውሰድ አለባቸው፣ የመጀመሪያውን መጠን ከተጋለጡ በኋላ በተቻለ ፍጥነት (በተለይም ከ24 ሰዓታት በታች) መጀመር እና ተከታታይ ክትባቱን በእድሜው ተስማሚ መጠን እና የጊዜ ሰሌዳ መሠረት ማጠናቀቅ አለባቸው። ሙሉ ክትባት ያላገኙ ነገር ግን ተከታታይ ክትባቱን የጀመሩ ሰዎች የክትባቱን ተከታታይ ክትባት ማጠናቀቅ አለባቸው። የተሟላ የሄፐታይተስ ቢ ክትባት ተከታታይ ዶክመንት ያላቸው እና የድህረ ክትባት ምርመራ ያላደረጉ ሰዎች ተጨማሪ ሕክምና አያስፈልጋቸውም።</w:t>
      </w:r>
      <w:r w:rsidDel="00000000" w:rsidR="00000000" w:rsidRPr="00000000">
        <w:rPr>
          <w:rtl w:val="0"/>
        </w:rPr>
      </w:r>
    </w:p>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48">
      <w:pPr>
        <w:spacing w:before="0" w:line="218" w:lineRule="auto"/>
        <w:ind w:left="388" w:right="0" w:firstLine="0"/>
        <w:jc w:val="left"/>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color w:val="231f20"/>
          <w:sz w:val="18"/>
          <w:szCs w:val="18"/>
          <w:rtl w:val="0"/>
        </w:rPr>
        <w:t xml:space="preserve">ሠንጠረዥ 7. ከሥራ ውጪ ለሆኑ ሰዎች ከተጋለጡ በኋላ የመከላከያ* መመሪያዎች</w:t>
      </w:r>
      <w:r w:rsidDel="00000000" w:rsidR="00000000" w:rsidRPr="00000000">
        <w:rPr>
          <w:rFonts w:ascii="Century Gothic" w:cs="Century Gothic" w:eastAsia="Century Gothic" w:hAnsi="Century Gothic"/>
          <w:b w:val="1"/>
          <w:bCs w:val="1"/>
          <w:color w:val="231f20"/>
          <w:sz w:val="23.333333333333336"/>
          <w:szCs w:val="23.333333333333336"/>
          <w:vertAlign w:val="superscript"/>
          <w:rtl w:val="0"/>
        </w:rPr>
        <w:t xml:space="preserve">†</w:t>
      </w:r>
      <w:r w:rsidDel="00000000" w:rsidR="00000000" w:rsidRPr="00000000">
        <w:rPr>
          <w:rFonts w:ascii="Century Gothic" w:cs="Century Gothic" w:eastAsia="Century Gothic" w:hAnsi="Century Gothic"/>
          <w:b w:val="1"/>
          <w:bCs w:val="1"/>
          <w:color w:val="231f20"/>
          <w:sz w:val="18"/>
          <w:szCs w:val="18"/>
          <w:rtl w:val="0"/>
        </w:rPr>
        <w:t xml:space="preserve">በተጋለጡበት ዓይነት እና በሄፐታይተስ ቢ ክትባት ሁኔታ፣ ደም የያዙ የደም ወይም የሰውነት ፈሳሾች</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246887</wp:posOffset>
                </wp:positionH>
                <wp:positionV relativeFrom="paragraph">
                  <wp:posOffset>274470</wp:posOffset>
                </wp:positionV>
                <wp:extent cx="6840220" cy="12700"/>
                <wp:effectExtent b="0" l="0" r="0" t="0"/>
                <wp:wrapTopAndBottom distB="0" distT="0"/>
                <wp:docPr id="79" name=""/>
                <a:graphic>
                  <a:graphicData uri="http://schemas.microsoft.com/office/word/2010/wordprocessingShape">
                    <wps:wsp>
                      <wps:cNvSpPr/>
                      <wps:cNvPr id="349" name="Shape 349"/>
                      <wps:spPr>
                        <a:xfrm>
                          <a:off x="1925890" y="3779365"/>
                          <a:ext cx="6840220" cy="1270"/>
                        </a:xfrm>
                        <a:custGeom>
                          <a:rect b="b" l="l" r="r" t="t"/>
                          <a:pathLst>
                            <a:path extrusionOk="0" h="120000" w="6840220">
                              <a:moveTo>
                                <a:pt x="0" y="0"/>
                              </a:moveTo>
                              <a:lnTo>
                                <a:pt x="6839711" y="0"/>
                              </a:lnTo>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246887</wp:posOffset>
                </wp:positionH>
                <wp:positionV relativeFrom="paragraph">
                  <wp:posOffset>274470</wp:posOffset>
                </wp:positionV>
                <wp:extent cx="6840220" cy="12700"/>
                <wp:effectExtent b="0" l="0" r="0" t="0"/>
                <wp:wrapTopAndBottom distB="0" distT="0"/>
                <wp:docPr id="79" name="image81.png"/>
                <a:graphic>
                  <a:graphicData uri="http://schemas.openxmlformats.org/drawingml/2006/picture">
                    <pic:pic>
                      <pic:nvPicPr>
                        <pic:cNvPr id="0" name="image81.png"/>
                        <pic:cNvPicPr preferRelativeResize="0"/>
                      </pic:nvPicPr>
                      <pic:blipFill>
                        <a:blip r:embed="rId6"/>
                        <a:srcRect/>
                        <a:stretch>
                          <a:fillRect/>
                        </a:stretch>
                      </pic:blipFill>
                      <pic:spPr>
                        <a:xfrm>
                          <a:off x="0" y="0"/>
                          <a:ext cx="6840220" cy="12700"/>
                        </a:xfrm>
                        <a:prstGeom prst="rect"/>
                        <a:ln/>
                      </pic:spPr>
                    </pic:pic>
                  </a:graphicData>
                </a:graphic>
              </wp:anchor>
            </w:drawing>
          </mc:Fallback>
        </mc:AlternateContent>
      </w:r>
    </w:p>
    <w:p w:rsidR="00000000" w:rsidDel="00000000" w:rsidP="00000000" w:rsidRDefault="00000000" w:rsidRPr="00000000" w14:paraId="00000B49">
      <w:pPr>
        <w:tabs>
          <w:tab w:val="left" w:leader="none" w:pos="5041"/>
          <w:tab w:val="left" w:leader="none" w:pos="8360"/>
        </w:tabs>
        <w:spacing w:before="41" w:lineRule="auto"/>
        <w:ind w:left="388" w:right="0" w:firstLine="0"/>
        <w:jc w:val="left"/>
        <w:rPr>
          <w:rFonts w:ascii="Century Gothic" w:cs="Century Gothic" w:eastAsia="Century Gothic" w:hAnsi="Century Gothic"/>
          <w:b w:val="1"/>
          <w:bCs w:val="1"/>
          <w:sz w:val="21.666666666666668"/>
          <w:szCs w:val="21.666666666666668"/>
          <w:vertAlign w:val="superscript"/>
        </w:rPr>
        <w:sectPr>
          <w:type w:val="nextPage"/>
          <w:pgSz w:h="15840" w:w="12240" w:orient="portrait"/>
          <w:pgMar w:bottom="860" w:top="900" w:left="360" w:right="360" w:header="444" w:footer="0"/>
        </w:sectPr>
      </w:pPr>
      <w:r w:rsidDel="00000000" w:rsidR="00000000" w:rsidRPr="00000000">
        <w:rPr>
          <w:rFonts w:ascii="Century Gothic" w:cs="Century Gothic" w:eastAsia="Century Gothic" w:hAnsi="Century Gothic"/>
          <w:b w:val="1"/>
          <w:bCs w:val="1"/>
          <w:color w:val="231f20"/>
          <w:sz w:val="16"/>
          <w:szCs w:val="16"/>
          <w:rtl w:val="0"/>
        </w:rPr>
        <w:t xml:space="preserve">የተጋላጭነት ምንጭ</w:t>
        <w:tab/>
        <w:t xml:space="preserve">ክትባት ያልተከተበ ሰው</w:t>
      </w:r>
      <w:r w:rsidDel="00000000" w:rsidR="00000000" w:rsidRPr="00000000">
        <w:rPr>
          <w:rFonts w:ascii="Century Gothic" w:cs="Century Gothic" w:eastAsia="Century Gothic" w:hAnsi="Century Gothic"/>
          <w:b w:val="1"/>
          <w:bCs w:val="1"/>
          <w:color w:val="231f20"/>
          <w:sz w:val="21.666666666666668"/>
          <w:szCs w:val="21.666666666666668"/>
          <w:vertAlign w:val="superscript"/>
          <w:rtl w:val="0"/>
        </w:rPr>
        <w:t xml:space="preserve">§</w:t>
        <w:tab/>
      </w:r>
      <w:r w:rsidDel="00000000" w:rsidR="00000000" w:rsidRPr="00000000">
        <w:rPr>
          <w:rFonts w:ascii="Century Gothic" w:cs="Century Gothic" w:eastAsia="Century Gothic" w:hAnsi="Century Gothic"/>
          <w:b w:val="1"/>
          <w:bCs w:val="1"/>
          <w:color w:val="231f20"/>
          <w:sz w:val="16"/>
          <w:szCs w:val="16"/>
          <w:rtl w:val="0"/>
        </w:rPr>
        <w:t xml:space="preserve">ቀደም ሲል ክትባት የተከተቡ ሰዎች</w:t>
      </w:r>
      <w:r w:rsidDel="00000000" w:rsidR="00000000" w:rsidRPr="00000000">
        <w:rPr>
          <w:rFonts w:ascii="Century Gothic" w:cs="Century Gothic" w:eastAsia="Century Gothic" w:hAnsi="Century Gothic"/>
          <w:b w:val="1"/>
          <w:bCs w:val="1"/>
          <w:color w:val="231f20"/>
          <w:sz w:val="21.666666666666668"/>
          <w:szCs w:val="21.666666666666668"/>
          <w:vertAlign w:val="superscript"/>
          <w:rtl w:val="0"/>
        </w:rPr>
        <w:t xml:space="preserve">¶</w:t>
      </w:r>
      <w:r w:rsidDel="00000000" w:rsidR="00000000" w:rsidRPr="00000000">
        <w:rPr>
          <w:rtl w:val="0"/>
        </w:rPr>
      </w:r>
    </w:p>
    <w:p w:rsidR="00000000" w:rsidDel="00000000" w:rsidP="00000000" w:rsidRDefault="00000000" w:rsidRPr="00000000" w14:paraId="00000B4A">
      <w:pPr>
        <w:spacing w:before="93" w:line="193" w:lineRule="auto"/>
        <w:ind w:left="388" w:right="0" w:firstLine="0"/>
        <w:jc w:val="left"/>
        <w:rPr>
          <w:rFonts w:ascii="Century Gothic" w:cs="Century Gothic" w:eastAsia="Century Gothic" w:hAnsi="Century Gothic"/>
          <w:b w:val="1"/>
          <w:bCs w:val="1"/>
          <w:sz w:val="16"/>
          <w:szCs w:val="16"/>
        </w:rPr>
      </w:pPr>
      <w:r w:rsidDel="00000000" w:rsidR="00000000" w:rsidRPr="00000000">
        <w:rPr>
          <w:rFonts w:ascii="Century Gothic" w:cs="Century Gothic" w:eastAsia="Century Gothic" w:hAnsi="Century Gothic"/>
          <w:b w:val="1"/>
          <w:bCs w:val="1"/>
          <w:color w:val="231f20"/>
          <w:sz w:val="16"/>
          <w:szCs w:val="16"/>
          <w:rtl w:val="0"/>
        </w:rPr>
        <w:t xml:space="preserve">የHBsAg-ፖዘቲቭ ምንጭ</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246887</wp:posOffset>
                </wp:positionH>
                <wp:positionV relativeFrom="paragraph">
                  <wp:posOffset>28830</wp:posOffset>
                </wp:positionV>
                <wp:extent cx="6851650" cy="12700"/>
                <wp:effectExtent b="0" l="0" r="0" t="0"/>
                <wp:wrapNone/>
                <wp:docPr id="72" name=""/>
                <a:graphic>
                  <a:graphicData uri="http://schemas.microsoft.com/office/word/2010/wordprocessingGroup">
                    <wpg:wgp>
                      <wpg:cNvGrpSpPr/>
                      <wpg:grpSpPr>
                        <a:xfrm>
                          <a:off x="1920175" y="3773625"/>
                          <a:ext cx="6851650" cy="12700"/>
                          <a:chOff x="1920175" y="3773625"/>
                          <a:chExt cx="6851650" cy="12750"/>
                        </a:xfrm>
                      </wpg:grpSpPr>
                      <wpg:grpSp>
                        <wpg:cNvGrpSpPr/>
                        <wpg:grpSpPr>
                          <a:xfrm>
                            <a:off x="1920175" y="3773650"/>
                            <a:ext cx="6851650" cy="12700"/>
                            <a:chOff x="0" y="0"/>
                            <a:chExt cx="6851650" cy="12700"/>
                          </a:xfrm>
                        </wpg:grpSpPr>
                        <wps:wsp>
                          <wps:cNvSpPr/>
                          <wps:cNvPr id="3" name="Shape 3"/>
                          <wps:spPr>
                            <a:xfrm>
                              <a:off x="0" y="0"/>
                              <a:ext cx="685165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7" name="Shape 317"/>
                          <wps:spPr>
                            <a:xfrm>
                              <a:off x="0" y="6350"/>
                              <a:ext cx="2285365" cy="1270"/>
                            </a:xfrm>
                            <a:custGeom>
                              <a:rect b="b" l="l" r="r" t="t"/>
                              <a:pathLst>
                                <a:path extrusionOk="0" h="120000" w="2285365">
                                  <a:moveTo>
                                    <a:pt x="0" y="0"/>
                                  </a:moveTo>
                                  <a:lnTo>
                                    <a:pt x="2285365" y="0"/>
                                  </a:lnTo>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318" name="Shape 318"/>
                          <wps:spPr>
                            <a:xfrm>
                              <a:off x="2285364" y="6350"/>
                              <a:ext cx="2307590" cy="1270"/>
                            </a:xfrm>
                            <a:custGeom>
                              <a:rect b="b" l="l" r="r" t="t"/>
                              <a:pathLst>
                                <a:path extrusionOk="0" h="120000" w="2307590">
                                  <a:moveTo>
                                    <a:pt x="0" y="0"/>
                                  </a:moveTo>
                                  <a:lnTo>
                                    <a:pt x="2307590" y="0"/>
                                  </a:lnTo>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319" name="Shape 319"/>
                          <wps:spPr>
                            <a:xfrm>
                              <a:off x="4592954" y="6350"/>
                              <a:ext cx="2258695" cy="1270"/>
                            </a:xfrm>
                            <a:custGeom>
                              <a:rect b="b" l="l" r="r" t="t"/>
                              <a:pathLst>
                                <a:path extrusionOk="0" h="120000" w="2258695">
                                  <a:moveTo>
                                    <a:pt x="0" y="0"/>
                                  </a:moveTo>
                                  <a:lnTo>
                                    <a:pt x="2258695" y="0"/>
                                  </a:lnTo>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246887</wp:posOffset>
                </wp:positionH>
                <wp:positionV relativeFrom="paragraph">
                  <wp:posOffset>28830</wp:posOffset>
                </wp:positionV>
                <wp:extent cx="6851650" cy="12700"/>
                <wp:effectExtent b="0" l="0" r="0" t="0"/>
                <wp:wrapNone/>
                <wp:docPr id="72" name="image74.png"/>
                <a:graphic>
                  <a:graphicData uri="http://schemas.openxmlformats.org/drawingml/2006/picture">
                    <pic:pic>
                      <pic:nvPicPr>
                        <pic:cNvPr id="0" name="image74.png"/>
                        <pic:cNvPicPr preferRelativeResize="0"/>
                      </pic:nvPicPr>
                      <pic:blipFill>
                        <a:blip r:embed="rId6"/>
                        <a:srcRect/>
                        <a:stretch>
                          <a:fillRect/>
                        </a:stretch>
                      </pic:blipFill>
                      <pic:spPr>
                        <a:xfrm>
                          <a:off x="0" y="0"/>
                          <a:ext cx="6851650" cy="12700"/>
                        </a:xfrm>
                        <a:prstGeom prst="rect"/>
                        <a:ln/>
                      </pic:spPr>
                    </pic:pic>
                  </a:graphicData>
                </a:graphic>
              </wp:anchor>
            </w:drawing>
          </mc:Fallback>
        </mc:AlternateContent>
      </w:r>
    </w:p>
    <w:p w:rsidR="00000000" w:rsidDel="00000000" w:rsidP="00000000" w:rsidRDefault="00000000" w:rsidRPr="00000000" w14:paraId="00000B4B">
      <w:pPr>
        <w:spacing w:before="7" w:line="225" w:lineRule="auto"/>
        <w:ind w:left="475" w:right="0" w:firstLine="0"/>
        <w:jc w:val="left"/>
        <w:rPr>
          <w:rFonts w:ascii="Century Gothic" w:cs="Century Gothic" w:eastAsia="Century Gothic" w:hAnsi="Century Gothic"/>
          <w:b w:val="1"/>
          <w:bCs w:val="1"/>
          <w:i w:val="1"/>
          <w:iCs w:val="1"/>
          <w:sz w:val="16"/>
          <w:szCs w:val="16"/>
        </w:rPr>
      </w:pPr>
      <w:r w:rsidDel="00000000" w:rsidR="00000000" w:rsidRPr="00000000">
        <w:rPr>
          <w:rFonts w:ascii="Nyala" w:cs="Nyala" w:eastAsia="Nyala" w:hAnsi="Nyala"/>
          <w:color w:val="231f20"/>
          <w:sz w:val="16"/>
          <w:szCs w:val="16"/>
          <w:rtl w:val="0"/>
        </w:rPr>
        <w:t xml:space="preserve">ፐርኮቴኒየስ (ለምሳሌ፣ ንክሻ ወይም መርፌ) ወይም ለኤችቢኤስኤግ-ፖዘቲቭ ደም ወይም የሰውነት ፈሳሾች የ mucosal መጋለጥ</w:t>
      </w:r>
      <w:r w:rsidDel="00000000" w:rsidR="00000000" w:rsidRPr="00000000">
        <w:rPr>
          <w:rFonts w:ascii="Century Gothic" w:cs="Century Gothic" w:eastAsia="Century Gothic" w:hAnsi="Century Gothic"/>
          <w:b w:val="1"/>
          <w:bCs w:val="1"/>
          <w:i w:val="1"/>
          <w:iCs w:val="1"/>
          <w:color w:val="231f20"/>
          <w:sz w:val="16"/>
          <w:szCs w:val="16"/>
          <w:rtl w:val="0"/>
        </w:rPr>
        <w:t xml:space="preserve">ወይም</w:t>
      </w:r>
      <w:r w:rsidDel="00000000" w:rsidR="00000000" w:rsidRPr="00000000">
        <w:rPr>
          <w:rtl w:val="0"/>
        </w:rPr>
      </w:r>
    </w:p>
    <w:p w:rsidR="00000000" w:rsidDel="00000000" w:rsidP="00000000" w:rsidRDefault="00000000" w:rsidRPr="00000000" w14:paraId="00000B4C">
      <w:pPr>
        <w:spacing w:before="1" w:line="232" w:lineRule="auto"/>
        <w:ind w:left="475" w:right="282" w:firstLine="0"/>
        <w:jc w:val="left"/>
        <w:rPr>
          <w:rFonts w:ascii="Trebuchet MS" w:cs="Trebuchet MS" w:eastAsia="Trebuchet MS" w:hAnsi="Trebuchet MS"/>
          <w:sz w:val="16"/>
          <w:szCs w:val="16"/>
        </w:rPr>
      </w:pPr>
      <w:r w:rsidDel="00000000" w:rsidR="00000000" w:rsidRPr="00000000">
        <w:rPr>
          <w:rFonts w:ascii="Nyala" w:cs="Nyala" w:eastAsia="Nyala" w:hAnsi="Nyala"/>
          <w:color w:val="231f20"/>
          <w:sz w:val="16"/>
          <w:szCs w:val="16"/>
          <w:rtl w:val="0"/>
        </w:rPr>
        <w:t xml:space="preserve">ከ HBsAg-positive ሰው ጋር የግብረ ሥጋ ግንኙነት ወይም መርፌ መጋራት</w:t>
      </w:r>
      <w:r w:rsidDel="00000000" w:rsidR="00000000" w:rsidRPr="00000000">
        <w:rPr>
          <w:rtl w:val="0"/>
        </w:rPr>
      </w:r>
    </w:p>
    <w:p w:rsidR="00000000" w:rsidDel="00000000" w:rsidP="00000000" w:rsidRDefault="00000000" w:rsidRPr="00000000" w14:paraId="00000B4D">
      <w:pPr>
        <w:spacing w:before="0" w:line="178" w:lineRule="auto"/>
        <w:ind w:left="475" w:right="0" w:firstLine="0"/>
        <w:jc w:val="left"/>
        <w:rPr>
          <w:rFonts w:ascii="Century Gothic" w:cs="Century Gothic" w:eastAsia="Century Gothic" w:hAnsi="Century Gothic"/>
          <w:b w:val="1"/>
          <w:bCs w:val="1"/>
          <w:i w:val="1"/>
          <w:iCs w:val="1"/>
          <w:sz w:val="16"/>
          <w:szCs w:val="16"/>
        </w:rPr>
      </w:pPr>
      <w:r w:rsidDel="00000000" w:rsidR="00000000" w:rsidRPr="00000000">
        <w:rPr>
          <w:rFonts w:ascii="Century Gothic" w:cs="Century Gothic" w:eastAsia="Century Gothic" w:hAnsi="Century Gothic"/>
          <w:b w:val="1"/>
          <w:bCs w:val="1"/>
          <w:i w:val="1"/>
          <w:iCs w:val="1"/>
          <w:color w:val="231f20"/>
          <w:sz w:val="16"/>
          <w:szCs w:val="16"/>
          <w:rtl w:val="0"/>
        </w:rPr>
        <w:t xml:space="preserve">ወይም</w:t>
      </w:r>
      <w:r w:rsidDel="00000000" w:rsidR="00000000" w:rsidRPr="00000000">
        <w:rPr>
          <w:rtl w:val="0"/>
        </w:rPr>
      </w:r>
    </w:p>
    <w:p w:rsidR="00000000" w:rsidDel="00000000" w:rsidP="00000000" w:rsidRDefault="00000000" w:rsidRPr="00000000" w14:paraId="00000B4E">
      <w:pPr>
        <w:spacing w:before="2" w:line="232" w:lineRule="auto"/>
        <w:ind w:left="475" w:right="0" w:firstLine="0"/>
        <w:jc w:val="left"/>
        <w:rPr>
          <w:rFonts w:ascii="Trebuchet MS" w:cs="Trebuchet MS" w:eastAsia="Trebuchet MS" w:hAnsi="Trebuchet MS"/>
          <w:sz w:val="16"/>
          <w:szCs w:val="16"/>
        </w:rPr>
      </w:pPr>
      <w:r w:rsidDel="00000000" w:rsidR="00000000" w:rsidRPr="00000000">
        <w:rPr>
          <w:rFonts w:ascii="Nyala" w:cs="Nyala" w:eastAsia="Nyala" w:hAnsi="Nyala"/>
          <w:color w:val="231f20"/>
          <w:sz w:val="16"/>
          <w:szCs w:val="16"/>
          <w:rtl w:val="0"/>
        </w:rPr>
        <w:t xml:space="preserve">የHBsAg ፖዘቲቭ በሆነ አጥቂ የፆታዊ ጥቃት ወይም ጥቃት ሰለባ</w:t>
      </w:r>
      <w:r w:rsidDel="00000000" w:rsidR="00000000" w:rsidRPr="00000000">
        <w:rPr>
          <w:rtl w:val="0"/>
        </w:rPr>
      </w:r>
    </w:p>
    <w:p w:rsidR="00000000" w:rsidDel="00000000" w:rsidP="00000000" w:rsidRDefault="00000000" w:rsidRPr="00000000" w14:paraId="00000B4F">
      <w:pPr>
        <w:spacing w:before="84" w:line="193" w:lineRule="auto"/>
        <w:ind w:left="388" w:right="0" w:firstLine="0"/>
        <w:jc w:val="left"/>
        <w:rPr>
          <w:rFonts w:ascii="Century Gothic" w:cs="Century Gothic" w:eastAsia="Century Gothic" w:hAnsi="Century Gothic"/>
          <w:b w:val="1"/>
          <w:bCs w:val="1"/>
          <w:sz w:val="16"/>
          <w:szCs w:val="16"/>
        </w:rPr>
      </w:pPr>
      <w:r w:rsidDel="00000000" w:rsidR="00000000" w:rsidRPr="00000000">
        <w:rPr>
          <w:rFonts w:ascii="Century Gothic" w:cs="Century Gothic" w:eastAsia="Century Gothic" w:hAnsi="Century Gothic"/>
          <w:b w:val="1"/>
          <w:bCs w:val="1"/>
          <w:color w:val="231f20"/>
          <w:sz w:val="16"/>
          <w:szCs w:val="16"/>
          <w:rtl w:val="0"/>
        </w:rPr>
        <w:t xml:space="preserve">ያልታወቀ የHBsAg ሁኔታ ያለው ምንጭ</w:t>
      </w:r>
      <w:r w:rsidDel="00000000" w:rsidR="00000000" w:rsidRPr="00000000">
        <w:rPr>
          <w:rtl w:val="0"/>
        </w:rPr>
      </w:r>
    </w:p>
    <w:p w:rsidR="00000000" w:rsidDel="00000000" w:rsidP="00000000" w:rsidRDefault="00000000" w:rsidRPr="00000000" w14:paraId="00000B50">
      <w:pPr>
        <w:spacing w:before="5" w:line="228" w:lineRule="auto"/>
        <w:ind w:left="475" w:right="0" w:firstLine="0"/>
        <w:jc w:val="left"/>
        <w:rPr>
          <w:rFonts w:ascii="Century Gothic" w:cs="Century Gothic" w:eastAsia="Century Gothic" w:hAnsi="Century Gothic"/>
          <w:b w:val="1"/>
          <w:bCs w:val="1"/>
          <w:i w:val="1"/>
          <w:iCs w:val="1"/>
          <w:sz w:val="16"/>
          <w:szCs w:val="16"/>
        </w:rPr>
      </w:pPr>
      <w:r w:rsidDel="00000000" w:rsidR="00000000" w:rsidRPr="00000000">
        <w:rPr>
          <w:rFonts w:ascii="Nyala" w:cs="Nyala" w:eastAsia="Nyala" w:hAnsi="Nyala"/>
          <w:color w:val="231f20"/>
          <w:sz w:val="16"/>
          <w:szCs w:val="16"/>
          <w:rtl w:val="0"/>
        </w:rPr>
        <w:t xml:space="preserve">ፐርኮቴኒየስ (ለምሳሌ፣ ንክሻ ወይም መርፌ) ወይም የHBsAg ሁኔታ ከማይታወቅ ምንጭ ለሚመጣ ተላላፊ ደም ወይም የሰውነት ፈሳሽ በ mucous ሽፋን መጋለጥ</w:t>
      </w:r>
      <w:r w:rsidDel="00000000" w:rsidR="00000000" w:rsidRPr="00000000">
        <w:rPr>
          <w:rFonts w:ascii="Century Gothic" w:cs="Century Gothic" w:eastAsia="Century Gothic" w:hAnsi="Century Gothic"/>
          <w:b w:val="1"/>
          <w:bCs w:val="1"/>
          <w:i w:val="1"/>
          <w:iCs w:val="1"/>
          <w:color w:val="231f20"/>
          <w:sz w:val="16"/>
          <w:szCs w:val="16"/>
          <w:rtl w:val="0"/>
        </w:rPr>
        <w:t xml:space="preserve">ወይም</w:t>
      </w:r>
      <w:r w:rsidDel="00000000" w:rsidR="00000000" w:rsidRPr="00000000">
        <w:rPr>
          <w:rtl w:val="0"/>
        </w:rPr>
      </w:r>
    </w:p>
    <w:p w:rsidR="00000000" w:rsidDel="00000000" w:rsidP="00000000" w:rsidRDefault="00000000" w:rsidRPr="00000000" w14:paraId="00000B51">
      <w:pPr>
        <w:spacing w:before="1" w:line="232" w:lineRule="auto"/>
        <w:ind w:left="475" w:right="168" w:firstLine="0"/>
        <w:jc w:val="left"/>
        <w:rPr>
          <w:rFonts w:ascii="Trebuchet MS" w:cs="Trebuchet MS" w:eastAsia="Trebuchet MS" w:hAnsi="Trebuchet MS"/>
          <w:sz w:val="16"/>
          <w:szCs w:val="16"/>
        </w:rPr>
      </w:pPr>
      <w:r w:rsidDel="00000000" w:rsidR="00000000" w:rsidRPr="00000000">
        <w:rPr>
          <w:rFonts w:ascii="Nyala" w:cs="Nyala" w:eastAsia="Nyala" w:hAnsi="Nyala"/>
          <w:color w:val="231f20"/>
          <w:sz w:val="16"/>
          <w:szCs w:val="16"/>
          <w:rtl w:val="0"/>
        </w:rPr>
        <w:t xml:space="preserve">የHBsAg ሁኔታ ከማይታወቅ ሰው ጋር የግብረ ሥጋ ግንኙነት ወይም መርፌ መጋራት</w:t>
      </w:r>
      <w:r w:rsidDel="00000000" w:rsidR="00000000" w:rsidRPr="00000000">
        <w:rPr>
          <w:rtl w:val="0"/>
        </w:rPr>
      </w:r>
    </w:p>
    <w:p w:rsidR="00000000" w:rsidDel="00000000" w:rsidP="00000000" w:rsidRDefault="00000000" w:rsidRPr="00000000" w14:paraId="00000B52">
      <w:pPr>
        <w:spacing w:before="0" w:line="178" w:lineRule="auto"/>
        <w:ind w:left="475" w:right="0" w:firstLine="0"/>
        <w:jc w:val="left"/>
        <w:rPr>
          <w:rFonts w:ascii="Century Gothic" w:cs="Century Gothic" w:eastAsia="Century Gothic" w:hAnsi="Century Gothic"/>
          <w:b w:val="1"/>
          <w:bCs w:val="1"/>
          <w:i w:val="1"/>
          <w:iCs w:val="1"/>
          <w:sz w:val="16"/>
          <w:szCs w:val="16"/>
        </w:rPr>
      </w:pPr>
      <w:r w:rsidDel="00000000" w:rsidR="00000000" w:rsidRPr="00000000">
        <w:rPr>
          <w:rFonts w:ascii="Century Gothic" w:cs="Century Gothic" w:eastAsia="Century Gothic" w:hAnsi="Century Gothic"/>
          <w:b w:val="1"/>
          <w:bCs w:val="1"/>
          <w:i w:val="1"/>
          <w:iCs w:val="1"/>
          <w:color w:val="231f20"/>
          <w:sz w:val="16"/>
          <w:szCs w:val="16"/>
          <w:rtl w:val="0"/>
        </w:rPr>
        <w:t xml:space="preserve">ወይም</w:t>
      </w:r>
      <w:r w:rsidDel="00000000" w:rsidR="00000000" w:rsidRPr="00000000">
        <w:rPr>
          <w:rtl w:val="0"/>
        </w:rPr>
      </w:r>
    </w:p>
    <w:p w:rsidR="00000000" w:rsidDel="00000000" w:rsidP="00000000" w:rsidRDefault="00000000" w:rsidRPr="00000000" w14:paraId="00000B53">
      <w:pPr>
        <w:spacing w:before="1" w:line="232" w:lineRule="auto"/>
        <w:ind w:left="475" w:right="0" w:firstLine="0"/>
        <w:jc w:val="left"/>
        <w:rPr>
          <w:rFonts w:ascii="Trebuchet MS" w:cs="Trebuchet MS" w:eastAsia="Trebuchet MS" w:hAnsi="Trebuchet MS"/>
          <w:sz w:val="16"/>
          <w:szCs w:val="16"/>
        </w:rPr>
      </w:pPr>
      <w:r w:rsidDel="00000000" w:rsidR="00000000" w:rsidRPr="00000000">
        <w:rPr>
          <w:rFonts w:ascii="Nyala" w:cs="Nyala" w:eastAsia="Nyala" w:hAnsi="Nyala"/>
          <w:color w:val="231f20"/>
          <w:sz w:val="16"/>
          <w:szCs w:val="16"/>
          <w:rtl w:val="0"/>
        </w:rPr>
        <w:t xml:space="preserve">ያልታወቀ የHBsAg ሁኔታ ያለው አጥቂ የወሲብ ጥቃት ወይም ጥቃት ሰለባ</w:t>
      </w:r>
      <w:r w:rsidDel="00000000" w:rsidR="00000000" w:rsidRPr="00000000">
        <w:rPr>
          <w:rtl w:val="0"/>
        </w:rPr>
      </w:r>
    </w:p>
    <w:p w:rsidR="00000000" w:rsidDel="00000000" w:rsidP="00000000" w:rsidRDefault="00000000" w:rsidRPr="00000000" w14:paraId="00000B54">
      <w:pPr>
        <w:tabs>
          <w:tab w:val="left" w:leader="none" w:pos="3932"/>
        </w:tabs>
        <w:spacing w:before="104" w:line="183" w:lineRule="auto"/>
        <w:ind w:left="388" w:right="0" w:firstLine="0"/>
        <w:jc w:val="left"/>
        <w:rPr>
          <w:rFonts w:ascii="Trebuchet MS" w:cs="Trebuchet MS" w:eastAsia="Trebuchet MS" w:hAnsi="Trebuchet MS"/>
          <w:sz w:val="16"/>
          <w:szCs w:val="16"/>
        </w:rPr>
      </w:pPr>
      <w:r w:rsidDel="00000000" w:rsidR="00000000" w:rsidRPr="00000000">
        <w:br w:type="column"/>
      </w:r>
      <w:r w:rsidDel="00000000" w:rsidR="00000000" w:rsidRPr="00000000">
        <w:rPr>
          <w:rFonts w:ascii="Nyala" w:cs="Nyala" w:eastAsia="Nyala" w:hAnsi="Nyala"/>
          <w:color w:val="231f20"/>
          <w:sz w:val="16"/>
          <w:szCs w:val="16"/>
          <w:rtl w:val="0"/>
        </w:rPr>
        <w:t xml:space="preserve">የሄፐታይተስ ቢ ተከታታይ ክትባት እና ኤችቢአይጂ (HBIG) መስጠት</w:t>
        <w:tab/>
        <w:t xml:space="preserve">የሄፐታይተስ ቢ ክትባት ተከታታይ እና የኤችቢአይጂ (HBIG) የተሟላ ከሆነ</w:t>
      </w:r>
      <w:r w:rsidDel="00000000" w:rsidR="00000000" w:rsidRPr="00000000">
        <w:rPr>
          <w:rtl w:val="0"/>
        </w:rPr>
      </w:r>
    </w:p>
    <w:p w:rsidR="00000000" w:rsidDel="00000000" w:rsidP="00000000" w:rsidRDefault="00000000" w:rsidRPr="00000000" w14:paraId="00000B55">
      <w:pPr>
        <w:spacing w:before="0" w:line="175" w:lineRule="auto"/>
        <w:ind w:left="4019" w:right="0" w:firstLine="0"/>
        <w:jc w:val="left"/>
        <w:rPr>
          <w:rFonts w:ascii="Trebuchet MS" w:cs="Trebuchet MS" w:eastAsia="Trebuchet MS" w:hAnsi="Trebuchet MS"/>
          <w:sz w:val="16"/>
          <w:szCs w:val="16"/>
        </w:rPr>
      </w:pPr>
      <w:r w:rsidDel="00000000" w:rsidR="00000000" w:rsidRPr="00000000">
        <w:rPr>
          <w:rFonts w:ascii="Nyala" w:cs="Nyala" w:eastAsia="Nyala" w:hAnsi="Nyala"/>
          <w:color w:val="231f20"/>
          <w:sz w:val="16"/>
          <w:szCs w:val="16"/>
          <w:rtl w:val="0"/>
        </w:rPr>
        <w:t xml:space="preserve">የክትባት ተከታታይ አልተጠናቀቀም</w:t>
      </w:r>
      <w:r w:rsidDel="00000000" w:rsidR="00000000" w:rsidRPr="00000000">
        <w:rPr>
          <w:rtl w:val="0"/>
        </w:rPr>
      </w:r>
    </w:p>
    <w:p w:rsidR="00000000" w:rsidDel="00000000" w:rsidP="00000000" w:rsidRDefault="00000000" w:rsidRPr="00000000" w14:paraId="00000B56">
      <w:pPr>
        <w:spacing w:before="0" w:line="185" w:lineRule="auto"/>
        <w:ind w:left="4019" w:right="0" w:firstLine="0"/>
        <w:jc w:val="left"/>
        <w:rPr>
          <w:rFonts w:ascii="Century Gothic" w:cs="Century Gothic" w:eastAsia="Century Gothic" w:hAnsi="Century Gothic"/>
          <w:b w:val="1"/>
          <w:bCs w:val="1"/>
          <w:i w:val="1"/>
          <w:iCs w:val="1"/>
          <w:sz w:val="16"/>
          <w:szCs w:val="16"/>
        </w:rPr>
      </w:pPr>
      <w:r w:rsidDel="00000000" w:rsidR="00000000" w:rsidRPr="00000000">
        <w:rPr>
          <w:rFonts w:ascii="Century Gothic" w:cs="Century Gothic" w:eastAsia="Century Gothic" w:hAnsi="Century Gothic"/>
          <w:b w:val="1"/>
          <w:bCs w:val="1"/>
          <w:i w:val="1"/>
          <w:iCs w:val="1"/>
          <w:color w:val="231f20"/>
          <w:sz w:val="16"/>
          <w:szCs w:val="16"/>
          <w:rtl w:val="0"/>
        </w:rPr>
        <w:t xml:space="preserve">ወይም</w:t>
      </w:r>
      <w:r w:rsidDel="00000000" w:rsidR="00000000" w:rsidRPr="00000000">
        <w:rPr>
          <w:rtl w:val="0"/>
        </w:rPr>
      </w:r>
    </w:p>
    <w:p w:rsidR="00000000" w:rsidDel="00000000" w:rsidP="00000000" w:rsidRDefault="00000000" w:rsidRPr="00000000" w14:paraId="00000B57">
      <w:pPr>
        <w:spacing w:before="2" w:line="232" w:lineRule="auto"/>
        <w:ind w:left="4019" w:right="39" w:firstLine="0"/>
        <w:jc w:val="left"/>
        <w:rPr>
          <w:rFonts w:ascii="Trebuchet MS" w:cs="Trebuchet MS" w:eastAsia="Trebuchet MS" w:hAnsi="Trebuchet MS"/>
          <w:sz w:val="16"/>
          <w:szCs w:val="16"/>
        </w:rPr>
      </w:pPr>
      <w:r w:rsidDel="00000000" w:rsidR="00000000" w:rsidRPr="00000000">
        <w:rPr>
          <w:rFonts w:ascii="Nyala" w:cs="Nyala" w:eastAsia="Nyala" w:hAnsi="Nyala"/>
          <w:color w:val="231f20"/>
          <w:sz w:val="16"/>
          <w:szCs w:val="16"/>
          <w:rtl w:val="0"/>
        </w:rPr>
        <w:t xml:space="preserve">ቀደም ሲል ያለ ምርመራ ክትባት ከወሰዱ የሄፐታይተስ ቢ ክትባትን የሚያሻሽል መጠን ይስጡ**</w:t>
      </w:r>
      <w:r w:rsidDel="00000000" w:rsidR="00000000" w:rsidRPr="00000000">
        <w:rPr>
          <w:rtl w:val="0"/>
        </w:rPr>
      </w:r>
    </w:p>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B5C">
      <w:pPr>
        <w:tabs>
          <w:tab w:val="left" w:leader="none" w:pos="3932"/>
        </w:tabs>
        <w:spacing w:before="0" w:lineRule="auto"/>
        <w:ind w:left="388" w:right="0" w:firstLine="0"/>
        <w:jc w:val="left"/>
        <w:rPr>
          <w:rFonts w:ascii="Trebuchet MS" w:cs="Trebuchet MS" w:eastAsia="Trebuchet MS" w:hAnsi="Trebuchet MS"/>
          <w:sz w:val="16"/>
          <w:szCs w:val="16"/>
        </w:rPr>
        <w:sectPr>
          <w:type w:val="continuous"/>
          <w:pgSz w:h="15840" w:w="12240" w:orient="portrait"/>
          <w:pgMar w:bottom="280" w:top="800" w:left="360" w:right="360" w:header="444" w:footer="0"/>
          <w:cols w:equalWidth="0" w:num="2">
            <w:col w:space="67" w:w="5726.5"/>
            <w:col w:space="0" w:w="5726.5"/>
          </w:cols>
        </w:sectPr>
      </w:pPr>
      <w:r w:rsidDel="00000000" w:rsidR="00000000" w:rsidRPr="00000000">
        <w:rPr>
          <w:rFonts w:ascii="Nyala" w:cs="Nyala" w:eastAsia="Nyala" w:hAnsi="Nyala"/>
          <w:color w:val="231f20"/>
          <w:sz w:val="16"/>
          <w:szCs w:val="16"/>
          <w:rtl w:val="0"/>
        </w:rPr>
        <w:t xml:space="preserve">የሄፐታይተስ ቢ ተከታታይ ክትባት መስጠት</w:t>
        <w:tab/>
        <w:t xml:space="preserve">የተሟላ የሄፐታይተስ ቢ ክትባት ተከታታይ</w:t>
      </w:r>
      <w:r w:rsidDel="00000000" w:rsidR="00000000" w:rsidRPr="00000000">
        <w:rPr>
          <w:rtl w:val="0"/>
        </w:rPr>
      </w:r>
    </w:p>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rebuchet MS" w:cs="Trebuchet MS" w:eastAsia="Trebuchet MS" w:hAnsi="Trebuchet MS"/>
          <w:b w:val="0"/>
          <w:bCs w:val="0"/>
          <w:i w:val="0"/>
          <w:iCs w:val="0"/>
          <w:smallCaps w:val="0"/>
          <w:strike w:val="0"/>
          <w:color w:val="000000"/>
          <w:sz w:val="3"/>
          <w:szCs w:val="3"/>
          <w:u w:val="none"/>
          <w:shd w:fill="auto" w:val="clear"/>
          <w:vertAlign w:val="baseline"/>
        </w:rPr>
      </w:pPr>
      <w:r w:rsidDel="00000000" w:rsidR="00000000" w:rsidRPr="00000000">
        <w:rPr>
          <w:rtl w:val="0"/>
        </w:rPr>
      </w:r>
    </w:p>
    <w:p w:rsidR="00000000" w:rsidDel="00000000" w:rsidP="00000000" w:rsidRDefault="00000000" w:rsidRPr="00000000" w14:paraId="00000B5E">
      <w:pPr>
        <w:spacing w:line="20" w:lineRule="auto"/>
        <w:ind w:left="378" w:right="0" w:firstLine="0"/>
        <w:rPr>
          <w:rFonts w:ascii="Trebuchet MS" w:cs="Trebuchet MS" w:eastAsia="Trebuchet MS" w:hAnsi="Trebuchet MS"/>
          <w:sz w:val="2"/>
          <w:szCs w:val="2"/>
        </w:rPr>
      </w:pPr>
      <w:r w:rsidDel="00000000" w:rsidR="00000000" w:rsidRPr="00000000">
        <w:rPr>
          <w:rFonts w:ascii="Trebuchet MS" w:cs="Trebuchet MS" w:eastAsia="Trebuchet MS" w:hAnsi="Trebuchet MS"/>
          <w:sz w:val="2"/>
          <w:szCs w:val="2"/>
        </w:rPr>
        <mc:AlternateContent>
          <mc:Choice Requires="wpg">
            <w:drawing>
              <wp:inline distB="0" distT="0" distL="0" distR="0">
                <wp:extent cx="6851650" cy="12700"/>
                <wp:effectExtent b="0" l="0" r="0" t="0"/>
                <wp:docPr id="56" name=""/>
                <a:graphic>
                  <a:graphicData uri="http://schemas.microsoft.com/office/word/2010/wordprocessingGroup">
                    <wpg:wgp>
                      <wpg:cNvGrpSpPr/>
                      <wpg:grpSpPr>
                        <a:xfrm>
                          <a:off x="1920175" y="3773625"/>
                          <a:ext cx="6851650" cy="12700"/>
                          <a:chOff x="1920175" y="3773625"/>
                          <a:chExt cx="6851650" cy="12750"/>
                        </a:xfrm>
                      </wpg:grpSpPr>
                      <wpg:grpSp>
                        <wpg:cNvGrpSpPr/>
                        <wpg:grpSpPr>
                          <a:xfrm>
                            <a:off x="1920175" y="3773650"/>
                            <a:ext cx="6851650" cy="12700"/>
                            <a:chOff x="0" y="0"/>
                            <a:chExt cx="6851650" cy="12700"/>
                          </a:xfrm>
                        </wpg:grpSpPr>
                        <wps:wsp>
                          <wps:cNvSpPr/>
                          <wps:cNvPr id="3" name="Shape 3"/>
                          <wps:spPr>
                            <a:xfrm>
                              <a:off x="0" y="0"/>
                              <a:ext cx="685165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8" name="Shape 248"/>
                          <wps:spPr>
                            <a:xfrm>
                              <a:off x="0" y="6350"/>
                              <a:ext cx="2285365" cy="1270"/>
                            </a:xfrm>
                            <a:custGeom>
                              <a:rect b="b" l="l" r="r" t="t"/>
                              <a:pathLst>
                                <a:path extrusionOk="0" h="120000" w="2285365">
                                  <a:moveTo>
                                    <a:pt x="0" y="0"/>
                                  </a:moveTo>
                                  <a:lnTo>
                                    <a:pt x="2285365" y="0"/>
                                  </a:lnTo>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249" name="Shape 249"/>
                          <wps:spPr>
                            <a:xfrm>
                              <a:off x="2285364" y="6350"/>
                              <a:ext cx="2307590" cy="1270"/>
                            </a:xfrm>
                            <a:custGeom>
                              <a:rect b="b" l="l" r="r" t="t"/>
                              <a:pathLst>
                                <a:path extrusionOk="0" h="120000" w="2307590">
                                  <a:moveTo>
                                    <a:pt x="0" y="0"/>
                                  </a:moveTo>
                                  <a:lnTo>
                                    <a:pt x="2307590" y="0"/>
                                  </a:lnTo>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250" name="Shape 250"/>
                          <wps:spPr>
                            <a:xfrm>
                              <a:off x="4592954" y="6350"/>
                              <a:ext cx="2258695" cy="1270"/>
                            </a:xfrm>
                            <a:custGeom>
                              <a:rect b="b" l="l" r="r" t="t"/>
                              <a:pathLst>
                                <a:path extrusionOk="0" h="120000" w="2258695">
                                  <a:moveTo>
                                    <a:pt x="0" y="0"/>
                                  </a:moveTo>
                                  <a:lnTo>
                                    <a:pt x="2258695" y="0"/>
                                  </a:lnTo>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6851650" cy="12700"/>
                <wp:effectExtent b="0" l="0" r="0" t="0"/>
                <wp:docPr id="56" name="image57.png"/>
                <a:graphic>
                  <a:graphicData uri="http://schemas.openxmlformats.org/drawingml/2006/picture">
                    <pic:pic>
                      <pic:nvPicPr>
                        <pic:cNvPr id="0" name="image57.png"/>
                        <pic:cNvPicPr preferRelativeResize="0"/>
                      </pic:nvPicPr>
                      <pic:blipFill>
                        <a:blip r:embed="rId6"/>
                        <a:srcRect/>
                        <a:stretch>
                          <a:fillRect/>
                        </a:stretch>
                      </pic:blipFill>
                      <pic:spPr>
                        <a:xfrm>
                          <a:off x="0" y="0"/>
                          <a:ext cx="68516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B5F">
      <w:pPr>
        <w:spacing w:before="44" w:line="232" w:lineRule="auto"/>
        <w:ind w:left="388" w:right="339" w:firstLine="0"/>
        <w:jc w:val="both"/>
        <w:rPr>
          <w:rFonts w:ascii="Trebuchet MS" w:cs="Trebuchet MS" w:eastAsia="Trebuchet MS" w:hAnsi="Trebuchet MS"/>
          <w:sz w:val="16"/>
          <w:szCs w:val="16"/>
        </w:rPr>
      </w:pPr>
      <w:r w:rsidDel="00000000" w:rsidR="00000000" w:rsidRPr="00000000">
        <w:rPr>
          <w:rFonts w:ascii="Century Gothic" w:cs="Century Gothic" w:eastAsia="Century Gothic" w:hAnsi="Century Gothic"/>
          <w:b w:val="1"/>
          <w:bCs w:val="1"/>
          <w:color w:val="231f20"/>
          <w:sz w:val="16"/>
          <w:szCs w:val="16"/>
          <w:rtl w:val="0"/>
        </w:rPr>
        <w:t xml:space="preserve">ምንጮች፡</w:t>
      </w:r>
      <w:r w:rsidDel="00000000" w:rsidR="00000000" w:rsidRPr="00000000">
        <w:rPr>
          <w:rFonts w:ascii="Nyala" w:cs="Nyala" w:eastAsia="Nyala" w:hAnsi="Nyala"/>
          <w:color w:val="231f20"/>
          <w:sz w:val="16"/>
          <w:szCs w:val="16"/>
          <w:rtl w:val="0"/>
        </w:rPr>
        <w:t xml:space="preserve">CDC። የሄፐታይተስ ቢ ቫይረስን ለመከላከል እና ከተጋለጡ በኋላ ለሚደረግ አስተዳደር የጤና አጠባበቅ ባለሙያዎችን ለመገምገም የሲዲሲ መመሪያ። MMWR Recommen Rep 2013፤62(ቁጥር RR-10)፤ ሲዲሲ። የሄፐታይተስ ቢ ቫይረስ ኢንፌክሽንን ለመከላከል ከተጋለጡ በኋላ የሚከላከል ፕሮፊለክሲስ። MMWR Recommen Rep 2006፤55(ቁጥር RR-16)።</w:t>
      </w:r>
      <w:r w:rsidDel="00000000" w:rsidR="00000000" w:rsidRPr="00000000">
        <w:rPr>
          <w:rtl w:val="0"/>
        </w:rPr>
      </w:r>
    </w:p>
    <w:p w:rsidR="00000000" w:rsidDel="00000000" w:rsidP="00000000" w:rsidRDefault="00000000" w:rsidRPr="00000000" w14:paraId="00000B60">
      <w:pPr>
        <w:spacing w:before="0" w:line="178" w:lineRule="auto"/>
        <w:ind w:left="388" w:right="0" w:firstLine="0"/>
        <w:jc w:val="both"/>
        <w:rPr>
          <w:rFonts w:ascii="Trebuchet MS" w:cs="Trebuchet MS" w:eastAsia="Trebuchet MS" w:hAnsi="Trebuchet MS"/>
          <w:sz w:val="16"/>
          <w:szCs w:val="16"/>
        </w:rPr>
      </w:pPr>
      <w:r w:rsidDel="00000000" w:rsidR="00000000" w:rsidRPr="00000000">
        <w:rPr>
          <w:rFonts w:ascii="Century Gothic" w:cs="Century Gothic" w:eastAsia="Century Gothic" w:hAnsi="Century Gothic"/>
          <w:b w:val="1"/>
          <w:bCs w:val="1"/>
          <w:color w:val="231f20"/>
          <w:sz w:val="16"/>
          <w:szCs w:val="16"/>
          <w:rtl w:val="0"/>
        </w:rPr>
        <w:t xml:space="preserve">ምህፃረ ቃላት፡</w:t>
      </w:r>
      <w:r w:rsidDel="00000000" w:rsidR="00000000" w:rsidRPr="00000000">
        <w:rPr>
          <w:rFonts w:ascii="Nyala" w:cs="Nyala" w:eastAsia="Nyala" w:hAnsi="Nyala"/>
          <w:color w:val="231f20"/>
          <w:sz w:val="16"/>
          <w:szCs w:val="16"/>
          <w:rtl w:val="0"/>
        </w:rPr>
        <w:t xml:space="preserve">HBIG = የሄፓታይተስ ቢ ኢሚዩን ግሎቡሊን፤ HBsAg = የሄፓታይተስ ቢ ወለል አንቲጂን።</w:t>
      </w:r>
      <w:r w:rsidDel="00000000" w:rsidR="00000000" w:rsidRPr="00000000">
        <w:rPr>
          <w:rtl w:val="0"/>
        </w:rPr>
      </w:r>
    </w:p>
    <w:p w:rsidR="00000000" w:rsidDel="00000000" w:rsidP="00000000" w:rsidRDefault="00000000" w:rsidRPr="00000000" w14:paraId="00000B61">
      <w:pPr>
        <w:spacing w:before="1" w:line="232" w:lineRule="auto"/>
        <w:ind w:left="568" w:right="334" w:hanging="102.99999999999997"/>
        <w:jc w:val="both"/>
        <w:rPr>
          <w:rFonts w:ascii="Trebuchet MS" w:cs="Trebuchet MS" w:eastAsia="Trebuchet MS" w:hAnsi="Trebuchet MS"/>
          <w:sz w:val="16"/>
          <w:szCs w:val="16"/>
        </w:rPr>
      </w:pPr>
      <w:r w:rsidDel="00000000" w:rsidR="00000000" w:rsidRPr="00000000">
        <w:rPr>
          <w:rFonts w:ascii="Nyala" w:cs="Nyala" w:eastAsia="Nyala" w:hAnsi="Nyala"/>
          <w:color w:val="231f20"/>
          <w:sz w:val="16"/>
          <w:szCs w:val="16"/>
          <w:rtl w:val="0"/>
        </w:rPr>
        <w:t xml:space="preserve">* ሲገለጽ፣ የበሽታ መከላከያ ክትባት በተቻለ ፍጥነት መጀመር አለበት፣ በተለይም በ24 ሰዓታት ውስጥ። ከተጋለጡ በኋላ ከተጋለጡ በኋላ ያለው ከፍተኛ የጊዜ ክፍተት ጥናቶች የተገደቡ ናቸው፣ ነገር ግን ለቆዳ መጋለጥ ከ7 ቀናት ወይም ለጾታዊ ግንኙነት ከ14 ቀናት በላይ የመሆን እድሉ አነስተኛ ነው። የሄፐታይተስ ቢ ክትባት ተከታታይ መጠናቀቅ አለበት። እነዚህ መመሪያዎች በስራ ላይ ላልሆኑ ተጋላጭነቶች ተፈጻሚ ይሆናሉ።</w:t>
      </w:r>
      <w:r w:rsidDel="00000000" w:rsidR="00000000" w:rsidRPr="00000000">
        <w:rPr>
          <w:rtl w:val="0"/>
        </w:rPr>
      </w:r>
    </w:p>
    <w:p w:rsidR="00000000" w:rsidDel="00000000" w:rsidP="00000000" w:rsidRDefault="00000000" w:rsidRPr="00000000" w14:paraId="00000B62">
      <w:pPr>
        <w:spacing w:before="0" w:line="167" w:lineRule="auto"/>
        <w:ind w:left="468" w:right="0" w:firstLine="0"/>
        <w:jc w:val="left"/>
        <w:rPr>
          <w:rFonts w:ascii="Trebuchet MS" w:cs="Trebuchet MS" w:eastAsia="Trebuchet MS" w:hAnsi="Trebuchet MS"/>
          <w:sz w:val="16"/>
          <w:szCs w:val="16"/>
        </w:rPr>
      </w:pPr>
      <w:r w:rsidDel="00000000" w:rsidR="00000000" w:rsidRPr="00000000">
        <w:rPr>
          <w:rFonts w:ascii="Trebuchet MS" w:cs="Trebuchet MS" w:eastAsia="Trebuchet MS" w:hAnsi="Trebuchet MS"/>
          <w:color w:val="231f20"/>
          <w:sz w:val="21.666666666666668"/>
          <w:szCs w:val="21.666666666666668"/>
          <w:vertAlign w:val="superscript"/>
          <w:rtl w:val="0"/>
        </w:rPr>
        <w:t xml:space="preserve">†</w:t>
      </w:r>
      <w:r w:rsidDel="00000000" w:rsidR="00000000" w:rsidRPr="00000000">
        <w:rPr>
          <w:rFonts w:ascii="Nyala" w:cs="Nyala" w:eastAsia="Nyala" w:hAnsi="Nyala"/>
          <w:color w:val="231f20"/>
          <w:sz w:val="16"/>
          <w:szCs w:val="16"/>
          <w:rtl w:val="0"/>
        </w:rPr>
        <w:t xml:space="preserve">እነዚህ መመሪያዎች ለስራ ላልሆኑ ተጋላጭነቶች ተፈጻሚ ይሆናሉ።</w:t>
      </w:r>
      <w:r w:rsidDel="00000000" w:rsidR="00000000" w:rsidRPr="00000000">
        <w:rPr>
          <w:rtl w:val="0"/>
        </w:rPr>
      </w:r>
    </w:p>
    <w:p w:rsidR="00000000" w:rsidDel="00000000" w:rsidP="00000000" w:rsidRDefault="00000000" w:rsidRPr="00000000" w14:paraId="00000B63">
      <w:pPr>
        <w:spacing w:before="15" w:line="180" w:lineRule="auto"/>
        <w:ind w:left="568" w:right="326" w:hanging="102.99999999999997"/>
        <w:jc w:val="left"/>
        <w:rPr>
          <w:rFonts w:ascii="Trebuchet MS" w:cs="Trebuchet MS" w:eastAsia="Trebuchet MS" w:hAnsi="Trebuchet MS"/>
          <w:sz w:val="16"/>
          <w:szCs w:val="16"/>
        </w:rPr>
      </w:pPr>
      <w:r w:rsidDel="00000000" w:rsidR="00000000" w:rsidRPr="00000000">
        <w:rPr>
          <w:rFonts w:ascii="Trebuchet MS" w:cs="Trebuchet MS" w:eastAsia="Trebuchet MS" w:hAnsi="Trebuchet MS"/>
          <w:color w:val="231f20"/>
          <w:sz w:val="21.666666666666668"/>
          <w:szCs w:val="21.666666666666668"/>
          <w:vertAlign w:val="superscript"/>
          <w:rtl w:val="0"/>
        </w:rPr>
        <w:t xml:space="preserve">§</w:t>
      </w:r>
      <w:r w:rsidDel="00000000" w:rsidR="00000000" w:rsidRPr="00000000">
        <w:rPr>
          <w:rFonts w:ascii="Nyala" w:cs="Nyala" w:eastAsia="Nyala" w:hAnsi="Nyala"/>
          <w:color w:val="231f20"/>
          <w:sz w:val="16"/>
          <w:szCs w:val="16"/>
          <w:rtl w:val="0"/>
        </w:rPr>
        <w:t xml:space="preserve">ክትባት ለመውሰድ በሂደት ላይ ያለ ነገር ግን የክትባቱን ተከታታይ ክፍል ያላጠናቀቀ ሰው የሄፐታይተስ ቢን ተከታታይ ክፍል ማጠናቀቅ እና እንደተገለጸው ህክምና ማግኘት አለበት።</w:t>
      </w:r>
      <w:r w:rsidDel="00000000" w:rsidR="00000000" w:rsidRPr="00000000">
        <w:rPr>
          <w:rtl w:val="0"/>
        </w:rPr>
      </w:r>
    </w:p>
    <w:p w:rsidR="00000000" w:rsidDel="00000000" w:rsidP="00000000" w:rsidRDefault="00000000" w:rsidRPr="00000000" w14:paraId="00000B64">
      <w:pPr>
        <w:spacing w:before="0" w:line="177" w:lineRule="auto"/>
        <w:ind w:left="467" w:right="0" w:firstLine="0"/>
        <w:jc w:val="left"/>
        <w:rPr>
          <w:rFonts w:ascii="Trebuchet MS" w:cs="Trebuchet MS" w:eastAsia="Trebuchet MS" w:hAnsi="Trebuchet MS"/>
          <w:sz w:val="16"/>
          <w:szCs w:val="16"/>
        </w:rPr>
      </w:pPr>
      <w:r w:rsidDel="00000000" w:rsidR="00000000" w:rsidRPr="00000000">
        <w:rPr>
          <w:rFonts w:ascii="Trebuchet MS" w:cs="Trebuchet MS" w:eastAsia="Trebuchet MS" w:hAnsi="Trebuchet MS"/>
          <w:color w:val="231f20"/>
          <w:sz w:val="21.666666666666668"/>
          <w:szCs w:val="21.666666666666668"/>
          <w:vertAlign w:val="superscript"/>
          <w:rtl w:val="0"/>
        </w:rPr>
        <w:t xml:space="preserve">¶</w:t>
      </w:r>
      <w:r w:rsidDel="00000000" w:rsidR="00000000" w:rsidRPr="00000000">
        <w:rPr>
          <w:rFonts w:ascii="Nyala" w:cs="Nyala" w:eastAsia="Nyala" w:hAnsi="Nyala"/>
          <w:color w:val="231f20"/>
          <w:sz w:val="16"/>
          <w:szCs w:val="16"/>
          <w:rtl w:val="0"/>
        </w:rPr>
        <w:t xml:space="preserve">የተሟላ የሄፐታይተስ ቢ ክትባት ተከታታይ ማስረጃ ያለው እና የክትባት በኋላ ምርመራ ያላደረገ ሰው።</w:t>
      </w:r>
      <w:r w:rsidDel="00000000" w:rsidR="00000000" w:rsidRPr="00000000">
        <w:rPr>
          <w:rtl w:val="0"/>
        </w:rPr>
      </w:r>
    </w:p>
    <w:p w:rsidR="00000000" w:rsidDel="00000000" w:rsidP="00000000" w:rsidRDefault="00000000" w:rsidRPr="00000000" w14:paraId="00000B65">
      <w:pPr>
        <w:spacing w:before="0" w:line="183" w:lineRule="auto"/>
        <w:ind w:left="400" w:right="0" w:firstLine="0"/>
        <w:jc w:val="left"/>
        <w:rPr>
          <w:rFonts w:ascii="Trebuchet MS" w:cs="Trebuchet MS" w:eastAsia="Trebuchet MS" w:hAnsi="Trebuchet MS"/>
          <w:sz w:val="16"/>
          <w:szCs w:val="16"/>
        </w:rPr>
        <w:sectPr>
          <w:type w:val="continuous"/>
          <w:pgSz w:h="15840" w:w="12240" w:orient="portrait"/>
          <w:pgMar w:bottom="280" w:top="800" w:left="360" w:right="360" w:header="444" w:footer="0"/>
        </w:sectPr>
      </w:pPr>
      <w:r w:rsidDel="00000000" w:rsidR="00000000" w:rsidRPr="00000000">
        <w:rPr>
          <w:rFonts w:ascii="Nyala" w:cs="Nyala" w:eastAsia="Nyala" w:hAnsi="Nyala"/>
          <w:color w:val="231f20"/>
          <w:sz w:val="16"/>
          <w:szCs w:val="16"/>
          <w:rtl w:val="0"/>
        </w:rPr>
        <w:t xml:space="preserve">** የሄፐታይተስ ቢ ክትባት ተከታታይ ሴሮሎጂካል ምላሽ ያለው የጽሁፍ ማስረጃ ላላቸው ሰዎች ምንም አይነት የማጠናከሪያ መጠን አያስፈልግም።</w:t>
      </w:r>
      <w:r w:rsidDel="00000000" w:rsidR="00000000" w:rsidRPr="00000000">
        <w:rPr>
          <w:rtl w:val="0"/>
        </w:rPr>
      </w:r>
    </w:p>
    <w:p w:rsidR="00000000" w:rsidDel="00000000" w:rsidP="00000000" w:rsidRDefault="00000000" w:rsidRPr="00000000" w14:paraId="00000B66">
      <w:pPr>
        <w:spacing w:before="178"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ሌሎች የአስተዳደር ጉዳዮች</w:t>
      </w:r>
      <w:r w:rsidDel="00000000" w:rsidR="00000000" w:rsidRPr="00000000">
        <w:rPr>
          <w:rtl w:val="0"/>
        </w:rPr>
      </w:r>
    </w:p>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44"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የሄፕታይተስ ቢ ቫይረስ ያለባቸው ሰዎች ሁሉ ለኤችአይቪ፣ ለቂጥኝ፣ ለጨብጥ እና ለክላሚዲያ ምርመራ ማድረግ አለባቸው።</w:t>
      </w:r>
      <w:r w:rsidDel="00000000" w:rsidR="00000000" w:rsidRPr="00000000">
        <w:rPr>
          <w:rtl w:val="0"/>
        </w:rPr>
      </w:r>
    </w:p>
    <w:p w:rsidR="00000000" w:rsidDel="00000000" w:rsidP="00000000" w:rsidRDefault="00000000" w:rsidRPr="00000000" w14:paraId="00000B68">
      <w:pPr>
        <w:spacing w:before="124"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የHBsAg አዎንታዊ የሆኑ ሰዎችን አያያዝ</w:t>
      </w:r>
      <w:r w:rsidDel="00000000" w:rsidR="00000000" w:rsidRPr="00000000">
        <w:rPr>
          <w:rtl w:val="0"/>
        </w:rPr>
      </w:r>
    </w:p>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HBsAg ያለባቸውን ሰዎች በሙሉ ለማስተዳደር ከሚመከሩት ምክሮች መካከል የሚከተሉት ይገኙበታል፡</w:t>
      </w:r>
      <w:r w:rsidDel="00000000" w:rsidR="00000000" w:rsidRPr="00000000">
        <w:rPr>
          <w:rtl w:val="0"/>
        </w:rPr>
      </w:r>
    </w:p>
    <w:p w:rsidR="00000000" w:rsidDel="00000000" w:rsidP="00000000" w:rsidRDefault="00000000" w:rsidRPr="00000000" w14:paraId="00000B6A">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720"/>
        </w:tabs>
        <w:spacing w:after="0" w:before="0" w:line="228" w:lineRule="auto"/>
        <w:ind w:left="720" w:right="41"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በላብራቶሪ ውጤቶች ላይ የተመዘገቡ የHBsAg በሽታ ያለባቸው ሰዎች በሙሉ ለክልል ወይም ለአካባቢው የጤና ክፍል ሪፖርት መደረግ አለባቸው።</w:t>
      </w:r>
      <w:r w:rsidDel="00000000" w:rsidR="00000000" w:rsidRPr="00000000">
        <w:rPr>
          <w:rtl w:val="0"/>
        </w:rPr>
      </w:r>
    </w:p>
    <w:p w:rsidR="00000000" w:rsidDel="00000000" w:rsidP="00000000" w:rsidRDefault="00000000" w:rsidRPr="00000000" w14:paraId="00000B6B">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43"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ሥር የሰደደ የሄፐታይተስ ቢ ቫይረስ ኢንፌክሽን መኖሩን ለማረጋገጥ፣ የኤችቢኤስኤግ በሽታ ያለባቸው ሰዎች እንደገና ምርመራ ሊደረግላቸው ይገባል። የአይጂኤም ፀረ-ኤችቢሲ አለመኖሩ ወይም ለ6 ወራት HBsAg መቆየቱ ሥር የሰደደ የሄፐታይተስ ቢ ቫይረስ ኢንፌክሽንን ያመለክታል።</w:t>
      </w:r>
      <w:r w:rsidDel="00000000" w:rsidR="00000000" w:rsidRPr="00000000">
        <w:rPr>
          <w:rtl w:val="0"/>
        </w:rPr>
      </w:r>
    </w:p>
    <w:p w:rsidR="00000000" w:rsidDel="00000000" w:rsidP="00000000" w:rsidRDefault="00000000" w:rsidRPr="00000000" w14:paraId="00000B6C">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44"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ሥር የሰደደ የሄፐታይተስ ቢ ኢንፌክሽን ያለባቸው ሰዎች ሥር የሰደደ የሄፐታይተስ ቢ ኢንፌክሽንን በማከም ልምድ ላለው ባለሙያ ለግምገማ መመራት አለባቸው።</w:t>
      </w:r>
      <w:r w:rsidDel="00000000" w:rsidR="00000000" w:rsidRPr="00000000">
        <w:rPr>
          <w:rtl w:val="0"/>
        </w:rPr>
      </w:r>
    </w:p>
    <w:p w:rsidR="00000000" w:rsidDel="00000000" w:rsidP="00000000" w:rsidRDefault="00000000" w:rsidRPr="00000000" w14:paraId="00000B6D">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43"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ሥር የሰደደ ኢንፌክሽን ባለባቸው ሰዎች መካከል የቤተሰብ፣ የወሲብ እና መርፌ መጋራት ግንኙነት መገምገም አለበት። ክትባት ያልተሰጣቸው የወሲብ አጋሮች እና የቤተሰብ እና መርፌ መጋራት ግንኙነቶች ለሄፐታይተስ ቢ ኢንፌክሽን ተጋላጭ መሆናቸውን መመርመር እና የደም ናሙና ከተወሰደ በኋላ ወዲያውኑ የሄፐታይተስ ቢ ክትባት መውሰድ አለባቸው (የቅድመ ክትባት ሴሮሎጂካል ምርመራን ይመልከቱ)። ተጋላጭ የሆኑ ሰዎች</w:t>
      </w:r>
      <w:r w:rsidDel="00000000" w:rsidR="00000000" w:rsidRPr="00000000">
        <w:rPr>
          <w:rtl w:val="0"/>
        </w:rPr>
      </w:r>
    </w:p>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28" w:lineRule="auto"/>
        <w:ind w:left="540" w:right="353"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የክትባቱን ተከታታይ ክፍል እድሜን የሚያሟላ የክትባት መጠን እና የጊዜ ሰሌዳ በመጠቀም ማጠናቀቅ አለበት።</w:t>
      </w:r>
      <w:r w:rsidDel="00000000" w:rsidR="00000000" w:rsidRPr="00000000">
        <w:rPr>
          <w:rtl w:val="0"/>
        </w:rPr>
      </w:r>
    </w:p>
    <w:p w:rsidR="00000000" w:rsidDel="00000000" w:rsidP="00000000" w:rsidRDefault="00000000" w:rsidRPr="00000000" w14:paraId="00000B6F">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540"/>
        </w:tabs>
        <w:spacing w:after="0" w:before="0" w:line="228" w:lineRule="auto"/>
        <w:ind w:left="540" w:right="357"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የHBsAg በሽታ ያለባቸው ሰዎች የወሲብ አጋሮች የላቴክስ ኮንዶም እንዲጠቀሙ ሊመከሩ ይገባል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1331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ከተከተቡ በኋላ (ፀረ-ኤችቢ ≥10 mIU/mL) ወይም ቀደም ሲል በበሽታው የተያዙ (ፀረ-ኤችቢ ኤችቢሲ ፖዘቲቭ) መሆናቸውን ካላረጋገጡ በስተቀር፣ ለተላላፊ የሰውነት ፈሳሾች (ለምሳሌ፣ የወንድ የዘር ፍሬ እና የሴት ብልት ፈሳሽ) ራሳቸውን ከግብረ ሥጋ ግንኙነት ለመጠበቅ።</w:t>
      </w:r>
      <w:r w:rsidDel="00000000" w:rsidR="00000000" w:rsidRPr="00000000">
        <w:rPr>
          <w:rtl w:val="0"/>
        </w:rPr>
      </w:r>
    </w:p>
    <w:p w:rsidR="00000000" w:rsidDel="00000000" w:rsidP="00000000" w:rsidRDefault="00000000" w:rsidRPr="00000000" w14:paraId="00000B70">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540"/>
        </w:tabs>
        <w:spacing w:after="0" w:before="2" w:line="228" w:lineRule="auto"/>
        <w:ind w:left="540" w:right="358"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ከክትባት በተጨማሪ ወደ ሌሎች ሰዎች የመተላለፍ አደጋን ለመከላከል ወይም ለመቀነስ፣ HBsAg ያለባቸው ሰዎችም እንዲሁ እንዲያደርጉ መመከር አለባቸው።</w:t>
      </w:r>
      <w:r w:rsidDel="00000000" w:rsidR="00000000" w:rsidRPr="00000000">
        <w:rPr>
          <w:rtl w:val="0"/>
        </w:rPr>
      </w:r>
    </w:p>
    <w:p w:rsidR="00000000" w:rsidDel="00000000" w:rsidP="00000000" w:rsidRDefault="00000000" w:rsidRPr="00000000" w14:paraId="00000B71">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355" w:hanging="180"/>
        <w:jc w:val="both"/>
        <w:rPr>
          <w:smallCaps w:val="0"/>
          <w:strike w:val="0"/>
          <w:u w:val="none"/>
          <w:shd w:fill="auto" w:val="clear"/>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ባልደረባው ክትባት እስኪሰጥ እና የበሽታ መከላከያ እስኪመዘገብ ድረስ የበሽታ መከላከያ ያልሆኑ የወሲብ አጋሮችን ከጾታዊ እንቅስቃሴ የሄፐታይተስ ቢ ኢንፌክሽን እንዳይይዛቸው ለመከላከል ዘዴዎችን (ለምሳሌ ኮንዶሞች) መጠቀም፤</w:t>
      </w:r>
      <w:r w:rsidDel="00000000" w:rsidR="00000000" w:rsidRPr="00000000">
        <w:rPr>
          <w:rtl w:val="0"/>
        </w:rPr>
      </w:r>
    </w:p>
    <w:p w:rsidR="00000000" w:rsidDel="00000000" w:rsidP="00000000" w:rsidRDefault="00000000" w:rsidRPr="00000000" w14:paraId="00000B72">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356" w:hanging="180"/>
        <w:jc w:val="both"/>
        <w:rPr>
          <w:smallCaps w:val="0"/>
          <w:strike w:val="0"/>
          <w:u w:val="none"/>
          <w:shd w:fill="auto" w:val="clear"/>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በተላላፊ ፈሳሾች ወይም በደም አማካኝነት እንዳይሰራጭ ለመከላከል የቆዳ ቁስሎችን እና ቁስሎችን ይሸፍኑ፤</w:t>
      </w:r>
      <w:r w:rsidDel="00000000" w:rsidR="00000000" w:rsidRPr="00000000">
        <w:rPr>
          <w:rtl w:val="0"/>
        </w:rPr>
      </w:r>
    </w:p>
    <w:p w:rsidR="00000000" w:rsidDel="00000000" w:rsidP="00000000" w:rsidRDefault="00000000" w:rsidRPr="00000000" w14:paraId="00000B73">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359" w:hanging="180"/>
        <w:jc w:val="both"/>
        <w:rPr>
          <w:smallCaps w:val="0"/>
          <w:strike w:val="0"/>
          <w:u w:val="none"/>
          <w:shd w:fill="auto" w:val="clear"/>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ደም፣ ፕላዝማ፣ የሰውነት ክፍሎች፣ ሌሎች ሕብረ ሕዋሳት ወይም የወንድ የዘር ፍሬ ከመለገስ መቆጠብ፤ እና</w:t>
      </w:r>
      <w:r w:rsidDel="00000000" w:rsidR="00000000" w:rsidRPr="00000000">
        <w:rPr>
          <w:rtl w:val="0"/>
        </w:rPr>
      </w:r>
    </w:p>
    <w:p w:rsidR="00000000" w:rsidDel="00000000" w:rsidP="00000000" w:rsidRDefault="00000000" w:rsidRPr="00000000" w14:paraId="00000B74">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720"/>
        </w:tabs>
        <w:spacing w:after="0" w:before="0" w:line="228" w:lineRule="auto"/>
        <w:ind w:left="720" w:right="342" w:hanging="180"/>
        <w:jc w:val="both"/>
        <w:rPr>
          <w:smallCaps w:val="0"/>
          <w:strike w:val="0"/>
          <w:u w:val="none"/>
          <w:shd w:fill="auto" w:val="clear"/>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በደም ሊበከሉ የሚችሉ የቤት ውስጥ እቃዎችን (ለምሳሌ የጥርስ ብሩሽ፣ ምላጭ ወይም የግል መርፌ መሳሪያዎችን) ከማጋራት ይቆጠቡ፣ እንዲሁም ምግብን አስቀድሞ ከመመገብ ይቆጠቡ።</w:t>
      </w:r>
      <w:r w:rsidDel="00000000" w:rsidR="00000000" w:rsidRPr="00000000">
        <w:rPr>
          <w:rtl w:val="0"/>
        </w:rPr>
      </w:r>
    </w:p>
    <w:p w:rsidR="00000000" w:rsidDel="00000000" w:rsidP="00000000" w:rsidRDefault="00000000" w:rsidRPr="00000000" w14:paraId="00000B75">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540"/>
        </w:tabs>
        <w:spacing w:after="0" w:before="1" w:line="228" w:lineRule="auto"/>
        <w:ind w:left="540" w:right="359" w:hanging="180"/>
        <w:jc w:val="both"/>
        <w:rPr>
          <w:smallCaps w:val="0"/>
          <w:strike w:val="0"/>
          <w:u w:val="none"/>
          <w:shd w:fill="auto" w:val="clear"/>
          <w:vertAlign w:val="baseline"/>
        </w:rPr>
        <w:sectPr>
          <w:type w:val="continuous"/>
          <w:pgSz w:h="15840" w:w="12240" w:orient="portrait"/>
          <w:pgMar w:bottom="280" w:top="800" w:left="360" w:right="360" w:header="444" w:footer="0"/>
          <w:cols w:equalWidth="0" w:num="2">
            <w:col w:space="277" w:w="5621.5"/>
            <w:col w:space="0" w:w="5621.5"/>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ጉበትን ከተጨማሪ ጉዳት ለመጠበቅ፣ HBsAg ያለባቸው ሰዎች የሚከተሉትን እንዲያደርጉ መመከር አለባቸው</w:t>
      </w:r>
      <w:r w:rsidDel="00000000" w:rsidR="00000000" w:rsidRPr="00000000">
        <w:rPr>
          <w:rtl w:val="0"/>
        </w:rPr>
      </w:r>
    </w:p>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B77">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900"/>
        </w:tabs>
        <w:spacing w:after="0" w:before="121" w:line="228" w:lineRule="auto"/>
        <w:ind w:left="900" w:right="49" w:hanging="180"/>
        <w:jc w:val="both"/>
        <w:rPr>
          <w:smallCaps w:val="0"/>
          <w:strike w:val="0"/>
          <w:u w:val="none"/>
          <w:shd w:fill="auto" w:val="clear"/>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አልኮል በጉበት ላይ በሚያስከትለው ተጽእኖ ምክንያት የአልኮል መጠጥን ማስወገድ ወይም መገደብ፤</w:t>
      </w:r>
      <w:r w:rsidDel="00000000" w:rsidR="00000000" w:rsidRPr="00000000">
        <w:rPr>
          <w:rtl w:val="0"/>
        </w:rPr>
      </w:r>
    </w:p>
    <w:p w:rsidR="00000000" w:rsidDel="00000000" w:rsidP="00000000" w:rsidRDefault="00000000" w:rsidRPr="00000000" w14:paraId="00000B78">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900"/>
        </w:tabs>
        <w:spacing w:after="0" w:before="0" w:line="228" w:lineRule="auto"/>
        <w:ind w:left="900" w:right="38" w:hanging="180"/>
        <w:jc w:val="both"/>
        <w:rPr>
          <w:smallCaps w:val="0"/>
          <w:strike w:val="0"/>
          <w:u w:val="none"/>
          <w:shd w:fill="auto" w:val="clear"/>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ከጤና እንክብካቤ አቅራቢቸው ጋር ሳያማክሩ ማንኛውንም አዲስ መድሃኒት፣ ያለ ማዘዣ የሚገዙ እና ከዕፅዋት የሚዘጋጁ መድኃኒቶችን ጨምሮ፣ ከመጀመር ይቆጠቡ፤ እና</w:t>
      </w:r>
      <w:r w:rsidDel="00000000" w:rsidR="00000000" w:rsidRPr="00000000">
        <w:rPr>
          <w:rtl w:val="0"/>
        </w:rPr>
      </w:r>
    </w:p>
    <w:p w:rsidR="00000000" w:rsidDel="00000000" w:rsidP="00000000" w:rsidRDefault="00000000" w:rsidRPr="00000000" w14:paraId="00000B79">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899"/>
        </w:tabs>
        <w:spacing w:after="0" w:before="0" w:line="257" w:lineRule="auto"/>
        <w:ind w:left="899" w:right="0" w:hanging="179.00000000000006"/>
        <w:jc w:val="both"/>
        <w:rPr>
          <w:smallCaps w:val="0"/>
          <w:strike w:val="0"/>
          <w:u w:val="none"/>
          <w:shd w:fill="auto" w:val="clear"/>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የሄፐታይተስ ኤ ክትባት ያግኙ።</w:t>
      </w:r>
      <w:r w:rsidDel="00000000" w:rsidR="00000000" w:rsidRPr="00000000">
        <w:rPr>
          <w:rtl w:val="0"/>
        </w:rPr>
      </w:r>
    </w:p>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60" w:right="41"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የሕክምና ወይም የጥርስ ሕክምና በሚፈልጉበት ጊዜ፣ የHBsAg ፖዘቲቭ የሆኑ ሰዎች የጤና አጠባበቅ አቅራቢዎቻቸውን የHBsAg ሁኔታቸውን እንዲያሳውቁ ሊመከሩ ይገባል፤ ይህም ምርመራ እና ቁጥጥር እንዲደረግላቸው ያስችላል። የሚከተሉት የHBsAg በሽታ ላለባቸው ሰዎች ቁልፍ የምክር መልእክቶች ናቸው፡</w:t>
      </w:r>
      <w:r w:rsidDel="00000000" w:rsidR="00000000" w:rsidRPr="00000000">
        <w:rPr>
          <w:rtl w:val="0"/>
        </w:rPr>
      </w:r>
    </w:p>
    <w:p w:rsidR="00000000" w:rsidDel="00000000" w:rsidP="00000000" w:rsidRDefault="00000000" w:rsidRPr="00000000" w14:paraId="00000B7B">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720"/>
        </w:tabs>
        <w:spacing w:after="0" w:before="2" w:line="228" w:lineRule="auto"/>
        <w:ind w:left="720" w:right="42"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ሄፕታይተስ ቢ ቫይረስ አብዛኛውን ጊዜ የሚተላለፈው በመተቃቀፍ፣ በማስነጠስ፣ በምግብ ወይም በውሃ፣ የመመገቢያ ዕቃዎችን በመጋራት ወይም በመጠጥ ብርጭቆዎች ወይም አልፎ አልፎ በሚደረግ ንክኪ አይደለም።</w:t>
      </w:r>
      <w:r w:rsidDel="00000000" w:rsidR="00000000" w:rsidRPr="00000000">
        <w:rPr>
          <w:rtl w:val="0"/>
        </w:rPr>
      </w:r>
    </w:p>
    <w:p w:rsidR="00000000" w:rsidDel="00000000" w:rsidP="00000000" w:rsidRDefault="00000000" w:rsidRPr="00000000" w14:paraId="00000B7C">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720"/>
        </w:tabs>
        <w:spacing w:after="0" w:before="0" w:line="228" w:lineRule="auto"/>
        <w:ind w:left="720" w:right="41"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ሰዎች በሄፕታይተስ ቢ ቫይረስ ስለተያዙ ከሥራ፣ ከትምህርት ቤት፣ ከጨዋታ፣ ከሕፃናት እንክብካቤ ወይም ከሌሎች ቦታዎች መገለል የለባቸውም።</w:t>
      </w:r>
      <w:r w:rsidDel="00000000" w:rsidR="00000000" w:rsidRPr="00000000">
        <w:rPr>
          <w:rtl w:val="0"/>
        </w:rPr>
      </w:r>
    </w:p>
    <w:p w:rsidR="00000000" w:rsidDel="00000000" w:rsidP="00000000" w:rsidRDefault="00000000" w:rsidRPr="00000000" w14:paraId="00000B7D">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42"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ከድጋፍ ሰጪ ቡድን ጋር መሳተፍ ታካሚዎች ሥር የሰደደ የሄፐታይተስ ቢ ቫይረስ ኢንፌክሽንን ለመቋቋም ሊረዳቸው ይችላል።</w:t>
      </w:r>
      <w:r w:rsidDel="00000000" w:rsidR="00000000" w:rsidRPr="00000000">
        <w:rPr>
          <w:rtl w:val="0"/>
        </w:rPr>
      </w:r>
    </w:p>
    <w:p w:rsidR="00000000" w:rsidDel="00000000" w:rsidP="00000000" w:rsidRDefault="00000000" w:rsidRPr="00000000" w14:paraId="00000B7E">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720"/>
        </w:tabs>
        <w:spacing w:after="0" w:before="0" w:line="228" w:lineRule="auto"/>
        <w:ind w:left="720" w:right="42"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የሄፕታይተስ ቢ ቫይረስ ኢንፌክሽን ሊታከም የሚችል ሥር የሰደደ በሽታ ሲሆን ታካሚዎች የመከላከያ ምክር ማግኘት እና ለፀረ-ቫይረስ ህክምና ምርመራ ሊደረግላቸው ይገባል።</w:t>
      </w:r>
      <w:r w:rsidDel="00000000" w:rsidR="00000000" w:rsidRPr="00000000">
        <w:rPr>
          <w:rtl w:val="0"/>
        </w:rPr>
      </w:r>
    </w:p>
    <w:p w:rsidR="00000000" w:rsidDel="00000000" w:rsidP="00000000" w:rsidRDefault="00000000" w:rsidRPr="00000000" w14:paraId="00000B7F">
      <w:pPr>
        <w:spacing w:before="125"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ልዩ ጉዳዮች</w:t>
      </w:r>
      <w:r w:rsidDel="00000000" w:rsidR="00000000" w:rsidRPr="00000000">
        <w:rPr>
          <w:rtl w:val="0"/>
        </w:rPr>
      </w:r>
    </w:p>
    <w:p w:rsidR="00000000" w:rsidDel="00000000" w:rsidP="00000000" w:rsidRDefault="00000000" w:rsidRPr="00000000" w14:paraId="00000B80">
      <w:pPr>
        <w:spacing w:before="129"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እርግዝና</w:t>
      </w:r>
      <w:r w:rsidDel="00000000" w:rsidR="00000000" w:rsidRPr="00000000">
        <w:rPr>
          <w:rtl w:val="0"/>
        </w:rPr>
      </w:r>
    </w:p>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ቀደም ሲል ምርመራ ተደርጎላቸው ወይም ክትባት ወስደው ይሁን አይሁን፣ ሁሉም ነፍሰ ጡር ሴቶች በመጀመሪያው የቅድመ ወሊድ ጉብኝት እና በወሊድ ጊዜ ለኤችቢቪ ኢንፌክሽን ከፍተኛ ተጋላጭነት ካላቸው እንደገና ለኤችቢኤስኤጂ ምርመራ መደረግ አለባቸው (በልዩ ህዝቦች መካከል የSTI ምርመራን ይመልከቱ)። ለኤችቢቪ ኢንፌክሽን የተጋለጡ እና የተሟላ የሄፐታይተስ ቢ ክትባት ተከታታይ ማስረጃ ሳይኖር ለሄፐታይተስ ቢ ክትባት የተጋለጡ ነፍሰ ጡር ሴቶች ሁሉ የኤችቢኤስኤጂ ያለባቸው ነፍሰ ጡር ሴቶች ለክልል እና ለአካባቢው የድህረ ወሊድ ሄፐታይተስ ቢ መከላከያ ፕሮግራሞች ሪፖርት መደረግ እና ወደ ልዩ ባለሙያ መቅረብ አለባቸው። ስለ HBsAg እና ስለ ህፃናቶቻቸው አያያዝ መረጃ በ... ላይ ይገኛል።</w:t>
      </w:r>
      <w:hyperlink r:id="rId258">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https://www.cdc.gov/</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hyperlink r:id="rId259">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ሄፓታይተስ/hbv/perinatalxmtn.htm</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B82">
      <w:pPr>
        <w:spacing w:before="127"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የኤችአይቪ ኢንፌክሽን</w:t>
      </w:r>
      <w:r w:rsidDel="00000000" w:rsidR="00000000" w:rsidRPr="00000000">
        <w:rPr>
          <w:rtl w:val="0"/>
        </w:rPr>
      </w:r>
    </w:p>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41"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የኤችአይቪ ኢንፌክሽን ለሄፐታይተስ ቢ ክትባት የሚሰጠውን ምላሽ ሊያዛባ ይችላል። በኤችአይቪ የተያዙ ሰዎች ከሦስተኛው የክትባት መጠን በኋላ ከ1-2 ወራት ውስጥ ፀረ-ኤችቢዎችን መመርመር አለባቸው (ከክትባት በኋላ የሚደረግ ሴሮሎጂካል ምርመራን ይመልከቱ)። የተሻሻሉ የመድኃኒት አወሳሰድ ሥርዓቶች፣ መደበኛውን አንቲጂን መጠን በእጥፍ ማሳደግ እና ተጨማሪ መጠኖችን መስጠትን ጨምሮ፣ የምላሽ መጠኑን ሊጨምሩ እና ከተላላፊ በሽታ ባለሙያ ጋር በመመካከር ሊተዳደሩ ይገባል። HBsAg እና የኤችአይቪ ኢንፌክሽን ላለባቸው ሰዎች አያያዝ ተጨማሪ ምክሮች አሉ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B84">
      <w:pPr>
        <w:spacing w:before="91" w:lineRule="auto"/>
        <w:ind w:left="1376" w:right="0" w:firstLine="0"/>
        <w:jc w:val="left"/>
        <w:rPr>
          <w:rFonts w:ascii="Century Gothic" w:cs="Century Gothic" w:eastAsia="Century Gothic" w:hAnsi="Century Gothic"/>
          <w:b w:val="1"/>
          <w:bCs w:val="1"/>
          <w:sz w:val="28"/>
          <w:szCs w:val="28"/>
        </w:rPr>
      </w:pPr>
      <w:r w:rsidDel="00000000" w:rsidR="00000000" w:rsidRPr="00000000">
        <w:br w:type="column"/>
      </w:r>
      <w:r w:rsidDel="00000000" w:rsidR="00000000" w:rsidRPr="00000000">
        <w:rPr>
          <w:rFonts w:ascii="Century Gothic" w:cs="Century Gothic" w:eastAsia="Century Gothic" w:hAnsi="Century Gothic"/>
          <w:b w:val="1"/>
          <w:bCs w:val="1"/>
          <w:color w:val="781d7d"/>
          <w:sz w:val="28"/>
          <w:szCs w:val="28"/>
          <w:rtl w:val="0"/>
        </w:rPr>
        <w:t xml:space="preserve">የሄፐታይተስ ሲ ቫይረስ ኢንፌክሽን</w:t>
      </w:r>
      <w:r w:rsidDel="00000000" w:rsidR="00000000" w:rsidRPr="00000000">
        <w:rPr>
          <w:rtl w:val="0"/>
        </w:rPr>
      </w:r>
    </w:p>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28" w:lineRule="auto"/>
        <w:ind w:left="360" w:right="351" w:firstLine="180"/>
        <w:jc w:val="righ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የኤች.ሲ.ቪ ኢንፌክሽን በዩናይትድ ስቴትስ ውስጥ በጣም የተለመደ የደም ወለድ ኢንፌክሽን ሲሆን በግምት 2.4 ሚሊዮን ሰዎች ሥር የሰደደ ኢንፌክሽን () አላቸው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1332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ኤች.ሲ.ቪ በጾታ ግንኙነት በብቃት አይተላለፍም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1333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1335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በሄትሮሴክሹዋል ጥንዶች እና በኤምኤስኤም መካከል የኤች.ሲ.ቪ ስርጭት ጥናቶች የተደባለቁ ውጤቶችን አስገኝተዋል፤ ሆኖም ግን፣ ጥናቶች በኤች.ሲ.ቪ ኢንፌክሽን በተያዙ ሰዎች አጋሮች መካከል የኤች.ሲ.ቪ ኢንፌክሽን መጠን ከኤች.ሲ.ቪ ከሌላቸው አጋሮች ጋር ሲነጻጸር ምንም ወይም በትንሹ የጨመረ መሆኑን ሪፖርት አድርገዋል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1334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1336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1338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ሆኖም ግን፣ መረጃዎች እንደሚያሳዩት የኤች.ሲ.ቪ የግብረ ሥጋ ግንኙነት ይተላለፋል፣ በተለይም በኤች.አይ.ቪ ኢንፌክሽን ባለባቸው ሰዎች ላይ። በኤምኤስኤም እና በኤች.አይ.ቪ ኢንፌክሽን መካከል አጣዳፊ የኤች.ሲ.ቪ ኢንፌክሽን መከሰቱ በብዙ የአሜሪካ ግዛቶች ሪፖርት ተደርጓል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236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239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1339 ዓ.ም.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 የአውሮፓ ከተሞች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237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1340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1342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በቅርቡ የተደረገ ስልታዊ ግምገማ እንዳመለከተው በኤችአይቪ ኢንፌክሽን በተያዙ MSMዎች መካከል በ1,000 ሰዎች መካከል 6.35 የኤችአይቪ ቫይረስ መከሰት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1343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ከፍተኛ ተጋላጭነት እና አሰቃቂ የወሲብ ድርጊቶች (ለምሳሌ፣ ኮንዶም የሌለው ተቀባይ የፊንጢጣ ግንኙነት ወይም ተቀባይ ፊስቲንግ) እና በተመሳሳይ ጊዜ ከብልት አልሰር በሽታ ወይም ከ STI ጋር የተያያዘ ፕሮክቲተስ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237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1342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በኤምኤስኤም መካከል በኤችአይቪ ኢንፌክሽን ምክንያት የኤችአይቪ ስርጭት ከቡድን ወሲብ እና ከኬምሴክስ ጋር ተያይዟል (ማለትም፣ በጾታዊ አውድ ውስጥ የመዝናኛ እጾችን መጠቀም)</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1344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1348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በኤችአይቪ ኢንፌክሽን በተያዙ ወንዶች የዘር ፍሬ እና ፊንጢጣ ውስጥ የኤችአይቪ መውረድ ተመዝግቧል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1349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1350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አንዳንድ ጥናቶች እንደሚያሳዩት ተጋላጭነት በተቃራኒ ጾታ ባላቸው ሰዎች መካከል እየጨመረ በሚሄደው የወሲብ አጋሮች ቁጥር ጋር ተመጣጣኝ ጭማሪ አሳይቷል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1337 ዓ.ም.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1338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1351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1353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 ኤምኤስኤም ከኤችአይቪ ኢንፌክሽን ጋር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1349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1354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1357 ዓ.ም.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በተለይም የትዳር አጋሮቻቸው በኤች አይ ቪ ከተያዙ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237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1340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1354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1356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1358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በቅርብ ጊዜ፣ በPrEP ላይ ባሉ MSM መካከል አጣዳፊ የHCV ኢንፌክሽኖች ሪፖርት ተደርገዋል፣ ይህም የተወሰኑ MSM ከኤምኤስኤም ጋር በኤችሲቪ ኢንፌክሽን ምክንያት በኮንዶም አልባ የግብረ ሥጋ ግንኙነት ምክንያት የኤችሲቪ ኢንፌክሽን የመከሰት ዕድሉ ከፍተኛ ሊሆን ይችላል የሚል ስጋት እየጨመረ መጥቷል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1359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1360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አዲስ በኤችሲቪ የተያዙ ሰዎች በተለምዶ ምንም ምልክት የማያሳዩ ወይም ቀላል ክሊኒካዊ ሕመም ያለባቸው ናቸው። ኤችሲቪ አር ኤን ኤ በደም ውስጥ ከተጋለጡ በኋላ ከ1-3 ሳምንታት ውስጥ ሊታወቅ ይችላል። ፀረ እንግዳ አካላትን ለኤችሲቪ (ፀረ-ኤችሲቪ) ሴሮኮንቨርሽን ከተጋለጡበት ጊዜ ጀምሮ ያለው አማካይ ጊዜ ከ4-10 ሳምንታት ሲሆን ፀረ-ኤችሲቪ ደግሞ ከተጋለጡ በኋላ በ6 ወራት ውስጥ በግምት 97% የሚሆኑ ሰዎች ሊታወቅ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1361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1364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w:t>
      </w:r>
      <w:hyperlink r:id="rId260">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https://www.cdc.gov/hepatitis/hcv/</w:t>
        </w:r>
      </w:hyperlink>
      <w:r w:rsidDel="00000000" w:rsidR="00000000" w:rsidRPr="00000000">
        <w:rPr>
          <w:rtl w:val="0"/>
        </w:rPr>
      </w:r>
    </w:p>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7" w:lineRule="auto"/>
        <w:ind w:left="36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hyperlink r:id="rId261">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hcvfaq.htm#section3</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60" w:right="356"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8" w:w="5711"/>
            <w:col w:space="0" w:w="5711"/>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ሥር የሰደደ የኤች.ሲ.ቪ ኢንፌክሽን ከ75%-85% የሚሆኑት የኤች.ሲ.ቪ ኢንፌክሽን ካለባቸው ሰዎች መካከል ይከሰታል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1365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1366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 ከ10%-20% የሚሆኑት ሥር የሰደደ ኢንፌክሽን ያለባቸው ሰዎች በ20-30 ዓመታት ውስጥ ንቁ የጉበት በሽታ ሲርሆሲስ ይይዛቸዋል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1367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አብዛኛዎቹ በበሽታው የተያዙ ሰዎች ክሊኒካዊ ስላልሆኑ ስለ ኢንፌክሽናቸው አያውቁም።</w:t>
      </w:r>
      <w:r w:rsidDel="00000000" w:rsidR="00000000" w:rsidRPr="00000000">
        <w:rPr>
          <w:rtl w:val="0"/>
        </w:rPr>
      </w:r>
    </w:p>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28" w:lineRule="auto"/>
        <w:ind w:left="360" w:right="43"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ሆኖም ግን፣ በበሽታው የተያዙ ሰዎች ለሌሎች የመተላለፍ ምንጭ ሲሆኑ ከበሽታው በኋላ ለአስርት ዓመታት ለሲርሆሲስ እና ለሄፓቶሴሉላር ካርሲኖማ የመጋለጥ እድላቸው ከፍተኛ ነው።</w:t>
      </w:r>
      <w:r w:rsidDel="00000000" w:rsidR="00000000" w:rsidRPr="00000000">
        <w:rPr>
          <w:rtl w:val="0"/>
        </w:rPr>
      </w:r>
    </w:p>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360" w:right="43"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ኤች.ሲ.ቪ በዋናነት የሚተላለፈው በቅድመ ወሊድ ሲሆን አብዛኛውን ጊዜ በጋራ የመድኃኒት መርፌ መርፌዎች እና ቁሳቁሶች ነው። ኤች.ሲ.ቪ በጤና እንክብካቤ ተቋማት ውስጥ በቂ ያልሆነ የኢንፌክሽን መቆጣጠሪያ ልምዶች ምክንያት በሚከሰት ተጋላጭነት ሊተላለፍ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1314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ከለጋሾች ደም ከተቀበለ እና በኤች.ሲ.ቪ ኢንፌክሽን የተያዙ ሕብረ ሕዋሳት እና የአካል ክፍሎች ከተተከሉ በኋላ የሚተላለፈው ስርጭት በዩናይትድ ስቴትስ ውስጥ እነዚህን የተለገሱ ምርቶች መደበኛ ምርመራ ከተደረገበት ከ1992 ጀምሮ አልፎ አልፎ ነው የሚከሰተው።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1367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1369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በተቆጣጠሩ ቅንብሮች ውስጥ የተተገበሩ ንቅሳቶች ከኤች.ሲ.ቪ ስርጭት ጋር አልተያያዙም፣ ምንም እንኳን በተወሰኑ ቅንብሮች ውስጥ የተገኙት ከእንደዚህ አይነት ስርጭት ጋር የተገናኙ ቢሆኑም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1336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ከሙያ እና ከወሊድ በኋላ የሚከሰቱ ተጋላጭነቶች የኤች.ሲ.ቪ ስርጭትን ሊያስከትሉ ይችላሉ፤ ሆኖም ግን፣ እንዲህ ዓይነቱ ስርጭት ያልተለመደ ነው።</w:t>
      </w:r>
      <w:r w:rsidDel="00000000" w:rsidR="00000000" w:rsidRPr="00000000">
        <w:rPr>
          <w:rtl w:val="0"/>
        </w:rPr>
      </w:r>
    </w:p>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60" w:right="43"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አጣዳፊ የኤች.ሲ.ቪ ኢንፌክሽን በ49 ግዛቶች ሪፖርት ሊደረግ የሚችል ሁኔታ ነው። የቫይረስ ሄፓታይተስ እና የኤች.አይ.ቪ ክትትል መዝገቦችን እና የሞለኪውላር ኤፒዲሚዮሎጂካል ግምገማዎችን ማዛመድ በኤምኤስኤም በኤች.አይ.ቪ ኢንፌክሽን ምክንያት የኤች.ሲ.ቪ ስርጭት ማህበራዊ አውታረ መረቦችን ቀደም ብሎ ለመለየት ያስችላል።</w:t>
      </w:r>
      <w:r w:rsidDel="00000000" w:rsidR="00000000" w:rsidRPr="00000000">
        <w:rPr>
          <w:rtl w:val="0"/>
        </w:rPr>
      </w:r>
    </w:p>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ሲዲሲ (CDC) ዕድሜያቸው ከ18 ዓመት በታች ለሆኑ አዋቂዎች እና በእያንዳንዱ እርግዝና ወቅት ላሉ ሴቶች በሙሉ የሄፐታይተስ ሲ ምርመራ ቢያንስ በሕይወት ዘመናቸው አንድ ጊዜ እንዲደረግ ይመክራል፤ የኤች.ሲ.ቪ ኢንፌክሽን ስርጭት &lt;0.1% በሆነባቸው አካባቢዎች ካልሆነ በስተቀር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156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የአንድ ጊዜ የሄፐታይተስ ሲ ምርመራም እድሜ፣ ሁኔታ ወይም የሚታወቁ ሁኔታዎች ወይም ተጋላጭነቶች ሳይለይ ይመከራል (ለምሳሌ፣ የኤችአይቪ ኢንፌክሽን፣ የመርፌ መድሃኒት አጠቃቀም ታሪክ ወይም ከኤችአይቪ ኢንፌክሽን ካለባቸው ሴቶች የተወለዱ ልጆች)። ቀጣይነት ያለው የአደጋ ምክንያቶች ላሏቸው ሰዎች (ለምሳሌ፣ የመድሃኒት አጠቃቀም ወይም የሂሞዲያሊሲስ) መደበኛ ወቅታዊ የኤችአይቪ ምርመራ ይመከራል።</w:t>
      </w:r>
      <w:r w:rsidDel="00000000" w:rsidR="00000000" w:rsidRPr="00000000">
        <w:rPr>
          <w:rtl w:val="0"/>
        </w:rPr>
      </w:r>
    </w:p>
    <w:p w:rsidR="00000000" w:rsidDel="00000000" w:rsidP="00000000" w:rsidRDefault="00000000" w:rsidRPr="00000000" w14:paraId="00000B8D">
      <w:pPr>
        <w:spacing w:before="125"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ምርመራ</w:t>
      </w:r>
      <w:r w:rsidDel="00000000" w:rsidR="00000000" w:rsidRPr="00000000">
        <w:rPr>
          <w:rtl w:val="0"/>
        </w:rPr>
      </w:r>
    </w:p>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25" w:lineRule="auto"/>
        <w:ind w:left="359" w:right="45"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የኤች.ሲ.ቪ ኢንፌክሽን ምርመራ ለኤች.ሲ.ቪ ፀረ እንግዳ አካላት (ኤፍዲኤ) የጸዳ ምርመራ (ማለትም፣ የበሽታ መከላከያ ምርመራ፣ EIA ወይም የተሻሻለ CIA እና፣ ከተመከረ፣ ተጨማሪ ፀረ እንግዳ አካላት ምርመራ) እና ከዚያም አዎንታዊ ፀረ እንግዳ አካላት ውጤት ላላቸው ሰዎች የኤች.ሲ.ቪ አር ኤን ኤን ለመለየት NAAT መጠቀምን ማካተት አለበት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1370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ዝቅተኛ CD4 ያላቸው የኤችአይቪ ኢንፌክሽን ያለባቸው ሰዎች</w:t>
      </w:r>
      <w:r w:rsidDel="00000000" w:rsidR="00000000" w:rsidRPr="00000000">
        <w:rPr>
          <w:rFonts w:ascii="Book Antiqua" w:cs="Book Antiqua" w:eastAsia="Book Antiqua" w:hAnsi="Book Antiqua"/>
          <w:b w:val="0"/>
          <w:bCs w:val="0"/>
          <w:i w:val="0"/>
          <w:iCs w:val="0"/>
          <w:smallCaps w:val="0"/>
          <w:strike w:val="0"/>
          <w:color w:val="231f20"/>
          <w:sz w:val="28.333333333333336"/>
          <w:szCs w:val="28.333333333333336"/>
          <w:u w:val="none"/>
          <w:shd w:fill="auto" w:val="clear"/>
          <w:vertAlign w:val="superscript"/>
          <w:rtl w:val="0"/>
        </w:rPr>
        <w:t xml:space="preserve">+</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የቲ-ሴል ብዛት በNAAT ተጨማሪ ምርመራ ሊያስፈልግ ይችላል ምክንያቱም የውሸት-አሉታዊ ፀረ እንግዳ አካላት ምርመራ ሊኖር ይችላል።</w:t>
      </w:r>
      <w:r w:rsidDel="00000000" w:rsidR="00000000" w:rsidRPr="00000000">
        <w:rPr>
          <w:rtl w:val="0"/>
        </w:rPr>
      </w:r>
    </w:p>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359" w:right="41"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የኤች.ሲ.ቪ ኢንፌክሽን እንዳለባቸው የተረጋገጡ ሰዎች (ማለትም፣ ለኤች.ሲ.ቪ RNA አዎንታዊ) ለህክምና ሊመረመሩ ይገባል። ለኤች.ሲ.ቪ ፀረ እንግዳ አካላት በድንገት ከተፈቱ ወይም ከተሳካላቸው ህክምና በኋላ አዎንታዊ ሆነው ይቆያሉ፤ ስለዚህ፣ ቀጣይ የአደጋ ምክንያቶች ባላቸው ሰዎች መካከል የኤች.ሲ.ቪ እንደገና ኢንፌክሽን ምርመራ በኤች.ሲ.ቪ RNA ብቻ መገደብ አለበት። ድንገተኛ መፍትሔ ያላቸው ወይም በተሳካ ሁኔታ ሕክምና የወሰዱ ሰዎች እንደገና ኢንፌክሽን እንዳይከሰት የመከላከል አቅም የላቸውም።</w:t>
      </w:r>
      <w:r w:rsidDel="00000000" w:rsidR="00000000" w:rsidRPr="00000000">
        <w:rPr>
          <w:rtl w:val="0"/>
        </w:rPr>
      </w:r>
    </w:p>
    <w:p w:rsidR="00000000" w:rsidDel="00000000" w:rsidP="00000000" w:rsidRDefault="00000000" w:rsidRPr="00000000" w14:paraId="00000B90">
      <w:pPr>
        <w:spacing w:before="92" w:lineRule="auto"/>
        <w:ind w:left="359" w:right="0" w:firstLine="0"/>
        <w:jc w:val="left"/>
        <w:rPr>
          <w:rFonts w:ascii="Century Gothic" w:cs="Century Gothic" w:eastAsia="Century Gothic" w:hAnsi="Century Gothic"/>
          <w:b w:val="1"/>
          <w:bCs w:val="1"/>
          <w:sz w:val="24"/>
          <w:szCs w:val="24"/>
        </w:rPr>
      </w:pPr>
      <w:r w:rsidDel="00000000" w:rsidR="00000000" w:rsidRPr="00000000">
        <w:br w:type="column"/>
      </w:r>
      <w:r w:rsidDel="00000000" w:rsidR="00000000" w:rsidRPr="00000000">
        <w:rPr>
          <w:rFonts w:ascii="Century Gothic" w:cs="Century Gothic" w:eastAsia="Century Gothic" w:hAnsi="Century Gothic"/>
          <w:b w:val="1"/>
          <w:bCs w:val="1"/>
          <w:color w:val="231f20"/>
          <w:sz w:val="24"/>
          <w:szCs w:val="24"/>
          <w:rtl w:val="0"/>
        </w:rPr>
        <w:t xml:space="preserve">ሕክምና</w:t>
      </w:r>
      <w:r w:rsidDel="00000000" w:rsidR="00000000" w:rsidRPr="00000000">
        <w:rPr>
          <w:rtl w:val="0"/>
        </w:rPr>
      </w:r>
    </w:p>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59" w:right="35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የኤች.ሲ.ቪ ኢንፌክሽን ሊድን የሚችል ሲሆን በኤች.ሲ.ቪ ኢንፌክሽን የተያዙ ሰዎች ከእንክብካቤ እና ከህክምና ጋር የተገናኙ መሆን አለባቸው። አቅራቢዎች ስለ ኤች.ሲ.ቪ ኢንፌክሽን በማከም ረገድ ስላለው የቅርብ ጊዜ እድገት ለማወቅ አሁን ያሉትን መመሪያዎች ማማከር አለባቸው (</w:t>
      </w:r>
      <w:hyperlink r:id="rId262">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https://www.hcvguidelines.</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hyperlink r:id="rId263">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ድርጅት</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 እንደ አስፈላጊነቱ ከሄፐታይተስ ስፔሻሊስቶች ጋር። ኤች.ሲ.ቪን ለሌሎች ለማስተላለፍ ከፍተኛ ተጋላጭነት ያላቸው ሰዎች ለግል ጥቅም እና የኤች.ሲ.ቪ ስርጭትን ለመከላከል ሁለቱም መታከም አለባቸው።</w:t>
      </w:r>
      <w:r w:rsidDel="00000000" w:rsidR="00000000" w:rsidRPr="00000000">
        <w:rPr>
          <w:rtl w:val="0"/>
        </w:rPr>
      </w:r>
    </w:p>
    <w:p w:rsidR="00000000" w:rsidDel="00000000" w:rsidP="00000000" w:rsidRDefault="00000000" w:rsidRPr="00000000" w14:paraId="00000B92">
      <w:pPr>
        <w:spacing w:before="125" w:lineRule="auto"/>
        <w:ind w:left="359"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የወሲብ አጋሮች አስተዳደር</w:t>
      </w:r>
      <w:r w:rsidDel="00000000" w:rsidR="00000000" w:rsidRPr="00000000">
        <w:rPr>
          <w:rtl w:val="0"/>
        </w:rPr>
      </w:r>
    </w:p>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28" w:lineRule="auto"/>
        <w:ind w:left="359" w:right="346"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ምክንያቱም የኤች.ሲ.ቪ ክስተት በጊዜ ሂደት በሄትሮሴክሹዋል ጥንዶች መካከል መከሰቱን ስላላሳየ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1334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1371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1373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በእንደዚህ ዓይነት ሁኔታዎች ኮንዶም መጠቀም አስፈላጊ ላይሆን ይችላል። ለረጅም ጊዜ የሚቆይ እና የተረጋጋ የግብረ ሥጋ ግንኙነት የሚፈጽም የኤች.ሲ.ቪ ኢንፌክሽን ያለባቸው ሰዎች የግብረ ሥጋ ግንኙነት ልምዳቸውን መለወጥ አያስፈልጋቸውም። ሆኖም ግን፣ ከባልደረባቸው ጋር የመተላለፍ አደጋን መወያየት እና የምርመራ አስፈላጊነትን መወያየት አለባቸው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234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w:t>
      </w:r>
      <w:hyperlink r:id="rId264">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https://www.cdc.gov/hepatitis/hcv/index.htm</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ሄትሮሴክሹዋል ሰዎች እና የኤች.ሲ.ቪ ኢንፌክሽን ያለባቸው MSM እና ከአንድ በላይ አጋሮች፣ በተለይም በተመሳሳይ ጊዜ የኤች.አይ.ቪ ኢንፌክሽን ያለባቸው፣ አጋሮቻቸውን ከኤች.ሲ.ቪ እና ከኤች.አይ.ቪ ኢንፌክሽን መከላከል አለባቸው (ውጫዊ የላቴክስ ኮንዶም በመጠቀም)</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237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1358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1374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 ኤችአይቪ ፕሪኢፒ። የኤችአይቪ እና የኤችአይቪ በሽተኞች አጋሮች ለሁለቱም ኢንፌክሽኖች ምርመራ ሊደረግላቸው ይገባል።</w:t>
      </w:r>
      <w:r w:rsidDel="00000000" w:rsidR="00000000" w:rsidRPr="00000000">
        <w:rPr>
          <w:rtl w:val="0"/>
        </w:rPr>
      </w:r>
    </w:p>
    <w:p w:rsidR="00000000" w:rsidDel="00000000" w:rsidP="00000000" w:rsidRDefault="00000000" w:rsidRPr="00000000" w14:paraId="00000B94">
      <w:pPr>
        <w:spacing w:before="127" w:lineRule="auto"/>
        <w:ind w:left="359"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ሌሎች የአስተዳደር ጉዳዮች</w:t>
      </w:r>
      <w:r w:rsidDel="00000000" w:rsidR="00000000" w:rsidRPr="00000000">
        <w:rPr>
          <w:rtl w:val="0"/>
        </w:rPr>
      </w:r>
    </w:p>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28" w:lineRule="auto"/>
        <w:ind w:left="359" w:right="355"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የኤችአይቪ እና የኤችአይቪ ኢንፌክሽን ሁኔታቸው የማይታወቅባቸው የኤችአይቪ ኢንፌክሽን ያለባቸው ሰዎች ሁሉ ለእነዚህ ኢንፌክሽኖች ምርመራ ሊደረግላቸው ይገባል። የኤችአይቪ ወይም የኤችአይቪ ኢንፌክሽን ያለባቸው ሰዎች ወደ ሐኪም ሊላኩላቸው ወይም የሚመከር እንክብካቤ እና ህክምና ሊሰጣቸው ይገባል። ከዚህ በፊት ለኤችአይቪ ወይም ለኤችአይቪ ተጋላጭነት የሌላቸው ሰዎች ክትባት ሊሰጣቸው ይገባል።</w:t>
      </w:r>
      <w:r w:rsidDel="00000000" w:rsidR="00000000" w:rsidRPr="00000000">
        <w:rPr>
          <w:rtl w:val="0"/>
        </w:rPr>
      </w:r>
    </w:p>
    <w:p w:rsidR="00000000" w:rsidDel="00000000" w:rsidP="00000000" w:rsidRDefault="00000000" w:rsidRPr="00000000" w14:paraId="00000B96">
      <w:pPr>
        <w:spacing w:before="125" w:lineRule="auto"/>
        <w:ind w:left="359"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መከላከል</w:t>
      </w:r>
      <w:r w:rsidDel="00000000" w:rsidR="00000000" w:rsidRPr="00000000">
        <w:rPr>
          <w:rtl w:val="0"/>
        </w:rPr>
      </w:r>
    </w:p>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59" w:right="34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በዩናይትድ ስቴትስ የኤች.ሲ.ቪ ኢንፌክሽንና በሽታን ሸክም መቀነስ የመጀመሪያ ደረጃና ሁለተኛ ደረጃ የመከላከያ ተግባራትን መተግበርን ይጠይቃል። የመጀመሪያ ደረጃ መከላከል የኤች.ሲ.ቪ ስርጭትን ይቀንሳል ወይም ያስወግዳል፣ ሁለተኛ ደረጃ መከላከል ደግሞ ሰዎችን በማጣራት ለይቶ የሚያውቅ ሲሆን ከዚያም ሥር የሰደደ የጉበት በሽታንና ሌሎች ሥር የሰደዱ በሽታዎችን እንዲሁም የኤች.ሲ.ቪ ስርጭትን ለመቀነስ ሕክምና ይሰጣል። ለሄፓታይተስ ሲ ምንም ክትባት የለም፣ እና ከኤች.ሲ.ቪ ጋር የሚደረግ መከላከያ ከተጋለጡ በኋላ የኤች.ሲ.ቪ ኢንፌክሽንን ለመከላከል ውጤታማ አይደለም። PEP ቀጥተኛ ፀረ-ቫይረስ መድኃኒቶችን መጠቀም አይመከርም።</w:t>
      </w:r>
      <w:r w:rsidDel="00000000" w:rsidR="00000000" w:rsidRPr="00000000">
        <w:rPr>
          <w:rtl w:val="0"/>
        </w:rPr>
      </w:r>
    </w:p>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8" w:lineRule="auto"/>
        <w:ind w:left="359" w:right="354"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6" w:w="5712"/>
            <w:col w:space="0" w:w="5712"/>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የኤች.ሲ.ቪ ኢንፌክሽን ያለባቸው ሰዎች ጉበታቸውን ከተጨማሪ ጉዳት (ለምሳሌ፣ ሄፓቶቶክሲክ ወኪሎች) እንዴት መጠበቅ እንደሚችሉ መረጃ ሊሰጣቸው ይገባል፤ ለምሳሌ፣ የኤች.ሲ.ቪ ኢንፌክሽን ያለባቸው ሰዎች ከሐኪማቸው ጋር ሳይነጋገሩ አልኮል ከመጠጣት እና ማንኛውንም አዲስ መድሃኒት፣ ያለ ማዘዣ ወይም ከዕፅዋት የሚሸጡ መድኃኒቶችን ጨምሮ፣ ከመውሰድ እንዲቆጠቡ ይመከራል። በተጨማሪም፣</w:t>
      </w:r>
      <w:r w:rsidDel="00000000" w:rsidR="00000000" w:rsidRPr="00000000">
        <w:rPr>
          <w:rtl w:val="0"/>
        </w:rPr>
      </w:r>
    </w:p>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42"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የሄፐታይተስ ኤ እና ቢ ክትባት መወሰን አለበት፤ የበሽታ መከላከያ የሌላቸው ሰዎች ክትባት መውሰድ አለባቸው።</w:t>
      </w:r>
      <w:r w:rsidDel="00000000" w:rsidR="00000000" w:rsidRPr="00000000">
        <w:rPr>
          <w:rtl w:val="0"/>
        </w:rPr>
      </w:r>
    </w:p>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360" w:right="42"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ለሌሎች የመተላለፍ አደጋን ለመቀነስ፣ የኤች.ሲ.ቪ ኢንፌክሽን ያለባቸው ሰዎች ደም፣ የሰውነት ክፍሎች፣ ሌሎች ሕብረ ሕዋሳት ወይም የወንድ የዘር ፍሬ እንዳይለግሱ፤ ደም ሊኖራቸው የሚችል ማንኛውንም የግል ነገር (ለምሳሌ የጥርስ ብሩሽ ወይም ምላጭ) እንዳያጋሩ፤ እንዲሁም ቫይረሱ በደም ወይም በፈሳሽ እንዳይሰራጭ በቆዳ ላይ ያሉትን ቁስሎች እና ቁስሎች እንዲሸፍኑ ይመከራል። የኤች.ሲ.ቪ ኢንፌክሽን ያለባቸው ሴቶች እርግዝናን ወይም ጡት ማጥባትን ማስወገድ አያስፈልጋቸውም፤ ምንም እንኳን ከኤች.ሲ.ቪ ጋር ከተወለዱ ሴቶች የተወለዱ ልጆች ለኤች.ሲ.ቪ ምርመራ ሊደረግላቸው ይገባል።</w:t>
      </w:r>
      <w:r w:rsidDel="00000000" w:rsidR="00000000" w:rsidRPr="00000000">
        <w:rPr>
          <w:rtl w:val="0"/>
        </w:rPr>
      </w:r>
    </w:p>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60" w:right="41"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አደንዛዥ ዕፅ የሚወስዱ ወይም የሚወጉ ሰዎች ስለ መከላከል አስፈላጊነት ምክር ሊሰጣቸው ይገባል እንዲሁም በመድኃኒት የሚታገዝ ሕክምናን ጨምሮ የአደንዛዥ ዕፅ አላግባብ መጠቀም ሕክምና የማግኘት እድል ሊሰጣቸው ይገባል። አደንዛዥ ዕፅ የሚወጉ ሰዎች የግል እና የህዝብ ጤና አደጋዎችን ለመቀነስ የሚከተሉትን ተጨማሪ እርምጃዎች እንዲወስዱ ሊበረታቱ ይገባል፡</w:t>
      </w:r>
      <w:r w:rsidDel="00000000" w:rsidR="00000000" w:rsidRPr="00000000">
        <w:rPr>
          <w:rtl w:val="0"/>
        </w:rPr>
      </w:r>
    </w:p>
    <w:p w:rsidR="00000000" w:rsidDel="00000000" w:rsidP="00000000" w:rsidRDefault="00000000" w:rsidRPr="00000000" w14:paraId="00000B9D">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42" w:hanging="180"/>
        <w:jc w:val="left"/>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መርፌዎችን፣ ውሃ ወይም የመድኃኒት ማዘጋጃ መሳሪያዎችን እንደገና አይጠቀሙ ወይም አያጋሩ።</w:t>
      </w:r>
      <w:r w:rsidDel="00000000" w:rsidR="00000000" w:rsidRPr="00000000">
        <w:rPr>
          <w:rtl w:val="0"/>
        </w:rPr>
      </w:r>
    </w:p>
    <w:p w:rsidR="00000000" w:rsidDel="00000000" w:rsidP="00000000" w:rsidRDefault="00000000" w:rsidRPr="00000000" w14:paraId="00000B9E">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42" w:hanging="180"/>
        <w:jc w:val="left"/>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ከታመነ ምንጭ (ለምሳሌ፣ የሲሪንጅ አገልግሎት ፕሮግራም ወይም ፋርማሲ) የተገኙ መርፌዎችን ብቻ ይጠቀሙ።</w:t>
      </w:r>
      <w:r w:rsidDel="00000000" w:rsidR="00000000" w:rsidRPr="00000000">
        <w:rPr>
          <w:rtl w:val="0"/>
        </w:rPr>
      </w:r>
    </w:p>
    <w:p w:rsidR="00000000" w:rsidDel="00000000" w:rsidP="00000000" w:rsidRDefault="00000000" w:rsidRPr="00000000" w14:paraId="00000B9F">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719"/>
        </w:tabs>
        <w:spacing w:after="0" w:before="0" w:line="257" w:lineRule="auto"/>
        <w:ind w:left="719" w:right="0" w:hanging="179"/>
        <w:jc w:val="left"/>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መድሃኒቶችን ለማዘጋጀትና ለመውጋት በእያንዳንዱ ጊዜ አዲስ፣ ንፁህ የሆነ መርፌ ይጠቀሙ።</w:t>
      </w:r>
      <w:r w:rsidDel="00000000" w:rsidR="00000000" w:rsidRPr="00000000">
        <w:rPr>
          <w:rtl w:val="0"/>
        </w:rPr>
      </w:r>
    </w:p>
    <w:p w:rsidR="00000000" w:rsidDel="00000000" w:rsidP="00000000" w:rsidRDefault="00000000" w:rsidRPr="00000000" w14:paraId="00000BA0">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720"/>
        </w:tabs>
        <w:spacing w:after="0" w:before="4" w:line="228" w:lineRule="auto"/>
        <w:ind w:left="720" w:right="42" w:hanging="180"/>
        <w:jc w:val="left"/>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የሚቻል ከሆነ መድኃኒቶችን ለማዘጋጀት ንፁህ ውሃ ይጠቀሙ፤ አለበለዚያ ግን ከታመነ ምንጭ (ለምሳሌ፣ ንጹህ የቧንቧ ውሃ) ንጹህ ውሃ ይጠቀሙ።</w:t>
      </w:r>
      <w:r w:rsidDel="00000000" w:rsidR="00000000" w:rsidRPr="00000000">
        <w:rPr>
          <w:rtl w:val="0"/>
        </w:rPr>
      </w:r>
    </w:p>
    <w:p w:rsidR="00000000" w:rsidDel="00000000" w:rsidP="00000000" w:rsidRDefault="00000000" w:rsidRPr="00000000" w14:paraId="00000BA1">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720"/>
        </w:tabs>
        <w:spacing w:after="0" w:before="0" w:line="228" w:lineRule="auto"/>
        <w:ind w:left="720" w:right="45" w:hanging="180"/>
        <w:jc w:val="left"/>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መድሃኒቶችን ለማዘጋጀት አዲስ ወይም የተበከለ መያዣ (ማለትም ማብሰያ) እና አዲስ ማጣሪያ (ማለትም ጥጥ) ይጠቀሙ።</w:t>
      </w:r>
      <w:r w:rsidDel="00000000" w:rsidR="00000000" w:rsidRPr="00000000">
        <w:rPr>
          <w:rtl w:val="0"/>
        </w:rPr>
      </w:r>
    </w:p>
    <w:p w:rsidR="00000000" w:rsidDel="00000000" w:rsidP="00000000" w:rsidRDefault="00000000" w:rsidRPr="00000000" w14:paraId="00000BA2">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41" w:hanging="180"/>
        <w:jc w:val="left"/>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መርፌ ከመውሰዱ በፊት መርፌ የተከተለውን ቦታ በአዲስ የአልኮሆል ስፓት ያጽዱ።</w:t>
      </w:r>
      <w:r w:rsidDel="00000000" w:rsidR="00000000" w:rsidRPr="00000000">
        <w:rPr>
          <w:rtl w:val="0"/>
        </w:rPr>
      </w:r>
    </w:p>
    <w:p w:rsidR="00000000" w:rsidDel="00000000" w:rsidP="00000000" w:rsidRDefault="00000000" w:rsidRPr="00000000" w14:paraId="00000BA3">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719"/>
        </w:tabs>
        <w:spacing w:after="0" w:before="0" w:line="263.00000000000006" w:lineRule="auto"/>
        <w:ind w:left="719" w:right="0" w:hanging="179"/>
        <w:jc w:val="left"/>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አንድ ጊዜ ከተጠቀሙ በኋላ ሲሪንጆችን ደህንነቱ በተጠበቀ ሁኔታ ያስወግዱ።</w:t>
      </w:r>
      <w:r w:rsidDel="00000000" w:rsidR="00000000" w:rsidRPr="00000000">
        <w:rPr>
          <w:rtl w:val="0"/>
        </w:rPr>
      </w:r>
    </w:p>
    <w:p w:rsidR="00000000" w:rsidDel="00000000" w:rsidP="00000000" w:rsidRDefault="00000000" w:rsidRPr="00000000" w14:paraId="00000BA4">
      <w:pPr>
        <w:spacing w:before="120"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ከተጋለጡ በኋላ የሚደረግ ክትትል</w:t>
      </w:r>
      <w:r w:rsidDel="00000000" w:rsidR="00000000" w:rsidRPr="00000000">
        <w:rPr>
          <w:rtl w:val="0"/>
        </w:rPr>
      </w:r>
    </w:p>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ምንም አይነት PEP በኤችሲቪ ኢንፌክሽን ላይ ውጤታማ መሆኑን አልተረጋገጠም። በኤችሲቪ ፖዘቲቭ ደም ላይ ከቆዳ ወይም ከፔሪሙኮሳል ከተጋለጡ በኋላ ለጤና ባለሙያዎች የኤችሲቪ ምርመራ ይመከራል። አጣዳፊ ኢንፌክሽንን በፍጥነት መለየት በጣም አስፈላጊ ነው ምክንያቱም ህክምናው በህመሙ ሂደት መጀመሪያ ላይ ሲጀመር ውጤቶቹ ይሻሻላሉ።</w:t>
      </w:r>
      <w:r w:rsidDel="00000000" w:rsidR="00000000" w:rsidRPr="00000000">
        <w:rPr>
          <w:rtl w:val="0"/>
        </w:rPr>
      </w:r>
    </w:p>
    <w:p w:rsidR="00000000" w:rsidDel="00000000" w:rsidP="00000000" w:rsidRDefault="00000000" w:rsidRPr="00000000" w14:paraId="00000BA6">
      <w:pPr>
        <w:spacing w:before="125"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ልዩ ጉዳዮች</w:t>
      </w:r>
      <w:r w:rsidDel="00000000" w:rsidR="00000000" w:rsidRPr="00000000">
        <w:rPr>
          <w:rtl w:val="0"/>
        </w:rPr>
      </w:r>
    </w:p>
    <w:p w:rsidR="00000000" w:rsidDel="00000000" w:rsidP="00000000" w:rsidRDefault="00000000" w:rsidRPr="00000000" w14:paraId="00000BA7">
      <w:pPr>
        <w:spacing w:before="130"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እርግዝና</w:t>
      </w:r>
      <w:r w:rsidDel="00000000" w:rsidR="00000000" w:rsidRPr="00000000">
        <w:rPr>
          <w:rtl w:val="0"/>
        </w:rPr>
      </w:r>
    </w:p>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39"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ሁሉም እርጉዝ ሴቶች በመጀመሪያው የእርግዝና ወቅት የኤች.ሲ.ቪ ስርጭት ከ0.1% በላይ በሆነባቸው ቦታዎች ላይ በእያንዳንዱ የእርግዝና ወቅት የኤች.ሲ.ቪ ፀረ እንግዳ አካላትን መመርመር አለባቸው ()</w:t>
      </w:r>
      <w:hyperlink r:id="rId265">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https://www.cdc.gov/</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hyperlink r:id="rId266">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ሄፓታይተስ/hcv/index.htm</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154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155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ምንም እንኳን የስርጭት መጠኑ በጣም ተለዋዋጭ ቢሆንም፣ ከኤች.ሲ.ቪ ኢንፌክሽን ካለባቸው ሴቶች የተወለዱ ከ100 ሕፃናት ውስጥ ከስድስት በላይ የሚሆኑት በበሽታው ይያዛሉ፤ ይህ ኢንፌክሽን በአብዛኛው የሚከሰተው በወሊድ ጊዜ ወይም በወሊድ አቅራቢያ ሲሆን፣ ይህንን አደጋ ለመቀነስ ምንም ዓይነት የሕክምና ወይም የወሊድ ዘዴ (ለምሳሌ፣ የቄሳሪያን መውለድ) አልተረጋገጠም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1375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ይሁን እንጂ፣ የእናቶች የኤች.ሲ.ቪ ቫይረስ መኖር አደጋውን ይጨምራል</w:t>
      </w:r>
      <w:r w:rsidDel="00000000" w:rsidR="00000000" w:rsidRPr="00000000">
        <w:rPr>
          <w:rtl w:val="0"/>
        </w:rPr>
      </w:r>
    </w:p>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357"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በወሊድ ጊዜ እና ሴትየዋ የኤችአይቪ ኢንፌክሽን ካለባት ከሁለት እስከ ሶስት እጥፍ ይበልጣል። ምንም እንኳን በእርግዝና ወቅት የኤችአይቪ ሕክምናን በተመለከተ ምንም አይነት ምክረ ሀሳብ ባይኖርም፣ ስለ ድህረ ወሊድ ሕክምናው ስለግለሰብ አደጋዎች እና ጥቅሞች ውይይት አሁን ባለው መመሪያ መሰረት ሊታሰብበት ይችላል ()</w:t>
      </w:r>
      <w:hyperlink r:id="rId267">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https://www</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hcvguidelines.org/unique-populations/pregnancy</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60" w:right="356"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ኤችሲቪ በጡት ወተት እንደሚተላለፍ ሪፖርት አልተደረገም፤ ምንም እንኳን የኤችሲቪ ኢንፌክሽን ያለባቸው እናቶች የጡት ጫፎቻቸው ከተሰነጠቁ ወይም ደም ከፈሰሱ ጡት ከማጥባት መቆጠብ አለባቸው። ከኤችሲቪ ኢንፌክሽን ጋር ከተያዙ እናቶች የተወለዱ ሕፃናት ለኤችሲቪ ኢንፌክሽን ምርመራ መደረግ አለባቸው፤ ልጆች ከ18 ወር እድሜ በፊት ፀረ-ኤችሲቪ ምርመራ ሊደረግላቸው ይገባል ምክንያቱም ከእናቱ የሚመጣ ፀረ-ኤችሲቪ እስከዚያ ዕድሜ ድረስ ሊቆይ ይችላል። ልጁ 18 ወር ከመድረሱ በፊት ምርመራ ከተፈለገ፣ የኤችሲቪ RNA ምርመራ ህፃኑ ከ1-2 ወር እድሜ ባለው የመጀመሪያ የህፃናት ጤና ጉብኝት ወይም በኋላ ሊከናወን ይችላል። የኤችሲቪ RNA ምርመራ በሚቀጥለው ጉብኝት ሊደገም ይችላል፣ ከመጀመሪያው የኤችሲቪ RNA ምርመራ ውጤት ሳይለይ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1376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w:t>
      </w:r>
      <w:hyperlink r:id="rId268">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https://www.cdc.gov/hepatitis/hcv/hcvfaq.</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hyperlink r:id="rId269">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htm#section3</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BAB">
      <w:pPr>
        <w:spacing w:before="128" w:lineRule="auto"/>
        <w:ind w:left="360" w:right="0" w:firstLine="0"/>
        <w:jc w:val="both"/>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የኤችአይቪ ኢንፌክሽን</w:t>
      </w:r>
      <w:r w:rsidDel="00000000" w:rsidR="00000000" w:rsidRPr="00000000">
        <w:rPr>
          <w:rtl w:val="0"/>
        </w:rPr>
      </w:r>
    </w:p>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28" w:lineRule="auto"/>
        <w:ind w:left="360" w:right="353"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100" w:w="5710"/>
            <w:col w:space="0" w:w="5710"/>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በኤችአይቪ የተያዙ ሰዎች በሙሉ በመጀመሪያ ምርመራ ወቅት የኤችአይቪ ሴሮሎጂካል ምርመራ ማድረግ አለባቸው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w:t>
      </w:r>
      <w:hyperlink r:id="rId270">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https://www.</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hyperlink r:id="rId271">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hcvguidelines.org</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አቅራቢዎች የኤችአይቪ ኢንፌክሽን ያለበት ኤምኤስኤም ከመጀመሪያ ምርመራ በኋላ ኤችአይቪ የመያዝ እድላቸውን ማወቅ አለባቸው። ምክንያቱም በኤችአይቪ ኢንፌክሽን በተያዙ ሰዎች ላይ አጣዳፊ የኤችአይቪ ኢንፌክሽን በተለይም በኤምኤስኤም መካከል ሊከሰት ስለሚችል እና የኤችአይቪ በሽተኞችን መደበኛ ምርመራ ማድረግ ወጪ ቆጣቢ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238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239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1377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በየጊዜው የኤች.ሲ.ቪ ምርመራ መደረግ አለበት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1378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1380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በኤችአይቪ ኢንፌክሽን ላለባቸው ሰዎች፣ የሄፐታይተስ ሲ ምርመራ በኤችሲቪ ፀረ እንግዳ አካላት ምርመራ (ከዚህም በኋላ ፀረ እንግዳ አካላት ፖዘቲቭ ከሆኑ የኤችሲቪ አር ኤን ኤ) ቢያንስ በየዓመቱ ሊታሰብበት ይችላል፣ እና በተደጋጋሚ በተወሰኑ ሁኔታዎች (ለምሳሌ፣ የማህበረሰብ የኤችሲቪ ኢንፌክሽን ስርጭት እና ድግግሞሽ፣ ከፍተኛ ተጋላጭነት ያለው የግብረ ሥጋ ግንኙነት ባህሪ፣ እና ተጓዳኝ የአልትራሳውንድ STIs እና ፕሮክቲተስ) ላይ የተመሠረተ ነው። ለኤችሲቪ ፀረ እንግዳ አካላት በድንገት ከተፈታ ኢንፌክሽን ወይም ስኬታማ ህክምና በኋላ አዎንታዊ ሆነው ይቆያሉ፤ ስለዚህ፣ ቀጣይ አደጋ ባላቸው ሰዎች መካከል ሊከሰት ለሚችል የኤችሲቪ እንደገና ኢንፌክሽን ቀጣይ ምርመራ በኤችሲቪ አር ኤን ኤ ምርመራ ብቻ መገደብ አለበት። ቀጥተኛ ያልሆነ ምርመራ (ለምሳሌ፣ አላኒን አሚኖትራንስፈረስ [ALT]) የኤችሲቪ ኢንፌክሽኖችን ለመለየት አይመከርም ምክንያቱም እንዲህ ዓይነቱ ምርመራ፣ በተለይም በዓመት አንድ ጊዜ ከተከናወነ፣ አጣዳፊ የኤችሲቪ ኢንፌክሽን ከተከሰተ በኋላ ወደ መደበኛው የALT ደረጃ የተመለሱ ሰዎችን ሊያመልጥ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239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w:t>
      </w:r>
      <w:hyperlink r:id="rId272">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https://www.hcvguidelines.org</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በተቃራኒው፣ ALT በፀረ-ኤችአይቪ እና በሌሎች መድሃኒቶች፣ በአልኮል እና በመርዛማ ንጥረ ነገሮች ሊጨምር ይችላል። የALT መጠን ክትትል እየተደረገበት ከሆነ፣ በALT ላይ አዲስ ወይም ያልታወቀ ጭማሪ ያጋጠማቸው የኤችአይቪ ኢንፌክሽን ያለባቸው ሰዎች አጣዳፊ ምርመራ ሊደረግላቸው ይገባል።</w:t>
      </w:r>
      <w:r w:rsidDel="00000000" w:rsidR="00000000" w:rsidRPr="00000000">
        <w:rPr>
          <w:rtl w:val="0"/>
        </w:rPr>
      </w:r>
    </w:p>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48"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bookmarkStart w:colFirst="0" w:colLast="0" w:name="_rhd2oc9yjuxq" w:id="16"/>
      <w:bookmarkEnd w:id="16"/>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የኤች.ሲ.ቪ ኢንፌክሽን እና የመድኃኒት መርዛማነት ወይም ከመጠን በላይ የአልኮል መጠጥ መጠቀምን ተገምግሟል።</w:t>
      </w:r>
      <w:r w:rsidDel="00000000" w:rsidR="00000000" w:rsidRPr="00000000">
        <w:rPr>
          <w:rtl w:val="0"/>
        </w:rPr>
      </w:r>
    </w:p>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360" w:right="4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በኤችአይቪ አጋሮች መካከል ቀጣይነት ያለው ጥንቃቄ የጎደለው የግብረ ሥጋ ግንኙነት የኤችአይቪ ኢንፌክሽን ስርጭትን ሊያፋጥን ይችላል ምክንያቱም ቫይረሱ ከኤችአይቪ ኢንፌክሽን ካለባቸው ወንዶች የወንድ የዘር ፍሬ ሊወጣ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1349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1381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የተወሰኑ የመከላከያ ልምዶች (ለምሳሌ፣ ከሌሎች MSM ጋር በጾታዊ ግንኙነት ወቅት ከሰውነት ፈሳሾች ጋር ንክኪን የሚገድቡ የመከላከያ ጥንቃቄዎች) መወያየት አለባቸው።</w:t>
      </w:r>
      <w:r w:rsidDel="00000000" w:rsidR="00000000" w:rsidRPr="00000000">
        <w:rPr>
          <w:rtl w:val="0"/>
        </w:rPr>
      </w:r>
    </w:p>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360" w:right="46"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በኤችአይቪ ኢንፌክሽን የተያዙ ሰዎች አነስተኛ መቶኛ የኤችአይቪ ፀረ እንግዳ አካላትን ስለማያዳብሩ፣ የኤችአይቪ ኢንፌክሽን እና ያልተነገረ የጉበት በሽታ ላለባቸው እና ፀረ-ኤችአይቪ አሉታዊ ለሆኑ ሰዎች የኤችአይቪ አር ኤን ኤ ምርመራ መደረግ አለበት። የጉበት በሽታ ሂደት በኤችአይቪ እና በኤችአይቪ ቫይረስ በተያዙ ሰዎች ላይ ፈጣን ሲሆን ለሲርሆሲስ የመጋለጥ እድሉ ከኤችአይቪ ኢንፌክሽን ባለባቸው ሰዎች ብቻ ከፍ ያለ ነው።</w:t>
      </w:r>
      <w:r w:rsidDel="00000000" w:rsidR="00000000" w:rsidRPr="00000000">
        <w:rPr>
          <w:rtl w:val="0"/>
        </w:rPr>
      </w:r>
    </w:p>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2">
      <w:pPr>
        <w:pStyle w:val="Heading1"/>
        <w:spacing w:before="1" w:lineRule="auto"/>
        <w:ind w:left="496" w:firstLine="0"/>
        <w:jc w:val="both"/>
        <w:rPr/>
      </w:pPr>
      <w:r w:rsidDel="00000000" w:rsidR="00000000" w:rsidRPr="00000000">
        <w:rPr>
          <w:color w:val="781d7d"/>
          <w:rtl w:val="0"/>
        </w:rPr>
        <w:t xml:space="preserve">Proctitis, Proctocolitis እና Enteritis</w:t>
      </w:r>
      <w:r w:rsidDel="00000000" w:rsidR="00000000" w:rsidRPr="00000000">
        <w:rPr>
          <w:rtl w:val="0"/>
        </w:rPr>
      </w:r>
    </w:p>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በግብረ ሥጋ ግንኙነት የሚተላለፉ የጨጓራና የአንጀት በሽታዎች ፕሮክቲተስ፣ ፕሮክቶኮላይትስ እና ኢንቴራይተስን ያካትታሉ። ለእነዚህ ሲንድሮም የሚሰጠው ግምገማ አኖስኮፒ ወይም ሲግሞይዶስኮፒ፣ ለነጭ የደም ሴሎች የሰገራ ምርመራ እና የማይክሮባዮሎጂካል ምርመራ (ለምሳሌ፣ ጨብጥ፣ ክላሚዲያ [LGV PCR ካለ]፣ ሄርፒስ ሲምፕሌክስ NAAT እና ቂጥኝ ሴሮሎጂ) ጨምሮ የሚመከሩ የምርመራ ሂደቶችን ማካተት አለበት። ኢንቴራይትስ ላለባቸው ሰዎች፣ የሰገራ ባህል ወይም የLGV PCR ይመከራል።</w:t>
      </w:r>
      <w:r w:rsidDel="00000000" w:rsidR="00000000" w:rsidRPr="00000000">
        <w:rPr>
          <w:rtl w:val="0"/>
        </w:rPr>
      </w:r>
    </w:p>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8" w:lineRule="auto"/>
        <w:ind w:left="359" w:right="39"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ፕሮክቲተስ የፊንጢጣ እብጠት (ማለትም ከ10-12 ሴ.ሜ ርቀት ያለው) ሲሆን ከአኖሬክታል ህመም፣ ከቴነስመስ ወይም ከፊንጢጣ ፈሳሽ ጋር ሊያያዝ ይችላል። ሰገራ ሉኪዮትስ የተለመደ ነው። ፕሮክቲተስ በአብዛኛው የሚከሰተው ተቀባይ የፊንጢጣ ተጋላጭነት ባላቸው ሰዎች (በአፍ-ፊንጢጣ፣ በዲጂታል-ፊንጢጣ ወይም በብልት-ፊንጢጣ) ላይ ነው።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 LGV ሴሮቫሮችን ጨምሮ)፣ HSV፣ እና</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ፓሊደም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በጣም የተለመዱት የSTI በሽታ አምጪ ተህዋሲያን ናቸው። የብልት HSV እና የLGV ፕሮክቲተስ በኤችአይቪ ኢንፌክሽን በተያዙ ሰዎች ላይ በብዛት ይገኛሉ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545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556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1382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የብልት ጡንቻ</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በተወሰኑ የፕሮክቲተስ ጉዳዮች ላይ ተገኝቷል እና በኤችአይቪ ኢንፌክሽን በተያዙ ሰዎች ላይ የተለመደ ሊሆን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937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1382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60" w:right="48"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ሜኒንጊቲዲስ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በኤችአይቪ ኢንፌክሽን ምክንያት በኤምኤስኤም መካከል የፕሮክቲተስ መንስኤ እንደሆነ ተለይቷል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1383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360" w:right="41" w:firstLine="179"/>
        <w:jc w:val="righ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ፕሮክቶኮላይትስ ከፕሮክቲተስ፣ ከተቅማጥ ወይም ከሆድ ቁርጠት ምልክቶች እና ከፊንጢጣው በላይ እስከ 12 ሴ.ሜ የሚዘልቅ የአንጀት ሙክቶስ እብጠት ጋር የተያያዘ ነው። እንደ በሽታ አምጪው አይነት በሰገራ ምርመራ ወቅት ሰገራ ሊታወቅ ይችላል። ፕሮክቶኮላይትስ በፊንጢጣ ግንኙነት ወይም በአፍ እና በፊንጢጣ ግንኙነት ሊመጣ ይችላል፣ እንደ በሽታ አምጪው አይነት። በሽታ አምጪ ተህዋሲያን የሚከተሉትን ያካትታሉ፡-</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ካምፒሎባክተር</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ዝርያ፣</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ሺጌላ</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ዝርያ፣</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ኢ. ሂስቶሊቲካ</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 LGV ሴሮቫሮች</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ፓሊደም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በኤችአይቪ ኢንፌክሽን ከተያዙ የበሽታ መከላከያ የተዳከሙ ሰዎች መካከል፣ CMV ወይም ሌሎች አጋጣሚዎችን የሚከላከሉ ወኪሎች ግምት ውስጥ መግባት አለባቸው። ክሊኒካዊ አቀራረቡ በስህተት ሊወሰድ ይችላል።</w:t>
      </w:r>
      <w:r w:rsidDel="00000000" w:rsidR="00000000" w:rsidRPr="00000000">
        <w:rPr>
          <w:rtl w:val="0"/>
        </w:rPr>
      </w:r>
    </w:p>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28" w:lineRule="auto"/>
        <w:ind w:left="360" w:right="361"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የአንጀት እብጠት ወይም አደገኛ በሽታ፣ ይህም ምርመራውን ዘግይቶ እንዲቆይ የሚያደርግ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1384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1385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360" w:right="351"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ኢንቴራይተስ አብዛኛውን ጊዜ የፕሮክቲተስ ወይም የፕሮክቶኮላይትስ ምልክቶች ሳይኖሩበት ተቅማጥ እና የሆድ ቁርጠት ያስከትላል። እንደ በሽታ አምጪ ተህዋሲያን ሁኔታ በሰገራ ምርመራ ወቅት የፌካል ሉኪዮተስ ሊታወቅ ይችላል። በኤምኤስኤም ማህበራዊ ወይም ወሲባዊ አውታረ መረቦች መካከል የጨጓራና ትራክት በሽታ ወረርሽኝ ሲከሰት፣ ክሊኒኮች የግብረ ሥጋ ግንኙነት ስርጭትን እንደ ስርጭት ዘዴ አድርገው መቁጠር እና በዚሁ መሠረት ምክር መስጠት አለባቸው። የአንጀት በሽታ አምጪ ተህዋሲያን ስርጭትን የሚያመቻቹ ወሲባዊ ድርጊቶች የአፍ-ፊንጢጣ ንክኪን ወይም በአንዳንድ አጋጣሚዎች ቀጥተኛ የብልት-ፊንጢጣ ንክኪን ያካትታሉ።</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ጂ. ላምብሊያ</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በጣም በተደጋጋሚ የሚዛመተው ፓራሳይት ሲሆን የባክቴሪያ በሽታ አምጪ ተህዋሲያን የሚከተሉትን ያካትታሉ</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ሺጌላ</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ዝርያ፣</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ሳልሞኔላ</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ኢ. ኮላይ፣ ካምፒሎባክተር</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ዝርያዎች፣ እና</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ክሪፕቶስፖሪዲየም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ሺጌላ</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ዝርያ፣</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ካምፒሎባክተር</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ክሪፕቶስፖሪዲየም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 ማይክሮስፖሪዲዮሲስ በኤምኤስኤም መካከል ሪፖርት ተደርጓል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259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274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1386 ዓ.ም.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1387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በርካታ የአንጀት በሽታ አምጪ ተህዋሲያን እና በተመሳሳይ ጊዜ የሚተላለፉ የአባላዘር በሽታዎች ሪፖርት ተደርገዋል። በኤችአይቪ ኢንፌክሽን ከተያዙ የበሽታ መከላከያ አቅም ካላቸው ሰዎች መካከል፣ ሲኤምቪ ወይም ሌሎች አጋጣሚዎችን የሚከላከሉ በሽታ አምጪ ተህዋሲያን ግምት ውስጥ መግባት አለባቸው።</w:t>
      </w:r>
      <w:r w:rsidDel="00000000" w:rsidR="00000000" w:rsidRPr="00000000">
        <w:rPr>
          <w:rtl w:val="0"/>
        </w:rPr>
      </w:r>
    </w:p>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A">
      <w:pPr>
        <w:spacing w:before="1" w:line="223" w:lineRule="auto"/>
        <w:ind w:left="1856" w:right="349" w:hanging="1419"/>
        <w:jc w:val="left"/>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781d7d"/>
          <w:sz w:val="28"/>
          <w:szCs w:val="28"/>
          <w:rtl w:val="0"/>
        </w:rPr>
        <w:t xml:space="preserve">ለአጣዳፊ ፕሮክቲተስ የምርመራ እና የሕክምና ጉዳዮች</w:t>
      </w:r>
      <w:r w:rsidDel="00000000" w:rsidR="00000000" w:rsidRPr="00000000">
        <w:rPr>
          <w:rtl w:val="0"/>
        </w:rPr>
      </w:r>
    </w:p>
    <w:p w:rsidR="00000000" w:rsidDel="00000000" w:rsidP="00000000" w:rsidRDefault="00000000" w:rsidRPr="00000000" w14:paraId="00000BBB">
      <w:pPr>
        <w:spacing w:before="126" w:lineRule="auto"/>
        <w:ind w:left="359"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ምርመራ</w:t>
      </w:r>
      <w:r w:rsidDel="00000000" w:rsidR="00000000" w:rsidRPr="00000000">
        <w:rPr>
          <w:rtl w:val="0"/>
        </w:rPr>
      </w:r>
    </w:p>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59" w:right="357"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የአጣዳፊ ፕሮክቲተስ ምልክቶች ያለባቸው ሰዎች በአኖስኮፒ መመርመር አለባቸው። በአኖስኮፒክ ወይም በፊንጢጣ ምርመራ ምክንያት የማንኛውም የአኖሬክታል ኤክሳቴት ግራም-ስቲንድ ስሚር ለፖሊሞርፎኑክሌር ሉኪዮትስ ምርመራ መደረግ አለበት። ሁሉም ሰዎች ለሄርፒስ ሲምፕሌክስ ምርመራ ሊደረግላቸው ይገባል (በተለይም በፊንጢጣ ቁስሎች NAAT)፣</w:t>
      </w:r>
      <w:r w:rsidDel="00000000" w:rsidR="00000000" w:rsidRPr="00000000">
        <w:rPr>
          <w:rtl w:val="0"/>
        </w:rPr>
      </w:r>
    </w:p>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59" w:right="356"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(NAAT ወይም ባህል)፣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(NAAT)፣ እና</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ፓሊደም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(የቁስሉ ጨለማ መስክ ካለ እና የሴሮሎጂ ምርመራ)።</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የNAAT ምርመራ በፊንጢጣ እጥበት ላይ አዎንታዊ ሲሆን ከLGV ጋር ተያይዘው የሚመጡ ከባድ ምልክቶችም አሉ (የፊንጢጣ ቁስለት፣ የፊንጢጣ ፈሳሽ፣ የደም መፍሰስ፣ ከ10 በላይ የGram እድፍ ላይ የWBC ሴሎች እና ቴነስመስ)፣ ታካሚዎች ለLGV በተሞክሮ ሊታከሙ ይገባል። ለLGV የሞለኪውላር ምርመራ በስፋት አይገኝም ወይም የFDA ማረጋገጫ የለውም፣ እና ውጤቶቹ በተለምዶ ለክሊኒካዊ ውሳኔ በሰዓቱ አይገኙም። ሆኖም፣ ካለ፣ ለ</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ሴሮቫርስ L1፣ L2 ወይም L3 LGVን ለማረጋገጥ ሊታሰቡ ይችላሉ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553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BBE">
      <w:pPr>
        <w:spacing w:before="3" w:line="228" w:lineRule="auto"/>
        <w:ind w:left="359" w:right="358" w:firstLine="179"/>
        <w:jc w:val="both"/>
        <w:rPr>
          <w:sz w:val="22"/>
          <w:szCs w:val="22"/>
        </w:rPr>
      </w:pPr>
      <w:r w:rsidDel="00000000" w:rsidR="00000000" w:rsidRPr="00000000">
        <w:rPr>
          <w:color w:val="231f20"/>
          <w:sz w:val="22"/>
          <w:szCs w:val="22"/>
          <w:rtl w:val="0"/>
        </w:rPr>
        <w:t xml:space="preserve">የበሽታ አምጪ ተህዋሲያን ሚና</w:t>
      </w:r>
      <w:r w:rsidDel="00000000" w:rsidR="00000000" w:rsidRPr="00000000">
        <w:rPr>
          <w:i w:val="1"/>
          <w:iCs w:val="1"/>
          <w:color w:val="231f20"/>
          <w:sz w:val="22"/>
          <w:szCs w:val="22"/>
          <w:rtl w:val="0"/>
        </w:rPr>
        <w:t xml:space="preserve">የብልት ጡንቻ</w:t>
      </w:r>
      <w:r w:rsidDel="00000000" w:rsidR="00000000" w:rsidRPr="00000000">
        <w:rPr>
          <w:color w:val="231f20"/>
          <w:sz w:val="22"/>
          <w:szCs w:val="22"/>
          <w:rtl w:val="0"/>
        </w:rPr>
        <w:t xml:space="preserve">በፕሮክቲተስ በሽታ ውስጥ ግልጽ አይደለም። ከመደበኛ ህክምና በኋላ የማያቋርጥ ምልክቶች ላጋጠማቸው ሰዎች፣ አቅራቢዎች ምርመራ ማድረግን ግምት ውስጥ ማስገባት አለባቸው</w:t>
      </w:r>
      <w:r w:rsidDel="00000000" w:rsidR="00000000" w:rsidRPr="00000000">
        <w:rPr>
          <w:i w:val="1"/>
          <w:iCs w:val="1"/>
          <w:color w:val="231f20"/>
          <w:sz w:val="22"/>
          <w:szCs w:val="22"/>
          <w:rtl w:val="0"/>
        </w:rPr>
        <w:t xml:space="preserve">የብልት ጡንቻ</w:t>
      </w:r>
      <w:r w:rsidDel="00000000" w:rsidR="00000000" w:rsidRPr="00000000">
        <w:rPr>
          <w:color w:val="231f20"/>
          <w:sz w:val="22"/>
          <w:szCs w:val="22"/>
          <w:rtl w:val="0"/>
        </w:rPr>
        <w:t xml:space="preserve">ከ NAAT ጋር እና ከህክምናው አዎንታዊ ከሆነ (ይመልከቱ)</w:t>
      </w:r>
      <w:r w:rsidDel="00000000" w:rsidR="00000000" w:rsidRPr="00000000">
        <w:rPr>
          <w:i w:val="1"/>
          <w:iCs w:val="1"/>
          <w:color w:val="231f20"/>
          <w:sz w:val="22"/>
          <w:szCs w:val="22"/>
          <w:rtl w:val="0"/>
        </w:rPr>
        <w:t xml:space="preserve">ማይኮፕላዝማ ጄኒታሊየም</w:t>
      </w:r>
      <w:r w:rsidDel="00000000" w:rsidR="00000000" w:rsidRPr="00000000">
        <w:rPr>
          <w:color w:val="231f20"/>
          <w:sz w:val="22"/>
          <w:szCs w:val="22"/>
          <w:rtl w:val="0"/>
        </w:rPr>
        <w:t xml:space="preserve">)።</w:t>
      </w:r>
      <w:r w:rsidDel="00000000" w:rsidR="00000000" w:rsidRPr="00000000">
        <w:rPr>
          <w:rtl w:val="0"/>
        </w:rPr>
      </w:r>
    </w:p>
    <w:p w:rsidR="00000000" w:rsidDel="00000000" w:rsidP="00000000" w:rsidRDefault="00000000" w:rsidRPr="00000000" w14:paraId="00000BBF">
      <w:pPr>
        <w:spacing w:before="124" w:lineRule="auto"/>
        <w:ind w:left="359"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ሕክምና</w:t>
      </w:r>
      <w:r w:rsidDel="00000000" w:rsidR="00000000" w:rsidRPr="00000000">
        <w:rPr>
          <w:rtl w:val="0"/>
        </w:rPr>
      </w:r>
    </w:p>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59" w:right="349"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3" w:w="5713.5"/>
            <w:col w:space="0" w:w="5713.5"/>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በአፍ፣ በብልት ወይም በዲጂታል ንክኪ በፊንጢጣ በተጋለጡ ሰዎች ላይ አጣዳፊ ፕሮክቲተስ ብዙውን ጊዜ በግብረ ሥጋ ግንኙነት የሚተላለፍ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1382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1388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ግምታዊ ሕክምና መሆን አለበት</w:t>
      </w:r>
      <w:r w:rsidDel="00000000" w:rsidR="00000000" w:rsidRPr="00000000">
        <w:rPr>
          <w:rtl w:val="0"/>
        </w:rPr>
      </w:r>
    </w:p>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38"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በግራም-የተቀባ የአኖሬክታል ኤክሳዴት ወይም ፈሳሽ ፈሳሽ ላይ በምርመራ ወይም በፖሊሞርፎኑክሊየር ሉኪዮትስ ላይ ለተገኙ ሰዎች የላብራቶሪ ምርመራዎች ውጤት በመጠባበቅ ላይ እያለ ተጀምሯል። አኖስኮፒ ወይም ግራም እድፍ በማይገኝበት ጊዜ እና ክሊኒካዊ አቀራረቡ ከተቀባ የፊንጢጣ መጋለጥ ጋር ለሚጣጣም አጣዳፊ ፕሮክቲተስ ከተጣጣመ እንዲህ ዓይነቱ ሕክምና መጀመር አለበት።</w:t>
      </w:r>
      <w:r w:rsidDel="00000000" w:rsidR="00000000" w:rsidRPr="00000000">
        <w:rPr>
          <w:rtl w:val="0"/>
        </w:rPr>
      </w:r>
    </w:p>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Book Antiqua" w:cs="Book Antiqua" w:eastAsia="Book Antiqua" w:hAnsi="Book Antiqua"/>
          <w:b w:val="0"/>
          <w:bCs w:val="0"/>
          <w:i w:val="0"/>
          <w:iCs w:val="0"/>
          <w:smallCaps w:val="0"/>
          <w:strike w:val="0"/>
          <w:color w:val="000000"/>
          <w:sz w:val="9"/>
          <w:szCs w:val="9"/>
          <w:u w:val="none"/>
          <w:shd w:fill="auto" w:val="clear"/>
          <w:vertAlign w:val="baseline"/>
        </w:rPr>
      </w:pPr>
      <w:r w:rsidDel="00000000" w:rsidR="00000000" w:rsidRPr="00000000">
        <w:rPr>
          <w:rtl w:val="0"/>
        </w:rPr>
      </w:r>
    </w:p>
    <w:tbl>
      <w:tblPr>
        <w:tblStyle w:val="Table27"/>
        <w:tblW w:w="5148.0" w:type="dxa"/>
        <w:jc w:val="left"/>
        <w:tblInd w:w="3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148"/>
        <w:tblGridChange w:id="0">
          <w:tblGrid>
            <w:gridCol w:w="5148"/>
          </w:tblGrid>
        </w:tblGridChange>
      </w:tblGrid>
      <w:tr>
        <w:trPr>
          <w:cantSplit w:val="0"/>
          <w:trHeight w:val="304" w:hRule="atLeast"/>
          <w:tblHeader w:val="0"/>
        </w:trPr>
        <w:tc>
          <w:tcPr>
            <w:tcBorders>
              <w:bottom w:color="231f20" w:space="0" w:sz="8" w:val="single"/>
            </w:tcBorders>
            <w:shd w:fill="e3d1e4" w:val="clear"/>
          </w:tcPr>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80"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8"/>
                <w:szCs w:val="18"/>
                <w:u w:val="none"/>
                <w:shd w:fill="auto" w:val="clear"/>
                <w:vertAlign w:val="baseline"/>
                <w:rtl w:val="0"/>
              </w:rPr>
              <w:t xml:space="preserve">ለከባድ ፕሮክቲተስ የሚመከር የመድኃኒት መጠን</w:t>
            </w:r>
            <w:r w:rsidDel="00000000" w:rsidR="00000000" w:rsidRPr="00000000">
              <w:rPr>
                <w:rtl w:val="0"/>
              </w:rPr>
            </w:r>
          </w:p>
        </w:tc>
      </w:tr>
      <w:tr>
        <w:trPr>
          <w:cantSplit w:val="0"/>
          <w:trHeight w:val="637" w:hRule="atLeast"/>
          <w:tblHeader w:val="0"/>
        </w:trPr>
        <w:tc>
          <w:tcPr>
            <w:tcBorders>
              <w:top w:color="231f20" w:space="0" w:sz="8" w:val="single"/>
              <w:bottom w:color="231f20" w:space="0" w:sz="8" w:val="single"/>
            </w:tcBorders>
            <w:shd w:fill="e3d1e4" w:val="clear"/>
          </w:tcPr>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8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ሴፍትሪአክሶን</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በአንድ መጠን 500 ሚ.ግ.* IM</w:t>
            </w:r>
            <w:r w:rsidDel="00000000" w:rsidR="00000000" w:rsidRPr="00000000">
              <w:rPr>
                <w:rtl w:val="0"/>
              </w:rPr>
            </w:r>
          </w:p>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176" w:lineRule="auto"/>
              <w:ind w:left="360" w:right="0" w:firstLine="0"/>
              <w:jc w:val="left"/>
              <w:rPr>
                <w:rFonts w:ascii="Gill Sans" w:cs="Gill Sans" w:eastAsia="Gill Sans" w:hAnsi="Gill Sans"/>
                <w:b w:val="0"/>
                <w:bCs w:val="0"/>
                <w:i w:val="1"/>
                <w:iCs w:val="1"/>
                <w:smallCaps w:val="0"/>
                <w:strike w:val="0"/>
                <w:color w:val="000000"/>
                <w:sz w:val="16"/>
                <w:szCs w:val="16"/>
                <w:u w:val="none"/>
                <w:shd w:fill="auto" w:val="clear"/>
                <w:vertAlign w:val="baseline"/>
              </w:rPr>
            </w:pPr>
            <w:r w:rsidDel="00000000" w:rsidR="00000000" w:rsidRPr="00000000">
              <w:rPr>
                <w:rFonts w:ascii="Gill Sans" w:cs="Gill Sans" w:eastAsia="Gill Sans" w:hAnsi="Gill Sans"/>
                <w:b w:val="0"/>
                <w:bCs w:val="0"/>
                <w:i w:val="1"/>
                <w:iCs w:val="1"/>
                <w:smallCaps w:val="0"/>
                <w:strike w:val="0"/>
                <w:color w:val="231f20"/>
                <w:sz w:val="16"/>
                <w:szCs w:val="16"/>
                <w:u w:val="none"/>
                <w:shd w:fill="auto" w:val="clear"/>
                <w:vertAlign w:val="baseline"/>
                <w:rtl w:val="0"/>
              </w:rPr>
              <w:t xml:space="preserve">ሲደመር</w:t>
            </w:r>
            <w:r w:rsidDel="00000000" w:rsidR="00000000" w:rsidRPr="00000000">
              <w:rPr>
                <w:rtl w:val="0"/>
              </w:rPr>
            </w:r>
          </w:p>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180" w:right="0" w:firstLine="0"/>
              <w:jc w:val="left"/>
              <w:rPr>
                <w:rFonts w:ascii="Trebuchet MS" w:cs="Trebuchet MS" w:eastAsia="Trebuchet MS" w:hAnsi="Trebuchet MS"/>
                <w:b w:val="0"/>
                <w:bCs w:val="0"/>
                <w:i w:val="0"/>
                <w:iCs w:val="0"/>
                <w:smallCaps w:val="0"/>
                <w:strike w:val="0"/>
                <w:color w:val="000000"/>
                <w:sz w:val="21.666666666666668"/>
                <w:szCs w:val="21.666666666666668"/>
                <w:u w:val="none"/>
                <w:shd w:fill="auto" w:val="clear"/>
                <w:vertAlign w:val="superscript"/>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ዶክሲሳይክሊን</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100 ሚ.ግ. በአፍ ውስጥ 2 ጊዜ በቀን ለ 7 ቀናት</w:t>
            </w:r>
            <w:r w:rsidDel="00000000" w:rsidR="00000000" w:rsidRPr="00000000">
              <w:rPr>
                <w:rFonts w:ascii="Trebuchet MS" w:cs="Trebuchet MS" w:eastAsia="Trebuchet MS" w:hAnsi="Trebuchet MS"/>
                <w:b w:val="0"/>
                <w:bCs w:val="0"/>
                <w:i w:val="0"/>
                <w:iCs w:val="0"/>
                <w:smallCaps w:val="0"/>
                <w:strike w:val="0"/>
                <w:color w:val="231f20"/>
                <w:sz w:val="21.666666666666668"/>
                <w:szCs w:val="21.666666666666668"/>
                <w:u w:val="none"/>
                <w:shd w:fill="auto" w:val="clear"/>
                <w:vertAlign w:val="superscript"/>
                <w:rtl w:val="0"/>
              </w:rPr>
              <w:t xml:space="preserve">†</w:t>
            </w:r>
            <w:r w:rsidDel="00000000" w:rsidR="00000000" w:rsidRPr="00000000">
              <w:rPr>
                <w:rtl w:val="0"/>
              </w:rPr>
            </w:r>
          </w:p>
        </w:tc>
      </w:tr>
      <w:tr>
        <w:trPr>
          <w:cantSplit w:val="0"/>
          <w:trHeight w:val="830" w:hRule="atLeast"/>
          <w:tblHeader w:val="0"/>
        </w:trPr>
        <w:tc>
          <w:tcPr>
            <w:tcBorders>
              <w:top w:color="231f20" w:space="0" w:sz="8" w:val="single"/>
            </w:tcBorders>
            <w:shd w:fill="e3d1e4" w:val="clear"/>
          </w:tcPr>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172" w:lineRule="auto"/>
              <w:ind w:left="180" w:right="0" w:firstLine="0"/>
              <w:jc w:val="both"/>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 ከ150 ኪ.ግ በላይ ለሆኑ ሰዎች፣ 1 ግራም ሴፍትሪአክሶን መሰጠት አለበት።</w:t>
            </w:r>
            <w:r w:rsidDel="00000000" w:rsidR="00000000" w:rsidRPr="00000000">
              <w:rPr>
                <w:rtl w:val="0"/>
              </w:rPr>
            </w:r>
          </w:p>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180" w:lineRule="auto"/>
              <w:ind w:left="280" w:right="175" w:hanging="101.00000000000001"/>
              <w:jc w:val="both"/>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21.666666666666668"/>
                <w:szCs w:val="21.666666666666668"/>
                <w:u w:val="none"/>
                <w:shd w:fill="auto" w:val="clear"/>
                <w:vertAlign w:val="superscript"/>
                <w:rtl w:val="0"/>
              </w:rPr>
              <w:t xml:space="preserve">†</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የደም መፍሰስ፣ የፔሪያናል ወይም የ mucosal ቁስለት፣ ወይም ቴነስመስ እና የፊንጢጣ ክላሚዲያ ምርመራ አዎንታዊ ከሆነ የዶክሲሳይክሊን ኮርስ በቀን 2 ጊዜ በቀን 100 ሚ.ግ. መዘርጋት አለበት።</w:t>
            </w:r>
            <w:r w:rsidDel="00000000" w:rsidR="00000000" w:rsidRPr="00000000">
              <w:rPr>
                <w:rtl w:val="0"/>
              </w:rPr>
            </w:r>
          </w:p>
        </w:tc>
      </w:tr>
    </w:tbl>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28" w:lineRule="auto"/>
        <w:ind w:left="360" w:right="4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አጣዳፊ ፕሮክቲተስ እና የፊንጢጣ ክላሚዲያ (NAAT) ባለባቸው ሰዎች ላይ የደም መፍሰስ፣ የፔሪያናል ቁስለት ወይም የ mucosal ቁስለት ለኤልጂቪ ቅድመ-ህክምና የሚደረግለት ሕክምና በቀን 100 ሚ.ግ. በአፍ 2 ጊዜ ለ 3 ሳምንታት መሰጠት አለበት።</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1389 ዓ.ም.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1390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(ሊምፎግራኑሎማ ቬኔሬየምን ይመልከቱ)። የሚያምሙ የፔሪያናል ቁስሎች ካሉ ወይም በአኖስኮፒ የ mucosal ቁስሎች ከታዩ፣ ቅድመ-ህክምናው ለብልት ሄርፒስ ሕክምናም ማካተት አለበት (የብልት ሄርፒስን ይመልከቱ)።</w:t>
      </w:r>
      <w:r w:rsidDel="00000000" w:rsidR="00000000" w:rsidRPr="00000000">
        <w:rPr>
          <w:rtl w:val="0"/>
        </w:rPr>
      </w:r>
    </w:p>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C">
      <w:pPr>
        <w:spacing w:before="0" w:line="223" w:lineRule="auto"/>
        <w:ind w:left="310" w:right="0" w:firstLine="0"/>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781d7d"/>
          <w:sz w:val="28"/>
          <w:szCs w:val="28"/>
          <w:rtl w:val="0"/>
        </w:rPr>
        <w:t xml:space="preserve">ለፕሮክቶኮላይትስ ወይም ለኢንቴራይተስ የምርመራ እና የሕክምና ጉዳዮች</w:t>
      </w:r>
      <w:r w:rsidDel="00000000" w:rsidR="00000000" w:rsidRPr="00000000">
        <w:rPr>
          <w:rtl w:val="0"/>
        </w:rPr>
      </w:r>
    </w:p>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28" w:lineRule="auto"/>
        <w:ind w:left="360" w:right="40"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የፕሮክቶኮላይትስ ወይም የኢንቴራይተስ ሕክምና ለታወቀ የአንጀት በሽታ አምጪ ተህዋሲያን መወሰድ አለበት። የመርጋት ምርመራን ለመለየት ብዙ ጊዜ አስፈላጊ ሊሆን ይችላል።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ጃርዲያ</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ክሪፕቶስፖሪዲዮሲስን እና ማይክሮስፖሪዲዮሲስን ለመመርመር እና ልዩ የሰገራ ዝግጅቶች ያስፈልጋሉ። ለሁሉም የአንጀት ኢንፌክሽኖች የምርመራ እና የሕክምና ምክሮች ከእነዚህ መመሪያዎች ወሰን በላይ ናቸው። አቅራቢዎች በተለይም በወረርሽኝ ወቅት ፀረ-ተሕዋስያንን የሚቋቋሙ በሽታ አምጪ ተህዋሲያን ሊያስከትሉ ስለሚችሉት አቅም ማወቅ አለባቸው።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ሺጌላ</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ካምፒሎባክተር</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የአዚትሮሚሲን፣ የፍሎሮኩኖሎኔስ እና ለብዙ አንቲባዮቲኮች የሚቋቋሙ ተለይታዎች የመቋቋም አቅም የጨመረባቸው የኤምኤስኤም የወሲብ አውታረ መረቦች መካከል ተገልጿል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266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272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273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1391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1392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BCE">
      <w:pPr>
        <w:spacing w:before="270" w:lineRule="auto"/>
        <w:ind w:left="310" w:right="2" w:firstLine="0"/>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781d7d"/>
          <w:sz w:val="28"/>
          <w:szCs w:val="28"/>
          <w:rtl w:val="0"/>
        </w:rPr>
        <w:t xml:space="preserve">ሌሎች የአስተዳደር ጉዳዮች</w:t>
      </w:r>
      <w:r w:rsidDel="00000000" w:rsidR="00000000" w:rsidRPr="00000000">
        <w:rPr>
          <w:rtl w:val="0"/>
        </w:rPr>
      </w:r>
    </w:p>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28" w:lineRule="auto"/>
        <w:ind w:left="360" w:right="42"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ስርጭትን እና እንደገና ኢንፌክሽንን ለመቀነስ፣ አጣዳፊ ፕሮክቲተስ ያለባቸው ታካሚዎች እነሱ እና አጋሮቻቸው እስኪታከሙ ድረስ (ማለትም የ7-ቀን ሕክምና እስኪጠናቀቅ እና ምልክቶቹ እስኪፈቱ ድረስ) የግብረ ሥጋ ግንኙነት ከማድረግ እንዲቆጠቡ መመሪያ ሊሰጣቸው ይገባል። ጥናቶች እንደሚያሳዩት የአንጀት በሽታ አምጪ ተህዋሲያን ስርጭትን የሚያመቻቹ ባህሪያት የኤችአይቪ ኢንፌክሽንን ጨምሮ ከሌሎች የአባለዘር በሽታዎች (STIs) ጋር ሊዛመዱ ይችላሉ። አጣዳፊ ፕሮክቲተስ ያለባቸው እና ለወሲብ የሚጨነቁ ሰዎች ሁሉ</w:t>
      </w:r>
      <w:r w:rsidDel="00000000" w:rsidR="00000000" w:rsidRPr="00000000">
        <w:rPr>
          <w:rtl w:val="0"/>
        </w:rPr>
      </w:r>
    </w:p>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357"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የሚተላለፈው ፕሮክቶኮላይትስ ወይም ኢንቴራይተስ ለኤችአይቪ፣ ቂጥኝ፣ ጨብጥ እና ክላሚዲያ (በሌሎች የተጋለጡ ቦታዎች) ምርመራ መደረግ አለበት። ለኤችአይቪ የመያዝ አደጋ ለሚያስከትሉ ተጋላጭነቶች PEP ግምት ውስጥ መግባት አለበት። ለኤችአይቪ የመያዝ ቀጣይነት ላለው ተጋላጭነት፣ PrEP ግምት ውስጥ መግባት አለበት።</w:t>
      </w:r>
      <w:r w:rsidDel="00000000" w:rsidR="00000000" w:rsidRPr="00000000">
        <w:rPr>
          <w:rtl w:val="0"/>
        </w:rPr>
      </w:r>
    </w:p>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60" w:right="352"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በግብረ ሥጋ ግንኙነት የሚተላለፉ የአንጀት በሽታ አምጪ ተህዋሲያን እንዳይያዙ ለመከላከል በማስረጃ ላይ የተመሰረቱ ጣልቃ ገብነቶች የሉም። ሆኖም ግን፣ ከተዛማጅ በሽታዎች አጠቃላይ የኢንፌክሽን መቆጣጠሪያ ልምዶች እና ከተረጋገጡ የSTI መከላከያ ልምዶች በመነሳት፣ ምክሮች በወሲብ ወቅት ከሰገራ ጋር ንክኪን ማስወገድ፣ መከላከያዎችን መጠቀም እና ከፊንጢጣ አካባቢ (ማለትም እንቅፋቶችን እና የወሲብ መጫወቻዎችን) እና ፊንጢጣ ወይም የፊንጢጣ አካባቢን ከነኩ በኋላ እጅዎን መታጠብን ያካትታሉ።</w:t>
      </w:r>
      <w:r w:rsidDel="00000000" w:rsidR="00000000" w:rsidRPr="00000000">
        <w:rPr>
          <w:rtl w:val="0"/>
        </w:rPr>
      </w:r>
    </w:p>
    <w:p w:rsidR="00000000" w:rsidDel="00000000" w:rsidP="00000000" w:rsidRDefault="00000000" w:rsidRPr="00000000" w14:paraId="00000BD2">
      <w:pPr>
        <w:spacing w:before="269" w:lineRule="auto"/>
        <w:ind w:left="0" w:right="0" w:firstLine="0"/>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781d7d"/>
          <w:sz w:val="28"/>
          <w:szCs w:val="28"/>
          <w:rtl w:val="0"/>
        </w:rPr>
        <w:t xml:space="preserve">ክትትል</w:t>
      </w:r>
      <w:r w:rsidDel="00000000" w:rsidR="00000000" w:rsidRPr="00000000">
        <w:rPr>
          <w:rtl w:val="0"/>
        </w:rPr>
      </w:r>
    </w:p>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28" w:lineRule="auto"/>
        <w:ind w:left="360" w:right="35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ክትትል በተወሰነው መንስኤ እና በክሊኒካዊ ምልክቶቹ ክብደት ላይ የተመሠረተ መሆን አለበት። ከጨብጥ ወይም ከክላሚዲያ ጋር ለተያያዘው ፕሮክቲተስ፣ ለሚመለከተው በሽታ አምጪ ተህዋሲያን እንደገና ምርመራ ከህክምናው ከ3 ወራት በኋላ መደረግ አለበት።</w:t>
      </w:r>
      <w:r w:rsidDel="00000000" w:rsidR="00000000" w:rsidRPr="00000000">
        <w:rPr>
          <w:rtl w:val="0"/>
        </w:rPr>
      </w:r>
    </w:p>
    <w:p w:rsidR="00000000" w:rsidDel="00000000" w:rsidP="00000000" w:rsidRDefault="00000000" w:rsidRPr="00000000" w14:paraId="00000BD4">
      <w:pPr>
        <w:spacing w:before="268" w:lineRule="auto"/>
        <w:ind w:left="0" w:right="0" w:firstLine="0"/>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781d7d"/>
          <w:sz w:val="28"/>
          <w:szCs w:val="28"/>
          <w:rtl w:val="0"/>
        </w:rPr>
        <w:t xml:space="preserve">የወሲብ አጋሮች አስተዳደር</w:t>
      </w:r>
      <w:r w:rsidDel="00000000" w:rsidR="00000000" w:rsidRPr="00000000">
        <w:rPr>
          <w:rtl w:val="0"/>
        </w:rPr>
      </w:r>
    </w:p>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28" w:lineRule="auto"/>
        <w:ind w:left="360" w:right="34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ከታካሚው የሕመም ምልክቶች መታየት ከጀመሩ ከ60 ቀናት በታች ለሆኑ ጨብጥ ወይም ክላሚዲያ ከታከሙ ሰዎች ጋር የግብረ ሥጋ ግንኙነት የፈጸሙ አጋሮች ለበሽታው ምርመራ፣ ምርመራ እና በግምት ሕክምና ሊደረግላቸው ይገባል። የፕሮክቲተስ በሽታ ያለባቸው ሰዎች አጋሮች በመረጃ ጠቋሚ አጋራቸው ውስጥ ለተገኙ ማናቸውም በሽታዎች መገምገም አለባቸው። የወሲብ አጋሮች እነሱ እና አጋሮቻቸው እስኪታከሙ ድረስ ከጾታዊ ግንኙነት መቆጠብ አለባቸው። በግብረ ሥጋ ግንኙነት የሚተላለፉ የአንጀት በሽታ አምጪ ተህዋሲያን ያለባቸውን ሰዎች የግብረ ሥጋ ግንኙነት ለመመርመር ወይም ለማከም ምንም ልዩ ምክሮች የሉም፤ ሆኖም ግን፣ አጋሮች ምልክት ከተደረገባቸው እንክብካቤ መፈለግ አለባቸው።</w:t>
      </w:r>
      <w:r w:rsidDel="00000000" w:rsidR="00000000" w:rsidRPr="00000000">
        <w:rPr>
          <w:rtl w:val="0"/>
        </w:rPr>
      </w:r>
    </w:p>
    <w:p w:rsidR="00000000" w:rsidDel="00000000" w:rsidP="00000000" w:rsidRDefault="00000000" w:rsidRPr="00000000" w14:paraId="00000BD6">
      <w:pPr>
        <w:spacing w:before="271" w:lineRule="auto"/>
        <w:ind w:left="0" w:right="0" w:firstLine="0"/>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781d7d"/>
          <w:sz w:val="28"/>
          <w:szCs w:val="28"/>
          <w:rtl w:val="0"/>
        </w:rPr>
        <w:t xml:space="preserve">ልዩ ጉዳዮች</w:t>
      </w:r>
      <w:r w:rsidDel="00000000" w:rsidR="00000000" w:rsidRPr="00000000">
        <w:rPr>
          <w:rtl w:val="0"/>
        </w:rPr>
      </w:r>
    </w:p>
    <w:p w:rsidR="00000000" w:rsidDel="00000000" w:rsidP="00000000" w:rsidRDefault="00000000" w:rsidRPr="00000000" w14:paraId="00000BD7">
      <w:pPr>
        <w:spacing w:before="120" w:lineRule="auto"/>
        <w:ind w:left="360" w:right="0" w:firstLine="0"/>
        <w:jc w:val="both"/>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የመድኃኒት አለርጂ፣ አለመቻቻል እና የጎንዮሽ ጉዳቶች</w:t>
      </w:r>
      <w:r w:rsidDel="00000000" w:rsidR="00000000" w:rsidRPr="00000000">
        <w:rPr>
          <w:rtl w:val="0"/>
        </w:rPr>
      </w:r>
    </w:p>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28" w:lineRule="auto"/>
        <w:ind w:left="360" w:right="356"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የፔኒሲሊን አለርጂ ታሪክ ባላቸው ሰዎች ላይ የሶስተኛ ትውልድ ሴፋሎስፖሪን (ለምሳሌ ሴፍትሪአክሶን) የአለርጂ ምላሾች እምብዛም አይደሉም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620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631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658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896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BD9">
      <w:pPr>
        <w:spacing w:before="124" w:lineRule="auto"/>
        <w:ind w:left="360" w:right="0" w:firstLine="0"/>
        <w:jc w:val="both"/>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የኤችአይቪ ኢንፌክሽን</w:t>
      </w:r>
      <w:r w:rsidDel="00000000" w:rsidR="00000000" w:rsidRPr="00000000">
        <w:rPr>
          <w:rtl w:val="0"/>
        </w:rPr>
      </w:r>
    </w:p>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35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2" w:w="5714"/>
            <w:col w:space="0" w:w="5714"/>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የኤችአይቪ ኢንፌክሽን እና አጣዳፊ ፕሮክቲተስ ያለባቸው ሰዎች ደም የሚፈስበት፣ የሚያም የፔሪያናል ቁስለት ወይም የ mucosal ቁስለት ሊኖራቸው ይችላል፤ በተጨማሪም በዚህ ህዝብ መካከል LGV እና ሄርፒስ ፕሮክቲተስ በብዛት ይገኛሉ። በእንደዚህ አይነት ጉዳዮች ላይ የሚደረግ ቅድመ ህክምና ለብልት ሄርፒስ እና ለLGV የሚሰጥ ሕክምናን ማካተት አለበት።</w:t>
      </w:r>
      <w:r w:rsidDel="00000000" w:rsidR="00000000" w:rsidRPr="00000000">
        <w:rPr>
          <w:rtl w:val="0"/>
        </w:rPr>
      </w:r>
    </w:p>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BDC">
      <w:pPr>
        <w:pStyle w:val="Heading1"/>
        <w:spacing w:before="89" w:lineRule="auto"/>
        <w:ind w:left="368" w:right="59" w:firstLine="0"/>
        <w:rPr/>
      </w:pPr>
      <w:bookmarkStart w:colFirst="0" w:colLast="0" w:name="_mul6udwpazka" w:id="17"/>
      <w:bookmarkEnd w:id="17"/>
      <w:r w:rsidDel="00000000" w:rsidR="00000000" w:rsidRPr="00000000">
        <w:rPr>
          <w:color w:val="781d7d"/>
          <w:rtl w:val="0"/>
        </w:rPr>
        <w:t xml:space="preserve">ኢክቶፓራሳይቲክ ኢንፌክሽኖች</w:t>
      </w:r>
      <w:r w:rsidDel="00000000" w:rsidR="00000000" w:rsidRPr="00000000">
        <w:rPr>
          <w:rtl w:val="0"/>
        </w:rPr>
      </w:r>
    </w:p>
    <w:p w:rsidR="00000000" w:rsidDel="00000000" w:rsidP="00000000" w:rsidRDefault="00000000" w:rsidRPr="00000000" w14:paraId="00000BDD">
      <w:pPr>
        <w:spacing w:before="112" w:lineRule="auto"/>
        <w:ind w:left="368" w:right="59" w:firstLine="0"/>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781d7d"/>
          <w:sz w:val="28"/>
          <w:szCs w:val="28"/>
          <w:rtl w:val="0"/>
        </w:rPr>
        <w:t xml:space="preserve">የብልት ቅማል</w:t>
      </w:r>
      <w:r w:rsidDel="00000000" w:rsidR="00000000" w:rsidRPr="00000000">
        <w:rPr>
          <w:rtl w:val="0"/>
        </w:rPr>
      </w:r>
    </w:p>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28" w:lineRule="auto"/>
        <w:ind w:left="360" w:right="46"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ፔዲኩሎሲስ ፐቢስ (ማለትም የብልት ቅማል) ያለባቸው ሰዎች ብዙውን ጊዜ የሕክምና እርዳታ የሚሹት ማሳከክ ወይም በብልት ጸጉራቸው ላይ ቅማል ወይም ኒት ስላስተዋሉ ነው። ፔዲኩሎሲስ ፐቢስ የሚከሰተው በፓራሳይት ምክንያት ነው።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ፍቲረስ ፑቢስ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 ብዙውን ጊዜ በጾታዊ ግንኙነት ይተላለፋል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1393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BDF">
      <w:pPr>
        <w:spacing w:before="125"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ምርመራ</w:t>
      </w:r>
      <w:r w:rsidDel="00000000" w:rsidR="00000000" w:rsidRPr="00000000">
        <w:rPr>
          <w:rtl w:val="0"/>
        </w:rPr>
      </w:r>
    </w:p>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45"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ክሊኒካዊ ምርመራው በብልት አካባቢ በሚታዩ የተለመዱ የማሳከክ ምልክቶች ላይ የተመሠረተ ነው። ቅማል እና ኒት በብልት ፀጉር ላይ ሊታዩ ይችላሉ።</w:t>
      </w:r>
      <w:r w:rsidDel="00000000" w:rsidR="00000000" w:rsidRPr="00000000">
        <w:rPr>
          <w:rtl w:val="0"/>
        </w:rPr>
      </w:r>
    </w:p>
    <w:p w:rsidR="00000000" w:rsidDel="00000000" w:rsidP="00000000" w:rsidRDefault="00000000" w:rsidRPr="00000000" w14:paraId="00000BE1">
      <w:pPr>
        <w:spacing w:before="124"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ሕክምና</w:t>
      </w:r>
      <w:r w:rsidDel="00000000" w:rsidR="00000000" w:rsidRPr="00000000">
        <w:rPr>
          <w:rtl w:val="0"/>
        </w:rPr>
      </w:r>
    </w:p>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entury Gothic" w:cs="Century Gothic" w:eastAsia="Century Gothic" w:hAnsi="Century Gothic"/>
          <w:b w:val="1"/>
          <w:bCs w:val="1"/>
          <w:i w:val="0"/>
          <w:iCs w:val="0"/>
          <w:smallCaps w:val="0"/>
          <w:strike w:val="0"/>
          <w:color w:val="000000"/>
          <w:sz w:val="14"/>
          <w:szCs w:val="1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228600</wp:posOffset>
                </wp:positionH>
                <wp:positionV relativeFrom="paragraph">
                  <wp:posOffset>126535</wp:posOffset>
                </wp:positionV>
                <wp:extent cx="3268979" cy="846455"/>
                <wp:effectExtent b="0" l="0" r="0" t="0"/>
                <wp:wrapTopAndBottom distB="0" distT="0"/>
                <wp:docPr id="24" name=""/>
                <a:graphic>
                  <a:graphicData uri="http://schemas.microsoft.com/office/word/2010/wordprocessingGroup">
                    <wpg:wgp>
                      <wpg:cNvGrpSpPr/>
                      <wpg:grpSpPr>
                        <a:xfrm>
                          <a:off x="3711500" y="3356750"/>
                          <a:ext cx="3268979" cy="846455"/>
                          <a:chOff x="3711500" y="3356750"/>
                          <a:chExt cx="3269000" cy="846500"/>
                        </a:xfrm>
                      </wpg:grpSpPr>
                      <wpg:grpSp>
                        <wpg:cNvGrpSpPr/>
                        <wpg:grpSpPr>
                          <a:xfrm>
                            <a:off x="3711511" y="3356773"/>
                            <a:ext cx="3268979" cy="846455"/>
                            <a:chOff x="0" y="0"/>
                            <a:chExt cx="3268979" cy="846455"/>
                          </a:xfrm>
                        </wpg:grpSpPr>
                        <wps:wsp>
                          <wps:cNvSpPr/>
                          <wps:cNvPr id="3" name="Shape 3"/>
                          <wps:spPr>
                            <a:xfrm>
                              <a:off x="0" y="0"/>
                              <a:ext cx="3268975" cy="846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7" name="Shape 107"/>
                          <wps:spPr>
                            <a:xfrm>
                              <a:off x="0" y="0"/>
                              <a:ext cx="3268979" cy="846455"/>
                            </a:xfrm>
                            <a:custGeom>
                              <a:rect b="b" l="l" r="r" t="t"/>
                              <a:pathLst>
                                <a:path extrusionOk="0" h="846455" w="3268979">
                                  <a:moveTo>
                                    <a:pt x="3268979" y="0"/>
                                  </a:moveTo>
                                  <a:lnTo>
                                    <a:pt x="0" y="0"/>
                                  </a:lnTo>
                                  <a:lnTo>
                                    <a:pt x="0" y="846048"/>
                                  </a:lnTo>
                                  <a:lnTo>
                                    <a:pt x="3268979" y="846048"/>
                                  </a:lnTo>
                                  <a:lnTo>
                                    <a:pt x="3268979" y="0"/>
                                  </a:lnTo>
                                  <a:close/>
                                </a:path>
                              </a:pathLst>
                            </a:custGeom>
                            <a:solidFill>
                              <a:srgbClr val="E3D1E4"/>
                            </a:solidFill>
                            <a:ln>
                              <a:noFill/>
                            </a:ln>
                          </wps:spPr>
                          <wps:bodyPr anchorCtr="0" anchor="ctr" bIns="91425" lIns="91425" spcFirstLastPara="1" rIns="91425" wrap="square" tIns="91425">
                            <a:noAutofit/>
                          </wps:bodyPr>
                        </wps:wsp>
                        <wps:wsp>
                          <wps:cNvSpPr/>
                          <wps:cNvPr id="108" name="Shape 108"/>
                          <wps:spPr>
                            <a:xfrm>
                              <a:off x="0" y="193675"/>
                              <a:ext cx="3268979" cy="12700"/>
                            </a:xfrm>
                            <a:custGeom>
                              <a:rect b="b" l="l" r="r" t="t"/>
                              <a:pathLst>
                                <a:path extrusionOk="0" h="12700" w="3268979">
                                  <a:moveTo>
                                    <a:pt x="0" y="12700"/>
                                  </a:moveTo>
                                  <a:lnTo>
                                    <a:pt x="3268979" y="12700"/>
                                  </a:lnTo>
                                  <a:lnTo>
                                    <a:pt x="3268979" y="0"/>
                                  </a:lnTo>
                                  <a:lnTo>
                                    <a:pt x="0" y="0"/>
                                  </a:lnTo>
                                  <a:lnTo>
                                    <a:pt x="0" y="12700"/>
                                  </a:lnTo>
                                  <a:close/>
                                </a:path>
                              </a:pathLst>
                            </a:custGeom>
                            <a:solidFill>
                              <a:srgbClr val="231F20"/>
                            </a:solidFill>
                            <a:ln>
                              <a:noFill/>
                            </a:ln>
                          </wps:spPr>
                          <wps:bodyPr anchorCtr="0" anchor="ctr" bIns="91425" lIns="91425" spcFirstLastPara="1" rIns="91425" wrap="square" tIns="91425">
                            <a:noAutofit/>
                          </wps:bodyPr>
                        </wps:wsp>
                        <wps:wsp>
                          <wps:cNvSpPr/>
                          <wps:cNvPr id="109" name="Shape 109"/>
                          <wps:spPr>
                            <a:xfrm>
                              <a:off x="0" y="206375"/>
                              <a:ext cx="3268979" cy="640080"/>
                            </a:xfrm>
                            <a:prstGeom prst="rect">
                              <a:avLst/>
                            </a:prstGeom>
                            <a:solidFill>
                              <a:srgbClr val="E3D1E4"/>
                            </a:solidFill>
                            <a:ln>
                              <a:noFill/>
                            </a:ln>
                          </wps:spPr>
                          <wps:txbx>
                            <w:txbxContent>
                              <w:p w:rsidR="00000000" w:rsidDel="00000000" w:rsidP="00000000" w:rsidRDefault="00000000" w:rsidRPr="00000000">
                                <w:pPr>
                                  <w:spacing w:after="0" w:before="22.999999523162842" w:line="231.99999332427979"/>
                                  <w:ind w:left="180" w:right="177.00000762939453"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Permethrin 1% cream rinse </w:t>
                                </w:r>
                                <w:r w:rsidDel="00000000" w:rsidR="00000000" w:rsidRPr="00000000">
                                  <w:rPr>
                                    <w:rFonts w:ascii="Trebuchet MS" w:cs="Trebuchet MS" w:eastAsia="Trebuchet MS" w:hAnsi="Trebuchet MS"/>
                                    <w:b w:val="0"/>
                                    <w:i w:val="0"/>
                                    <w:smallCaps w:val="0"/>
                                    <w:strike w:val="0"/>
                                    <w:color w:val="231f20"/>
                                    <w:sz w:val="16"/>
                                    <w:vertAlign w:val="baseline"/>
                                  </w:rPr>
                                  <w:t xml:space="preserve">applied to affected areas and washed off after 10 minutes</w:t>
                                </w:r>
                              </w:p>
                              <w:p w:rsidR="00000000" w:rsidDel="00000000" w:rsidP="00000000" w:rsidRDefault="00000000" w:rsidRPr="00000000">
                                <w:pPr>
                                  <w:spacing w:after="0" w:before="5" w:line="180.99999904632568"/>
                                  <w:ind w:left="360" w:right="0" w:firstLine="360"/>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Gill Sans" w:cs="Gill Sans" w:eastAsia="Gill Sans" w:hAnsi="Gill Sans"/>
                                    <w:b w:val="0"/>
                                    <w:i w:val="1"/>
                                    <w:smallCaps w:val="0"/>
                                    <w:strike w:val="0"/>
                                    <w:color w:val="231f20"/>
                                    <w:sz w:val="16"/>
                                    <w:vertAlign w:val="baseline"/>
                                  </w:rPr>
                                  <w:t xml:space="preserve">or</w:t>
                                </w:r>
                              </w:p>
                              <w:p w:rsidR="00000000" w:rsidDel="00000000" w:rsidP="00000000" w:rsidRDefault="00000000" w:rsidRPr="00000000">
                                <w:pPr>
                                  <w:spacing w:after="0" w:before="1.0000000149011612" w:line="231.99999332427979"/>
                                  <w:ind w:left="180" w:right="177.00000762939453" w:firstLine="180"/>
                                  <w:jc w:val="left"/>
                                  <w:textDirection w:val="btLr"/>
                                </w:pPr>
                                <w:r w:rsidDel="00000000" w:rsidR="00000000" w:rsidRPr="00000000">
                                  <w:rPr>
                                    <w:rFonts w:ascii="Gill Sans" w:cs="Gill Sans" w:eastAsia="Gill Sans" w:hAnsi="Gill Sans"/>
                                    <w:b w:val="0"/>
                                    <w:i w:val="1"/>
                                    <w:smallCaps w:val="0"/>
                                    <w:strike w:val="0"/>
                                    <w:color w:val="000000"/>
                                    <w:sz w:val="16"/>
                                    <w:vertAlign w:val="baseline"/>
                                  </w:rPr>
                                </w:r>
                                <w:r w:rsidDel="00000000" w:rsidR="00000000" w:rsidRPr="00000000">
                                  <w:rPr>
                                    <w:rFonts w:ascii="Century Gothic" w:cs="Century Gothic" w:eastAsia="Century Gothic" w:hAnsi="Century Gothic"/>
                                    <w:b w:val="1"/>
                                    <w:i w:val="0"/>
                                    <w:smallCaps w:val="0"/>
                                    <w:strike w:val="0"/>
                                    <w:color w:val="231f20"/>
                                    <w:sz w:val="16"/>
                                    <w:vertAlign w:val="baseline"/>
                                  </w:rPr>
                                  <w:t xml:space="preserve">Pyrethrin with piperonyl butoxide </w:t>
                                </w:r>
                                <w:r w:rsidDel="00000000" w:rsidR="00000000" w:rsidRPr="00000000">
                                  <w:rPr>
                                    <w:rFonts w:ascii="Trebuchet MS" w:cs="Trebuchet MS" w:eastAsia="Trebuchet MS" w:hAnsi="Trebuchet MS"/>
                                    <w:b w:val="0"/>
                                    <w:i w:val="0"/>
                                    <w:smallCaps w:val="0"/>
                                    <w:strike w:val="0"/>
                                    <w:color w:val="231f20"/>
                                    <w:sz w:val="16"/>
                                    <w:vertAlign w:val="baseline"/>
                                  </w:rPr>
                                  <w:t xml:space="preserve">applied to the affected area and washed off after 10 minutes</w:t>
                                </w:r>
                              </w:p>
                            </w:txbxContent>
                          </wps:txbx>
                          <wps:bodyPr anchorCtr="0" anchor="t" bIns="0" lIns="0" spcFirstLastPara="1" rIns="0" wrap="square" tIns="0">
                            <a:noAutofit/>
                          </wps:bodyPr>
                        </wps:wsp>
                        <wps:wsp>
                          <wps:cNvSpPr/>
                          <wps:cNvPr id="110" name="Shape 110"/>
                          <wps:spPr>
                            <a:xfrm>
                              <a:off x="0" y="0"/>
                              <a:ext cx="3268979" cy="193675"/>
                            </a:xfrm>
                            <a:prstGeom prst="rect">
                              <a:avLst/>
                            </a:prstGeom>
                            <a:solidFill>
                              <a:srgbClr val="E3D1E4"/>
                            </a:solidFill>
                            <a:ln>
                              <a:noFill/>
                            </a:ln>
                          </wps:spPr>
                          <wps:txbx>
                            <w:txbxContent>
                              <w:p w:rsidR="00000000" w:rsidDel="00000000" w:rsidP="00000000" w:rsidRDefault="00000000" w:rsidRPr="00000000">
                                <w:pPr>
                                  <w:spacing w:after="0" w:before="44.000000953674316" w:line="240"/>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8"/>
                                    <w:vertAlign w:val="baseline"/>
                                  </w:rPr>
                                  <w:t xml:space="preserve">Recommended Regimens for Pediculosis Pubis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228600</wp:posOffset>
                </wp:positionH>
                <wp:positionV relativeFrom="paragraph">
                  <wp:posOffset>126535</wp:posOffset>
                </wp:positionV>
                <wp:extent cx="3268979" cy="846455"/>
                <wp:effectExtent b="0" l="0" r="0" t="0"/>
                <wp:wrapTopAndBottom distB="0" distT="0"/>
                <wp:docPr id="24" name="image25.png"/>
                <a:graphic>
                  <a:graphicData uri="http://schemas.openxmlformats.org/drawingml/2006/picture">
                    <pic:pic>
                      <pic:nvPicPr>
                        <pic:cNvPr id="0" name="image25.png"/>
                        <pic:cNvPicPr preferRelativeResize="0"/>
                      </pic:nvPicPr>
                      <pic:blipFill>
                        <a:blip r:embed="rId6"/>
                        <a:srcRect/>
                        <a:stretch>
                          <a:fillRect/>
                        </a:stretch>
                      </pic:blipFill>
                      <pic:spPr>
                        <a:xfrm>
                          <a:off x="0" y="0"/>
                          <a:ext cx="3268979" cy="84645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228600</wp:posOffset>
                </wp:positionH>
                <wp:positionV relativeFrom="paragraph">
                  <wp:posOffset>1086884</wp:posOffset>
                </wp:positionV>
                <wp:extent cx="3268979" cy="732155"/>
                <wp:effectExtent b="0" l="0" r="0" t="0"/>
                <wp:wrapTopAndBottom distB="0" distT="0"/>
                <wp:docPr id="17" name=""/>
                <a:graphic>
                  <a:graphicData uri="http://schemas.microsoft.com/office/word/2010/wordprocessingGroup">
                    <wpg:wgp>
                      <wpg:cNvGrpSpPr/>
                      <wpg:grpSpPr>
                        <a:xfrm>
                          <a:off x="3711500" y="3413900"/>
                          <a:ext cx="3268979" cy="732155"/>
                          <a:chOff x="3711500" y="3413900"/>
                          <a:chExt cx="3269000" cy="732200"/>
                        </a:xfrm>
                      </wpg:grpSpPr>
                      <wpg:grpSp>
                        <wpg:cNvGrpSpPr/>
                        <wpg:grpSpPr>
                          <a:xfrm>
                            <a:off x="3711511" y="3413923"/>
                            <a:ext cx="3268979" cy="732155"/>
                            <a:chOff x="0" y="0"/>
                            <a:chExt cx="3268979" cy="732155"/>
                          </a:xfrm>
                        </wpg:grpSpPr>
                        <wps:wsp>
                          <wps:cNvSpPr/>
                          <wps:cNvPr id="3" name="Shape 3"/>
                          <wps:spPr>
                            <a:xfrm>
                              <a:off x="0" y="0"/>
                              <a:ext cx="3268975" cy="732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2" name="Shape 72"/>
                          <wps:spPr>
                            <a:xfrm>
                              <a:off x="0" y="0"/>
                              <a:ext cx="3268979" cy="732155"/>
                            </a:xfrm>
                            <a:custGeom>
                              <a:rect b="b" l="l" r="r" t="t"/>
                              <a:pathLst>
                                <a:path extrusionOk="0" h="732155" w="3268979">
                                  <a:moveTo>
                                    <a:pt x="3268979" y="0"/>
                                  </a:moveTo>
                                  <a:lnTo>
                                    <a:pt x="0" y="0"/>
                                  </a:lnTo>
                                  <a:lnTo>
                                    <a:pt x="0" y="731748"/>
                                  </a:lnTo>
                                  <a:lnTo>
                                    <a:pt x="3268979" y="731748"/>
                                  </a:lnTo>
                                  <a:lnTo>
                                    <a:pt x="3268979" y="0"/>
                                  </a:lnTo>
                                  <a:close/>
                                </a:path>
                              </a:pathLst>
                            </a:custGeom>
                            <a:solidFill>
                              <a:srgbClr val="E3D1E4"/>
                            </a:solidFill>
                            <a:ln>
                              <a:noFill/>
                            </a:ln>
                          </wps:spPr>
                          <wps:bodyPr anchorCtr="0" anchor="ctr" bIns="91425" lIns="91425" spcFirstLastPara="1" rIns="91425" wrap="square" tIns="91425">
                            <a:noAutofit/>
                          </wps:bodyPr>
                        </wps:wsp>
                        <wps:wsp>
                          <wps:cNvSpPr/>
                          <wps:cNvPr id="73" name="Shape 73"/>
                          <wps:spPr>
                            <a:xfrm>
                              <a:off x="0" y="193675"/>
                              <a:ext cx="3268979" cy="12700"/>
                            </a:xfrm>
                            <a:custGeom>
                              <a:rect b="b" l="l" r="r" t="t"/>
                              <a:pathLst>
                                <a:path extrusionOk="0" h="12700" w="3268979">
                                  <a:moveTo>
                                    <a:pt x="0" y="12700"/>
                                  </a:moveTo>
                                  <a:lnTo>
                                    <a:pt x="3268979" y="12700"/>
                                  </a:lnTo>
                                  <a:lnTo>
                                    <a:pt x="3268979" y="0"/>
                                  </a:lnTo>
                                  <a:lnTo>
                                    <a:pt x="0" y="0"/>
                                  </a:lnTo>
                                  <a:lnTo>
                                    <a:pt x="0" y="12700"/>
                                  </a:lnTo>
                                  <a:close/>
                                </a:path>
                              </a:pathLst>
                            </a:custGeom>
                            <a:solidFill>
                              <a:srgbClr val="231F20"/>
                            </a:solidFill>
                            <a:ln>
                              <a:noFill/>
                            </a:ln>
                          </wps:spPr>
                          <wps:bodyPr anchorCtr="0" anchor="ctr" bIns="91425" lIns="91425" spcFirstLastPara="1" rIns="91425" wrap="square" tIns="91425">
                            <a:noAutofit/>
                          </wps:bodyPr>
                        </wps:wsp>
                        <wps:wsp>
                          <wps:cNvSpPr/>
                          <wps:cNvPr id="74" name="Shape 74"/>
                          <wps:spPr>
                            <a:xfrm>
                              <a:off x="0" y="206375"/>
                              <a:ext cx="3268979" cy="525780"/>
                            </a:xfrm>
                            <a:prstGeom prst="rect">
                              <a:avLst/>
                            </a:prstGeom>
                            <a:solidFill>
                              <a:srgbClr val="E3D1E4"/>
                            </a:solidFill>
                            <a:ln>
                              <a:noFill/>
                            </a:ln>
                          </wps:spPr>
                          <wps:txbx>
                            <w:txbxContent>
                              <w:p w:rsidR="00000000" w:rsidDel="00000000" w:rsidP="00000000" w:rsidRDefault="00000000" w:rsidRPr="00000000">
                                <w:pPr>
                                  <w:spacing w:after="0" w:before="22.999999523162842" w:line="231.99999332427979"/>
                                  <w:ind w:left="180" w:right="330.99998474121094"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Malathion 0.5% lotion </w:t>
                                </w:r>
                                <w:r w:rsidDel="00000000" w:rsidR="00000000" w:rsidRPr="00000000">
                                  <w:rPr>
                                    <w:rFonts w:ascii="Trebuchet MS" w:cs="Trebuchet MS" w:eastAsia="Trebuchet MS" w:hAnsi="Trebuchet MS"/>
                                    <w:b w:val="0"/>
                                    <w:i w:val="0"/>
                                    <w:smallCaps w:val="0"/>
                                    <w:strike w:val="0"/>
                                    <w:color w:val="231f20"/>
                                    <w:sz w:val="16"/>
                                    <w:vertAlign w:val="baseline"/>
                                  </w:rPr>
                                  <w:t xml:space="preserve">applied to affected areas and washed off after 8–12 hours</w:t>
                                </w:r>
                              </w:p>
                              <w:p w:rsidR="00000000" w:rsidDel="00000000" w:rsidP="00000000" w:rsidRDefault="00000000" w:rsidRPr="00000000">
                                <w:pPr>
                                  <w:spacing w:after="0" w:before="5" w:line="180.99999904632568"/>
                                  <w:ind w:left="360" w:right="0" w:firstLine="360"/>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Gill Sans" w:cs="Gill Sans" w:eastAsia="Gill Sans" w:hAnsi="Gill Sans"/>
                                    <w:b w:val="0"/>
                                    <w:i w:val="1"/>
                                    <w:smallCaps w:val="0"/>
                                    <w:strike w:val="0"/>
                                    <w:color w:val="231f20"/>
                                    <w:sz w:val="16"/>
                                    <w:vertAlign w:val="baseline"/>
                                  </w:rPr>
                                  <w:t xml:space="preserve">or</w:t>
                                </w:r>
                              </w:p>
                              <w:p w:rsidR="00000000" w:rsidDel="00000000" w:rsidP="00000000" w:rsidRDefault="00000000" w:rsidRPr="00000000">
                                <w:pPr>
                                  <w:spacing w:after="0" w:before="0" w:line="192.9999876022339"/>
                                  <w:ind w:left="180" w:right="0" w:firstLine="180"/>
                                  <w:jc w:val="left"/>
                                  <w:textDirection w:val="btLr"/>
                                </w:pPr>
                                <w:r w:rsidDel="00000000" w:rsidR="00000000" w:rsidRPr="00000000">
                                  <w:rPr>
                                    <w:rFonts w:ascii="Gill Sans" w:cs="Gill Sans" w:eastAsia="Gill Sans" w:hAnsi="Gill Sans"/>
                                    <w:b w:val="0"/>
                                    <w:i w:val="1"/>
                                    <w:smallCaps w:val="0"/>
                                    <w:strike w:val="0"/>
                                    <w:color w:val="000000"/>
                                    <w:sz w:val="16"/>
                                    <w:vertAlign w:val="baseline"/>
                                  </w:rPr>
                                </w:r>
                                <w:r w:rsidDel="00000000" w:rsidR="00000000" w:rsidRPr="00000000">
                                  <w:rPr>
                                    <w:rFonts w:ascii="Century Gothic" w:cs="Century Gothic" w:eastAsia="Century Gothic" w:hAnsi="Century Gothic"/>
                                    <w:b w:val="1"/>
                                    <w:i w:val="0"/>
                                    <w:smallCaps w:val="0"/>
                                    <w:strike w:val="0"/>
                                    <w:color w:val="231f20"/>
                                    <w:sz w:val="16"/>
                                    <w:vertAlign w:val="baseline"/>
                                  </w:rPr>
                                  <w:t xml:space="preserve">Ivermectin </w:t>
                                </w:r>
                                <w:r w:rsidDel="00000000" w:rsidR="00000000" w:rsidRPr="00000000">
                                  <w:rPr>
                                    <w:rFonts w:ascii="Trebuchet MS" w:cs="Trebuchet MS" w:eastAsia="Trebuchet MS" w:hAnsi="Trebuchet MS"/>
                                    <w:b w:val="0"/>
                                    <w:i w:val="0"/>
                                    <w:smallCaps w:val="0"/>
                                    <w:strike w:val="0"/>
                                    <w:color w:val="231f20"/>
                                    <w:sz w:val="16"/>
                                    <w:vertAlign w:val="baseline"/>
                                  </w:rPr>
                                  <w:t xml:space="preserve">250 </w:t>
                                </w:r>
                                <w:r w:rsidDel="00000000" w:rsidR="00000000" w:rsidRPr="00000000">
                                  <w:rPr>
                                    <w:rFonts w:ascii="Gill Sans" w:cs="Gill Sans" w:eastAsia="Gill Sans" w:hAnsi="Gill Sans"/>
                                    <w:b w:val="0"/>
                                    <w:i w:val="1"/>
                                    <w:smallCaps w:val="0"/>
                                    <w:strike w:val="0"/>
                                    <w:color w:val="231f20"/>
                                    <w:sz w:val="16"/>
                                    <w:vertAlign w:val="baseline"/>
                                  </w:rPr>
                                  <w:t xml:space="preserve">µ</w:t>
                                </w:r>
                                <w:r w:rsidDel="00000000" w:rsidR="00000000" w:rsidRPr="00000000">
                                  <w:rPr>
                                    <w:rFonts w:ascii="Trebuchet MS" w:cs="Trebuchet MS" w:eastAsia="Trebuchet MS" w:hAnsi="Trebuchet MS"/>
                                    <w:b w:val="0"/>
                                    <w:i w:val="0"/>
                                    <w:smallCaps w:val="0"/>
                                    <w:strike w:val="0"/>
                                    <w:color w:val="231f20"/>
                                    <w:sz w:val="16"/>
                                    <w:vertAlign w:val="baseline"/>
                                  </w:rPr>
                                  <w:t xml:space="preserve">g/kg body weight orally, repeated in 7–14 days</w:t>
                                </w:r>
                              </w:p>
                            </w:txbxContent>
                          </wps:txbx>
                          <wps:bodyPr anchorCtr="0" anchor="t" bIns="0" lIns="0" spcFirstLastPara="1" rIns="0" wrap="square" tIns="0">
                            <a:noAutofit/>
                          </wps:bodyPr>
                        </wps:wsp>
                        <wps:wsp>
                          <wps:cNvSpPr/>
                          <wps:cNvPr id="75" name="Shape 75"/>
                          <wps:spPr>
                            <a:xfrm>
                              <a:off x="0" y="0"/>
                              <a:ext cx="3268979" cy="193675"/>
                            </a:xfrm>
                            <a:prstGeom prst="rect">
                              <a:avLst/>
                            </a:prstGeom>
                            <a:solidFill>
                              <a:srgbClr val="E3D1E4"/>
                            </a:solidFill>
                            <a:ln>
                              <a:noFill/>
                            </a:ln>
                          </wps:spPr>
                          <wps:txbx>
                            <w:txbxContent>
                              <w:p w:rsidR="00000000" w:rsidDel="00000000" w:rsidP="00000000" w:rsidRDefault="00000000" w:rsidRPr="00000000">
                                <w:pPr>
                                  <w:spacing w:after="0" w:before="44.000000953674316" w:line="240"/>
                                  <w:ind w:left="180" w:right="0" w:firstLine="180"/>
                                  <w:jc w:val="left"/>
                                  <w:textDirection w:val="btLr"/>
                                </w:pPr>
                                <w:r w:rsidDel="00000000" w:rsidR="00000000" w:rsidRPr="00000000">
                                  <w:rPr>
                                    <w:rFonts w:ascii="Century Gothic" w:cs="Century Gothic" w:eastAsia="Century Gothic" w:hAnsi="Century Gothic"/>
                                    <w:b w:val="1"/>
                                    <w:i w:val="0"/>
                                    <w:smallCaps w:val="0"/>
                                    <w:strike w:val="0"/>
                                    <w:color w:val="231f20"/>
                                    <w:sz w:val="18"/>
                                    <w:vertAlign w:val="baseline"/>
                                  </w:rPr>
                                  <w:t xml:space="preserve">Alternative Regimens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228600</wp:posOffset>
                </wp:positionH>
                <wp:positionV relativeFrom="paragraph">
                  <wp:posOffset>1086884</wp:posOffset>
                </wp:positionV>
                <wp:extent cx="3268979" cy="732155"/>
                <wp:effectExtent b="0" l="0" r="0" t="0"/>
                <wp:wrapTopAndBottom distB="0" distT="0"/>
                <wp:docPr id="17"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3268979" cy="732155"/>
                        </a:xfrm>
                        <a:prstGeom prst="rect"/>
                        <a:ln/>
                      </pic:spPr>
                    </pic:pic>
                  </a:graphicData>
                </a:graphic>
              </wp:anchor>
            </w:drawing>
          </mc:Fallback>
        </mc:AlternateContent>
      </w:r>
    </w:p>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entury Gothic" w:cs="Century Gothic" w:eastAsia="Century Gothic" w:hAnsi="Century Gothic"/>
          <w:b w:val="1"/>
          <w:bCs w:val="1"/>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28" w:lineRule="auto"/>
        <w:ind w:left="359" w:right="38"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ለፔዲኩሊሳይድ (ፐርሜትሪን እና ፒሬትሪን) የተዘገበው የመቋቋም አቅም እየጨመረ ሲሆን በስፋት እየተስፋፋ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1394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1395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ማላቲዮን የሕክምናው ውድቀት በመቋቋም ምክንያት እንደተከሰተ በሚታመንበት ጊዜ ጥቅም ላይ ሊውል ይችላል። ከማላቲዮን ሕክምና ጋር የተያያዘው ሽታ እና ረዘም ያለ የአተገባበር ጊዜ ከሚመከሩት ፔዲኩሉሳይዶች ጋር ሲነጻጸር ብዙም ማራኪ አማራጭ አይሆንም። ኢቨርሜክቲን የተወሰነ የኦቪኪድ እንቅስቃሴ አለው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1396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ኢቨርሜክቲን በህክምናው ወቅት ከእንቁላል የሚመጡ ድጋሚ መከሰትን ላያግድ ይችላል፣ ስለዚህ ህክምናው በ7-14 ቀናት ውስጥ መደገም አለበት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1397 ዓ.ም.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1398 ዓ.ም.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ኢቨርሜክቲን ከምግብ ጋር መወሰድ አለበት ምክንያቱም ባዮአቫሊቲየም ስለሚጨምር፣ በዚህም ምክንያት የመድኃኒቱ ወደ epidermis ውስጥ ዘልቆ መግባትን ይጨምራል። የኩላሊት ችግር ላለባቸው ሰዎች የአይቨርሜክቲን መጠን ማስተካከል አያስፈልግም፤ ሆኖም ግን፣ ከባድ የጉበት በሽታ ላለባቸው ሰዎች የብዙ ዶዝ ደህንነት አይታወቅም። ሊንዳኔ ለፔዲኩሎሲስ ሕክምና አይመከርም ምክንያቱም መርዛማነት፣ ለተወሰኑ ሰዎች (እርጉዝ እና ጡት ለሚያጠቡ ሴቶች፣ ከ10 ዓመት በታች ለሆኑ ህጻናት እና ሰፊ የቆዳ በሽታ ላለባቸው) እና የአስተዳደሩ ውስብስብነት ምክንያት።</w:t>
      </w:r>
      <w:r w:rsidDel="00000000" w:rsidR="00000000" w:rsidRPr="00000000">
        <w:rPr>
          <w:rtl w:val="0"/>
        </w:rPr>
      </w:r>
    </w:p>
    <w:p w:rsidR="00000000" w:rsidDel="00000000" w:rsidP="00000000" w:rsidRDefault="00000000" w:rsidRPr="00000000" w14:paraId="00000BE5">
      <w:pPr>
        <w:spacing w:before="129"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ሌሎች የአስተዳደር ጉዳዮች</w:t>
      </w:r>
      <w:r w:rsidDel="00000000" w:rsidR="00000000" w:rsidRPr="00000000">
        <w:rPr>
          <w:rtl w:val="0"/>
        </w:rPr>
      </w:r>
    </w:p>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49"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የሚመከሩት የሕክምና ዘዴዎች በአይን ላይ መተግበር የለባቸውም። የዐይን ሽፋሽፍት ፔዲኩሎሲስ የዓይን ሽፋሽፍትን ኦክላሲቭ ኦፍሚክ ቅባት ወይም ፔትሮሊየም ጄሊን በመጠቀም መታከም አለበት።</w:t>
      </w:r>
      <w:r w:rsidDel="00000000" w:rsidR="00000000" w:rsidRPr="00000000">
        <w:rPr>
          <w:rtl w:val="0"/>
        </w:rPr>
      </w:r>
    </w:p>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28" w:lineRule="auto"/>
        <w:ind w:left="359" w:right="358"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በቀን 2 ጊዜ ለ10 ቀናት። የአልጋ ልብሶችና ልብሶች መበከል አለባቸው (ማለትም፣ በማሽን መታጠብና ማድረቅ፣ በሙቀት ዑደት ወይም በደረቅ ጽዳት) ወይም ቢያንስ ለ72 ሰዓታት ከሰውነት ንክኪ መወገድ አለባቸው። የመኖሪያ ቦታዎችን ማሸት አያስፈልግም። የብልት ፀጉር ማስወገድ ከብልት ቅማል ወረራ ጋር የተያያዘ ሲሆን የኢንፌክሽን መከሰትን ይቀንሳል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537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1399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የፔዲኩሎሲስ ፐቢስ በሽታ ያለባቸው ሰዎች ለኤችአይቪ፣ ለቂጥኝ፣ ለክላሚዲያ እና ለጨብጥ ምርመራ ሊደረግላቸው ይገባል።</w:t>
      </w:r>
      <w:r w:rsidDel="00000000" w:rsidR="00000000" w:rsidRPr="00000000">
        <w:rPr>
          <w:rtl w:val="0"/>
        </w:rPr>
      </w:r>
    </w:p>
    <w:p w:rsidR="00000000" w:rsidDel="00000000" w:rsidP="00000000" w:rsidRDefault="00000000" w:rsidRPr="00000000" w14:paraId="00000BE8">
      <w:pPr>
        <w:spacing w:before="126" w:lineRule="auto"/>
        <w:ind w:left="359"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ክትትል</w:t>
      </w:r>
      <w:r w:rsidDel="00000000" w:rsidR="00000000" w:rsidRPr="00000000">
        <w:rPr>
          <w:rtl w:val="0"/>
        </w:rPr>
      </w:r>
    </w:p>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59" w:right="35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ምልክቶቹ ከቀጠሉ ግምገማው ከ1 ሳምንት በኋላ መከናወን አለበት። ቅማል ከተገኘ ወይም እንቁላሎች በፀጉር እና በቆዳ መጋጠሚያ ላይ ከታዩ እንደገና ሕክምና ሊያስፈልግ ይችላል። ከሚመከሩት የሕክምና ዘዴዎች ውስጥ ለአንዱ ክሊኒካዊ ምላሽ ካልተገኘ፣ አማራጭ ሕክምናን በመጠቀም ወደ ኋላ መመለስ ይመከራል።</w:t>
      </w:r>
      <w:r w:rsidDel="00000000" w:rsidR="00000000" w:rsidRPr="00000000">
        <w:rPr>
          <w:rtl w:val="0"/>
        </w:rPr>
      </w:r>
    </w:p>
    <w:p w:rsidR="00000000" w:rsidDel="00000000" w:rsidP="00000000" w:rsidRDefault="00000000" w:rsidRPr="00000000" w14:paraId="00000BEA">
      <w:pPr>
        <w:spacing w:before="125" w:lineRule="auto"/>
        <w:ind w:left="359"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የወሲብ አጋሮች አስተዳደር</w:t>
      </w:r>
      <w:r w:rsidDel="00000000" w:rsidR="00000000" w:rsidRPr="00000000">
        <w:rPr>
          <w:rtl w:val="0"/>
        </w:rPr>
      </w:r>
    </w:p>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59" w:right="354"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ባለፈው ወር ውስጥ የወሲብ አጋሮች መታከም አለባቸው። ታካሚዎችና አጋሮች ህክምና እስኪደረግላቸው፣ የአልጋ ልብሶችና ልብሶች እስኪጸዱ እና ቀጣይ ኢንፌክሽን እንዳይከሰት ለመከላከል እንደገና ግምገማ እስኪደረግላቸው ድረስ የግብረ ሥጋ ግንኙነት መፈጸም መወገድ አለበት።</w:t>
      </w:r>
      <w:r w:rsidDel="00000000" w:rsidR="00000000" w:rsidRPr="00000000">
        <w:rPr>
          <w:rtl w:val="0"/>
        </w:rPr>
      </w:r>
    </w:p>
    <w:p w:rsidR="00000000" w:rsidDel="00000000" w:rsidP="00000000" w:rsidRDefault="00000000" w:rsidRPr="00000000" w14:paraId="00000BEC">
      <w:pPr>
        <w:spacing w:before="125" w:lineRule="auto"/>
        <w:ind w:left="359"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ልዩ ጉዳዮች</w:t>
      </w:r>
      <w:r w:rsidDel="00000000" w:rsidR="00000000" w:rsidRPr="00000000">
        <w:rPr>
          <w:rtl w:val="0"/>
        </w:rPr>
      </w:r>
    </w:p>
    <w:p w:rsidR="00000000" w:rsidDel="00000000" w:rsidP="00000000" w:rsidRDefault="00000000" w:rsidRPr="00000000" w14:paraId="00000BED">
      <w:pPr>
        <w:spacing w:before="129" w:lineRule="auto"/>
        <w:ind w:left="359"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እርግዝና</w:t>
      </w:r>
      <w:r w:rsidDel="00000000" w:rsidR="00000000" w:rsidRPr="00000000">
        <w:rPr>
          <w:rtl w:val="0"/>
        </w:rPr>
      </w:r>
    </w:p>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59" w:right="35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ከሰው ልጅ ተሳታፊዎች የተገኙ መረጃዎች እንደሚያሳዩት እርጉዝ እና ጡት የሚያጠቡ ሴቶች በፐርሜትሪን ወይም በፓይሬትሪን በፓይሮኒል ቡቶኦክሳይድ መታከም አለባቸው። በሰው ልጅ እርግዝና ወቅት ከኢቨርሜክሲን ጋር የተያያዘ ቴራቶጂኒክ ወይም መርዛማነት ስላልታየ፣ ኢቨርሜክሲን “የሰው ልጅ መረጃ በእርግዝና ወቅት ዝቅተኛ ስጋት እንዳለው ይጠቁማል” እና ምናልባትም ከጡት ማጥባት ጋር ተኳሃኝ እንደሆነ ይመደባል።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431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BEF">
      <w:pPr>
        <w:spacing w:before="126" w:lineRule="auto"/>
        <w:ind w:left="359"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የኤችአይቪ ኢንፌክሽን</w:t>
      </w:r>
      <w:r w:rsidDel="00000000" w:rsidR="00000000" w:rsidRPr="00000000">
        <w:rPr>
          <w:rtl w:val="0"/>
        </w:rPr>
      </w:r>
    </w:p>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59" w:right="354"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የፔዲኩሎሲስ ፐቢስ እና የኤችአይቪ ኢንፌክሽን ያለባቸው ሰዎች ኤችአይቪ ከሌላቸው ጋር ተመሳሳይ የሕክምና ዘዴ መውሰድ አለባቸው።</w:t>
      </w:r>
      <w:r w:rsidDel="00000000" w:rsidR="00000000" w:rsidRPr="00000000">
        <w:rPr>
          <w:rtl w:val="0"/>
        </w:rPr>
      </w:r>
    </w:p>
    <w:p w:rsidR="00000000" w:rsidDel="00000000" w:rsidP="00000000" w:rsidRDefault="00000000" w:rsidRPr="00000000" w14:paraId="00000BF1">
      <w:pPr>
        <w:spacing w:before="267" w:lineRule="auto"/>
        <w:ind w:left="0" w:right="0" w:firstLine="0"/>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781d7d"/>
          <w:sz w:val="28"/>
          <w:szCs w:val="28"/>
          <w:rtl w:val="0"/>
        </w:rPr>
        <w:t xml:space="preserve">እከክ</w:t>
      </w:r>
      <w:r w:rsidDel="00000000" w:rsidR="00000000" w:rsidRPr="00000000">
        <w:rPr>
          <w:rtl w:val="0"/>
        </w:rPr>
      </w:r>
    </w:p>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28" w:lineRule="auto"/>
        <w:ind w:left="359" w:right="356"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እከክ ማለት በአይጥ ምክንያት የሚከሰት የቆዳ ኢንፌክሽን ነው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ሳርኮፕተስ ስኬቢኢ</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ማሳከክን ያስከትላል።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ኤስ. እከክ</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ማሳከክ ከመጀመሩ በፊት ይከሰታል። አንድ ሰው ለመጀመሪያ ጊዜ በበሽታው ሲጠቃ</w:t>
      </w:r>
      <w:r w:rsidDel="00000000" w:rsidR="00000000" w:rsidRPr="00000000">
        <w:rPr>
          <w:rtl w:val="0"/>
        </w:rPr>
      </w:r>
    </w:p>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360" w:right="354"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ኤስ. እከክ</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የስሜት ህዋሳት እድገት ሳምንታት ይወስዳል። ሆኖም፣ ማሳከክ ከተከሰተ በኋላ ከ24 ሰዓታት በኋላ ሊከሰት ይችላል። በአዋቂዎች ላይ የእከክ በሽታ ብዙውን ጊዜ በጾታ ግንኙነት የሚተላለፍ ነው፣ ምንም እንኳን በልጆች ላይ የእከክ በሽታ ብዙውን ጊዜ ባይሆንም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1400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1402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BF4">
      <w:pPr>
        <w:spacing w:before="124" w:lineRule="auto"/>
        <w:ind w:left="359"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ምርመራ</w:t>
      </w:r>
      <w:r w:rsidDel="00000000" w:rsidR="00000000" w:rsidRPr="00000000">
        <w:rPr>
          <w:rtl w:val="0"/>
        </w:rPr>
      </w:r>
    </w:p>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28" w:lineRule="auto"/>
        <w:ind w:left="359" w:right="35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3" w:w="5713.5"/>
            <w:col w:space="0" w:w="5713.5"/>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የእከክ በሽታ ምርመራ የሚደረገው ከተጎዱ አካባቢዎች ጉድጓዶችን፣ ማይቶችን፣ እንቁላሎችን ወይም የሚትስን ሰገራ በመለየት ነው። የቆዳ መፋቅ ህዋሳትን ለመለየት በማይክሮስኮፕ ሊመረመር ይችላል፣ ምንም እንኳን</w:t>
      </w:r>
      <w:r w:rsidDel="00000000" w:rsidR="00000000" w:rsidRPr="00000000">
        <w:rPr>
          <w:rtl w:val="0"/>
        </w:rPr>
      </w:r>
    </w:p>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28" w:lineRule="auto"/>
        <w:ind w:left="359" w:right="41"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ይህ ዘዴ ዝቅተኛ ስሜታዊነት ያለው እና ጊዜ የሚወስድ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1403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በአማራጭ፣ ቪዲዮደርማቶስኮፒ፣ ቪዲዮማይክሮስኮፒ ወይም ደርሞስኮፒን በመጠቀም የተጎዳውን ቆዳ ወራሪ ያልሆነ ምርመራ ማድረግ ይቻላል፣ እያንዳንዳቸው ከፍተኛ ስሜታዊነት እና ልዩነት አላቸው፣ በተለይም ልምድ ባላቸው ኦፕሬተሮች ሲከናወኑ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1404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ዝቅተኛ የቴክኖሎጂ ስልቶች የጉድጓድ ቀለም ሙከራ እና የማጣበቂያ ቴፕ ሙከራን ያካትታሉ።</w:t>
      </w:r>
      <w:r w:rsidDel="00000000" w:rsidR="00000000" w:rsidRPr="00000000">
        <w:rPr>
          <w:rtl w:val="0"/>
        </w:rPr>
      </w:r>
    </w:p>
    <w:p w:rsidR="00000000" w:rsidDel="00000000" w:rsidP="00000000" w:rsidRDefault="00000000" w:rsidRPr="00000000" w14:paraId="00000BF8">
      <w:pPr>
        <w:spacing w:before="125"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ሕክምና</w:t>
      </w:r>
      <w:r w:rsidDel="00000000" w:rsidR="00000000" w:rsidRPr="00000000">
        <w:rPr>
          <w:rtl w:val="0"/>
        </w:rPr>
      </w:r>
    </w:p>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entury Gothic" w:cs="Century Gothic" w:eastAsia="Century Gothic" w:hAnsi="Century Gothic"/>
          <w:b w:val="1"/>
          <w:bCs w:val="1"/>
          <w:i w:val="0"/>
          <w:iCs w:val="0"/>
          <w:smallCaps w:val="0"/>
          <w:strike w:val="0"/>
          <w:color w:val="000000"/>
          <w:sz w:val="16"/>
          <w:szCs w:val="16"/>
          <w:u w:val="none"/>
          <w:shd w:fill="auto" w:val="clear"/>
          <w:vertAlign w:val="baseline"/>
        </w:rPr>
      </w:pPr>
      <w:r w:rsidDel="00000000" w:rsidR="00000000" w:rsidRPr="00000000">
        <w:rPr>
          <w:rtl w:val="0"/>
        </w:rPr>
      </w:r>
    </w:p>
    <w:tbl>
      <w:tblPr>
        <w:tblStyle w:val="Table28"/>
        <w:tblW w:w="5148.0" w:type="dxa"/>
        <w:jc w:val="left"/>
        <w:tblInd w:w="3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148"/>
        <w:tblGridChange w:id="0">
          <w:tblGrid>
            <w:gridCol w:w="5148"/>
          </w:tblGrid>
        </w:tblGridChange>
      </w:tblGrid>
      <w:tr>
        <w:trPr>
          <w:cantSplit w:val="0"/>
          <w:trHeight w:val="304" w:hRule="atLeast"/>
          <w:tblHeader w:val="0"/>
        </w:trPr>
        <w:tc>
          <w:tcPr>
            <w:tcBorders>
              <w:bottom w:color="231f20" w:space="0" w:sz="8" w:val="single"/>
            </w:tcBorders>
            <w:shd w:fill="e3d1e4" w:val="clear"/>
          </w:tcPr>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80"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8"/>
                <w:szCs w:val="18"/>
                <w:u w:val="none"/>
                <w:shd w:fill="auto" w:val="clear"/>
                <w:vertAlign w:val="baseline"/>
                <w:rtl w:val="0"/>
              </w:rPr>
              <w:t xml:space="preserve">ለስኳር በሽታ የሚመከሩ የሕክምና ዘዴዎች</w:t>
            </w:r>
            <w:r w:rsidDel="00000000" w:rsidR="00000000" w:rsidRPr="00000000">
              <w:rPr>
                <w:rtl w:val="0"/>
              </w:rPr>
            </w:r>
          </w:p>
        </w:tc>
      </w:tr>
      <w:tr>
        <w:trPr>
          <w:cantSplit w:val="0"/>
          <w:trHeight w:val="1555" w:hRule="atLeast"/>
          <w:tblHeader w:val="0"/>
        </w:trPr>
        <w:tc>
          <w:tcPr>
            <w:tcBorders>
              <w:top w:color="231f20" w:space="0" w:sz="8" w:val="single"/>
              <w:bottom w:color="231f20" w:space="0" w:sz="8" w:val="single"/>
            </w:tcBorders>
            <w:shd w:fill="e3d1e4" w:val="clear"/>
          </w:tcPr>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32" w:lineRule="auto"/>
              <w:ind w:left="180" w:right="177"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ፐርሜትሪን 5% ክሬም</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ከአንገት እስከ አንገቱ ድረስ በሁሉም የሰውነት ክፍሎች ላይ ይተገበራል እና ከ8-14 ሰዓታት በኋላ ይታጠባል</w:t>
            </w:r>
            <w:r w:rsidDel="00000000" w:rsidR="00000000" w:rsidRPr="00000000">
              <w:rPr>
                <w:rtl w:val="0"/>
              </w:rPr>
            </w:r>
          </w:p>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181" w:lineRule="auto"/>
              <w:ind w:left="360" w:right="0" w:firstLine="0"/>
              <w:jc w:val="left"/>
              <w:rPr>
                <w:rFonts w:ascii="Gill Sans" w:cs="Gill Sans" w:eastAsia="Gill Sans" w:hAnsi="Gill Sans"/>
                <w:b w:val="0"/>
                <w:bCs w:val="0"/>
                <w:i w:val="1"/>
                <w:iCs w:val="1"/>
                <w:smallCaps w:val="0"/>
                <w:strike w:val="0"/>
                <w:color w:val="000000"/>
                <w:sz w:val="16"/>
                <w:szCs w:val="16"/>
                <w:u w:val="none"/>
                <w:shd w:fill="auto" w:val="clear"/>
                <w:vertAlign w:val="baseline"/>
              </w:rPr>
            </w:pPr>
            <w:r w:rsidDel="00000000" w:rsidR="00000000" w:rsidRPr="00000000">
              <w:rPr>
                <w:rFonts w:ascii="Gill Sans" w:cs="Gill Sans" w:eastAsia="Gill Sans" w:hAnsi="Gill Sans"/>
                <w:b w:val="0"/>
                <w:bCs w:val="0"/>
                <w:i w:val="1"/>
                <w:iCs w:val="1"/>
                <w:smallCaps w:val="0"/>
                <w:strike w:val="0"/>
                <w:color w:val="231f20"/>
                <w:sz w:val="16"/>
                <w:szCs w:val="16"/>
                <w:u w:val="none"/>
                <w:shd w:fill="auto" w:val="clear"/>
                <w:vertAlign w:val="baseline"/>
                <w:rtl w:val="0"/>
              </w:rPr>
              <w:t xml:space="preserve">ወይም</w:t>
            </w:r>
            <w:r w:rsidDel="00000000" w:rsidR="00000000" w:rsidRPr="00000000">
              <w:rPr>
                <w:rtl w:val="0"/>
              </w:rPr>
            </w:r>
          </w:p>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18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ኢቨርሜክቲን</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200 ug/ኪ.ግ የሰውነት ክብደት በአፍ፣ በ14 ቀናት ውስጥ ይደገማል*</w:t>
            </w:r>
            <w:r w:rsidDel="00000000" w:rsidR="00000000" w:rsidRPr="00000000">
              <w:rPr>
                <w:rtl w:val="0"/>
              </w:rPr>
            </w:r>
          </w:p>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181" w:lineRule="auto"/>
              <w:ind w:left="325" w:right="0" w:firstLine="0"/>
              <w:jc w:val="left"/>
              <w:rPr>
                <w:rFonts w:ascii="Gill Sans" w:cs="Gill Sans" w:eastAsia="Gill Sans" w:hAnsi="Gill Sans"/>
                <w:b w:val="0"/>
                <w:bCs w:val="0"/>
                <w:i w:val="1"/>
                <w:iCs w:val="1"/>
                <w:smallCaps w:val="0"/>
                <w:strike w:val="0"/>
                <w:color w:val="000000"/>
                <w:sz w:val="16"/>
                <w:szCs w:val="16"/>
                <w:u w:val="none"/>
                <w:shd w:fill="auto" w:val="clear"/>
                <w:vertAlign w:val="baseline"/>
              </w:rPr>
            </w:pPr>
            <w:hyperlink r:id="rId273">
              <w:r w:rsidDel="00000000" w:rsidR="00000000" w:rsidRPr="00000000">
                <w:rPr>
                  <w:rFonts w:ascii="Gill Sans" w:cs="Gill Sans" w:eastAsia="Gill Sans" w:hAnsi="Gill Sans"/>
                  <w:b w:val="0"/>
                  <w:bCs w:val="0"/>
                  <w:i w:val="1"/>
                  <w:iCs w:val="1"/>
                  <w:smallCaps w:val="0"/>
                  <w:strike w:val="0"/>
                  <w:color w:val="231f20"/>
                  <w:sz w:val="16"/>
                  <w:szCs w:val="16"/>
                  <w:u w:val="none"/>
                  <w:shd w:fill="feec99" w:val="clear"/>
                  <w:vertAlign w:val="baseline"/>
                  <w:rtl w:val="0"/>
                </w:rPr>
                <w:t xml:space="preserve">ወይም</w:t>
              </w:r>
            </w:hyperlink>
            <w:r w:rsidDel="00000000" w:rsidR="00000000" w:rsidRPr="00000000">
              <w:rPr>
                <w:rtl w:val="0"/>
              </w:rPr>
            </w:r>
          </w:p>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9" w:lineRule="auto"/>
              <w:ind w:left="145"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hyperlink r:id="rId274">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feec99" w:val="clear"/>
                  <w:vertAlign w:val="baseline"/>
                  <w:rtl w:val="0"/>
                </w:rPr>
                <w:t xml:space="preserve">ኢቨርሜክቲን 1% ሎሽን</w:t>
              </w:r>
            </w:hyperlink>
            <w:hyperlink r:id="rId275">
              <w:r w:rsidDel="00000000" w:rsidR="00000000" w:rsidRPr="00000000">
                <w:rPr>
                  <w:rFonts w:ascii="Nyala" w:cs="Nyala" w:eastAsia="Nyala" w:hAnsi="Nyala"/>
                  <w:b w:val="0"/>
                  <w:bCs w:val="0"/>
                  <w:i w:val="0"/>
                  <w:iCs w:val="0"/>
                  <w:smallCaps w:val="0"/>
                  <w:strike w:val="0"/>
                  <w:color w:val="231f20"/>
                  <w:sz w:val="16"/>
                  <w:szCs w:val="16"/>
                  <w:u w:val="none"/>
                  <w:shd w:fill="feec99" w:val="clear"/>
                  <w:vertAlign w:val="baseline"/>
                  <w:rtl w:val="0"/>
                </w:rPr>
                <w:t xml:space="preserve">ከአንገት ጀምሮ በሁሉም የሰውነት ክፍሎች ላይ ይተገበራል</w:t>
              </w:r>
            </w:hyperlink>
            <w:r w:rsidDel="00000000" w:rsidR="00000000" w:rsidRPr="00000000">
              <w:rPr>
                <w:rtl w:val="0"/>
              </w:rPr>
            </w:r>
          </w:p>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146"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hyperlink r:id="rId276">
              <w:r w:rsidDel="00000000" w:rsidR="00000000" w:rsidRPr="00000000">
                <w:rPr>
                  <w:rFonts w:ascii="Nyala" w:cs="Nyala" w:eastAsia="Nyala" w:hAnsi="Nyala"/>
                  <w:b w:val="0"/>
                  <w:bCs w:val="0"/>
                  <w:i w:val="0"/>
                  <w:iCs w:val="0"/>
                  <w:smallCaps w:val="0"/>
                  <w:strike w:val="0"/>
                  <w:color w:val="231f20"/>
                  <w:sz w:val="16"/>
                  <w:szCs w:val="16"/>
                  <w:u w:val="none"/>
                  <w:shd w:fill="feec99" w:val="clear"/>
                  <w:vertAlign w:val="baseline"/>
                  <w:rtl w:val="0"/>
                </w:rPr>
                <w:t xml:space="preserve">ከ8-14 ሰዓታት በኋላ ተወግዶ ታጥቦ ከታጠበ በኋላ፤ ሕክምናውን በሳምንት ውስጥ መድገም</w:t>
              </w:r>
            </w:hyperlink>
            <w:r w:rsidDel="00000000" w:rsidR="00000000" w:rsidRPr="00000000">
              <w:rPr>
                <w:rtl w:val="0"/>
              </w:rPr>
            </w:r>
          </w:p>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3" w:lineRule="auto"/>
              <w:ind w:left="146"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hyperlink r:id="rId277">
              <w:r w:rsidDel="00000000" w:rsidR="00000000" w:rsidRPr="00000000">
                <w:rPr>
                  <w:rFonts w:ascii="Nyala" w:cs="Nyala" w:eastAsia="Nyala" w:hAnsi="Nyala"/>
                  <w:b w:val="0"/>
                  <w:bCs w:val="0"/>
                  <w:i w:val="0"/>
                  <w:iCs w:val="0"/>
                  <w:smallCaps w:val="0"/>
                  <w:strike w:val="0"/>
                  <w:color w:val="231f20"/>
                  <w:sz w:val="16"/>
                  <w:szCs w:val="16"/>
                  <w:u w:val="none"/>
                  <w:shd w:fill="feec99" w:val="clear"/>
                  <w:vertAlign w:val="baseline"/>
                  <w:rtl w:val="0"/>
                </w:rPr>
                <w:t xml:space="preserve">ምልክቶቹ ቀጥለዋል</w:t>
              </w:r>
            </w:hyperlink>
            <w:r w:rsidDel="00000000" w:rsidR="00000000" w:rsidRPr="00000000">
              <w:rPr>
                <w:rtl w:val="0"/>
              </w:rPr>
            </w:r>
          </w:p>
        </w:tc>
      </w:tr>
      <w:tr>
        <w:trPr>
          <w:cantSplit w:val="0"/>
          <w:trHeight w:val="470" w:hRule="atLeast"/>
          <w:tblHeader w:val="0"/>
        </w:trPr>
        <w:tc>
          <w:tcPr>
            <w:tcBorders>
              <w:top w:color="231f20" w:space="0" w:sz="8" w:val="single"/>
            </w:tcBorders>
            <w:shd w:fill="e3d1e4" w:val="clear"/>
          </w:tcPr>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32" w:lineRule="auto"/>
              <w:ind w:left="280" w:right="177" w:hanging="101.00000000000001"/>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 በአፍ የሚወሰድ ኢቨርሜክቲን የተወሰነ የኦቭቫዮሊን እንቅስቃሴ አለው፤ ለማጥፋት ሁለተኛ መጠን ያስፈልጋል።</w:t>
            </w:r>
            <w:r w:rsidDel="00000000" w:rsidR="00000000" w:rsidRPr="00000000">
              <w:rPr>
                <w:rtl w:val="0"/>
              </w:rPr>
            </w:r>
          </w:p>
        </w:tc>
      </w:tr>
    </w:tbl>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9" w:line="240" w:lineRule="auto"/>
        <w:ind w:left="0" w:right="0" w:firstLine="0"/>
        <w:jc w:val="left"/>
        <w:rPr>
          <w:rFonts w:ascii="Century Gothic" w:cs="Century Gothic" w:eastAsia="Century Gothic" w:hAnsi="Century Gothic"/>
          <w:b w:val="1"/>
          <w:bCs w:val="1"/>
          <w:i w:val="0"/>
          <w:iCs w:val="0"/>
          <w:smallCaps w:val="0"/>
          <w:strike w:val="0"/>
          <w:color w:val="000000"/>
          <w:sz w:val="14"/>
          <w:szCs w:val="14"/>
          <w:u w:val="none"/>
          <w:shd w:fill="auto" w:val="clear"/>
          <w:vertAlign w:val="baseline"/>
        </w:rPr>
      </w:pPr>
      <w:r w:rsidDel="00000000" w:rsidR="00000000" w:rsidRPr="00000000">
        <w:rPr>
          <w:rtl w:val="0"/>
        </w:rPr>
      </w:r>
    </w:p>
    <w:tbl>
      <w:tblPr>
        <w:tblStyle w:val="Table29"/>
        <w:tblW w:w="5148.0" w:type="dxa"/>
        <w:jc w:val="left"/>
        <w:tblInd w:w="3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148"/>
        <w:tblGridChange w:id="0">
          <w:tblGrid>
            <w:gridCol w:w="5148"/>
          </w:tblGrid>
        </w:tblGridChange>
      </w:tblGrid>
      <w:tr>
        <w:trPr>
          <w:cantSplit w:val="0"/>
          <w:trHeight w:val="304" w:hRule="atLeast"/>
          <w:tblHeader w:val="0"/>
        </w:trPr>
        <w:tc>
          <w:tcPr>
            <w:tcBorders>
              <w:bottom w:color="231f20" w:space="0" w:sz="8" w:val="single"/>
            </w:tcBorders>
            <w:shd w:fill="e3d1e4" w:val="clear"/>
          </w:tcPr>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80"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8"/>
                <w:szCs w:val="18"/>
                <w:u w:val="none"/>
                <w:shd w:fill="auto" w:val="clear"/>
                <w:vertAlign w:val="baseline"/>
                <w:rtl w:val="0"/>
              </w:rPr>
              <w:t xml:space="preserve">አማራጭ ስርዓት</w:t>
            </w:r>
            <w:r w:rsidDel="00000000" w:rsidR="00000000" w:rsidRPr="00000000">
              <w:rPr>
                <w:rtl w:val="0"/>
              </w:rPr>
            </w:r>
          </w:p>
        </w:tc>
      </w:tr>
      <w:tr>
        <w:trPr>
          <w:cantSplit w:val="0"/>
          <w:trHeight w:val="619" w:hRule="atLeast"/>
          <w:tblHeader w:val="0"/>
        </w:trPr>
        <w:tc>
          <w:tcPr>
            <w:tcBorders>
              <w:top w:color="231f20" w:space="0" w:sz="8" w:val="single"/>
              <w:bottom w:color="231f20" w:space="0" w:sz="8" w:val="single"/>
            </w:tcBorders>
            <w:shd w:fill="e3d1e4" w:val="clear"/>
          </w:tcPr>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32" w:lineRule="auto"/>
              <w:ind w:left="180" w:right="252"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ሊንዳኔ 1%</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1 አውንስ ሎሽን ወይም 30 ግራም ክሬም ከአንገት እስከ ታች ባለው የሰውነት ክፍል ላይ በቀጭን ሽፋን ላይ ይተገበራል እና ከ8 ሰዓታት በኋላ በደንብ ይታጠባል*</w:t>
            </w:r>
            <w:r w:rsidDel="00000000" w:rsidR="00000000" w:rsidRPr="00000000">
              <w:rPr>
                <w:rtl w:val="0"/>
              </w:rPr>
            </w:r>
          </w:p>
        </w:tc>
      </w:tr>
      <w:tr>
        <w:trPr>
          <w:cantSplit w:val="0"/>
          <w:trHeight w:val="290" w:hRule="atLeast"/>
          <w:tblHeader w:val="0"/>
        </w:trPr>
        <w:tc>
          <w:tcPr>
            <w:tcBorders>
              <w:top w:color="231f20" w:space="0" w:sz="8" w:val="single"/>
            </w:tcBorders>
            <w:shd w:fill="e3d1e4" w:val="clear"/>
          </w:tcPr>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18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31f20"/>
                <w:sz w:val="21.666666666666668"/>
                <w:szCs w:val="21.666666666666668"/>
                <w:u w:val="none"/>
                <w:shd w:fill="auto" w:val="clear"/>
                <w:vertAlign w:val="superscript"/>
                <w:rtl w:val="0"/>
              </w:rPr>
              <w:t xml:space="preserve">*</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ከ10 ዓመት በታች የሆኑ ጨቅላ ሕፃናትና ልጆች በሊንዳን መታከም የለባቸውም።</w:t>
            </w:r>
            <w:r w:rsidDel="00000000" w:rsidR="00000000" w:rsidRPr="00000000">
              <w:rPr>
                <w:rtl w:val="0"/>
              </w:rPr>
            </w:r>
          </w:p>
        </w:tc>
      </w:tr>
    </w:tbl>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28" w:lineRule="auto"/>
        <w:ind w:left="359" w:right="41"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ፐርሜትሪን፣ በአፍ የሚወሰድ እና ቶፒካል ኢቨርሜክሲን ለስከክ በሽታ ሕክምና ተመሳሳይ ውጤታማነት አላቸው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1405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1410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የሕክምናው ምርጫ በታካሚው ላይ ለሚደረግ ሕክምና እና ለአፍ ሕክምና፣ ከኢቨርሜክቲን ጋር ለሚደረጉ የመድኃኒት ግንኙነቶች (ለምሳሌ፣ አዚትሮሚሲን፣ ትሪሜቶፕሪም/ሰልፋሜቶክዛዞል [ባክትሪም]፣ ወይም ሴቲሪዚን [ዚትሬክ]) እና ወጪ ላይ የተመሠረተ ሊሆን ይችላል። ፐርሜትሪን በአንድ ጊዜ ሲተገበር ደህንነቱ የተጠበቀ እና ውጤታማ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1411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ኢቨርሜክቲን የተወሰነ የኦቭቫዮሊን እንቅስቃሴ ያለው ሲሆን በህክምናው ወቅት የእንቁላል ተደጋጋሚነትን ላያግድ ይችላል፤ ስለዚህ፣ ሁለተኛው የኢቨርሜክቲን መጠን ከመጀመሪያው መጠን በኋላ ከ14 ቀናት በኋላ መሰጠት አለበት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1412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ኢቨርሜክቲን ከምግብ ጋር መወሰድ አለበት ምክንያቱም ባዮአቫሊቲ ስለሚጨምር መድሃኒቱ ወደ ኤፒደርመስ ዘልቆ መግባትን ይጨምራል። የኩላሊት ችግር ላለባቸው ታካሚዎች የኢቨርሜክቲን መጠን ማስተካከያ አያስፈልግም፤ ሆኖም ግን፣ ከባድ የጉበት በሽታ ባለባቸው ታካሚዎች ላይ የብዙ ዶዝ ደህንነት አይታወቅም።</w:t>
      </w:r>
      <w:r w:rsidDel="00000000" w:rsidR="00000000" w:rsidRPr="00000000">
        <w:rPr>
          <w:rtl w:val="0"/>
        </w:rPr>
      </w:r>
    </w:p>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28" w:lineRule="auto"/>
        <w:ind w:left="359"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ሊንዳኔ አማራጭ ሕክምና ነው ምክንያቱም መርዛማነትን ሊያስከትል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1413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ታካሚው የሚመከሩትን ሕክምናዎች መቋቋም የማይችል ከሆነ ወይም እነዚህ ሕክምናዎች ካልተሳኩ ብቻ ጥቅም ላይ መዋል አለበት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1414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1416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ሊንዳኔ ለነፍሰ ጡር እና ጡት ለሚያጠቡ ሴቶች፣ ከ10 ዓመት በታች ለሆኑ ህጻናት እና ሰፊ የቆዳ በሽታ ላለባቸው ሰዎች አይመከርም። ሊንዳኔ ገላውን ከታጠበ በኋላ ሲቀባ ወይም ሰፊ የቆዳ በሽታ ላለባቸው ታካሚዎች ሲጠቀም የመናድ ችግር ይከሰታል። ሊንዳኔን ከተጠቀመ በኋላ አፕላስቲክ የደም ማነስም ሪፖርት ተደርጓል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1413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የሊንዳን ተቃውሞ በአንዳንድ የዓለም ክፍሎች፣ የዩናይትድ ስቴትስን ክፍሎች ጨምሮ ሪፖርት ተደርጓል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1413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C09">
      <w:pPr>
        <w:spacing w:before="92" w:lineRule="auto"/>
        <w:ind w:left="359" w:right="0" w:firstLine="0"/>
        <w:jc w:val="left"/>
        <w:rPr>
          <w:rFonts w:ascii="Century Gothic" w:cs="Century Gothic" w:eastAsia="Century Gothic" w:hAnsi="Century Gothic"/>
          <w:b w:val="1"/>
          <w:bCs w:val="1"/>
          <w:sz w:val="24"/>
          <w:szCs w:val="24"/>
        </w:rPr>
      </w:pPr>
      <w:r w:rsidDel="00000000" w:rsidR="00000000" w:rsidRPr="00000000">
        <w:br w:type="column"/>
      </w:r>
      <w:r w:rsidDel="00000000" w:rsidR="00000000" w:rsidRPr="00000000">
        <w:rPr>
          <w:rFonts w:ascii="Century Gothic" w:cs="Century Gothic" w:eastAsia="Century Gothic" w:hAnsi="Century Gothic"/>
          <w:b w:val="1"/>
          <w:bCs w:val="1"/>
          <w:color w:val="231f20"/>
          <w:sz w:val="24"/>
          <w:szCs w:val="24"/>
          <w:rtl w:val="0"/>
        </w:rPr>
        <w:t xml:space="preserve">ሌሎች የአስተዳደር ጉዳዮች</w:t>
      </w:r>
      <w:r w:rsidDel="00000000" w:rsidR="00000000" w:rsidRPr="00000000">
        <w:rPr>
          <w:rtl w:val="0"/>
        </w:rPr>
      </w:r>
    </w:p>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59" w:right="356"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የአልጋ ልብሶችና ልብሶች መበከል አለባቸው (ማለትም በማሽን መታጠብና በሙቀት ዑደት ወይም በደረቅ ጽዳት ማድረቅ) ወይም ከሰውነት ንክኪ ለ72 ሰዓታት ማስወገድ አለባቸው። የመኖሪያ ቦታዎችን ማሸት አያስፈልግም። የእከክ በሽታ ያለባቸው ሰዎች ከመጠን በላይ መቧጨር የሚያስከትል ጉዳትን ለመቀነስ የጣት ጥፍሮቻቸውን በጥብቅ እንዲቆርጡ ይመከራል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1417 ዓ.ም.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C0B">
      <w:pPr>
        <w:spacing w:before="125" w:lineRule="auto"/>
        <w:ind w:left="359"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የተፈጨ እከክ</w:t>
      </w:r>
      <w:r w:rsidDel="00000000" w:rsidR="00000000" w:rsidRPr="00000000">
        <w:rPr>
          <w:rtl w:val="0"/>
        </w:rPr>
      </w:r>
    </w:p>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28" w:lineRule="auto"/>
        <w:ind w:left="359" w:right="351"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የተቀጠቀጠ እከክ አብዛኛውን ጊዜ የበሽታ መከላከያ እጥረት ባለባቸው፣ ደካማ በሆኑ ወይም በተመጣጠነ ምግብ እጥረት ባለባቸው ሰዎች ላይ የሚከሰት ኃይለኛ ወረርሽኝ ሲሆን ይህም በስርዓታዊ ወይም ኃይለኛ የአካባቢ ግሉኮርቲኮይድ መድኃኒቶችን በሚወስዱ ሰዎች፣ የአካል ክፍሎች ንቅለ ተከላ ተቀባዮች፣ በኤችአይቪ ኢንፌክሽን ወይም በሰው ቲ-ሊምፎትሮፒክ ቫይረስ-1 ኢንፌክሽን ባለባቸው ሰዎች እና በሂማቶሎጂካል አደገኛ ዕጢዎች ባሉባቸው ሰዎች ላይ ይከሰታል። የተቀጠቀጠ እከክ ከእከክ በቀላሉ ይተላለፋል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1418 ዓ.ም.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ለቅርፊት ለተሸፈኑ እከክዎች ምንም ዓይነት ቁጥጥር የሚደረግበት የሕክምና ጥናት አልተደረገም፣ እና የሚመከር ሕክምና ግልጽ አይደለም። በአንድ መጠን በቆሻሻ ማስወገጃ ወይም በአፍ በሚወሰድ የኢቨርሜክቲን ሕክምና ከፍተኛ የሕክምና ውድቀት ሊከሰት ይችላል። በጥምረት የሚደረግ ሕክምና በቆሻሻ ማስወገጃ፣ 5% ቆሻሻ ማስወገጃ ፐርሜትሪክ ክሬም (ሙሉ ሰውነትን በየቀኑ ለ7 ቀናት ከዚያም እስኪድን ድረስ በሳምንት 2 ጊዜ) ወይም 25% ቆሻሻ ማስወገጃ ቤንዚል ቤንዞኤት እና በአፍ ivermectin 200 ይመከራል።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ውስጥ</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በ1፣ 2፣ 8፣ 9 እና 15 ቀናት ውስጥ ግ/ኪ.ግ የሰውነት ክብደት። ለከባድ ጉዳዮች በ22 እና 29 ቀናት ተጨማሪ የኢቨርሜክቲን ሕክምና ሊያስፈልግ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1419 ዓ.ም.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በተነቀለ ቆዳ ላይ ከባድ ንክኪ ሲኖር ለኒውሮቶክሲክነት የሚያጋልጡ አደጋዎች ስላሉ ሊንዳኔንን ማስወገድ ያስፈልጋል።</w:t>
      </w:r>
      <w:r w:rsidDel="00000000" w:rsidR="00000000" w:rsidRPr="00000000">
        <w:rPr>
          <w:rtl w:val="0"/>
        </w:rPr>
      </w:r>
    </w:p>
    <w:p w:rsidR="00000000" w:rsidDel="00000000" w:rsidP="00000000" w:rsidRDefault="00000000" w:rsidRPr="00000000" w14:paraId="00000C0D">
      <w:pPr>
        <w:spacing w:before="128" w:lineRule="auto"/>
        <w:ind w:left="359"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ክትትል</w:t>
      </w:r>
      <w:r w:rsidDel="00000000" w:rsidR="00000000" w:rsidRPr="00000000">
        <w:rPr>
          <w:rtl w:val="0"/>
        </w:rPr>
      </w:r>
    </w:p>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28" w:lineRule="auto"/>
        <w:ind w:left="359" w:right="352"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የእከክ ሽፍታ እና ማሳከክ ከህክምናው በኋላ ከ2 ሳምንታት በታች ሊቆይ ይችላል። ከ2 ሳምንታት በላይ የሚቆዩ ምልክቶች ወይም ምልክቶች በብዙ ምክንያቶች ሊገለጹ ይችላሉ። የሕክምናው ውድቀት የሚከሰተው ለመድኃኒት መቋቋም ወይም በአካባቢያዊ የሴከክሳይድ መድኃኒቶች የተሳሳተ አጠቃቀም ምክንያት ነው። እነዚህ መድኃኒቶች በቀላሉ ወደ ወፍራም እና ቅርፊት ባለው ቆዳ ውስጥ ዘልቀው አይገቡም፣ ይህም በእነዚህ በቀላሉ ለመግባት አስቸጋሪ በሆኑ ንብርብሮች ውስጥ ምስጦችን ማቆየትን ያስቀጥላል። የሚመከር የመገናኛ ህክምና እና የአልጋ ልብሶችን እና ልብሶችን ማጽዳት በማይኖርበት ጊዜ፣ የሚቀጥሉት ምልክቶች በቤተሰብ አባላት ወይም በፎማይቶች እንደገና ኢንፌክሽን ምክንያት ሊከሰቱ ይችላሉ። በመጨረሻም፣ ሌሎች የቤት ውስጥ ሚቶች በአንቲጂኖች መካከል በመስቀል ምላሽ ምክንያት ምልክቶቹ እንዲቀጥሉ ሊያደርግ ይችላል። ህክምናው ስኬታማ ቢሆንም፣ እንደገና ኢንፌክሽን እንዳይከሰት ይደረጋል፣ እና የመስቀል ምላሽ ባይከሰትም፣ በአለርጂ የቆዳ በሽታ ምክንያት ምልክቶቹ ሊቀጥሉ ወይም ሊባባሱ ይችላሉ።</w:t>
      </w:r>
      <w:r w:rsidDel="00000000" w:rsidR="00000000" w:rsidRPr="00000000">
        <w:rPr>
          <w:rtl w:val="0"/>
        </w:rPr>
      </w:r>
    </w:p>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59" w:right="35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100" w:w="5710"/>
            <w:col w:space="0" w:w="5710"/>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ከመጀመሪያው የሕክምና ዘዴ በኋላ ከ2 ሳምንታት በኋላ እንደገና ሕክምና ማድረግ አሁንም ምልክቶች ላሏቸው ወይም ሕያው የሆኑ ማይቶች ሲታዩ ሊታሰብበት ይችላል። ለተመከረው ሕክምና መጀመሪያ ላይ ምላሽ ለማይሰጡ ሰዎች አማራጭ ሕክምና መጠቀም ይመከራል።</w:t>
      </w:r>
      <w:r w:rsidDel="00000000" w:rsidR="00000000" w:rsidRPr="00000000">
        <w:rPr>
          <w:rtl w:val="0"/>
        </w:rPr>
      </w:r>
    </w:p>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C11">
      <w:pPr>
        <w:spacing w:before="104" w:line="228" w:lineRule="auto"/>
        <w:ind w:left="360" w:right="626" w:firstLine="0"/>
        <w:jc w:val="left"/>
        <w:rPr>
          <w:rFonts w:ascii="Century Gothic" w:cs="Century Gothic" w:eastAsia="Century Gothic" w:hAnsi="Century Gothic"/>
          <w:b w:val="1"/>
          <w:bCs w:val="1"/>
          <w:sz w:val="24"/>
          <w:szCs w:val="24"/>
        </w:rPr>
      </w:pPr>
      <w:bookmarkStart w:colFirst="0" w:colLast="0" w:name="_swe4cqmutu7s" w:id="18"/>
      <w:bookmarkEnd w:id="18"/>
      <w:r w:rsidDel="00000000" w:rsidR="00000000" w:rsidRPr="00000000">
        <w:rPr>
          <w:rFonts w:ascii="Century Gothic" w:cs="Century Gothic" w:eastAsia="Century Gothic" w:hAnsi="Century Gothic"/>
          <w:b w:val="1"/>
          <w:bCs w:val="1"/>
          <w:color w:val="231f20"/>
          <w:sz w:val="24"/>
          <w:szCs w:val="24"/>
          <w:rtl w:val="0"/>
        </w:rPr>
        <w:t xml:space="preserve">የወሲብ አጋሮች እና የቤተሰብ ግንኙነቶች አስተዳደር</w:t>
      </w:r>
      <w:r w:rsidDel="00000000" w:rsidR="00000000" w:rsidRPr="00000000">
        <w:rPr>
          <w:rtl w:val="0"/>
        </w:rPr>
      </w:r>
    </w:p>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28" w:lineRule="auto"/>
        <w:ind w:left="360" w:right="50"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ከስክሳይስ ወረርሽኝ በፊት ባለው ወር ውስጥ ከታካሚው ጋር የግብረ ሥጋ ግንኙነት፣ የቅርብ የግል ወይም የቤተሰብ ግንኙነት የፈጸሙ ሰዎች መመርመር አለባቸው። በበሽታው የተያዙ እንደሆኑ የሚታወቁ ሰዎች ሕክምና ሊደረግላቸው ይገባል።</w:t>
      </w:r>
      <w:r w:rsidDel="00000000" w:rsidR="00000000" w:rsidRPr="00000000">
        <w:rPr>
          <w:rtl w:val="0"/>
        </w:rPr>
      </w:r>
    </w:p>
    <w:p w:rsidR="00000000" w:rsidDel="00000000" w:rsidP="00000000" w:rsidRDefault="00000000" w:rsidRPr="00000000" w14:paraId="00000C13">
      <w:pPr>
        <w:spacing w:before="137" w:line="228"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በማህበረሰቦች፣ በነርሲንግ ቤቶች እና በሌሎች ተቋማዊ አካባቢዎች የወረርሽኝ አስተዳደር</w:t>
      </w:r>
      <w:r w:rsidDel="00000000" w:rsidR="00000000" w:rsidRPr="00000000">
        <w:rPr>
          <w:rtl w:val="0"/>
        </w:rPr>
      </w:r>
    </w:p>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28" w:lineRule="auto"/>
        <w:ind w:left="360" w:right="43"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የእከክ ወረርሽኝ በተደጋጋሚ በአረጋውያን መንከባከቢያ ቤቶች፣ ሆስፒታሎች፣ የመኖሪያ ተቋማት እና ሌሎች ማህበረሰቦች ውስጥ ይከሰታል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1420 ዓ.ም.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1421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የወረርሽኝ ቁጥጥር ሊደረስበት የሚችለው ለአደጋ የተጋለጡትን ሁሉንም ሰዎች በማከም ብቻ ነው። በተለይም በቆዳ ላይ የሚደረጉ የስካሳይዴ መድኃኒቶች ሕክምና ካልተሳካላቸው በእነዚህ ቦታዎች ላይ ኢቨርሜክቲንን መጠቀም ይቻላል። በአፍ የሚወሰድ የኢቨርሜክቲን የጅምላ ሕክምና የእከክ በሽታ ስርጭትን ለመቀነስ በጣም ውጤታማ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1422 ዓ.ም.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ወረራዎች ከባለሙያ ጋር በመመካከር ሊታከሙ ይገባል።</w:t>
      </w:r>
      <w:r w:rsidDel="00000000" w:rsidR="00000000" w:rsidRPr="00000000">
        <w:rPr>
          <w:rtl w:val="0"/>
        </w:rPr>
      </w:r>
    </w:p>
    <w:p w:rsidR="00000000" w:rsidDel="00000000" w:rsidP="00000000" w:rsidRDefault="00000000" w:rsidRPr="00000000" w14:paraId="00000C15">
      <w:pPr>
        <w:spacing w:before="126"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ልዩ ጉዳዮች</w:t>
      </w:r>
      <w:r w:rsidDel="00000000" w:rsidR="00000000" w:rsidRPr="00000000">
        <w:rPr>
          <w:rtl w:val="0"/>
        </w:rPr>
      </w:r>
    </w:p>
    <w:p w:rsidR="00000000" w:rsidDel="00000000" w:rsidP="00000000" w:rsidRDefault="00000000" w:rsidRPr="00000000" w14:paraId="00000C16">
      <w:pPr>
        <w:spacing w:before="139" w:line="230" w:lineRule="auto"/>
        <w:ind w:left="360" w:right="626"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ጨቅላ ሕፃናት፣ ትናንሽ ልጆች፣ እና እርጉዝ ወይም የሚያጠቡ ሴቶች</w:t>
      </w:r>
      <w:r w:rsidDel="00000000" w:rsidR="00000000" w:rsidRPr="00000000">
        <w:rPr>
          <w:rtl w:val="0"/>
        </w:rPr>
      </w:r>
    </w:p>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ጨቅላ ሕፃናትና ትናንሽ ልጆች በፐርሜትሪን መታከም አለባቸው፤ ይህም የአይቨርሜክሲን ክብደት ላላቸው ህጻናት ደህንነት ነው</w:t>
      </w:r>
      <w:r w:rsidDel="00000000" w:rsidR="00000000" w:rsidRPr="00000000">
        <w:rPr>
          <w:rtl w:val="0"/>
        </w:rPr>
      </w:r>
    </w:p>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360" w:right="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ከ15 ኪ.ግ በታች አልተወሰነም። ጨቅላ ሕፃናት እና ዕድሜያቸው የገፋ ልጆች</w:t>
      </w:r>
      <w:r w:rsidDel="00000000" w:rsidR="00000000" w:rsidRPr="00000000">
        <w:rPr>
          <w:rtl w:val="0"/>
        </w:rPr>
      </w:r>
    </w:p>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60" w:right="5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ከ10 ዓመት በታች በሆነ ጊዜ ውስጥ በሊንዳን መታከም የለበትም። ኢቨርሜክቲን ለነፍሰ ጡር ሴቶች ዝቅተኛ ተጋላጭነት ያለው ሲሆን ከጡት ማጥባት ጋር ተኳሃኝ ሊሆን ይችላል፤ ሆኖም ግን፣ ለነፍሰ ጡር እና ለሚያጠቡ ሴቶች የኢቨርሜክቲን አጠቃቀምን በተመለከተ ውስን መረጃ ስላለ፣ ፐርሜትሪክ ተመራጭ ሕክምና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431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(የብልት ቅማልን ይመልከቱ)።</w:t>
      </w:r>
      <w:r w:rsidDel="00000000" w:rsidR="00000000" w:rsidRPr="00000000">
        <w:rPr>
          <w:rtl w:val="0"/>
        </w:rPr>
      </w:r>
    </w:p>
    <w:p w:rsidR="00000000" w:rsidDel="00000000" w:rsidP="00000000" w:rsidRDefault="00000000" w:rsidRPr="00000000" w14:paraId="00000C1A">
      <w:pPr>
        <w:spacing w:before="125"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የኤችአይቪ ኢንፌክሽን</w:t>
      </w:r>
      <w:r w:rsidDel="00000000" w:rsidR="00000000" w:rsidRPr="00000000">
        <w:rPr>
          <w:rtl w:val="0"/>
        </w:rPr>
      </w:r>
    </w:p>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28" w:lineRule="auto"/>
        <w:ind w:left="360" w:right="4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ያልተወሳሰበ የእከክ በሽታ ያለባቸው የኤችአይቪ ኢንፌክሽን ያለባቸው ሰዎች ልክ እንደ ኤችአይቪ የሌላቸው ሰዎች ተመሳሳይ የሕክምና ዘዴ መውሰድ አለባቸው። የኤችአይቪ ኢንፌክሽን ያለባቸው እና የበሽታ መከላከያቸው የተዳከመባቸው ሌሎች ሰዎች ለቅርፊት የተዳከመ የእከክ በሽታ የመጋለጥ እድላቸው ከፍተኛ ሲሆን ከባለሙያ ጋር በመመካከር ሊታከሙ ይገባል።</w:t>
      </w:r>
      <w:r w:rsidDel="00000000" w:rsidR="00000000" w:rsidRPr="00000000">
        <w:rPr>
          <w:rtl w:val="0"/>
        </w:rPr>
      </w:r>
    </w:p>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D">
      <w:pPr>
        <w:pStyle w:val="Heading1"/>
        <w:ind w:left="306" w:firstLine="0"/>
        <w:rPr/>
      </w:pPr>
      <w:r w:rsidDel="00000000" w:rsidR="00000000" w:rsidRPr="00000000">
        <w:rPr>
          <w:color w:val="781d7d"/>
          <w:rtl w:val="0"/>
        </w:rPr>
        <w:t xml:space="preserve">ወሲባዊ ጥቃት እና ጥቃት እና በግብረ ሥጋ ግንኙነት የሚተላለፉ በሽታዎች</w:t>
      </w:r>
      <w:r w:rsidDel="00000000" w:rsidR="00000000" w:rsidRPr="00000000">
        <w:rPr>
          <w:rtl w:val="0"/>
        </w:rPr>
      </w:r>
    </w:p>
    <w:p w:rsidR="00000000" w:rsidDel="00000000" w:rsidP="00000000" w:rsidRDefault="00000000" w:rsidRPr="00000000" w14:paraId="00000C1E">
      <w:pPr>
        <w:pStyle w:val="Heading3"/>
        <w:spacing w:before="112" w:lineRule="auto"/>
        <w:ind w:left="306" w:firstLine="0"/>
        <w:rPr/>
      </w:pPr>
      <w:r w:rsidDel="00000000" w:rsidR="00000000" w:rsidRPr="00000000">
        <w:rPr>
          <w:color w:val="781d7d"/>
          <w:rtl w:val="0"/>
        </w:rPr>
        <w:t xml:space="preserve">ታዳጊዎች እና ጎልማሶች</w:t>
      </w:r>
      <w:r w:rsidDel="00000000" w:rsidR="00000000" w:rsidRPr="00000000">
        <w:rPr>
          <w:rtl w:val="0"/>
        </w:rPr>
      </w:r>
    </w:p>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28" w:lineRule="auto"/>
        <w:ind w:left="360" w:right="39"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እነዚህ መመሪያዎች በዋናነት በጉርምስና ዕድሜ ላይ በሚገኙ እና በአዋቂ ሴቶች ላይ በሚደርስ የወሲብ ጥቃት በሕይወት የተረፉ ሰዎች ላይ የሚተላለፉ የአባላዘር በሽታዎች እና በሽታዎችን ለይቶ ማወቅ፣ መከላከል እና አያያዝ ላይ የተገደቡ ናቸው። ሆኖም፣ የሚከተሉት መመሪያዎች አሁንም ለወንዶች የወሲብ ጥቃት በሕይወት የተረፉ ሰዎች ላይ ተፈጻሚ ሊሆኑ ይችላሉ። የግኝቶች ሰነድ፣ ለፎረንሲክ ዓላማዎች የማይክሮባዮሎጂካል ያልሆኑ ናሙናዎችን መሰብሰብ እና ሊከሰቱ የሚችሉ እርግዝናዎችን ወይም አካላዊ እና</w:t>
      </w:r>
      <w:r w:rsidDel="00000000" w:rsidR="00000000" w:rsidRPr="00000000">
        <w:rPr>
          <w:rtl w:val="0"/>
        </w:rPr>
      </w:r>
    </w:p>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28" w:lineRule="auto"/>
        <w:ind w:left="360" w:right="346"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የስነልቦና ጉዳት ከእነዚህ መመሪያዎች ወሰን በላይ ነው። ከጾታዊ ጥቃት የተረፉ ሰዎች ምርመራ ልምድ ባለው ክሊኒክ መከናወን ያለበት ሲሆን ይህም በሰውየው ላይ ተጨማሪ ጉዳትን ለመቀነስ በሚያስችል መንገድ ነው። ለጾታዊ ግንኙነት ኢንፌክሽን ምርመራ የብልት ወይም ሌሎች ናሙናዎችን የማግኘት ውሳኔ በግለሰብ ደረጃ መደረግ አለበት። ለተረፉ ሰዎች የእንክብካቤ ስርዓቶች የምርመራ ውጤቶችን በወቅቱ መገምገም፣ ተገዢነትን መደገፍ እና ለማንኛውም የታዘዘ የሕክምና ወይም የመከላከያ ሕክምና አሉታዊ ግብረመልሶችን መከታተልን ጨምሮ ቀጣይነትን ለማረጋገጥ የተነደፉ መሆን አለባቸው። በሁሉም 50 ግዛቶች ውስጥ ያሉ ህጎች የተረፉትን የቀድሞ የወሲብ ታሪክ ማስረጃዎችን መጠቀምን ይገድባሉ፣ ይህም ቀደም ሲል የተገኙ የጾታዊ ግንኙነት በሽታዎች ማስረጃዎችን ጨምሮ፣ የተረፉትን ምስክርነት ተዓማኒነት ለማዳከም በሚደረገው ጥረት አካል ነው። በአብዛኛዎቹ ግዛቶች ውስጥ የምርመራውን ወይም የሕክምናውን ማንኛውንም ገጽታ ከመግለጽ የመቆጠብ የማስረጃ መብትም ተፈጻሚ ይሆናል። ምንም እንኳን አልፎ አልፎ የሚከሰት ቢሆንም፣ የጾታዊ ግንኙነት በሽታዎች ምርመራዎች በኋላ ላይ ሊገኙ ይችላሉ፣ እና የተረፉት እና የክሊኒኩ ባለሙያው ምርመራውን ለሌላ ጊዜ ለማስተላለፍ ሊመርጡ ይችላሉ። ምንም እንኳን ለላቦራቶሪ STI ምርመራ የመጀመሪያ ምርመራ ላይ ናሙናዎችን መሰብሰብ ለተረፉት እና ለክሊኒኩ ባለሙያው ተጨባጭ የመከላከያ ፀረ-ተሕዋስያን ሕክምናን የማዘግየት አማራጭ ቢሰጥም፣ የክትትል ጉብኝቶችን ማክበር ብዙውን ጊዜ ደካማ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1423 ዓ.ም.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1425 ዓ.ም.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በጾታዊ ግንኙነት በሚሳተፉ አዋቂዎች መካከል፣ የSTI በሽታ መለየት ከጥቃቱ በፊት የተገኘ ኢንፌክሽንን ሊያመለክት ይችላል፣ ስለዚህም ለሕግ ዓላማዎች ሳይሆን ለታካሚው የሕክምና አስተዳደር የበለጠ አስፈላጊ ሊሆን ይችላል።</w:t>
      </w:r>
      <w:r w:rsidDel="00000000" w:rsidR="00000000" w:rsidRPr="00000000">
        <w:rPr>
          <w:rtl w:val="0"/>
        </w:rPr>
      </w:r>
    </w:p>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28" w:lineRule="auto"/>
        <w:ind w:left="360" w:right="350"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ትሪኮሞኒያስ፣ ቢቪ፣ ጨብጥ እና ክላሚዲያ በጾታዊ ጥቃት በተፈፀሙ ሴቶች ላይ በብዛት የሚታዩ ኢንፌክሽኖች ናቸው። እንደዚህ አይነት ሁኔታዎች በሕዝቡ ዘንድ የተለመዱ ናቸው፣ እና ጥቃት ከተፈጸመ በኋላ እነዚህን ኢንፌክሽኖች መለየት በጥቃቱ ወቅት መገኘትን አያመለክትም። ሆኖም፣ የድህረ-ጥቃት ምርመራ የSTI በሽታን ለመለየት ወይም ለመከላከል ጠቃሚ እድል ይሰጣል። በሴቶች ላይ የሚከሰቱ የክላሚዲያ እና የጎኖኮካል ኢንፌክሽኖች በተለይ አሳሳቢ ናቸው ምክንያቱም ኢንፌክሽን የመጨመር እድሉ ከፍተኛ ነው። በተጨማሪም፣ የኤች.ቢ.ቪ ኢንፌክሽን ከተጋለጡ በኋላ ክትባት መከላከል ይቻላል (የሄፓታይተስ ቢ ቫይረስ ኢንፌክሽንን ይመልከቱ)። ምክንያቱም በጾታዊ ጥቃት የተፈጸሙ ሰዎች በኤች.ቢ.ቪ ኢንፌክሽን የመያዝ እድላቸው ከፍተኛ ስለሆነ እና የኤች.ፒ.ቪ ክትባት ውጤታማነት ከፍተኛ ስለሆነ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1426 ዓ.ም.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1427 ዓ.ም.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 HPV ክትባት ከ26 ዓመት እስከ 26 ዓመት ለሆኑ ሴቶችና ወንዶችም ይመከራል)</w:t>
      </w:r>
      <w:hyperlink r:id="rId278">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https://www.cdc.gov/vaccines/hcp/acip-recs/vacc-specific/</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hyperlink r:id="rId279">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hpv.html</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የመራቢያ ዕድሜ ላይ የሚገኙ ሴቶች እርግዝናን ለመገምገም እና ድንገተኛ የእርግዝና መከላከያ ሊሰጣቸው ይገባል።</w:t>
      </w:r>
      <w:r w:rsidDel="00000000" w:rsidR="00000000" w:rsidRPr="00000000">
        <w:rPr>
          <w:rtl w:val="0"/>
        </w:rPr>
      </w:r>
    </w:p>
    <w:p w:rsidR="00000000" w:rsidDel="00000000" w:rsidP="00000000" w:rsidRDefault="00000000" w:rsidRPr="00000000" w14:paraId="00000C22">
      <w:pPr>
        <w:spacing w:before="127" w:lineRule="auto"/>
        <w:ind w:left="360" w:right="0" w:firstLine="0"/>
        <w:jc w:val="both"/>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በጉርምስና ዕድሜ ላይ የሚገኙ ወጣቶችንና ጎልማሶችን ለጾታዊ ግንኙነት የሚተላለፉ በሽታዎችን መገምገም</w:t>
      </w:r>
      <w:r w:rsidDel="00000000" w:rsidR="00000000" w:rsidRPr="00000000">
        <w:rPr>
          <w:rtl w:val="0"/>
        </w:rPr>
      </w:r>
    </w:p>
    <w:p w:rsidR="00000000" w:rsidDel="00000000" w:rsidP="00000000" w:rsidRDefault="00000000" w:rsidRPr="00000000" w14:paraId="00000C23">
      <w:pPr>
        <w:spacing w:before="130" w:lineRule="auto"/>
        <w:ind w:left="360" w:right="0" w:firstLine="0"/>
        <w:jc w:val="both"/>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የመጀመሪያ ምርመራ</w:t>
      </w:r>
      <w:r w:rsidDel="00000000" w:rsidR="00000000" w:rsidRPr="00000000">
        <w:rPr>
          <w:rtl w:val="0"/>
        </w:rPr>
      </w:r>
    </w:p>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359"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0" w:w="5715"/>
            <w:col w:space="0" w:w="5715"/>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የሚከተሉትን ምርመራዎች ለማድረግ የሚወሰኑት በግለሰብ ደረጃ መሆን አለባቸው። ከጾታዊ ጥቃት በኋላ የሚደረግ የመጀመሪያ ምርመራ የሚከተሉትን ሊያካትት ይችላል፡</w:t>
      </w:r>
      <w:r w:rsidDel="00000000" w:rsidR="00000000" w:rsidRPr="00000000">
        <w:rPr>
          <w:rtl w:val="0"/>
        </w:rPr>
      </w:r>
    </w:p>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C2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19"/>
        </w:tabs>
        <w:spacing w:after="0" w:before="101" w:line="228" w:lineRule="auto"/>
        <w:ind w:left="719" w:right="40"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NAATs ለ</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በዘልቆ መግባት ወይም በሙከራ ቦታዎች መከናወን አለበት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553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እነዚህ ምርመራዎች በጉርምስና ዕድሜ ላይ የሚገኙ ወይም ለአዋቂዎች የወሲብ ጥቃት ሰለባ ለሆኑ ሰዎች የምርመራ ግምገማ ይመረጣሉ።</w:t>
      </w:r>
      <w:r w:rsidDel="00000000" w:rsidR="00000000" w:rsidRPr="00000000">
        <w:rPr>
          <w:rtl w:val="0"/>
        </w:rPr>
      </w:r>
    </w:p>
    <w:p w:rsidR="00000000" w:rsidDel="00000000" w:rsidP="00000000" w:rsidRDefault="00000000" w:rsidRPr="00000000" w14:paraId="00000C2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48"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ሴቶች የNAAT ምርመራ ሊሰጣቸው ይገባል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ከሽንት ወይም ከሴት ብልት ናሙና። በተለይም የሴት ብልት ፈሳሽ፣ ማቅለሽለሽ ወይም ማሳከክ ካለ የሴት ብልት ፈሳሽ ፒኤች እና KOHን ለመለካት የብልት ምርመራ POC ወይም እርጥብ ማጠፊያ መጠቀም ያስፈልጋል።</w:t>
      </w:r>
      <w:r w:rsidDel="00000000" w:rsidR="00000000" w:rsidRPr="00000000">
        <w:rPr>
          <w:rtl w:val="0"/>
        </w:rPr>
      </w:r>
    </w:p>
    <w:p w:rsidR="00000000" w:rsidDel="00000000" w:rsidP="00000000" w:rsidRDefault="00000000" w:rsidRPr="00000000" w14:paraId="00000C2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19"/>
        </w:tabs>
        <w:spacing w:after="0" w:before="0" w:line="258" w:lineRule="auto"/>
        <w:ind w:left="719" w:right="0" w:hanging="179"/>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ኤምኤስኤም ለሚከተሉት ምርመራዎች ሊቀርብላቸው ይገባል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w:t>
      </w:r>
      <w:r w:rsidDel="00000000" w:rsidR="00000000" w:rsidRPr="00000000">
        <w:rPr>
          <w:rtl w:val="0"/>
        </w:rPr>
      </w:r>
    </w:p>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720" w:right="46"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ባለፈው ዓመት በአፍ ወይም በፊንጢጣ የሚደረግ የግብረ ሥጋ ግንኙነት ሪፖርት ካደረጉ፣ በጥቃቱ ወቅት በእነዚህ የሰውነት አካላት ቦታዎች ላይ የግብረ ሥጋ ግንኙነት ቢፈጸምም ባይፈጸምም። በፊንጢጣ ውስጥ ዘልቆ መግባት ሪፖርት ሲደረግ አኖስኮፒ ግምት ውስጥ መግባት አለበት።</w:t>
      </w:r>
      <w:r w:rsidDel="00000000" w:rsidR="00000000" w:rsidRPr="00000000">
        <w:rPr>
          <w:rtl w:val="0"/>
        </w:rPr>
      </w:r>
    </w:p>
    <w:p w:rsidR="00000000" w:rsidDel="00000000" w:rsidP="00000000" w:rsidRDefault="00000000" w:rsidRPr="00000000" w14:paraId="00000C2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48"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ለኤችአይቪ፣ ለሄፕታይተስ ቢ እና ቂጥኝ ኢንፌክሽን የሴረም ናሙና መደረግ አለበት።</w:t>
      </w:r>
      <w:r w:rsidDel="00000000" w:rsidR="00000000" w:rsidRPr="00000000">
        <w:rPr>
          <w:rtl w:val="0"/>
        </w:rPr>
      </w:r>
    </w:p>
    <w:p w:rsidR="00000000" w:rsidDel="00000000" w:rsidP="00000000" w:rsidRDefault="00000000" w:rsidRPr="00000000" w14:paraId="00000C2B">
      <w:pPr>
        <w:spacing w:before="124"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ሕክምና</w:t>
      </w:r>
      <w:r w:rsidDel="00000000" w:rsidR="00000000" w:rsidRPr="00000000">
        <w:rPr>
          <w:rtl w:val="0"/>
        </w:rPr>
      </w:r>
    </w:p>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28" w:lineRule="auto"/>
        <w:ind w:left="360" w:right="4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ከጾታዊ ጥቃት ሰለባዎች መካከል የክትትል ጉብኝቶችን ማክበር ደካማ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1423 ዓ.ም.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1425 ዓ.ም.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በዚህም ምክንያት፣ ከጾታዊ ጥቃት በኋላ የሚከተሉት የተለመዱ የሕክምና ዓይነቶች ይመከራሉ፡</w:t>
      </w:r>
      <w:r w:rsidDel="00000000" w:rsidR="00000000" w:rsidRPr="00000000">
        <w:rPr>
          <w:rtl w:val="0"/>
        </w:rPr>
      </w:r>
    </w:p>
    <w:p w:rsidR="00000000" w:rsidDel="00000000" w:rsidP="00000000" w:rsidRDefault="00000000" w:rsidRPr="00000000" w14:paraId="00000C2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38"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ለሴቶች ለክላሚዲያ፣ ለጨብጥ እና ለትሪኮሞናስ እንዲሁም ለወንዶች ለክላሚዲያ እና ለጨብጥ የሚሆን ተግባራዊ ፀረ-ተሕዋስያን መድኃኒት።</w:t>
      </w:r>
      <w:r w:rsidDel="00000000" w:rsidR="00000000" w:rsidRPr="00000000">
        <w:rPr>
          <w:rtl w:val="0"/>
        </w:rPr>
      </w:r>
    </w:p>
    <w:p w:rsidR="00000000" w:rsidDel="00000000" w:rsidP="00000000" w:rsidRDefault="00000000" w:rsidRPr="00000000" w14:paraId="00000C2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38"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ጥቃቱ እርግዝናን ሊያስከትል በሚችልበት ጊዜ የአደጋ ጊዜ የእርግዝና መከላከያ ግምት ውስጥ መግባት አለበት (ድንገተኛ የእርግዝና መከላከያን ይመልከቱ)።</w:t>
      </w:r>
      <w:r w:rsidDel="00000000" w:rsidR="00000000" w:rsidRPr="00000000">
        <w:rPr>
          <w:rtl w:val="0"/>
        </w:rPr>
      </w:r>
    </w:p>
    <w:p w:rsidR="00000000" w:rsidDel="00000000" w:rsidP="00000000" w:rsidRDefault="00000000" w:rsidRPr="00000000" w14:paraId="00000C2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0" w:line="228" w:lineRule="auto"/>
        <w:ind w:left="720" w:right="47"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ከተጋለጡ በኋላ የሄፐታይተስ ቢ ክትባት (ያለ HBIG) የአጥቂው የሄፐታይተስ ሁኔታ የማይታወቅ ከሆነ እና የተረፉት ከዚህ በፊት ክትባት ካልተሰጣቸው። አጥቂው HBsAg ፖዘቲቭ እንደሆነ የሚታወቅ ከሆነ፣ ያልተከተቡ በሕይወት የተረፉ ሰዎች የሄፐታይተስ ቢ ክትባት እና HBIG መውሰድ አለባቸው። ክትባቱ እና HBIG፣ ከተጠቆሙ፣ በመጀመሪያው ምርመራ ወቅት ለጾታዊ ጥቃት ተጎጂዎች መሰጠት አለባቸው፣ እና የክትባት ክትትል መጠን ከመጀመሪያው መጠን በኋላ ከ1-2 እና ከ4-6 ወራት መሰጠት አለበት። ቀደም ሲል ክትባት የወሰዱ ነገር ግን የድህረ ክትባት ምርመራ ያላደረጉ በሕይወት የተረፉ ሰዎች አንድ የክትባት ማበልጸጊያ መጠን መውሰድ አለባቸው (የሄፐታይተስ ቢ ቫይረስ ኢንፌክሽንን ይመልከቱ)።</w:t>
      </w:r>
      <w:r w:rsidDel="00000000" w:rsidR="00000000" w:rsidRPr="00000000">
        <w:rPr>
          <w:rtl w:val="0"/>
        </w:rPr>
      </w:r>
    </w:p>
    <w:p w:rsidR="00000000" w:rsidDel="00000000" w:rsidP="00000000" w:rsidRDefault="00000000" w:rsidRPr="00000000" w14:paraId="00000C3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19"/>
        </w:tabs>
        <w:spacing w:after="0" w:before="4" w:line="228" w:lineRule="auto"/>
        <w:ind w:left="719" w:right="40"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ክትባት ያልተሰጣቸው ወይም ሙሉ በሙሉ ክትባት ያልወሰዱ ከ9-26 ዓመት ዕድሜ ክልል ውስጥ ላሉ ሴቶችና ወንዶች የኤችፒቪ ክትባት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w:t>
      </w:r>
      <w:hyperlink r:id="rId280">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https://www.cdc.gov/</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hyperlink r:id="rId281">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vaccines/hcp/acip-recs/vacc-specific/hpv.html</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ክትባቱ ለመጀመሪያው ምርመራ ወቅት ለጾታዊ ጥቃት ሰለባዎች መሰጠት አለበት፣ እና የክትትል መጠኖች ከመጀመሪያው መጠን በኋላ ከ1-2 ወራት እና ከ6 ወራት በኋላ መሰጠት አለባቸው። የ2-መጠን መርሃ ግብር (0 እና 6-12 ወራት)</w:t>
      </w:r>
      <w:r w:rsidDel="00000000" w:rsidR="00000000" w:rsidRPr="00000000">
        <w:rPr>
          <w:rtl w:val="0"/>
        </w:rPr>
      </w:r>
    </w:p>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719" w:right="358"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ከ15 ዓመት እድሜ በፊት ክትባት ለሚጀምሩ ሰዎች ይመከራል።</w:t>
      </w:r>
      <w:r w:rsidDel="00000000" w:rsidR="00000000" w:rsidRPr="00000000">
        <w:rPr>
          <w:rtl w:val="0"/>
        </w:rPr>
      </w:r>
    </w:p>
    <w:p w:rsidR="00000000" w:rsidDel="00000000" w:rsidP="00000000" w:rsidRDefault="00000000" w:rsidRPr="00000000" w14:paraId="00000C3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0" w:line="228" w:lineRule="auto"/>
        <w:ind w:left="720" w:right="357"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ለኤችአይቪ PEP የሚሰጡ ምክሮች እንደ አደጋው ሁኔታ በእያንዳንዱ ጉዳይ ላይ ተመስርተው ይሰጣሉ (የኤችአይቪ ኢንፌክሽን የመያዝ አደጋን፤ ከጾታዊ ጥቃት በኋላ ከ72 ሰዓታት በኋላ በጉርምስና ዕድሜ ላይ የሚገኙ ወጣቶችን እና ጎልማሶችን ከተጋለጡ በኋላ ለኤችአይቪ ስጋት ግምገማ ምክሮችን ይመልከቱ)።</w:t>
      </w:r>
      <w:r w:rsidDel="00000000" w:rsidR="00000000" w:rsidRPr="00000000">
        <w:rPr>
          <w:rtl w:val="0"/>
        </w:rPr>
      </w:r>
    </w:p>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Book Antiqua" w:cs="Book Antiqua" w:eastAsia="Book Antiqua" w:hAnsi="Book Antiqua"/>
          <w:b w:val="0"/>
          <w:bCs w:val="0"/>
          <w:i w:val="0"/>
          <w:iCs w:val="0"/>
          <w:smallCaps w:val="0"/>
          <w:strike w:val="0"/>
          <w:color w:val="000000"/>
          <w:sz w:val="9"/>
          <w:szCs w:val="9"/>
          <w:u w:val="none"/>
          <w:shd w:fill="auto" w:val="clear"/>
          <w:vertAlign w:val="baseline"/>
        </w:rPr>
      </w:pPr>
      <w:r w:rsidDel="00000000" w:rsidR="00000000" w:rsidRPr="00000000">
        <w:rPr>
          <w:rtl w:val="0"/>
        </w:rPr>
      </w:r>
    </w:p>
    <w:tbl>
      <w:tblPr>
        <w:tblStyle w:val="Table30"/>
        <w:tblW w:w="5148.0" w:type="dxa"/>
        <w:jc w:val="left"/>
        <w:tblInd w:w="3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148"/>
        <w:tblGridChange w:id="0">
          <w:tblGrid>
            <w:gridCol w:w="5148"/>
          </w:tblGrid>
        </w:tblGridChange>
      </w:tblGrid>
      <w:tr>
        <w:trPr>
          <w:cantSplit w:val="0"/>
          <w:trHeight w:val="504" w:hRule="atLeast"/>
          <w:tblHeader w:val="0"/>
        </w:trPr>
        <w:tc>
          <w:tcPr>
            <w:tcBorders>
              <w:bottom w:color="231f20" w:space="0" w:sz="8" w:val="single"/>
            </w:tcBorders>
            <w:shd w:fill="e3d1e4" w:val="clear"/>
          </w:tcPr>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18" w:lineRule="auto"/>
              <w:ind w:left="180"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8"/>
                <w:szCs w:val="18"/>
                <w:u w:val="none"/>
                <w:shd w:fill="auto" w:val="clear"/>
                <w:vertAlign w:val="baseline"/>
                <w:rtl w:val="0"/>
              </w:rPr>
              <w:t xml:space="preserve">ለታዳጊዎች እና ለአዋቂዎች ሴት የወሲብ ጥቃት ሰለባዎች የሚመከር ደንብ</w:t>
            </w:r>
            <w:r w:rsidDel="00000000" w:rsidR="00000000" w:rsidRPr="00000000">
              <w:rPr>
                <w:rtl w:val="0"/>
              </w:rPr>
            </w:r>
          </w:p>
        </w:tc>
      </w:tr>
      <w:tr>
        <w:trPr>
          <w:cantSplit w:val="0"/>
          <w:trHeight w:val="1015" w:hRule="atLeast"/>
          <w:tblHeader w:val="0"/>
        </w:trPr>
        <w:tc>
          <w:tcPr>
            <w:tcBorders>
              <w:top w:color="231f20" w:space="0" w:sz="8" w:val="single"/>
              <w:bottom w:color="231f20" w:space="0" w:sz="8" w:val="single"/>
            </w:tcBorders>
            <w:shd w:fill="e3d1e4" w:val="clear"/>
          </w:tcPr>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8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ሴፍትሪአክሶን</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በአንድ መጠን 500 ሚ.ግ.* IM</w:t>
            </w:r>
            <w:r w:rsidDel="00000000" w:rsidR="00000000" w:rsidRPr="00000000">
              <w:rPr>
                <w:rtl w:val="0"/>
              </w:rPr>
            </w:r>
          </w:p>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181" w:lineRule="auto"/>
              <w:ind w:left="360" w:right="0" w:firstLine="0"/>
              <w:jc w:val="left"/>
              <w:rPr>
                <w:rFonts w:ascii="Gill Sans" w:cs="Gill Sans" w:eastAsia="Gill Sans" w:hAnsi="Gill Sans"/>
                <w:b w:val="0"/>
                <w:bCs w:val="0"/>
                <w:i w:val="1"/>
                <w:iCs w:val="1"/>
                <w:smallCaps w:val="0"/>
                <w:strike w:val="0"/>
                <w:color w:val="000000"/>
                <w:sz w:val="16"/>
                <w:szCs w:val="16"/>
                <w:u w:val="none"/>
                <w:shd w:fill="auto" w:val="clear"/>
                <w:vertAlign w:val="baseline"/>
              </w:rPr>
            </w:pPr>
            <w:r w:rsidDel="00000000" w:rsidR="00000000" w:rsidRPr="00000000">
              <w:rPr>
                <w:rFonts w:ascii="Gill Sans" w:cs="Gill Sans" w:eastAsia="Gill Sans" w:hAnsi="Gill Sans"/>
                <w:b w:val="0"/>
                <w:bCs w:val="0"/>
                <w:i w:val="1"/>
                <w:iCs w:val="1"/>
                <w:smallCaps w:val="0"/>
                <w:strike w:val="0"/>
                <w:color w:val="231f20"/>
                <w:sz w:val="16"/>
                <w:szCs w:val="16"/>
                <w:u w:val="none"/>
                <w:shd w:fill="auto" w:val="clear"/>
                <w:vertAlign w:val="baseline"/>
                <w:rtl w:val="0"/>
              </w:rPr>
              <w:t xml:space="preserve">ሲደመር</w:t>
            </w:r>
            <w:r w:rsidDel="00000000" w:rsidR="00000000" w:rsidRPr="00000000">
              <w:rPr>
                <w:rtl w:val="0"/>
              </w:rPr>
            </w:r>
          </w:p>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18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ዶክሲሳይክሊን</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100 ሚ.ግ. በቀን 2 ጊዜ በአፍ ለ 7 ቀናት</w:t>
            </w:r>
            <w:r w:rsidDel="00000000" w:rsidR="00000000" w:rsidRPr="00000000">
              <w:rPr>
                <w:rtl w:val="0"/>
              </w:rPr>
            </w:r>
          </w:p>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181" w:lineRule="auto"/>
              <w:ind w:left="360" w:right="0" w:firstLine="0"/>
              <w:jc w:val="left"/>
              <w:rPr>
                <w:rFonts w:ascii="Gill Sans" w:cs="Gill Sans" w:eastAsia="Gill Sans" w:hAnsi="Gill Sans"/>
                <w:b w:val="0"/>
                <w:bCs w:val="0"/>
                <w:i w:val="1"/>
                <w:iCs w:val="1"/>
                <w:smallCaps w:val="0"/>
                <w:strike w:val="0"/>
                <w:color w:val="000000"/>
                <w:sz w:val="16"/>
                <w:szCs w:val="16"/>
                <w:u w:val="none"/>
                <w:shd w:fill="auto" w:val="clear"/>
                <w:vertAlign w:val="baseline"/>
              </w:rPr>
            </w:pPr>
            <w:r w:rsidDel="00000000" w:rsidR="00000000" w:rsidRPr="00000000">
              <w:rPr>
                <w:rFonts w:ascii="Gill Sans" w:cs="Gill Sans" w:eastAsia="Gill Sans" w:hAnsi="Gill Sans"/>
                <w:b w:val="0"/>
                <w:bCs w:val="0"/>
                <w:i w:val="1"/>
                <w:iCs w:val="1"/>
                <w:smallCaps w:val="0"/>
                <w:strike w:val="0"/>
                <w:color w:val="231f20"/>
                <w:sz w:val="16"/>
                <w:szCs w:val="16"/>
                <w:u w:val="none"/>
                <w:shd w:fill="auto" w:val="clear"/>
                <w:vertAlign w:val="baseline"/>
                <w:rtl w:val="0"/>
              </w:rPr>
              <w:t xml:space="preserve">ሲደመር</w:t>
            </w:r>
            <w:r w:rsidDel="00000000" w:rsidR="00000000" w:rsidRPr="00000000">
              <w:rPr>
                <w:rtl w:val="0"/>
              </w:rPr>
            </w:r>
          </w:p>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18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ሜትሮኒዳዞል</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500 ሚ.ግ. በቀን 2 ጊዜ በአፍ ለ 7 ቀናት</w:t>
            </w:r>
            <w:r w:rsidDel="00000000" w:rsidR="00000000" w:rsidRPr="00000000">
              <w:rPr>
                <w:rtl w:val="0"/>
              </w:rPr>
            </w:r>
          </w:p>
        </w:tc>
      </w:tr>
      <w:tr>
        <w:trPr>
          <w:cantSplit w:val="0"/>
          <w:trHeight w:val="290" w:hRule="atLeast"/>
          <w:tblHeader w:val="0"/>
        </w:trPr>
        <w:tc>
          <w:tcPr>
            <w:tcBorders>
              <w:top w:color="231f20" w:space="0" w:sz="8" w:val="single"/>
            </w:tcBorders>
            <w:shd w:fill="e3d1e4" w:val="clear"/>
          </w:tcPr>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8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 ከ150 ኪ.ግ በላይ ለሆኑ ሰዎች፣ 1 ግራም ሴፍትሪአክሶን መሰጠት አለበት።</w:t>
            </w:r>
            <w:r w:rsidDel="00000000" w:rsidR="00000000" w:rsidRPr="00000000">
              <w:rPr>
                <w:rtl w:val="0"/>
              </w:rPr>
            </w:r>
          </w:p>
        </w:tc>
      </w:tr>
    </w:tbl>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Book Antiqua" w:cs="Book Antiqua" w:eastAsia="Book Antiqua" w:hAnsi="Book Antiqua"/>
          <w:b w:val="0"/>
          <w:bCs w:val="0"/>
          <w:i w:val="0"/>
          <w:iCs w:val="0"/>
          <w:smallCaps w:val="0"/>
          <w:strike w:val="0"/>
          <w:color w:val="000000"/>
          <w:sz w:val="14"/>
          <w:szCs w:val="14"/>
          <w:u w:val="none"/>
          <w:shd w:fill="auto" w:val="clear"/>
          <w:vertAlign w:val="baseline"/>
        </w:rPr>
      </w:pPr>
      <w:r w:rsidDel="00000000" w:rsidR="00000000" w:rsidRPr="00000000">
        <w:rPr>
          <w:rtl w:val="0"/>
        </w:rPr>
      </w:r>
    </w:p>
    <w:tbl>
      <w:tblPr>
        <w:tblStyle w:val="Table31"/>
        <w:tblW w:w="5148.0" w:type="dxa"/>
        <w:jc w:val="left"/>
        <w:tblInd w:w="3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148"/>
        <w:tblGridChange w:id="0">
          <w:tblGrid>
            <w:gridCol w:w="5148"/>
          </w:tblGrid>
        </w:tblGridChange>
      </w:tblGrid>
      <w:tr>
        <w:trPr>
          <w:cantSplit w:val="0"/>
          <w:trHeight w:val="504" w:hRule="atLeast"/>
          <w:tblHeader w:val="0"/>
        </w:trPr>
        <w:tc>
          <w:tcPr>
            <w:tcBorders>
              <w:bottom w:color="231f20" w:space="0" w:sz="8" w:val="single"/>
            </w:tcBorders>
            <w:shd w:fill="e3d1e4" w:val="clear"/>
          </w:tcPr>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18" w:lineRule="auto"/>
              <w:ind w:left="180"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8"/>
                <w:szCs w:val="18"/>
                <w:u w:val="none"/>
                <w:shd w:fill="auto" w:val="clear"/>
                <w:vertAlign w:val="baseline"/>
                <w:rtl w:val="0"/>
              </w:rPr>
              <w:t xml:space="preserve">ለታዳጊዎችና ለአዋቂዎች ወንድ የወሲብ ጥቃት ሰለባዎች የሚመከር ደንብ</w:t>
            </w:r>
            <w:r w:rsidDel="00000000" w:rsidR="00000000" w:rsidRPr="00000000">
              <w:rPr>
                <w:rtl w:val="0"/>
              </w:rPr>
            </w:r>
          </w:p>
        </w:tc>
      </w:tr>
      <w:tr>
        <w:trPr>
          <w:cantSplit w:val="0"/>
          <w:trHeight w:val="637" w:hRule="atLeast"/>
          <w:tblHeader w:val="0"/>
        </w:trPr>
        <w:tc>
          <w:tcPr>
            <w:tcBorders>
              <w:top w:color="231f20" w:space="0" w:sz="8" w:val="single"/>
              <w:bottom w:color="231f20" w:space="0" w:sz="8" w:val="single"/>
            </w:tcBorders>
            <w:shd w:fill="e3d1e4" w:val="clear"/>
          </w:tcPr>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8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ሴፍትሪአክሶን</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በአንድ መጠን 500 ሚ.ግ.* IM</w:t>
            </w:r>
            <w:r w:rsidDel="00000000" w:rsidR="00000000" w:rsidRPr="00000000">
              <w:rPr>
                <w:rtl w:val="0"/>
              </w:rPr>
            </w:r>
          </w:p>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181" w:lineRule="auto"/>
              <w:ind w:left="360" w:right="0" w:firstLine="0"/>
              <w:jc w:val="left"/>
              <w:rPr>
                <w:rFonts w:ascii="Gill Sans" w:cs="Gill Sans" w:eastAsia="Gill Sans" w:hAnsi="Gill Sans"/>
                <w:b w:val="0"/>
                <w:bCs w:val="0"/>
                <w:i w:val="1"/>
                <w:iCs w:val="1"/>
                <w:smallCaps w:val="0"/>
                <w:strike w:val="0"/>
                <w:color w:val="000000"/>
                <w:sz w:val="16"/>
                <w:szCs w:val="16"/>
                <w:u w:val="none"/>
                <w:shd w:fill="auto" w:val="clear"/>
                <w:vertAlign w:val="baseline"/>
              </w:rPr>
            </w:pPr>
            <w:r w:rsidDel="00000000" w:rsidR="00000000" w:rsidRPr="00000000">
              <w:rPr>
                <w:rFonts w:ascii="Gill Sans" w:cs="Gill Sans" w:eastAsia="Gill Sans" w:hAnsi="Gill Sans"/>
                <w:b w:val="0"/>
                <w:bCs w:val="0"/>
                <w:i w:val="1"/>
                <w:iCs w:val="1"/>
                <w:smallCaps w:val="0"/>
                <w:strike w:val="0"/>
                <w:color w:val="231f20"/>
                <w:sz w:val="16"/>
                <w:szCs w:val="16"/>
                <w:u w:val="none"/>
                <w:shd w:fill="auto" w:val="clear"/>
                <w:vertAlign w:val="baseline"/>
                <w:rtl w:val="0"/>
              </w:rPr>
              <w:t xml:space="preserve">ሲደመር</w:t>
            </w:r>
            <w:r w:rsidDel="00000000" w:rsidR="00000000" w:rsidRPr="00000000">
              <w:rPr>
                <w:rtl w:val="0"/>
              </w:rPr>
            </w:r>
          </w:p>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18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ዶክሲሳይክሊን</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100 ሚ.ግ. በቀን 2 ጊዜ በአፍ ለ 7 ቀናት</w:t>
            </w:r>
            <w:r w:rsidDel="00000000" w:rsidR="00000000" w:rsidRPr="00000000">
              <w:rPr>
                <w:rtl w:val="0"/>
              </w:rPr>
            </w:r>
          </w:p>
        </w:tc>
      </w:tr>
      <w:tr>
        <w:trPr>
          <w:cantSplit w:val="0"/>
          <w:trHeight w:val="290" w:hRule="atLeast"/>
          <w:tblHeader w:val="0"/>
        </w:trPr>
        <w:tc>
          <w:tcPr>
            <w:tcBorders>
              <w:top w:color="231f20" w:space="0" w:sz="8" w:val="single"/>
            </w:tcBorders>
            <w:shd w:fill="e3d1e4" w:val="clear"/>
          </w:tcPr>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8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 ከ150 ኪ.ግ በላይ ለሆኑ ሰዎች፣ 1 ግራም ሴፍትሪአክሶን መሰጠት አለበት።</w:t>
            </w:r>
            <w:r w:rsidDel="00000000" w:rsidR="00000000" w:rsidRPr="00000000">
              <w:rPr>
                <w:rtl w:val="0"/>
              </w:rPr>
            </w:r>
          </w:p>
        </w:tc>
      </w:tr>
    </w:tbl>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28" w:lineRule="auto"/>
        <w:ind w:left="360" w:right="354"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ክሊኒኮች ከእነዚህ የሕክምና ሥርዓቶች ጋር ተያይዘው ስለሚመጡ ጥቅሞችና መርዛማ ነገሮች ለሰዎች ምክር መስጠት አለባቸው፤ የጨጓራና ትራክት የጎንዮሽ ጉዳቶች ከዚህ ጥምረት ጋር ሊከሰቱ ይችላሉ። እነዚህ ሥርዓቶች ከጾታዊ ጥቃት በኋላ ኢንፌክሽኖችን ለመከላከል ያላቸው ውጤታማነት አልተገመገመም። አማራጭ ሕክምና የሚያስፈልጋቸው ሰዎች፣ በዚህ ሪፖርት ውስጥ ለተወሰኑት ሕያዋን ፍጥረታት ተዛማጅነት ያላቸውን የተወሰኑ ክፍሎች ይመልከቱ።</w:t>
      </w:r>
      <w:r w:rsidDel="00000000" w:rsidR="00000000" w:rsidRPr="00000000">
        <w:rPr>
          <w:rtl w:val="0"/>
        </w:rPr>
      </w:r>
    </w:p>
    <w:p w:rsidR="00000000" w:rsidDel="00000000" w:rsidP="00000000" w:rsidRDefault="00000000" w:rsidRPr="00000000" w14:paraId="00000C42">
      <w:pPr>
        <w:spacing w:before="126"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ሌሎች የአስተዳደር ጉዳዮች</w:t>
      </w:r>
      <w:r w:rsidDel="00000000" w:rsidR="00000000" w:rsidRPr="00000000">
        <w:rPr>
          <w:rtl w:val="0"/>
        </w:rPr>
      </w:r>
    </w:p>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34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በመጀመሪያው ምርመራ እና በክትትል ምርመራ ወቅት ታካሚዎች ስለ STI ምልክቶች እና ምልክቶቹ ከታዩ ወዲያውኑ ምርመራ ማድረግ ስላለባቸው ምክር ሊሰጣቸው ይገባል። በተጨማሪም፣ STIs የመከላከያ ህክምና እስኪጠናቀቅ ድረስ የግብረ ሥጋ ግንኙነት ከማድረግ እንዲቆጠቡ ሊታዘዙ ይገባል።</w:t>
      </w:r>
      <w:r w:rsidDel="00000000" w:rsidR="00000000" w:rsidRPr="00000000">
        <w:rPr>
          <w:rtl w:val="0"/>
        </w:rPr>
      </w:r>
    </w:p>
    <w:p w:rsidR="00000000" w:rsidDel="00000000" w:rsidP="00000000" w:rsidRDefault="00000000" w:rsidRPr="00000000" w14:paraId="00000C44">
      <w:pPr>
        <w:spacing w:before="125"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ክትትል</w:t>
      </w:r>
      <w:r w:rsidDel="00000000" w:rsidR="00000000" w:rsidRPr="00000000">
        <w:rPr>
          <w:rtl w:val="0"/>
        </w:rPr>
      </w:r>
    </w:p>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354"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92" w:w="5714"/>
            <w:col w:space="0" w:w="5714"/>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ከመጀመሪያው የድህረ-ጥቃት ምርመራ በኋላ፣ የክትትል ምርመራዎች በጥቃቱ ወቅት ወይም በኋላ የተገኙ አዳዲስ ኢንፌክሽኖችን ለመለየት፣ ከተጠቆመ የሄፐታይተስ ቢ እና የ HPV ክትባቶችን ለማጠናቀቅ፣ ለሌሎች የSTIs ምክር እና ህክምናን ለማጠናቀቅ፣ እና የጎንዮሽ ጉዳቶችን እና የPEP ክትትልን ከታዘዘ ለመከታተል እድል ይሰጣሉ። የመጀመሪያ ምርመራ ከተካሄደ፣ የክትትል ግምገማው ከ1 ሳምንት ባነሰ ጊዜ ውስጥ መካሄድ አለበት፣ ይህም የአዎንታዊ ምርመራዎች ውጤቶች ከታካሚው ጋር ወዲያውኑ መወያየት፣ በመጀመሪያው ጉብኝት ላይ ካልተሰጡ ሕክምናው መሰጠት እና ለኢንፌክሽኖች ማንኛውም ክትትል ሊደረግ ይችላል። የመጀመሪያ ምርመራዎች አሉታዊ ከሆኑ እና ህክምና ካልተሰጠ፣</w:t>
      </w:r>
      <w:r w:rsidDel="00000000" w:rsidR="00000000" w:rsidRPr="00000000">
        <w:rPr>
          <w:rtl w:val="0"/>
        </w:rPr>
      </w:r>
    </w:p>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45"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የSTIs ምርመራ ከጥቃቱ በኋላ ከ1-2 ሳምንታት ሊደገም ይችላል፤ ተደጋጋሚ ምርመራው በመጀመሪያው ምርመራ ወቅት አዎንታዊ የምርመራ ውጤቶችን ለማምጣት በቂ መጠን ላይደርሱ የሚችሉ ተላላፊ ህዋሳትን ይለያል። በመጀመሪያው ጉብኝት ወቅት ህክምና የተደረገላቸው በሕይወት ላሉ ሰዎች፣ ምርመራው ቢደረግም ባይደረግም፣ የድህረ-ህክምና ምርመራ መደረግ ያለበት ግለሰቡ ምልክቶች እንዳሉት ሪፖርት ካደረገ ብቻ ነው። የመጀመሪያ የምርመራ ውጤቶቹ አሉታዊ ከሆኑ እና በአጥቂው ላይ ኢንፌክሽን ሊወገድ የማይችል ከሆነ፣ የቂጥኝ ሴሮሎጂካል ምርመራዎች በ4-6 ሳምንታት ከ3 ወራት ሊደገሙ ይችላሉ፤ የኤችአይቪ ምርመራ በ6 ሳምንታት እና በ3 ወራት ውስጥ አጣዳፊ የኤችአይቪ ኢንፌክሽንን ለመለየት ዘዴዎችን በመጠቀም ሊደገም ይችላል።</w:t>
      </w:r>
      <w:r w:rsidDel="00000000" w:rsidR="00000000" w:rsidRPr="00000000">
        <w:rPr>
          <w:rtl w:val="0"/>
        </w:rPr>
      </w:r>
    </w:p>
    <w:p w:rsidR="00000000" w:rsidDel="00000000" w:rsidP="00000000" w:rsidRDefault="00000000" w:rsidRPr="00000000" w14:paraId="00000C48">
      <w:pPr>
        <w:spacing w:before="126" w:lineRule="auto"/>
        <w:ind w:left="360" w:right="0" w:firstLine="0"/>
        <w:jc w:val="both"/>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በኤች አይ ቪ ኢንፌክሽን የመያዝ አደጋ</w:t>
      </w:r>
      <w:r w:rsidDel="00000000" w:rsidR="00000000" w:rsidRPr="00000000">
        <w:rPr>
          <w:rtl w:val="0"/>
        </w:rPr>
      </w:r>
    </w:p>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28" w:lineRule="auto"/>
        <w:ind w:left="360" w:right="43"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የኤችአይቪ ሴሮኮንቨርሽን የሚከሰተው ብቸኛው የአደጋ መንስኤ ወሲባዊ ጥቃት ወይም ወሲባዊ ጥቃት በሆነባቸው ሰዎች ላይ ነው፤ ሆኖም ግን፣ የዚህ ክስተት ድግግሞሽ ዝቅተኛ ሊሆን ይችላል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1428 ዓ.ም.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1429 ዓ.ም.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በፈቃደኝነት በሚፈጸም የግብረ ሥጋ ግንኙነት፣ በሴት ብልት ግንኙነት ምክንያት የኤችአይቪ ስርጭት በእያንዳንዱ ድርጊት የመከሰት እድሉ 0.08% ሲሆን፣ በፊንጢጣ በሚደረግ የግብረ ሥጋ ግንኙነት ደግሞ 1.38%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192</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በአፍ የሚፈጸም የግብረ ሥጋ ግንኙነት የኤችአይቪ ስርጭት በእያንዳንዱ ድርጊት የመከሰት እድሉ በእጅጉ ዝቅተኛ ነው። የጥቃት የተወሰኑ ሁኔታዎች (ለምሳሌ፣ ደም መፍሰስ፣ ብዙውን ጊዜ ከአሰቃቂ ሁኔታ ጋር አብሮ የሚመጣ) በሴት ብልት፣ በፊንጢጣ ወይም በአፍ ውስጥ ዘልቆ መግባትን በሚያካትቱ ጉዳዮች ላይ የኤችአይቪ ስርጭት አደጋን ሊጨምሩ ይችላሉ። ለዘር ፈሳሽ መጋለጥ፣ በሴት ብልት ፈሳሽ ውስጥ የቫይረስ ጭነት፣ እና በአጥቂው ወይም በሟቹ ላይ የSTI ወይም የብልት ቁስሎች መኖር የኤችአይቪ የመያዝ አደጋን ሊጨምር ይችላል።</w:t>
      </w:r>
      <w:r w:rsidDel="00000000" w:rsidR="00000000" w:rsidRPr="00000000">
        <w:rPr>
          <w:rtl w:val="0"/>
        </w:rPr>
      </w:r>
    </w:p>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60" w:right="41"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በኤችአይቪ ለተበከለ ደም የተጋለጡ የጤና አጠባበቅ ባለሙያዎችን ባሳተመ ጥናት ለ28 ቀናት የሚቆይ የዚዶቩዲን ኮርስ PEP በኤችአይቪ የመያዝ አደጋን በ81% ከመቀነሱ ጋር ተያይዟል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1430 ዓ.ም.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በእነዚህ ውጤቶች እና የእንስሳት ጥናቶች ውጤቶች ላይ በመመስረት፣ PEP ለኤችአይቪ ለሙያ ተጋላጭ ለሆኑ የጤና እንክብካቤ ሰራተኞች ይመከራል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1431 ዓ.ም.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እነዚህ ግኝቶች ከስራ ውጪ ለሆኑ መድኃኒቶች እና ለጾታዊ ኤችአይቪ ተጋላጭነቶች፣ የጾታዊ ጥቃትን ጨምሮ፣ ተዘርዝረዋል። በጥቃቱ ምክንያት ለኤችአይቪ የመጋለጥ እድሉ በመጀመሪያው ምርመራ ላይ መገምገም አለበት፤ ለኤችአይቪ ተጋላጭ እንደሆኑ የተረጋገጡ ተጎጂዎች የኤችአይቪ ኢንፌክሽንን ለመከላከል ስላለው ጥቅም መረጃ ሊሰጣቸው ይገባል። ከተጋለጡ በኋላ በተቻለ ፍጥነት የPEP መጀመር የመከላከያ ጥቅም የማግኘት እድልን ይጨምራል።</w:t>
      </w:r>
      <w:r w:rsidDel="00000000" w:rsidR="00000000" w:rsidRPr="00000000">
        <w:rPr>
          <w:rtl w:val="0"/>
        </w:rPr>
      </w:r>
    </w:p>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በርካታ ምክንያቶች ለPEP የሕክምና ምክረ ሀሳብ ላይ ተጽዕኖ ያሳድራሉ እና የጥቃቱ ሰለባ የሆነው ሰው ምክረ ሀሳቡን እንዲቀበል ተጽዕኖ ያሳድራሉ። እነዚህ ምክንያቶች አጥቂው ኤችአይቪ የመያዝ እድሉ፣ የኤችአይቪ ስርጭት አደጋን ሊጨምሩ የሚችሉ የተጋላጭነት ባህሪያት፣ ከክስተቱ በኋላ ያለው ጊዜ እና ከPEP ጋር ተያይዘው የሚመጡ ጥቅሞች እና አደጋዎችን ያካትታሉ።</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1431 ዓ.ም.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የአጥቂውን የኤችአይቪ ሁኔታ ከጥቃቱ በኋላ በሚደረግ ምርመራ ወቅት መወሰን ብዙውን ጊዜ አይቻልም። ስለዚህ የጤና አገልግሎት ሰጪዎች ስለ ባህሪያቱ እና ስለ ቫይረሱ ባህሪያቱ ያለውን ማንኛውንም መረጃ መገምገም አለባቸው።</w:t>
      </w:r>
      <w:r w:rsidDel="00000000" w:rsidR="00000000" w:rsidRPr="00000000">
        <w:rPr>
          <w:rtl w:val="0"/>
        </w:rPr>
      </w:r>
    </w:p>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28" w:lineRule="auto"/>
        <w:ind w:left="360" w:right="357"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የአጥቂው የኤችአይቪ ተጋላጭነት ባህሪያት (ለምሳሌ፣ ኤምኤስኤም መሆን ወይም መርፌ መውሰድ)፣ የኤችአይቪ/ኤድስ የአካባቢ ኤፒዲሚዮሎጂ እና የጥቃቱ የመጋለጥ ባህሪያት። የአጥቂው የኤችአይቪ ሁኔታ በማይታወቅበት ጊዜ፣ ለተጎጂው የኤችአይቪ ስርጭት ስጋት ላይ የሚወሰኑ ውሳኔዎች በሴት ብልት ወይም በፊንጢጣ ዘልቆ መግባት መከሰቱን፣ በ mucous membranes ላይ የዘር ፈሳሽ መፍሰስ መከሰቱን፣ በርካታ አጥቂዎች መሳተፋቸውን፣ በአጥቂው ወይም በተጎጂው ላይ የ mucosal ቁስሎች መኖራቸውን፣ እና የኤችአይቪ ስርጭት አደጋን ሊጨምሩ የሚችሉ ሌሎች የጥቃቱ፣ የተረፉት ወይም አጥቂው ባህሪያት ላይ የተመሰረቱ መሆን አለባቸው።</w:t>
      </w:r>
      <w:r w:rsidDel="00000000" w:rsidR="00000000" w:rsidRPr="00000000">
        <w:rPr>
          <w:rtl w:val="0"/>
        </w:rPr>
      </w:r>
    </w:p>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60" w:right="350" w:firstLine="18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PEP ከተሰጠ፣ የሚከተለው መረጃ ከተጎጂው ጋር መወያየት አለበት፡- ሊሆኑ የሚችሉ ጥቅሞችን ለማሻሻል PEP ቀደም ብሎ መጀመር አስፈላጊነት (ማለትም፣ ከጥቃቱ በኋላ እና ከ72 ሰዓታት በኋላ በተቻለ ፍጥነት)፣ የቅርብ ክትትል አስፈላጊነት፣ የሚመከር መጠንን መከተል ያለው ጥቅም እና የፀረ-ኤችአይቪ መድኃኒቶች ሊያስከትሉ የሚችሉ የጎንዮሽ ጉዳቶች። አቅራቢዎች ከባድ የጎንዮሽ ጉዳቶች ከ PEP በጣም አልፎ አልፎ እንደሚከሰቱ አፅንዖት መስጠት አለባቸው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1431 ዓ.ም.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1435 ዓ.ም.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የተረፉት ሰዎች ክሊኒካዊ አያያዝ በኤችአይቪ PEP መመሪያዎች እና ከባለሙያዎች ጋር በመተባበር መተግበር አለበት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1436 ዓ.ም.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የጤና አጠባበቅ አቅራቢዎች ለቀጣዩ የኮርሱ ክፍል ከ3-7 ቀናት የሚቆይ የመጀመሪያ መድሃኒት (ማለትም የመጀመሪያ ፓኬት) ከሐኪም ማዘዣ ጋር መስጠት አለባቸው፣ ወይም የመጀመሪያ ፓኬቶች ከሌሉ ለ28 ቀናት ኮርስ የሐኪም ማዘዣ ማቅረብ አለባቸው። በመጀመሪያው ጉብኝት ላይ ሙሉውን የ28 ቀናት የPEP መድሃኒት አቅርቦት መስጠት በተለይም ታካሚዎች ለብዙ የክትትል ጉብኝቶች ለመመለስ ሲቸገሩ የመታዘብ እድልን እንደሚጨምር ተዘግቧል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1437 ዓ.ም.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የጀማሪ ፓኬቶችን ወይም ሙሉውን የ28 ቀን ኮርስ አዘውትሮ መስጠት የጤና አጠባበቅ አቅራቢዎች የPEP መድኃኒቶችን በተለማማጅ ቦታቸው ውስጥ እንዲያከማቹ ወይም አስፈላጊ የአስተዳደራዊ መመሪያዎችን የያዙ የPEP መድኃኒቶችን ለማከማቸት፣ ለማሸግ እና በአስቸኳይ ለማከፋፈል ከፋርማሲ ጋር የተረጋገጠ ስምምነት እንዲኖራቸው ይጠይቃል። የኢንሹራንስ የሌላቸው ታካሚዎች ወይም ከፍተኛ የኮፒ ክፍያ ያላቸው ሰዎች የPEP መድኃኒቶችን ተደራሽነት ለማረጋገጥ በታካሚ-እርዳታ ፕሮግራም ውስጥ መመዝገብ ይችላሉ። የጤና አጠባበቅ አቅራቢዎች የኤችአይቪ እና የSTI ምርመራ ውጤቶችን ለመወያየት፣ ተጨማሪ ምክር እና ድጋፍ ለመስጠት፣ በመጀመሪያው ግምገማ ላይ ያልተሰጡ የተገለጹ ክትባቶችን ለማቅረብ፣ የመድኃኒት የጎንዮሽ ጉዳቶችን ለመገምገም እና ተገዢነትን ለመገምገም ወይም የጎንዮሽ ጉዳቶች ወይም የላቦራቶሪ ምርመራ ውጤቶች ከተገለጹ የተቀየረ የPEP መድኃኒት ስርዓት ለማቅረብ ቀደም ብሎ የሚደረግ የክትትል ጉብኝት ቀጠሮ መያዝ አለበት።</w:t>
      </w:r>
      <w:r w:rsidDel="00000000" w:rsidR="00000000" w:rsidRPr="00000000">
        <w:rPr>
          <w:rtl w:val="0"/>
        </w:rPr>
      </w:r>
    </w:p>
    <w:p w:rsidR="00000000" w:rsidDel="00000000" w:rsidP="00000000" w:rsidRDefault="00000000" w:rsidRPr="00000000" w14:paraId="00000C4E">
      <w:pPr>
        <w:spacing w:before="142" w:line="228"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ከጾታዊ ጥቃት በኋላ ከ72 ሰዓታት በኋላ በጉርምስና ዕድሜ ላይ የሚገኙ ወጣቶችንና ጎልማሶችን ከተጋለጡ በኋላ ለኤችአይቪ ተጋላጭነት ግምገማ ምክሮች</w:t>
      </w:r>
      <w:r w:rsidDel="00000000" w:rsidR="00000000" w:rsidRPr="00000000">
        <w:rPr>
          <w:rtl w:val="0"/>
        </w:rPr>
      </w:r>
    </w:p>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67" w:lineRule="auto"/>
        <w:ind w:left="54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የጤና እንክብካቤ አቅራቢዎች የሚከተሉትን ማድረግ አለባቸው፡</w:t>
      </w:r>
      <w:r w:rsidDel="00000000" w:rsidR="00000000" w:rsidRPr="00000000">
        <w:rPr>
          <w:rtl w:val="0"/>
        </w:rPr>
      </w:r>
    </w:p>
    <w:p w:rsidR="00000000" w:rsidDel="00000000" w:rsidP="00000000" w:rsidRDefault="00000000" w:rsidRPr="00000000" w14:paraId="00000C5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4" w:line="228" w:lineRule="auto"/>
        <w:ind w:left="720" w:right="357" w:hanging="180"/>
        <w:jc w:val="left"/>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በአጥቂው ላይ የኤችአይቪ ኢንፌክሽን የመያዝ እድልን ይገምግሙ እና በተቻለ መጠን ያንን ሰው ለኤችአይቪ ምርመራ ያድርጉ።</w:t>
      </w:r>
      <w:r w:rsidDel="00000000" w:rsidR="00000000" w:rsidRPr="00000000">
        <w:rPr>
          <w:rtl w:val="0"/>
        </w:rPr>
      </w:r>
    </w:p>
    <w:p w:rsidR="00000000" w:rsidDel="00000000" w:rsidP="00000000" w:rsidRDefault="00000000" w:rsidRPr="00000000" w14:paraId="00000C5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356" w:hanging="180"/>
        <w:jc w:val="left"/>
        <w:rPr>
          <w:smallCaps w:val="0"/>
          <w:strike w:val="0"/>
          <w:u w:val="none"/>
          <w:shd w:fill="auto" w:val="clear"/>
          <w:vertAlign w:val="baseline"/>
        </w:rPr>
        <w:sectPr>
          <w:type w:val="continuous"/>
          <w:pgSz w:h="15840" w:w="12240" w:orient="portrait"/>
          <w:pgMar w:bottom="280" w:top="800" w:left="360" w:right="360" w:header="444" w:footer="0"/>
          <w:cols w:equalWidth="0" w:num="2">
            <w:col w:space="95" w:w="5712.5"/>
            <w:col w:space="0" w:w="5712.5"/>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የኤችአይቪ PEP አስፈላጊነትን በተመለከተ በሕይወት የተረፉትን ለመገምገም ስልተ ቀመሩን ይጠቀሙ</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(ምስል)</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1436 ዓ.ም.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54">
      <w:pPr>
        <w:spacing w:before="0" w:lineRule="auto"/>
        <w:ind w:left="370" w:right="0" w:firstLine="0"/>
        <w:jc w:val="left"/>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color w:val="231f20"/>
          <w:sz w:val="18"/>
          <w:szCs w:val="18"/>
          <w:rtl w:val="0"/>
        </w:rPr>
        <w:t xml:space="preserve">ምስል፡- ከጾታዊ ጥቃት በሕይወት የተረፉ አዋቂዎችና ጎረምሶች ላይ ከሥራ ውጪ የሆነ የኤችአይቪ መከላከያ አስፈላጊነትን ለመገምገም የሚያስችል ስልተ ቀመር</w:t>
      </w:r>
      <w:r w:rsidDel="00000000" w:rsidR="00000000" w:rsidRPr="00000000">
        <w:rPr>
          <w:rtl w:val="0"/>
        </w:rPr>
      </w:r>
    </w:p>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entury Gothic" w:cs="Century Gothic" w:eastAsia="Century Gothic" w:hAnsi="Century Gothic"/>
          <w:b w:val="1"/>
          <w:bCs w:val="1"/>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228600</wp:posOffset>
                </wp:positionH>
                <wp:positionV relativeFrom="paragraph">
                  <wp:posOffset>84546</wp:posOffset>
                </wp:positionV>
                <wp:extent cx="6870700" cy="5076190"/>
                <wp:effectExtent b="0" l="0" r="0" t="0"/>
                <wp:wrapTopAndBottom distB="0" distT="0"/>
                <wp:docPr id="81" name=""/>
                <a:graphic>
                  <a:graphicData uri="http://schemas.microsoft.com/office/word/2010/wordprocessingGroup">
                    <wpg:wgp>
                      <wpg:cNvGrpSpPr/>
                      <wpg:grpSpPr>
                        <a:xfrm>
                          <a:off x="1910625" y="1241900"/>
                          <a:ext cx="6870700" cy="5076190"/>
                          <a:chOff x="1910625" y="1241900"/>
                          <a:chExt cx="6870750" cy="5076200"/>
                        </a:xfrm>
                      </wpg:grpSpPr>
                      <wpg:grpSp>
                        <wpg:cNvGrpSpPr/>
                        <wpg:grpSpPr>
                          <a:xfrm>
                            <a:off x="1910650" y="1241905"/>
                            <a:ext cx="6870700" cy="5076175"/>
                            <a:chOff x="0" y="0"/>
                            <a:chExt cx="6870700" cy="5076175"/>
                          </a:xfrm>
                        </wpg:grpSpPr>
                        <wps:wsp>
                          <wps:cNvSpPr/>
                          <wps:cNvPr id="3" name="Shape 3"/>
                          <wps:spPr>
                            <a:xfrm>
                              <a:off x="0" y="0"/>
                              <a:ext cx="6870700" cy="5076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6" name="Shape 356"/>
                          <wps:spPr>
                            <a:xfrm>
                              <a:off x="2968459" y="185216"/>
                              <a:ext cx="939800" cy="558800"/>
                            </a:xfrm>
                            <a:custGeom>
                              <a:rect b="b" l="l" r="r" t="t"/>
                              <a:pathLst>
                                <a:path extrusionOk="0" h="558800" w="939800">
                                  <a:moveTo>
                                    <a:pt x="939800" y="558800"/>
                                  </a:moveTo>
                                  <a:lnTo>
                                    <a:pt x="0" y="558800"/>
                                  </a:lnTo>
                                  <a:lnTo>
                                    <a:pt x="0" y="0"/>
                                  </a:lnTo>
                                  <a:lnTo>
                                    <a:pt x="939800" y="0"/>
                                  </a:lnTo>
                                  <a:lnTo>
                                    <a:pt x="939800" y="558800"/>
                                  </a:lnTo>
                                  <a:close/>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357" name="Shape 357"/>
                          <wps:spPr>
                            <a:xfrm>
                              <a:off x="2968459" y="1887016"/>
                              <a:ext cx="939800" cy="558800"/>
                            </a:xfrm>
                            <a:custGeom>
                              <a:rect b="b" l="l" r="r" t="t"/>
                              <a:pathLst>
                                <a:path extrusionOk="0" h="558800" w="939800">
                                  <a:moveTo>
                                    <a:pt x="939800" y="558800"/>
                                  </a:moveTo>
                                  <a:lnTo>
                                    <a:pt x="0" y="558800"/>
                                  </a:lnTo>
                                  <a:lnTo>
                                    <a:pt x="0" y="0"/>
                                  </a:lnTo>
                                  <a:lnTo>
                                    <a:pt x="939800" y="0"/>
                                  </a:lnTo>
                                  <a:lnTo>
                                    <a:pt x="939800" y="558800"/>
                                  </a:lnTo>
                                  <a:close/>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358" name="Shape 358"/>
                          <wps:spPr>
                            <a:xfrm>
                              <a:off x="623887" y="1887016"/>
                              <a:ext cx="939800" cy="558800"/>
                            </a:xfrm>
                            <a:custGeom>
                              <a:rect b="b" l="l" r="r" t="t"/>
                              <a:pathLst>
                                <a:path extrusionOk="0" h="558800" w="939800">
                                  <a:moveTo>
                                    <a:pt x="939800" y="558800"/>
                                  </a:moveTo>
                                  <a:lnTo>
                                    <a:pt x="0" y="558800"/>
                                  </a:lnTo>
                                  <a:lnTo>
                                    <a:pt x="0" y="0"/>
                                  </a:lnTo>
                                  <a:lnTo>
                                    <a:pt x="939800" y="0"/>
                                  </a:lnTo>
                                  <a:lnTo>
                                    <a:pt x="939800" y="558800"/>
                                  </a:lnTo>
                                  <a:close/>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359" name="Shape 359"/>
                          <wps:spPr>
                            <a:xfrm>
                              <a:off x="623887" y="2591866"/>
                              <a:ext cx="939800" cy="558800"/>
                            </a:xfrm>
                            <a:custGeom>
                              <a:rect b="b" l="l" r="r" t="t"/>
                              <a:pathLst>
                                <a:path extrusionOk="0" h="558800" w="939800">
                                  <a:moveTo>
                                    <a:pt x="939800" y="558800"/>
                                  </a:moveTo>
                                  <a:lnTo>
                                    <a:pt x="0" y="558800"/>
                                  </a:lnTo>
                                  <a:lnTo>
                                    <a:pt x="0" y="0"/>
                                  </a:lnTo>
                                  <a:lnTo>
                                    <a:pt x="939800" y="0"/>
                                  </a:lnTo>
                                  <a:lnTo>
                                    <a:pt x="939800" y="558800"/>
                                  </a:lnTo>
                                  <a:close/>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360" name="Shape 360"/>
                          <wps:spPr>
                            <a:xfrm>
                              <a:off x="4141978" y="1036116"/>
                              <a:ext cx="939800" cy="558800"/>
                            </a:xfrm>
                            <a:custGeom>
                              <a:rect b="b" l="l" r="r" t="t"/>
                              <a:pathLst>
                                <a:path extrusionOk="0" h="558800" w="939800">
                                  <a:moveTo>
                                    <a:pt x="939800" y="558800"/>
                                  </a:moveTo>
                                  <a:lnTo>
                                    <a:pt x="0" y="558800"/>
                                  </a:lnTo>
                                  <a:lnTo>
                                    <a:pt x="0" y="0"/>
                                  </a:lnTo>
                                  <a:lnTo>
                                    <a:pt x="939800" y="0"/>
                                  </a:lnTo>
                                  <a:lnTo>
                                    <a:pt x="939800" y="558800"/>
                                  </a:lnTo>
                                  <a:close/>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361" name="Shape 361"/>
                          <wps:spPr>
                            <a:xfrm>
                              <a:off x="1794941" y="1036116"/>
                              <a:ext cx="939800" cy="558800"/>
                            </a:xfrm>
                            <a:custGeom>
                              <a:rect b="b" l="l" r="r" t="t"/>
                              <a:pathLst>
                                <a:path extrusionOk="0" h="558800" w="939800">
                                  <a:moveTo>
                                    <a:pt x="939800" y="558800"/>
                                  </a:moveTo>
                                  <a:lnTo>
                                    <a:pt x="0" y="558800"/>
                                  </a:lnTo>
                                  <a:lnTo>
                                    <a:pt x="0" y="0"/>
                                  </a:lnTo>
                                  <a:lnTo>
                                    <a:pt x="939800" y="0"/>
                                  </a:lnTo>
                                  <a:lnTo>
                                    <a:pt x="939800" y="558800"/>
                                  </a:lnTo>
                                  <a:close/>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362" name="Shape 362"/>
                          <wps:spPr>
                            <a:xfrm>
                              <a:off x="5307012" y="185216"/>
                              <a:ext cx="939800" cy="558800"/>
                            </a:xfrm>
                            <a:custGeom>
                              <a:rect b="b" l="l" r="r" t="t"/>
                              <a:pathLst>
                                <a:path extrusionOk="0" h="558800" w="939800">
                                  <a:moveTo>
                                    <a:pt x="939800" y="558800"/>
                                  </a:moveTo>
                                  <a:lnTo>
                                    <a:pt x="0" y="558800"/>
                                  </a:lnTo>
                                  <a:lnTo>
                                    <a:pt x="0" y="0"/>
                                  </a:lnTo>
                                  <a:lnTo>
                                    <a:pt x="939800" y="0"/>
                                  </a:lnTo>
                                  <a:lnTo>
                                    <a:pt x="939800" y="558800"/>
                                  </a:lnTo>
                                  <a:close/>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363" name="Shape 363"/>
                          <wps:spPr>
                            <a:xfrm>
                              <a:off x="5307012" y="2591866"/>
                              <a:ext cx="939800" cy="558800"/>
                            </a:xfrm>
                            <a:custGeom>
                              <a:rect b="b" l="l" r="r" t="t"/>
                              <a:pathLst>
                                <a:path extrusionOk="0" h="558800" w="939800">
                                  <a:moveTo>
                                    <a:pt x="939800" y="558800"/>
                                  </a:moveTo>
                                  <a:lnTo>
                                    <a:pt x="0" y="558800"/>
                                  </a:lnTo>
                                  <a:lnTo>
                                    <a:pt x="0" y="0"/>
                                  </a:lnTo>
                                  <a:lnTo>
                                    <a:pt x="939800" y="0"/>
                                  </a:lnTo>
                                  <a:lnTo>
                                    <a:pt x="939800" y="558800"/>
                                  </a:lnTo>
                                  <a:close/>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364" name="Shape 364"/>
                          <wps:spPr>
                            <a:xfrm>
                              <a:off x="3438357" y="744012"/>
                              <a:ext cx="1270" cy="146050"/>
                            </a:xfrm>
                            <a:custGeom>
                              <a:rect b="b" l="l" r="r" t="t"/>
                              <a:pathLst>
                                <a:path extrusionOk="0" h="146050" w="120000">
                                  <a:moveTo>
                                    <a:pt x="0" y="0"/>
                                  </a:moveTo>
                                  <a:lnTo>
                                    <a:pt x="0" y="146050"/>
                                  </a:lnTo>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365" name="Shape 365"/>
                          <wps:spPr>
                            <a:xfrm>
                              <a:off x="5776912" y="744012"/>
                              <a:ext cx="1270" cy="1774825"/>
                            </a:xfrm>
                            <a:custGeom>
                              <a:rect b="b" l="l" r="r" t="t"/>
                              <a:pathLst>
                                <a:path extrusionOk="0" h="1774825" w="120000">
                                  <a:moveTo>
                                    <a:pt x="0" y="0"/>
                                  </a:moveTo>
                                  <a:lnTo>
                                    <a:pt x="0" y="1774710"/>
                                  </a:lnTo>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366" name="Shape 366"/>
                          <wps:spPr>
                            <a:xfrm>
                              <a:off x="5753930" y="2502373"/>
                              <a:ext cx="48260" cy="89535"/>
                            </a:xfrm>
                            <a:custGeom>
                              <a:rect b="b" l="l" r="r" t="t"/>
                              <a:pathLst>
                                <a:path extrusionOk="0" h="89535" w="48260">
                                  <a:moveTo>
                                    <a:pt x="47967" y="0"/>
                                  </a:moveTo>
                                  <a:lnTo>
                                    <a:pt x="0" y="0"/>
                                  </a:lnTo>
                                  <a:lnTo>
                                    <a:pt x="23977" y="89484"/>
                                  </a:lnTo>
                                  <a:lnTo>
                                    <a:pt x="47967" y="0"/>
                                  </a:lnTo>
                                  <a:close/>
                                </a:path>
                              </a:pathLst>
                            </a:custGeom>
                            <a:solidFill>
                              <a:srgbClr val="231F20"/>
                            </a:solidFill>
                            <a:ln>
                              <a:noFill/>
                            </a:ln>
                          </wps:spPr>
                          <wps:bodyPr anchorCtr="0" anchor="ctr" bIns="91425" lIns="91425" spcFirstLastPara="1" rIns="91425" wrap="square" tIns="91425">
                            <a:noAutofit/>
                          </wps:bodyPr>
                        </wps:wsp>
                        <wps:wsp>
                          <wps:cNvSpPr/>
                          <wps:cNvPr id="367" name="Shape 367"/>
                          <wps:spPr>
                            <a:xfrm>
                              <a:off x="3438357" y="2445812"/>
                              <a:ext cx="1270" cy="73025"/>
                            </a:xfrm>
                            <a:custGeom>
                              <a:rect b="b" l="l" r="r" t="t"/>
                              <a:pathLst>
                                <a:path extrusionOk="0" h="73025" w="120000">
                                  <a:moveTo>
                                    <a:pt x="0" y="0"/>
                                  </a:moveTo>
                                  <a:lnTo>
                                    <a:pt x="0" y="72910"/>
                                  </a:lnTo>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368" name="Shape 368"/>
                          <wps:spPr>
                            <a:xfrm>
                              <a:off x="3415381" y="2502373"/>
                              <a:ext cx="48260" cy="89535"/>
                            </a:xfrm>
                            <a:custGeom>
                              <a:rect b="b" l="l" r="r" t="t"/>
                              <a:pathLst>
                                <a:path extrusionOk="0" h="89535" w="48260">
                                  <a:moveTo>
                                    <a:pt x="47967" y="0"/>
                                  </a:moveTo>
                                  <a:lnTo>
                                    <a:pt x="0" y="0"/>
                                  </a:lnTo>
                                  <a:lnTo>
                                    <a:pt x="23964" y="89484"/>
                                  </a:lnTo>
                                  <a:lnTo>
                                    <a:pt x="47967" y="0"/>
                                  </a:lnTo>
                                  <a:close/>
                                </a:path>
                              </a:pathLst>
                            </a:custGeom>
                            <a:solidFill>
                              <a:srgbClr val="231F20"/>
                            </a:solidFill>
                            <a:ln>
                              <a:noFill/>
                            </a:ln>
                          </wps:spPr>
                          <wps:bodyPr anchorCtr="0" anchor="ctr" bIns="91425" lIns="91425" spcFirstLastPara="1" rIns="91425" wrap="square" tIns="91425">
                            <a:noAutofit/>
                          </wps:bodyPr>
                        </wps:wsp>
                        <wps:wsp>
                          <wps:cNvSpPr/>
                          <wps:cNvPr id="369" name="Shape 369"/>
                          <wps:spPr>
                            <a:xfrm>
                              <a:off x="1093787" y="2445812"/>
                              <a:ext cx="1270" cy="73025"/>
                            </a:xfrm>
                            <a:custGeom>
                              <a:rect b="b" l="l" r="r" t="t"/>
                              <a:pathLst>
                                <a:path extrusionOk="0" h="73025" w="120000">
                                  <a:moveTo>
                                    <a:pt x="0" y="0"/>
                                  </a:moveTo>
                                  <a:lnTo>
                                    <a:pt x="0" y="72910"/>
                                  </a:lnTo>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370" name="Shape 370"/>
                          <wps:spPr>
                            <a:xfrm>
                              <a:off x="1070811" y="2502373"/>
                              <a:ext cx="48260" cy="89535"/>
                            </a:xfrm>
                            <a:custGeom>
                              <a:rect b="b" l="l" r="r" t="t"/>
                              <a:pathLst>
                                <a:path extrusionOk="0" h="89535" w="48260">
                                  <a:moveTo>
                                    <a:pt x="47967" y="0"/>
                                  </a:moveTo>
                                  <a:lnTo>
                                    <a:pt x="0" y="0"/>
                                  </a:lnTo>
                                  <a:lnTo>
                                    <a:pt x="23964" y="89484"/>
                                  </a:lnTo>
                                  <a:lnTo>
                                    <a:pt x="47967" y="0"/>
                                  </a:lnTo>
                                  <a:close/>
                                </a:path>
                              </a:pathLst>
                            </a:custGeom>
                            <a:solidFill>
                              <a:srgbClr val="231F20"/>
                            </a:solidFill>
                            <a:ln>
                              <a:noFill/>
                            </a:ln>
                          </wps:spPr>
                          <wps:bodyPr anchorCtr="0" anchor="ctr" bIns="91425" lIns="91425" spcFirstLastPara="1" rIns="91425" wrap="square" tIns="91425">
                            <a:noAutofit/>
                          </wps:bodyPr>
                        </wps:wsp>
                        <wps:wsp>
                          <wps:cNvSpPr/>
                          <wps:cNvPr id="371" name="Shape 371"/>
                          <wps:spPr>
                            <a:xfrm>
                              <a:off x="2264841" y="1594913"/>
                              <a:ext cx="1270" cy="146050"/>
                            </a:xfrm>
                            <a:custGeom>
                              <a:rect b="b" l="l" r="r" t="t"/>
                              <a:pathLst>
                                <a:path extrusionOk="0" h="146050" w="120000">
                                  <a:moveTo>
                                    <a:pt x="0" y="0"/>
                                  </a:moveTo>
                                  <a:lnTo>
                                    <a:pt x="0" y="146050"/>
                                  </a:lnTo>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372" name="Shape 372"/>
                          <wps:spPr>
                            <a:xfrm>
                              <a:off x="2264841" y="890065"/>
                              <a:ext cx="2347595" cy="73025"/>
                            </a:xfrm>
                            <a:custGeom>
                              <a:rect b="b" l="l" r="r" t="t"/>
                              <a:pathLst>
                                <a:path extrusionOk="0" h="73025" w="2347595">
                                  <a:moveTo>
                                    <a:pt x="0" y="72910"/>
                                  </a:moveTo>
                                  <a:lnTo>
                                    <a:pt x="0" y="0"/>
                                  </a:lnTo>
                                  <a:lnTo>
                                    <a:pt x="2347036" y="0"/>
                                  </a:lnTo>
                                  <a:lnTo>
                                    <a:pt x="2347036" y="72910"/>
                                  </a:lnTo>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373" name="Shape 373"/>
                          <wps:spPr>
                            <a:xfrm>
                              <a:off x="2240851" y="946632"/>
                              <a:ext cx="2396490" cy="89535"/>
                            </a:xfrm>
                            <a:custGeom>
                              <a:rect b="b" l="l" r="r" t="t"/>
                              <a:pathLst>
                                <a:path extrusionOk="0" h="89535" w="2396490">
                                  <a:moveTo>
                                    <a:pt x="47967" y="0"/>
                                  </a:moveTo>
                                  <a:lnTo>
                                    <a:pt x="0" y="0"/>
                                  </a:lnTo>
                                  <a:lnTo>
                                    <a:pt x="23990" y="89484"/>
                                  </a:lnTo>
                                  <a:lnTo>
                                    <a:pt x="47967" y="0"/>
                                  </a:lnTo>
                                  <a:close/>
                                </a:path>
                                <a:path extrusionOk="0" h="89535" w="2396490">
                                  <a:moveTo>
                                    <a:pt x="2396007" y="0"/>
                                  </a:moveTo>
                                  <a:lnTo>
                                    <a:pt x="2348052" y="0"/>
                                  </a:lnTo>
                                  <a:lnTo>
                                    <a:pt x="2372017" y="89484"/>
                                  </a:lnTo>
                                  <a:lnTo>
                                    <a:pt x="2396007" y="0"/>
                                  </a:lnTo>
                                  <a:close/>
                                </a:path>
                              </a:pathLst>
                            </a:custGeom>
                            <a:solidFill>
                              <a:srgbClr val="231F20"/>
                            </a:solidFill>
                            <a:ln>
                              <a:noFill/>
                            </a:ln>
                          </wps:spPr>
                          <wps:bodyPr anchorCtr="0" anchor="ctr" bIns="91425" lIns="91425" spcFirstLastPara="1" rIns="91425" wrap="square" tIns="91425">
                            <a:noAutofit/>
                          </wps:bodyPr>
                        </wps:wsp>
                        <wps:wsp>
                          <wps:cNvSpPr/>
                          <wps:cNvPr id="374" name="Shape 374"/>
                          <wps:spPr>
                            <a:xfrm>
                              <a:off x="1091326" y="1740965"/>
                              <a:ext cx="2347595" cy="73025"/>
                            </a:xfrm>
                            <a:custGeom>
                              <a:rect b="b" l="l" r="r" t="t"/>
                              <a:pathLst>
                                <a:path extrusionOk="0" h="73025" w="2347595">
                                  <a:moveTo>
                                    <a:pt x="0" y="72910"/>
                                  </a:moveTo>
                                  <a:lnTo>
                                    <a:pt x="0" y="0"/>
                                  </a:lnTo>
                                  <a:lnTo>
                                    <a:pt x="2347036" y="0"/>
                                  </a:lnTo>
                                  <a:lnTo>
                                    <a:pt x="2347036" y="72910"/>
                                  </a:lnTo>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375" name="Shape 375"/>
                          <wps:spPr>
                            <a:xfrm>
                              <a:off x="1067333" y="1797532"/>
                              <a:ext cx="2396490" cy="89535"/>
                            </a:xfrm>
                            <a:custGeom>
                              <a:rect b="b" l="l" r="r" t="t"/>
                              <a:pathLst>
                                <a:path extrusionOk="0" h="89535" w="2396490">
                                  <a:moveTo>
                                    <a:pt x="47967" y="0"/>
                                  </a:moveTo>
                                  <a:lnTo>
                                    <a:pt x="0" y="0"/>
                                  </a:lnTo>
                                  <a:lnTo>
                                    <a:pt x="23990" y="89484"/>
                                  </a:lnTo>
                                  <a:lnTo>
                                    <a:pt x="47967" y="0"/>
                                  </a:lnTo>
                                  <a:close/>
                                </a:path>
                                <a:path extrusionOk="0" h="89535" w="2396490">
                                  <a:moveTo>
                                    <a:pt x="2396007" y="0"/>
                                  </a:moveTo>
                                  <a:lnTo>
                                    <a:pt x="2348039" y="0"/>
                                  </a:lnTo>
                                  <a:lnTo>
                                    <a:pt x="2372004" y="89484"/>
                                  </a:lnTo>
                                  <a:lnTo>
                                    <a:pt x="2396007" y="0"/>
                                  </a:lnTo>
                                  <a:close/>
                                </a:path>
                              </a:pathLst>
                            </a:custGeom>
                            <a:solidFill>
                              <a:srgbClr val="231F20"/>
                            </a:solidFill>
                            <a:ln>
                              <a:noFill/>
                            </a:ln>
                          </wps:spPr>
                          <wps:bodyPr anchorCtr="0" anchor="ctr" bIns="91425" lIns="91425" spcFirstLastPara="1" rIns="91425" wrap="square" tIns="91425">
                            <a:noAutofit/>
                          </wps:bodyPr>
                        </wps:wsp>
                        <wps:wsp>
                          <wps:cNvSpPr/>
                          <wps:cNvPr id="376" name="Shape 376"/>
                          <wps:spPr>
                            <a:xfrm>
                              <a:off x="4611872" y="1594913"/>
                              <a:ext cx="622300" cy="1276350"/>
                            </a:xfrm>
                            <a:custGeom>
                              <a:rect b="b" l="l" r="r" t="t"/>
                              <a:pathLst>
                                <a:path extrusionOk="0" h="1276350" w="622300">
                                  <a:moveTo>
                                    <a:pt x="0" y="0"/>
                                  </a:moveTo>
                                  <a:lnTo>
                                    <a:pt x="0" y="1276350"/>
                                  </a:lnTo>
                                  <a:lnTo>
                                    <a:pt x="622007" y="1276350"/>
                                  </a:lnTo>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377" name="Shape 377"/>
                          <wps:spPr>
                            <a:xfrm>
                              <a:off x="5217516" y="2846270"/>
                              <a:ext cx="89535" cy="48260"/>
                            </a:xfrm>
                            <a:custGeom>
                              <a:rect b="b" l="l" r="r" t="t"/>
                              <a:pathLst>
                                <a:path extrusionOk="0" h="48260" w="89535">
                                  <a:moveTo>
                                    <a:pt x="0" y="0"/>
                                  </a:moveTo>
                                  <a:lnTo>
                                    <a:pt x="0" y="47967"/>
                                  </a:lnTo>
                                  <a:lnTo>
                                    <a:pt x="89496" y="24002"/>
                                  </a:lnTo>
                                  <a:lnTo>
                                    <a:pt x="0" y="0"/>
                                  </a:lnTo>
                                  <a:close/>
                                </a:path>
                              </a:pathLst>
                            </a:custGeom>
                            <a:solidFill>
                              <a:srgbClr val="231F20"/>
                            </a:solidFill>
                            <a:ln>
                              <a:noFill/>
                            </a:ln>
                          </wps:spPr>
                          <wps:bodyPr anchorCtr="0" anchor="ctr" bIns="91425" lIns="91425" spcFirstLastPara="1" rIns="91425" wrap="square" tIns="91425">
                            <a:noAutofit/>
                          </wps:bodyPr>
                        </wps:wsp>
                        <wps:wsp>
                          <wps:cNvSpPr/>
                          <wps:cNvPr id="378" name="Shape 378"/>
                          <wps:spPr>
                            <a:xfrm>
                              <a:off x="6350" y="6350"/>
                              <a:ext cx="6858000" cy="5063490"/>
                            </a:xfrm>
                            <a:custGeom>
                              <a:rect b="b" l="l" r="r" t="t"/>
                              <a:pathLst>
                                <a:path extrusionOk="0" h="5063490" w="6858000">
                                  <a:moveTo>
                                    <a:pt x="0" y="5063070"/>
                                  </a:moveTo>
                                  <a:lnTo>
                                    <a:pt x="6858000" y="5063070"/>
                                  </a:lnTo>
                                  <a:lnTo>
                                    <a:pt x="6858000" y="0"/>
                                  </a:lnTo>
                                  <a:lnTo>
                                    <a:pt x="0" y="0"/>
                                  </a:lnTo>
                                  <a:lnTo>
                                    <a:pt x="0" y="5063070"/>
                                  </a:lnTo>
                                  <a:close/>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379" name="Shape 379"/>
                          <wps:spPr>
                            <a:xfrm>
                              <a:off x="4141990" y="3390743"/>
                              <a:ext cx="2007870" cy="1483360"/>
                            </a:xfrm>
                            <a:prstGeom prst="rect">
                              <a:avLst/>
                            </a:prstGeom>
                            <a:noFill/>
                            <a:ln>
                              <a:noFill/>
                            </a:ln>
                          </wps:spPr>
                          <wps:txbx>
                            <w:txbxContent>
                              <w:p w:rsidR="00000000" w:rsidDel="00000000" w:rsidP="00000000" w:rsidRDefault="00000000" w:rsidRPr="00000000">
                                <w:pPr>
                                  <w:spacing w:after="0" w:before="0" w:line="191.00000381469727"/>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Negligible Risk for HIV Acquisition</w:t>
                                </w:r>
                              </w:p>
                              <w:p w:rsidR="00000000" w:rsidDel="00000000" w:rsidP="00000000" w:rsidRDefault="00000000" w:rsidRPr="00000000">
                                <w:pPr>
                                  <w:spacing w:after="0" w:before="88.00000190734863"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16"/>
                                    <w:vertAlign w:val="baseline"/>
                                  </w:rPr>
                                </w:r>
                                <w:r w:rsidDel="00000000" w:rsidR="00000000" w:rsidRPr="00000000">
                                  <w:rPr>
                                    <w:rFonts w:ascii="Gill Sans" w:cs="Gill Sans" w:eastAsia="Gill Sans" w:hAnsi="Gill Sans"/>
                                    <w:b w:val="0"/>
                                    <w:i w:val="1"/>
                                    <w:smallCaps w:val="0"/>
                                    <w:strike w:val="0"/>
                                    <w:color w:val="231f20"/>
                                    <w:sz w:val="16"/>
                                    <w:vertAlign w:val="baseline"/>
                                  </w:rPr>
                                  <w:t xml:space="preserve">Exposure of</w:t>
                                </w:r>
                              </w:p>
                              <w:p w:rsidR="00000000" w:rsidDel="00000000" w:rsidP="00000000" w:rsidRDefault="00000000" w:rsidRPr="00000000">
                                <w:pPr>
                                  <w:spacing w:after="0" w:before="5" w:line="247.00000762939453"/>
                                  <w:ind w:left="100" w:right="0" w:firstLine="100"/>
                                  <w:jc w:val="left"/>
                                  <w:textDirection w:val="btLr"/>
                                </w:pPr>
                                <w:r w:rsidDel="00000000" w:rsidR="00000000" w:rsidRPr="00000000">
                                  <w:rPr>
                                    <w:rFonts w:ascii="Gill Sans" w:cs="Gill Sans" w:eastAsia="Gill Sans" w:hAnsi="Gill Sans"/>
                                    <w:b w:val="0"/>
                                    <w:i w:val="1"/>
                                    <w:smallCaps w:val="0"/>
                                    <w:strike w:val="0"/>
                                    <w:color w:val="000000"/>
                                    <w:sz w:val="16"/>
                                    <w:vertAlign w:val="baseline"/>
                                  </w:rPr>
                                </w:r>
                                <w:r w:rsidDel="00000000" w:rsidR="00000000" w:rsidRPr="00000000">
                                  <w:rPr>
                                    <w:rFonts w:ascii="Trebuchet MS" w:cs="Trebuchet MS" w:eastAsia="Trebuchet MS" w:hAnsi="Trebuchet MS"/>
                                    <w:b w:val="0"/>
                                    <w:i w:val="0"/>
                                    <w:smallCaps w:val="0"/>
                                    <w:strike w:val="0"/>
                                    <w:color w:val="231f20"/>
                                    <w:sz w:val="16"/>
                                    <w:vertAlign w:val="baseline"/>
                                  </w:rPr>
                                  <w:t xml:space="preserve">vagina, rectum, eye, mouth, or other mucous membrane, intact or nonintact skin, or percutaneous contact</w:t>
                                </w:r>
                              </w:p>
                              <w:p w:rsidR="00000000" w:rsidDel="00000000" w:rsidP="00000000" w:rsidRDefault="00000000" w:rsidRPr="00000000">
                                <w:pPr>
                                  <w:spacing w:after="0" w:before="83.00000190734863" w:line="240"/>
                                  <w:ind w:left="0" w:right="0" w:firstLine="0"/>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Gill Sans" w:cs="Gill Sans" w:eastAsia="Gill Sans" w:hAnsi="Gill Sans"/>
                                    <w:b w:val="0"/>
                                    <w:i w:val="1"/>
                                    <w:smallCaps w:val="0"/>
                                    <w:strike w:val="0"/>
                                    <w:color w:val="231f20"/>
                                    <w:sz w:val="16"/>
                                    <w:vertAlign w:val="baseline"/>
                                  </w:rPr>
                                  <w:t xml:space="preserve">With</w:t>
                                </w:r>
                              </w:p>
                              <w:p w:rsidR="00000000" w:rsidDel="00000000" w:rsidP="00000000" w:rsidRDefault="00000000" w:rsidRPr="00000000">
                                <w:pPr>
                                  <w:spacing w:after="0" w:before="5" w:line="247.00000762939453"/>
                                  <w:ind w:left="100" w:right="0" w:firstLine="100"/>
                                  <w:jc w:val="left"/>
                                  <w:textDirection w:val="btLr"/>
                                </w:pPr>
                                <w:r w:rsidDel="00000000" w:rsidR="00000000" w:rsidRPr="00000000">
                                  <w:rPr>
                                    <w:rFonts w:ascii="Gill Sans" w:cs="Gill Sans" w:eastAsia="Gill Sans" w:hAnsi="Gill Sans"/>
                                    <w:b w:val="0"/>
                                    <w:i w:val="1"/>
                                    <w:smallCaps w:val="0"/>
                                    <w:strike w:val="0"/>
                                    <w:color w:val="000000"/>
                                    <w:sz w:val="16"/>
                                    <w:vertAlign w:val="baseline"/>
                                  </w:rPr>
                                </w:r>
                                <w:r w:rsidDel="00000000" w:rsidR="00000000" w:rsidRPr="00000000">
                                  <w:rPr>
                                    <w:rFonts w:ascii="Trebuchet MS" w:cs="Trebuchet MS" w:eastAsia="Trebuchet MS" w:hAnsi="Trebuchet MS"/>
                                    <w:b w:val="0"/>
                                    <w:i w:val="0"/>
                                    <w:smallCaps w:val="0"/>
                                    <w:strike w:val="0"/>
                                    <w:color w:val="231f20"/>
                                    <w:sz w:val="16"/>
                                    <w:vertAlign w:val="baseline"/>
                                  </w:rPr>
                                  <w:t xml:space="preserve">urine, nasal secretions, saliva, sweat, or tears if not visibly contaminated with blood</w:t>
                                </w:r>
                              </w:p>
                              <w:p w:rsidR="00000000" w:rsidDel="00000000" w:rsidP="00000000" w:rsidRDefault="00000000" w:rsidRPr="00000000">
                                <w:pPr>
                                  <w:spacing w:after="0" w:before="63.00000190734863" w:line="240"/>
                                  <w:ind w:left="0" w:right="0" w:firstLine="0"/>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Gill Sans" w:cs="Gill Sans" w:eastAsia="Gill Sans" w:hAnsi="Gill Sans"/>
                                    <w:b w:val="0"/>
                                    <w:i w:val="1"/>
                                    <w:smallCaps w:val="0"/>
                                    <w:strike w:val="0"/>
                                    <w:color w:val="231f20"/>
                                    <w:sz w:val="16"/>
                                    <w:vertAlign w:val="baseline"/>
                                  </w:rPr>
                                  <w:t xml:space="preserve">Regardless</w:t>
                                </w:r>
                              </w:p>
                              <w:p w:rsidR="00000000" w:rsidDel="00000000" w:rsidP="00000000" w:rsidRDefault="00000000" w:rsidRPr="00000000">
                                <w:pPr>
                                  <w:spacing w:after="0" w:before="4.000000059604645" w:line="247.00000762939453"/>
                                  <w:ind w:left="100" w:right="221.00000381469727" w:firstLine="100"/>
                                  <w:jc w:val="left"/>
                                  <w:textDirection w:val="btLr"/>
                                </w:pPr>
                                <w:r w:rsidDel="00000000" w:rsidR="00000000" w:rsidRPr="00000000">
                                  <w:rPr>
                                    <w:rFonts w:ascii="Gill Sans" w:cs="Gill Sans" w:eastAsia="Gill Sans" w:hAnsi="Gill Sans"/>
                                    <w:b w:val="0"/>
                                    <w:i w:val="1"/>
                                    <w:smallCaps w:val="0"/>
                                    <w:strike w:val="0"/>
                                    <w:color w:val="000000"/>
                                    <w:sz w:val="16"/>
                                    <w:vertAlign w:val="baseline"/>
                                  </w:rPr>
                                </w:r>
                                <w:r w:rsidDel="00000000" w:rsidR="00000000" w:rsidRPr="00000000">
                                  <w:rPr>
                                    <w:rFonts w:ascii="Trebuchet MS" w:cs="Trebuchet MS" w:eastAsia="Trebuchet MS" w:hAnsi="Trebuchet MS"/>
                                    <w:b w:val="0"/>
                                    <w:i w:val="0"/>
                                    <w:smallCaps w:val="0"/>
                                    <w:strike w:val="0"/>
                                    <w:color w:val="231f20"/>
                                    <w:sz w:val="16"/>
                                    <w:vertAlign w:val="baseline"/>
                                  </w:rPr>
                                  <w:t xml:space="preserve">of the known or suspected HIV status of the source</w:t>
                                </w:r>
                              </w:p>
                            </w:txbxContent>
                          </wps:txbx>
                          <wps:bodyPr anchorCtr="0" anchor="t" bIns="0" lIns="0" spcFirstLastPara="1" rIns="0" wrap="square" tIns="0">
                            <a:noAutofit/>
                          </wps:bodyPr>
                        </wps:wsp>
                        <wps:wsp>
                          <wps:cNvSpPr/>
                          <wps:cNvPr id="380" name="Shape 380"/>
                          <wps:spPr>
                            <a:xfrm>
                              <a:off x="623887" y="3390743"/>
                              <a:ext cx="3234690" cy="1244600"/>
                            </a:xfrm>
                            <a:prstGeom prst="rect">
                              <a:avLst/>
                            </a:prstGeom>
                            <a:noFill/>
                            <a:ln>
                              <a:noFill/>
                            </a:ln>
                          </wps:spPr>
                          <wps:txbx>
                            <w:txbxContent>
                              <w:p w:rsidR="00000000" w:rsidDel="00000000" w:rsidP="00000000" w:rsidRDefault="00000000" w:rsidRPr="00000000">
                                <w:pPr>
                                  <w:spacing w:after="0" w:before="0" w:line="191.00000381469727"/>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Substantial Risk for HIV Acquisition</w:t>
                                </w:r>
                              </w:p>
                              <w:p w:rsidR="00000000" w:rsidDel="00000000" w:rsidP="00000000" w:rsidRDefault="00000000" w:rsidRPr="00000000">
                                <w:pPr>
                                  <w:spacing w:after="0" w:before="88.00000190734863"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16"/>
                                    <w:vertAlign w:val="baseline"/>
                                  </w:rPr>
                                </w:r>
                                <w:r w:rsidDel="00000000" w:rsidR="00000000" w:rsidRPr="00000000">
                                  <w:rPr>
                                    <w:rFonts w:ascii="Gill Sans" w:cs="Gill Sans" w:eastAsia="Gill Sans" w:hAnsi="Gill Sans"/>
                                    <w:b w:val="0"/>
                                    <w:i w:val="1"/>
                                    <w:smallCaps w:val="0"/>
                                    <w:strike w:val="0"/>
                                    <w:color w:val="231f20"/>
                                    <w:sz w:val="16"/>
                                    <w:vertAlign w:val="baseline"/>
                                  </w:rPr>
                                  <w:t xml:space="preserve">Exposure of</w:t>
                                </w:r>
                              </w:p>
                              <w:p w:rsidR="00000000" w:rsidDel="00000000" w:rsidP="00000000" w:rsidRDefault="00000000" w:rsidRPr="00000000">
                                <w:pPr>
                                  <w:spacing w:after="0" w:before="5" w:line="247.00000762939453"/>
                                  <w:ind w:left="100" w:right="0" w:firstLine="100"/>
                                  <w:jc w:val="left"/>
                                  <w:textDirection w:val="btLr"/>
                                </w:pPr>
                                <w:r w:rsidDel="00000000" w:rsidR="00000000" w:rsidRPr="00000000">
                                  <w:rPr>
                                    <w:rFonts w:ascii="Gill Sans" w:cs="Gill Sans" w:eastAsia="Gill Sans" w:hAnsi="Gill Sans"/>
                                    <w:b w:val="0"/>
                                    <w:i w:val="1"/>
                                    <w:smallCaps w:val="0"/>
                                    <w:strike w:val="0"/>
                                    <w:color w:val="000000"/>
                                    <w:sz w:val="16"/>
                                    <w:vertAlign w:val="baseline"/>
                                  </w:rPr>
                                </w:r>
                                <w:r w:rsidDel="00000000" w:rsidR="00000000" w:rsidRPr="00000000">
                                  <w:rPr>
                                    <w:rFonts w:ascii="Trebuchet MS" w:cs="Trebuchet MS" w:eastAsia="Trebuchet MS" w:hAnsi="Trebuchet MS"/>
                                    <w:b w:val="0"/>
                                    <w:i w:val="0"/>
                                    <w:smallCaps w:val="0"/>
                                    <w:strike w:val="0"/>
                                    <w:color w:val="231f20"/>
                                    <w:sz w:val="16"/>
                                    <w:vertAlign w:val="baseline"/>
                                  </w:rPr>
                                  <w:t xml:space="preserve">vagina, rectum, eye, mouth, or other mucous membrane, nonintact skin, or percutaneous contact</w:t>
                                </w:r>
                              </w:p>
                              <w:p w:rsidR="00000000" w:rsidDel="00000000" w:rsidP="00000000" w:rsidRDefault="00000000" w:rsidRPr="00000000">
                                <w:pPr>
                                  <w:spacing w:after="0" w:before="83.00000190734863" w:line="240"/>
                                  <w:ind w:left="0" w:right="0" w:firstLine="0"/>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Gill Sans" w:cs="Gill Sans" w:eastAsia="Gill Sans" w:hAnsi="Gill Sans"/>
                                    <w:b w:val="0"/>
                                    <w:i w:val="1"/>
                                    <w:smallCaps w:val="0"/>
                                    <w:strike w:val="0"/>
                                    <w:color w:val="231f20"/>
                                    <w:sz w:val="16"/>
                                    <w:vertAlign w:val="baseline"/>
                                  </w:rPr>
                                  <w:t xml:space="preserve">With</w:t>
                                </w:r>
                              </w:p>
                              <w:p w:rsidR="00000000" w:rsidDel="00000000" w:rsidP="00000000" w:rsidRDefault="00000000" w:rsidRPr="00000000">
                                <w:pPr>
                                  <w:spacing w:after="0" w:before="4.000000059604645" w:line="247.00000762939453"/>
                                  <w:ind w:left="100" w:right="0" w:firstLine="100"/>
                                  <w:jc w:val="left"/>
                                  <w:textDirection w:val="btLr"/>
                                </w:pPr>
                                <w:r w:rsidDel="00000000" w:rsidR="00000000" w:rsidRPr="00000000">
                                  <w:rPr>
                                    <w:rFonts w:ascii="Gill Sans" w:cs="Gill Sans" w:eastAsia="Gill Sans" w:hAnsi="Gill Sans"/>
                                    <w:b w:val="0"/>
                                    <w:i w:val="1"/>
                                    <w:smallCaps w:val="0"/>
                                    <w:strike w:val="0"/>
                                    <w:color w:val="000000"/>
                                    <w:sz w:val="16"/>
                                    <w:vertAlign w:val="baseline"/>
                                  </w:rPr>
                                </w:r>
                                <w:r w:rsidDel="00000000" w:rsidR="00000000" w:rsidRPr="00000000">
                                  <w:rPr>
                                    <w:rFonts w:ascii="Trebuchet MS" w:cs="Trebuchet MS" w:eastAsia="Trebuchet MS" w:hAnsi="Trebuchet MS"/>
                                    <w:b w:val="0"/>
                                    <w:i w:val="0"/>
                                    <w:smallCaps w:val="0"/>
                                    <w:strike w:val="0"/>
                                    <w:color w:val="231f20"/>
                                    <w:sz w:val="16"/>
                                    <w:vertAlign w:val="baseline"/>
                                  </w:rPr>
                                  <w:t xml:space="preserve">blood, semen, vaginal secretions, rectal secretions, breast milk, or any body fluid that is visibly contaminated with blood</w:t>
                                </w:r>
                              </w:p>
                              <w:p w:rsidR="00000000" w:rsidDel="00000000" w:rsidP="00000000" w:rsidRDefault="00000000" w:rsidRPr="00000000">
                                <w:pPr>
                                  <w:spacing w:after="0" w:before="63.00000190734863" w:line="240"/>
                                  <w:ind w:left="0" w:right="0" w:firstLine="0"/>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Gill Sans" w:cs="Gill Sans" w:eastAsia="Gill Sans" w:hAnsi="Gill Sans"/>
                                    <w:b w:val="0"/>
                                    <w:i w:val="1"/>
                                    <w:smallCaps w:val="0"/>
                                    <w:strike w:val="0"/>
                                    <w:color w:val="231f20"/>
                                    <w:sz w:val="16"/>
                                    <w:vertAlign w:val="baseline"/>
                                  </w:rPr>
                                  <w:t xml:space="preserve">When</w:t>
                                </w:r>
                              </w:p>
                              <w:p w:rsidR="00000000" w:rsidDel="00000000" w:rsidP="00000000" w:rsidRDefault="00000000" w:rsidRPr="00000000">
                                <w:pPr>
                                  <w:spacing w:after="0" w:before="12.999999523162842" w:line="240"/>
                                  <w:ind w:left="100" w:right="0" w:firstLine="100"/>
                                  <w:jc w:val="left"/>
                                  <w:textDirection w:val="btLr"/>
                                </w:pPr>
                                <w:r w:rsidDel="00000000" w:rsidR="00000000" w:rsidRPr="00000000">
                                  <w:rPr>
                                    <w:rFonts w:ascii="Gill Sans" w:cs="Gill Sans" w:eastAsia="Gill Sans" w:hAnsi="Gill Sans"/>
                                    <w:b w:val="0"/>
                                    <w:i w:val="1"/>
                                    <w:smallCaps w:val="0"/>
                                    <w:strike w:val="0"/>
                                    <w:color w:val="000000"/>
                                    <w:sz w:val="16"/>
                                    <w:vertAlign w:val="baseline"/>
                                  </w:rPr>
                                </w:r>
                                <w:r w:rsidDel="00000000" w:rsidR="00000000" w:rsidRPr="00000000">
                                  <w:rPr>
                                    <w:rFonts w:ascii="Trebuchet MS" w:cs="Trebuchet MS" w:eastAsia="Trebuchet MS" w:hAnsi="Trebuchet MS"/>
                                    <w:b w:val="0"/>
                                    <w:i w:val="0"/>
                                    <w:smallCaps w:val="0"/>
                                    <w:strike w:val="0"/>
                                    <w:color w:val="231f20"/>
                                    <w:sz w:val="16"/>
                                    <w:vertAlign w:val="baseline"/>
                                  </w:rPr>
                                  <w:t xml:space="preserve">the source is known to be HIV positive</w:t>
                                </w:r>
                              </w:p>
                            </w:txbxContent>
                          </wps:txbx>
                          <wps:bodyPr anchorCtr="0" anchor="t" bIns="0" lIns="0" spcFirstLastPara="1" rIns="0" wrap="square" tIns="0">
                            <a:noAutofit/>
                          </wps:bodyPr>
                        </wps:wsp>
                        <wps:wsp>
                          <wps:cNvSpPr/>
                          <wps:cNvPr id="381" name="Shape 381"/>
                          <wps:spPr>
                            <a:xfrm>
                              <a:off x="5464069" y="2740908"/>
                              <a:ext cx="638810" cy="249554"/>
                            </a:xfrm>
                            <a:prstGeom prst="rect">
                              <a:avLst/>
                            </a:prstGeom>
                            <a:noFill/>
                            <a:ln>
                              <a:noFill/>
                            </a:ln>
                          </wps:spPr>
                          <wps:txbx>
                            <w:txbxContent>
                              <w:p w:rsidR="00000000" w:rsidDel="00000000" w:rsidP="00000000" w:rsidRDefault="00000000" w:rsidRPr="00000000">
                                <w:pPr>
                                  <w:spacing w:after="0" w:before="0" w:line="258.99999618530273"/>
                                  <w:ind w:left="0" w:right="8.999999761581421" w:firstLine="236.00000381469727"/>
                                  <w:jc w:val="left"/>
                                  <w:textDirection w:val="btLr"/>
                                </w:pPr>
                                <w:r w:rsidDel="00000000" w:rsidR="00000000" w:rsidRPr="00000000">
                                  <w:rPr>
                                    <w:rFonts w:ascii="Trebuchet MS" w:cs="Trebuchet MS" w:eastAsia="Trebuchet MS" w:hAnsi="Trebuchet MS"/>
                                    <w:b w:val="0"/>
                                    <w:i w:val="0"/>
                                    <w:smallCaps w:val="0"/>
                                    <w:strike w:val="0"/>
                                    <w:color w:val="231f20"/>
                                    <w:sz w:val="16"/>
                                    <w:vertAlign w:val="baseline"/>
                                  </w:rPr>
                                  <w:t xml:space="preserve">PEP not recommended</w:t>
                                </w:r>
                              </w:p>
                            </w:txbxContent>
                          </wps:txbx>
                          <wps:bodyPr anchorCtr="0" anchor="t" bIns="0" lIns="0" spcFirstLastPara="1" rIns="0" wrap="square" tIns="0">
                            <a:noAutofit/>
                          </wps:bodyPr>
                        </wps:wsp>
                        <wps:wsp>
                          <wps:cNvSpPr/>
                          <wps:cNvPr id="382" name="Shape 382"/>
                          <wps:spPr>
                            <a:xfrm>
                              <a:off x="780817" y="2740908"/>
                              <a:ext cx="638810" cy="249554"/>
                            </a:xfrm>
                            <a:prstGeom prst="rect">
                              <a:avLst/>
                            </a:prstGeom>
                            <a:noFill/>
                            <a:ln>
                              <a:noFill/>
                            </a:ln>
                          </wps:spPr>
                          <wps:txbx>
                            <w:txbxContent>
                              <w:p w:rsidR="00000000" w:rsidDel="00000000" w:rsidP="00000000" w:rsidRDefault="00000000" w:rsidRPr="00000000">
                                <w:pPr>
                                  <w:spacing w:after="0" w:before="2.0000000298023224" w:line="240"/>
                                  <w:ind w:left="0" w:right="17.000000476837158" w:firstLine="0"/>
                                  <w:jc w:val="center"/>
                                  <w:textDirection w:val="btLr"/>
                                </w:pPr>
                                <w:r w:rsidDel="00000000" w:rsidR="00000000" w:rsidRPr="00000000">
                                  <w:rPr>
                                    <w:rFonts w:ascii="Trebuchet MS" w:cs="Trebuchet MS" w:eastAsia="Trebuchet MS" w:hAnsi="Trebuchet MS"/>
                                    <w:b w:val="0"/>
                                    <w:i w:val="0"/>
                                    <w:smallCaps w:val="0"/>
                                    <w:strike w:val="0"/>
                                    <w:color w:val="231f20"/>
                                    <w:sz w:val="16"/>
                                    <w:vertAlign w:val="baseline"/>
                                  </w:rPr>
                                  <w:t xml:space="preserve">PEP</w:t>
                                </w:r>
                              </w:p>
                              <w:p w:rsidR="00000000" w:rsidDel="00000000" w:rsidP="00000000" w:rsidRDefault="00000000" w:rsidRPr="00000000">
                                <w:pPr>
                                  <w:spacing w:after="0" w:before="13.999999761581421" w:line="240"/>
                                  <w:ind w:left="0" w:right="17.999999523162842" w:firstLine="0"/>
                                  <w:jc w:val="center"/>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Trebuchet MS" w:cs="Trebuchet MS" w:eastAsia="Trebuchet MS" w:hAnsi="Trebuchet MS"/>
                                    <w:b w:val="0"/>
                                    <w:i w:val="0"/>
                                    <w:smallCaps w:val="0"/>
                                    <w:strike w:val="0"/>
                                    <w:color w:val="231f20"/>
                                    <w:sz w:val="16"/>
                                    <w:vertAlign w:val="baseline"/>
                                  </w:rPr>
                                  <w:t xml:space="preserve">recommended</w:t>
                                </w:r>
                              </w:p>
                            </w:txbxContent>
                          </wps:txbx>
                          <wps:bodyPr anchorCtr="0" anchor="t" bIns="0" lIns="0" spcFirstLastPara="1" rIns="0" wrap="square" tIns="0">
                            <a:noAutofit/>
                          </wps:bodyPr>
                        </wps:wsp>
                        <wps:wsp>
                          <wps:cNvSpPr/>
                          <wps:cNvPr id="383" name="Shape 383"/>
                          <wps:spPr>
                            <a:xfrm>
                              <a:off x="3130317" y="1972508"/>
                              <a:ext cx="629285" cy="376555"/>
                            </a:xfrm>
                            <a:prstGeom prst="rect">
                              <a:avLst/>
                            </a:prstGeom>
                            <a:noFill/>
                            <a:ln>
                              <a:noFill/>
                            </a:ln>
                          </wps:spPr>
                          <wps:txbx>
                            <w:txbxContent>
                              <w:p w:rsidR="00000000" w:rsidDel="00000000" w:rsidP="00000000" w:rsidRDefault="00000000" w:rsidRPr="00000000">
                                <w:pPr>
                                  <w:spacing w:after="0" w:before="0" w:line="258.99999618530273"/>
                                  <w:ind w:left="0" w:right="17.999999523162842" w:firstLine="0"/>
                                  <w:jc w:val="center"/>
                                  <w:textDirection w:val="btLr"/>
                                </w:pPr>
                                <w:r w:rsidDel="00000000" w:rsidR="00000000" w:rsidRPr="00000000">
                                  <w:rPr>
                                    <w:rFonts w:ascii="Trebuchet MS" w:cs="Trebuchet MS" w:eastAsia="Trebuchet MS" w:hAnsi="Trebuchet MS"/>
                                    <w:b w:val="0"/>
                                    <w:i w:val="0"/>
                                    <w:smallCaps w:val="0"/>
                                    <w:strike w:val="0"/>
                                    <w:color w:val="231f20"/>
                                    <w:sz w:val="16"/>
                                    <w:vertAlign w:val="baseline"/>
                                  </w:rPr>
                                  <w:t xml:space="preserve">Source patient of unknown HIV status</w:t>
                                </w:r>
                              </w:p>
                            </w:txbxContent>
                          </wps:txbx>
                          <wps:bodyPr anchorCtr="0" anchor="t" bIns="0" lIns="0" spcFirstLastPara="1" rIns="0" wrap="square" tIns="0">
                            <a:noAutofit/>
                          </wps:bodyPr>
                        </wps:wsp>
                        <wps:wsp>
                          <wps:cNvSpPr/>
                          <wps:cNvPr id="384" name="Shape 384"/>
                          <wps:spPr>
                            <a:xfrm>
                              <a:off x="785694" y="1972508"/>
                              <a:ext cx="629285" cy="376555"/>
                            </a:xfrm>
                            <a:prstGeom prst="rect">
                              <a:avLst/>
                            </a:prstGeom>
                            <a:noFill/>
                            <a:ln>
                              <a:noFill/>
                            </a:ln>
                          </wps:spPr>
                          <wps:txbx>
                            <w:txbxContent>
                              <w:p w:rsidR="00000000" w:rsidDel="00000000" w:rsidP="00000000" w:rsidRDefault="00000000" w:rsidRPr="00000000">
                                <w:pPr>
                                  <w:spacing w:after="0" w:before="0" w:line="258.99999618530273"/>
                                  <w:ind w:left="0" w:right="17.999999523162842" w:firstLine="0"/>
                                  <w:jc w:val="center"/>
                                  <w:textDirection w:val="btLr"/>
                                </w:pPr>
                                <w:r w:rsidDel="00000000" w:rsidR="00000000" w:rsidRPr="00000000">
                                  <w:rPr>
                                    <w:rFonts w:ascii="Trebuchet MS" w:cs="Trebuchet MS" w:eastAsia="Trebuchet MS" w:hAnsi="Trebuchet MS"/>
                                    <w:b w:val="0"/>
                                    <w:i w:val="0"/>
                                    <w:smallCaps w:val="0"/>
                                    <w:strike w:val="0"/>
                                    <w:color w:val="231f20"/>
                                    <w:sz w:val="16"/>
                                    <w:vertAlign w:val="baseline"/>
                                  </w:rPr>
                                  <w:t xml:space="preserve">Source patient known to be HIV positive</w:t>
                                </w:r>
                              </w:p>
                            </w:txbxContent>
                          </wps:txbx>
                          <wps:bodyPr anchorCtr="0" anchor="t" bIns="0" lIns="0" spcFirstLastPara="1" rIns="0" wrap="square" tIns="0">
                            <a:noAutofit/>
                          </wps:bodyPr>
                        </wps:wsp>
                        <wps:wsp>
                          <wps:cNvSpPr/>
                          <wps:cNvPr id="385" name="Shape 385"/>
                          <wps:spPr>
                            <a:xfrm>
                              <a:off x="4297904" y="1185108"/>
                              <a:ext cx="641350" cy="249554"/>
                            </a:xfrm>
                            <a:prstGeom prst="rect">
                              <a:avLst/>
                            </a:prstGeom>
                            <a:noFill/>
                            <a:ln>
                              <a:noFill/>
                            </a:ln>
                          </wps:spPr>
                          <wps:txbx>
                            <w:txbxContent>
                              <w:p w:rsidR="00000000" w:rsidDel="00000000" w:rsidP="00000000" w:rsidRDefault="00000000" w:rsidRPr="00000000">
                                <w:pPr>
                                  <w:spacing w:after="0" w:before="0" w:line="258.99999618530273"/>
                                  <w:ind w:left="0" w:right="0" w:firstLine="156.99999809265137"/>
                                  <w:jc w:val="left"/>
                                  <w:textDirection w:val="btLr"/>
                                </w:pPr>
                                <w:r w:rsidDel="00000000" w:rsidR="00000000" w:rsidRPr="00000000">
                                  <w:rPr>
                                    <w:rFonts w:ascii="Trebuchet MS" w:cs="Trebuchet MS" w:eastAsia="Trebuchet MS" w:hAnsi="Trebuchet MS"/>
                                    <w:b w:val="0"/>
                                    <w:i w:val="0"/>
                                    <w:smallCaps w:val="0"/>
                                    <w:strike w:val="0"/>
                                    <w:color w:val="231f20"/>
                                    <w:sz w:val="16"/>
                                    <w:vertAlign w:val="baseline"/>
                                  </w:rPr>
                                  <w:t xml:space="preserve">≥72 hours since exposure</w:t>
                                </w:r>
                              </w:p>
                            </w:txbxContent>
                          </wps:txbx>
                          <wps:bodyPr anchorCtr="0" anchor="t" bIns="0" lIns="0" spcFirstLastPara="1" rIns="0" wrap="square" tIns="0">
                            <a:noAutofit/>
                          </wps:bodyPr>
                        </wps:wsp>
                        <wps:wsp>
                          <wps:cNvSpPr/>
                          <wps:cNvPr id="386" name="Shape 386"/>
                          <wps:spPr>
                            <a:xfrm>
                              <a:off x="1950741" y="1185108"/>
                              <a:ext cx="641350" cy="249554"/>
                            </a:xfrm>
                            <a:prstGeom prst="rect">
                              <a:avLst/>
                            </a:prstGeom>
                            <a:noFill/>
                            <a:ln>
                              <a:noFill/>
                            </a:ln>
                          </wps:spPr>
                          <wps:txbx>
                            <w:txbxContent>
                              <w:p w:rsidR="00000000" w:rsidDel="00000000" w:rsidP="00000000" w:rsidRDefault="00000000" w:rsidRPr="00000000">
                                <w:pPr>
                                  <w:spacing w:after="0" w:before="0" w:line="258.99999618530273"/>
                                  <w:ind w:left="0" w:right="0" w:firstLine="156.99999809265137"/>
                                  <w:jc w:val="left"/>
                                  <w:textDirection w:val="btLr"/>
                                </w:pPr>
                                <w:r w:rsidDel="00000000" w:rsidR="00000000" w:rsidRPr="00000000">
                                  <w:rPr>
                                    <w:rFonts w:ascii="Trebuchet MS" w:cs="Trebuchet MS" w:eastAsia="Trebuchet MS" w:hAnsi="Trebuchet MS"/>
                                    <w:b w:val="0"/>
                                    <w:i w:val="0"/>
                                    <w:smallCaps w:val="0"/>
                                    <w:strike w:val="0"/>
                                    <w:color w:val="231f20"/>
                                    <w:sz w:val="16"/>
                                    <w:vertAlign w:val="baseline"/>
                                  </w:rPr>
                                  <w:t xml:space="preserve">&lt;72 hours since exposure</w:t>
                                </w:r>
                              </w:p>
                            </w:txbxContent>
                          </wps:txbx>
                          <wps:bodyPr anchorCtr="0" anchor="t" bIns="0" lIns="0" spcFirstLastPara="1" rIns="0" wrap="square" tIns="0">
                            <a:noAutofit/>
                          </wps:bodyPr>
                        </wps:wsp>
                        <wps:wsp>
                          <wps:cNvSpPr/>
                          <wps:cNvPr id="387" name="Shape 387"/>
                          <wps:spPr>
                            <a:xfrm>
                              <a:off x="5497800" y="334208"/>
                              <a:ext cx="570230" cy="249554"/>
                            </a:xfrm>
                            <a:prstGeom prst="rect">
                              <a:avLst/>
                            </a:prstGeom>
                            <a:noFill/>
                            <a:ln>
                              <a:noFill/>
                            </a:ln>
                          </wps:spPr>
                          <wps:txbx>
                            <w:txbxContent>
                              <w:p w:rsidR="00000000" w:rsidDel="00000000" w:rsidP="00000000" w:rsidRDefault="00000000" w:rsidRPr="00000000">
                                <w:pPr>
                                  <w:spacing w:after="0" w:before="0" w:line="258.99999618530273"/>
                                  <w:ind w:left="0" w:right="12.000000476837158" w:firstLine="96.00000381469727"/>
                                  <w:jc w:val="left"/>
                                  <w:textDirection w:val="btLr"/>
                                </w:pPr>
                                <w:r w:rsidDel="00000000" w:rsidR="00000000" w:rsidRPr="00000000">
                                  <w:rPr>
                                    <w:rFonts w:ascii="Trebuchet MS" w:cs="Trebuchet MS" w:eastAsia="Trebuchet MS" w:hAnsi="Trebuchet MS"/>
                                    <w:b w:val="0"/>
                                    <w:i w:val="0"/>
                                    <w:smallCaps w:val="0"/>
                                    <w:strike w:val="0"/>
                                    <w:color w:val="231f20"/>
                                    <w:sz w:val="16"/>
                                    <w:vertAlign w:val="baseline"/>
                                  </w:rPr>
                                  <w:t xml:space="preserve">Negligible exposure risk</w:t>
                                </w:r>
                              </w:p>
                            </w:txbxContent>
                          </wps:txbx>
                          <wps:bodyPr anchorCtr="0" anchor="t" bIns="0" lIns="0" spcFirstLastPara="1" rIns="0" wrap="square" tIns="0">
                            <a:noAutofit/>
                          </wps:bodyPr>
                        </wps:wsp>
                        <wps:wsp>
                          <wps:cNvSpPr/>
                          <wps:cNvPr id="388" name="Shape 388"/>
                          <wps:spPr>
                            <a:xfrm>
                              <a:off x="3159171" y="334208"/>
                              <a:ext cx="570230" cy="249554"/>
                            </a:xfrm>
                            <a:prstGeom prst="rect">
                              <a:avLst/>
                            </a:prstGeom>
                            <a:noFill/>
                            <a:ln>
                              <a:noFill/>
                            </a:ln>
                          </wps:spPr>
                          <wps:txbx>
                            <w:txbxContent>
                              <w:p w:rsidR="00000000" w:rsidDel="00000000" w:rsidP="00000000" w:rsidRDefault="00000000" w:rsidRPr="00000000">
                                <w:pPr>
                                  <w:spacing w:after="0" w:before="0" w:line="258.99999618530273"/>
                                  <w:ind w:left="0" w:right="12.000000476837158" w:firstLine="65.99999904632568"/>
                                  <w:jc w:val="left"/>
                                  <w:textDirection w:val="btLr"/>
                                </w:pPr>
                                <w:r w:rsidDel="00000000" w:rsidR="00000000" w:rsidRPr="00000000">
                                  <w:rPr>
                                    <w:rFonts w:ascii="Trebuchet MS" w:cs="Trebuchet MS" w:eastAsia="Trebuchet MS" w:hAnsi="Trebuchet MS"/>
                                    <w:b w:val="0"/>
                                    <w:i w:val="0"/>
                                    <w:smallCaps w:val="0"/>
                                    <w:strike w:val="0"/>
                                    <w:color w:val="231f20"/>
                                    <w:sz w:val="16"/>
                                    <w:vertAlign w:val="baseline"/>
                                  </w:rPr>
                                  <w:t xml:space="preserve">Substantial exposure risk</w:t>
                                </w:r>
                              </w:p>
                            </w:txbxContent>
                          </wps:txbx>
                          <wps:bodyPr anchorCtr="0" anchor="t" bIns="0" lIns="0" spcFirstLastPara="1" rIns="0" wrap="square" tIns="0">
                            <a:noAutofit/>
                          </wps:bodyPr>
                        </wps:wsp>
                        <wps:wsp>
                          <wps:cNvSpPr/>
                          <wps:cNvPr id="389" name="Shape 389"/>
                          <wps:spPr>
                            <a:xfrm>
                              <a:off x="2968459" y="2591866"/>
                              <a:ext cx="939800" cy="558800"/>
                            </a:xfrm>
                            <a:prstGeom prst="rect">
                              <a:avLst/>
                            </a:prstGeom>
                            <a:noFill/>
                            <a:ln cap="flat" cmpd="sng" w="12700">
                              <a:solidFill>
                                <a:srgbClr val="231F20"/>
                              </a:solidFill>
                              <a:prstDash val="solid"/>
                              <a:round/>
                              <a:headEnd len="sm" w="sm" type="none"/>
                              <a:tailEnd len="sm" w="sm" type="none"/>
                            </a:ln>
                          </wps:spPr>
                          <wps:txbx>
                            <w:txbxContent>
                              <w:p w:rsidR="00000000" w:rsidDel="00000000" w:rsidP="00000000" w:rsidRDefault="00000000" w:rsidRPr="00000000">
                                <w:pPr>
                                  <w:spacing w:after="0" w:before="30" w:line="240"/>
                                  <w:ind w:left="0" w:right="0" w:firstLine="0"/>
                                  <w:jc w:val="left"/>
                                  <w:textDirection w:val="btLr"/>
                                </w:pPr>
                              </w:p>
                              <w:p w:rsidR="00000000" w:rsidDel="00000000" w:rsidP="00000000" w:rsidRDefault="00000000" w:rsidRPr="00000000">
                                <w:pPr>
                                  <w:spacing w:after="0" w:before="0" w:line="258.99999618530273"/>
                                  <w:ind w:left="250" w:right="247.99999237060547" w:firstLine="291.00000381469727"/>
                                  <w:jc w:val="left"/>
                                  <w:textDirection w:val="btLr"/>
                                </w:pPr>
                                <w:r w:rsidDel="00000000" w:rsidR="00000000" w:rsidRPr="00000000">
                                  <w:rPr>
                                    <w:rFonts w:ascii="Century Gothic" w:cs="Century Gothic" w:eastAsia="Century Gothic" w:hAnsi="Century Gothic"/>
                                    <w:b w:val="1"/>
                                    <w:i w:val="0"/>
                                    <w:smallCaps w:val="0"/>
                                    <w:strike w:val="0"/>
                                    <w:color w:val="000000"/>
                                    <w:sz w:val="16"/>
                                    <w:vertAlign w:val="baseline"/>
                                  </w:rPr>
                                </w:r>
                                <w:r w:rsidDel="00000000" w:rsidR="00000000" w:rsidRPr="00000000">
                                  <w:rPr>
                                    <w:rFonts w:ascii="Trebuchet MS" w:cs="Trebuchet MS" w:eastAsia="Trebuchet MS" w:hAnsi="Trebuchet MS"/>
                                    <w:b w:val="0"/>
                                    <w:i w:val="0"/>
                                    <w:smallCaps w:val="0"/>
                                    <w:strike w:val="0"/>
                                    <w:color w:val="231f20"/>
                                    <w:sz w:val="16"/>
                                    <w:vertAlign w:val="baseline"/>
                                  </w:rPr>
                                  <w:t xml:space="preserve">Case-by-case determination</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228600</wp:posOffset>
                </wp:positionH>
                <wp:positionV relativeFrom="paragraph">
                  <wp:posOffset>84546</wp:posOffset>
                </wp:positionV>
                <wp:extent cx="6870700" cy="5076190"/>
                <wp:effectExtent b="0" l="0" r="0" t="0"/>
                <wp:wrapTopAndBottom distB="0" distT="0"/>
                <wp:docPr id="81" name="image83.png"/>
                <a:graphic>
                  <a:graphicData uri="http://schemas.openxmlformats.org/drawingml/2006/picture">
                    <pic:pic>
                      <pic:nvPicPr>
                        <pic:cNvPr id="0" name="image83.png"/>
                        <pic:cNvPicPr preferRelativeResize="0"/>
                      </pic:nvPicPr>
                      <pic:blipFill>
                        <a:blip r:embed="rId6"/>
                        <a:srcRect/>
                        <a:stretch>
                          <a:fillRect/>
                        </a:stretch>
                      </pic:blipFill>
                      <pic:spPr>
                        <a:xfrm>
                          <a:off x="0" y="0"/>
                          <a:ext cx="6870700" cy="5076190"/>
                        </a:xfrm>
                        <a:prstGeom prst="rect"/>
                        <a:ln/>
                      </pic:spPr>
                    </pic:pic>
                  </a:graphicData>
                </a:graphic>
              </wp:anchor>
            </w:drawing>
          </mc:Fallback>
        </mc:AlternateContent>
      </w:r>
    </w:p>
    <w:p w:rsidR="00000000" w:rsidDel="00000000" w:rsidP="00000000" w:rsidRDefault="00000000" w:rsidRPr="00000000" w14:paraId="00000C56">
      <w:pPr>
        <w:spacing w:before="131" w:line="232" w:lineRule="auto"/>
        <w:ind w:left="370" w:right="0" w:firstLine="0"/>
        <w:jc w:val="left"/>
        <w:rPr>
          <w:rFonts w:ascii="Trebuchet MS" w:cs="Trebuchet MS" w:eastAsia="Trebuchet MS" w:hAnsi="Trebuchet MS"/>
          <w:sz w:val="16"/>
          <w:szCs w:val="16"/>
        </w:rPr>
      </w:pPr>
      <w:r w:rsidDel="00000000" w:rsidR="00000000" w:rsidRPr="00000000">
        <w:rPr>
          <w:rFonts w:ascii="Century Gothic" w:cs="Century Gothic" w:eastAsia="Century Gothic" w:hAnsi="Century Gothic"/>
          <w:b w:val="1"/>
          <w:bCs w:val="1"/>
          <w:color w:val="231f20"/>
          <w:sz w:val="16"/>
          <w:szCs w:val="16"/>
          <w:rtl w:val="0"/>
        </w:rPr>
        <w:t xml:space="preserve">ምንጭ፡</w:t>
      </w:r>
      <w:r w:rsidDel="00000000" w:rsidR="00000000" w:rsidRPr="00000000">
        <w:rPr>
          <w:rFonts w:ascii="Nyala" w:cs="Nyala" w:eastAsia="Nyala" w:hAnsi="Nyala"/>
          <w:color w:val="231f20"/>
          <w:sz w:val="16"/>
          <w:szCs w:val="16"/>
          <w:rtl w:val="0"/>
        </w:rPr>
        <w:t xml:space="preserve">ከማስታወቂያ የተወሰደ፡- የግብረ ሥጋ ግንኙነት፣ መርፌ-መድሃኒት መጠቀም ወይም ሌላ ከስራ ውጪ ለኤችአይቪ መጋለጥ በኋላ ለፀረ-ሬትሮቫይረስ መከላከያ የተሻሻሉ መመሪያዎች - ዩናይትድ ስቴትስ፣ 2016። MMWR Morb Mortal Wkly Rep 2016፤65:458።</w:t>
      </w:r>
      <w:r w:rsidDel="00000000" w:rsidR="00000000" w:rsidRPr="00000000">
        <w:rPr>
          <w:rtl w:val="0"/>
        </w:rPr>
      </w:r>
    </w:p>
    <w:p w:rsidR="00000000" w:rsidDel="00000000" w:rsidP="00000000" w:rsidRDefault="00000000" w:rsidRPr="00000000" w14:paraId="00000C57">
      <w:pPr>
        <w:spacing w:before="0" w:line="181" w:lineRule="auto"/>
        <w:ind w:left="370" w:right="0" w:firstLine="0"/>
        <w:jc w:val="left"/>
        <w:rPr>
          <w:rFonts w:ascii="Trebuchet MS" w:cs="Trebuchet MS" w:eastAsia="Trebuchet MS" w:hAnsi="Trebuchet MS"/>
          <w:sz w:val="16"/>
          <w:szCs w:val="16"/>
        </w:rPr>
        <w:sectPr>
          <w:type w:val="nextPage"/>
          <w:pgSz w:h="15840" w:w="12240" w:orient="portrait"/>
          <w:pgMar w:bottom="860" w:top="900" w:left="360" w:right="360" w:header="444" w:footer="0"/>
        </w:sectPr>
      </w:pPr>
      <w:r w:rsidDel="00000000" w:rsidR="00000000" w:rsidRPr="00000000">
        <w:rPr>
          <w:rFonts w:ascii="Century Gothic" w:cs="Century Gothic" w:eastAsia="Century Gothic" w:hAnsi="Century Gothic"/>
          <w:b w:val="1"/>
          <w:bCs w:val="1"/>
          <w:color w:val="231f20"/>
          <w:sz w:val="16"/>
          <w:szCs w:val="16"/>
          <w:rtl w:val="0"/>
        </w:rPr>
        <w:t xml:space="preserve">ምህጻረ ቃል፡</w:t>
      </w:r>
      <w:r w:rsidDel="00000000" w:rsidR="00000000" w:rsidRPr="00000000">
        <w:rPr>
          <w:rFonts w:ascii="Nyala" w:cs="Nyala" w:eastAsia="Nyala" w:hAnsi="Nyala"/>
          <w:color w:val="231f20"/>
          <w:sz w:val="16"/>
          <w:szCs w:val="16"/>
          <w:rtl w:val="0"/>
        </w:rPr>
        <w:t xml:space="preserve">PEP = ከተጋለጡ በኋላ መከላከያ።</w:t>
      </w:r>
      <w:r w:rsidDel="00000000" w:rsidR="00000000" w:rsidRPr="00000000">
        <w:rPr>
          <w:rtl w:val="0"/>
        </w:rPr>
      </w:r>
    </w:p>
    <w:p w:rsidR="00000000" w:rsidDel="00000000" w:rsidP="00000000" w:rsidRDefault="00000000" w:rsidRPr="00000000" w14:paraId="00000C5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194" w:line="228" w:lineRule="auto"/>
        <w:ind w:left="720" w:right="4"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የኤችአይቪ ሕክምና (PEP) እየተገመገመ ከሆነ በኤችአይቪ ሕክምና ላይ ልዩ ባለሙያተኛን ያማክሩ።</w:t>
      </w:r>
      <w:r w:rsidDel="00000000" w:rsidR="00000000" w:rsidRPr="00000000">
        <w:rPr>
          <w:rtl w:val="0"/>
        </w:rPr>
      </w:r>
    </w:p>
    <w:p w:rsidR="00000000" w:rsidDel="00000000" w:rsidP="00000000" w:rsidRDefault="00000000" w:rsidRPr="00000000" w14:paraId="00000C5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0" w:line="228" w:lineRule="auto"/>
        <w:ind w:left="720" w:right="2"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በሕይወት የተረፈው ሰው በጥቃቱ ምክንያት ኤችአይቪ የመያዝ አደጋ ላይ ያለ መስሎ ከታየ፣ PEPን ይወያዩ፣ ጥቅሞቹን እና ስጋቶቹን ጨምሮ።</w:t>
      </w:r>
      <w:r w:rsidDel="00000000" w:rsidR="00000000" w:rsidRPr="00000000">
        <w:rPr>
          <w:rtl w:val="0"/>
        </w:rPr>
      </w:r>
    </w:p>
    <w:p w:rsidR="00000000" w:rsidDel="00000000" w:rsidP="00000000" w:rsidRDefault="00000000" w:rsidRPr="00000000" w14:paraId="00000C5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0"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የተረፈው ሰው PEP ለመጀመር ከመረጠ፣ ለቀሪው የኮርሱ ክፍል ከ3-7 ቀናት የሚሆን የመጀመሪያ መድሃኒት (ማለትም የመጀመሪያ ፓኬት) ከሐኪም ማዘዣ ጋር ያቅርቡ ወይም ለ28 ቀናት ሙሉ ኮርስ የሚሆን ማዘዣ ያቅርቡ። የምርመራ ውጤቶችን ለመወያየት እና ተጨማሪ ምክር ለመስጠት ቀደም ብሎ የክትትል ጉብኝት ያቅዱ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1438 ዓ.ም.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C5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3"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PEP ከተጀመረ፣ የሴረም ክሪአቲን፣ ኤኤስቲ እና አላኒን አሚኖትራንስፌሬዝ በመነሻ ደረጃ ያግኙ።</w:t>
      </w:r>
      <w:r w:rsidDel="00000000" w:rsidR="00000000" w:rsidRPr="00000000">
        <w:rPr>
          <w:rtl w:val="0"/>
        </w:rPr>
      </w:r>
    </w:p>
    <w:p w:rsidR="00000000" w:rsidDel="00000000" w:rsidP="00000000" w:rsidRDefault="00000000" w:rsidRPr="00000000" w14:paraId="00000C5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2"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በመጀመሪያው ግምገማ የኤችአይቪ ፀረ እንግዳ አካላት ምርመራ ያድርጉ፤ በ6 ሳምንታት ከ3 ወራት ይድገሙት።</w:t>
      </w:r>
      <w:r w:rsidDel="00000000" w:rsidR="00000000" w:rsidRPr="00000000">
        <w:rPr>
          <w:rtl w:val="0"/>
        </w:rPr>
      </w:r>
    </w:p>
    <w:p w:rsidR="00000000" w:rsidDel="00000000" w:rsidP="00000000" w:rsidRDefault="00000000" w:rsidRPr="00000000" w14:paraId="00000C5D">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818"/>
        </w:tabs>
        <w:spacing w:after="0" w:before="194" w:line="228" w:lineRule="auto"/>
        <w:ind w:left="818" w:right="356" w:hanging="180"/>
        <w:jc w:val="both"/>
        <w:rPr>
          <w:smallCaps w:val="0"/>
          <w:strike w:val="0"/>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ስለ ኤችአይቪ የመያዝ ቀጣይ አደጋ እና ስለ ኤችአይቪ ፕርኢፒ ለተጎጂው ምክር ይስጡ እና ወደ ፕርኢፒ አቅራቢ ሪፈራል ያቅርቡ።</w:t>
      </w:r>
      <w:r w:rsidDel="00000000" w:rsidR="00000000" w:rsidRPr="00000000">
        <w:rPr>
          <w:rtl w:val="0"/>
        </w:rPr>
      </w:r>
    </w:p>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459" w:right="35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ከPEP ጋር በተያያዙ ውሳኔዎች ላይ እገዛ ማግኘት የሚቻለው ብሔራዊ የክሊኒኩ ባለሙያን ድህረ-ተጋላጭነት መከላከያ መስመር (PEP መስመር) (ስልክ: 888-448-4911) በመደወል ነው።</w:t>
      </w:r>
      <w:r w:rsidDel="00000000" w:rsidR="00000000" w:rsidRPr="00000000">
        <w:rPr>
          <w:rtl w:val="0"/>
        </w:rPr>
      </w:r>
    </w:p>
    <w:p w:rsidR="00000000" w:rsidDel="00000000" w:rsidP="00000000" w:rsidRDefault="00000000" w:rsidRPr="00000000" w14:paraId="00000C5F">
      <w:pPr>
        <w:spacing w:before="267" w:lineRule="auto"/>
        <w:ind w:left="98" w:right="0" w:firstLine="0"/>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781d7d"/>
          <w:sz w:val="28"/>
          <w:szCs w:val="28"/>
          <w:rtl w:val="0"/>
        </w:rPr>
        <w:t xml:space="preserve">የህፃናት ወሲባዊ ጥቃት ወይም ጥቃት</w:t>
      </w:r>
      <w:r w:rsidDel="00000000" w:rsidR="00000000" w:rsidRPr="00000000">
        <w:rPr>
          <w:rtl w:val="0"/>
        </w:rPr>
      </w:r>
    </w:p>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28" w:lineRule="auto"/>
        <w:ind w:left="459" w:right="356"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እነዚህ መመሪያዎች በቅድመ ወሊድ ህጻናት ላይ የአባለዘር በሽታዎች (STI) ለይቶ ማወቅና ሕክምና ላይ ብቻ የተገደቡ ናቸው። የሕፃናትን ወሲባዊ ጥቃት ወይም በደል የሚመለከቱ የስነ-ልቦና ወይም የሕግ ገጽታዎችን ማስተዳደር ከእነዚህ መመሪያዎች ወሰን በላይ ነው።</w:t>
      </w:r>
      <w:r w:rsidDel="00000000" w:rsidR="00000000" w:rsidRPr="00000000">
        <w:rPr>
          <w:rtl w:val="0"/>
        </w:rPr>
      </w:r>
    </w:p>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459" w:right="35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sectPr>
          <w:type w:val="continuous"/>
          <w:pgSz w:h="15840" w:w="12240" w:orient="portrait"/>
          <w:pgMar w:bottom="280" w:top="800" w:left="360" w:right="360" w:header="444" w:footer="0"/>
          <w:cols w:equalWidth="0" w:num="2">
            <w:col w:space="40" w:w="5740"/>
            <w:col w:space="0" w:w="5740"/>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ከአራስ ሕፃናት በኋላ ባሉ ሕፃናት ላይ የአባላዘር በሽታዎች (STI) መለየት የጾታዊ ጥቃትን በጥብቅ ያሳያል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1438 ዓ.ም.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አስፈላጊነት</w:t>
      </w:r>
      <w:r w:rsidDel="00000000" w:rsidR="00000000" w:rsidRPr="00000000">
        <w:rPr>
          <w:rtl w:val="0"/>
        </w:rPr>
      </w:r>
    </w:p>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4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ለእንደዚህ አይነት ልጆች በግብረ ሥጋ ግንኙነት የሚተላለፍ ኦርጋኒክ መለየት እንደ ህጻናት የወሲብ ጥቃት ማስረጃ እንደ በሽታ አምጪ ተህዋሲያን ይለያያል። ከወሊድ በኋላ የሚመጣ ጨብጥ፣ ቂጥኝ፣ ክላሚዲያ እና</w:t>
      </w:r>
      <w:r w:rsidDel="00000000" w:rsidR="00000000" w:rsidRPr="00000000">
        <w:rPr>
          <w:rtl w:val="0"/>
        </w:rPr>
      </w:r>
    </w:p>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360" w:right="38"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ኢንፌክሽን እና ያለ ደም መስጠት፣ ያለጊዜው የሚተላለፍ የኤችአይቪ ኢንፌክሽን የወሲብ ጥቃትን ያመለክታሉ። የአኖጀንታል ሄርፒስ ወይም የአኖጀንታል ኪንታሮት ሲታወቅ የወሲብ ጥቃት መጠርጠር አለበት። በጾታዊ ግንኙነት ሊተላለፍ የሚችል ኢንፌክሽን ባለባቸው ልጆች ላይ የሚደረግ የወሲብ ጥቃት ምርመራ በልጆች ላይ የሚደርሰውን በደል፣ ቸልተኝነት እና ጥቃት ግምገማ በሁሉም ክፍሎች ልምድ እና ስልጠና ባላቸው ክሊኒኮች ምክሮች መሰረት መከናወን አለበት። በጾታዊ ግንኙነት ሊተላለፍ የሚችል ኢንፌክሽን ማህበራዊ ጠቀሜታ እንደ ልዩ አካል ይለያያል፣ እንዲሁም የተጠረጠረ የህፃናት ወሲባዊ ጥቃት ሪፖርት የማድረግ ገደብ እንዲሁ።</w:t>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(ሠንጠረዥ 8)</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በልጅ ላይ ማንኛውም የSTI በሽታ ሲታወቅ፣ የጾታዊ ጥቃት እድልን ለመገምገም ከባለሙያ ጋር በመመካከር ጥረቶች መደረግ አለባቸው፣ ይህም የጥቃት ማስረጃዎችን ለማግኘት ታሪክ እና የአካል ምርመራ እና ሌሎች የተለመዱ የSTI በሽታዎችን ለመመርመር ምርመራ ማድረግን ያካትታል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1439 ዓ.ም.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1441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ከወሊድ ጊዜ በኋላ የሚተላለፉ የአባላዘር በሽታዎች የወሲብ ጥቃት ማስረጃ ናቸው የሚለው አጠቃላይ ደንብ ልዩ ሁኔታዎች አሉት። ለምሳሌ፣ የብልት ኢንፌክሽን ከ</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1442 ዓ.ም.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ወይም የፊንጢጣ ወይም የብልት ኢንፌክሽን</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በትናንሽ ልጆች መካከል በወሊድ ወቅት በተያዘ ኢንፌክሽን ምክንያት ሊከሰት ይችላል እና በአንዳንድ የክላሚዲያ ኢንፌክሽኖች ጉዳዮች ላይ ከ2-3 ዓመታት ያህል ይቆያል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1443 ዓ.ም.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1445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ምንም እንኳን በእርግዝና ወቅት በሚደረግ ምርመራ እና ህክምና ምክንያት የድህረ ወሊድ ክላሚዲያ ኢንፌክሽን አሁን ያልተለመደ ቢሆንም። የወሲብ ጥቃት በተፈጸመባቸው ልጆች ላይ የብልት ኪንታሮት ተገኝቷል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1426 ዓ.ም.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ነገር ግን ሌላ የፆታዊ ጥቃት ማስረጃ በሌላቸው ልጆች መካከልም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1446</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1447 ዓ.ም.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ከ5 ዓመት በላይ ዕድሜ ባለው ሕፃን ላይ ለመጀመሪያ ጊዜ የሚታዩ ቁስሎች በግብረ ሥጋ ግንኙነት የሚተላለፉ ሊሆኑ ይችላሉ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1448 ዓ.ም.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በልጆች ላይ የBV በሽታ ተገኝቷል</w:t>
      </w:r>
      <w:r w:rsidDel="00000000" w:rsidR="00000000" w:rsidRPr="00000000">
        <w:rPr>
          <w:rtl w:val="0"/>
        </w:rPr>
      </w:r>
    </w:p>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28" w:lineRule="auto"/>
        <w:ind w:left="360" w:right="355"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ጥቃት ደርሶባቸዋል ነገር ግን መኖሩ ብቻውን የጾታዊ ጥቃትን አያረጋግጥም። በልጆች ላይ የሚከሰቱት አብዛኛዎቹ የሄፕታይተስ ቢ ኢንፌክሽኖች የሚከሰቱት በቤተሰብ ውስጥ ለሄፕታይተስ ቢ ቫይረስ ኢንፌክሽን ከመጋለጥ ይልቅ ሥር የሰደደ የሄፕታይተስ ቢ ኢንፌክሽን ካለባቸው ሰዎች ጋር በመገናኘት ነው።</w:t>
      </w:r>
      <w:r w:rsidDel="00000000" w:rsidR="00000000" w:rsidRPr="00000000">
        <w:rPr>
          <w:rtl w:val="0"/>
        </w:rPr>
      </w:r>
    </w:p>
    <w:p w:rsidR="00000000" w:rsidDel="00000000" w:rsidP="00000000" w:rsidRDefault="00000000" w:rsidRPr="00000000" w14:paraId="00000C67">
      <w:pPr>
        <w:spacing w:before="123"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ሪፖርት ማድረግ</w:t>
      </w:r>
      <w:r w:rsidDel="00000000" w:rsidR="00000000" w:rsidRPr="00000000">
        <w:rPr>
          <w:rtl w:val="0"/>
        </w:rPr>
      </w:r>
    </w:p>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28" w:lineRule="auto"/>
        <w:ind w:left="360" w:right="357"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ሁሉም የአሜሪካ ግዛቶች እና ግዛቶች የህፃናት ጥቃት ሪፖርት ማድረግን የሚጠይቁ ህጎች አሏቸው። ትክክለኛዎቹ መስፈርቶች እንደየክፍለ ሀገሩ ወይም እንደየግዛቱ የሚለያዩ ቢሆኑም፣ የጤና እንክብካቤ አቅራቢው የህፃናት ጥቃትን ለመጠርጠር ምክንያታዊ ምክንያት ካለው፣ ሪፖርት መደረግ አለበት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1448 ዓ.ም.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የጤና እንክብካቤ አቅራቢዎች የሕፃናት ጥቃት ሪፖርት መስፈርቶችን በተመለከተ የክልል ወይም የአካባቢ የሕፃናት ጥበቃ አገልግሎት ኤጀንሲቸውን ማነጋገር አለባቸው።</w:t>
      </w:r>
      <w:r w:rsidDel="00000000" w:rsidR="00000000" w:rsidRPr="00000000">
        <w:rPr>
          <w:rtl w:val="0"/>
        </w:rPr>
      </w:r>
    </w:p>
    <w:p w:rsidR="00000000" w:rsidDel="00000000" w:rsidP="00000000" w:rsidRDefault="00000000" w:rsidRPr="00000000" w14:paraId="00000C69">
      <w:pPr>
        <w:spacing w:before="125"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በልጆች ላይ ለሚመጡ የአባላዘር በሽታዎች ግምገማ</w:t>
      </w:r>
      <w:r w:rsidDel="00000000" w:rsidR="00000000" w:rsidRPr="00000000">
        <w:rPr>
          <w:rtl w:val="0"/>
        </w:rPr>
      </w:r>
    </w:p>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356"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ልጆችን ለጾታዊ ጥቃት ወይም ለበደል መገምገም በልጁ ላይ የሚደርሰውን ህመምና ጉዳት ለመቀነስ በተዘጋጀ መንገድ መከናወን አለበት። በቅድመ ወሊድ ልጃገረዶች ላይ የሴት ብልት ናሙናዎችን መመርመርና መሰብሰብ እጅግ በጣም ምቾት የማይሰጥ ሊሆን ይችላል፣ እናም በልጁ ላይ የሚደርሰውን ሥነ ልቦናዊ እና አካላዊ ጉዳት ለማስወገድ ልምድ ባለው ክሊኒክ መከናወን አለበት። የSTIs ምርመራ ለማድረግ ከሕፃን የብልት ወይም ሌሎች ናሙናዎችን የማግኘት ውሳኔ በግለሰብ ደረጃ መደረግ አለበት። ሆኖም፣ አንድ የSTIs ምርመራ የተደረገላቸው ልጆች ለሌሎች የSTIs ምርመራ ሊደረግላቸው ይገባል። ታሪክ እና የተዘገበው የወሲብ ግንኙነት አይነት አስተማማኝ አመላካች ላይሆን ይችላል፣ እና ስለ ጥቃቱ ዝርዝር መግለጫ መስጠት ለማይችሉ የቅድመ-ቃል ልጆች እና ልጆች የሽንት፣ የጉሮሮ እና የፊንጢጣ ምርመራ ግምት ውስጥ መግባት አለበት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1438 ዓ.ም.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1449 ዓ.ም.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ሐኪሙ ለSTI ምርመራ እንዲያስብ የሚያደርጉ ምክንያቶች የሚከተሉትን ያካትታሉ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1449 ዓ.ም.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C6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4" w:line="228" w:lineRule="auto"/>
        <w:ind w:left="720" w:right="357"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ህፃኑ በብልት፣ በፊንጢጣ ወይም በኦሮፋሪንክስ ላይ ዘልቆ መግባት አጋጥሞታል ወይም በቅርብ ጊዜ የፈወሰ ወይም የታመመ የዘልቆ መግባት ጉዳት እንዳለው የሚያሳይ ማስረጃ አለው።</w:t>
      </w:r>
      <w:r w:rsidDel="00000000" w:rsidR="00000000" w:rsidRPr="00000000">
        <w:rPr>
          <w:rtl w:val="0"/>
        </w:rPr>
      </w:r>
    </w:p>
    <w:p w:rsidR="00000000" w:rsidDel="00000000" w:rsidP="00000000" w:rsidRDefault="00000000" w:rsidRPr="00000000" w14:paraId="00000C6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19"/>
        </w:tabs>
        <w:spacing w:after="0" w:before="0" w:line="264" w:lineRule="auto"/>
        <w:ind w:left="719" w:right="0" w:hanging="179"/>
        <w:jc w:val="both"/>
        <w:rPr>
          <w:smallCaps w:val="0"/>
          <w:strike w:val="0"/>
          <w:u w:val="none"/>
          <w:shd w:fill="auto" w:val="clear"/>
          <w:vertAlign w:val="baseline"/>
        </w:rPr>
        <w:sectPr>
          <w:type w:val="continuous"/>
          <w:pgSz w:h="15840" w:w="12240" w:orient="portrait"/>
          <w:pgMar w:bottom="280" w:top="800" w:left="360" w:right="360" w:header="444" w:footer="0"/>
          <w:cols w:equalWidth="0" w:num="2">
            <w:col w:space="99" w:w="5710.5"/>
            <w:col w:space="0" w:w="5710.5"/>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ልጁ በማያውቀው ሰው ተበድሏል።</w:t>
      </w:r>
      <w:r w:rsidDel="00000000" w:rsidR="00000000" w:rsidRPr="00000000">
        <w:rPr>
          <w:rtl w:val="0"/>
        </w:rPr>
      </w:r>
    </w:p>
    <w:p w:rsidR="00000000" w:rsidDel="00000000" w:rsidP="00000000" w:rsidRDefault="00000000" w:rsidRPr="00000000" w14:paraId="00000C6D">
      <w:pPr>
        <w:spacing w:after="31" w:before="218" w:line="218" w:lineRule="auto"/>
        <w:ind w:left="360" w:right="357" w:firstLine="0"/>
        <w:jc w:val="both"/>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color w:val="231f20"/>
          <w:sz w:val="18"/>
          <w:szCs w:val="18"/>
          <w:rtl w:val="0"/>
        </w:rPr>
        <w:t xml:space="preserve">ሠንጠረዥ 8. በጨቅላ ሕፃናት እና በቅድመ ወሊድ ሕፃናት ላይ የጾታዊ ጥቃትን ለመመርመር እና ሪፖርት ለማድረግ የተለመዱ የወሲብ ወይም የወሲብ ኢንፌክሽኖች አንድምታዎች</w:t>
      </w:r>
      <w:r w:rsidDel="00000000" w:rsidR="00000000" w:rsidRPr="00000000">
        <w:rPr>
          <w:rtl w:val="0"/>
        </w:rPr>
      </w:r>
    </w:p>
    <w:tbl>
      <w:tblPr>
        <w:tblStyle w:val="Table32"/>
        <w:tblW w:w="10805.0" w:type="dxa"/>
        <w:jc w:val="left"/>
        <w:tblInd w:w="3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207"/>
        <w:gridCol w:w="3719"/>
        <w:gridCol w:w="2879"/>
        <w:tblGridChange w:id="0">
          <w:tblGrid>
            <w:gridCol w:w="4207"/>
            <w:gridCol w:w="3719"/>
            <w:gridCol w:w="2879"/>
          </w:tblGrid>
        </w:tblGridChange>
      </w:tblGrid>
      <w:tr>
        <w:trPr>
          <w:cantSplit w:val="0"/>
          <w:trHeight w:val="302" w:hRule="atLeast"/>
          <w:tblHeader w:val="0"/>
        </w:trPr>
        <w:tc>
          <w:tcPr>
            <w:tcBorders>
              <w:top w:color="231f20" w:space="0" w:sz="8" w:val="single"/>
              <w:bottom w:color="231f20" w:space="0" w:sz="8" w:val="single"/>
            </w:tcBorders>
          </w:tcPr>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Century Gothic" w:cs="Century Gothic" w:eastAsia="Century Gothic" w:hAnsi="Century Gothic"/>
                <w:b w:val="1"/>
                <w:bCs w:val="1"/>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ኢንፌክሽን</w:t>
            </w:r>
            <w:r w:rsidDel="00000000" w:rsidR="00000000" w:rsidRPr="00000000">
              <w:rPr>
                <w:rtl w:val="0"/>
              </w:rPr>
            </w:r>
          </w:p>
        </w:tc>
        <w:tc>
          <w:tcPr>
            <w:tcBorders>
              <w:top w:color="231f20" w:space="0" w:sz="8" w:val="single"/>
              <w:bottom w:color="231f20" w:space="0" w:sz="8" w:val="single"/>
            </w:tcBorders>
          </w:tcPr>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261" w:right="0" w:firstLine="0"/>
              <w:jc w:val="left"/>
              <w:rPr>
                <w:rFonts w:ascii="Century Gothic" w:cs="Century Gothic" w:eastAsia="Century Gothic" w:hAnsi="Century Gothic"/>
                <w:b w:val="1"/>
                <w:bCs w:val="1"/>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ለጾታዊ ጥቃት ማስረጃ</w:t>
            </w:r>
            <w:r w:rsidDel="00000000" w:rsidR="00000000" w:rsidRPr="00000000">
              <w:rPr>
                <w:rtl w:val="0"/>
              </w:rPr>
            </w:r>
          </w:p>
        </w:tc>
        <w:tc>
          <w:tcPr>
            <w:tcBorders>
              <w:top w:color="231f20" w:space="0" w:sz="8" w:val="single"/>
              <w:bottom w:color="231f20" w:space="0" w:sz="8" w:val="single"/>
            </w:tcBorders>
          </w:tcPr>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682" w:right="0" w:firstLine="0"/>
              <w:jc w:val="left"/>
              <w:rPr>
                <w:rFonts w:ascii="Century Gothic" w:cs="Century Gothic" w:eastAsia="Century Gothic" w:hAnsi="Century Gothic"/>
                <w:b w:val="1"/>
                <w:bCs w:val="1"/>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231f20"/>
                <w:sz w:val="16"/>
                <w:szCs w:val="16"/>
                <w:u w:val="none"/>
                <w:shd w:fill="auto" w:val="clear"/>
                <w:vertAlign w:val="baseline"/>
                <w:rtl w:val="0"/>
              </w:rPr>
              <w:t xml:space="preserve">የሚመከር እርምጃ</w:t>
            </w:r>
            <w:r w:rsidDel="00000000" w:rsidR="00000000" w:rsidRPr="00000000">
              <w:rPr>
                <w:rtl w:val="0"/>
              </w:rPr>
            </w:r>
          </w:p>
        </w:tc>
      </w:tr>
      <w:tr>
        <w:trPr>
          <w:cantSplit w:val="0"/>
          <w:trHeight w:val="218" w:hRule="atLeast"/>
          <w:tblHeader w:val="0"/>
        </w:trPr>
        <w:tc>
          <w:tcPr>
            <w:tcBorders>
              <w:top w:color="231f20" w:space="0" w:sz="8" w:val="single"/>
            </w:tcBorders>
          </w:tcPr>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160" w:lineRule="auto"/>
              <w:ind w:left="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ጨብጥ*</w:t>
            </w:r>
            <w:r w:rsidDel="00000000" w:rsidR="00000000" w:rsidRPr="00000000">
              <w:rPr>
                <w:rtl w:val="0"/>
              </w:rPr>
            </w:r>
          </w:p>
        </w:tc>
        <w:tc>
          <w:tcPr>
            <w:tcBorders>
              <w:top w:color="231f20" w:space="0" w:sz="8" w:val="single"/>
            </w:tcBorders>
          </w:tcPr>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160" w:lineRule="auto"/>
              <w:ind w:left="1837"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ምርመራ</w:t>
            </w:r>
            <w:r w:rsidDel="00000000" w:rsidR="00000000" w:rsidRPr="00000000">
              <w:rPr>
                <w:rtl w:val="0"/>
              </w:rPr>
            </w:r>
          </w:p>
        </w:tc>
        <w:tc>
          <w:tcPr>
            <w:tcBorders>
              <w:top w:color="231f20" w:space="0" w:sz="8" w:val="single"/>
            </w:tcBorders>
          </w:tcPr>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182" w:lineRule="auto"/>
              <w:ind w:left="1505" w:right="0" w:firstLine="0"/>
              <w:jc w:val="left"/>
              <w:rPr>
                <w:rFonts w:ascii="Trebuchet MS" w:cs="Trebuchet MS" w:eastAsia="Trebuchet MS" w:hAnsi="Trebuchet MS"/>
                <w:b w:val="0"/>
                <w:bCs w:val="0"/>
                <w:i w:val="0"/>
                <w:iCs w:val="0"/>
                <w:smallCaps w:val="0"/>
                <w:strike w:val="0"/>
                <w:color w:val="000000"/>
                <w:sz w:val="21.666666666666668"/>
                <w:szCs w:val="21.666666666666668"/>
                <w:u w:val="none"/>
                <w:shd w:fill="auto" w:val="clear"/>
                <w:vertAlign w:val="superscript"/>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ሪፖርት ያድርጉ</w:t>
            </w:r>
            <w:r w:rsidDel="00000000" w:rsidR="00000000" w:rsidRPr="00000000">
              <w:rPr>
                <w:rFonts w:ascii="Trebuchet MS" w:cs="Trebuchet MS" w:eastAsia="Trebuchet MS" w:hAnsi="Trebuchet MS"/>
                <w:b w:val="0"/>
                <w:bCs w:val="0"/>
                <w:i w:val="0"/>
                <w:iCs w:val="0"/>
                <w:smallCaps w:val="0"/>
                <w:strike w:val="0"/>
                <w:color w:val="231f20"/>
                <w:sz w:val="21.666666666666668"/>
                <w:szCs w:val="21.666666666666668"/>
                <w:u w:val="none"/>
                <w:shd w:fill="auto" w:val="clear"/>
                <w:vertAlign w:val="superscript"/>
                <w:rtl w:val="0"/>
              </w:rPr>
              <w:t xml:space="preserve">†</w:t>
            </w:r>
            <w:r w:rsidDel="00000000" w:rsidR="00000000" w:rsidRPr="00000000">
              <w:rPr>
                <w:rtl w:val="0"/>
              </w:rPr>
            </w:r>
          </w:p>
        </w:tc>
      </w:tr>
      <w:tr>
        <w:trPr>
          <w:cantSplit w:val="0"/>
          <w:trHeight w:val="189" w:hRule="atLeast"/>
          <w:tblHeader w:val="0"/>
        </w:trPr>
        <w:tc>
          <w:tcPr/>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160" w:lineRule="auto"/>
              <w:ind w:left="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ቂጥኝ*</w:t>
            </w:r>
            <w:r w:rsidDel="00000000" w:rsidR="00000000" w:rsidRPr="00000000">
              <w:rPr>
                <w:rtl w:val="0"/>
              </w:rPr>
            </w:r>
          </w:p>
        </w:tc>
        <w:tc>
          <w:tcPr/>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160" w:lineRule="auto"/>
              <w:ind w:left="1837"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ምርመራ</w:t>
            </w:r>
            <w:r w:rsidDel="00000000" w:rsidR="00000000" w:rsidRPr="00000000">
              <w:rPr>
                <w:rtl w:val="0"/>
              </w:rPr>
            </w:r>
          </w:p>
        </w:tc>
        <w:tc>
          <w:tcPr/>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9" w:lineRule="auto"/>
              <w:ind w:left="1505" w:right="0" w:firstLine="0"/>
              <w:jc w:val="left"/>
              <w:rPr>
                <w:rFonts w:ascii="Trebuchet MS" w:cs="Trebuchet MS" w:eastAsia="Trebuchet MS" w:hAnsi="Trebuchet MS"/>
                <w:b w:val="0"/>
                <w:bCs w:val="0"/>
                <w:i w:val="0"/>
                <w:iCs w:val="0"/>
                <w:smallCaps w:val="0"/>
                <w:strike w:val="0"/>
                <w:color w:val="000000"/>
                <w:sz w:val="21.666666666666668"/>
                <w:szCs w:val="21.666666666666668"/>
                <w:u w:val="none"/>
                <w:shd w:fill="auto" w:val="clear"/>
                <w:vertAlign w:val="superscript"/>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ሪፖርት ያድርጉ</w:t>
            </w:r>
            <w:r w:rsidDel="00000000" w:rsidR="00000000" w:rsidRPr="00000000">
              <w:rPr>
                <w:rFonts w:ascii="Trebuchet MS" w:cs="Trebuchet MS" w:eastAsia="Trebuchet MS" w:hAnsi="Trebuchet MS"/>
                <w:b w:val="0"/>
                <w:bCs w:val="0"/>
                <w:i w:val="0"/>
                <w:iCs w:val="0"/>
                <w:smallCaps w:val="0"/>
                <w:strike w:val="0"/>
                <w:color w:val="231f20"/>
                <w:sz w:val="21.666666666666668"/>
                <w:szCs w:val="21.666666666666668"/>
                <w:u w:val="none"/>
                <w:shd w:fill="auto" w:val="clear"/>
                <w:vertAlign w:val="superscript"/>
                <w:rtl w:val="0"/>
              </w:rPr>
              <w:t xml:space="preserve">†</w:t>
            </w:r>
            <w:r w:rsidDel="00000000" w:rsidR="00000000" w:rsidRPr="00000000">
              <w:rPr>
                <w:rtl w:val="0"/>
              </w:rPr>
            </w:r>
          </w:p>
        </w:tc>
      </w:tr>
      <w:tr>
        <w:trPr>
          <w:cantSplit w:val="0"/>
          <w:trHeight w:val="189" w:hRule="atLeast"/>
          <w:tblHeader w:val="0"/>
        </w:trPr>
        <w:tc>
          <w:tcPr/>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9" w:lineRule="auto"/>
              <w:ind w:left="0" w:right="0" w:firstLine="0"/>
              <w:jc w:val="left"/>
              <w:rPr>
                <w:rFonts w:ascii="Trebuchet MS" w:cs="Trebuchet MS" w:eastAsia="Trebuchet MS" w:hAnsi="Trebuchet MS"/>
                <w:b w:val="0"/>
                <w:bCs w:val="0"/>
                <w:i w:val="0"/>
                <w:iCs w:val="0"/>
                <w:smallCaps w:val="0"/>
                <w:strike w:val="0"/>
                <w:color w:val="000000"/>
                <w:sz w:val="21.666666666666668"/>
                <w:szCs w:val="21.666666666666668"/>
                <w:u w:val="none"/>
                <w:shd w:fill="auto" w:val="clear"/>
                <w:vertAlign w:val="superscript"/>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ኤችአይቪ</w:t>
            </w:r>
            <w:r w:rsidDel="00000000" w:rsidR="00000000" w:rsidRPr="00000000">
              <w:rPr>
                <w:rFonts w:ascii="Trebuchet MS" w:cs="Trebuchet MS" w:eastAsia="Trebuchet MS" w:hAnsi="Trebuchet MS"/>
                <w:b w:val="0"/>
                <w:bCs w:val="0"/>
                <w:i w:val="0"/>
                <w:iCs w:val="0"/>
                <w:smallCaps w:val="0"/>
                <w:strike w:val="0"/>
                <w:color w:val="231f20"/>
                <w:sz w:val="21.666666666666668"/>
                <w:szCs w:val="21.666666666666668"/>
                <w:u w:val="none"/>
                <w:shd w:fill="auto" w:val="clear"/>
                <w:vertAlign w:val="superscript"/>
                <w:rtl w:val="0"/>
              </w:rPr>
              <w:t xml:space="preserve">§</w:t>
            </w:r>
            <w:r w:rsidDel="00000000" w:rsidR="00000000" w:rsidRPr="00000000">
              <w:rPr>
                <w:rtl w:val="0"/>
              </w:rPr>
            </w:r>
          </w:p>
        </w:tc>
        <w:tc>
          <w:tcPr/>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160" w:lineRule="auto"/>
              <w:ind w:left="1837"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ምርመራ</w:t>
            </w:r>
            <w:r w:rsidDel="00000000" w:rsidR="00000000" w:rsidRPr="00000000">
              <w:rPr>
                <w:rtl w:val="0"/>
              </w:rPr>
            </w:r>
          </w:p>
        </w:tc>
        <w:tc>
          <w:tcPr/>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9" w:lineRule="auto"/>
              <w:ind w:left="1505" w:right="0" w:firstLine="0"/>
              <w:jc w:val="left"/>
              <w:rPr>
                <w:rFonts w:ascii="Trebuchet MS" w:cs="Trebuchet MS" w:eastAsia="Trebuchet MS" w:hAnsi="Trebuchet MS"/>
                <w:b w:val="0"/>
                <w:bCs w:val="0"/>
                <w:i w:val="0"/>
                <w:iCs w:val="0"/>
                <w:smallCaps w:val="0"/>
                <w:strike w:val="0"/>
                <w:color w:val="000000"/>
                <w:sz w:val="21.666666666666668"/>
                <w:szCs w:val="21.666666666666668"/>
                <w:u w:val="none"/>
                <w:shd w:fill="auto" w:val="clear"/>
                <w:vertAlign w:val="superscript"/>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ሪፖርት ያድርጉ</w:t>
            </w:r>
            <w:r w:rsidDel="00000000" w:rsidR="00000000" w:rsidRPr="00000000">
              <w:rPr>
                <w:rFonts w:ascii="Trebuchet MS" w:cs="Trebuchet MS" w:eastAsia="Trebuchet MS" w:hAnsi="Trebuchet MS"/>
                <w:b w:val="0"/>
                <w:bCs w:val="0"/>
                <w:i w:val="0"/>
                <w:iCs w:val="0"/>
                <w:smallCaps w:val="0"/>
                <w:strike w:val="0"/>
                <w:color w:val="231f20"/>
                <w:sz w:val="21.666666666666668"/>
                <w:szCs w:val="21.666666666666668"/>
                <w:u w:val="none"/>
                <w:shd w:fill="auto" w:val="clear"/>
                <w:vertAlign w:val="superscript"/>
                <w:rtl w:val="0"/>
              </w:rPr>
              <w:t xml:space="preserve">†</w:t>
            </w:r>
            <w:r w:rsidDel="00000000" w:rsidR="00000000" w:rsidRPr="00000000">
              <w:rPr>
                <w:rtl w:val="0"/>
              </w:rPr>
            </w:r>
          </w:p>
        </w:tc>
      </w:tr>
      <w:tr>
        <w:trPr>
          <w:cantSplit w:val="0"/>
          <w:trHeight w:val="189" w:hRule="atLeast"/>
          <w:tblHeader w:val="0"/>
        </w:trPr>
        <w:tc>
          <w:tcPr/>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158" w:lineRule="auto"/>
              <w:ind w:left="0" w:right="0" w:firstLine="0"/>
              <w:jc w:val="left"/>
              <w:rPr>
                <w:rFonts w:ascii="Gill Sans" w:cs="Gill Sans" w:eastAsia="Gill Sans" w:hAnsi="Gill Sans"/>
                <w:b w:val="0"/>
                <w:bCs w:val="0"/>
                <w:i w:val="1"/>
                <w:iCs w:val="1"/>
                <w:smallCaps w:val="0"/>
                <w:strike w:val="0"/>
                <w:color w:val="000000"/>
                <w:sz w:val="16"/>
                <w:szCs w:val="16"/>
                <w:u w:val="none"/>
                <w:shd w:fill="auto" w:val="clear"/>
                <w:vertAlign w:val="baseline"/>
              </w:rPr>
            </w:pPr>
            <w:r w:rsidDel="00000000" w:rsidR="00000000" w:rsidRPr="00000000">
              <w:rPr>
                <w:rFonts w:ascii="Gill Sans" w:cs="Gill Sans" w:eastAsia="Gill Sans" w:hAnsi="Gill Sans"/>
                <w:b w:val="0"/>
                <w:bCs w:val="0"/>
                <w:i w:val="1"/>
                <w:iCs w:val="1"/>
                <w:smallCaps w:val="0"/>
                <w:strike w:val="0"/>
                <w:color w:val="231f20"/>
                <w:sz w:val="16"/>
                <w:szCs w:val="16"/>
                <w:u w:val="none"/>
                <w:shd w:fill="auto" w:val="clear"/>
                <w:vertAlign w:val="baseline"/>
                <w:rtl w:val="0"/>
              </w:rPr>
              <w:t xml:space="preserve">ክላሚዲያ ትራኮማቲስ*</w:t>
            </w:r>
            <w:r w:rsidDel="00000000" w:rsidR="00000000" w:rsidRPr="00000000">
              <w:rPr>
                <w:rtl w:val="0"/>
              </w:rPr>
            </w:r>
          </w:p>
        </w:tc>
        <w:tc>
          <w:tcPr/>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160" w:lineRule="auto"/>
              <w:ind w:left="1837"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ምርመራ</w:t>
            </w:r>
            <w:r w:rsidDel="00000000" w:rsidR="00000000" w:rsidRPr="00000000">
              <w:rPr>
                <w:rtl w:val="0"/>
              </w:rPr>
            </w:r>
          </w:p>
        </w:tc>
        <w:tc>
          <w:tcPr/>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9" w:lineRule="auto"/>
              <w:ind w:left="1505" w:right="0" w:firstLine="0"/>
              <w:jc w:val="left"/>
              <w:rPr>
                <w:rFonts w:ascii="Trebuchet MS" w:cs="Trebuchet MS" w:eastAsia="Trebuchet MS" w:hAnsi="Trebuchet MS"/>
                <w:b w:val="0"/>
                <w:bCs w:val="0"/>
                <w:i w:val="0"/>
                <w:iCs w:val="0"/>
                <w:smallCaps w:val="0"/>
                <w:strike w:val="0"/>
                <w:color w:val="000000"/>
                <w:sz w:val="21.666666666666668"/>
                <w:szCs w:val="21.666666666666668"/>
                <w:u w:val="none"/>
                <w:shd w:fill="auto" w:val="clear"/>
                <w:vertAlign w:val="superscript"/>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ሪፖርት ያድርጉ</w:t>
            </w:r>
            <w:r w:rsidDel="00000000" w:rsidR="00000000" w:rsidRPr="00000000">
              <w:rPr>
                <w:rFonts w:ascii="Trebuchet MS" w:cs="Trebuchet MS" w:eastAsia="Trebuchet MS" w:hAnsi="Trebuchet MS"/>
                <w:b w:val="0"/>
                <w:bCs w:val="0"/>
                <w:i w:val="0"/>
                <w:iCs w:val="0"/>
                <w:smallCaps w:val="0"/>
                <w:strike w:val="0"/>
                <w:color w:val="231f20"/>
                <w:sz w:val="21.666666666666668"/>
                <w:szCs w:val="21.666666666666668"/>
                <w:u w:val="none"/>
                <w:shd w:fill="auto" w:val="clear"/>
                <w:vertAlign w:val="superscript"/>
                <w:rtl w:val="0"/>
              </w:rPr>
              <w:t xml:space="preserve">†</w:t>
            </w:r>
            <w:r w:rsidDel="00000000" w:rsidR="00000000" w:rsidRPr="00000000">
              <w:rPr>
                <w:rtl w:val="0"/>
              </w:rPr>
            </w:r>
          </w:p>
        </w:tc>
      </w:tr>
      <w:tr>
        <w:trPr>
          <w:cantSplit w:val="0"/>
          <w:trHeight w:val="189" w:hRule="atLeast"/>
          <w:tblHeader w:val="0"/>
        </w:trPr>
        <w:tc>
          <w:tcPr/>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160" w:lineRule="auto"/>
              <w:ind w:left="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Gill Sans" w:cs="Gill Sans" w:eastAsia="Gill Sans" w:hAnsi="Gill Sans"/>
                <w:b w:val="0"/>
                <w:bCs w:val="0"/>
                <w:i w:val="1"/>
                <w:iCs w:val="1"/>
                <w:smallCaps w:val="0"/>
                <w:strike w:val="0"/>
                <w:color w:val="231f20"/>
                <w:sz w:val="16"/>
                <w:szCs w:val="16"/>
                <w:u w:val="none"/>
                <w:shd w:fill="auto" w:val="clear"/>
                <w:vertAlign w:val="baseline"/>
                <w:rtl w:val="0"/>
              </w:rPr>
              <w:t xml:space="preserve">ትሪኮሞናስ ቫጋኒላሊስ</w:t>
            </w: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160" w:lineRule="auto"/>
              <w:ind w:left="1837"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ምርመራ</w:t>
            </w:r>
            <w:r w:rsidDel="00000000" w:rsidR="00000000" w:rsidRPr="00000000">
              <w:rPr>
                <w:rtl w:val="0"/>
              </w:rPr>
            </w:r>
          </w:p>
        </w:tc>
        <w:tc>
          <w:tcPr/>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9" w:lineRule="auto"/>
              <w:ind w:left="1505" w:right="0" w:firstLine="0"/>
              <w:jc w:val="left"/>
              <w:rPr>
                <w:rFonts w:ascii="Trebuchet MS" w:cs="Trebuchet MS" w:eastAsia="Trebuchet MS" w:hAnsi="Trebuchet MS"/>
                <w:b w:val="0"/>
                <w:bCs w:val="0"/>
                <w:i w:val="0"/>
                <w:iCs w:val="0"/>
                <w:smallCaps w:val="0"/>
                <w:strike w:val="0"/>
                <w:color w:val="000000"/>
                <w:sz w:val="21.666666666666668"/>
                <w:szCs w:val="21.666666666666668"/>
                <w:u w:val="none"/>
                <w:shd w:fill="auto" w:val="clear"/>
                <w:vertAlign w:val="superscript"/>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ሪፖርት ያድርጉ</w:t>
            </w:r>
            <w:r w:rsidDel="00000000" w:rsidR="00000000" w:rsidRPr="00000000">
              <w:rPr>
                <w:rFonts w:ascii="Trebuchet MS" w:cs="Trebuchet MS" w:eastAsia="Trebuchet MS" w:hAnsi="Trebuchet MS"/>
                <w:b w:val="0"/>
                <w:bCs w:val="0"/>
                <w:i w:val="0"/>
                <w:iCs w:val="0"/>
                <w:smallCaps w:val="0"/>
                <w:strike w:val="0"/>
                <w:color w:val="231f20"/>
                <w:sz w:val="21.666666666666668"/>
                <w:szCs w:val="21.666666666666668"/>
                <w:u w:val="none"/>
                <w:shd w:fill="auto" w:val="clear"/>
                <w:vertAlign w:val="superscript"/>
                <w:rtl w:val="0"/>
              </w:rPr>
              <w:t xml:space="preserve">†</w:t>
            </w:r>
            <w:r w:rsidDel="00000000" w:rsidR="00000000" w:rsidRPr="00000000">
              <w:rPr>
                <w:rtl w:val="0"/>
              </w:rPr>
            </w:r>
          </w:p>
        </w:tc>
      </w:tr>
      <w:tr>
        <w:trPr>
          <w:cantSplit w:val="0"/>
          <w:trHeight w:val="189" w:hRule="atLeast"/>
          <w:tblHeader w:val="0"/>
        </w:trPr>
        <w:tc>
          <w:tcPr/>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160" w:lineRule="auto"/>
              <w:ind w:left="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አኖጀኒታል ሄርፒስ</w:t>
            </w:r>
            <w:r w:rsidDel="00000000" w:rsidR="00000000" w:rsidRPr="00000000">
              <w:rPr>
                <w:rtl w:val="0"/>
              </w:rPr>
            </w:r>
          </w:p>
        </w:tc>
        <w:tc>
          <w:tcPr/>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160" w:lineRule="auto"/>
              <w:ind w:left="1842"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አጠራጣሪ</w:t>
            </w:r>
            <w:r w:rsidDel="00000000" w:rsidR="00000000" w:rsidRPr="00000000">
              <w:rPr>
                <w:rtl w:val="0"/>
              </w:rPr>
            </w:r>
          </w:p>
        </w:tc>
        <w:tc>
          <w:tcPr/>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9" w:lineRule="auto"/>
              <w:ind w:left="916" w:right="0" w:firstLine="0"/>
              <w:jc w:val="left"/>
              <w:rPr>
                <w:rFonts w:ascii="Trebuchet MS" w:cs="Trebuchet MS" w:eastAsia="Trebuchet MS" w:hAnsi="Trebuchet MS"/>
                <w:b w:val="0"/>
                <w:bCs w:val="0"/>
                <w:i w:val="0"/>
                <w:iCs w:val="0"/>
                <w:smallCaps w:val="0"/>
                <w:strike w:val="0"/>
                <w:color w:val="000000"/>
                <w:sz w:val="21.666666666666668"/>
                <w:szCs w:val="21.666666666666668"/>
                <w:u w:val="none"/>
                <w:shd w:fill="auto" w:val="clear"/>
                <w:vertAlign w:val="superscript"/>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ሪፖርትን አስቡበት</w:t>
            </w:r>
            <w:r w:rsidDel="00000000" w:rsidR="00000000" w:rsidRPr="00000000">
              <w:rPr>
                <w:rFonts w:ascii="Nyala" w:cs="Nyala" w:eastAsia="Nyala" w:hAnsi="Nyala"/>
                <w:b w:val="0"/>
                <w:bCs w:val="0"/>
                <w:i w:val="0"/>
                <w:iCs w:val="0"/>
                <w:smallCaps w:val="0"/>
                <w:strike w:val="0"/>
                <w:color w:val="231f20"/>
                <w:sz w:val="21.666666666666668"/>
                <w:szCs w:val="21.666666666666668"/>
                <w:u w:val="none"/>
                <w:shd w:fill="auto" w:val="clear"/>
                <w:vertAlign w:val="superscript"/>
                <w:rtl w:val="0"/>
              </w:rPr>
              <w:t xml:space="preserve">†፣¶</w:t>
            </w:r>
            <w:r w:rsidDel="00000000" w:rsidR="00000000" w:rsidRPr="00000000">
              <w:rPr>
                <w:rtl w:val="0"/>
              </w:rPr>
            </w:r>
          </w:p>
        </w:tc>
      </w:tr>
      <w:tr>
        <w:trPr>
          <w:cantSplit w:val="0"/>
          <w:trHeight w:val="197" w:hRule="atLeast"/>
          <w:tblHeader w:val="0"/>
        </w:trPr>
        <w:tc>
          <w:tcPr/>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169" w:lineRule="auto"/>
              <w:ind w:left="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ኮንዶሎማታ አኩሚታታ (አኖጄኒካል ኪንታሮት)*</w:t>
            </w:r>
            <w:r w:rsidDel="00000000" w:rsidR="00000000" w:rsidRPr="00000000">
              <w:rPr>
                <w:rtl w:val="0"/>
              </w:rPr>
            </w:r>
          </w:p>
        </w:tc>
        <w:tc>
          <w:tcPr/>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169" w:lineRule="auto"/>
              <w:ind w:left="1842"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አጠራጣሪ</w:t>
            </w:r>
            <w:r w:rsidDel="00000000" w:rsidR="00000000" w:rsidRPr="00000000">
              <w:rPr>
                <w:rtl w:val="0"/>
              </w:rPr>
            </w:r>
          </w:p>
        </w:tc>
        <w:tc>
          <w:tcPr/>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8" w:lineRule="auto"/>
              <w:ind w:left="916"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ሪፖርትን አስቡበት</w:t>
            </w:r>
            <w:r w:rsidDel="00000000" w:rsidR="00000000" w:rsidRPr="00000000">
              <w:rPr>
                <w:rFonts w:ascii="Nyala" w:cs="Nyala" w:eastAsia="Nyala" w:hAnsi="Nyala"/>
                <w:b w:val="0"/>
                <w:bCs w:val="0"/>
                <w:i w:val="0"/>
                <w:iCs w:val="0"/>
                <w:smallCaps w:val="0"/>
                <w:strike w:val="0"/>
                <w:color w:val="231f20"/>
                <w:sz w:val="21.666666666666668"/>
                <w:szCs w:val="21.666666666666668"/>
                <w:u w:val="none"/>
                <w:shd w:fill="auto" w:val="clear"/>
                <w:vertAlign w:val="superscript"/>
                <w:rtl w:val="0"/>
              </w:rPr>
              <w:t xml:space="preserve">†፣¶፣</w:t>
            </w:r>
            <w:r w:rsidDel="00000000" w:rsidR="00000000" w:rsidRPr="00000000">
              <w:rPr>
                <w:rFonts w:ascii="Trebuchet MS" w:cs="Trebuchet MS" w:eastAsia="Trebuchet MS" w:hAnsi="Trebuchet MS"/>
                <w:b w:val="0"/>
                <w:bCs w:val="0"/>
                <w:i w:val="0"/>
                <w:iCs w:val="0"/>
                <w:smallCaps w:val="0"/>
                <w:strike w:val="0"/>
                <w:color w:val="231f20"/>
                <w:sz w:val="16"/>
                <w:szCs w:val="16"/>
                <w:u w:val="none"/>
                <w:shd w:fill="auto" w:val="clear"/>
                <w:vertAlign w:val="baseline"/>
                <w:rtl w:val="0"/>
              </w:rPr>
              <w:t xml:space="preserve">**</w:t>
            </w:r>
            <w:r w:rsidDel="00000000" w:rsidR="00000000" w:rsidRPr="00000000">
              <w:rPr>
                <w:rtl w:val="0"/>
              </w:rPr>
            </w:r>
          </w:p>
        </w:tc>
      </w:tr>
      <w:tr>
        <w:trPr>
          <w:cantSplit w:val="0"/>
          <w:trHeight w:val="189" w:hRule="atLeast"/>
          <w:tblHeader w:val="0"/>
        </w:trPr>
        <w:tc>
          <w:tcPr/>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9" w:lineRule="auto"/>
              <w:ind w:left="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አኖጀኒታል ሞለስኩም ኮንታጂዮሰም</w:t>
            </w:r>
            <w:r w:rsidDel="00000000" w:rsidR="00000000" w:rsidRPr="00000000">
              <w:rPr>
                <w:rtl w:val="0"/>
              </w:rPr>
            </w:r>
          </w:p>
        </w:tc>
        <w:tc>
          <w:tcPr/>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9" w:lineRule="auto"/>
              <w:ind w:left="1719"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የማያጠቃልል</w:t>
            </w:r>
            <w:r w:rsidDel="00000000" w:rsidR="00000000" w:rsidRPr="00000000">
              <w:rPr>
                <w:rtl w:val="0"/>
              </w:rPr>
            </w:r>
          </w:p>
        </w:tc>
        <w:tc>
          <w:tcPr/>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9" w:lineRule="auto"/>
              <w:ind w:left="762"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የሕክምና ክትትል</w:t>
            </w:r>
            <w:r w:rsidDel="00000000" w:rsidR="00000000" w:rsidRPr="00000000">
              <w:rPr>
                <w:rtl w:val="0"/>
              </w:rPr>
            </w:r>
          </w:p>
        </w:tc>
      </w:tr>
      <w:tr>
        <w:trPr>
          <w:cantSplit w:val="0"/>
          <w:trHeight w:val="230" w:hRule="atLeast"/>
          <w:tblHeader w:val="0"/>
        </w:trPr>
        <w:tc>
          <w:tcPr>
            <w:tcBorders>
              <w:bottom w:color="231f20" w:space="0" w:sz="8" w:val="single"/>
            </w:tcBorders>
          </w:tcPr>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የባክቴሪያ ቫጂኖሲስ</w:t>
            </w:r>
            <w:r w:rsidDel="00000000" w:rsidR="00000000" w:rsidRPr="00000000">
              <w:rPr>
                <w:rtl w:val="0"/>
              </w:rPr>
            </w:r>
          </w:p>
        </w:tc>
        <w:tc>
          <w:tcPr>
            <w:tcBorders>
              <w:bottom w:color="231f20" w:space="0" w:sz="8" w:val="single"/>
            </w:tcBorders>
          </w:tcPr>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የማያጠቃልል</w:t>
            </w:r>
            <w:r w:rsidDel="00000000" w:rsidR="00000000" w:rsidRPr="00000000">
              <w:rPr>
                <w:rtl w:val="0"/>
              </w:rPr>
            </w:r>
          </w:p>
        </w:tc>
        <w:tc>
          <w:tcPr>
            <w:tcBorders>
              <w:bottom w:color="231f20" w:space="0" w:sz="8" w:val="single"/>
            </w:tcBorders>
          </w:tcPr>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2" w:right="0" w:firstLine="0"/>
              <w:jc w:val="left"/>
              <w:rPr>
                <w:rFonts w:ascii="Trebuchet MS" w:cs="Trebuchet MS" w:eastAsia="Trebuchet MS" w:hAnsi="Trebuchet MS"/>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የሕክምና ክትትል</w:t>
            </w:r>
            <w:r w:rsidDel="00000000" w:rsidR="00000000" w:rsidRPr="00000000">
              <w:rPr>
                <w:rtl w:val="0"/>
              </w:rPr>
            </w:r>
          </w:p>
        </w:tc>
      </w:tr>
    </w:tbl>
    <w:p w:rsidR="00000000" w:rsidDel="00000000" w:rsidP="00000000" w:rsidRDefault="00000000" w:rsidRPr="00000000" w14:paraId="00000C8C">
      <w:pPr>
        <w:spacing w:before="37" w:line="232" w:lineRule="auto"/>
        <w:ind w:left="360" w:right="342" w:firstLine="0"/>
        <w:jc w:val="both"/>
        <w:rPr>
          <w:rFonts w:ascii="Trebuchet MS" w:cs="Trebuchet MS" w:eastAsia="Trebuchet MS" w:hAnsi="Trebuchet MS"/>
          <w:sz w:val="16"/>
          <w:szCs w:val="16"/>
        </w:rPr>
      </w:pPr>
      <w:r w:rsidDel="00000000" w:rsidR="00000000" w:rsidRPr="00000000">
        <w:rPr>
          <w:rFonts w:ascii="Century Gothic" w:cs="Century Gothic" w:eastAsia="Century Gothic" w:hAnsi="Century Gothic"/>
          <w:b w:val="1"/>
          <w:bCs w:val="1"/>
          <w:color w:val="231f20"/>
          <w:sz w:val="16"/>
          <w:szCs w:val="16"/>
          <w:rtl w:val="0"/>
        </w:rPr>
        <w:t xml:space="preserve">ምንጮች፡</w:t>
      </w:r>
      <w:r w:rsidDel="00000000" w:rsidR="00000000" w:rsidRPr="00000000">
        <w:rPr>
          <w:rFonts w:ascii="Nyala" w:cs="Nyala" w:eastAsia="Nyala" w:hAnsi="Nyala"/>
          <w:color w:val="231f20"/>
          <w:sz w:val="16"/>
          <w:szCs w:val="16"/>
          <w:rtl w:val="0"/>
        </w:rPr>
        <w:t xml:space="preserve">ከኬሎግ ኤን የተወሰደ፤ የአሜሪካ የሕፃናት ሕክምና አካዳሚ የሕፃናት ጥቃት እና ቸልተኝነት ኮሚቴ። በልጆች ላይ የሚፈጸም የሕፃናት ጥቃት ግምገማ። የሕፃናት ሕክምና 2005፤ 16:506–12፤ አዳምስ ጄኤ፣ ፋርስት ኬጄ፣ ኬሎግ ኤንዲ። በተጠረጠሩ የሕፃናት ጥቃት የሕክምና ግኝቶች ትርጓሜ፡ የ2018 ዝማኔ። ጄ ፔዲያትር አዶሌስ ጂኔኮል 2018፤ 31:225–31።</w:t>
      </w:r>
      <w:r w:rsidDel="00000000" w:rsidR="00000000" w:rsidRPr="00000000">
        <w:rPr>
          <w:rtl w:val="0"/>
        </w:rPr>
      </w:r>
    </w:p>
    <w:p w:rsidR="00000000" w:rsidDel="00000000" w:rsidP="00000000" w:rsidRDefault="00000000" w:rsidRPr="00000000" w14:paraId="00000C8D">
      <w:pPr>
        <w:spacing w:before="0" w:line="167" w:lineRule="auto"/>
        <w:ind w:left="437" w:right="0" w:firstLine="0"/>
        <w:jc w:val="left"/>
        <w:rPr>
          <w:rFonts w:ascii="Trebuchet MS" w:cs="Trebuchet MS" w:eastAsia="Trebuchet MS" w:hAnsi="Trebuchet MS"/>
          <w:sz w:val="16"/>
          <w:szCs w:val="16"/>
        </w:rPr>
      </w:pPr>
      <w:r w:rsidDel="00000000" w:rsidR="00000000" w:rsidRPr="00000000">
        <w:rPr>
          <w:rFonts w:ascii="Nyala" w:cs="Nyala" w:eastAsia="Nyala" w:hAnsi="Nyala"/>
          <w:color w:val="231f20"/>
          <w:sz w:val="16"/>
          <w:szCs w:val="16"/>
          <w:rtl w:val="0"/>
        </w:rPr>
        <w:t xml:space="preserve">* በቅድመ ወሊድ ወቅት የተገኘ የመሆን እድሉ አነስተኛ ከሆነ እና ቀጥተኛ ስርጭት (ይህም አልፎ አልፎ የሚከሰት) አይካተትም።</w:t>
      </w:r>
      <w:r w:rsidDel="00000000" w:rsidR="00000000" w:rsidRPr="00000000">
        <w:rPr>
          <w:rtl w:val="0"/>
        </w:rPr>
      </w:r>
    </w:p>
    <w:p w:rsidR="00000000" w:rsidDel="00000000" w:rsidP="00000000" w:rsidRDefault="00000000" w:rsidRPr="00000000" w14:paraId="00000C8E">
      <w:pPr>
        <w:spacing w:before="0" w:line="180" w:lineRule="auto"/>
        <w:ind w:left="439" w:right="0" w:firstLine="0"/>
        <w:jc w:val="left"/>
        <w:rPr>
          <w:rFonts w:ascii="Trebuchet MS" w:cs="Trebuchet MS" w:eastAsia="Trebuchet MS" w:hAnsi="Trebuchet MS"/>
          <w:sz w:val="16"/>
          <w:szCs w:val="16"/>
        </w:rPr>
      </w:pPr>
      <w:r w:rsidDel="00000000" w:rsidR="00000000" w:rsidRPr="00000000">
        <w:rPr>
          <w:rFonts w:ascii="Trebuchet MS" w:cs="Trebuchet MS" w:eastAsia="Trebuchet MS" w:hAnsi="Trebuchet MS"/>
          <w:color w:val="231f20"/>
          <w:sz w:val="21.666666666666668"/>
          <w:szCs w:val="21.666666666666668"/>
          <w:vertAlign w:val="superscript"/>
          <w:rtl w:val="0"/>
        </w:rPr>
        <w:t xml:space="preserve">†</w:t>
      </w:r>
      <w:r w:rsidDel="00000000" w:rsidR="00000000" w:rsidRPr="00000000">
        <w:rPr>
          <w:rFonts w:ascii="Nyala" w:cs="Nyala" w:eastAsia="Nyala" w:hAnsi="Nyala"/>
          <w:color w:val="231f20"/>
          <w:sz w:val="16"/>
          <w:szCs w:val="16"/>
          <w:rtl w:val="0"/>
        </w:rPr>
        <w:t xml:space="preserve">ሪፖርቶች የተጠረጠሩ የሕፃናት ጥቃት ወይም ቸልተኝነት ሪፖርቶችን ለመቀበል ለተሾመው የአካባቢ ወይም የክልል ኤጀንሲ መቅረብ አለባቸው።</w:t>
      </w:r>
      <w:r w:rsidDel="00000000" w:rsidR="00000000" w:rsidRPr="00000000">
        <w:rPr>
          <w:rtl w:val="0"/>
        </w:rPr>
      </w:r>
    </w:p>
    <w:p w:rsidR="00000000" w:rsidDel="00000000" w:rsidP="00000000" w:rsidRDefault="00000000" w:rsidRPr="00000000" w14:paraId="00000C8F">
      <w:pPr>
        <w:spacing w:before="0" w:line="180" w:lineRule="auto"/>
        <w:ind w:left="437" w:right="0" w:firstLine="0"/>
        <w:jc w:val="left"/>
        <w:rPr>
          <w:rFonts w:ascii="Trebuchet MS" w:cs="Trebuchet MS" w:eastAsia="Trebuchet MS" w:hAnsi="Trebuchet MS"/>
          <w:sz w:val="16"/>
          <w:szCs w:val="16"/>
        </w:rPr>
      </w:pPr>
      <w:r w:rsidDel="00000000" w:rsidR="00000000" w:rsidRPr="00000000">
        <w:rPr>
          <w:rFonts w:ascii="Trebuchet MS" w:cs="Trebuchet MS" w:eastAsia="Trebuchet MS" w:hAnsi="Trebuchet MS"/>
          <w:color w:val="231f20"/>
          <w:sz w:val="21.666666666666668"/>
          <w:szCs w:val="21.666666666666668"/>
          <w:vertAlign w:val="superscript"/>
          <w:rtl w:val="0"/>
        </w:rPr>
        <w:t xml:space="preserve">§</w:t>
      </w:r>
      <w:r w:rsidDel="00000000" w:rsidR="00000000" w:rsidRPr="00000000">
        <w:rPr>
          <w:rFonts w:ascii="Nyala" w:cs="Nyala" w:eastAsia="Nyala" w:hAnsi="Nyala"/>
          <w:color w:val="231f20"/>
          <w:sz w:val="16"/>
          <w:szCs w:val="16"/>
          <w:rtl w:val="0"/>
        </w:rPr>
        <w:t xml:space="preserve">በወሊድ ጊዜ ወይም በደም ሥር በመስጠት የተገኘ የመሆን እድሉ አነስተኛ ከሆነ።</w:t>
      </w:r>
      <w:r w:rsidDel="00000000" w:rsidR="00000000" w:rsidRPr="00000000">
        <w:rPr>
          <w:rtl w:val="0"/>
        </w:rPr>
      </w:r>
    </w:p>
    <w:p w:rsidR="00000000" w:rsidDel="00000000" w:rsidP="00000000" w:rsidRDefault="00000000" w:rsidRPr="00000000" w14:paraId="00000C90">
      <w:pPr>
        <w:spacing w:before="0" w:line="191" w:lineRule="auto"/>
        <w:ind w:left="438" w:right="0" w:firstLine="0"/>
        <w:jc w:val="left"/>
        <w:rPr>
          <w:rFonts w:ascii="Trebuchet MS" w:cs="Trebuchet MS" w:eastAsia="Trebuchet MS" w:hAnsi="Trebuchet MS"/>
          <w:sz w:val="16"/>
          <w:szCs w:val="16"/>
        </w:rPr>
      </w:pPr>
      <w:r w:rsidDel="00000000" w:rsidR="00000000" w:rsidRPr="00000000">
        <w:rPr>
          <w:rFonts w:ascii="Trebuchet MS" w:cs="Trebuchet MS" w:eastAsia="Trebuchet MS" w:hAnsi="Trebuchet MS"/>
          <w:color w:val="231f20"/>
          <w:sz w:val="21.666666666666668"/>
          <w:szCs w:val="21.666666666666668"/>
          <w:vertAlign w:val="superscript"/>
          <w:rtl w:val="0"/>
        </w:rPr>
        <w:t xml:space="preserve">¶</w:t>
      </w:r>
      <w:r w:rsidDel="00000000" w:rsidR="00000000" w:rsidRPr="00000000">
        <w:rPr>
          <w:rFonts w:ascii="Nyala" w:cs="Nyala" w:eastAsia="Nyala" w:hAnsi="Nyala"/>
          <w:color w:val="231f20"/>
          <w:sz w:val="16"/>
          <w:szCs w:val="16"/>
          <w:rtl w:val="0"/>
        </w:rPr>
        <w:t xml:space="preserve">ግልጽ የሆነ የራስ-ኢንኮሌሽን ታሪክ ከሌለ በስተቀር።</w:t>
      </w:r>
      <w:r w:rsidDel="00000000" w:rsidR="00000000" w:rsidRPr="00000000">
        <w:rPr>
          <w:rtl w:val="0"/>
        </w:rPr>
      </w:r>
    </w:p>
    <w:p w:rsidR="00000000" w:rsidDel="00000000" w:rsidP="00000000" w:rsidRDefault="00000000" w:rsidRPr="00000000" w14:paraId="00000C91">
      <w:pPr>
        <w:spacing w:before="0" w:line="180" w:lineRule="auto"/>
        <w:ind w:left="371" w:right="0" w:firstLine="0"/>
        <w:jc w:val="left"/>
        <w:rPr>
          <w:rFonts w:ascii="Trebuchet MS" w:cs="Trebuchet MS" w:eastAsia="Trebuchet MS" w:hAnsi="Trebuchet MS"/>
          <w:sz w:val="16"/>
          <w:szCs w:val="16"/>
        </w:rPr>
      </w:pPr>
      <w:r w:rsidDel="00000000" w:rsidR="00000000" w:rsidRPr="00000000">
        <w:rPr>
          <w:rFonts w:ascii="Nyala" w:cs="Nyala" w:eastAsia="Nyala" w:hAnsi="Nyala"/>
          <w:color w:val="231f20"/>
          <w:sz w:val="16"/>
          <w:szCs w:val="16"/>
          <w:rtl w:val="0"/>
        </w:rPr>
        <w:t xml:space="preserve">** ታሪክን፣ የአካል ምርመራን ወይም ሌሎች ተለይተው የታወቁ ኢንፌክሽኖችን ጨምሮ የጥቃት ሰለባ ማስረጃ ካለ ሪፖርት ያድርጉ። ቁስሎች ለመጀመሪያ ጊዜ በልጅ ላይ ይታያሉ</w:t>
      </w:r>
      <w:r w:rsidDel="00000000" w:rsidR="00000000" w:rsidRPr="00000000">
        <w:rPr>
          <w:rtl w:val="0"/>
        </w:rPr>
      </w:r>
    </w:p>
    <w:p w:rsidR="00000000" w:rsidDel="00000000" w:rsidP="00000000" w:rsidRDefault="00000000" w:rsidRPr="00000000" w14:paraId="00000C92">
      <w:pPr>
        <w:spacing w:before="0" w:line="183" w:lineRule="auto"/>
        <w:ind w:left="539" w:right="0" w:firstLine="0"/>
        <w:jc w:val="left"/>
        <w:rPr>
          <w:rFonts w:ascii="Trebuchet MS" w:cs="Trebuchet MS" w:eastAsia="Trebuchet MS" w:hAnsi="Trebuchet MS"/>
          <w:sz w:val="16"/>
          <w:szCs w:val="16"/>
        </w:rPr>
        <w:sectPr>
          <w:type w:val="continuous"/>
          <w:pgSz w:h="15840" w:w="12240" w:orient="portrait"/>
          <w:pgMar w:bottom="280" w:top="800" w:left="360" w:right="360" w:header="444" w:footer="0"/>
        </w:sectPr>
      </w:pPr>
      <w:r w:rsidDel="00000000" w:rsidR="00000000" w:rsidRPr="00000000">
        <w:rPr>
          <w:rFonts w:ascii="Nyala" w:cs="Nyala" w:eastAsia="Nyala" w:hAnsi="Nyala"/>
          <w:color w:val="231f20"/>
          <w:sz w:val="16"/>
          <w:szCs w:val="16"/>
          <w:rtl w:val="0"/>
        </w:rPr>
        <w:t xml:space="preserve">ከ5 ዓመት በላይ የሚሆኑት በግብረ ሥጋ ግንኙነት የሚተላለፉ በሽታዎች የመከሰት ዕድላቸው ከፍተኛ ነው።</w:t>
      </w:r>
      <w:r w:rsidDel="00000000" w:rsidR="00000000" w:rsidRPr="00000000">
        <w:rPr>
          <w:rtl w:val="0"/>
        </w:rPr>
      </w:r>
    </w:p>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C9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101" w:line="228" w:lineRule="auto"/>
        <w:ind w:left="720" w:right="46"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ልጁ በጾታዊ ግንኙነት በሚተላለፉ በሽታዎች (STI) ወይም በጾታዊ ግንኙነት በሚተላለፉ በሽታዎች (STI) የመያዝ እድሉ ከፍተኛ በሆነ አጥቂ (ለምሳሌ የዕፅ ተጠቃሚ፣ MSM፣ ብዙ የወሲብ አጋሮች ያሉት ሰው ወይም በጾታዊ ግንኙነት በሚተላለፉ በሽታዎች ታሪክ ያለው ሰው) ጥቃት ደርሶበታል።</w:t>
      </w:r>
      <w:r w:rsidDel="00000000" w:rsidR="00000000" w:rsidRPr="00000000">
        <w:rPr>
          <w:rtl w:val="0"/>
        </w:rPr>
      </w:r>
    </w:p>
    <w:p w:rsidR="00000000" w:rsidDel="00000000" w:rsidP="00000000" w:rsidRDefault="00000000" w:rsidRPr="00000000" w14:paraId="00000C9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46"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ልጁ/ልጁ/ልጁ/እህቱ ...አላት ወይም ሌላ የቤተሰብ አባል በጾታ ግንኙነት የሚተላለፉ በሽታዎች (STI) ያለበት/ያላት/አላት።</w:t>
      </w:r>
      <w:r w:rsidDel="00000000" w:rsidR="00000000" w:rsidRPr="00000000">
        <w:rPr>
          <w:rtl w:val="0"/>
        </w:rPr>
      </w:r>
    </w:p>
    <w:p w:rsidR="00000000" w:rsidDel="00000000" w:rsidP="00000000" w:rsidRDefault="00000000" w:rsidRPr="00000000" w14:paraId="00000C9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46"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ህፃኑ በማህበረሰቡ ውስጥ ከፍተኛ የሆነ የአባላዘር በሽታዎች ባሉበት አካባቢ ይኖራል።</w:t>
      </w:r>
      <w:r w:rsidDel="00000000" w:rsidR="00000000" w:rsidRPr="00000000">
        <w:rPr>
          <w:rtl w:val="0"/>
        </w:rPr>
      </w:r>
    </w:p>
    <w:p w:rsidR="00000000" w:rsidDel="00000000" w:rsidP="00000000" w:rsidRDefault="00000000" w:rsidRPr="00000000" w14:paraId="00000C9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0" w:line="228" w:lineRule="auto"/>
        <w:ind w:left="720" w:right="46"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ህፃኑ የSTIs ምልክቶች ወይም ምልክቶች አሉት (ለምሳሌ፣ የሴት ብልት ፈሳሽ ወይም ህመም፣ የብልት ማሳከክ ወይም ሽታ፣ የሽንት ምልክቶች፣ ወይም የብልት ቁስሎች ወይም ቁስለት)።</w:t>
      </w:r>
      <w:r w:rsidDel="00000000" w:rsidR="00000000" w:rsidRPr="00000000">
        <w:rPr>
          <w:rtl w:val="0"/>
        </w:rPr>
      </w:r>
    </w:p>
    <w:p w:rsidR="00000000" w:rsidDel="00000000" w:rsidP="00000000" w:rsidRDefault="00000000" w:rsidRPr="00000000" w14:paraId="00000C9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19"/>
        </w:tabs>
        <w:spacing w:after="0" w:before="0" w:line="257" w:lineRule="auto"/>
        <w:ind w:left="719" w:right="0" w:hanging="179"/>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ልጁ ወይም ወላጁ የSTI ምርመራ ይጠይቃሉ።</w:t>
      </w:r>
      <w:r w:rsidDel="00000000" w:rsidR="00000000" w:rsidRPr="00000000">
        <w:rPr>
          <w:rtl w:val="0"/>
        </w:rPr>
      </w:r>
    </w:p>
    <w:p w:rsidR="00000000" w:rsidDel="00000000" w:rsidP="00000000" w:rsidRDefault="00000000" w:rsidRPr="00000000" w14:paraId="00000C9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19"/>
        </w:tabs>
        <w:spacing w:after="0" w:before="0" w:line="260" w:lineRule="auto"/>
        <w:ind w:left="719" w:right="0" w:hanging="179"/>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ልጁ የጥቃቱን ዝርዝር መግለጫ በቃላት መግለጽ አይችልም።</w:t>
      </w:r>
      <w:r w:rsidDel="00000000" w:rsidR="00000000" w:rsidRPr="00000000">
        <w:rPr>
          <w:rtl w:val="0"/>
        </w:rPr>
      </w:r>
    </w:p>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60" w:right="44"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አንድ ልጅ በግብረ ሥጋ ግንኙነት የሚተላለፍ ኢንፌክሽን ምልክቶች፣ ምልክቶች ወይም ማስረጃዎች ካሉት፣ ሌሎች የSTIs ምርመራን ሊያደናቅፍ የሚችል ማንኛውንም ሕክምና ከመጀመሩ በፊት ህፃኑ የተለመዱ የSTIs ምርመራ መደረግ አለበት። የተሳሳተ-አዎንታዊ ምርመራ በሕጋዊ እና በስነ-ልቦናዊ ውጤቶች ምክንያት፣ ከፍተኛ ልዩነቶች ያላቸው ምርመራዎች ብቻ ጥቅም ላይ መዋል አለባቸው። አስተማማኝ የSTIs ምርመራ ለልጁ ያለው ጥቅም በጾታዊ ጥቃት እና ጥቃት በሚደርስባቸው ልጆች ላይ ልምድ ባላቸው አቅራቢዎች ከፍተኛ ልዩ ምርመራዎችን ለማድረግ ናሙናዎችን እስኪያገኙ ድረስ ግምታዊ ሕክምናን ለሌላ ጊዜ ማስተላለፍን ያረጋግጣል።</w:t>
      </w:r>
      <w:r w:rsidDel="00000000" w:rsidR="00000000" w:rsidRPr="00000000">
        <w:rPr>
          <w:rtl w:val="0"/>
        </w:rPr>
      </w:r>
    </w:p>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60" w:right="38"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ግምገማዎች እንደ ጥቃት ወይም ጥቃት ታሪክ እና የስነልቦና ጉዳት እና ማህበራዊ መገለል እድልን በሚቀንስ መልኩ ለየብቻ መከናወን አለባቸው። የመጀመሪያው ተጋላጭነት በቅርብ ጊዜ ቢሆን ኖሮ፣ በመጋለጫው የተገኙት ተላላፊ ህዋሳት አዎንታዊ የምርመራ ውጤቶችን ወይም የምርመራ ውጤቶችን ለማምጣት በቂ ክምችት ላያመጡ ይችሉ ነበር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1450</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በአማራጭ፣ በቅርብ ጊዜ ከተጋለጡ በኋላ የተገኘ አዎንታዊ የምርመራ ውጤት የአጥቂውን ፈሳሽ ሊወክል ይችላል (ነገር ግን ለልጁ ሕክምና አመላካች ሊሆን ይችላል)። የቅርብ ጊዜ የግብረ ሥጋ ግንኙነት ከተጋለጡ ከ2-6 ሳምንታት አካባቢ ሁለተኛ ጉብኝት በመጀመሪያ ግምገማ ወቅት ያልተገኙ ኢንፌክሽኖችን ለመለየት ተደጋጋሚ የአካል ምርመራ እና ተጨማሪ ናሙናዎችን መሰብሰብን ማካተት አለበት። ህፃኑ ለረጅም ጊዜ ጥቃት ከተፈጸመበት እና በመጨረሻው የተጠረጠረ የጥቃት ክስተት እና በሕክምና ግምገማ መካከል ከፍተኛ ጊዜ ካለፈ አንድ ግምገማ በቂ ሊሆን ይችላል። የሕግ አስከባሪ ሰራተኞች ወይም የህፃናት ጥበቃ አገልግሎቶች ሲሳተፉ የክትትል ቀጠሮዎችን ማክበር ሊሻሻል ይችላል።</w:t>
      </w:r>
      <w:r w:rsidDel="00000000" w:rsidR="00000000" w:rsidRPr="00000000">
        <w:rPr>
          <w:rtl w:val="0"/>
        </w:rPr>
      </w:r>
    </w:p>
    <w:p w:rsidR="00000000" w:rsidDel="00000000" w:rsidP="00000000" w:rsidRDefault="00000000" w:rsidRPr="00000000" w14:paraId="00000C9C">
      <w:pPr>
        <w:spacing w:before="129" w:lineRule="auto"/>
        <w:ind w:left="36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የመጀመሪያ ምርመራ</w:t>
      </w:r>
      <w:r w:rsidDel="00000000" w:rsidR="00000000" w:rsidRPr="00000000">
        <w:rPr>
          <w:rtl w:val="0"/>
        </w:rPr>
      </w:r>
    </w:p>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28" w:lineRule="auto"/>
        <w:ind w:left="360" w:right="45"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የብልት፣ የፔሪያናል እና የአፍ አካባቢን በምስል መመርመር፣ የብልት ፈሳሽ፣ ሽታ፣ የደም መፍሰስ፣ መቆጣት፣ ኪንታሮት እና የአልትራሳውንድ ቁስሎችን በመጀመሪያ ምርመራ ወቅት መከናወን አለባቸው። የተወሰኑ የSTIs ክሊኒካዊ መገለጫዎች ለአዋቂዎች ከልጆች የተለዩ ናቸው። ለምሳሌ፣ የተለመዱ</w:t>
      </w:r>
      <w:r w:rsidDel="00000000" w:rsidR="00000000" w:rsidRPr="00000000">
        <w:rPr>
          <w:rtl w:val="0"/>
        </w:rPr>
      </w:r>
    </w:p>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28" w:lineRule="auto"/>
        <w:ind w:left="360" w:right="357"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የሄቪሲኩላር ቁስሎች በሄቪሲቫር ኢንፌክሽን ውስጥ እንኳን ላይኖሩ ይችላሉ። የSTI ምርመራ ከተገለጸ በመጀመሪያው ምርመራ ወቅት የሚከተሉትን ማድረግ አለብዎት፡</w:t>
      </w:r>
      <w:r w:rsidDel="00000000" w:rsidR="00000000" w:rsidRPr="00000000">
        <w:rPr>
          <w:rtl w:val="0"/>
        </w:rPr>
      </w:r>
    </w:p>
    <w:p w:rsidR="00000000" w:rsidDel="00000000" w:rsidP="00000000" w:rsidRDefault="00000000" w:rsidRPr="00000000" w14:paraId="00000C9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19"/>
        </w:tabs>
        <w:spacing w:after="0" w:before="0" w:line="228" w:lineRule="auto"/>
        <w:ind w:left="719" w:right="340"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ለሙከራ</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ከማንቁርት እና ከፊንጢጣ የተሰበሰቡ ናሙናዎችን እንዲሁም ለሴቶች ልጆች ከሴት ብልት እና ለወንዶች ልጆች ሽንት ሊወሰድ ይችላል። የማህጸን ናሙናዎች ለቅድመ ወሊድ ልጃገረዶች አይመከሩም። የሽንት ቱቦ ፈሳሽ ላላቸው ወንዶች ልጆች የስጋ ናሙና ፈሳሽ ለኢንትራቴራል ስዋብ ናሙና በቂ ምትክ ነው። ባህል ወይም NAAT ለምርመራ ጥቅም ላይ ሊውል ይችላል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ምንም እንኳን ስለ ልጆች የ NAAT መረጃ በጣም የተገደበ እና አፈፃፀሙ በሙከራ ላይ የተመሰረተ ቢሆንም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553</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 NAAT ምርመራን ለማረጋገጥ አፈጻጸምን የሚያሳይ ምንም ማስረጃ የለም</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ወይም</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በልጆች መካከል ከአዋቂዎች የሚለየው የተለየ ነው። በኤፍዲኤ የተፈቀዱ የNAAT ምርመራዎች ብቻ ጥቅም ላይ መዋል አለባቸው። በዚህ ሁኔታ NAATን ከመጠቀምዎ በፊት ከባለሙያ ጋር መማከር አስፈላጊ ነው፣ ይህም ከኖንጎኮካል ጋር የመሻገር እድልን ለመቀነስ ነው።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ኒሴሪያ</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ዝርያዎች እና ሌሎች ተዛማጅ ነገሮች (ለምሳሌ</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ሜኒንጊቲዲስ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ደረቅ ኤን.</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ላክታሚካ</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ሲኒሬያ</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ወይም</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ኤም. ካታርሃሊስ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 የውጤቶችን ትክክለኛ ትርጓሜ ለማረጋገጥ። ምክንያቱም የምርመራው አንድምታ</w:t>
      </w:r>
      <w:r w:rsidDel="00000000" w:rsidR="00000000" w:rsidRPr="00000000">
        <w:rPr>
          <w:rtl w:val="0"/>
        </w:rPr>
      </w:r>
    </w:p>
    <w:p w:rsidR="00000000" w:rsidDel="00000000" w:rsidP="00000000" w:rsidRDefault="00000000" w:rsidRPr="00000000" w14:paraId="00000CA0">
      <w:pPr>
        <w:spacing w:before="5" w:line="228" w:lineRule="auto"/>
        <w:ind w:left="719" w:right="352" w:firstLine="0"/>
        <w:jc w:val="both"/>
        <w:rPr>
          <w:sz w:val="22"/>
          <w:szCs w:val="22"/>
        </w:rPr>
      </w:pPr>
      <w:r w:rsidDel="00000000" w:rsidR="00000000" w:rsidRPr="00000000">
        <w:rPr>
          <w:i w:val="1"/>
          <w:iCs w:val="1"/>
          <w:color w:val="231f20"/>
          <w:sz w:val="22"/>
          <w:szCs w:val="22"/>
          <w:rtl w:val="0"/>
        </w:rPr>
        <w:t xml:space="preserve">ኤን. ጎኖርሆኤ</w:t>
      </w:r>
      <w:r w:rsidDel="00000000" w:rsidR="00000000" w:rsidRPr="00000000">
        <w:rPr>
          <w:color w:val="231f20"/>
          <w:sz w:val="22"/>
          <w:szCs w:val="22"/>
          <w:rtl w:val="0"/>
        </w:rPr>
        <w:t xml:space="preserve">ወይም</w:t>
      </w:r>
      <w:r w:rsidDel="00000000" w:rsidR="00000000" w:rsidRPr="00000000">
        <w:rPr>
          <w:i w:val="1"/>
          <w:iCs w:val="1"/>
          <w:color w:val="231f20"/>
          <w:sz w:val="22"/>
          <w:szCs w:val="22"/>
          <w:rtl w:val="0"/>
        </w:rPr>
        <w:t xml:space="preserve">ሲ. ትራኮማቲስ</w:t>
      </w:r>
      <w:r w:rsidDel="00000000" w:rsidR="00000000" w:rsidRPr="00000000">
        <w:rPr>
          <w:color w:val="231f20"/>
          <w:sz w:val="22"/>
          <w:szCs w:val="22"/>
          <w:rtl w:val="0"/>
        </w:rPr>
        <w:t xml:space="preserve">በልጅ ላይ ኢንፌክሽን፣ በCLIA የተረጋገጠ፣ በኤፍዲኤ የተፈቀዱ NAATs ብቻ ጥቅም ላይ መዋል አለባቸው (</w:t>
      </w:r>
      <w:r w:rsidDel="00000000" w:rsidR="00000000" w:rsidRPr="00000000">
        <w:rPr>
          <w:i w:val="1"/>
          <w:iCs w:val="1"/>
          <w:color w:val="231f20"/>
          <w:sz w:val="22"/>
          <w:szCs w:val="22"/>
          <w:rtl w:val="0"/>
        </w:rPr>
        <w:t xml:space="preserve">837</w:t>
      </w:r>
      <w:r w:rsidDel="00000000" w:rsidR="00000000" w:rsidRPr="00000000">
        <w:rPr>
          <w:color w:val="231f20"/>
          <w:sz w:val="22"/>
          <w:szCs w:val="22"/>
          <w:rtl w:val="0"/>
        </w:rPr>
        <w:t xml:space="preserve">) ለመለያየት ባህል ከሆነ</w:t>
      </w:r>
      <w:r w:rsidDel="00000000" w:rsidR="00000000" w:rsidRPr="00000000">
        <w:rPr>
          <w:i w:val="1"/>
          <w:iCs w:val="1"/>
          <w:color w:val="231f20"/>
          <w:sz w:val="22"/>
          <w:szCs w:val="22"/>
          <w:rtl w:val="0"/>
        </w:rPr>
        <w:t xml:space="preserve">ኤን. ጎኖርሆኤ</w:t>
      </w:r>
      <w:r w:rsidDel="00000000" w:rsidR="00000000" w:rsidRPr="00000000">
        <w:rPr>
          <w:color w:val="231f20"/>
          <w:sz w:val="22"/>
          <w:szCs w:val="22"/>
          <w:rtl w:val="0"/>
        </w:rPr>
        <w:t xml:space="preserve">ወይም</w:t>
      </w:r>
      <w:r w:rsidDel="00000000" w:rsidR="00000000" w:rsidRPr="00000000">
        <w:rPr>
          <w:rtl w:val="0"/>
        </w:rPr>
      </w:r>
    </w:p>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719" w:right="349"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ከተከናወነ በኋላ መደበኛ የባህል ሂደቶችን ብቻ መከተል አለበት። ከሴት ብልት፣ ከሽንት ቱቦ፣ ከጉሮሮ ወይም ከፊንጢጣ የተገኙ ናሙናዎች ለይቶ ለማወቅ በተመረጠው ሚዲያ ላይ መወጠር አለባቸው።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 ሁሉም ግምታዊ ተነጥለው የሚገኙ</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ቢያንስ በሁለት የተለያዩ አቀራረቦችን በሚያካትቱ ሙከራዎች (ለምሳሌ፣ ባዮኬሚካል፣ የኢንዛይም ንጣፎች ወይም ሞለኪውላዊ ምርመራዎች) በእርግጠኝነት መለየት አለባቸው። የግራም እድፍ ለጨብጥ ቅድመ-ቅድመ-ወሊድ ሕፃናት ለመገምገም በቂ አይደሉም እና ጨብጥ ለመመርመር ወይም ለማስወገድ ጥቅም ላይ መዋል የለባቸውም። ከህክምናው በፊት የተገኙ ናሙናዎች (NAAT ወይም ባህል፣ ማንኛውንም ተገልሎዎችን ጨምሮ) አስፈላጊ ከሆነ ለተጨማሪ ማረጋገጫ ተጠብቀው መቆየት አለባቸው። ናሙናው አዎንታዊ ከሆነ፣ ውጤቱ የመጀመሪያውን ናሙና እንደገና በመመርመር ወይም ሌላ በማግኘት መረጋገጥ አለበት። በአጠቃላይ ዝቅተኛ የስርጭት መጠን ምክንያት</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ኤን. ጎኖርሆኤ</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በልጆች መካከል፣ የውሸት-አዎንታዊ ውጤቶች ሊከሰቱ ይችላሉ፣ እና መጀመሪያ ላይ አዎንታዊ የሆኑ ሁሉም ናሙናዎች መረጋገጥ አለባቸው።</w:t>
      </w:r>
      <w:r w:rsidDel="00000000" w:rsidR="00000000" w:rsidRPr="00000000">
        <w:rPr>
          <w:rtl w:val="0"/>
        </w:rPr>
      </w:r>
    </w:p>
    <w:p w:rsidR="00000000" w:rsidDel="00000000" w:rsidP="00000000" w:rsidRDefault="00000000" w:rsidRPr="00000000" w14:paraId="00000CA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19"/>
        </w:tabs>
        <w:spacing w:after="0" w:before="5" w:line="228" w:lineRule="auto"/>
        <w:ind w:left="719" w:right="357" w:hanging="180"/>
        <w:jc w:val="both"/>
        <w:rPr>
          <w:smallCaps w:val="0"/>
          <w:strike w:val="0"/>
          <w:u w:val="none"/>
          <w:shd w:fill="auto" w:val="clear"/>
          <w:vertAlign w:val="baseline"/>
        </w:rPr>
        <w:sectPr>
          <w:type w:val="continuous"/>
          <w:pgSz w:h="15840" w:w="12240" w:orient="portrait"/>
          <w:pgMar w:bottom="280" w:top="800" w:left="360" w:right="360" w:header="444" w:footer="0"/>
          <w:cols w:equalWidth="0" w:num="2">
            <w:col w:space="95" w:w="5712.5"/>
            <w:col w:space="0" w:w="5712.5"/>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ለሙከራ</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ሌሎች የሴት ብልት ምርመራ ምልክቶች ካሉ የሴት ብልት ፈሳሽ ላላቸው ልጃገረዶች ብቻ መገደብ የለባቸውም ምክንያቱም ምንም ምልክት የሌላቸው የወሲብ ጥቃት የተፈጸመባቸው ልጆች በበሽታው ሊለከፉ እንደሚችሉ የሚያሳይ ማስረጃ ያሳያል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እና ከህክምናው ተጠቃሚ ሊሆኑ ይችላሉ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1451</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1452 ዓ.ም.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NAAT እንደ አማራጭ ወይም ከባህል እና እርጥብ በተጨማሪ ጥቅም ላይ ሊውል ይችላል።</w:t>
      </w:r>
      <w:r w:rsidDel="00000000" w:rsidR="00000000" w:rsidRPr="00000000">
        <w:rPr>
          <w:rtl w:val="0"/>
        </w:rPr>
      </w:r>
    </w:p>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719" w:right="49"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በተለይም የእምስ ሱፍ ናሙናዎችን ለማልማት እና እርጥብ በሆነ ቦታ ላይ መትከል በማይቻልባቸው ቦታዎች። ለመለየት የNAATs አጠቃቀምን በተመለከተ መረጃ</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በልጆች መካከል ውስን ናቸው፤ ሆኖም ግን፣ የNAAT ምርመራ ለማድረግ የአፈጻጸም ብቃትን የሚያሳይ ምንም ማስረጃ የለም</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ለልጆች ከአዋቂዎች የተለየ ይሆናል። በዚህ አውድ ውስጥ NAATን ከመጠቀምዎ በፊት የውጤቶችን ትክክለኛ ትርጓሜ ለማረጋገጥ ከባለሙያ ጋር መማከር አስፈላጊ ነው። ምክንያቱም የምርመራው አንድምታ</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በልጅ ላይ ኢንፌክሽን፣ በCLIA የተረጋገጠ፣ በኤፍዲኤ የተፈቀዱ NAATs ብቻ ጥቅም ላይ መዋል አለባቸው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837</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የPOC ምርመራዎች ለ</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ለቅድመ ወሊድ ህጻናት ያልተረጋገጡ እና ጥቅም ላይ መዋል የለባቸውም። ናሙናው ፖዘቲቭ ከሆነ፣ ውጤቱ መረጋገጥ ያለበት የመጀመሪያውን ናሙና እንደገና በመመርመር ወይም ሌላ በማግኘት ነው። በአጠቃላይ ዝቅተኛ የስርጭት መጠን ምክንያት</w:t>
      </w:r>
      <w:r w:rsidDel="00000000" w:rsidR="00000000" w:rsidRPr="00000000">
        <w:rPr>
          <w:rtl w:val="0"/>
        </w:rPr>
      </w:r>
    </w:p>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28" w:lineRule="auto"/>
        <w:ind w:left="719" w:right="45"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ቫጂናሊስ</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በልጆች መካከል፣ የውሸት-አዎንታዊ ውጤቶች ሊከሰቱ ይችላሉ፣ እና መጀመሪያ ላይ አዎንታዊ የሆኑ ሁሉም ናሙናዎች መረጋገጥ አለባቸው።</w:t>
      </w:r>
      <w:r w:rsidDel="00000000" w:rsidR="00000000" w:rsidRPr="00000000">
        <w:rPr>
          <w:rtl w:val="0"/>
        </w:rPr>
      </w:r>
    </w:p>
    <w:p w:rsidR="00000000" w:rsidDel="00000000" w:rsidP="00000000" w:rsidRDefault="00000000" w:rsidRPr="00000000" w14:paraId="00000CA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0" w:line="228" w:lineRule="auto"/>
        <w:ind w:left="720" w:right="38"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HSV የጾታዊ ጥቃትን ሊያመለክት ይችላል፤ ስለዚህ፣ ናሙናዎች ከሁሉም የቬሲኩላር ወይም የአልትራሳውንድ የብልት ወይም የፔሪያናል ቁስሎች ተወስዶ ለ NAAT ወይም ለቫይረስ ባህል መላክ አለባቸው።</w:t>
      </w:r>
      <w:r w:rsidDel="00000000" w:rsidR="00000000" w:rsidRPr="00000000">
        <w:rPr>
          <w:rtl w:val="0"/>
        </w:rPr>
      </w:r>
    </w:p>
    <w:p w:rsidR="00000000" w:rsidDel="00000000" w:rsidP="00000000" w:rsidRDefault="00000000" w:rsidRPr="00000000" w14:paraId="00000CA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50"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ፈሳሽ ካለ የቬጀቴሪያን ስዋብ ናሙናን ለማዘዝ የዌት ማውንት መጠቀም ይቻላል።</w:t>
      </w:r>
      <w:r w:rsidDel="00000000" w:rsidR="00000000" w:rsidRPr="00000000">
        <w:rPr>
          <w:rtl w:val="0"/>
        </w:rPr>
      </w:r>
    </w:p>
    <w:p w:rsidR="00000000" w:rsidDel="00000000" w:rsidP="00000000" w:rsidRDefault="00000000" w:rsidRPr="00000000" w14:paraId="00000CA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39"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የሴረም ናሙናዎች ስብስብ መገምገም፣ ለቀጣይ ትንተና መቀመጥ እና ከተከታይ ሴሮሎጂካል ምርመራዎች ጋር ለማነፃፀር እንደ መነሻ ጥቅም ላይ መዋል አለበት። ሴራ ፀረ እንግዳ አካላትን ለመመርመር ሊሞከር ይችላል።</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ቲ. ፓሊደም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ኤችአይቪ እና ሄፕታይተስ ቢቪ። ሴሮሎጂካል ምርመራዎችን የሚያካሂዱባቸውን ተላላፊ ወኪሎች በተመለከተ ውሳኔዎች በእያንዳንዱ ጉዳይ ላይ መወሰን አለባቸው።</w:t>
      </w:r>
      <w:r w:rsidDel="00000000" w:rsidR="00000000" w:rsidRPr="00000000">
        <w:rPr>
          <w:rtl w:val="0"/>
        </w:rPr>
      </w:r>
    </w:p>
    <w:p w:rsidR="00000000" w:rsidDel="00000000" w:rsidP="00000000" w:rsidRDefault="00000000" w:rsidRPr="00000000" w14:paraId="00000CA9">
      <w:pPr>
        <w:spacing w:before="125"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ሕክምና</w:t>
      </w:r>
      <w:r w:rsidDel="00000000" w:rsidR="00000000" w:rsidRPr="00000000">
        <w:rPr>
          <w:rtl w:val="0"/>
        </w:rPr>
      </w:r>
    </w:p>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45"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አንድ ልጅ በጾታዊ ጥቃት ወይም ጥቃት ምክንያት የSTI በሽታ የመያዝ እድሉ በደንብ አልተጠናም። በጾታዊ ጥቃት ወይም በደል ለተፈጸመባቸው ልጆች የታሰበ ሕክምና አይመከርም ምክንያቱም በደል ወይም ጥቃት ከተፈጸመ በኋላ በልጆች ላይ አብዛኛዎቹ የSTI በሽታዎች መከሰታቸው ዝቅተኛ ስለሆነ፣ ቅድመ ወሊድ ያላቸው ልጃገረዶች ከጉርምስና ዕድሜ ወይም ከአዋቂ ሴቶች ይልቅ ለበሽታው የመጋለጥ እድላቸው ዝቅተኛ ስለሚመስል፣ እና የልጆችን መደበኛ ክትትል ብዙውን ጊዜ ማረጋገጥ ይቻላል። ሆኖም፣ የጤና አጠባበቅ አቅራቢው አደጋው ዝቅተኛ እንደሆነ ቢያውቅም የተወሰኑ ልጆች ወይም ወላጆቻቸው ወይም አሳዳጊዎቻቸው በSTI የመያዝ እድላቸው ሊጨነቁ ይችላሉ። እንደዚህ ያሉ ስጋቶች በተወሰኑ ቦታዎች ላይ ለቅድመ ምርመራ ሕክምና አመላካች ሊሆኑ ይችላሉ እና ለምርመራ ምርመራዎች ሁሉም ተዛማጅ ናሙናዎች ከተሰበሰቡ በኋላ ሊታሰቡ ይችላሉ።</w:t>
      </w:r>
      <w:r w:rsidDel="00000000" w:rsidR="00000000" w:rsidRPr="00000000">
        <w:rPr>
          <w:rtl w:val="0"/>
        </w:rPr>
      </w:r>
    </w:p>
    <w:p w:rsidR="00000000" w:rsidDel="00000000" w:rsidP="00000000" w:rsidRDefault="00000000" w:rsidRPr="00000000" w14:paraId="00000CAB">
      <w:pPr>
        <w:spacing w:before="127"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ሌሎች የአስተዳደር ጉዳዮች</w:t>
      </w:r>
      <w:r w:rsidDel="00000000" w:rsidR="00000000" w:rsidRPr="00000000">
        <w:rPr>
          <w:rtl w:val="0"/>
        </w:rPr>
      </w:r>
    </w:p>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28" w:lineRule="auto"/>
        <w:ind w:left="360" w:right="50"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ከጾታዊ ጥቃት ወይም ከጥቃት የተረፉ ልጆች ለወደፊቱ አደገኛ ለሆኑ የወሲብ ድርጊቶች የመጋለጥ እድላቸው ከፍተኛ ነው</w:t>
      </w:r>
      <w:r w:rsidDel="00000000" w:rsidR="00000000" w:rsidRPr="00000000">
        <w:rPr>
          <w:rtl w:val="0"/>
        </w:rPr>
      </w:r>
    </w:p>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28" w:lineRule="auto"/>
        <w:ind w:left="360" w:right="355"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ለ HPV የመያዝ ከፍተኛ ተጋላጭነት ጋር የተያያዘ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1426 ዓ.ም.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1453 ዓ.ም.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እና እነዚህን ባህሪያት ገና በለጋ እድሜያቸው የመሳተፍ ዕድላቸው ከፍተኛ ነው፤ ስለዚህ፣ ACIP እነዚህን ህጻናት የHPV ክትባት ካልጀመሩ ወይም ካላጠናቀቁ ከ9 ዓመት በታች ለሆኑ ህጻናት ክትባት እንዲሰጡ ይመክራል (የሰው ፓፒሎማቫይረስ ኢንፌክሽኖችን፣ መከላከልን ይመልከቱ) (</w:t>
      </w:r>
      <w:hyperlink r:id="rId282">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https://www.cdc.gov/vaccines/hcp/acip-recs/vacc-specific/</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hyperlink r:id="rId283">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hpv.html</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 HPV ክትባት አስቀድሞ የተገኘውን የኢንፌክሽን እድገት ባይከላከልም ወይም ኢንፌክሽኑን ለማስወገድ ባይረዳም፣ ክትባቱ እስካሁን ያልተገኙ የ HPV ዓይነቶችን ይከላከላል።</w:t>
      </w:r>
      <w:r w:rsidDel="00000000" w:rsidR="00000000" w:rsidRPr="00000000">
        <w:rPr>
          <w:rtl w:val="0"/>
        </w:rPr>
      </w:r>
    </w:p>
    <w:p w:rsidR="00000000" w:rsidDel="00000000" w:rsidP="00000000" w:rsidRDefault="00000000" w:rsidRPr="00000000" w14:paraId="00000CAE">
      <w:pPr>
        <w:spacing w:before="126"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ክትትል</w:t>
      </w:r>
      <w:r w:rsidDel="00000000" w:rsidR="00000000" w:rsidRPr="00000000">
        <w:rPr>
          <w:rtl w:val="0"/>
        </w:rPr>
      </w:r>
    </w:p>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355"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ከመጨረሻው የተጠረጠረ የግብረ ሥጋ ግንኙነት ከተጋለጡ በኋላ በመጀመሪያው ምርመራ ምንም አይነት ኢንፌክሽን ካልተገኘ እና ይህ ተጋላጭነት የቅርብ ጊዜ ከሆነ፣ ከመጨረሻው ተጋላጭነት በኋላ በግምት 2 ሳምንታት የክትትል ግምገማ ግምት ውስጥ መግባት ይችላል። በተመሳሳይ፣ በመጀመሪያው ጉብኝት ምንም አይነት የአካል ምርመራ ወይም የምርመራ ምርመራ ካልተደረገ፣ የSTIs ማስረጃዎችን ለመለየት ከመጨረሻው ተጋላጭነት በኋላ በግምት 2 ሳምንታት ሊታዘዝ ይችላል። የቂጥኝ፣ የኤችአይቪ፣ የኤችአይቪ ወይም የኤችአይቪ ቫይረስ ስርጭት አሳሳቢ በሆነባቸው ሁኔታዎች ውስጥ ግን የቂጥኝ፣ የኤችአይቪ እና የኤችአይቪ መሰረታዊ ምርመራዎች አሉታዊ ሲሆኑ የብልት ኪንታሮት ምርመራዎች አሉታዊ ሲሆኑ፣ የክትትል ሴሮሎጂካል ምርመራ እና ምርመራ ከ6 ሳምንታት እና ከ3 ወራት በኋላ ይመከራል፣ ይህም ፀረ እንግዳ አካላት እንዲፈጠሩ እና የኢንፌክሽን ምልክቶች እንዲታዩ ያስችላል። በተጨማሪም፣ የኤችአይቪ ምርመራ ውጤቶች በጥንቃቄ መተርጎም አለባቸው ምክንያቱም ኤችአይቪ በግብረ ሥጋ ግንኙነት ሊተላለፍ ይችላል። የትኞቹ ምርመራዎች መደረግ እንዳለባቸው የሚወስኑት በእያንዳንዱ ጉዳይ ላይ ነው።</w:t>
      </w:r>
      <w:r w:rsidDel="00000000" w:rsidR="00000000" w:rsidRPr="00000000">
        <w:rPr>
          <w:rtl w:val="0"/>
        </w:rPr>
      </w:r>
    </w:p>
    <w:p w:rsidR="00000000" w:rsidDel="00000000" w:rsidP="00000000" w:rsidRDefault="00000000" w:rsidRPr="00000000" w14:paraId="00000CB0">
      <w:pPr>
        <w:spacing w:before="129" w:lineRule="auto"/>
        <w:ind w:left="36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በኤች አይ ቪ ኢንፌክሽን የመያዝ አደጋ</w:t>
      </w:r>
      <w:r w:rsidDel="00000000" w:rsidR="00000000" w:rsidRPr="00000000">
        <w:rPr>
          <w:rtl w:val="0"/>
        </w:rPr>
      </w:r>
    </w:p>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8" w:lineRule="auto"/>
        <w:ind w:left="360" w:right="356" w:firstLine="179"/>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ኤችአይቪ በጾታዊ ጥቃት ምክንያት የሚታወቀው ብቸኛው የአደጋ መንስኤ በሆነባቸው ልጆች ላይ ሪፖርት ተደርጓል። ለጾታዊ ጥቃት ለተጋለጡ ልጆች የኤችአይቪ ሴሮሎጂካል ምርመራ ግምት ውስጥ መግባት አለበት። የኤችአይቪ ምርመራ ለማድረግ የሚወስነው ውሳኔ ቤተሰቡን ሊያካትት የሚችል ከሆነ እና በአጥቂው ላይ የመያዝ እድሉን ከግምት ውስጥ በማስገባት በእያንዳንዱ ጉዳይ ላይ መወሰን አለበት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1448 ዓ.ም.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1454</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በልጆች ላይ የPEP ውጤታማነትን በተመለከተ በቂ መረጃ ባይኖርም፣ ኤችአይቪ ያለባቸው እና የሌላቸው ህጻናት ህክምናውን በደንብ ይታገሳሉ፣ እና ህጻናት ለክትባት የሚመከር አጭር ጊዜ በመኖሩ ምክንያት ለከባድ የጎንዮሽ ጉዳቶች የመጋለጥ እድላቸው አነስተኛ ነው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1455</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CB2">
      <w:pPr>
        <w:spacing w:before="139" w:line="228" w:lineRule="auto"/>
        <w:ind w:left="360" w:right="857"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color w:val="231f20"/>
          <w:sz w:val="24"/>
          <w:szCs w:val="24"/>
          <w:rtl w:val="0"/>
        </w:rPr>
        <w:t xml:space="preserve">ከጾታዊ ጥቃት በኋላ ከ72 ሰዓታት በኋላ ህጻናት ለኤችአይቪ ተጋላጭነት ግምገማ የሚመከሩ ምክሮች</w:t>
      </w:r>
      <w:r w:rsidDel="00000000" w:rsidR="00000000" w:rsidRPr="00000000">
        <w:rPr>
          <w:rtl w:val="0"/>
        </w:rPr>
      </w:r>
    </w:p>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67" w:lineRule="auto"/>
        <w:ind w:left="54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አቅራቢዎች የሚከተሉትን ማድረግ አለባቸው፡</w:t>
      </w:r>
      <w:r w:rsidDel="00000000" w:rsidR="00000000" w:rsidRPr="00000000">
        <w:rPr>
          <w:rtl w:val="0"/>
        </w:rPr>
      </w:r>
    </w:p>
    <w:p w:rsidR="00000000" w:rsidDel="00000000" w:rsidP="00000000" w:rsidRDefault="00000000" w:rsidRPr="00000000" w14:paraId="00000CB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4" w:line="228" w:lineRule="auto"/>
        <w:ind w:left="720" w:right="360" w:hanging="180"/>
        <w:jc w:val="left"/>
        <w:rPr>
          <w:smallCaps w:val="0"/>
          <w:strike w:val="0"/>
          <w:u w:val="none"/>
          <w:shd w:fill="auto" w:val="clear"/>
          <w:vertAlign w:val="baseline"/>
        </w:rPr>
        <w:sectPr>
          <w:type w:val="continuous"/>
          <w:pgSz w:h="15840" w:w="12240" w:orient="portrait"/>
          <w:pgMar w:bottom="280" w:top="800" w:left="360" w:right="360" w:header="444" w:footer="0"/>
          <w:cols w:equalWidth="0" w:num="2">
            <w:col w:space="91" w:w="5714.5"/>
            <w:col w:space="0" w:w="5714.5"/>
          </w:cols>
        </w:sect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የአካባቢውን የኤችአይቪ ኤፒዲሚዮሎጂ ይገምግሙ፣ በአጥቂው ላይ የኤችአይቪ ተጋላጭነትን ይገምግሙ እና የኤችአይቪ ምርመራ ያድርጉ።</w:t>
      </w:r>
      <w:r w:rsidDel="00000000" w:rsidR="00000000" w:rsidRPr="00000000">
        <w:rPr>
          <w:rtl w:val="0"/>
        </w:rPr>
      </w:r>
    </w:p>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CB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101" w:line="228" w:lineRule="auto"/>
        <w:ind w:left="720" w:right="48" w:hanging="180"/>
        <w:jc w:val="both"/>
        <w:rPr>
          <w:smallCaps w:val="0"/>
          <w:strike w:val="0"/>
          <w:u w:val="none"/>
          <w:shd w:fill="auto" w:val="clear"/>
          <w:vertAlign w:val="baseline"/>
        </w:rPr>
      </w:pPr>
      <w:bookmarkStart w:colFirst="0" w:colLast="0" w:name="_la9s72o3yemb" w:id="19"/>
      <w:bookmarkEnd w:id="19"/>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የኤችአይቪ ስርጭት አደጋን ሊነኩ የሚችሉ የጥቃቱን ወይም የጥቃቱን ሁኔታዎች ገምግም።</w:t>
      </w:r>
      <w:r w:rsidDel="00000000" w:rsidR="00000000" w:rsidRPr="00000000">
        <w:rPr>
          <w:rtl w:val="0"/>
        </w:rPr>
      </w:r>
    </w:p>
    <w:p w:rsidR="00000000" w:rsidDel="00000000" w:rsidP="00000000" w:rsidRDefault="00000000" w:rsidRPr="00000000" w14:paraId="00000CB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0" w:line="228" w:lineRule="auto"/>
        <w:ind w:left="720" w:right="38"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በመጀመሪያው ግምገማ ወቅት እና በሲዲሲ መመሪያዎች መሠረት በክትትል ጉብኝቶች ወቅት የኤችአይቪ አንቲጂን ወይም ፀረ እንግዳ አካላት ምርመራ (ወይም ፀረ እንግዳ አካላት ምርመራ፣ አንቲጂን ወይም ፀረ እንግዳ አካላት ምርመራ የማይገኝ ከሆነ) ያካሂዱ (</w:t>
      </w:r>
      <w:hyperlink r:id="rId284">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https://stacks.cdc.gov/</w:t>
        </w:r>
      </w:hyperlin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 </w:t>
      </w:r>
      <w:hyperlink r:id="rId285">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view/cdc/38856</w:t>
        </w:r>
      </w:hyperlink>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የጤና እንክብካቤ አቅራቢዎች PEP መስጠት ወይም አለመሰጠት ሲያስቡ፣ ህፃኑ ከጾታዊ ግንኙነት በኋላ ወዲያውኑ ሕክምና ማግኘት ይችል እንደሆነ ማጤን አለባቸው (ማለትም፣</w:t>
      </w:r>
      <w:r w:rsidDel="00000000" w:rsidR="00000000" w:rsidRPr="00000000">
        <w:rPr>
          <w:rtl w:val="0"/>
        </w:rPr>
      </w:r>
    </w:p>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8" w:lineRule="auto"/>
        <w:ind w:left="719" w:right="47"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ከ72 ሰዓታት በታች)፣ አጥቂው የኤችአይቪ ኢንፌክሽን የመያዝ እድሉ እና ከፕሮፊሊቲክ ሕክምናው ጋር ከፍተኛ ተገዢ የመሆን እድሉ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1436 ዓ.ም.</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 በጾታዊ ጥቃት የተፈፀመ ልጅን ማከም የሚያስገኘው ጥቅም ከመጥፎ ግብረመልሶች አደጋ ጋር መመዘን አለበት።</w:t>
      </w:r>
      <w:r w:rsidDel="00000000" w:rsidR="00000000" w:rsidRPr="00000000">
        <w:rPr>
          <w:rtl w:val="0"/>
        </w:rPr>
      </w:r>
    </w:p>
    <w:p w:rsidR="00000000" w:rsidDel="00000000" w:rsidP="00000000" w:rsidRDefault="00000000" w:rsidRPr="00000000" w14:paraId="00000CB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48"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የኤችአይቪ ኢንፌክሽን ያለባቸውን ልጆች በመገምገም ወይም በማከም ላይ የተካነ አገልግሎት ሰጪን ያማክሩ፤ ይህም ለዕድሜያቸው የሚስማማውን የመድኃኒት መጠን እና የአጠቃቀም ቅደም ተከተሎችን እንዲሁም የመነሻ የላብራቶሪ ምርመራን ለመወሰን ነው።</w:t>
      </w:r>
      <w:r w:rsidDel="00000000" w:rsidR="00000000" w:rsidRPr="00000000">
        <w:rPr>
          <w:rtl w:val="0"/>
        </w:rPr>
      </w:r>
    </w:p>
    <w:p w:rsidR="00000000" w:rsidDel="00000000" w:rsidP="00000000" w:rsidRDefault="00000000" w:rsidRPr="00000000" w14:paraId="00000CB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43"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ከጥቃቱ ወይም ከጥቃቱ ለኤችአይቪ ስርጭት ተጋላጭ ለሆኑ ህጻናት PEPን ከተንከባካቢዎች ጋር ይወያዩ፣ ይህም መርዛማነቱን፣ የማይታወቅ ውጤታማነቱን እና ሊሆኑ የሚችሉ ጥቅሞቹን ጨምሮ።</w:t>
      </w:r>
      <w:r w:rsidDel="00000000" w:rsidR="00000000" w:rsidRPr="00000000">
        <w:rPr>
          <w:rtl w:val="0"/>
        </w:rPr>
      </w:r>
    </w:p>
    <w:p w:rsidR="00000000" w:rsidDel="00000000" w:rsidP="00000000" w:rsidRDefault="00000000" w:rsidRPr="00000000" w14:paraId="00000CB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0"/>
        </w:tabs>
        <w:spacing w:after="0" w:before="1" w:line="228" w:lineRule="auto"/>
        <w:ind w:left="720" w:right="48" w:hanging="180"/>
        <w:jc w:val="both"/>
        <w:rPr>
          <w:smallCaps w:val="0"/>
          <w:strike w:val="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PEP ከተጀመረ፣ ከመጀመሪያው ግምገማ በኋላ ከ3-7 ቀናት ውስጥ እስከሚቀጥለው የክትትል ጉብኝት ድረስ በቂ የመድኃኒት መጠን መስጠት፣ በዚህ ጊዜ ልጁ እንደገና መገምገም እና የመድኃኒት መቻቻል መገምገም አለበት (</w:t>
      </w:r>
      <w:r w:rsidDel="00000000" w:rsidR="00000000" w:rsidRPr="00000000">
        <w:rPr>
          <w:rFonts w:ascii="Book Antiqua" w:cs="Book Antiqua" w:eastAsia="Book Antiqua" w:hAnsi="Book Antiqua"/>
          <w:b w:val="0"/>
          <w:bCs w:val="0"/>
          <w:i w:val="1"/>
          <w:iCs w:val="1"/>
          <w:smallCaps w:val="0"/>
          <w:strike w:val="0"/>
          <w:color w:val="231f20"/>
          <w:sz w:val="22"/>
          <w:szCs w:val="22"/>
          <w:u w:val="none"/>
          <w:shd w:fill="auto" w:val="clear"/>
          <w:vertAlign w:val="baseline"/>
          <w:rtl w:val="0"/>
        </w:rPr>
        <w:t xml:space="preserve">139</w:t>
      </w:r>
      <w:r w:rsidDel="00000000" w:rsidR="00000000" w:rsidRPr="00000000">
        <w:rPr>
          <w:rFonts w:ascii="Book Antiqua" w:cs="Book Antiqua" w:eastAsia="Book Antiqua" w:hAnsi="Book Antiqua"/>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CBC">
      <w:pPr>
        <w:spacing w:before="161" w:lineRule="auto"/>
        <w:ind w:left="368" w:right="59" w:firstLine="0"/>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color w:val="781d7d"/>
          <w:sz w:val="20"/>
          <w:szCs w:val="20"/>
          <w:rtl w:val="0"/>
        </w:rPr>
        <w:t xml:space="preserve">የጥቅም ግጭቶች</w:t>
      </w:r>
      <w:r w:rsidDel="00000000" w:rsidR="00000000" w:rsidRPr="00000000">
        <w:rPr>
          <w:rtl w:val="0"/>
        </w:rPr>
      </w:r>
    </w:p>
    <w:p w:rsidR="00000000" w:rsidDel="00000000" w:rsidP="00000000" w:rsidRDefault="00000000" w:rsidRPr="00000000" w14:paraId="00000CBD">
      <w:pPr>
        <w:spacing w:before="189" w:line="232" w:lineRule="auto"/>
        <w:ind w:left="360" w:right="43" w:firstLine="180"/>
        <w:jc w:val="both"/>
        <w:rPr>
          <w:sz w:val="20"/>
          <w:szCs w:val="20"/>
        </w:rPr>
      </w:pPr>
      <w:r w:rsidDel="00000000" w:rsidR="00000000" w:rsidRPr="00000000">
        <w:rPr>
          <w:sz w:val="20"/>
          <w:szCs w:val="20"/>
          <w:rtl w:val="0"/>
        </w:rPr>
        <w:t xml:space="preserve">ሁሉም ደራሲዎች ሊከሰቱ የሚችሉ የጥቅም ግጭቶችን ለመግለጽ የዓለም አቀፍ የሕክምና ጆርናል አዘጋጆችን ቅጽ ሞልተው አስገብተዋል። ክርስቲና ሙዝኒ ጥናቱን በማካሄድ ወቅት ከሲዲሲ የተሰጡ ሌሎች ድጋፎችን ሪፖርት አድርጋለች፤ ከብሔራዊ የጤና ተቋማት/ብሔራዊ የአለርጂ እና ተላላፊ በሽታዎች ተቋም እና ከሉፒን ፋርማሲዩቲካልስ የተሰጡ ድጋፎች፤ ከሉፒን ፋርማሲዩቲካልስ፣ ፋጎሜዲ፣ ሴፌይድ እና ቤክተን ዲኪንሰን የተሰጡ የግል ክፍያዎች፤ እና ከሮቼ ዲያግኖስቲክስ፣ አቦት ሞለኪውላር እና ባዮፋየር ዲያግኖስቲክስ የተሰጡ የግል ክፍያዎችን እና ሌሎች ድጋፎችን ከቀረበው ሥራ ውጭ። ሂላሪ ሬኖ ከቀረበው ሥራ ውጭ ከሆሎክ የተሰጡ ድጋፎችን ሪፖርት አድርጋለች። ክሪስቲን ጆንስተን ጥናቱን በማካሄድ ወቅት ከሲዲሲ የተሰጡ ሌሎች ድጋፎችን ሪፖርት አድርጋለች፤ ከሳኖፊ-ፓስተር የምርምር ገንዘብ አግኝታለች፤ ከUpToDate የተሰጡ የሮያሊቲ ክፍያዎች፤ እና ከቀረበው ሥራ ውጭ ከሜድፓስ፣ ጊልያድ፣ አባብቪ እና አፕቶዳቴ የተሰጡ የግል ክፍያዎችን ሪፖርት አድርጋለች።</w:t>
      </w:r>
    </w:p>
    <w:p w:rsidR="00000000" w:rsidDel="00000000" w:rsidP="00000000" w:rsidRDefault="00000000" w:rsidRPr="00000000" w14:paraId="00000CBE">
      <w:pPr>
        <w:spacing w:before="150" w:lineRule="auto"/>
        <w:ind w:left="368" w:right="59" w:firstLine="0"/>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color w:val="781d7d"/>
          <w:sz w:val="20"/>
          <w:szCs w:val="20"/>
          <w:rtl w:val="0"/>
        </w:rPr>
        <w:t xml:space="preserve">ማጣቀሻዎች</w:t>
      </w:r>
      <w:r w:rsidDel="00000000" w:rsidR="00000000" w:rsidRPr="00000000">
        <w:rPr>
          <w:rtl w:val="0"/>
        </w:rPr>
      </w:r>
    </w:p>
    <w:p w:rsidR="00000000" w:rsidDel="00000000" w:rsidP="00000000" w:rsidRDefault="00000000" w:rsidRPr="00000000" w14:paraId="00000CB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29"/>
        </w:tabs>
        <w:spacing w:after="0" w:before="93" w:line="213" w:lineRule="auto"/>
        <w:ind w:left="629" w:right="42" w:hanging="18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ወርክውስኪ ካኤ፣ ቦላን ጂኤ፤ ሲዲሲ። በጾታዊ ግንኙነት የሚተላለፉ በሽታዎች የሕክምና መመሪያዎች፣ 2015። የMMWR የምክር ሪፐብሊክ 2015፤ 64(ቁጥር RR-3)።</w:t>
      </w:r>
      <w:hyperlink r:id="rId28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PMID:26042815</w:t>
        </w:r>
      </w:hyperlink>
      <w:r w:rsidDel="00000000" w:rsidR="00000000" w:rsidRPr="00000000">
        <w:rPr>
          <w:rtl w:val="0"/>
        </w:rPr>
      </w:r>
    </w:p>
    <w:p w:rsidR="00000000" w:rsidDel="00000000" w:rsidP="00000000" w:rsidRDefault="00000000" w:rsidRPr="00000000" w14:paraId="00000CC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30"/>
        </w:tabs>
        <w:spacing w:after="0" w:before="2" w:line="213" w:lineRule="auto"/>
        <w:ind w:left="630" w:right="46" w:hanging="180"/>
        <w:jc w:val="both"/>
        <w:rPr>
          <w:rFonts w:ascii="Book Antiqua" w:cs="Book Antiqua" w:eastAsia="Book Antiqua" w:hAnsi="Book Antiqua"/>
          <w:b w:val="0"/>
          <w:bCs w:val="0"/>
          <w:i w:val="0"/>
          <w:iCs w:val="0"/>
          <w:smallCaps w:val="0"/>
          <w:strike w:val="0"/>
          <w:color w:val="231f2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ባሮው አርአይ፣ አህመድ ኤፍ፣ ቦላን ጂኤ፣ ወርኮቭስኪ ኬኤ። ጥራት ያለው የግብረ ሥጋ ግንኙነት የሚተላለፉ በሽታዎችን ክሊኒካዊ አገልግሎት ለመስጠት ምክሮች፣ 2020። የMMWR የምክር ሪፖብሊክ 2020፤68(ቁጥር RR-5)።</w:t>
      </w:r>
      <w:hyperlink r:id="rId287">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PMID: 31899459</w:t>
        </w:r>
      </w:hyperlink>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 </w:t>
      </w:r>
      <w:hyperlink r:id="rId288">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https://</w:t>
        </w:r>
      </w:hyperlink>
      <w:r w:rsidDel="00000000" w:rsidR="00000000" w:rsidRPr="00000000">
        <w:rPr>
          <w:rtl w:val="0"/>
        </w:rPr>
      </w:r>
    </w:p>
    <w:p w:rsidR="00000000" w:rsidDel="00000000" w:rsidP="00000000" w:rsidRDefault="00000000" w:rsidRPr="00000000" w14:paraId="00000CC1">
      <w:pPr>
        <w:spacing w:before="0" w:line="207" w:lineRule="auto"/>
        <w:ind w:left="630" w:right="0" w:firstLine="0"/>
        <w:jc w:val="left"/>
        <w:rPr>
          <w:sz w:val="18"/>
          <w:szCs w:val="18"/>
        </w:rPr>
      </w:pPr>
      <w:hyperlink r:id="rId289">
        <w:r w:rsidDel="00000000" w:rsidR="00000000" w:rsidRPr="00000000">
          <w:rPr>
            <w:color w:val="231f20"/>
            <w:sz w:val="18"/>
            <w:szCs w:val="18"/>
            <w:rtl w:val="0"/>
          </w:rPr>
          <w:t xml:space="preserve">doi.org/10.15585/mmwr.rr6805a1</w:t>
        </w:r>
      </w:hyperlink>
      <w:r w:rsidDel="00000000" w:rsidR="00000000" w:rsidRPr="00000000">
        <w:rPr>
          <w:rtl w:val="0"/>
        </w:rPr>
      </w:r>
    </w:p>
    <w:p w:rsidR="00000000" w:rsidDel="00000000" w:rsidP="00000000" w:rsidRDefault="00000000" w:rsidRPr="00000000" w14:paraId="00000CC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30"/>
        </w:tabs>
        <w:spacing w:after="0" w:before="119" w:line="213" w:lineRule="auto"/>
        <w:ind w:left="630" w:right="352" w:hanging="180"/>
        <w:jc w:val="both"/>
        <w:rPr>
          <w:rFonts w:ascii="Book Antiqua" w:cs="Book Antiqua" w:eastAsia="Book Antiqua" w:hAnsi="Book Antiqua"/>
          <w:b w:val="0"/>
          <w:bCs w:val="0"/>
          <w:i w:val="0"/>
          <w:iCs w:val="0"/>
          <w:smallCaps w:val="0"/>
          <w:strike w:val="0"/>
          <w:color w:val="231f20"/>
          <w:sz w:val="18"/>
          <w:szCs w:val="18"/>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ሲዲሲ። የወሲብ ታሪክን ስለመውሰድ መመሪያ። አትላንታ፣ ጂኤ፡ የአሜሪካ የጤና እና የሰብአዊ አገልግሎቶች መምሪያ፣ ሲዲሲ።</w:t>
      </w:r>
      <w:hyperlink r:id="rId290">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https://www.cdc.gov/std/</w:t>
        </w:r>
      </w:hyperlink>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 </w:t>
      </w:r>
      <w:hyperlink r:id="rId291">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ሕክምና/የወሲብ ታሪክ።pdf</w:t>
        </w:r>
      </w:hyperlink>
      <w:r w:rsidDel="00000000" w:rsidR="00000000" w:rsidRPr="00000000">
        <w:rPr>
          <w:rtl w:val="0"/>
        </w:rPr>
      </w:r>
    </w:p>
    <w:p w:rsidR="00000000" w:rsidDel="00000000" w:rsidP="00000000" w:rsidRDefault="00000000" w:rsidRPr="00000000" w14:paraId="00000CC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30"/>
        </w:tabs>
        <w:spacing w:after="0" w:before="3" w:line="213" w:lineRule="auto"/>
        <w:ind w:left="630" w:right="357" w:hanging="181"/>
        <w:jc w:val="both"/>
        <w:rPr>
          <w:rFonts w:ascii="Book Antiqua" w:cs="Book Antiqua" w:eastAsia="Book Antiqua" w:hAnsi="Book Antiqua"/>
          <w:b w:val="0"/>
          <w:bCs w:val="0"/>
          <w:i w:val="0"/>
          <w:iCs w:val="0"/>
          <w:smallCaps w:val="0"/>
          <w:strike w:val="0"/>
          <w:color w:val="231f2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ሄንደርሰን ጄቲ፣ ሴንገር ሲኤ፣ ሄኒንገር ኤም፣ ቢን ኤስአይ፣ ሬድመንድ ኤን፣ ኦኮነር ኢኤ። በግብረ ሥጋ ግንኙነት የሚተላለፉ ኢንፌክሽኖችን ለመከላከል የባህሪ ምክር ጣልቃገብነቶች፡- የዘመነ የማስረጃ ሪፖርት እና ለዩኤስ የመከላከያ አገልግሎቶች ግብረ ኃይል ስልታዊ ግምገማ። JAMA 2020፤324፡682–99።</w:t>
      </w:r>
      <w:hyperlink r:id="rId292">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PMID:32809007</w:t>
        </w:r>
      </w:hyperlink>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 </w:t>
      </w:r>
      <w:hyperlink r:id="rId293">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https://doi.org/10.1001/jama.2020.10371</w:t>
        </w:r>
      </w:hyperlink>
      <w:r w:rsidDel="00000000" w:rsidR="00000000" w:rsidRPr="00000000">
        <w:rPr>
          <w:rtl w:val="0"/>
        </w:rPr>
      </w:r>
    </w:p>
    <w:p w:rsidR="00000000" w:rsidDel="00000000" w:rsidP="00000000" w:rsidRDefault="00000000" w:rsidRPr="00000000" w14:paraId="00000CC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29"/>
        </w:tabs>
        <w:spacing w:after="0" w:before="4" w:line="213" w:lineRule="auto"/>
        <w:ind w:left="629" w:right="349" w:hanging="180"/>
        <w:jc w:val="both"/>
        <w:rPr>
          <w:rFonts w:ascii="Book Antiqua" w:cs="Book Antiqua" w:eastAsia="Book Antiqua" w:hAnsi="Book Antiqua"/>
          <w:b w:val="0"/>
          <w:bCs w:val="0"/>
          <w:i w:val="0"/>
          <w:iCs w:val="0"/>
          <w:smallCaps w:val="0"/>
          <w:strike w:val="0"/>
          <w:color w:val="231f2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ካምብ ኤምኤል፣ ፊሽቤይን ኤም፣ ዳግላስ ጄኤም ጁኒየር፣ እና ሌሎችም፤ የፕሮጀክት ሪስፔክት የጥናት ቡድን። የሰው ልጅ የበሽታ መከላከያ ቫይረስን እና በግብረ ሥጋ ግንኙነት የሚተላለፉ በሽታዎችን ለመከላከል የአደጋ ቅነሳ ምክር ውጤታማነት፡ የዘፈቀደ ቁጥጥር የሚደረግበት ሙከራ። JAMA 1998፤ 280፡1161–7።</w:t>
      </w:r>
      <w:hyperlink r:id="rId294">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PMID:9777816</w:t>
        </w:r>
      </w:hyperlink>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 </w:t>
      </w:r>
      <w:hyperlink r:id="rId295">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 </w:t>
      </w:r>
      <w:hyperlink r:id="rId296">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org/10.1001/jama.280.13.1161</w:t>
        </w:r>
      </w:hyperlink>
      <w:r w:rsidDel="00000000" w:rsidR="00000000" w:rsidRPr="00000000">
        <w:rPr>
          <w:rtl w:val="0"/>
        </w:rPr>
      </w:r>
    </w:p>
    <w:p w:rsidR="00000000" w:rsidDel="00000000" w:rsidP="00000000" w:rsidRDefault="00000000" w:rsidRPr="00000000" w14:paraId="00000CC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30"/>
        </w:tabs>
        <w:spacing w:after="0" w:before="5" w:line="213" w:lineRule="auto"/>
        <w:ind w:left="630" w:right="349" w:hanging="180"/>
        <w:jc w:val="both"/>
        <w:rPr>
          <w:rFonts w:ascii="Book Antiqua" w:cs="Book Antiqua" w:eastAsia="Book Antiqua" w:hAnsi="Book Antiqua"/>
          <w:b w:val="0"/>
          <w:bCs w:val="0"/>
          <w:i w:val="0"/>
          <w:iCs w:val="0"/>
          <w:smallCaps w:val="0"/>
          <w:strike w:val="0"/>
          <w:color w:val="231f2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ሜትሽ ኤልአር፣ ፌስተር ዲጄ፣ ጉደን ኤል፣ እና ሌሎችም። በጾታዊ ግንኙነት በሚተላለፉ ኢንፌክሽኖች የመያዝ አደጋ ላይ ፈጣን የኤችአይቪ ምርመራ በማድረግ የአደጋ-ቅነሳ ምክር መስጠት ውጤት፡ የAWARE የዘፈቀደ ክሊኒካዊ ሙከራ። JAMA 2013፤310፡1701–10።</w:t>
      </w:r>
      <w:hyperlink r:id="rId297">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PMID:24150466</w:t>
        </w:r>
      </w:hyperlink>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 </w:t>
      </w:r>
      <w:hyperlink r:id="rId298">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https://doi.org/10.1001/</w:t>
        </w:r>
      </w:hyperlink>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 </w:t>
      </w:r>
      <w:hyperlink r:id="rId299">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public.2013.280034</w:t>
        </w:r>
      </w:hyperlink>
      <w:r w:rsidDel="00000000" w:rsidR="00000000" w:rsidRPr="00000000">
        <w:rPr>
          <w:rtl w:val="0"/>
        </w:rPr>
      </w:r>
    </w:p>
    <w:p w:rsidR="00000000" w:rsidDel="00000000" w:rsidP="00000000" w:rsidRDefault="00000000" w:rsidRPr="00000000" w14:paraId="00000CC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30"/>
        </w:tabs>
        <w:spacing w:after="0" w:before="4" w:line="213" w:lineRule="auto"/>
        <w:ind w:left="630" w:right="350" w:hanging="180"/>
        <w:jc w:val="both"/>
        <w:rPr>
          <w:rFonts w:ascii="Book Antiqua" w:cs="Book Antiqua" w:eastAsia="Book Antiqua" w:hAnsi="Book Antiqua"/>
          <w:b w:val="0"/>
          <w:bCs w:val="0"/>
          <w:i w:val="0"/>
          <w:iCs w:val="0"/>
          <w:smallCaps w:val="0"/>
          <w:strike w:val="0"/>
          <w:color w:val="231f2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ብሩክሜየር ካኤ፣ ሆግቤን ኤም፣ ኪንሴይ ጄ. በጾታዊ ግንኙነት የሚተላለፉ በሽታዎችን መከላከል ፕሮግራም ሁኔታዎች ውስጥ የባህሪ ምክር አገልግሎት ሚና። የወሲብ ትራንስሚሽን ዲስ 2016፤43(አቅርቦት 1):S102–12።</w:t>
      </w:r>
      <w:hyperlink r:id="rId300">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PMID:26779681</w:t>
        </w:r>
      </w:hyperlink>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 </w:t>
      </w:r>
      <w:hyperlink r:id="rId301">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 </w:t>
      </w:r>
      <w:hyperlink r:id="rId302">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org/10.1097/OLQ.000000000000327</w:t>
        </w:r>
      </w:hyperlink>
      <w:r w:rsidDel="00000000" w:rsidR="00000000" w:rsidRPr="00000000">
        <w:rPr>
          <w:rtl w:val="0"/>
        </w:rPr>
      </w:r>
    </w:p>
    <w:p w:rsidR="00000000" w:rsidDel="00000000" w:rsidP="00000000" w:rsidRDefault="00000000" w:rsidRPr="00000000" w14:paraId="00000CC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29"/>
        </w:tabs>
        <w:spacing w:after="0" w:before="4" w:line="213" w:lineRule="auto"/>
        <w:ind w:left="629" w:right="353" w:hanging="180"/>
        <w:jc w:val="both"/>
        <w:rPr>
          <w:rFonts w:ascii="Book Antiqua" w:cs="Book Antiqua" w:eastAsia="Book Antiqua" w:hAnsi="Book Antiqua"/>
          <w:b w:val="0"/>
          <w:bCs w:val="0"/>
          <w:i w:val="0"/>
          <w:iCs w:val="0"/>
          <w:smallCaps w:val="0"/>
          <w:strike w:val="0"/>
          <w:color w:val="231f2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ፓቴል ፒ፣ ቡሽ ቲ፣ ሜየር ኬ፣ እና ሌሎችም፤ የሱን ጥናታዊ መርማሪዎች። በየሁለት ዓመቱ የሚደረጉ የSTD ምርመራን በተመለከተ መደበኛ የአደጋ ቅነሳ ምክር መስጠት በኤችአይቪ የተያዙ ወንዶች ላይ የግብረ ሥጋ ግንኙነት የሚፈጽሙ የግብረ ሥጋ ግንኙነት የሚፈጽሙ የSTD መከሰትን ይቀንሳል። የወሲብ ትራንስም ዲስ 2012፤ 39፡470–4።</w:t>
      </w:r>
      <w:hyperlink r:id="rId303">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PMID:22592834</w:t>
        </w:r>
      </w:hyperlink>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 </w:t>
      </w:r>
      <w:hyperlink r:id="rId304">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https://doi.org/10.1097/</w:t>
        </w:r>
      </w:hyperlink>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 </w:t>
      </w:r>
      <w:hyperlink r:id="rId305">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OLQ.0b013e31824b3110</w:t>
        </w:r>
      </w:hyperlink>
      <w:r w:rsidDel="00000000" w:rsidR="00000000" w:rsidRPr="00000000">
        <w:rPr>
          <w:rtl w:val="0"/>
        </w:rPr>
      </w:r>
    </w:p>
    <w:p w:rsidR="00000000" w:rsidDel="00000000" w:rsidP="00000000" w:rsidRDefault="00000000" w:rsidRPr="00000000" w14:paraId="00000CC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29"/>
        </w:tabs>
        <w:spacing w:after="0" w:before="5" w:line="213" w:lineRule="auto"/>
        <w:ind w:left="629" w:right="350" w:hanging="180"/>
        <w:jc w:val="both"/>
        <w:rPr>
          <w:rFonts w:ascii="Book Antiqua" w:cs="Book Antiqua" w:eastAsia="Book Antiqua" w:hAnsi="Book Antiqua"/>
          <w:b w:val="0"/>
          <w:bCs w:val="0"/>
          <w:i w:val="0"/>
          <w:iCs w:val="0"/>
          <w:smallCaps w:val="0"/>
          <w:strike w:val="0"/>
          <w:color w:val="231f2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ዋርነር ኤል፣ ክላውስነር ጄዲ፣ ሪትሜየር ሲኤ፣ እና ሌሎችም፤ በከተማ ጥናት ቡድን ውስጥ ደህንነቱ የተጠበቀ። በጾታዊ ግንኙነት በሚተላለፉ በሽታዎች ክሊኒኮች በሚሳተፉ ታካሚዎች ላይ አጭር የቪዲዮ ጣልቃ ገብነት በአጋጣሚ ኢንፌክሽን ላይ የሚያሳድረው ተጽዕኖ። PLoS Med 2008፤5:e135።</w:t>
      </w:r>
      <w:hyperlink r:id="rId306">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PMID:18578564</w:t>
        </w:r>
      </w:hyperlink>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 </w:t>
      </w:r>
      <w:hyperlink r:id="rId307">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https://doi.org/10.1371/journal.</w:t>
        </w:r>
      </w:hyperlink>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 </w:t>
      </w:r>
      <w:hyperlink r:id="rId308">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pmed.0050135</w:t>
        </w:r>
      </w:hyperlink>
      <w:r w:rsidDel="00000000" w:rsidR="00000000" w:rsidRPr="00000000">
        <w:rPr>
          <w:rtl w:val="0"/>
        </w:rPr>
      </w:r>
    </w:p>
    <w:p w:rsidR="00000000" w:rsidDel="00000000" w:rsidP="00000000" w:rsidRDefault="00000000" w:rsidRPr="00000000" w14:paraId="00000CC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30"/>
        </w:tabs>
        <w:spacing w:after="0" w:before="4" w:line="213" w:lineRule="auto"/>
        <w:ind w:left="630" w:right="354" w:hanging="270"/>
        <w:jc w:val="both"/>
        <w:rPr>
          <w:rFonts w:ascii="Book Antiqua" w:cs="Book Antiqua" w:eastAsia="Book Antiqua" w:hAnsi="Book Antiqua"/>
          <w:b w:val="0"/>
          <w:bCs w:val="0"/>
          <w:i w:val="0"/>
          <w:iCs w:val="0"/>
          <w:smallCaps w:val="0"/>
          <w:strike w:val="0"/>
          <w:color w:val="231f2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ሙስታንስኪ ቢ፣ ፓርሰንስ ጄቲ፣ ሱሊቫን ፒኤስ፣ ማድኪንስ ኬ፣ ሮዘንበርግ ኢ፣ ስዋን ጂ። የኪፕ ኢት አፕ! የባዮሜዲካል እና የባህሪ ውጤቶች፡ የኢ-ጤና ኤችአይቪ መከላከያ ፕሮግራም RCT። Am J Prev Med 2018፤55፡151–8።</w:t>
      </w:r>
      <w:hyperlink r:id="rId309">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PMID:29937115</w:t>
        </w:r>
      </w:hyperlink>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 </w:t>
      </w:r>
      <w:hyperlink r:id="rId310">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https://doi.org/10.1016/j.amepre.2018.04.026</w:t>
        </w:r>
      </w:hyperlink>
      <w:r w:rsidDel="00000000" w:rsidR="00000000" w:rsidRPr="00000000">
        <w:rPr>
          <w:rtl w:val="0"/>
        </w:rPr>
      </w:r>
    </w:p>
    <w:p w:rsidR="00000000" w:rsidDel="00000000" w:rsidP="00000000" w:rsidRDefault="00000000" w:rsidRPr="00000000" w14:paraId="00000CC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30"/>
        </w:tabs>
        <w:spacing w:after="0" w:before="4" w:line="213" w:lineRule="auto"/>
        <w:ind w:left="630" w:right="351" w:hanging="271"/>
        <w:jc w:val="both"/>
        <w:rPr>
          <w:rFonts w:ascii="Book Antiqua" w:cs="Book Antiqua" w:eastAsia="Book Antiqua" w:hAnsi="Book Antiqua"/>
          <w:b w:val="0"/>
          <w:bCs w:val="0"/>
          <w:i w:val="0"/>
          <w:iCs w:val="0"/>
          <w:smallCaps w:val="0"/>
          <w:strike w:val="0"/>
          <w:color w:val="231f2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ሜይትስ ኢ፣ ስዚላጊ ፒጂ፣ ቼሰን ኤችደብሊው፣ ኡንገር ER፣ ሮሜሮ ጄአር፣ ማርኮዊትዝ ኤልኢ። ለአዋቂዎች የሰው ፓፒሎማቫይረስ ክትባት፡ የክትባት ልምዶች አማካሪ ኮሚቴ የዘመነ ምክሮች። MMWR ሞርብ ሞርታል ደብሊውክሊ ሪፕ 2019፤68:698–702።</w:t>
      </w:r>
      <w:hyperlink r:id="rId311">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PMID: 31415491</w:t>
        </w:r>
      </w:hyperlink>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 </w:t>
      </w:r>
      <w:hyperlink r:id="rId312">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https://doi.org/10.15585/mmwr.mm6832a3</w:t>
        </w:r>
      </w:hyperlink>
      <w:r w:rsidDel="00000000" w:rsidR="00000000" w:rsidRPr="00000000">
        <w:rPr>
          <w:rtl w:val="0"/>
        </w:rPr>
      </w:r>
    </w:p>
    <w:p w:rsidR="00000000" w:rsidDel="00000000" w:rsidP="00000000" w:rsidRDefault="00000000" w:rsidRPr="00000000" w14:paraId="00000CC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30"/>
        </w:tabs>
        <w:spacing w:after="0" w:before="5" w:line="213" w:lineRule="auto"/>
        <w:ind w:left="630" w:right="351" w:hanging="270"/>
        <w:jc w:val="both"/>
        <w:rPr>
          <w:rFonts w:ascii="Book Antiqua" w:cs="Book Antiqua" w:eastAsia="Book Antiqua" w:hAnsi="Book Antiqua"/>
          <w:b w:val="0"/>
          <w:bCs w:val="0"/>
          <w:i w:val="0"/>
          <w:iCs w:val="0"/>
          <w:smallCaps w:val="0"/>
          <w:strike w:val="0"/>
          <w:color w:val="231f2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ሺሊ ኤስ፣ ቬሎዚ ሲ፣ ሬይንጎልድ ኤ፣ እና ሌሎችም። በዩናይትድ ስቴትስ የሄፐታይተስ ቢ ቫይረስ ኢንፌክሽን መከላከል፡ የክትባት ልምዶች አማካሪ ኮሚቴ ምክሮች። የMMWR የምክር ሪፕ 2018፤67(ቁጥር RR-1)።</w:t>
      </w:r>
      <w:hyperlink r:id="rId313">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PMID:29939980</w:t>
        </w:r>
      </w:hyperlink>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 </w:t>
      </w:r>
      <w:hyperlink r:id="rId314">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https://doi.org/10.15585/mmwr.</w:t>
        </w:r>
      </w:hyperlink>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 </w:t>
      </w:r>
      <w:hyperlink r:id="rId315">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rr6701a1</w:t>
        </w:r>
      </w:hyperlink>
      <w:r w:rsidDel="00000000" w:rsidR="00000000" w:rsidRPr="00000000">
        <w:rPr>
          <w:rtl w:val="0"/>
        </w:rPr>
      </w:r>
    </w:p>
    <w:p w:rsidR="00000000" w:rsidDel="00000000" w:rsidP="00000000" w:rsidRDefault="00000000" w:rsidRPr="00000000" w14:paraId="00000CC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29"/>
        </w:tabs>
        <w:spacing w:after="0" w:before="4" w:line="213" w:lineRule="auto"/>
        <w:ind w:left="629" w:right="351" w:hanging="270"/>
        <w:jc w:val="both"/>
        <w:rPr>
          <w:rFonts w:ascii="Book Antiqua" w:cs="Book Antiqua" w:eastAsia="Book Antiqua" w:hAnsi="Book Antiqua"/>
          <w:b w:val="0"/>
          <w:bCs w:val="0"/>
          <w:i w:val="0"/>
          <w:iCs w:val="0"/>
          <w:smallCaps w:val="0"/>
          <w:strike w:val="0"/>
          <w:color w:val="231f2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ዶሻኒ ኤም፣ ዌንግ ኤም፣ ሙር ኬኤል፣ ሮሜሮ ጄአር፣ ኔልሰን ኤንፒ። ቤት አልባ ለሆኑ ሰዎች የሄፐታይተስ ኤ ክትባትን ለመጠቀም የክትባት ልምዶች አማካሪ ኮሚቴ ምክሮች። MMWR ሞርብ ሞርታል ደብሊውክሊ ሪፕ 2019፤68:153–6።</w:t>
      </w:r>
      <w:hyperlink r:id="rId316">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PMID: 30763295</w:t>
        </w:r>
      </w:hyperlink>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 </w:t>
      </w:r>
      <w:hyperlink r:id="rId317">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https://doi.org/10.15585/mmwr.mm6806a6</w:t>
        </w:r>
      </w:hyperlink>
      <w:r w:rsidDel="00000000" w:rsidR="00000000" w:rsidRPr="00000000">
        <w:rPr>
          <w:rtl w:val="0"/>
        </w:rPr>
      </w:r>
    </w:p>
    <w:p w:rsidR="00000000" w:rsidDel="00000000" w:rsidP="00000000" w:rsidRDefault="00000000" w:rsidRPr="00000000" w14:paraId="00000CC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30"/>
        </w:tabs>
        <w:spacing w:after="0" w:before="5" w:line="213" w:lineRule="auto"/>
        <w:ind w:left="630" w:right="357" w:hanging="271"/>
        <w:jc w:val="both"/>
        <w:rPr>
          <w:rFonts w:ascii="Book Antiqua" w:cs="Book Antiqua" w:eastAsia="Book Antiqua" w:hAnsi="Book Antiqua"/>
          <w:b w:val="0"/>
          <w:bCs w:val="0"/>
          <w:i w:val="0"/>
          <w:iCs w:val="0"/>
          <w:smallCaps w:val="0"/>
          <w:strike w:val="0"/>
          <w:color w:val="231f2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ዌለር ኤስ፣ ዴቪስ ኬ. የሄትሮሴክሹዋል የኤችአይቪ ስርጭትን በመቀነስ ረገድ የኮንዶም ውጤታማነት። የኮክራን የውሂብ ጎታ ሲስተም ሪቭ 2002፤(1):CD003255።</w:t>
      </w:r>
      <w:hyperlink r:id="rId318">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PMID:11869658</w:t>
        </w:r>
      </w:hyperlink>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 </w:t>
      </w:r>
      <w:hyperlink r:id="rId319">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https://doi.org/10.1002/14651858.CD003255</w:t>
        </w:r>
      </w:hyperlink>
      <w:r w:rsidDel="00000000" w:rsidR="00000000" w:rsidRPr="00000000">
        <w:rPr>
          <w:rtl w:val="0"/>
        </w:rPr>
      </w:r>
    </w:p>
    <w:p w:rsidR="00000000" w:rsidDel="00000000" w:rsidP="00000000" w:rsidRDefault="00000000" w:rsidRPr="00000000" w14:paraId="00000CC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30"/>
        </w:tabs>
        <w:spacing w:after="0" w:before="3" w:line="213" w:lineRule="auto"/>
        <w:ind w:left="630" w:right="353" w:hanging="271"/>
        <w:jc w:val="both"/>
        <w:rPr>
          <w:rFonts w:ascii="Book Antiqua" w:cs="Book Antiqua" w:eastAsia="Book Antiqua" w:hAnsi="Book Antiqua"/>
          <w:b w:val="0"/>
          <w:bCs w:val="0"/>
          <w:i w:val="0"/>
          <w:iCs w:val="0"/>
          <w:smallCaps w:val="0"/>
          <w:strike w:val="0"/>
          <w:color w:val="231f2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ጂያንኑ ኤፍኬ፣ ጺያራ ሲጂ፣ ኒኮሎፖሎስ ጂኬ፣ እና ሌሎችም። የኮንዶም ውጤታማነት በሄትሮሴክሹዋል የኤችአይቪ ስርጭትን በመቀነስ ረገድ፡ በኤችአይቪ ሴሮዲስኮርዳንት ጥንዶች ላይ የተደረጉ ጥናቶች ስልታዊ ግምገማ እና ሜታ-ትንተና። ኤክስፐርት ሬቭ ፋርማኮኢኮን ውጤቶች 2016፤16፡489–99።</w:t>
      </w:r>
      <w:hyperlink r:id="rId320">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PMID:26488070</w:t>
        </w:r>
      </w:hyperlink>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 </w:t>
      </w:r>
      <w:hyperlink r:id="rId321">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https://doi.org/10.1586/14737167.2016.1102635</w:t>
        </w:r>
      </w:hyperlink>
      <w:r w:rsidDel="00000000" w:rsidR="00000000" w:rsidRPr="00000000">
        <w:rPr>
          <w:rtl w:val="0"/>
        </w:rPr>
      </w:r>
    </w:p>
    <w:p w:rsidR="00000000" w:rsidDel="00000000" w:rsidP="00000000" w:rsidRDefault="00000000" w:rsidRPr="00000000" w14:paraId="00000CC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29"/>
        </w:tabs>
        <w:spacing w:after="0" w:before="4" w:line="213" w:lineRule="auto"/>
        <w:ind w:left="629" w:right="359" w:hanging="270"/>
        <w:jc w:val="both"/>
        <w:rPr>
          <w:rFonts w:ascii="Book Antiqua" w:cs="Book Antiqua" w:eastAsia="Book Antiqua" w:hAnsi="Book Antiqua"/>
          <w:b w:val="0"/>
          <w:bCs w:val="0"/>
          <w:i w:val="0"/>
          <w:iCs w:val="0"/>
          <w:smallCaps w:val="0"/>
          <w:strike w:val="0"/>
          <w:color w:val="231f20"/>
          <w:sz w:val="18"/>
          <w:szCs w:val="18"/>
          <w:u w:val="none"/>
          <w:shd w:fill="auto" w:val="clear"/>
          <w:vertAlign w:val="baseline"/>
        </w:rPr>
        <w:sectPr>
          <w:type w:val="continuous"/>
          <w:pgSz w:h="15840" w:w="12240" w:orient="portrait"/>
          <w:pgMar w:bottom="280" w:top="800" w:left="360" w:right="360" w:header="444" w:footer="0"/>
          <w:cols w:equalWidth="0" w:num="2">
            <w:col w:space="93" w:w="5713.5"/>
            <w:col w:space="0" w:w="5713.5"/>
          </w:cols>
        </w:sectPr>
      </w:pPr>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ስሚዝ ዲኬ፣ ሄርብስት ጄኤች፣ ዣንግ ኤክስ፣ ሮዝ ሲኢ። በዩናይትድ ስቴትስ ውስጥ ከወንዶች ጋር የግብረ ሥጋ ግንኙነት በሚፈጽሙ ወንዶች መካከል የኤችአይቪ መከላከያን በተመለከተ የኮንዶም ውጤታማነት። ጄ አኪር ኢምዩን ዲፊክ ሲንድር 2015፤ 68፡337–44።</w:t>
      </w:r>
      <w:hyperlink r:id="rId322">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PMID:25469526</w:t>
        </w:r>
      </w:hyperlink>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 </w:t>
      </w:r>
      <w:hyperlink r:id="rId323">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https://doi.org/10.1097/QAI.00000000000000461</w:t>
        </w:r>
      </w:hyperlink>
      <w:r w:rsidDel="00000000" w:rsidR="00000000" w:rsidRPr="00000000">
        <w:rPr>
          <w:rtl w:val="0"/>
        </w:rPr>
      </w:r>
    </w:p>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CD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29"/>
        </w:tabs>
        <w:spacing w:after="0" w:before="112" w:line="213" w:lineRule="auto"/>
        <w:ind w:left="629" w:right="50" w:hanging="270"/>
        <w:jc w:val="both"/>
        <w:rPr>
          <w:rFonts w:ascii="Book Antiqua" w:cs="Book Antiqua" w:eastAsia="Book Antiqua" w:hAnsi="Book Antiqua"/>
          <w:b w:val="0"/>
          <w:bCs w:val="0"/>
          <w:i w:val="0"/>
          <w:iCs w:val="0"/>
          <w:smallCaps w:val="0"/>
          <w:strike w:val="0"/>
          <w:color w:val="231f2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ጆንሰን ደብሊውዲ፣ ኦሊሪ ኤ፣ ፍሎሬስ ኤስ.ኤ. ከወንዶች ጋር የግብረ ሥጋ ግንኙነት ለሚፈጽሙ ወንዶች በባልደረባ የሚደረግ የኮንዶም ውጤታማነት። ኤድስ 2018፤32፡1499–505።</w:t>
      </w:r>
      <w:hyperlink r:id="rId324">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PMID:29794493</w:t>
        </w:r>
      </w:hyperlink>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 </w:t>
      </w:r>
      <w:hyperlink r:id="rId325">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https://doi.org/10.1097/QAD.00000000000001832</w:t>
        </w:r>
      </w:hyperlink>
      <w:r w:rsidDel="00000000" w:rsidR="00000000" w:rsidRPr="00000000">
        <w:rPr>
          <w:rtl w:val="0"/>
        </w:rPr>
      </w:r>
    </w:p>
    <w:p w:rsidR="00000000" w:rsidDel="00000000" w:rsidP="00000000" w:rsidRDefault="00000000" w:rsidRPr="00000000" w14:paraId="00000CD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29"/>
        </w:tabs>
        <w:spacing w:after="0" w:before="3" w:line="213" w:lineRule="auto"/>
        <w:ind w:left="629" w:right="38" w:hanging="270"/>
        <w:jc w:val="both"/>
        <w:rPr>
          <w:rFonts w:ascii="Book Antiqua" w:cs="Book Antiqua" w:eastAsia="Book Antiqua" w:hAnsi="Book Antiqua"/>
          <w:b w:val="0"/>
          <w:bCs w:val="0"/>
          <w:i w:val="0"/>
          <w:iCs w:val="0"/>
          <w:smallCaps w:val="0"/>
          <w:strike w:val="0"/>
          <w:color w:val="231f2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ክሮስቢ አርኤ፣ ቻርኒጎ አርኤ፣ ዌዘርስ ሲ፣ ካሊኤንዶ አርኤም፣ ሽሪየር ኤልኤ። በቫይረስ ባልተያዙ በግብረ ሥጋ ግንኙነት በሚተላለፉ ኢንፌክሽኖች ላይ የኮንዶም ውጤታማነት፡ በኤሌክትሮኒክ ዕለታዊ ማስታወሻ ደብተሮች ላይ የሚደረግ የወደፊት ጥናት። የወሲብ መተላለፊያ ኢንፌክሽን 2012፤ 88፡484–9።</w:t>
      </w:r>
      <w:hyperlink r:id="rId326">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PMID:23002192</w:t>
        </w:r>
      </w:hyperlink>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 </w:t>
      </w:r>
      <w:hyperlink r:id="rId327">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https://doi.org/10.1136/</w:t>
        </w:r>
      </w:hyperlink>
      <w:r w:rsidDel="00000000" w:rsidR="00000000" w:rsidRPr="00000000">
        <w:rPr>
          <w:rtl w:val="0"/>
        </w:rPr>
      </w:r>
    </w:p>
    <w:p w:rsidR="00000000" w:rsidDel="00000000" w:rsidP="00000000" w:rsidRDefault="00000000" w:rsidRPr="00000000" w14:paraId="00000CD3">
      <w:pPr>
        <w:spacing w:before="0" w:line="196" w:lineRule="auto"/>
        <w:ind w:left="629" w:right="0" w:firstLine="0"/>
        <w:jc w:val="left"/>
        <w:rPr>
          <w:sz w:val="18"/>
          <w:szCs w:val="18"/>
        </w:rPr>
      </w:pPr>
      <w:hyperlink r:id="rId328">
        <w:r w:rsidDel="00000000" w:rsidR="00000000" w:rsidRPr="00000000">
          <w:rPr>
            <w:color w:val="231f20"/>
            <w:sz w:val="18"/>
            <w:szCs w:val="18"/>
            <w:rtl w:val="0"/>
          </w:rPr>
          <w:t xml:space="preserve">sextrans-2012-050618</w:t>
        </w:r>
      </w:hyperlink>
      <w:r w:rsidDel="00000000" w:rsidR="00000000" w:rsidRPr="00000000">
        <w:rPr>
          <w:rtl w:val="0"/>
        </w:rPr>
      </w:r>
    </w:p>
    <w:p w:rsidR="00000000" w:rsidDel="00000000" w:rsidP="00000000" w:rsidRDefault="00000000" w:rsidRPr="00000000" w14:paraId="00000CD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30"/>
        </w:tabs>
        <w:spacing w:after="0" w:before="7" w:line="213" w:lineRule="auto"/>
        <w:ind w:left="630" w:right="43" w:hanging="270"/>
        <w:jc w:val="both"/>
        <w:rPr>
          <w:rFonts w:ascii="Book Antiqua" w:cs="Book Antiqua" w:eastAsia="Book Antiqua" w:hAnsi="Book Antiqua"/>
          <w:b w:val="0"/>
          <w:bCs w:val="0"/>
          <w:i w:val="0"/>
          <w:iCs w:val="0"/>
          <w:smallCaps w:val="0"/>
          <w:strike w:val="0"/>
          <w:color w:val="231f2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ሆልምስ ኬኬ፣ ሌቪን አር፣ ዊቨር ኤም። በግብረ ሥጋ ግንኙነት የሚተላለፉ ኢንፌክሽኖችን በመከላከል ረገድ የኮንዶም ውጤታማነት። ቡል ወርልድ ሄልዝ ኦርጋን 2004፤82፡454–61።</w:t>
      </w:r>
      <w:hyperlink r:id="rId329">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PMID:15356939</w:t>
        </w:r>
      </w:hyperlink>
      <w:r w:rsidDel="00000000" w:rsidR="00000000" w:rsidRPr="00000000">
        <w:rPr>
          <w:rtl w:val="0"/>
        </w:rPr>
      </w:r>
    </w:p>
    <w:p w:rsidR="00000000" w:rsidDel="00000000" w:rsidP="00000000" w:rsidRDefault="00000000" w:rsidRPr="00000000" w14:paraId="00000CD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29"/>
        </w:tabs>
        <w:spacing w:after="0" w:before="3" w:line="213" w:lineRule="auto"/>
        <w:ind w:left="629" w:right="47" w:hanging="270"/>
        <w:jc w:val="both"/>
        <w:rPr>
          <w:rFonts w:ascii="Book Antiqua" w:cs="Book Antiqua" w:eastAsia="Book Antiqua" w:hAnsi="Book Antiqua"/>
          <w:b w:val="0"/>
          <w:bCs w:val="0"/>
          <w:i w:val="0"/>
          <w:iCs w:val="0"/>
          <w:smallCaps w:val="0"/>
          <w:strike w:val="0"/>
          <w:color w:val="231f2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ዋርነር ኤል፣ ስቶን ኬኤም፣ ማካሉሶ ኤም፣ ቡህለር ጄደብሊው፣ ኦስቲን ኤችዲ። የኮንዶም አጠቃቀም እና የጨብጥ እና የክላሚዲያ አደጋ፡ በኤፒዲሚዮሎጂካል ጥናቶች ውስጥ የተገመገሙ የዲዛይን እና የመለኪያ ምክንያቶች ስልታዊ ግምገማ። የጾታ ትራንስም ዲ 2006፤ 33፡36–51።</w:t>
      </w:r>
      <w:hyperlink r:id="rId330">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PMID:16385221</w:t>
        </w:r>
      </w:hyperlink>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 </w:t>
      </w:r>
      <w:hyperlink r:id="rId331">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https://doi.org/10.1097/01።</w:t>
        </w:r>
      </w:hyperlink>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 </w:t>
      </w:r>
      <w:hyperlink r:id="rId332">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olq.0000187908.42622.fd</w:t>
        </w:r>
      </w:hyperlink>
      <w:r w:rsidDel="00000000" w:rsidR="00000000" w:rsidRPr="00000000">
        <w:rPr>
          <w:rtl w:val="0"/>
        </w:rPr>
      </w:r>
    </w:p>
    <w:p w:rsidR="00000000" w:rsidDel="00000000" w:rsidP="00000000" w:rsidRDefault="00000000" w:rsidRPr="00000000" w14:paraId="00000CD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30"/>
        </w:tabs>
        <w:spacing w:after="0" w:before="0" w:line="197" w:lineRule="auto"/>
        <w:ind w:left="630" w:right="0" w:hanging="270"/>
        <w:jc w:val="both"/>
        <w:rPr>
          <w:rFonts w:ascii="Book Antiqua" w:cs="Book Antiqua" w:eastAsia="Book Antiqua" w:hAnsi="Book Antiqua"/>
          <w:b w:val="0"/>
          <w:bCs w:val="0"/>
          <w:i w:val="0"/>
          <w:iCs w:val="0"/>
          <w:smallCaps w:val="0"/>
          <w:strike w:val="0"/>
          <w:color w:val="231f2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በርናቤ-ኦርቲዝ ኤ፣ ካርካሞ ሲፒ፣ ስኮት ጄዲ፣ ሂዩዝ ጄፒ፣ ጋርሲያ ፒጄ፣ ሆልምስ</w:t>
      </w:r>
    </w:p>
    <w:p w:rsidR="00000000" w:rsidDel="00000000" w:rsidP="00000000" w:rsidRDefault="00000000" w:rsidRPr="00000000" w14:paraId="00000CD7">
      <w:pPr>
        <w:spacing w:before="7" w:line="213" w:lineRule="auto"/>
        <w:ind w:left="629" w:right="47" w:firstLine="0"/>
        <w:jc w:val="both"/>
        <w:rPr>
          <w:sz w:val="18"/>
          <w:szCs w:val="18"/>
        </w:rPr>
      </w:pPr>
      <w:r w:rsidDel="00000000" w:rsidR="00000000" w:rsidRPr="00000000">
        <w:rPr>
          <w:color w:val="231f20"/>
          <w:sz w:val="18"/>
          <w:szCs w:val="18"/>
          <w:rtl w:val="0"/>
        </w:rPr>
        <w:t xml:space="preserve">ኬኬ። ከኮንዶም አጠቃቀም ጋር በተያያዘ የኤች.ቢ.ቪ ኢንፌክሽን፡ በፔሩ በሕዝብ ላይ የተመሠረተ ጥናት። PLoS One 2011፤6:e24721።</w:t>
      </w:r>
      <w:hyperlink r:id="rId333">
        <w:r w:rsidDel="00000000" w:rsidR="00000000" w:rsidRPr="00000000">
          <w:rPr>
            <w:color w:val="231f20"/>
            <w:sz w:val="18"/>
            <w:szCs w:val="18"/>
            <w:rtl w:val="0"/>
          </w:rPr>
          <w:t xml:space="preserve">PMID: 21931828</w:t>
        </w:r>
      </w:hyperlink>
      <w:r w:rsidDel="00000000" w:rsidR="00000000" w:rsidRPr="00000000">
        <w:rPr>
          <w:color w:val="231f20"/>
          <w:sz w:val="18"/>
          <w:szCs w:val="18"/>
          <w:rtl w:val="0"/>
        </w:rPr>
        <w:t xml:space="preserve"> </w:t>
      </w:r>
      <w:hyperlink r:id="rId334">
        <w:r w:rsidDel="00000000" w:rsidR="00000000" w:rsidRPr="00000000">
          <w:rPr>
            <w:color w:val="231f20"/>
            <w:sz w:val="18"/>
            <w:szCs w:val="18"/>
            <w:rtl w:val="0"/>
          </w:rPr>
          <w:t xml:space="preserve">https://doi.org/10.1371/journal.pone.0024721</w:t>
        </w:r>
      </w:hyperlink>
      <w:r w:rsidDel="00000000" w:rsidR="00000000" w:rsidRPr="00000000">
        <w:rPr>
          <w:rtl w:val="0"/>
        </w:rPr>
      </w:r>
    </w:p>
    <w:p w:rsidR="00000000" w:rsidDel="00000000" w:rsidP="00000000" w:rsidRDefault="00000000" w:rsidRPr="00000000" w14:paraId="00000CD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30"/>
        </w:tabs>
        <w:spacing w:after="0" w:before="3" w:line="213" w:lineRule="auto"/>
        <w:ind w:left="630" w:right="49" w:hanging="271"/>
        <w:jc w:val="both"/>
        <w:rPr>
          <w:rFonts w:ascii="Book Antiqua" w:cs="Book Antiqua" w:eastAsia="Book Antiqua" w:hAnsi="Book Antiqua"/>
          <w:b w:val="0"/>
          <w:bCs w:val="0"/>
          <w:i w:val="0"/>
          <w:iCs w:val="0"/>
          <w:smallCaps w:val="0"/>
          <w:strike w:val="0"/>
          <w:color w:val="231f2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ኔስ አርቢ፣ ሂሊየር ኤስኤል፣ ኪፕ ኬኢ፣ እና ሌሎችም። የባክቴሪያ ቫጂኖሲስ እና የዳሌ እብጠት በሽታ አደጋ። ኦብስቴት ጂኔኮል 2004፤104:761–9።</w:t>
      </w:r>
      <w:hyperlink r:id="rId335">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PMID: 15458899</w:t>
        </w:r>
      </w:hyperlink>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 </w:t>
      </w:r>
      <w:hyperlink r:id="rId336">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https://doi.org/10.1097/01.AOG.0000139512.37582.17</w:t>
        </w:r>
      </w:hyperlink>
      <w:r w:rsidDel="00000000" w:rsidR="00000000" w:rsidRPr="00000000">
        <w:rPr>
          <w:rtl w:val="0"/>
        </w:rPr>
      </w:r>
    </w:p>
    <w:p w:rsidR="00000000" w:rsidDel="00000000" w:rsidP="00000000" w:rsidRDefault="00000000" w:rsidRPr="00000000" w14:paraId="00000CD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29"/>
        </w:tabs>
        <w:spacing w:after="0" w:before="2" w:line="213" w:lineRule="auto"/>
        <w:ind w:left="629" w:right="50" w:hanging="270"/>
        <w:jc w:val="both"/>
        <w:rPr>
          <w:rFonts w:ascii="Book Antiqua" w:cs="Book Antiqua" w:eastAsia="Book Antiqua" w:hAnsi="Book Antiqua"/>
          <w:b w:val="0"/>
          <w:bCs w:val="0"/>
          <w:i w:val="0"/>
          <w:iCs w:val="0"/>
          <w:smallCaps w:val="0"/>
          <w:strike w:val="0"/>
          <w:color w:val="231f2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ማርቲን አይኢ፣ ጉ ደብሊው፣ ያንግ ዋይ፣ Tsang RS የማክሮሮይድ መቋቋም እና ሞለኪውላዊ ዓይነቶች </w:t>
      </w:r>
      <w:r w:rsidDel="00000000" w:rsidR="00000000" w:rsidRPr="00000000">
        <w:rPr>
          <w:rFonts w:ascii="Book Antiqua" w:cs="Book Antiqua" w:eastAsia="Book Antiqua" w:hAnsi="Book Antiqua"/>
          <w:b w:val="0"/>
          <w:bCs w:val="0"/>
          <w:i w:val="1"/>
          <w:iCs w:val="1"/>
          <w:smallCaps w:val="0"/>
          <w:strike w:val="0"/>
          <w:color w:val="231f20"/>
          <w:sz w:val="18"/>
          <w:szCs w:val="18"/>
          <w:u w:val="none"/>
          <w:shd w:fill="auto" w:val="clear"/>
          <w:vertAlign w:val="baseline"/>
          <w:rtl w:val="0"/>
        </w:rPr>
        <w:t xml:space="preserve">ትሬፖኔማ ፓሊደም</w:t>
      </w:r>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በሻንጋይ፣ ቻይና የመጀመሪያ ደረጃ ቂጥኝ ያስከትላል። ክሊን ኢንፌክት ዲስ 2009፤49:515–21።</w:t>
      </w:r>
      <w:hyperlink r:id="rId337">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PMID:19583516</w:t>
        </w:r>
      </w:hyperlink>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 </w:t>
      </w:r>
      <w:hyperlink r:id="rId338">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 </w:t>
      </w:r>
      <w:hyperlink r:id="rId339">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org/10.1086/600878</w:t>
        </w:r>
      </w:hyperlink>
      <w:r w:rsidDel="00000000" w:rsidR="00000000" w:rsidRPr="00000000">
        <w:rPr>
          <w:rtl w:val="0"/>
        </w:rPr>
      </w:r>
    </w:p>
    <w:p w:rsidR="00000000" w:rsidDel="00000000" w:rsidP="00000000" w:rsidRDefault="00000000" w:rsidRPr="00000000" w14:paraId="00000CD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29"/>
        </w:tabs>
        <w:spacing w:after="0" w:before="4" w:line="213" w:lineRule="auto"/>
        <w:ind w:left="629" w:right="41" w:hanging="270"/>
        <w:jc w:val="both"/>
        <w:rPr>
          <w:rFonts w:ascii="Book Antiqua" w:cs="Book Antiqua" w:eastAsia="Book Antiqua" w:hAnsi="Book Antiqua"/>
          <w:b w:val="0"/>
          <w:bCs w:val="0"/>
          <w:i w:val="0"/>
          <w:iCs w:val="0"/>
          <w:smallCaps w:val="0"/>
          <w:strike w:val="0"/>
          <w:color w:val="231f2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ዊንየር አርኤል፣ ሂዩዝ ጄፒ፣ ፌንግ ኪው፣ እና ሌሎችም። የኮንዶም አጠቃቀም እና በወጣት ሴቶች ላይ የብልት ፓፒሎማቫይረስ ኢንፌክሽን አደጋ። ኤን ኢንግል ጄ ሜድ 2006፤354፡2645–54።</w:t>
      </w:r>
      <w:hyperlink r:id="rId340">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PMID:16790697</w:t>
        </w:r>
      </w:hyperlink>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 </w:t>
      </w:r>
      <w:hyperlink r:id="rId341">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https://doi.org/10.1056/</w:t>
        </w:r>
      </w:hyperlink>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 </w:t>
      </w:r>
      <w:hyperlink r:id="rId342">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NEJMoa053284</w:t>
        </w:r>
      </w:hyperlink>
      <w:r w:rsidDel="00000000" w:rsidR="00000000" w:rsidRPr="00000000">
        <w:rPr>
          <w:rtl w:val="0"/>
        </w:rPr>
      </w:r>
    </w:p>
    <w:p w:rsidR="00000000" w:rsidDel="00000000" w:rsidP="00000000" w:rsidRDefault="00000000" w:rsidRPr="00000000" w14:paraId="00000CD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29"/>
        </w:tabs>
        <w:spacing w:after="0" w:before="4" w:line="213" w:lineRule="auto"/>
        <w:ind w:left="629" w:right="49" w:hanging="270"/>
        <w:jc w:val="both"/>
        <w:rPr>
          <w:rFonts w:ascii="Book Antiqua" w:cs="Book Antiqua" w:eastAsia="Book Antiqua" w:hAnsi="Book Antiqua"/>
          <w:b w:val="0"/>
          <w:bCs w:val="0"/>
          <w:i w:val="0"/>
          <w:iCs w:val="0"/>
          <w:smallCaps w:val="0"/>
          <w:strike w:val="0"/>
          <w:color w:val="231f2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ብሌከር ኤምሲ፣ ሆጌዎኒንግ ሲጄ፣ ቮርሆርስት ኤፍጄ፣ እና ሌሎችም። የኮንዶም አጠቃቀም በማህፀን ውስጥ ኢንትራኤፒተልየል ኒዮፕላዝያ ባለባቸው ሴቶች ላይ ከሰው ፓፒሎማቫይረስ ጋር የተያያዘ የብልት ቁስሎችን ወደ ኋላ እንዲመለስ ያበረታታል። ኢንት ጄ ካንሰር 2003፤ 107:804–10።</w:t>
      </w:r>
      <w:hyperlink r:id="rId343">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PMID:14566831</w:t>
        </w:r>
      </w:hyperlink>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 </w:t>
      </w:r>
      <w:hyperlink r:id="rId344">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https://doi.org/10.1002/</w:t>
        </w:r>
      </w:hyperlink>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 </w:t>
      </w:r>
      <w:hyperlink r:id="rId345">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ijc.11473</w:t>
        </w:r>
      </w:hyperlink>
      <w:r w:rsidDel="00000000" w:rsidR="00000000" w:rsidRPr="00000000">
        <w:rPr>
          <w:rtl w:val="0"/>
        </w:rPr>
      </w:r>
    </w:p>
    <w:p w:rsidR="00000000" w:rsidDel="00000000" w:rsidP="00000000" w:rsidRDefault="00000000" w:rsidRPr="00000000" w14:paraId="00000CD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30"/>
        </w:tabs>
        <w:spacing w:after="0" w:before="4" w:line="213" w:lineRule="auto"/>
        <w:ind w:left="630" w:right="49" w:hanging="271"/>
        <w:jc w:val="both"/>
        <w:rPr>
          <w:rFonts w:ascii="Book Antiqua" w:cs="Book Antiqua" w:eastAsia="Book Antiqua" w:hAnsi="Book Antiqua"/>
          <w:b w:val="0"/>
          <w:bCs w:val="0"/>
          <w:i w:val="0"/>
          <w:iCs w:val="0"/>
          <w:smallCaps w:val="0"/>
          <w:strike w:val="0"/>
          <w:color w:val="231f2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ሆጌዎኒንግ ሲጄ፣ ብሊከር ኤምሲ፣ ቫን ዴን ብሩል ኤጄ፣ እና ሌሎችም። የኮንዶም አጠቃቀም የማህፀን ኢንትራፒቴላይል ኒዮፕላዝያ መዛመትን እና የሰው ፓፒሎማቫይረስን ማጽዳትን ያበረታታል፡ የዘፈቀደ ክሊኒካዊ ሙከራ። ኢንት ጄ ካንሰር 2003፤ 107:811–6።</w:t>
      </w:r>
      <w:hyperlink r:id="rId346">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PMID:14566832</w:t>
        </w:r>
      </w:hyperlink>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 </w:t>
      </w:r>
      <w:hyperlink r:id="rId347">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https://doi.org/10.1002/ijc.11474</w:t>
        </w:r>
      </w:hyperlink>
      <w:r w:rsidDel="00000000" w:rsidR="00000000" w:rsidRPr="00000000">
        <w:rPr>
          <w:rtl w:val="0"/>
        </w:rPr>
      </w:r>
    </w:p>
    <w:p w:rsidR="00000000" w:rsidDel="00000000" w:rsidP="00000000" w:rsidRDefault="00000000" w:rsidRPr="00000000" w14:paraId="00000CD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29"/>
        </w:tabs>
        <w:spacing w:after="0" w:before="4" w:line="213" w:lineRule="auto"/>
        <w:ind w:left="629" w:right="38" w:hanging="270"/>
        <w:jc w:val="both"/>
        <w:rPr>
          <w:rFonts w:ascii="Book Antiqua" w:cs="Book Antiqua" w:eastAsia="Book Antiqua" w:hAnsi="Book Antiqua"/>
          <w:b w:val="0"/>
          <w:bCs w:val="0"/>
          <w:i w:val="0"/>
          <w:iCs w:val="0"/>
          <w:smallCaps w:val="0"/>
          <w:strike w:val="0"/>
          <w:color w:val="231f2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ኮስ ሲኤ፣ ዱን ኢኤፍ፣ ዋርነር ኤል. የኮንዶም አጠቃቀምን እና የቂጥኝ አደጋን የሚገመግሙ የኤፒዲሚዮሎጂካል ጥናቶች ስልታዊ ግምገማ። የጾታ ትራንስሚሽን ዲ 2009፤36፡401–5።</w:t>
      </w:r>
      <w:hyperlink r:id="rId348">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PMID:19455075</w:t>
        </w:r>
      </w:hyperlink>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 </w:t>
      </w:r>
      <w:hyperlink r:id="rId349">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https://doi.org/10.1097/</w:t>
        </w:r>
      </w:hyperlink>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 </w:t>
      </w:r>
      <w:hyperlink r:id="rId350">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OLQ.0b013e3181a396eb</w:t>
        </w:r>
      </w:hyperlink>
      <w:r w:rsidDel="00000000" w:rsidR="00000000" w:rsidRPr="00000000">
        <w:rPr>
          <w:rtl w:val="0"/>
        </w:rPr>
      </w:r>
    </w:p>
    <w:p w:rsidR="00000000" w:rsidDel="00000000" w:rsidP="00000000" w:rsidRDefault="00000000" w:rsidRPr="00000000" w14:paraId="00000CD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29"/>
        </w:tabs>
        <w:spacing w:after="0" w:before="4" w:line="213" w:lineRule="auto"/>
        <w:ind w:left="629" w:right="46" w:hanging="270"/>
        <w:jc w:val="both"/>
        <w:rPr>
          <w:rFonts w:ascii="Book Antiqua" w:cs="Book Antiqua" w:eastAsia="Book Antiqua" w:hAnsi="Book Antiqua"/>
          <w:b w:val="0"/>
          <w:bCs w:val="0"/>
          <w:i w:val="0"/>
          <w:iCs w:val="0"/>
          <w:smallCaps w:val="0"/>
          <w:strike w:val="0"/>
          <w:color w:val="231f2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ሄርናንዴዝ-ሮሚዩ ኤሲ፣ ሲግለር ኤጄ፣ ሱሊቫን ፒኤስ፣ ክሮስቢ አር፣ ሮዘንበርግ ኢኤስ። ኮንዶሞች ምን ያህል ጊዜ ይበላሻሉ? በደቡብ አሜሪካ በጥቁር እና ነጭ ኤምኤስኤም መካከል ያልተሟላ የኮንዶም አጠቃቀም፣ የኮንዶም ብልሽት እና ሌሎች የኮንዶም ችግሮች ላይ ያተኮረ የመስቀለኛ ክፍል ጥናት። የወሲብ መተላለፊያ ኢንፌክሽን 2014፤90፡602–7።</w:t>
      </w:r>
      <w:hyperlink r:id="rId351">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PMID:25080511</w:t>
        </w:r>
      </w:hyperlink>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 </w:t>
      </w:r>
      <w:hyperlink r:id="rId352">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https://doi.org/10.1136/</w:t>
        </w:r>
      </w:hyperlink>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 </w:t>
      </w:r>
      <w:hyperlink r:id="rId353">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sextrans-2014-051581</w:t>
        </w:r>
      </w:hyperlink>
      <w:r w:rsidDel="00000000" w:rsidR="00000000" w:rsidRPr="00000000">
        <w:rPr>
          <w:rtl w:val="0"/>
        </w:rPr>
      </w:r>
    </w:p>
    <w:p w:rsidR="00000000" w:rsidDel="00000000" w:rsidP="00000000" w:rsidRDefault="00000000" w:rsidRPr="00000000" w14:paraId="00000CD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29"/>
        </w:tabs>
        <w:spacing w:after="0" w:before="5" w:line="213" w:lineRule="auto"/>
        <w:ind w:left="629" w:right="49" w:hanging="270"/>
        <w:jc w:val="both"/>
        <w:rPr>
          <w:rFonts w:ascii="Book Antiqua" w:cs="Book Antiqua" w:eastAsia="Book Antiqua" w:hAnsi="Book Antiqua"/>
          <w:b w:val="0"/>
          <w:bCs w:val="0"/>
          <w:i w:val="0"/>
          <w:iCs w:val="0"/>
          <w:smallCaps w:val="0"/>
          <w:strike w:val="0"/>
          <w:color w:val="231f2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ዲአና ኤልኤች፣ ማርጎሊስ ኤዲ፣ ዋርነር ኤል፣ እና ሌሎችም፤ የሴፍ ሲቲ የጥናት ቡድን። ከወንዶች ጋር የግብረ ሥጋ ግንኙነት በሚፈጽሙ ወንዶች (MSM) መካከል በፊንጢጣ የግብረ ሥጋ ግንኙነት ወቅት የኮንዶም አጠቃቀም ችግሮች፡- ከሴፍ ኢን ዘ ሲቲ ጥናት የተገኙ ግኝቶች። የኤድስ እንክብካቤ 2012፤ 24፡1028–38።</w:t>
      </w:r>
      <w:hyperlink r:id="rId354">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PMID: 22519680</w:t>
        </w:r>
      </w:hyperlink>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 </w:t>
      </w:r>
      <w:hyperlink r:id="rId355">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https://doi.org/10.1080/095401</w:t>
        </w:r>
      </w:hyperlink>
      <w:r w:rsidDel="00000000" w:rsidR="00000000" w:rsidRPr="00000000">
        <w:rPr>
          <w:rtl w:val="0"/>
        </w:rPr>
      </w:r>
    </w:p>
    <w:p w:rsidR="00000000" w:rsidDel="00000000" w:rsidP="00000000" w:rsidRDefault="00000000" w:rsidRPr="00000000" w14:paraId="00000CE0">
      <w:pPr>
        <w:spacing w:before="0" w:line="196" w:lineRule="auto"/>
        <w:ind w:left="629" w:right="0" w:firstLine="0"/>
        <w:jc w:val="left"/>
        <w:rPr>
          <w:sz w:val="18"/>
          <w:szCs w:val="18"/>
        </w:rPr>
      </w:pPr>
      <w:hyperlink r:id="rId356">
        <w:r w:rsidDel="00000000" w:rsidR="00000000" w:rsidRPr="00000000">
          <w:rPr>
            <w:color w:val="231f20"/>
            <w:sz w:val="18"/>
            <w:szCs w:val="18"/>
            <w:rtl w:val="0"/>
          </w:rPr>
          <w:t xml:space="preserve">21.2012.668285</w:t>
        </w:r>
      </w:hyperlink>
      <w:r w:rsidDel="00000000" w:rsidR="00000000" w:rsidRPr="00000000">
        <w:rPr>
          <w:rtl w:val="0"/>
        </w:rPr>
      </w:r>
    </w:p>
    <w:p w:rsidR="00000000" w:rsidDel="00000000" w:rsidP="00000000" w:rsidRDefault="00000000" w:rsidRPr="00000000" w14:paraId="00000CE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29"/>
        </w:tabs>
        <w:spacing w:after="0" w:before="7" w:line="213" w:lineRule="auto"/>
        <w:ind w:left="629" w:right="49" w:hanging="270"/>
        <w:jc w:val="both"/>
        <w:rPr>
          <w:rFonts w:ascii="Book Antiqua" w:cs="Book Antiqua" w:eastAsia="Book Antiqua" w:hAnsi="Book Antiqua"/>
          <w:b w:val="0"/>
          <w:bCs w:val="0"/>
          <w:i w:val="0"/>
          <w:iCs w:val="0"/>
          <w:smallCaps w:val="0"/>
          <w:strike w:val="0"/>
          <w:color w:val="231f2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ስቴይነር ኤምጄ፣ ኬተስ ደብሊው ጁኒየር፣ ዋርነር ኤል. የወንድ ኮንዶም እውነተኛ ችግር ጥቅም ላይ አለመዋል ነው። የወሲብ ትራንስም ዲ 1999፤ 26:459–62።</w:t>
      </w:r>
      <w:hyperlink r:id="rId357">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PMID:10494937</w:t>
        </w:r>
      </w:hyperlink>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 </w:t>
      </w:r>
      <w:hyperlink r:id="rId358">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https://</w:t>
        </w:r>
      </w:hyperlink>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 </w:t>
      </w:r>
      <w:hyperlink r:id="rId359">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doi.org/10.1097/00007435-199909000-00007</w:t>
        </w:r>
      </w:hyperlink>
      <w:r w:rsidDel="00000000" w:rsidR="00000000" w:rsidRPr="00000000">
        <w:rPr>
          <w:rtl w:val="0"/>
        </w:rPr>
      </w:r>
    </w:p>
    <w:p w:rsidR="00000000" w:rsidDel="00000000" w:rsidP="00000000" w:rsidRDefault="00000000" w:rsidRPr="00000000" w14:paraId="00000CE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30"/>
        </w:tabs>
        <w:spacing w:after="0" w:before="3" w:line="213" w:lineRule="auto"/>
        <w:ind w:left="630" w:right="50" w:hanging="271"/>
        <w:jc w:val="both"/>
        <w:rPr>
          <w:rFonts w:ascii="Book Antiqua" w:cs="Book Antiqua" w:eastAsia="Book Antiqua" w:hAnsi="Book Antiqua"/>
          <w:b w:val="0"/>
          <w:bCs w:val="0"/>
          <w:i w:val="0"/>
          <w:iCs w:val="0"/>
          <w:smallCaps w:val="0"/>
          <w:strike w:val="0"/>
          <w:color w:val="231f2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ኮዋል ዲ፣ ሃቸር አር.ኤ፣ ኔልሰን ኤል.፣ እና ሌሎችም፣ አርታኢዎች። የእርግዝና መከላከያ ቴክኖሎጂ። 21ኛ እትም አትላንታ፣ ጂኤ፡ የእርግዝና መከላከያ አስተዳደር፤ 2017።</w:t>
      </w:r>
    </w:p>
    <w:p w:rsidR="00000000" w:rsidDel="00000000" w:rsidP="00000000" w:rsidRDefault="00000000" w:rsidRPr="00000000" w14:paraId="00000CE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30"/>
        </w:tabs>
        <w:spacing w:after="0" w:before="2" w:line="213" w:lineRule="auto"/>
        <w:ind w:left="630" w:right="49" w:hanging="271"/>
        <w:jc w:val="both"/>
        <w:rPr>
          <w:rFonts w:ascii="Book Antiqua" w:cs="Book Antiqua" w:eastAsia="Book Antiqua" w:hAnsi="Book Antiqua"/>
          <w:b w:val="0"/>
          <w:bCs w:val="0"/>
          <w:i w:val="0"/>
          <w:iCs w:val="0"/>
          <w:smallCaps w:val="0"/>
          <w:strike w:val="0"/>
          <w:color w:val="231f2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ጋሎ ኤምኤፍ፣ ኪልቦርን-ብሩክ ኤም፣ ኮፊ ፒኤስ። የሴቶች ኮንዶም ለሁለት መከላከያ ውጤታማነት እና ተቀባይነት ግምገማ። የጾታ ጤና 2012፤ 9፡18–26።</w:t>
      </w:r>
      <w:hyperlink r:id="rId360">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PMID: 22348629</w:t>
        </w:r>
      </w:hyperlink>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 </w:t>
      </w:r>
      <w:hyperlink r:id="rId361">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https://doi.org/10.1071/SH11037</w:t>
        </w:r>
      </w:hyperlink>
      <w:r w:rsidDel="00000000" w:rsidR="00000000" w:rsidRPr="00000000">
        <w:rPr>
          <w:rtl w:val="0"/>
        </w:rPr>
      </w:r>
    </w:p>
    <w:p w:rsidR="00000000" w:rsidDel="00000000" w:rsidP="00000000" w:rsidRDefault="00000000" w:rsidRPr="00000000" w14:paraId="00000CE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29"/>
        </w:tabs>
        <w:spacing w:after="0" w:before="112" w:line="213" w:lineRule="auto"/>
        <w:ind w:left="629" w:right="354" w:hanging="270"/>
        <w:jc w:val="both"/>
        <w:rPr>
          <w:rFonts w:ascii="Book Antiqua" w:cs="Book Antiqua" w:eastAsia="Book Antiqua" w:hAnsi="Book Antiqua"/>
          <w:b w:val="0"/>
          <w:bCs w:val="0"/>
          <w:i w:val="0"/>
          <w:iCs w:val="0"/>
          <w:smallCaps w:val="0"/>
          <w:strike w:val="0"/>
          <w:color w:val="231f20"/>
          <w:sz w:val="18"/>
          <w:szCs w:val="18"/>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ማንቴል ጄኢ፣ ኬልቪን ኢኤ፣ ኤክነር ኤምቲ፣ ሆፍማን ኤስ፣ ኒድሃም ኤስ፣ ስቴይን ዚኤ። የሴት ኮንዶም በፊንጢጣ መጠቀም፡ እርግጠኛ አለመሆን አቅራቢው እንቅስቃሴ አለማድረጉን ያረጋግጣል? ኤድስ ኬር 2009፤ 21:1185–94።</w:t>
      </w:r>
      <w:hyperlink r:id="rId362">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PMID:20024779</w:t>
        </w:r>
      </w:hyperlink>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 </w:t>
      </w:r>
      <w:hyperlink r:id="rId363">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 </w:t>
      </w:r>
      <w:hyperlink r:id="rId364">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org/10.1080/09540120902730005</w:t>
        </w:r>
      </w:hyperlink>
      <w:r w:rsidDel="00000000" w:rsidR="00000000" w:rsidRPr="00000000">
        <w:rPr>
          <w:rtl w:val="0"/>
        </w:rPr>
      </w:r>
    </w:p>
    <w:p w:rsidR="00000000" w:rsidDel="00000000" w:rsidP="00000000" w:rsidRDefault="00000000" w:rsidRPr="00000000" w14:paraId="00000CE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30"/>
        </w:tabs>
        <w:spacing w:after="0" w:before="3" w:line="213" w:lineRule="auto"/>
        <w:ind w:left="630" w:right="345" w:hanging="270"/>
        <w:jc w:val="both"/>
        <w:rPr>
          <w:rFonts w:ascii="Book Antiqua" w:cs="Book Antiqua" w:eastAsia="Book Antiqua" w:hAnsi="Book Antiqua"/>
          <w:b w:val="0"/>
          <w:bCs w:val="0"/>
          <w:i w:val="0"/>
          <w:iCs w:val="0"/>
          <w:smallCaps w:val="0"/>
          <w:strike w:val="0"/>
          <w:color w:val="231f2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ሮዘንበርግ ኤምጄ፣ ዴቪድሰን ኤጄ፣ ቼን ጄኤች፣ ጁድሰን ኤፍኤን፣ ዳግላስ ጄኤም። በሴቶች ላይ የሚደረጉ የእርግዝና መከላከያዎች እና በግብረ ሥጋ ግንኙነት የሚተላለፉ በሽታዎች፡- በሴቶች ላይ ጥገኛ የሆኑ ዘዴዎች እና ኮንዶሞች ንጽጽር። አም ጄ የህዝብ ጤና 1992፤ 82፡669–74።</w:t>
      </w:r>
      <w:hyperlink r:id="rId365">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PMID:1566944</w:t>
        </w:r>
      </w:hyperlink>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 </w:t>
      </w:r>
      <w:hyperlink r:id="rId366">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https://doi.org/10.2105/</w:t>
        </w:r>
      </w:hyperlink>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 </w:t>
      </w:r>
      <w:hyperlink r:id="rId367">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AJPH.82.5.669</w:t>
        </w:r>
      </w:hyperlink>
      <w:r w:rsidDel="00000000" w:rsidR="00000000" w:rsidRPr="00000000">
        <w:rPr>
          <w:rtl w:val="0"/>
        </w:rPr>
      </w:r>
    </w:p>
    <w:p w:rsidR="00000000" w:rsidDel="00000000" w:rsidP="00000000" w:rsidRDefault="00000000" w:rsidRPr="00000000" w14:paraId="00000CE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30"/>
        </w:tabs>
        <w:spacing w:after="0" w:before="5" w:line="213" w:lineRule="auto"/>
        <w:ind w:left="630" w:right="354" w:hanging="271"/>
        <w:jc w:val="both"/>
        <w:rPr>
          <w:rFonts w:ascii="Book Antiqua" w:cs="Book Antiqua" w:eastAsia="Book Antiqua" w:hAnsi="Book Antiqua"/>
          <w:b w:val="0"/>
          <w:bCs w:val="0"/>
          <w:i w:val="0"/>
          <w:iCs w:val="0"/>
          <w:smallCaps w:val="0"/>
          <w:strike w:val="0"/>
          <w:color w:val="231f2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ደ ብሩይን ጂ፣ ሺቦስኪ ኤስ፣ ቫን ደር ስትራተን ኤ፣ ወዘተ.፤ የMIRA ቡድን። የሴት ብልት ዲያፍራም እና ቅባት ጄል በኤችኤስቪ-2 ግኝት ላይ ያለው ተጽእኖ። የወሲብ ትራንስም ኢንፌክሽን 2011፤87፡301–5።</w:t>
      </w:r>
      <w:hyperlink r:id="rId368">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PMID:21447515</w:t>
        </w:r>
      </w:hyperlink>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 </w:t>
      </w:r>
      <w:hyperlink r:id="rId369">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https://</w:t>
        </w:r>
      </w:hyperlink>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 </w:t>
      </w:r>
      <w:hyperlink r:id="rId370">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doi.org/10.1136/sti.2010.047142</w:t>
        </w:r>
      </w:hyperlink>
      <w:r w:rsidDel="00000000" w:rsidR="00000000" w:rsidRPr="00000000">
        <w:rPr>
          <w:rtl w:val="0"/>
        </w:rPr>
      </w:r>
    </w:p>
    <w:p w:rsidR="00000000" w:rsidDel="00000000" w:rsidP="00000000" w:rsidRDefault="00000000" w:rsidRPr="00000000" w14:paraId="00000CE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29"/>
        </w:tabs>
        <w:spacing w:after="0" w:before="4" w:line="213" w:lineRule="auto"/>
        <w:ind w:left="629" w:right="357" w:hanging="270"/>
        <w:jc w:val="both"/>
        <w:rPr>
          <w:rFonts w:ascii="Book Antiqua" w:cs="Book Antiqua" w:eastAsia="Book Antiqua" w:hAnsi="Book Antiqua"/>
          <w:b w:val="0"/>
          <w:bCs w:val="0"/>
          <w:i w:val="0"/>
          <w:iCs w:val="0"/>
          <w:smallCaps w:val="0"/>
          <w:strike w:val="0"/>
          <w:color w:val="231f2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ራምጂ ጂ፣ ቫን ደር ስትራተን ኤ፣ ቺፓቶ ቲ፣ ወዘተ.፤ የMIRA ቡድን። የማኅጸን ጫፍ በግብረ ሥጋ ግንኙነት የሚተላለፉ ኢንፌክሽኖችን ለመከላከል የሚያገለግል ዲያፍራም እና ቅባት ጄል፡ የዘፈቀደ ቁጥጥር የተደረገበት ሙከራ ውጤቶች። PLoS One 2008፤3:e3488።</w:t>
      </w:r>
      <w:hyperlink r:id="rId371">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PMID:18941533</w:t>
        </w:r>
      </w:hyperlink>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 </w:t>
      </w:r>
      <w:hyperlink r:id="rId372">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https://doi.org/10.1371/journal.</w:t>
        </w:r>
      </w:hyperlink>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 </w:t>
      </w:r>
      <w:hyperlink r:id="rId373">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pone.0003488</w:t>
        </w:r>
      </w:hyperlink>
      <w:r w:rsidDel="00000000" w:rsidR="00000000" w:rsidRPr="00000000">
        <w:rPr>
          <w:rtl w:val="0"/>
        </w:rPr>
      </w:r>
    </w:p>
    <w:p w:rsidR="00000000" w:rsidDel="00000000" w:rsidP="00000000" w:rsidRDefault="00000000" w:rsidRPr="00000000" w14:paraId="00000CE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29"/>
        </w:tabs>
        <w:spacing w:after="0" w:before="4" w:line="213" w:lineRule="auto"/>
        <w:ind w:left="629" w:right="358" w:hanging="270"/>
        <w:jc w:val="both"/>
        <w:rPr>
          <w:rFonts w:ascii="Book Antiqua" w:cs="Book Antiqua" w:eastAsia="Book Antiqua" w:hAnsi="Book Antiqua"/>
          <w:b w:val="0"/>
          <w:bCs w:val="0"/>
          <w:i w:val="0"/>
          <w:iCs w:val="0"/>
          <w:smallCaps w:val="0"/>
          <w:strike w:val="0"/>
          <w:color w:val="231f2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ሉስቲ-ናራሲምሃን ኤም፣ ሜሪያልዲ ኤም፣ ሆልት ቢ። ሁለገብ የመከላከያ ቴክኖሎጂዎች፡- አዎንታዊ የሆኑ ተመሳሳይነቶችን ከፍ ማድረግ። BJOG 2014፤121:251።</w:t>
      </w:r>
      <w:hyperlink r:id="rId374">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PMID:24393212</w:t>
        </w:r>
      </w:hyperlink>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 </w:t>
      </w:r>
      <w:hyperlink r:id="rId375">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https://doi.org/10.1111/1471-0528.12606</w:t>
        </w:r>
      </w:hyperlink>
      <w:r w:rsidDel="00000000" w:rsidR="00000000" w:rsidRPr="00000000">
        <w:rPr>
          <w:rtl w:val="0"/>
        </w:rPr>
      </w:r>
    </w:p>
    <w:p w:rsidR="00000000" w:rsidDel="00000000" w:rsidP="00000000" w:rsidRDefault="00000000" w:rsidRPr="00000000" w14:paraId="00000CE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30"/>
        </w:tabs>
        <w:spacing w:after="0" w:before="3" w:line="213" w:lineRule="auto"/>
        <w:ind w:left="630" w:right="347" w:hanging="270"/>
        <w:jc w:val="both"/>
        <w:rPr>
          <w:rFonts w:ascii="Book Antiqua" w:cs="Book Antiqua" w:eastAsia="Book Antiqua" w:hAnsi="Book Antiqua"/>
          <w:b w:val="0"/>
          <w:bCs w:val="0"/>
          <w:i w:val="0"/>
          <w:iCs w:val="0"/>
          <w:smallCaps w:val="0"/>
          <w:strike w:val="0"/>
          <w:color w:val="231f2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አህመድ ኬ፣ ባቴን ጄኤም፣ ቤክሲንስካ ኤም፣ እና ሌሎችም፤ የእርግዝና መከላከያ አማራጮች እና የኤችአይቪ ውጤቶች ማስረጃ (ኢሲሆ) የሙከራ ኮንሰርቲየም። በስትሮስኩላር ዴፖ ሜድሮክሲፕሮጄስትሮን አሲቴት፣ በመዳብ ውስጥ የሚገኝ መሳሪያ ወይም ለወሊድ መከላከያ ሌቮንኦርጅስትሬል ኢምፕላንት የሚጠቀሙ ሴቶች የኤችአይቪ ክስተት፡ የዘፈቀደ፣ ባለብዙ ማዕከል፣ ክፍት መለያ ሙከራ። ላንሴት 2019፤394፡303–13።</w:t>
      </w:r>
      <w:hyperlink r:id="rId376">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PMID: 31204114</w:t>
        </w:r>
      </w:hyperlink>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 </w:t>
      </w:r>
      <w:hyperlink r:id="rId377">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https://doi.org/10.1016/</w:t>
        </w:r>
      </w:hyperlink>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 </w:t>
      </w:r>
      <w:hyperlink r:id="rId378">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S0140-6736(19)31288-7</w:t>
        </w:r>
      </w:hyperlink>
      <w:r w:rsidDel="00000000" w:rsidR="00000000" w:rsidRPr="00000000">
        <w:rPr>
          <w:rtl w:val="0"/>
        </w:rPr>
      </w:r>
    </w:p>
    <w:p w:rsidR="00000000" w:rsidDel="00000000" w:rsidP="00000000" w:rsidRDefault="00000000" w:rsidRPr="00000000" w14:paraId="00000CE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30"/>
        </w:tabs>
        <w:spacing w:after="0" w:before="7" w:line="213" w:lineRule="auto"/>
        <w:ind w:left="630" w:right="349" w:hanging="270"/>
        <w:jc w:val="both"/>
        <w:rPr>
          <w:rFonts w:ascii="Book Antiqua" w:cs="Book Antiqua" w:eastAsia="Book Antiqua" w:hAnsi="Book Antiqua"/>
          <w:b w:val="0"/>
          <w:bCs w:val="0"/>
          <w:i w:val="0"/>
          <w:iCs w:val="0"/>
          <w:smallCaps w:val="0"/>
          <w:strike w:val="0"/>
          <w:color w:val="231f2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ያንግ ሆልት ቢ፣ ዴልፕላይን ኤል፣ ክሪኒን ኤምዲ፣ ፔይን ኪጄ፣ ሮማኖ ጄ፣ ሄመርሊንግ ኤ። እርግዝናን እና ኤችአይቪን ለመከላከል የእርግዝና መከላከያ ሆርሞኖችን እና ፀረ-ሬትሮቫይረስ መድኃኒቶችን የሚያጣምሩ ባለብዙ ዓላማ መከላከያ ቴክኖሎጂዎች ስትራቴጂካዊ የድርጊት ማዕቀፍ። ዩር ጄ ኮንትራክት ሪፕሮድ የጤና እንክብካቤ 2018፤23፡326–34።</w:t>
      </w:r>
      <w:hyperlink r:id="rId379">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PMID: 30247084</w:t>
        </w:r>
      </w:hyperlink>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 </w:t>
      </w:r>
      <w:hyperlink r:id="rId380">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 </w:t>
      </w:r>
      <w:hyperlink r:id="rId381">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org/10.1080/13625187.2018.1508650</w:t>
        </w:r>
      </w:hyperlink>
      <w:r w:rsidDel="00000000" w:rsidR="00000000" w:rsidRPr="00000000">
        <w:rPr>
          <w:rtl w:val="0"/>
        </w:rPr>
      </w:r>
    </w:p>
    <w:p w:rsidR="00000000" w:rsidDel="00000000" w:rsidP="00000000" w:rsidRDefault="00000000" w:rsidRPr="00000000" w14:paraId="00000CE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30"/>
        </w:tabs>
        <w:spacing w:after="0" w:before="5" w:line="213" w:lineRule="auto"/>
        <w:ind w:left="630" w:right="349" w:hanging="271"/>
        <w:jc w:val="both"/>
        <w:rPr>
          <w:rFonts w:ascii="Book Antiqua" w:cs="Book Antiqua" w:eastAsia="Book Antiqua" w:hAnsi="Book Antiqua"/>
          <w:b w:val="0"/>
          <w:bCs w:val="0"/>
          <w:i w:val="0"/>
          <w:iCs w:val="0"/>
          <w:smallCaps w:val="0"/>
          <w:strike w:val="0"/>
          <w:color w:val="231f2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ዊልኪንሰን ዲ፣ ቶላንዲ ኤም፣ ራምጂ ጂ፣ ራዘርፎርድ ጂደብሊው. ኖኖክሲኖል-9 ስፐርማይሳይድ በሴት ብልት የተያዙ ኤችአይቪን እና ሌሎች በግብረ ሥጋ ግንኙነት የሚተላለፉ ኢንፌክሽኖችን ለመከላከል፡ ከ5000 በላይ ሴቶችን ጨምሮ የዘፈቀደ ቁጥጥር የተደረገባቸው ሙከራዎች ስልታዊ ግምገማ እና ሜታ-ትንተና። ላንሴት ኢንፌክት ዲ 2002፤2፡613–7።</w:t>
      </w:r>
      <w:hyperlink r:id="rId382">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PMID:12383611</w:t>
        </w:r>
      </w:hyperlink>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 </w:t>
      </w:r>
      <w:hyperlink r:id="rId383">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https://doi.org/10.1016/</w:t>
        </w:r>
      </w:hyperlink>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 </w:t>
      </w:r>
      <w:hyperlink r:id="rId384">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S1473-3099(02)00396-1</w:t>
        </w:r>
      </w:hyperlink>
      <w:r w:rsidDel="00000000" w:rsidR="00000000" w:rsidRPr="00000000">
        <w:rPr>
          <w:rtl w:val="0"/>
        </w:rPr>
      </w:r>
    </w:p>
    <w:p w:rsidR="00000000" w:rsidDel="00000000" w:rsidP="00000000" w:rsidRDefault="00000000" w:rsidRPr="00000000" w14:paraId="00000CE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29"/>
        </w:tabs>
        <w:spacing w:after="0" w:before="6" w:line="213" w:lineRule="auto"/>
        <w:ind w:left="629" w:right="349" w:hanging="270"/>
        <w:jc w:val="both"/>
        <w:rPr>
          <w:rFonts w:ascii="Book Antiqua" w:cs="Book Antiqua" w:eastAsia="Book Antiqua" w:hAnsi="Book Antiqua"/>
          <w:b w:val="0"/>
          <w:bCs w:val="0"/>
          <w:i w:val="0"/>
          <w:iCs w:val="0"/>
          <w:smallCaps w:val="0"/>
          <w:strike w:val="0"/>
          <w:color w:val="231f2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ማኮርማክ ኤስ፣ ራምጄ ጂ፣ ካማሊ ኤ፣ እና ሌሎችም የኤችአይቪ-1 ኢንፌክሽንን ለመከላከል የሚያገለግል የ PRO2000 የሴት ብልት ጄል (ማይክሮቢሳይድስ ልማት ፕሮግራም 301): ደረጃ 3፣ የዘፈቀደ፣ ድርብ-ዓይነ ስውር፣ ትይዩ-ቡድን ሙከራ። ላንሴት 2010፤ 376:1329–37።</w:t>
      </w:r>
      <w:hyperlink r:id="rId385">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PMID:20851460</w:t>
        </w:r>
      </w:hyperlink>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 </w:t>
      </w:r>
      <w:hyperlink r:id="rId386">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https://doi.org/10.1016/</w:t>
        </w:r>
      </w:hyperlink>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 </w:t>
      </w:r>
      <w:hyperlink r:id="rId387">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S0140-6736(10)61086-0</w:t>
        </w:r>
      </w:hyperlink>
      <w:r w:rsidDel="00000000" w:rsidR="00000000" w:rsidRPr="00000000">
        <w:rPr>
          <w:rtl w:val="0"/>
        </w:rPr>
      </w:r>
    </w:p>
    <w:p w:rsidR="00000000" w:rsidDel="00000000" w:rsidP="00000000" w:rsidRDefault="00000000" w:rsidRPr="00000000" w14:paraId="00000CE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30"/>
        </w:tabs>
        <w:spacing w:after="0" w:before="4" w:line="213" w:lineRule="auto"/>
        <w:ind w:left="630" w:right="357" w:hanging="271"/>
        <w:jc w:val="both"/>
        <w:rPr>
          <w:rFonts w:ascii="Book Antiqua" w:cs="Book Antiqua" w:eastAsia="Book Antiqua" w:hAnsi="Book Antiqua"/>
          <w:b w:val="0"/>
          <w:bCs w:val="0"/>
          <w:i w:val="0"/>
          <w:iCs w:val="0"/>
          <w:smallCaps w:val="0"/>
          <w:strike w:val="0"/>
          <w:color w:val="231f2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ስኮል-ካርፖፍ ኤስ፣ ራምጂ ጂ፣ አህመድ ኬ፣ እና ሌሎችም። በደቡብ አፍሪካ ሴቶች ላይ የኤችአይቪ ኢንፌክሽንን ለመከላከል የካራጋርድ ውጤታማነት፡ የዘፈቀደ፣ ድርብ-ዓይነ ስውር፣ በፕላሴቦ ቁጥጥር የሚደረግበት ሙከራ። ላንሴት 2008፤372፡1977–87።</w:t>
      </w:r>
      <w:hyperlink r:id="rId388">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PMID:19059048</w:t>
        </w:r>
      </w:hyperlink>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 </w:t>
      </w:r>
      <w:hyperlink r:id="rId389">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https://doi.org/10.1016/S0140-6736(08)61842-5</w:t>
        </w:r>
      </w:hyperlink>
      <w:r w:rsidDel="00000000" w:rsidR="00000000" w:rsidRPr="00000000">
        <w:rPr>
          <w:rtl w:val="0"/>
        </w:rPr>
      </w:r>
    </w:p>
    <w:p w:rsidR="00000000" w:rsidDel="00000000" w:rsidP="00000000" w:rsidRDefault="00000000" w:rsidRPr="00000000" w14:paraId="00000CE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29"/>
        </w:tabs>
        <w:spacing w:after="0" w:before="4" w:line="213" w:lineRule="auto"/>
        <w:ind w:left="629" w:right="358" w:hanging="270"/>
        <w:jc w:val="both"/>
        <w:rPr>
          <w:rFonts w:ascii="Book Antiqua" w:cs="Book Antiqua" w:eastAsia="Book Antiqua" w:hAnsi="Book Antiqua"/>
          <w:b w:val="0"/>
          <w:bCs w:val="0"/>
          <w:i w:val="0"/>
          <w:iCs w:val="0"/>
          <w:smallCaps w:val="0"/>
          <w:strike w:val="0"/>
          <w:color w:val="231f2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ቫን ዳሜ ኤል፣ ጎቪንደን አር፣ ሚሬምቤ ኤፍኤም፣ ወዘተ.፤ የሲኤስ የጥናት ቡድን። የሴት ብልት የኤችአይቪ ስርጭትን ለመከላከል የሴሉሎስ ሰልፌት ጄል ውጤታማነት እጥረት። ኤን ኢንግል ጄ ሜድ 2008፤359፡463–72።</w:t>
      </w:r>
      <w:hyperlink r:id="rId390">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PMID:18669425</w:t>
        </w:r>
      </w:hyperlink>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 </w:t>
      </w:r>
      <w:hyperlink r:id="rId391">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https://doi.org/10.1056/NEJMoa0707957</w:t>
        </w:r>
      </w:hyperlink>
      <w:r w:rsidDel="00000000" w:rsidR="00000000" w:rsidRPr="00000000">
        <w:rPr>
          <w:rtl w:val="0"/>
        </w:rPr>
      </w:r>
    </w:p>
    <w:p w:rsidR="00000000" w:rsidDel="00000000" w:rsidP="00000000" w:rsidRDefault="00000000" w:rsidRPr="00000000" w14:paraId="00000CE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29"/>
        </w:tabs>
        <w:spacing w:after="0" w:before="4" w:line="213" w:lineRule="auto"/>
        <w:ind w:left="629" w:right="358" w:hanging="270"/>
        <w:jc w:val="both"/>
        <w:rPr>
          <w:rFonts w:ascii="Book Antiqua" w:cs="Book Antiqua" w:eastAsia="Book Antiqua" w:hAnsi="Book Antiqua"/>
          <w:b w:val="0"/>
          <w:bCs w:val="0"/>
          <w:i w:val="0"/>
          <w:iCs w:val="0"/>
          <w:smallCaps w:val="0"/>
          <w:strike w:val="0"/>
          <w:color w:val="231f2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ፌልድብለም ፒጄ፣ አዴይጋ ኤ፣ ባካሬ አር፣ እና ሌሎችም። የኤችአይቪ ኢንፌክሽንን ለመከላከል የSAVVY የሴት ብልት ጄል (C31G)፡ በናይጄሪያ የዘፈቀደ ቁጥጥር የተደረገበት ሙከራ። PLoS One 2008፤3:e1474።</w:t>
      </w:r>
      <w:hyperlink r:id="rId392">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PMID:18213382</w:t>
        </w:r>
      </w:hyperlink>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 </w:t>
      </w:r>
      <w:hyperlink r:id="rId393">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https://doi.org/10.1371/</w:t>
        </w:r>
      </w:hyperlink>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 </w:t>
      </w:r>
      <w:hyperlink r:id="rId394">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ጆርናል.ፖኔ.0001474</w:t>
        </w:r>
      </w:hyperlink>
      <w:r w:rsidDel="00000000" w:rsidR="00000000" w:rsidRPr="00000000">
        <w:rPr>
          <w:rtl w:val="0"/>
        </w:rPr>
      </w:r>
    </w:p>
    <w:p w:rsidR="00000000" w:rsidDel="00000000" w:rsidP="00000000" w:rsidRDefault="00000000" w:rsidRPr="00000000" w14:paraId="00000CF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30"/>
        </w:tabs>
        <w:spacing w:after="0" w:before="3" w:line="213" w:lineRule="auto"/>
        <w:ind w:left="630" w:right="357" w:hanging="270"/>
        <w:jc w:val="both"/>
        <w:rPr>
          <w:rFonts w:ascii="Book Antiqua" w:cs="Book Antiqua" w:eastAsia="Book Antiqua" w:hAnsi="Book Antiqua"/>
          <w:b w:val="0"/>
          <w:bCs w:val="0"/>
          <w:i w:val="0"/>
          <w:iCs w:val="0"/>
          <w:smallCaps w:val="0"/>
          <w:strike w:val="0"/>
          <w:color w:val="231f2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ኮትሬል ኤምኤል፣ ካሹባ ኤዲ። በሴት ብልት ውስጥ የሚገኙ ማይክሮቢኪዶች እና የኤችአይቪ መከላከያዎች። ጄ ክሊን ፋርማኮል 2014፤ 54፡603–15።</w:t>
      </w:r>
      <w:hyperlink r:id="rId395">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PMID:24664786</w:t>
        </w:r>
      </w:hyperlink>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 </w:t>
      </w:r>
      <w:hyperlink r:id="rId396">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https://doi.org/10.1002/jcph.292</w:t>
        </w:r>
      </w:hyperlink>
      <w:r w:rsidDel="00000000" w:rsidR="00000000" w:rsidRPr="00000000">
        <w:rPr>
          <w:rtl w:val="0"/>
        </w:rPr>
      </w:r>
    </w:p>
    <w:p w:rsidR="00000000" w:rsidDel="00000000" w:rsidP="00000000" w:rsidRDefault="00000000" w:rsidRPr="00000000" w14:paraId="00000CF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30"/>
        </w:tabs>
        <w:spacing w:after="0" w:before="3" w:line="213" w:lineRule="auto"/>
        <w:ind w:left="630" w:right="357" w:hanging="271"/>
        <w:jc w:val="both"/>
        <w:rPr>
          <w:rFonts w:ascii="Book Antiqua" w:cs="Book Antiqua" w:eastAsia="Book Antiqua" w:hAnsi="Book Antiqua"/>
          <w:b w:val="0"/>
          <w:bCs w:val="0"/>
          <w:i w:val="0"/>
          <w:iCs w:val="0"/>
          <w:smallCaps w:val="0"/>
          <w:strike w:val="0"/>
          <w:color w:val="231f20"/>
          <w:sz w:val="18"/>
          <w:szCs w:val="18"/>
          <w:u w:val="none"/>
          <w:shd w:fill="auto" w:val="clear"/>
          <w:vertAlign w:val="baseline"/>
        </w:rPr>
        <w:sectPr>
          <w:type w:val="continuous"/>
          <w:pgSz w:h="15840" w:w="12240" w:orient="portrait"/>
          <w:pgMar w:bottom="280" w:top="800" w:left="360" w:right="360" w:header="444" w:footer="0"/>
          <w:cols w:equalWidth="0" w:num="2">
            <w:col w:space="92" w:w="5714"/>
            <w:col w:space="0" w:w="5714"/>
          </w:cols>
        </w:sectPr>
      </w:pPr>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አብዱል ካሪም ኤስኤስ፣ አብዱል ካሪም ኪው፣ ካርሳኒ ኤቢኤም፣ ወዘተ.፤ የCAPRISA 004 የሙከራ ቡድን። የሄርፒስ ሲምፕሌክስ ቫይረስ አይነት 2 ኢንፌክሽንን ለመከላከል የቴኖፎቪር ጄል። ኤን ኢንግል ጄ ሜድ 2015፤373:530–9።</w:t>
      </w:r>
      <w:hyperlink r:id="rId397">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PMID:26244306</w:t>
        </w:r>
      </w:hyperlink>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 </w:t>
      </w:r>
      <w:hyperlink r:id="rId398">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https://doi.org/10.1056/NEJMoa1410649</w:t>
        </w:r>
      </w:hyperlink>
      <w:r w:rsidDel="00000000" w:rsidR="00000000" w:rsidRPr="00000000">
        <w:rPr>
          <w:rtl w:val="0"/>
        </w:rPr>
      </w:r>
    </w:p>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CF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29"/>
        </w:tabs>
        <w:spacing w:after="0" w:before="112" w:line="213" w:lineRule="auto"/>
        <w:ind w:left="629" w:right="54" w:hanging="270"/>
        <w:jc w:val="both"/>
        <w:rPr>
          <w:rFonts w:ascii="Book Antiqua" w:cs="Book Antiqua" w:eastAsia="Book Antiqua" w:hAnsi="Book Antiqua"/>
          <w:b w:val="0"/>
          <w:bCs w:val="0"/>
          <w:i w:val="0"/>
          <w:iCs w:val="0"/>
          <w:smallCaps w:val="0"/>
          <w:strike w:val="0"/>
          <w:color w:val="231f2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አብዱል ካሪም ኪው፣ አብዱል ካሪም ኤስኤስ፣ ፍሮህሊች ጄኤ፣ እና ሌሎችም፤ ካፕሪሳ 004 የሙከራ ቡድን። በሴቶች ላይ የኤችአይቪ ኢንፌክሽንን ለመከላከል የሚያገለግል የቴኖፎቪር ጄል፣ የፀረ-ሬትሮቫይረስ ማይክሮባይሳይድ ውጤታማነት እና ደህንነት። ሳይንስ 2010፤329፡1168–74። በ፡ ሳይንስ 2011፤333፡524።</w:t>
      </w:r>
      <w:hyperlink r:id="rId399">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PMID:20643915</w:t>
        </w:r>
      </w:hyperlink>
      <w:r w:rsidDel="00000000" w:rsidR="00000000" w:rsidRPr="00000000">
        <w:rPr>
          <w:rtl w:val="0"/>
        </w:rPr>
      </w:r>
    </w:p>
    <w:p w:rsidR="00000000" w:rsidDel="00000000" w:rsidP="00000000" w:rsidRDefault="00000000" w:rsidRPr="00000000" w14:paraId="00000CF4">
      <w:pPr>
        <w:spacing w:before="0" w:line="197" w:lineRule="auto"/>
        <w:ind w:left="630" w:right="0" w:firstLine="0"/>
        <w:jc w:val="left"/>
        <w:rPr>
          <w:sz w:val="18"/>
          <w:szCs w:val="18"/>
        </w:rPr>
      </w:pPr>
      <w:hyperlink r:id="rId400">
        <w:r w:rsidDel="00000000" w:rsidR="00000000" w:rsidRPr="00000000">
          <w:rPr>
            <w:color w:val="231f20"/>
            <w:sz w:val="18"/>
            <w:szCs w:val="18"/>
            <w:rtl w:val="0"/>
          </w:rPr>
          <w:t xml:space="preserve">https://doi.org/10.1126/science.1193748</w:t>
        </w:r>
      </w:hyperlink>
      <w:r w:rsidDel="00000000" w:rsidR="00000000" w:rsidRPr="00000000">
        <w:rPr>
          <w:rtl w:val="0"/>
        </w:rPr>
      </w:r>
    </w:p>
    <w:p w:rsidR="00000000" w:rsidDel="00000000" w:rsidP="00000000" w:rsidRDefault="00000000" w:rsidRPr="00000000" w14:paraId="00000CF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29"/>
        </w:tabs>
        <w:spacing w:after="0" w:before="7" w:line="213" w:lineRule="auto"/>
        <w:ind w:left="629" w:right="51" w:hanging="270"/>
        <w:jc w:val="both"/>
        <w:rPr>
          <w:rFonts w:ascii="Book Antiqua" w:cs="Book Antiqua" w:eastAsia="Book Antiqua" w:hAnsi="Book Antiqua"/>
          <w:b w:val="0"/>
          <w:bCs w:val="0"/>
          <w:i w:val="0"/>
          <w:iCs w:val="0"/>
          <w:smallCaps w:val="0"/>
          <w:strike w:val="0"/>
          <w:color w:val="231f2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ማራዞ ጄኤም፣ ራምጄ ጂ፣ ሪቻርድሰን ቢኤ፣ እና ሌሎችም፤ የVOICE የጥናት ቡድን። በአፍሪካ ሴቶች መካከል ለኤችአይቪ ኢንፌክሽን በቴኖፎቪር ላይ የተመሠረተ ቅድመ-መጋለጥ መከላከያ። ኤን ኢንግል ጄ ሜድ 2015፤372፡509–18።</w:t>
      </w:r>
      <w:hyperlink r:id="rId401">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PMID:25651245</w:t>
        </w:r>
      </w:hyperlink>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 </w:t>
      </w:r>
      <w:hyperlink r:id="rId402">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https://doi.org/10.1056/NEJMoa1402269</w:t>
        </w:r>
      </w:hyperlink>
      <w:r w:rsidDel="00000000" w:rsidR="00000000" w:rsidRPr="00000000">
        <w:rPr>
          <w:rtl w:val="0"/>
        </w:rPr>
      </w:r>
    </w:p>
    <w:p w:rsidR="00000000" w:rsidDel="00000000" w:rsidP="00000000" w:rsidRDefault="00000000" w:rsidRPr="00000000" w14:paraId="00000CF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29"/>
        </w:tabs>
        <w:spacing w:after="0" w:before="4" w:line="213" w:lineRule="auto"/>
        <w:ind w:left="629" w:right="55" w:hanging="270"/>
        <w:jc w:val="both"/>
        <w:rPr>
          <w:rFonts w:ascii="Book Antiqua" w:cs="Book Antiqua" w:eastAsia="Book Antiqua" w:hAnsi="Book Antiqua"/>
          <w:b w:val="0"/>
          <w:bCs w:val="0"/>
          <w:i w:val="0"/>
          <w:iCs w:val="0"/>
          <w:smallCaps w:val="0"/>
          <w:strike w:val="0"/>
          <w:color w:val="231f2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ዴላኒ-ሞሬልዌ ኤስ፣ ሎምባርድ ሲ፣ ባሮን ዲ፣ እና ሌሎችም። በደቡብ አፍሪካ ውስጥ በሴቶች ላይ የኤችአይቪ-1 ኢንፌክሽንን ለመከላከል ቴኖፎቪር 1% የሴት ብልት ጄል (FACTS-001): ደረጃ 3፣ የዘፈቀደ፣ ድርብ-ዓይነ ስውር፣ በፕላሴቦ ቁጥጥር የሚደረግበት ሙከራ። የላንሴት ኢንፌክት ዲ 2018፤18:1241–50።</w:t>
      </w:r>
      <w:hyperlink r:id="rId403">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PMID: 30507409</w:t>
        </w:r>
      </w:hyperlink>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 </w:t>
      </w:r>
      <w:hyperlink r:id="rId404">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https://</w:t>
        </w:r>
      </w:hyperlink>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 </w:t>
      </w:r>
      <w:hyperlink r:id="rId405">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doi.org/10.1016/S1473-3099(18)30428-6</w:t>
        </w:r>
      </w:hyperlink>
      <w:r w:rsidDel="00000000" w:rsidR="00000000" w:rsidRPr="00000000">
        <w:rPr>
          <w:rtl w:val="0"/>
        </w:rPr>
      </w:r>
    </w:p>
    <w:p w:rsidR="00000000" w:rsidDel="00000000" w:rsidP="00000000" w:rsidRDefault="00000000" w:rsidRPr="00000000" w14:paraId="00000CF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29"/>
        </w:tabs>
        <w:spacing w:after="0" w:before="4" w:line="213" w:lineRule="auto"/>
        <w:ind w:left="629" w:right="54" w:hanging="270"/>
        <w:jc w:val="both"/>
        <w:rPr>
          <w:rFonts w:ascii="Book Antiqua" w:cs="Book Antiqua" w:eastAsia="Book Antiqua" w:hAnsi="Book Antiqua"/>
          <w:b w:val="0"/>
          <w:bCs w:val="0"/>
          <w:i w:val="0"/>
          <w:iCs w:val="0"/>
          <w:smallCaps w:val="0"/>
          <w:strike w:val="0"/>
          <w:color w:val="231f2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ባቴን ጄኤም፣ ፓላኒ-ፊሊፕስ ቲ፣ ብራውን ኢአር፣ ወዘተ.፤ የMTN-020–ASIPRE የጥናት ቡድን። በሴቶች ላይ የኤችአይቪ-1 መከላከልን ለመከላከል ዳፒቪሪን የያዘ የሴት ብልት ቀለበት መጠቀም። N Engl J Med 2016፤375:2121–32።</w:t>
      </w:r>
      <w:hyperlink r:id="rId406">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PMID:26900902</w:t>
        </w:r>
      </w:hyperlink>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 </w:t>
      </w:r>
      <w:hyperlink r:id="rId407">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https://doi.org/10.1056/NEJMoa1506110</w:t>
        </w:r>
      </w:hyperlink>
      <w:r w:rsidDel="00000000" w:rsidR="00000000" w:rsidRPr="00000000">
        <w:rPr>
          <w:rtl w:val="0"/>
        </w:rPr>
      </w:r>
    </w:p>
    <w:p w:rsidR="00000000" w:rsidDel="00000000" w:rsidP="00000000" w:rsidRDefault="00000000" w:rsidRPr="00000000" w14:paraId="00000CF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29"/>
        </w:tabs>
        <w:spacing w:after="0" w:before="4" w:line="213" w:lineRule="auto"/>
        <w:ind w:left="629" w:right="54" w:hanging="270"/>
        <w:jc w:val="both"/>
        <w:rPr>
          <w:rFonts w:ascii="Book Antiqua" w:cs="Book Antiqua" w:eastAsia="Book Antiqua" w:hAnsi="Book Antiqua"/>
          <w:b w:val="0"/>
          <w:bCs w:val="0"/>
          <w:i w:val="0"/>
          <w:iCs w:val="0"/>
          <w:smallCaps w:val="0"/>
          <w:strike w:val="0"/>
          <w:color w:val="231f2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ኔል ኤ፣ ቫን ኒከርክ ኤን፣ ካፒጋ ኤስ፣ እና ሌሎችም፤ የቀለበት ጥናት ቡድን። በሴቶች ላይ ለኤችአይቪ መከላከያ የዳፒቪሪን የሴት ብልት ቀለበት ደህንነት እና ውጤታማነት። ኤን ኢንግል ጄ ሜድ 2016፤375፡2133–43።</w:t>
      </w:r>
      <w:hyperlink r:id="rId408">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PMID:27959766</w:t>
        </w:r>
      </w:hyperlink>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 </w:t>
      </w:r>
      <w:hyperlink r:id="rId409">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 </w:t>
      </w:r>
      <w:hyperlink r:id="rId410">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org/10.1056/NEJMoa1602046</w:t>
        </w:r>
      </w:hyperlink>
      <w:r w:rsidDel="00000000" w:rsidR="00000000" w:rsidRPr="00000000">
        <w:rPr>
          <w:rtl w:val="0"/>
        </w:rPr>
      </w:r>
    </w:p>
    <w:p w:rsidR="00000000" w:rsidDel="00000000" w:rsidP="00000000" w:rsidRDefault="00000000" w:rsidRPr="00000000" w14:paraId="00000CF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30"/>
        </w:tabs>
        <w:spacing w:after="0" w:before="4" w:line="213" w:lineRule="auto"/>
        <w:ind w:left="630" w:right="43" w:hanging="270"/>
        <w:jc w:val="both"/>
        <w:rPr>
          <w:rFonts w:ascii="Book Antiqua" w:cs="Book Antiqua" w:eastAsia="Book Antiqua" w:hAnsi="Book Antiqua"/>
          <w:b w:val="0"/>
          <w:bCs w:val="0"/>
          <w:i w:val="0"/>
          <w:iCs w:val="0"/>
          <w:smallCaps w:val="0"/>
          <w:strike w:val="0"/>
          <w:color w:val="231f2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ክራንስተን አርዲ፣ ላማ ጄአር፣ ሪቻርድሰን ቢኤ፣ እና ሌሎችም፤ የMTN-017 የፕሮቶኮል ቡድን። MTN-017፡ የቴኖፎቪር ሪዲዩድ-ግሊሰሪን 1% ጄል የፊንጢጣ ምዕራፍ 2 የተራዘመ የደህንነት እና ተቀባይነት ጥናት። ክሊን ኢንፌክት ዲስ 2017፤64፡614–20።</w:t>
      </w:r>
      <w:hyperlink r:id="rId411">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PMID:27986684</w:t>
        </w:r>
      </w:hyperlink>
      <w:r w:rsidDel="00000000" w:rsidR="00000000" w:rsidRPr="00000000">
        <w:rPr>
          <w:rtl w:val="0"/>
        </w:rPr>
      </w:r>
    </w:p>
    <w:p w:rsidR="00000000" w:rsidDel="00000000" w:rsidP="00000000" w:rsidRDefault="00000000" w:rsidRPr="00000000" w14:paraId="00000CF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29"/>
        </w:tabs>
        <w:spacing w:after="0" w:before="3" w:line="213" w:lineRule="auto"/>
        <w:ind w:left="629" w:right="38" w:hanging="270"/>
        <w:jc w:val="both"/>
        <w:rPr>
          <w:rFonts w:ascii="Book Antiqua" w:cs="Book Antiqua" w:eastAsia="Book Antiqua" w:hAnsi="Book Antiqua"/>
          <w:b w:val="0"/>
          <w:bCs w:val="0"/>
          <w:i w:val="0"/>
          <w:iCs w:val="0"/>
          <w:smallCaps w:val="0"/>
          <w:strike w:val="0"/>
          <w:color w:val="231f2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ሁቶን ™፣ ሮበርትስ ፒኤል፣ ስታም WE። የቅርብ ጊዜ የወሲብ እንቅስቃሴ እና በሴት ብልት ማይክሮፎራ ላይ የዲያፍራም አጠቃቀም ውጤቶች። ክሊን ኢንፌክት ዲስ 1994፤ 19:274–8።</w:t>
      </w:r>
      <w:hyperlink r:id="rId412">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PMID:7986899</w:t>
        </w:r>
      </w:hyperlink>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 </w:t>
      </w:r>
      <w:hyperlink r:id="rId413">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https://doi.org/10.1093/</w:t>
        </w:r>
      </w:hyperlink>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 </w:t>
      </w:r>
      <w:hyperlink r:id="rId414">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ክሊኒዶች/19.2.274</w:t>
        </w:r>
      </w:hyperlink>
      <w:r w:rsidDel="00000000" w:rsidR="00000000" w:rsidRPr="00000000">
        <w:rPr>
          <w:rtl w:val="0"/>
        </w:rPr>
      </w:r>
    </w:p>
    <w:p w:rsidR="00000000" w:rsidDel="00000000" w:rsidP="00000000" w:rsidRDefault="00000000" w:rsidRPr="00000000" w14:paraId="00000CF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29"/>
        </w:tabs>
        <w:spacing w:after="0" w:before="4" w:line="213" w:lineRule="auto"/>
        <w:ind w:left="629" w:right="54" w:hanging="270"/>
        <w:jc w:val="both"/>
        <w:rPr>
          <w:rFonts w:ascii="Book Antiqua" w:cs="Book Antiqua" w:eastAsia="Book Antiqua" w:hAnsi="Book Antiqua"/>
          <w:b w:val="0"/>
          <w:bCs w:val="0"/>
          <w:i w:val="0"/>
          <w:iCs w:val="0"/>
          <w:smallCaps w:val="0"/>
          <w:strike w:val="0"/>
          <w:color w:val="231f2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ፊህን ኤስዲ፣ ቦይኮ ኢጄ፣ ኖርማንድ ኢኤች፣ ወዘተ. በወንድ የዘር ፍሬ ማጥፊያ የተሸፈኑ ኮንዶሞች አጠቃቀም እና መካከል ያለው ግንኙነት</w:t>
      </w:r>
      <w:r w:rsidDel="00000000" w:rsidR="00000000" w:rsidRPr="00000000">
        <w:rPr>
          <w:rFonts w:ascii="Book Antiqua" w:cs="Book Antiqua" w:eastAsia="Book Antiqua" w:hAnsi="Book Antiqua"/>
          <w:b w:val="0"/>
          <w:bCs w:val="0"/>
          <w:i w:val="1"/>
          <w:iCs w:val="1"/>
          <w:smallCaps w:val="0"/>
          <w:strike w:val="0"/>
          <w:color w:val="231f20"/>
          <w:sz w:val="18"/>
          <w:szCs w:val="18"/>
          <w:u w:val="none"/>
          <w:shd w:fill="auto" w:val="clear"/>
          <w:vertAlign w:val="baseline"/>
          <w:rtl w:val="0"/>
        </w:rPr>
        <w:t xml:space="preserve">ኤሼሪቺያ ኮላይ</w:t>
      </w:r>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በወጣት ሴቶች ላይ የሽንት ቧንቧ ኢንፌክሽን። Am J Epidemiol 1996፤ 144:512–20።</w:t>
      </w:r>
      <w:hyperlink r:id="rId415">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PMID:8781467</w:t>
        </w:r>
      </w:hyperlink>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 </w:t>
      </w:r>
      <w:hyperlink r:id="rId416">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https://doi.org/10.1093/oxfordjournals.aje.a008958</w:t>
        </w:r>
      </w:hyperlink>
      <w:r w:rsidDel="00000000" w:rsidR="00000000" w:rsidRPr="00000000">
        <w:rPr>
          <w:rtl w:val="0"/>
        </w:rPr>
      </w:r>
    </w:p>
    <w:p w:rsidR="00000000" w:rsidDel="00000000" w:rsidP="00000000" w:rsidRDefault="00000000" w:rsidRPr="00000000" w14:paraId="00000CF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30"/>
        </w:tabs>
        <w:spacing w:after="0" w:before="4" w:line="213" w:lineRule="auto"/>
        <w:ind w:left="630" w:right="52" w:hanging="270"/>
        <w:jc w:val="both"/>
        <w:rPr>
          <w:rFonts w:ascii="Book Antiqua" w:cs="Book Antiqua" w:eastAsia="Book Antiqua" w:hAnsi="Book Antiqua"/>
          <w:b w:val="0"/>
          <w:bCs w:val="0"/>
          <w:i w:val="0"/>
          <w:iCs w:val="0"/>
          <w:smallCaps w:val="0"/>
          <w:strike w:val="0"/>
          <w:color w:val="231f2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ፖሊስ ሲቢ፣ ከርቲስ ኬኤም፣ ሃናፎርድ ፒሲ፣ እና ሌሎችም። በሴቶች ላይ የሆርሞን የወሊድ መከላከያ ዘዴዎችን እና የኤችአይቪ ኢንፌክሽንን በተመለከተ ስለ ኤፒዲሚዮሎጂካል ማስረጃዎች የዘመነ ስልታዊ ግምገማ። ኤድስ 2016፤ 30፡2665–83።</w:t>
      </w:r>
      <w:hyperlink r:id="rId417">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PMID:27500670</w:t>
        </w:r>
      </w:hyperlink>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 </w:t>
      </w:r>
      <w:hyperlink r:id="rId418">
        <w:r w:rsidDel="00000000" w:rsidR="00000000" w:rsidRPr="00000000">
          <w:rPr>
            <w:rFonts w:ascii="Book Antiqua" w:cs="Book Antiqua" w:eastAsia="Book Antiqua" w:hAnsi="Book Antiqua"/>
            <w:b w:val="0"/>
            <w:bCs w:val="0"/>
            <w:i w:val="0"/>
            <w:iCs w:val="0"/>
            <w:smallCaps w:val="0"/>
            <w:strike w:val="0"/>
            <w:color w:val="231f20"/>
            <w:sz w:val="18"/>
            <w:szCs w:val="18"/>
            <w:u w:val="none"/>
            <w:shd w:fill="auto" w:val="clear"/>
            <w:vertAlign w:val="baseline"/>
            <w:rtl w:val="0"/>
          </w:rPr>
          <w:t xml:space="preserve">https://doi.org/10.1097/QAD.00000000000001228</w:t>
        </w:r>
      </w:hyperlink>
      <w:r w:rsidDel="00000000" w:rsidR="00000000" w:rsidRPr="00000000">
        <w:rPr>
          <w:rtl w:val="0"/>
        </w:rPr>
      </w:r>
    </w:p>
    <w:p w:rsidR="00000000" w:rsidDel="00000000" w:rsidP="00000000" w:rsidRDefault="00000000" w:rsidRPr="00000000" w14:paraId="00000CF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29"/>
        </w:tabs>
        <w:spacing w:after="0" w:before="3" w:line="213" w:lineRule="auto"/>
        <w:ind w:left="629" w:right="51" w:hanging="27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ኪዊዋ ኤፍኤም፣ ብራውን ኢ፣ ሚሽራ ኤ፣ ወዘተ.፤ የMTN-020/ASIPRE የጥናት ቡድን። የተለያዩ የእርግዝና መከላከያ አማራጮችን በመጠቀም በሴቶች መካከል በግብረ ሥጋ ግንኙነት የሚተላለፉ ኢንፌክሽኖችን ማግኘት፡- ከፍተኛ ተጋላጭነት ባላቸው የአፍሪካ ሴቶች መካከል የሚደረግ የወደፊት ጥናት። J Int AIDS Soc 2019፤22:e25257።</w:t>
      </w:r>
      <w:hyperlink r:id="rId41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30816632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42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https://doi.org/10.1002/jia2.25257</w:t>
        </w:r>
      </w:hyperlink>
      <w:r w:rsidDel="00000000" w:rsidR="00000000" w:rsidRPr="00000000">
        <w:rPr>
          <w:rtl w:val="0"/>
        </w:rPr>
      </w:r>
    </w:p>
    <w:p w:rsidR="00000000" w:rsidDel="00000000" w:rsidP="00000000" w:rsidRDefault="00000000" w:rsidRPr="00000000" w14:paraId="00000CF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30"/>
        </w:tabs>
        <w:spacing w:after="0" w:before="5" w:line="213" w:lineRule="auto"/>
        <w:ind w:left="630" w:right="54" w:hanging="27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ማካርቲ ኬጄ፣ ጎልብ ኤል፣ ራልፍ ኤል፣ ቫን ደ ዊጅገርት ጄ፣ ጆንስ ሄሪ። የሆርሞን የወሊድ መከላከያዎች እና በግብረ ሥጋ ግንኙነት የሚተላለፉ ኢንፌክሽኖችን መቀበል፡ የዘመነ ስልታዊ ግምገማ። የወሲብ ትራንስሚሽን ዲስ 2019፤ 46፡290–6።</w:t>
      </w:r>
      <w:hyperlink r:id="rId42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30628946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42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https://doi.org/10.1097/OLQ.00000000000000975</w:t>
        </w:r>
      </w:hyperlink>
      <w:r w:rsidDel="00000000" w:rsidR="00000000" w:rsidRPr="00000000">
        <w:rPr>
          <w:rtl w:val="0"/>
        </w:rPr>
      </w:r>
    </w:p>
    <w:p w:rsidR="00000000" w:rsidDel="00000000" w:rsidP="00000000" w:rsidRDefault="00000000" w:rsidRPr="00000000" w14:paraId="00000CF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30"/>
        </w:tabs>
        <w:spacing w:after="0" w:before="4" w:line="213" w:lineRule="auto"/>
        <w:ind w:left="630" w:right="56" w:hanging="27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ከርቲስ ኬኤም፣ ቴፐር ኤንኬ፣ ጃትላውኢ ቲሲ፣ እና ሌሎችም። ለወሊድ መከላከያ አጠቃቀም የአሜሪካ የሕክምና ብቁነት መስፈርቶች፣ 2016። የMMWR የምክር ሪፕ 2016፤65(ቁጥር RR-3)።</w:t>
      </w:r>
      <w:hyperlink r:id="rId42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PMID:27467196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42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https://doi.org/10.15585/mmwr.rr6503a1</w:t>
        </w:r>
      </w:hyperlink>
      <w:r w:rsidDel="00000000" w:rsidR="00000000" w:rsidRPr="00000000">
        <w:rPr>
          <w:rtl w:val="0"/>
        </w:rPr>
      </w:r>
    </w:p>
    <w:p w:rsidR="00000000" w:rsidDel="00000000" w:rsidP="00000000" w:rsidRDefault="00000000" w:rsidRPr="00000000" w14:paraId="00000D0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29"/>
        </w:tabs>
        <w:spacing w:after="0" w:before="3" w:line="213" w:lineRule="auto"/>
        <w:ind w:left="629" w:right="53" w:hanging="27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ከርቲስ ኬኤም፣ ጃትላውይ ቲሲ፣ ቴፐር ኤንኬ፣ እና ሌሎችም። በዩናይትድ ስቴትስ የተመረጡ የእርግዝና መከላከያ አጠቃቀም የተግባር ምክሮች፣ 2016። የMMWR የምክር ሪፕ 2016፤65(ቁጥር RR-4)።</w:t>
      </w:r>
      <w:hyperlink r:id="rId42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PMID:27467319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42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https://doi.org/10.15585/mmwr.</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42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rr6504a1</w:t>
        </w:r>
      </w:hyperlink>
      <w:r w:rsidDel="00000000" w:rsidR="00000000" w:rsidRPr="00000000">
        <w:rPr>
          <w:rtl w:val="0"/>
        </w:rPr>
      </w:r>
    </w:p>
    <w:p w:rsidR="00000000" w:rsidDel="00000000" w:rsidP="00000000" w:rsidRDefault="00000000" w:rsidRPr="00000000" w14:paraId="00000D0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29"/>
        </w:tabs>
        <w:spacing w:after="0" w:before="3" w:line="213" w:lineRule="auto"/>
        <w:ind w:left="629" w:right="54" w:hanging="27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ክሌላንድ ኬ፣ ዙ ኤች፣ ጎልድስቱክ ኤን፣ ቼንግ ኤል፣ ትሩሴል ጄ። ለአስቸኳይ የእርግዝና መከላከያ የማህጸን ውስጥ ያሉ መሳሪያዎች ውጤታማነት፡ የ35 ዓመታት ልምድ ስልታዊ ግምገማ። ሁም ሪፕሮድ 2012፤ 27፡1994–2000።</w:t>
      </w:r>
      <w:hyperlink r:id="rId42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PMID:22570193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42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https://doi.org/10.1093/humrep/des140</w:t>
        </w:r>
      </w:hyperlink>
      <w:r w:rsidDel="00000000" w:rsidR="00000000" w:rsidRPr="00000000">
        <w:rPr>
          <w:rtl w:val="0"/>
        </w:rPr>
      </w:r>
    </w:p>
    <w:p w:rsidR="00000000" w:rsidDel="00000000" w:rsidP="00000000" w:rsidRDefault="00000000" w:rsidRPr="00000000" w14:paraId="00000D0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30"/>
        </w:tabs>
        <w:spacing w:after="0" w:before="4" w:line="213" w:lineRule="auto"/>
        <w:ind w:left="630" w:right="54" w:hanging="27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ሼን ጄ፣ ቼ ዋይ፣ ሾዌል ኢ፣ ቼን ኬ፣ ቼንግ ኤል። ለአስቸኳይ የእርግዝና መከላከያ ጣልቃ ገብነቶች። የኮክራን የውሂብ ጎታ ሲስተም ሪቭ 2019፤ 1:CD001324።</w:t>
      </w:r>
      <w:hyperlink r:id="rId43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30661244</w:t>
        </w:r>
      </w:hyperlink>
      <w:r w:rsidDel="00000000" w:rsidR="00000000" w:rsidRPr="00000000">
        <w:rPr>
          <w:rtl w:val="0"/>
        </w:rPr>
      </w:r>
    </w:p>
    <w:p w:rsidR="00000000" w:rsidDel="00000000" w:rsidP="00000000" w:rsidRDefault="00000000" w:rsidRPr="00000000" w14:paraId="00000D0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29"/>
        </w:tabs>
        <w:spacing w:after="0" w:before="3" w:line="213" w:lineRule="auto"/>
        <w:ind w:left="629" w:right="55" w:hanging="27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ማርሴል ኤቪ፣ ዋክስ ኤቢ፣ ሩትኮው ኤል፣ ማኬና አር፣ ሮምፓሎ ኤ፣ ሆጋን ኤምቲ። ስለ ወንዶች እና ስለ ድንገተኛ የእርግዝና መከላከያ ምን እናውቃለን? የስነ-ጽሑፍ ውህደት። ፐርስፔክት ሴክስ ሪፕሮድ ሄልዝ 2012፤ 44:184–93።</w:t>
      </w:r>
      <w:hyperlink r:id="rId43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PMID:22958663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43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https://doi.org/10.1363/4418412</w:t>
        </w:r>
      </w:hyperlink>
      <w:r w:rsidDel="00000000" w:rsidR="00000000" w:rsidRPr="00000000">
        <w:rPr>
          <w:rtl w:val="0"/>
        </w:rPr>
      </w:r>
    </w:p>
    <w:p w:rsidR="00000000" w:rsidDel="00000000" w:rsidP="00000000" w:rsidRDefault="00000000" w:rsidRPr="00000000" w14:paraId="00000D0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30"/>
        </w:tabs>
        <w:spacing w:after="0" w:before="112" w:line="213" w:lineRule="auto"/>
        <w:ind w:left="630" w:right="347" w:hanging="27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ግራጫ አርኤች፣ ኪጎዚ ጂ፣ ሰርዋዳ ዲ፣ እና ሌሎችም። ራካይ፣ ዩጋንዳ ውስጥ ለወንዶች ኤችአይቪን ለመከላከል የወንድ ግርዛት፡ በዘፈቀደ የተደረገ ሙከራ። ላንሴት 2007፤369፡657–66። </w:t>
      </w:r>
      <w:hyperlink r:id="rId43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PMID:17321311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43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43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S0140-6736(07)60313-4</w:t>
        </w:r>
      </w:hyperlink>
      <w:r w:rsidDel="00000000" w:rsidR="00000000" w:rsidRPr="00000000">
        <w:rPr>
          <w:rtl w:val="0"/>
        </w:rPr>
      </w:r>
    </w:p>
    <w:p w:rsidR="00000000" w:rsidDel="00000000" w:rsidP="00000000" w:rsidRDefault="00000000" w:rsidRPr="00000000" w14:paraId="00000D0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29"/>
        </w:tabs>
        <w:spacing w:after="0" w:before="3" w:line="213" w:lineRule="auto"/>
        <w:ind w:left="629" w:right="357" w:hanging="27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ቤይሊ አርሲ፣ ሞሰስ ኤስ፣ ፓርከር ሲቢ፣ ወዘተ. በኪሱሙ፣ ኬንያ ውስጥ በወጣቶች ላይ ለኤችአይቪ መከላከያ የወንድ ግርዛት፡ የዘፈቀደ ቁጥጥር የሚደረግበት ሙከራ። ላንሴት 2007፤369፡643–56።</w:t>
      </w:r>
      <w:hyperlink r:id="rId43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PMID:17321310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43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43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org/10.1016/S0140-6736(07)60312-2</w:t>
        </w:r>
      </w:hyperlink>
      <w:r w:rsidDel="00000000" w:rsidR="00000000" w:rsidRPr="00000000">
        <w:rPr>
          <w:rtl w:val="0"/>
        </w:rPr>
      </w:r>
    </w:p>
    <w:p w:rsidR="00000000" w:rsidDel="00000000" w:rsidP="00000000" w:rsidRDefault="00000000" w:rsidRPr="00000000" w14:paraId="00000D0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30"/>
        </w:tabs>
        <w:spacing w:after="0" w:before="0" w:line="197" w:lineRule="auto"/>
        <w:ind w:left="630" w:right="0" w:hanging="27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ኦቨርት ቢ፣ ታልጃርድ ዲ፣ ላጋርድ ኢ፣ ሶብንግዊ-ታምቤኮው ጄ፣ ሲታ አር፣ ፑረን</w:t>
      </w:r>
    </w:p>
    <w:p w:rsidR="00000000" w:rsidDel="00000000" w:rsidP="00000000" w:rsidRDefault="00000000" w:rsidRPr="00000000" w14:paraId="00000D07">
      <w:pPr>
        <w:spacing w:before="8" w:line="213" w:lineRule="auto"/>
        <w:ind w:left="630" w:right="356" w:firstLine="0"/>
        <w:jc w:val="both"/>
        <w:rPr>
          <w:sz w:val="18"/>
          <w:szCs w:val="18"/>
        </w:rPr>
      </w:pPr>
      <w:r w:rsidDel="00000000" w:rsidR="00000000" w:rsidRPr="00000000">
        <w:rPr>
          <w:sz w:val="18"/>
          <w:szCs w:val="18"/>
          <w:rtl w:val="0"/>
        </w:rPr>
        <w:t xml:space="preserve">ሀ. የኤችአይቪ ኢንፌክሽን አደጋን ለመቀነስ በዘፈቀደ የተገኘ፣ ቁጥጥር የሚደረግበት የወንድ ግርዛት ጣልቃ ገብነት ሙከራ፡ የANRS 1265 ሙከራ። PLoS Med 2005፤2:e298። ስህተት በ፡ PLoS Med 2006፤3:298።</w:t>
      </w:r>
      <w:hyperlink r:id="rId439">
        <w:r w:rsidDel="00000000" w:rsidR="00000000" w:rsidRPr="00000000">
          <w:rPr>
            <w:sz w:val="18"/>
            <w:szCs w:val="18"/>
            <w:rtl w:val="0"/>
          </w:rPr>
          <w:t xml:space="preserve">PMID: 16231970</w:t>
        </w:r>
      </w:hyperlink>
      <w:r w:rsidDel="00000000" w:rsidR="00000000" w:rsidRPr="00000000">
        <w:rPr>
          <w:rtl w:val="0"/>
        </w:rPr>
      </w:r>
    </w:p>
    <w:p w:rsidR="00000000" w:rsidDel="00000000" w:rsidP="00000000" w:rsidRDefault="00000000" w:rsidRPr="00000000" w14:paraId="00000D08">
      <w:pPr>
        <w:spacing w:before="0" w:line="196" w:lineRule="auto"/>
        <w:ind w:left="630" w:right="0" w:firstLine="0"/>
        <w:jc w:val="left"/>
        <w:rPr>
          <w:sz w:val="18"/>
          <w:szCs w:val="18"/>
        </w:rPr>
      </w:pPr>
      <w:hyperlink r:id="rId440">
        <w:r w:rsidDel="00000000" w:rsidR="00000000" w:rsidRPr="00000000">
          <w:rPr>
            <w:sz w:val="18"/>
            <w:szCs w:val="18"/>
            <w:rtl w:val="0"/>
          </w:rPr>
          <w:t xml:space="preserve">https://doi.org/10.1371/journal.pmed.0020298</w:t>
        </w:r>
      </w:hyperlink>
      <w:r w:rsidDel="00000000" w:rsidR="00000000" w:rsidRPr="00000000">
        <w:rPr>
          <w:rtl w:val="0"/>
        </w:rPr>
      </w:r>
    </w:p>
    <w:p w:rsidR="00000000" w:rsidDel="00000000" w:rsidP="00000000" w:rsidRDefault="00000000" w:rsidRPr="00000000" w14:paraId="00000D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30"/>
        </w:tabs>
        <w:spacing w:after="0" w:before="7" w:line="213" w:lineRule="auto"/>
        <w:ind w:left="630" w:right="352" w:hanging="27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ቶቢያን ኤኤ፣ ሰርዋዳ ዲ፣ ኩዊን ቲሲ፣ እና ሌሎችም። የ HSV-2 እና HPV ኢንፌክሽኖችን እና ቂጥኝን ለመከላከል የወንዶች ግርዛት። N Engl J Med 2009;360:1298-309. </w:t>
      </w:r>
      <w:hyperlink r:id="rId44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PMID:19321868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44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https://doi.org/10.1056/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44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NEJMoa0802556</w:t>
        </w:r>
      </w:hyperlink>
      <w:r w:rsidDel="00000000" w:rsidR="00000000" w:rsidRPr="00000000">
        <w:rPr>
          <w:rtl w:val="0"/>
        </w:rPr>
      </w:r>
    </w:p>
    <w:p w:rsidR="00000000" w:rsidDel="00000000" w:rsidP="00000000" w:rsidRDefault="00000000" w:rsidRPr="00000000" w14:paraId="00000D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29"/>
        </w:tabs>
        <w:spacing w:after="0" w:before="4" w:line="213" w:lineRule="auto"/>
        <w:ind w:left="629" w:right="353" w:hanging="27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ኦቨርት ቢ፣ ሶብንግዊ-ታምቤኮው ጄ፣ ካትለር ኢ፣ እና ሌሎችም። የወንድ ግርዛት በወጣት ወንዶች ላይ ከፍተኛ ተጋላጭነት ባለው የሰው ፓፒሎማቫይረስ ስርጭት ላይ የሚያሳድረው ተጽዕኖ፡ በደቡብ አፍሪካ በኦሬንጅ ፋርም፣ የተካሄደ የዘፈቀደ ቁጥጥር የተደረገበት ሙከራ ውጤቶች። J Infect Dis 2009፤ 199:14–9።</w:t>
      </w:r>
      <w:hyperlink r:id="rId44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PMID:19086814</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44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https://doi.org/10.1086/595566</w:t>
        </w:r>
      </w:hyperlink>
      <w:r w:rsidDel="00000000" w:rsidR="00000000" w:rsidRPr="00000000">
        <w:rPr>
          <w:rtl w:val="0"/>
        </w:rPr>
      </w:r>
    </w:p>
    <w:p w:rsidR="00000000" w:rsidDel="00000000" w:rsidP="00000000" w:rsidRDefault="00000000" w:rsidRPr="00000000" w14:paraId="00000D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30"/>
        </w:tabs>
        <w:spacing w:after="0" w:before="4" w:line="213" w:lineRule="auto"/>
        <w:ind w:left="630" w:right="359" w:hanging="27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ሶብንግዊ-ታምቤኮው ጄ፣ ታልጃርድ ዲ፣ ሊሱባ ፒ፣ እና ሌሎችም። የኤችኤስቪ-2 ሴሮስታተስ በወጣት ወንዶች ኤችአይቪ በመያዝ ላይ የሚያሳድረው ተጽዕኖ፡ በደቡብ አፍሪካ በኦሬንጅ ፋርም፣ የረጅም ጊዜ ጥናት ውጤቶች። ጄ ኢንፌክት ዲ 2009፤ 199፡958–64።</w:t>
      </w:r>
      <w:hyperlink r:id="rId44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PMID:19220143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44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https://doi.org/10.1086/597208</w:t>
        </w:r>
      </w:hyperlink>
      <w:r w:rsidDel="00000000" w:rsidR="00000000" w:rsidRPr="00000000">
        <w:rPr>
          <w:rtl w:val="0"/>
        </w:rPr>
      </w:r>
    </w:p>
    <w:p w:rsidR="00000000" w:rsidDel="00000000" w:rsidP="00000000" w:rsidRDefault="00000000" w:rsidRPr="00000000" w14:paraId="00000D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30"/>
        </w:tabs>
        <w:spacing w:after="0" w:before="4" w:line="213" w:lineRule="auto"/>
        <w:ind w:left="630" w:right="346" w:hanging="27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ግሬይ አር፣ ኪጎዚ ጂ፣ ኮንግ ኤክስ፣ እና ሌሎችም። የወንድ ግርዛት ለኤችአይቪ መከላከል ውጤታማነት እና ከሙከራ በኋላ በሚደረግ የክትትል ጥናት ውስጥ በአደጋ ባህሪያት ላይ ያለው ተጽእኖ። ኤድስ 2012፤ 26፡609–15።</w:t>
      </w:r>
      <w:hyperlink r:id="rId44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PMID:22210632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44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45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org/10.1097/QAD.0b013e3283504a3f</w:t>
        </w:r>
      </w:hyperlink>
      <w:r w:rsidDel="00000000" w:rsidR="00000000" w:rsidRPr="00000000">
        <w:rPr>
          <w:rtl w:val="0"/>
        </w:rPr>
      </w:r>
    </w:p>
    <w:p w:rsidR="00000000" w:rsidDel="00000000" w:rsidP="00000000" w:rsidRDefault="00000000" w:rsidRPr="00000000" w14:paraId="00000D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30"/>
        </w:tabs>
        <w:spacing w:after="0" w:before="4" w:line="213" w:lineRule="auto"/>
        <w:ind w:left="630" w:right="357" w:hanging="27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ሜህታ ኤስዲ፣ ሙሴ ኤስ፣ ፓርከር ሲቢ፣ አጎት ኬ፣ ማክሊን አይ፣ ቤይሊ አርሲ። የግርዛት ሁኔታ እና ክስተት የሄርፒስ ሲምፕሌክስ ቫይረስ ዓይነት 2 ኢንፌክሽን፣ የብልት አልሰር በሽታ እና የኤችአይቪ ኢንፌክሽን። ኤድስ 2012፤ 26:1141–9።</w:t>
      </w:r>
      <w:hyperlink r:id="rId45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22382150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45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https://doi.org/10.1097/QAD.0b013e328352d116</w:t>
        </w:r>
      </w:hyperlink>
      <w:r w:rsidDel="00000000" w:rsidR="00000000" w:rsidRPr="00000000">
        <w:rPr>
          <w:rtl w:val="0"/>
        </w:rPr>
      </w:r>
    </w:p>
    <w:p w:rsidR="00000000" w:rsidDel="00000000" w:rsidP="00000000" w:rsidRDefault="00000000" w:rsidRPr="00000000" w14:paraId="00000D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30"/>
        </w:tabs>
        <w:spacing w:after="0" w:before="3" w:line="213" w:lineRule="auto"/>
        <w:ind w:left="630" w:right="341" w:hanging="27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የዓለም የጤና ድርጅት/ዩኤንኤድስ። በወንዶች ግርዛት እና በኤችአይቪ መከላከል ላይ አዲስ መረጃ፡ የፖሊሲ እና የፕሮግራም አንድምታዎች [ኢንተርኔት]። ጄኔቫ፣ ስዊዘርላንድ፡ WHO/UNAIDS በወንዶች ግርዛት እና በኤችአይቪ መከላከል ላይ የቴክኒክ ምክክር፡ በፖሊሲ እና በፕሮግራም አወጣጥ ላይ የምርምር አንድምታዎች፤ 2007።</w:t>
      </w:r>
      <w:hyperlink r:id="rId45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https://www.who.int/hiv/pub/ malecircumcision/research_implications/en/</w:t>
        </w:r>
      </w:hyperlink>
      <w:r w:rsidDel="00000000" w:rsidR="00000000" w:rsidRPr="00000000">
        <w:rPr>
          <w:rtl w:val="0"/>
        </w:rPr>
      </w:r>
    </w:p>
    <w:p w:rsidR="00000000" w:rsidDel="00000000" w:rsidP="00000000" w:rsidRDefault="00000000" w:rsidRPr="00000000" w14:paraId="00000D0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30"/>
        </w:tabs>
        <w:spacing w:after="0" w:before="6" w:line="213" w:lineRule="auto"/>
        <w:ind w:left="630" w:right="354" w:hanging="27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የአሜሪካ የሽንት ህክምና ማህበር። የግርዛት ፖሊሲ መግለጫ [ኢንተርኔት]። ሊንቲኩም፣ ኤምዲ፡ የአሜሪካ የሽንት ህክምና ማህበር፤ 2017።</w:t>
      </w:r>
      <w:hyperlink r:id="rId45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https://www.auanet.org/guidelines/guidelines/circumcision</w:t>
        </w:r>
      </w:hyperlink>
      <w:r w:rsidDel="00000000" w:rsidR="00000000" w:rsidRPr="00000000">
        <w:rPr>
          <w:rtl w:val="0"/>
        </w:rPr>
      </w:r>
    </w:p>
    <w:p w:rsidR="00000000" w:rsidDel="00000000" w:rsidP="00000000" w:rsidRDefault="00000000" w:rsidRPr="00000000" w14:paraId="00000D1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29"/>
        </w:tabs>
        <w:spacing w:after="0" w:before="3" w:line="213" w:lineRule="auto"/>
        <w:ind w:left="629" w:right="346" w:hanging="27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ዩዋን ቲ፣ ፊትዝፓትሪክ ቲ፣ ኮ ኒውዮርክ፣ እና ሌሎችም። ከወንዶች ጋር የግብረ ሥጋ ግንኙነት በሚፈጽሙ ወንዶች ላይ ኤችአይቪን እና ሌሎች በግብረ ሥጋ ግንኙነት የሚተላለፉ ኢንፌክሽኖችን ለመከላከል የሚደረግ ግርዛት፡- የዓለም አቀፍ መረጃ ስልታዊ ግምገማ እና ሜታ-ትንተና። ላንሴት ግሎብ ሄልዝ 2019፤ 7፡e436–47።</w:t>
      </w:r>
      <w:hyperlink r:id="rId45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30879508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45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45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S2214-109X(18)30567-9</w:t>
        </w:r>
      </w:hyperlink>
      <w:r w:rsidDel="00000000" w:rsidR="00000000" w:rsidRPr="00000000">
        <w:rPr>
          <w:rtl w:val="0"/>
        </w:rPr>
      </w:r>
    </w:p>
    <w:p w:rsidR="00000000" w:rsidDel="00000000" w:rsidP="00000000" w:rsidRDefault="00000000" w:rsidRPr="00000000" w14:paraId="00000D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29"/>
        </w:tabs>
        <w:spacing w:after="0" w:before="4" w:line="213" w:lineRule="auto"/>
        <w:ind w:left="629" w:right="357" w:hanging="27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ግሮህስኮፍ ኤልኤ፣ ቺላግ ኬኤል፣ ግቬታዜ አር፣ እና ሌሎችም። በዩናይትድ ስቴትስ ውስጥ ከወንዶች ጋር የግብረ ሥጋ ግንኙነት በሚፈጽሙ በኤችአይቪ ያልተያዙ ወንዶች መካከል በየቀኑ በአፍ የሚወሰድ ቴኖፎቪር ዳይሶፕሮክሲል ፉማራት ክሊኒካዊ ደህንነት ላይ የዘፈቀደ ሙከራ። ጄ አኪር ኢምዩን ዲፊክ ሲንድር 2013፤64፡79–86።</w:t>
      </w:r>
      <w:hyperlink r:id="rId45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23466649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45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46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org/10.1097/QAI.0b013e31828ece33</w:t>
        </w:r>
      </w:hyperlink>
      <w:r w:rsidDel="00000000" w:rsidR="00000000" w:rsidRPr="00000000">
        <w:rPr>
          <w:rtl w:val="0"/>
        </w:rPr>
      </w:r>
    </w:p>
    <w:p w:rsidR="00000000" w:rsidDel="00000000" w:rsidP="00000000" w:rsidRDefault="00000000" w:rsidRPr="00000000" w14:paraId="00000D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29"/>
        </w:tabs>
        <w:spacing w:after="0" w:before="5" w:line="213" w:lineRule="auto"/>
        <w:ind w:left="629" w:right="354" w:hanging="27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ግራንት አርኤም፣ ላማ ጄአር፣ አንደርሰን ፒኤል፣ እና ሌሎችም፤ የiPrEx የጥናት ቡድን። ከወንዶች ጋር የግብረ ሥጋ ግንኙነት በሚፈጽሙ ወንዶች ላይ ለኤችአይቪ መከላከያ ቅድመ-መጋለጥ ኬሞፕሮፊላክሲስ። ኤን ኢንግል ጄ ሜድ 2010፤363፡2587–99።</w:t>
      </w:r>
      <w:hyperlink r:id="rId46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PMID:21091279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46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46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org/10.1056/NEJMoa1011205</w:t>
        </w:r>
      </w:hyperlink>
      <w:r w:rsidDel="00000000" w:rsidR="00000000" w:rsidRPr="00000000">
        <w:rPr>
          <w:rtl w:val="0"/>
        </w:rPr>
      </w:r>
    </w:p>
    <w:p w:rsidR="00000000" w:rsidDel="00000000" w:rsidP="00000000" w:rsidRDefault="00000000" w:rsidRPr="00000000" w14:paraId="00000D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30"/>
        </w:tabs>
        <w:spacing w:after="0" w:before="3" w:line="213" w:lineRule="auto"/>
        <w:ind w:left="630" w:right="357" w:hanging="27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ባቴን ጄኤም፣ ዶኔል ዲ፣ ንዳሴ ፒ፣ እና ሌሎችም፤ የአጋሮች የፕርኢፒ የጥናት ቡድን። በሄትሮሴክሹዋል ወንዶችና ሴቶች ላይ የኤችአይቪ መከላከያን ለመከላከል የሚደረግ የፀረ-ሬትሮቫይረስ መከላከያ። ኤን ኢንግል ጄ ሜድ 2012፤367፡399–410።</w:t>
      </w:r>
      <w:hyperlink r:id="rId46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PMID:22784037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46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46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doi.org/10.1056/NEJMoa1108524</w:t>
        </w:r>
      </w:hyperlink>
      <w:r w:rsidDel="00000000" w:rsidR="00000000" w:rsidRPr="00000000">
        <w:rPr>
          <w:rtl w:val="0"/>
        </w:rPr>
      </w:r>
    </w:p>
    <w:p w:rsidR="00000000" w:rsidDel="00000000" w:rsidP="00000000" w:rsidRDefault="00000000" w:rsidRPr="00000000" w14:paraId="00000D1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29"/>
        </w:tabs>
        <w:spacing w:after="0" w:before="4" w:line="213" w:lineRule="auto"/>
        <w:ind w:left="629" w:right="358" w:hanging="27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sectPr>
          <w:type w:val="continuous"/>
          <w:pgSz w:h="15840" w:w="12240" w:orient="portrait"/>
          <w:pgMar w:bottom="280" w:top="800" w:left="360" w:right="360" w:header="444" w:footer="0"/>
          <w:cols w:equalWidth="0" w:num="2">
            <w:col w:space="87" w:w="5716.5"/>
            <w:col w:space="0" w:w="5716.5"/>
          </w:cols>
        </w:sect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ቲግፔን ኤምሲ፣ ኬባቤትስዌ ፒኤም፣ ፓክስተን ኤልኤ፣ እና ሌሎችም።፤ የTDF2 የጥናት ቡድን። በቦትስዋና ውስጥ ለሄትሮሴክሹዋል ኤችአይቪ ስርጭት ፀረ-ሬትሮቫይረስ ቅድመ-መጋለጥ መከላከያ። ኤን ኢንግል ጄ ሜድ 2012፤367፡423–34።</w:t>
      </w:r>
      <w:hyperlink r:id="rId46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PMID:22784038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46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46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doi.org/10.1056/NEJMoa1110711</w:t>
        </w:r>
      </w:hyperlink>
      <w:r w:rsidDel="00000000" w:rsidR="00000000" w:rsidRPr="00000000">
        <w:rPr>
          <w:rtl w:val="0"/>
        </w:rPr>
      </w:r>
    </w:p>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D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30"/>
        </w:tabs>
        <w:spacing w:after="0" w:before="112" w:line="213" w:lineRule="auto"/>
        <w:ind w:left="630" w:right="39" w:hanging="27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ቹፓንያ ኬ፣ ማርቲን ኤም፣ ሱንታራሳማይ ፒ፣ እና ሌሎችም፤ የባንኮክ ቴኖፎቪር የጥናት ቡድን። በባንኮክ፣ ታይላንድ ውስጥ በመርፌ የሚወሰዱ መድኃኒቶችን የሚወስዱ የኤችአይቪ ኢንፌክሽንን ለመከላከል የሚደረግ ፀረ-ሬትሮቫይረስ መከላከያ (የባንኮክ ቴኖፎቪር ጥናት)፡- የዘፈቀደ፣ ድርብ-ዓይነ ስውር፣ በፕላሴቦ ቁጥጥር የሚደረግበት የደረጃ 3 ሙከራ። ላንሴት 2013፤381፡2083–90።</w:t>
      </w:r>
      <w:hyperlink r:id="rId47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PMID:23769234</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47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47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S0140-6736(13)61127-7</w:t>
        </w:r>
      </w:hyperlink>
      <w:r w:rsidDel="00000000" w:rsidR="00000000" w:rsidRPr="00000000">
        <w:rPr>
          <w:rtl w:val="0"/>
        </w:rPr>
      </w:r>
    </w:p>
    <w:p w:rsidR="00000000" w:rsidDel="00000000" w:rsidP="00000000" w:rsidRDefault="00000000" w:rsidRPr="00000000" w14:paraId="00000D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30"/>
        </w:tabs>
        <w:spacing w:after="0" w:before="5" w:line="213" w:lineRule="auto"/>
        <w:ind w:left="630" w:right="48" w:hanging="27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ሞሊና ጄኤም፣ ቻሬው አይ፣ ስፒር ቢ፣ እና ሌሎችም፤ የANRS IPERGAY የጥናት ቡድን። ከወንዶች ጋር የግብረ ሥጋ ግንኙነት በሚፈጽሙ ወንዶች ላይ ለኤችአይቪ ቅድመ-መጋለጥ መከላከያ በጾታዊ ባህሪ ላይ ውጤታማነት፣ ደህንነት እና ተጽእኖ፡ የታዛቢ ቡድን ጥናት። ላንሴት ኤችአይቪ 2017፤4፡e402–10።</w:t>
      </w:r>
      <w:hyperlink r:id="rId47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PMID:28747274</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47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https://doi.org/10.1016/S2352-3018(17)30089-9</w:t>
        </w:r>
      </w:hyperlink>
      <w:r w:rsidDel="00000000" w:rsidR="00000000" w:rsidRPr="00000000">
        <w:rPr>
          <w:rtl w:val="0"/>
        </w:rPr>
      </w:r>
    </w:p>
    <w:p w:rsidR="00000000" w:rsidDel="00000000" w:rsidP="00000000" w:rsidRDefault="00000000" w:rsidRPr="00000000" w14:paraId="00000D1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30"/>
        </w:tabs>
        <w:spacing w:after="0" w:before="5" w:line="213" w:lineRule="auto"/>
        <w:ind w:left="630" w:right="50" w:hanging="27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ሲዲሲ። በዩናይትድ ስቴትስ ውስጥ የኤችአይቪ ኢንፌክሽንን ለመከላከል ቅድመ-መጋለጥ መከላከያ—2017 ዝመና፡ የክሊኒካዊ ልምምድ መመሪያ። አትላንታ፣ ጂኤ፡ የአሜሪካ የጤና እና የሰብአዊ አገልግሎቶች መምሪያ፣ ሲዲሲ፤ 2018።</w:t>
      </w:r>
      <w:hyperlink r:id="rId47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47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www.cdc.gov/hiv/pdf/risk/prep/cdc-hiv-prep-guidelines-2017.pdf</w:t>
        </w:r>
      </w:hyperlink>
      <w:r w:rsidDel="00000000" w:rsidR="00000000" w:rsidRPr="00000000">
        <w:rPr>
          <w:rtl w:val="0"/>
        </w:rPr>
      </w:r>
    </w:p>
    <w:p w:rsidR="00000000" w:rsidDel="00000000" w:rsidP="00000000" w:rsidRDefault="00000000" w:rsidRPr="00000000" w14:paraId="00000D1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30"/>
        </w:tabs>
        <w:spacing w:after="0" w:before="4" w:line="213" w:lineRule="auto"/>
        <w:ind w:left="630" w:right="41" w:hanging="27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ጆንስ ጄ፣ ዌይስ ኬ፣ ሜርሚን ጄ፣ እና ሌሎችም። በወንዶች ላይ በጨብጥ እና ክላሚዲያ ምክንያት የግብረ ሥጋ ግንኙነት በሚፈጽሙ ወንዶች መካከል የሚከሰቱ የሰው ልጅ የበሽታ መከላከያ ቫይረስ ጉዳዮች መጠን፡ የሞዴሊንግ ትንተና። የወሲብ ትራንስሚሽን ዲስ 2019፤ 46፡357–63።</w:t>
      </w:r>
      <w:hyperlink r:id="rId47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31095100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47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47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ኦኤልኪው.00000000000000980</w:t>
        </w:r>
      </w:hyperlink>
      <w:r w:rsidDel="00000000" w:rsidR="00000000" w:rsidRPr="00000000">
        <w:rPr>
          <w:rtl w:val="0"/>
        </w:rPr>
      </w:r>
    </w:p>
    <w:p w:rsidR="00000000" w:rsidDel="00000000" w:rsidP="00000000" w:rsidRDefault="00000000" w:rsidRPr="00000000" w14:paraId="00000D1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30"/>
        </w:tabs>
        <w:spacing w:after="0" w:before="4" w:line="213" w:lineRule="auto"/>
        <w:ind w:left="630" w:right="47" w:hanging="27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ፓቴላ ፒ፣ ብራውንስቴይን ኤስኤል፣ ብላንክ ኤስ፣ ሺሊንገር ጄኤ። በግብረ ሥጋ ግንኙነት የሚተላለፉ የፊንጢጣ ኢንፌክሽኖች ባለባቸው እና በሌላቸው ወንዶች መካከል የኤችአይቪ መከሰት፡ ከኤችአይቪ ኬዝ መዝገብ ጋር የተጣጣሙ ግምቶች። ክሊን ኢንፌክት ዲስ 2013፤ 57፡1203–9።</w:t>
      </w:r>
      <w:hyperlink r:id="rId48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PMID:23800942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48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https://doi.org/10.1093/cid/cit437</w:t>
        </w:r>
      </w:hyperlink>
      <w:r w:rsidDel="00000000" w:rsidR="00000000" w:rsidRPr="00000000">
        <w:rPr>
          <w:rtl w:val="0"/>
        </w:rPr>
      </w:r>
    </w:p>
    <w:p w:rsidR="00000000" w:rsidDel="00000000" w:rsidP="00000000" w:rsidRDefault="00000000" w:rsidRPr="00000000" w14:paraId="00000D1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29"/>
        </w:tabs>
        <w:spacing w:after="0" w:before="4" w:line="213" w:lineRule="auto"/>
        <w:ind w:left="629" w:right="47" w:hanging="27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ፓቴላ ፒ፣ ብራውንስቴይን ኤስኤል፣ ብላንክ ኤስ፣ ሼፓርድ ሲ፣ ሺሊንገር ጄኤ። የቂጥኝ በሽታ ከተገኘ በኋላ የኤችአይቪ ምርመራ ከፍተኛ አደጋ፡ የኒውዮርክ ከተማ ወንዶች የሕዝብ ደረጃ ትንተና። ክሊን ኢንፌክት ዲስ 2015፤ 61፡281–7።</w:t>
      </w:r>
      <w:hyperlink r:id="rId48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PMID:25870333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48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https://doi.org/10.1093/cid/civ289</w:t>
        </w:r>
      </w:hyperlink>
      <w:r w:rsidDel="00000000" w:rsidR="00000000" w:rsidRPr="00000000">
        <w:rPr>
          <w:rtl w:val="0"/>
        </w:rPr>
      </w:r>
    </w:p>
    <w:p w:rsidR="00000000" w:rsidDel="00000000" w:rsidP="00000000" w:rsidRDefault="00000000" w:rsidRPr="00000000" w14:paraId="00000D1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30"/>
        </w:tabs>
        <w:spacing w:after="0" w:before="4" w:line="213" w:lineRule="auto"/>
        <w:ind w:left="630" w:right="47" w:hanging="27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ቹ አር፣ ኢቫንስ ሲ፣ ሆቨርማን ኤ፣ እና ሌሎችም። የኤችአይቪ ኢንፌክሽንን ለመከላከል የቅድመ-መጋለጥ መከላከያ፡- የአሜሪካ የመከላከያ አገልግሎቶች ግብረ ኃይል የማስረጃ ሪፖርት እና ስልታዊ ግምገማ። JAMA 2019፤321፡2214–30።</w:t>
      </w:r>
      <w:hyperlink r:id="rId48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31184746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48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https://doi.org/10.1001/jama.2019.2591</w:t>
        </w:r>
      </w:hyperlink>
      <w:r w:rsidDel="00000000" w:rsidR="00000000" w:rsidRPr="00000000">
        <w:rPr>
          <w:rtl w:val="0"/>
        </w:rPr>
      </w:r>
    </w:p>
    <w:p w:rsidR="00000000" w:rsidDel="00000000" w:rsidP="00000000" w:rsidRDefault="00000000" w:rsidRPr="00000000" w14:paraId="00000D1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29"/>
        </w:tabs>
        <w:spacing w:after="0" w:before="3" w:line="213" w:lineRule="auto"/>
        <w:ind w:left="629" w:right="46" w:hanging="27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ሊዩ ኤአይ፣ ኮሄን ኤስኢ፣ ቪቲንግሆፍ ኢ፣ እና ሌሎችም። ከማዘጋጃ ቤት እና ከማህበረሰብ ላይ ከተመሰረቱ የወሲብ ጤና አገልግሎቶች ጋር የተዋሃደ ለኤችአይቪ ኢንፌክሽን ቅድመ-መጋለጥ መከላከያ። JAMA Intern Med 2016፤176፡75–84።</w:t>
      </w:r>
      <w:hyperlink r:id="rId48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PMID:26571482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48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48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doi.org/10.1001/jamainternmed.2015.4683</w:t>
        </w:r>
      </w:hyperlink>
      <w:r w:rsidDel="00000000" w:rsidR="00000000" w:rsidRPr="00000000">
        <w:rPr>
          <w:rtl w:val="0"/>
        </w:rPr>
      </w:r>
    </w:p>
    <w:p w:rsidR="00000000" w:rsidDel="00000000" w:rsidP="00000000" w:rsidRDefault="00000000" w:rsidRPr="00000000" w14:paraId="00000D1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29"/>
        </w:tabs>
        <w:spacing w:after="0" w:before="4" w:line="213" w:lineRule="auto"/>
        <w:ind w:left="629" w:right="45" w:hanging="27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ማኮርማክ ኤስ፣ ደን ዲቲ፣ ዴሳይ ኤም፣ እና ሌሎችም። የኤችአይቪ-1 ኢንፌክሽን እንዳይያዝ ለመከላከል የሚደረግ ቅድመ-መጋለጥ መከላከያ (PRUD): ውጤታማነት የሚመጣው ተግባራዊ ክፍት-መለያ የዘፈቀደ ሙከራ የሙከራ ደረጃ ነው። ላንሴት 2016፤387:53–60።</w:t>
      </w:r>
      <w:hyperlink r:id="rId48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PMID:26364263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49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49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S0140-6736(15)00056-2</w:t>
        </w:r>
      </w:hyperlink>
      <w:r w:rsidDel="00000000" w:rsidR="00000000" w:rsidRPr="00000000">
        <w:rPr>
          <w:rtl w:val="0"/>
        </w:rPr>
      </w:r>
    </w:p>
    <w:p w:rsidR="00000000" w:rsidDel="00000000" w:rsidP="00000000" w:rsidRDefault="00000000" w:rsidRPr="00000000" w14:paraId="00000D1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30"/>
        </w:tabs>
        <w:spacing w:after="0" w:before="5" w:line="213" w:lineRule="auto"/>
        <w:ind w:left="630" w:right="47" w:hanging="27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ቮልክ ጄኢ፣ ማርከስ ጄኤል፣ ፌንግራሳሚ ቲ፣ እና ሌሎችም። በክሊኒካዊ ልምምድ ውስጥ የኤችአይቪ ቅድመ-መጋለጥ መከላከያ አጠቃቀም እየጨመረ የመጣ አዲስ የኤችአይቪ ኢንፌክሽኖች የሉም። ክሊን ኢንፌክት ዲስ 2015፤61:1601–3።</w:t>
      </w:r>
      <w:hyperlink r:id="rId49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PMID:26334052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49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49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org/10.1093/cid/civ778</w:t>
        </w:r>
      </w:hyperlink>
      <w:r w:rsidDel="00000000" w:rsidR="00000000" w:rsidRPr="00000000">
        <w:rPr>
          <w:rtl w:val="0"/>
        </w:rPr>
      </w:r>
    </w:p>
    <w:p w:rsidR="00000000" w:rsidDel="00000000" w:rsidP="00000000" w:rsidRDefault="00000000" w:rsidRPr="00000000" w14:paraId="00000D2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29"/>
        </w:tabs>
        <w:spacing w:after="0" w:before="3" w:line="213" w:lineRule="auto"/>
        <w:ind w:left="629" w:right="38" w:hanging="27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ሴለም ሲ፣ ዋልድ ኤ፣ ሊንጋፓ ጄአር፣ እና ሌሎችም፤ በመከላከል ላይ ያሉ አጋሮች የኤችኤስቪ/ኤችአይቪ ስርጭት ጥናት ቡድን። አሲክሎቪር እና በኤችአይቪ-1 እና በኤችኤስቪ-2 ከተያዙ ሰዎች የኤችአይቪ-1 ስርጭት። ኤን ኢንግል ጄ ሜድ 2010፤362፡427–39።</w:t>
      </w:r>
      <w:hyperlink r:id="rId49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PMID:20089951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49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https://doi.org/10.1056/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49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NEJMoa0904849</w:t>
        </w:r>
      </w:hyperlink>
      <w:r w:rsidDel="00000000" w:rsidR="00000000" w:rsidRPr="00000000">
        <w:rPr>
          <w:rtl w:val="0"/>
        </w:rPr>
      </w:r>
    </w:p>
    <w:p w:rsidR="00000000" w:rsidDel="00000000" w:rsidP="00000000" w:rsidRDefault="00000000" w:rsidRPr="00000000" w14:paraId="00000D2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30"/>
        </w:tabs>
        <w:spacing w:after="0" w:before="5" w:line="213" w:lineRule="auto"/>
        <w:ind w:left="630" w:right="47" w:hanging="27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ሴለም ሲ፣ ዋልድ ኤ፣ ሂዩዝ ጄ፣ እና ሌሎችም፤ HPTN 039 የፕሮቶኮል ቡድን። አሲክሎቪር በሄርፒስ ሲምፕሌክስ ቫይረስ ላይ በኤችአይቪ-1 መያዙ ላይ የሚያሳድረው ተጽዕኖ፤ 2 ሴሮፖዚቲቭ ሴቶች እና ወንዶች ከወንዶች ጋር የግብረ ሥጋ ግንኙነት የሚፈጽሙ ሴቶች እና ወንዶች፡ የዘፈቀደ፣ ድርብ-ዓይነ ስውር፣ በፕላሴቦ ቁጥጥር የሚደረግበት ሙከራ። ላንሴት 2008፤371፡2109–19።</w:t>
      </w:r>
      <w:hyperlink r:id="rId49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PMID:18572080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49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https://doi.org/10.1016/S0140-6736(08)60920-4</w:t>
        </w:r>
      </w:hyperlink>
      <w:r w:rsidDel="00000000" w:rsidR="00000000" w:rsidRPr="00000000">
        <w:rPr>
          <w:rtl w:val="0"/>
        </w:rPr>
      </w:r>
    </w:p>
    <w:p w:rsidR="00000000" w:rsidDel="00000000" w:rsidP="00000000" w:rsidRDefault="00000000" w:rsidRPr="00000000" w14:paraId="00000D2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29"/>
        </w:tabs>
        <w:spacing w:after="0" w:before="5" w:line="213" w:lineRule="auto"/>
        <w:ind w:left="629" w:right="47" w:hanging="27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ቦላን አርኬ፣ ቤይመር ኤምአር፣ ዌይስ አርኢ፣ ፍሊን አርፒ፣ ሌይቦዊትዝ ኤኤ፣ ክላውስነር ጄዲ። ከፍተኛ ተጋላጭነት ባለው የግብረ ሥጋ ግንኙነት ውስጥ መሳተፋቸውን የሚቀጥሉ ወንዶችን በኤችአይቪ የተያዙ ወንዶች ላይ የሚከሰተውን የቂጥኝ በሽታ ለመቀነስ የዶክሲሳይክሊን መከላከያ፡ የዘፈቀደ፣ ቁጥጥር የሚደረግበት የሙከራ ጥናት። የወሲብ ትራንስሚሽን ዲስ 2015፤ 42፡98–103።</w:t>
      </w:r>
      <w:hyperlink r:id="rId50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PMID:25585069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50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https://doi.org/10.1097/OLQ.00000000000000216</w:t>
        </w:r>
      </w:hyperlink>
      <w:r w:rsidDel="00000000" w:rsidR="00000000" w:rsidRPr="00000000">
        <w:rPr>
          <w:rtl w:val="0"/>
        </w:rPr>
      </w:r>
    </w:p>
    <w:p w:rsidR="00000000" w:rsidDel="00000000" w:rsidP="00000000" w:rsidRDefault="00000000" w:rsidRPr="00000000" w14:paraId="00000D2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29"/>
        </w:tabs>
        <w:spacing w:after="0" w:before="4" w:line="213" w:lineRule="auto"/>
        <w:ind w:left="629" w:right="48" w:hanging="27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ግራንት ጄኤስ፣ ስታፊሊስ ሲ፣ ሴለም ሲ፣ እና ሌሎችም። በባክቴሪያ የሚተላለፉ ኢንፌክሽኖችን ለመከላከል ዶክሲሳይክሊን መከላከያ። ክሊን ኢንፌክት ዲስ 2020፤ 70:1247–53።</w:t>
      </w:r>
      <w:hyperlink r:id="rId50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31504345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50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https://doi.org/10.1093/cid/ciz866</w:t>
        </w:r>
      </w:hyperlink>
      <w:r w:rsidDel="00000000" w:rsidR="00000000" w:rsidRPr="00000000">
        <w:rPr>
          <w:rtl w:val="0"/>
        </w:rPr>
      </w:r>
    </w:p>
    <w:p w:rsidR="00000000" w:rsidDel="00000000" w:rsidP="00000000" w:rsidRDefault="00000000" w:rsidRPr="00000000" w14:paraId="00000D2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30"/>
        </w:tabs>
        <w:spacing w:after="0" w:before="112" w:line="213" w:lineRule="auto"/>
        <w:ind w:left="630" w:right="354" w:hanging="27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ማየር ኤል፣ ኩህን ኤል፣ ስታይን ዚኤ፣ ራይት ቲሲ ጁኒየር፣ ዴኒ ኤል። የውስጥ ብልት ልማዶች፣ የባክቴሪያ ቫጂኖሲስ እና የሴቶች ለኤችአይቪ ኢንፌክሽን ተጋላጭነት፡ ኤፒዲሚዮሎጂካል ማስረጃዎች እና ባዮሎጂካል ዘዴዎች። ላንሴት ኢንፌክት ዲስ 2005፤ 5፡786–94።</w:t>
      </w:r>
      <w:hyperlink r:id="rId50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PMID:16310150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50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50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S1473-3099(05)70298-X</w:t>
        </w:r>
      </w:hyperlink>
      <w:r w:rsidDel="00000000" w:rsidR="00000000" w:rsidRPr="00000000">
        <w:rPr>
          <w:rtl w:val="0"/>
        </w:rPr>
      </w:r>
    </w:p>
    <w:p w:rsidR="00000000" w:rsidDel="00000000" w:rsidP="00000000" w:rsidRDefault="00000000" w:rsidRPr="00000000" w14:paraId="00000D2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29"/>
        </w:tabs>
        <w:spacing w:after="0" w:before="4" w:line="213" w:lineRule="auto"/>
        <w:ind w:left="629" w:right="348" w:hanging="27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ሞሊና ጄኤም፣ ቻሬው አይ፣ ቺዲያክ ሲ፣ እና ሌሎችም፤ የANRS IPERGAY የጥናት ቡድን። ከወንዶች ጋር የግብረ ሥጋ ግንኙነት በሚፈጽሙ ወንዶች ላይ በጾታዊ ግንኙነት የሚተላለፉ ኢንፌክሽኖችን ለመከላከል በዶክሲሳይክሊን ከተጋለጡ በኋላ የሚደረግ መከላከያ፡ የANRS IPERGAY ሙከራ ክፍት መለያ የዘፈቀደ ንዑስ ጥናት። የላንሴት ኢንፌክት ዲስ 2018፤18፡308–17።</w:t>
      </w:r>
      <w:hyperlink r:id="rId50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29229440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50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50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S1473-3099(17)30725-9</w:t>
        </w:r>
      </w:hyperlink>
      <w:r w:rsidDel="00000000" w:rsidR="00000000" w:rsidRPr="00000000">
        <w:rPr>
          <w:rtl w:val="0"/>
        </w:rPr>
      </w:r>
    </w:p>
    <w:p w:rsidR="00000000" w:rsidDel="00000000" w:rsidP="00000000" w:rsidRDefault="00000000" w:rsidRPr="00000000" w14:paraId="00000D2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30"/>
        </w:tabs>
        <w:spacing w:after="0" w:before="6" w:line="213" w:lineRule="auto"/>
        <w:ind w:left="630" w:right="357" w:hanging="27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ኮሄን ኤምኤስ፣ ቼን ዋይኪው፣ ማካውሊ ኤም፣ እና ሌሎችም፤ የHPTN 052 የጥናት ቡድን። በቅድመ-ፀረ-ቫይረስ ሕክምና የኤችአይቪ-1 ኢንፌክሽን መከላከል። ኤን ኢንግል ጄ ሜድ 2011፤365፡493–505።</w:t>
      </w:r>
      <w:hyperlink r:id="rId51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PMID:21767103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51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https://doi.org/10.1056/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51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NEJMoa1105243</w:t>
        </w:r>
      </w:hyperlink>
      <w:r w:rsidDel="00000000" w:rsidR="00000000" w:rsidRPr="00000000">
        <w:rPr>
          <w:rtl w:val="0"/>
        </w:rPr>
      </w:r>
    </w:p>
    <w:p w:rsidR="00000000" w:rsidDel="00000000" w:rsidP="00000000" w:rsidRDefault="00000000" w:rsidRPr="00000000" w14:paraId="00000D2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30"/>
        </w:tabs>
        <w:spacing w:after="0" w:before="4" w:line="213" w:lineRule="auto"/>
        <w:ind w:left="630" w:right="353" w:hanging="27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ሮጀር ኤጄ፣ ካምቢያኖ ቪ፣ ብሩን ቲ፣ እና ሌሎችም፤ የአጋርነት ጥናት ቡድን። የኤችአይቪ ፖዘቲቭ አጋር አፋኝ ፀረ-ሬትሮቫይረስ ሕክምናን በሚጠቀምበት ጊዜ ኮንዶም የሌለው የግብረ ሥጋ ግንኙነት እና በሴሮዳይፈርት ጥንዶች ላይ የኤችአይቪ ስርጭት አደጋ። JAMA 2016፤316:171–81።</w:t>
      </w:r>
      <w:hyperlink r:id="rId51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PMID:27404185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51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https://doi.org/10.1001/jama.2016.5148</w:t>
        </w:r>
      </w:hyperlink>
      <w:r w:rsidDel="00000000" w:rsidR="00000000" w:rsidRPr="00000000">
        <w:rPr>
          <w:rtl w:val="0"/>
        </w:rPr>
      </w:r>
    </w:p>
    <w:p w:rsidR="00000000" w:rsidDel="00000000" w:rsidP="00000000" w:rsidRDefault="00000000" w:rsidRPr="00000000" w14:paraId="00000D2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30"/>
        </w:tabs>
        <w:spacing w:after="0" w:before="4" w:line="213" w:lineRule="auto"/>
        <w:ind w:left="630" w:right="354" w:hanging="27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ባቪንተን ቢአር፣ ፒንቶ ኤኤን፣ ፋኑፋክ ኤን፣ እና ሌሎችም፤ ተቃራኒዎች የጥናት ቡድንን ይማርካሉ። በሴሮዲስኮርዳንት ወንድ ጥንዶች ላይ የቫይረስ መጨቆን እና የኤችአይቪ ስርጭት፡ ዓለም አቀፍ፣ የወደፊት፣ የምልከታ፣ የቡድን ጥናት። ላንሴት ኤችአይቪ 2018፤ 5፡e438–47።</w:t>
      </w:r>
      <w:hyperlink r:id="rId51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PMID:30025681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51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51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S2352-3018(18)30132-2</w:t>
        </w:r>
      </w:hyperlink>
      <w:r w:rsidDel="00000000" w:rsidR="00000000" w:rsidRPr="00000000">
        <w:rPr>
          <w:rtl w:val="0"/>
        </w:rPr>
      </w:r>
    </w:p>
    <w:p w:rsidR="00000000" w:rsidDel="00000000" w:rsidP="00000000" w:rsidRDefault="00000000" w:rsidRPr="00000000" w14:paraId="00000D2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30"/>
        </w:tabs>
        <w:spacing w:after="0" w:before="5" w:line="213" w:lineRule="auto"/>
        <w:ind w:left="630" w:right="351" w:hanging="27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ሮጀር ኤጄ፣ ካምቢያኖ ቪ፣ ብሩን ቲ፣ እና ሌሎችም፤ የባልደረባ ጥናት ቡድን። በኤችአይቪ ፖዘቲቭ አጋር አማካኝነት ኮንዶም አልባ የግብረ ሥጋ ግንኙነት በማድረግ የኤችአይቪ ስርጭት አደጋ፡- ባለብዙ ማዕከል፣ የወደፊት፣ የምልከታ ጥናት የመጨረሻ ውጤቶች። ላንሴት 2019፤393፡2428–38።</w:t>
      </w:r>
      <w:hyperlink r:id="rId51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31056293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51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52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org/10.1016/S0140-6736(19)30418-0</w:t>
        </w:r>
      </w:hyperlink>
      <w:r w:rsidDel="00000000" w:rsidR="00000000" w:rsidRPr="00000000">
        <w:rPr>
          <w:rtl w:val="0"/>
        </w:rPr>
      </w:r>
    </w:p>
    <w:p w:rsidR="00000000" w:rsidDel="00000000" w:rsidP="00000000" w:rsidRDefault="00000000" w:rsidRPr="00000000" w14:paraId="00000D2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30"/>
        </w:tabs>
        <w:spacing w:after="0" w:before="5" w:line="213" w:lineRule="auto"/>
        <w:ind w:left="630" w:right="356" w:hanging="27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ለአዋቂዎችና ለታዳጊዎች የፀረ-ኤችአይቪ መመሪያዎች ፓነል። ለአዋቂዎችና ለታዳጊዎች የፀረ-ኤችአይቪ መድኃኒቶችን አጠቃቀም መመሪያዎች። ቤትስዳ፣ ኤምዲ፡ የአሜሪካ የጤና እና የሰብአዊ አገልግሎቶች መምሪያ፣ ብሔራዊ የጤና ተቋማት፣ ኤድስኢንፎ።</w:t>
      </w:r>
      <w:hyperlink r:id="rId52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https://clinilinfo.hiv.gov/sites/default/</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52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ፋይሎች/በመስመር ውስጥ-ፋይሎች/አዋቂዎችና ጎረምሶችGL.pdf</w:t>
        </w:r>
      </w:hyperlink>
      <w:r w:rsidDel="00000000" w:rsidR="00000000" w:rsidRPr="00000000">
        <w:rPr>
          <w:rtl w:val="0"/>
        </w:rPr>
      </w:r>
    </w:p>
    <w:p w:rsidR="00000000" w:rsidDel="00000000" w:rsidP="00000000" w:rsidRDefault="00000000" w:rsidRPr="00000000" w14:paraId="00000D2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29"/>
        </w:tabs>
        <w:spacing w:after="0" w:before="5" w:line="213" w:lineRule="auto"/>
        <w:ind w:left="629" w:right="355" w:hanging="27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ጎልደን ኤምአር፣ ኬራኒ አርፒ፣ ስቴንገር ኤም፣ እና ሌሎችም። የተፋጠነ የአጋር ህክምና (EPT) በክላሚዲያ ስርጭት ላይ የሚያሳድረው ተጽዕኖ፡ የዋሽንግተን ስቴት ማህበረሰብ ደረጃ ሙከራ። በሚኒያፖሊስ፣ ኤምኤን፣ በግብረ ሥጋ ግንኙነት የሚተላለፉ በሽታዎች መከላከል ኮንፈረንስ ላይ የቀረበ፤ መጋቢት 12-15፣ 2012።</w:t>
      </w:r>
    </w:p>
    <w:p w:rsidR="00000000" w:rsidDel="00000000" w:rsidP="00000000" w:rsidRDefault="00000000" w:rsidRPr="00000000" w14:paraId="00000D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51"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ፊሊፕ ኤስ ኤስ፣ ዩ ኤክስ፣ ዶኔል ዲ፣ ቪቲንግሆፍ ኢ፣ ቡችቢንደር ኤስ. ሴሮሶርቲንግ በEXPLORE የጥናት ቡድን ውስጥ የኤችአይቪ ሴሮኮንቨርሽን አደጋን ከመቀነስ ጋር የተቆራኘ ነው። PLoS One 2010፤5:e12662።</w:t>
      </w:r>
      <w:hyperlink r:id="rId52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PMID:20844744</w:t>
        </w:r>
      </w:hyperlink>
      <w:r w:rsidDel="00000000" w:rsidR="00000000" w:rsidRPr="00000000">
        <w:rPr>
          <w:rtl w:val="0"/>
        </w:rPr>
      </w:r>
    </w:p>
    <w:p w:rsidR="00000000" w:rsidDel="00000000" w:rsidP="00000000" w:rsidRDefault="00000000" w:rsidRPr="00000000" w14:paraId="00000D2D">
      <w:pPr>
        <w:spacing w:before="0" w:line="196" w:lineRule="auto"/>
        <w:ind w:left="720" w:right="0" w:firstLine="0"/>
        <w:jc w:val="left"/>
        <w:rPr>
          <w:sz w:val="18"/>
          <w:szCs w:val="18"/>
        </w:rPr>
      </w:pPr>
      <w:hyperlink r:id="rId524">
        <w:r w:rsidDel="00000000" w:rsidR="00000000" w:rsidRPr="00000000">
          <w:rPr>
            <w:sz w:val="18"/>
            <w:szCs w:val="18"/>
            <w:rtl w:val="0"/>
          </w:rPr>
          <w:t xml:space="preserve">https://doi.org/10.1371/journal.pone.0012662</w:t>
        </w:r>
      </w:hyperlink>
      <w:r w:rsidDel="00000000" w:rsidR="00000000" w:rsidRPr="00000000">
        <w:rPr>
          <w:rtl w:val="0"/>
        </w:rPr>
      </w:r>
    </w:p>
    <w:p w:rsidR="00000000" w:rsidDel="00000000" w:rsidP="00000000" w:rsidRDefault="00000000" w:rsidRPr="00000000" w14:paraId="00000D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7" w:line="213" w:lineRule="auto"/>
        <w:ind w:left="720" w:right="352"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ቫላብሃኔኒ ኤስ፣ ሊ ኤክስ፣ ቪቲንግሆፍ ኢ፣ ዶኔል ዲ፣ ፒልቸር ሲዲ፣ ቡችቢንደር ኤስፒ። የሴሮዳፕቲቭ ልማዶች፡- ከወንዶች ጋር የግብረ ሥጋ ግንኙነት በሚፈጽሙ ኤችአይቪ-ኔጌቲቭ ወንዶች መካከል ከኤችአይቪ ኢንፌክሽን ጋር ያለው ግንኙነት። PLoS One 2012፤7:e45718።</w:t>
      </w:r>
      <w:hyperlink r:id="rId52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PMID:23056215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52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https://doi.org/10.1371/journal.</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52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pone.0045718</w:t>
        </w:r>
      </w:hyperlink>
      <w:r w:rsidDel="00000000" w:rsidR="00000000" w:rsidRPr="00000000">
        <w:rPr>
          <w:rtl w:val="0"/>
        </w:rPr>
      </w:r>
    </w:p>
    <w:p w:rsidR="00000000" w:rsidDel="00000000" w:rsidP="00000000" w:rsidRDefault="00000000" w:rsidRPr="00000000" w14:paraId="00000D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354"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ጂን ኤፍ፣ ፕሬስቴጅ ጂፒ፣ ቴምፕልተን ዲጄ፣ ወዘተ. በሲድኒ፣ አውስትራሊያ ውስጥ በኤችአይቪ-ኔጌቲቭ ግብረ ሰዶማውያን ወንዶች ላይ የኤችአይቪ ሴሮዳፕቲቭ ባህሪያት በጾታዊ ግንኙነት በሚተላለፉ ኢንፌክሽኖች ላይ ያላቸው ተጽእኖ። የጾታ ትራንስም ዲኤስ 2012፤39፡191–4።</w:t>
      </w:r>
      <w:hyperlink r:id="rId52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PMID:22337105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52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https://doi.org/10.1097/OLQ.0b013e3182401a2f</w:t>
        </w:r>
      </w:hyperlink>
      <w:r w:rsidDel="00000000" w:rsidR="00000000" w:rsidRPr="00000000">
        <w:rPr>
          <w:rtl w:val="0"/>
        </w:rPr>
      </w:r>
    </w:p>
    <w:p w:rsidR="00000000" w:rsidDel="00000000" w:rsidP="00000000" w:rsidRDefault="00000000" w:rsidRPr="00000000" w14:paraId="00000D3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355"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ሆተን ኤል፣ ግራትዘር ቢ፣ ሜህታ ኤስዲ። በከተማ ሌዝቢያን፣ ግብረ ሰዶማውያን፣ ቢሴክሹዋል እና ትራንስጀንደር የጤና ማዕከል ውስጥ ከወንዶች ጋር የግብረ ሥጋ ግንኙነት የሚፈጽሙ በኤችአይቪ-ኔጌቲቭ ወንዶች መካከል ሴሮሶርቲንግ እና በባክቴሪያ የሚተላለፍ በግብረ ሥጋ ግንኙነት የሚተላለፍ ኢንፌክሽን መካከል ያለው ግንኙነት። የወሲብ ትራንስሚሽን ዲኤስ 2012፤ 39፡959–64።</w:t>
      </w:r>
      <w:hyperlink r:id="rId53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23191950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53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https://doi.org/10.1097/OLQ.0b013e31826e870d</w:t>
        </w:r>
      </w:hyperlink>
      <w:r w:rsidDel="00000000" w:rsidR="00000000" w:rsidRPr="00000000">
        <w:rPr>
          <w:rtl w:val="0"/>
        </w:rPr>
      </w:r>
    </w:p>
    <w:p w:rsidR="00000000" w:rsidDel="00000000" w:rsidP="00000000" w:rsidRDefault="00000000" w:rsidRPr="00000000" w14:paraId="00000D3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353"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sectPr>
          <w:type w:val="continuous"/>
          <w:pgSz w:h="15840" w:w="12240" w:orient="portrait"/>
          <w:pgMar w:bottom="280" w:top="800" w:left="360" w:right="360" w:header="444" w:footer="0"/>
          <w:cols w:equalWidth="0" w:num="2">
            <w:col w:space="93" w:w="5713.5"/>
            <w:col w:space="0" w:w="5713.5"/>
          </w:cols>
        </w:sect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አንደርሰን ሲ፣ ጋሎ ኤምኤፍ፣ ሂልተን-ኮንግ ቲ፣ እና ሌሎችም። በጾታዊ ግንኙነት በሚተላለፉ ኢንፌክሽኖች እና በመራቢያ አካላት ኢንፌክሽን ሕክምና ወቅት ጥንቃቄ የጎደለው የግብረ ሥጋ ግንኙነትን ለማስወገድ የምክር መልእክቶች ውጤታማነት ላይ የዘፈቀደ ቁጥጥር የተደረገበት ሙከራ። የወሲብ ትራንስም ዲስ 2013፤40፡105–10።</w:t>
      </w:r>
      <w:hyperlink r:id="rId53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23321990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53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https://doi.org/10.1097/OLQ.0b013e31827938a1</w:t>
        </w:r>
      </w:hyperlink>
      <w:r w:rsidDel="00000000" w:rsidR="00000000" w:rsidRPr="00000000">
        <w:rPr>
          <w:rtl w:val="0"/>
        </w:rPr>
      </w:r>
    </w:p>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D3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112" w:line="213" w:lineRule="auto"/>
        <w:ind w:left="720" w:right="42"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ጎልደን ኤምአር፣ ሆግቤን ኤም፣ ሃንድስፊልድ ኤችኤች፣ ሴንት ላውረንስ ጄኤስ፣ ፖተርት ጄጄ፣ ሆልምስ ኬኬ። በዩናይትድ ስቴትስ ውስጥ ለኤችአይቪ እና በግብረ ሥጋ ግንኙነት የሚተላለፉ በሽታዎች የአጋር ማስታወቂያ፡ ለጨብጥ፣ ለክላሚዲያ ኢንፌክሽን እና ለኤችአይቪ ዝቅተኛ ሽፋን። የወሲብ ትራንስሚሽን ዲስ 2003፤30፡490–6።</w:t>
      </w:r>
      <w:hyperlink r:id="rId53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12782949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53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53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org/10.1097/00007435-200306000-00004</w:t>
        </w:r>
      </w:hyperlink>
      <w:r w:rsidDel="00000000" w:rsidR="00000000" w:rsidRPr="00000000">
        <w:rPr>
          <w:rtl w:val="0"/>
        </w:rPr>
      </w:r>
    </w:p>
    <w:p w:rsidR="00000000" w:rsidDel="00000000" w:rsidP="00000000" w:rsidRDefault="00000000" w:rsidRPr="00000000" w14:paraId="00000D3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54"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ካትዝ ዲኤ፣ ዶምብሮውስኪ ጄሲ፣ ኬራኒ አርፒ፣ ወዘተ. ከወንዶች ጋር የግብረ ሥጋ ግንኙነት ለሚፈጽሙ ወንዶች የግብረ ሥጋ ግንኙነት ለሚፈጽሙ የግብረ ሥጋ ግንኙነት ለሚፈጽሙ የአጋር አገልግሎቶች የኤችአይቪ ምርመራን እንደ ውጤት ማዋሃድ። የኤድስ የታካሚ እንክብካቤ STDS 2016፤30፡208–14።</w:t>
      </w:r>
      <w:hyperlink r:id="rId53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27158848</w:t>
        </w:r>
      </w:hyperlink>
      <w:r w:rsidDel="00000000" w:rsidR="00000000" w:rsidRPr="00000000">
        <w:rPr>
          <w:rtl w:val="0"/>
        </w:rPr>
      </w:r>
    </w:p>
    <w:p w:rsidR="00000000" w:rsidDel="00000000" w:rsidP="00000000" w:rsidRDefault="00000000" w:rsidRPr="00000000" w14:paraId="00000D35">
      <w:pPr>
        <w:spacing w:before="0" w:line="196" w:lineRule="auto"/>
        <w:ind w:left="720" w:right="0" w:firstLine="0"/>
        <w:jc w:val="left"/>
        <w:rPr>
          <w:sz w:val="18"/>
          <w:szCs w:val="18"/>
        </w:rPr>
      </w:pPr>
      <w:hyperlink r:id="rId538">
        <w:r w:rsidDel="00000000" w:rsidR="00000000" w:rsidRPr="00000000">
          <w:rPr>
            <w:sz w:val="18"/>
            <w:szCs w:val="18"/>
            <w:rtl w:val="0"/>
          </w:rPr>
          <w:t xml:space="preserve">https://doi.org/10.1089/apc.2016.0027</w:t>
        </w:r>
      </w:hyperlink>
      <w:r w:rsidDel="00000000" w:rsidR="00000000" w:rsidRPr="00000000">
        <w:rPr>
          <w:rtl w:val="0"/>
        </w:rPr>
      </w:r>
    </w:p>
    <w:p w:rsidR="00000000" w:rsidDel="00000000" w:rsidP="00000000" w:rsidRDefault="00000000" w:rsidRPr="00000000" w14:paraId="00000D3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8" w:line="213" w:lineRule="auto"/>
        <w:ind w:left="719" w:right="45"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ካትዝ ዲኤ፣ ዶምብሮውስኪ ጄሲ፣ ባሪ ኤም፣ ስፔልማን ዲ፣ ቤል ቲአር፣ ጎልደን ኤምአር። ከወንዶች ጋር የግብረ ሥጋ ግንኙነት በሚፈጽሙ ወንዶች መካከል የኤችአይቪ ቅድመ-መጋለጥን የመከላከል አጠቃቀምን ለመከታተል እና ለማስተዋወቅ የ STD አጋር አገልግሎቶች። ጄ አኪር ኢምዩን ዲፊክ ሲንድር 2019፤ 80:533–41።</w:t>
      </w:r>
      <w:hyperlink r:id="rId53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30649032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54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54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org/10.1097/QAI.000000000001952</w:t>
        </w:r>
      </w:hyperlink>
      <w:r w:rsidDel="00000000" w:rsidR="00000000" w:rsidRPr="00000000">
        <w:rPr>
          <w:rtl w:val="0"/>
        </w:rPr>
      </w:r>
    </w:p>
    <w:p w:rsidR="00000000" w:rsidDel="00000000" w:rsidP="00000000" w:rsidRDefault="00000000" w:rsidRPr="00000000" w14:paraId="00000D3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43"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ቦኮር ኤ፣ ሬናድ ቲሲ፣ ኡዴጉ ሲሲ፣ ሼፓርድ ሲደብሊው. የኤችአይቪ አጋር አገልግሎቶች ከኤችአይቪ የሕክምና እንክብካቤ ጋር ወቅታዊ ትስስር ከመፍጠር ጋር የተያያዙ ናቸው። ኤድስ 2013፤27፡2961–3።</w:t>
      </w:r>
      <w:hyperlink r:id="rId54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24189585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54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54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QAD.0000000000000000031</w:t>
        </w:r>
      </w:hyperlink>
      <w:r w:rsidDel="00000000" w:rsidR="00000000" w:rsidRPr="00000000">
        <w:rPr>
          <w:rtl w:val="0"/>
        </w:rPr>
      </w:r>
    </w:p>
    <w:p w:rsidR="00000000" w:rsidDel="00000000" w:rsidP="00000000" w:rsidRDefault="00000000" w:rsidRPr="00000000" w14:paraId="00000D3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54"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ቴሶሪሮ ጄኤም፣ ጆንሰን ቢኤል፣ ሃርት-ማሎይ አር፣ እና ሌሎችም። በኒውዮርክ በተስፋፋው የአጋር አገልግሎቶች የውሂብ-ወደ-ኬር ሙከራ አማካኝነት በኤች አይ ቪ እንክብካቤ ውስጥ ማቆየትን ማሻሻል። ጄ የህዝብ ጤና ማናግ ልምምድ 2017፤23፡255–63።</w:t>
      </w:r>
      <w:hyperlink r:id="rId54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PMID:27902561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54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https://doi.org/10.1097/PHH.00000000000000483</w:t>
        </w:r>
      </w:hyperlink>
      <w:r w:rsidDel="00000000" w:rsidR="00000000" w:rsidRPr="00000000">
        <w:rPr>
          <w:rtl w:val="0"/>
        </w:rPr>
      </w:r>
    </w:p>
    <w:p w:rsidR="00000000" w:rsidDel="00000000" w:rsidP="00000000" w:rsidRDefault="00000000" w:rsidRPr="00000000" w14:paraId="00000D3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54"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ትሬል ኤስ፣ ሻንግ ኤ፣ ናርቴይ ኤል፣ ካሴል ጄኤ፣ ሎው ኤን። በግብረ ሥጋ ግንኙነት ለሚተላለፉ ኢንፌክሽኖች ለታካሚዎች የአጋር ማሳወቂያ ውጤታማነት የተሻሻለ፡ ስልታዊ ግምገማ። BMJ 2007፤334:354።</w:t>
      </w:r>
      <w:hyperlink r:id="rId54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PMID:17237298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54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54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org/10.1136/bmj.39079.460741.7C</w:t>
        </w:r>
      </w:hyperlink>
      <w:r w:rsidDel="00000000" w:rsidR="00000000" w:rsidRPr="00000000">
        <w:rPr>
          <w:rtl w:val="0"/>
        </w:rPr>
      </w:r>
    </w:p>
    <w:p w:rsidR="00000000" w:rsidDel="00000000" w:rsidP="00000000" w:rsidRDefault="00000000" w:rsidRPr="00000000" w14:paraId="00000D3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52"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ሲዲሲ። ለኤችአይቪ ኢንፌክሽን፣ ለቂጥኝ፣ ለጨብጥ እና ለክላሚዲያ ኢንፌክሽን የአጋር አገልግሎቶች ፕሮግራሞች ምክሮች። MMWR Recomm Rep 2008፤57(ቁጥር RR-9)።</w:t>
      </w:r>
      <w:hyperlink r:id="rId55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PMID:18987617</w:t>
        </w:r>
      </w:hyperlink>
      <w:r w:rsidDel="00000000" w:rsidR="00000000" w:rsidRPr="00000000">
        <w:rPr>
          <w:rtl w:val="0"/>
        </w:rPr>
      </w:r>
    </w:p>
    <w:p w:rsidR="00000000" w:rsidDel="00000000" w:rsidP="00000000" w:rsidRDefault="00000000" w:rsidRPr="00000000" w14:paraId="00000D3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50"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ቱርማን አር፣ ሻይን አርኤን፣ ሆልደን ኤኢ፣ ሻምፒዮን ጄዲ፣ ፐርዱ ኤስቲ፣ ፓይፐር ጄኤም። በግብረ ሥጋ ግንኙነት የሚተላለፉ ኢንፌክሽኖች የአጋር ማስታወቂያ፡- የሜክሲኮ አሜሪካዊ እና አፍሪካዊ አሜሪካዊ ሴቶች ትልቅ ቡድን። የወሲብ ትራንስም ዲስ 2008፤35፡136–40።</w:t>
      </w:r>
      <w:hyperlink r:id="rId55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PMID:17898679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55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55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OLQ.0b013e318151498f</w:t>
        </w:r>
      </w:hyperlink>
      <w:r w:rsidDel="00000000" w:rsidR="00000000" w:rsidRPr="00000000">
        <w:rPr>
          <w:rtl w:val="0"/>
        </w:rPr>
      </w:r>
    </w:p>
    <w:p w:rsidR="00000000" w:rsidDel="00000000" w:rsidP="00000000" w:rsidRDefault="00000000" w:rsidRPr="00000000" w14:paraId="00000D3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4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ኪሲንገር ፒጄ፣ ኒኮላይ ኤልኤም፣ ማግነስ ኤም፣ እና ሌሎችም። የኤችአይቪ እና የቂጥኝ አጋር ማስታወቂያ፡ በጾታዊ ባህሪያት እና በግንኙነት መረጋጋት ላይ የሚያሳድሩት ተጽዕኖ። የወሲብ ትራንስሚሽን ዲ 2003፤30፡75–82።</w:t>
      </w:r>
      <w:hyperlink r:id="rId55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PMID:12514447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55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55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org/10.1097/00007435-200301000-00015</w:t>
        </w:r>
      </w:hyperlink>
      <w:r w:rsidDel="00000000" w:rsidR="00000000" w:rsidRPr="00000000">
        <w:rPr>
          <w:rtl w:val="0"/>
        </w:rPr>
      </w:r>
    </w:p>
    <w:p w:rsidR="00000000" w:rsidDel="00000000" w:rsidP="00000000" w:rsidRDefault="00000000" w:rsidRPr="00000000" w14:paraId="00000D3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51"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ስሚዝ ኤስጂ፣ ዣንግ ኤክስ፣ ባሲል ኬሲ፣ እና ሌሎችም። የብሔራዊ የቅርብ አጋር እና የወሲብ ጥቃት ጥናት፡ የ2015 የመረጃ አጭር መግለጫ—የተዘመነ መግለጫ። አትላንታ ጂኤ፡ የአሜሪካ የጤና እና የሰብአዊ አገልግሎቶች መምሪያ፣ ሲዲሲ፣ የጉዳት መከላከል እና ቁጥጥር ብሔራዊ ማዕከል፤ 2018።</w:t>
      </w:r>
      <w:hyperlink r:id="rId55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https://www.cdc.gov/</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55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violenceprevention/pdf/2015data-brief508.pdf</w:t>
        </w:r>
      </w:hyperlink>
      <w:r w:rsidDel="00000000" w:rsidR="00000000" w:rsidRPr="00000000">
        <w:rPr>
          <w:rtl w:val="0"/>
        </w:rPr>
      </w:r>
    </w:p>
    <w:p w:rsidR="00000000" w:rsidDel="00000000" w:rsidP="00000000" w:rsidRDefault="00000000" w:rsidRPr="00000000" w14:paraId="00000D3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3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ዊልሰን ቲኢ፣ ሆግበን ኤም፣ ማልካ ኢኤስ፣ እና ሌሎችም። በታካሚ ላይ በተመሠረተ የአጋር ማሳወቂያ አማካኝነት በግብረ ሥጋ ግንኙነት የሚተላለፉ ኢንፌክሽኖችን አደጋዎች ለመቀነስ የዘፈቀደ ቁጥጥር የተደረገበት ሙከራ። Am J Public Health 2009፤99(አቅርቦት 1): S104–10.</w:t>
      </w:r>
      <w:hyperlink r:id="rId55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PMID:18556619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56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https://doi.org/10.2105/ AJPH.2007.112128</w:t>
        </w:r>
      </w:hyperlink>
      <w:r w:rsidDel="00000000" w:rsidR="00000000" w:rsidRPr="00000000">
        <w:rPr>
          <w:rtl w:val="0"/>
        </w:rPr>
      </w:r>
    </w:p>
    <w:p w:rsidR="00000000" w:rsidDel="00000000" w:rsidP="00000000" w:rsidRDefault="00000000" w:rsidRPr="00000000" w14:paraId="00000D3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55"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ዩ ዋይ፣ ፍራሹር-ዊሊያምስ ጄኤ፣ ዱን ኢኤፍ፣ ቦላን ጂ፣ ማርኮዊትዝ ኤል፣ ባወር ኤችኤም። በካሊፎርኒያ የቤተሰብ ዕቅድ ክሊኒኮች ውስጥ ለሴቶች የክላሚዲያ የአጋርነት አገልግሎቶች። የወሲብ ትራንስም ዲስ 2011፤38፡913–8።</w:t>
      </w:r>
      <w:hyperlink r:id="rId56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PMID:21934563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56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https://doi.org/10.1097/OLQ.0b013e3182240366</w:t>
        </w:r>
      </w:hyperlink>
      <w:r w:rsidDel="00000000" w:rsidR="00000000" w:rsidRPr="00000000">
        <w:rPr>
          <w:rtl w:val="0"/>
        </w:rPr>
      </w:r>
    </w:p>
    <w:p w:rsidR="00000000" w:rsidDel="00000000" w:rsidP="00000000" w:rsidRDefault="00000000" w:rsidRPr="00000000" w14:paraId="00000D4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55"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ሚኪዊችዝ ቲ፣ አል-ታይይብ ኤ፣ ትሩን ኤም፣ ሪትሜየር ሲ። በከተማ ክሊኒክ ውስጥ የተፋጠነ የአጋር ቴራፒ ፕሮግራም ተግባራዊነት እና ውጤታማነት። የጾታ ትራንስም ዲስ 2012፤ 39፡923–9።</w:t>
      </w:r>
      <w:hyperlink r:id="rId56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23169171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56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56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org/10.1097/OLQ.0b013e3182756f20</w:t>
        </w:r>
      </w:hyperlink>
      <w:r w:rsidDel="00000000" w:rsidR="00000000" w:rsidRPr="00000000">
        <w:rPr>
          <w:rtl w:val="0"/>
        </w:rPr>
      </w:r>
    </w:p>
    <w:p w:rsidR="00000000" w:rsidDel="00000000" w:rsidP="00000000" w:rsidRDefault="00000000" w:rsidRPr="00000000" w14:paraId="00000D4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53"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ካቸር አር፣ ስትሮና ኤፍቪ፣ ኪንሴይ ጄ፣ ኮሊንስ ዲ. ቴክኖሎጂን ወደ አጋር አገልግሎቶች ማስተዋወቅ፡ ለፕሮግራሞች የመሳሪያ ስብስብ። አትላንታ፣ ጂኤ፡ የአሜሪካ የጤና እና የሰብአዊ አገልግሎቶች መምሪያ፣ ሲዲሲ፤ 2015።</w:t>
      </w:r>
      <w:hyperlink r:id="rId56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https://www.</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56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cdc.gov/std/program/ips/ips-toolkit-12-28-2015.pdf</w:t>
        </w:r>
      </w:hyperlink>
      <w:r w:rsidDel="00000000" w:rsidR="00000000" w:rsidRPr="00000000">
        <w:rPr>
          <w:rtl w:val="0"/>
        </w:rPr>
      </w:r>
    </w:p>
    <w:p w:rsidR="00000000" w:rsidDel="00000000" w:rsidP="00000000" w:rsidRDefault="00000000" w:rsidRPr="00000000" w14:paraId="00000D4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54"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ካቹር አር፣ ሆል ደብሊው፣ ኮር ኤ፣ ኪንሴይ ጄ፣ ኮሊንስ ዲ፣ ስትሮና ኤፍቪ። በዩናይትድ ስቴትስ ውስጥ በጾታዊ ግንኙነት ለሚተላለፉ በሽታዎች የአጋር አገልግሎቶች የቴክኖሎጂ አጠቃቀም፡ የተዋቀረ ግምገማ። የወሲብ ትራንስም ዲስ 2018፤ 45፡707–12።</w:t>
      </w:r>
      <w:hyperlink r:id="rId56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PMID:29771868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56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https://doi.org/10.1097/OLQ.00000000000000864</w:t>
        </w:r>
      </w:hyperlink>
      <w:r w:rsidDel="00000000" w:rsidR="00000000" w:rsidRPr="00000000">
        <w:rPr>
          <w:rtl w:val="0"/>
        </w:rPr>
      </w:r>
    </w:p>
    <w:p w:rsidR="00000000" w:rsidDel="00000000" w:rsidP="00000000" w:rsidRDefault="00000000" w:rsidRPr="00000000" w14:paraId="00000D4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112" w:line="213" w:lineRule="auto"/>
        <w:ind w:left="719" w:right="354"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ፔሎቭስኪ ጄ፣ ማቲውስ ሲ፣ ካሊችማን ኤምኦ፣ ዴዊንግ ኤስ፣ ሉሪ ኤምኤን፣ ካሊችማን ኤስ.ሲ. በኤሌክትሮኒክ የመገናኛ ቴክኖሎጂ በኩል የአጋር ማሳወቂያን ማሳደግ፡ ተቀባይነት እና የአጠቃቀም ምርምር ግምገማ። ጄ ሄልዝ ኮሙኒኬሽን 2016፤ 21:629–37።</w:t>
      </w:r>
      <w:hyperlink r:id="rId57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PMID:27144318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57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https://doi.org/10.1080/10810730.2015.1128020</w:t>
        </w:r>
      </w:hyperlink>
      <w:r w:rsidDel="00000000" w:rsidR="00000000" w:rsidRPr="00000000">
        <w:rPr>
          <w:rtl w:val="0"/>
        </w:rPr>
      </w:r>
    </w:p>
    <w:p w:rsidR="00000000" w:rsidDel="00000000" w:rsidP="00000000" w:rsidRDefault="00000000" w:rsidRPr="00000000" w14:paraId="00000D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2"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ቦርቻርት ኤልኤን፣ ፒኬት ኤምኤል፣ ታን ኬቲ፣ ቪሶትኪ ኤኤም፣ ድሬንደል ኤል. የተፋጠነ የአጋር ህክምና፡ የፋርማሲስት ህጋዊ ማዘዣዎችን አለመቀበል። የወሲብ ትራንስም ዲስ 2018፤45፡350–3።</w:t>
      </w:r>
      <w:hyperlink r:id="rId57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29465689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57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57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org/10.1097/OLQ.000000000000751</w:t>
        </w:r>
      </w:hyperlink>
      <w:r w:rsidDel="00000000" w:rsidR="00000000" w:rsidRPr="00000000">
        <w:rPr>
          <w:rtl w:val="0"/>
        </w:rPr>
      </w:r>
    </w:p>
    <w:p w:rsidR="00000000" w:rsidDel="00000000" w:rsidP="00000000" w:rsidRDefault="00000000" w:rsidRPr="00000000" w14:paraId="00000D4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45"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ኪይን ጄዜድ፣ ዲኒዝ ሲፒ፣ ኮልማን ጄኤስ። በባልቲሞር፣ ሜሪላንድ ፈጣን የአጋር ህክምናን ተግባራዊ ለማድረግ በፋርማሲ ደረጃ ያሉ እንቅፋቶች። Am J Obstet Gynecol 2018፤218:504.e1–6።</w:t>
      </w:r>
      <w:hyperlink r:id="rId57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PMID:29410060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57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57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org/10.1016/j.ajog.2018.01.036</w:t>
        </w:r>
      </w:hyperlink>
      <w:r w:rsidDel="00000000" w:rsidR="00000000" w:rsidRPr="00000000">
        <w:rPr>
          <w:rtl w:val="0"/>
        </w:rPr>
      </w:r>
    </w:p>
    <w:p w:rsidR="00000000" w:rsidDel="00000000" w:rsidP="00000000" w:rsidRDefault="00000000" w:rsidRPr="00000000" w14:paraId="00000D4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5"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ሺሊንገር ጄ፣ ስሉትስከር ጄ፣ ቻንግ ኤል፣ እና ሌሎችም። ለፈጣን የአጋር ህክምና የሚታዘዙ መድሃኒቶች ይሞላሉ? ከብዙ-ህግ ማዕቀፍ ግምገማ የተገኙ ግኝቶች፣ ዩኤስ፣ 2017–2018። የወሲብ ትራንስሚክ ኢንፌክሽን 2019፤95(አቅርቦት 1):A107።</w:t>
      </w:r>
    </w:p>
    <w:p w:rsidR="00000000" w:rsidDel="00000000" w:rsidP="00000000" w:rsidRDefault="00000000" w:rsidRPr="00000000" w14:paraId="00000D4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34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ስሉትስከር ጄኤስ፣ ቻንግ ኤልቢ፣ ሺሊንገር ጄኤ። ለክላሚዲያ ፈጣን የአጋር ህክምና የሚታዘዙ መድሃኒቶች ይሞላሉ? ከብዙ-ህግ አግባብ ግምገማ የተገኙ ግኝቶች፣ ዩናይትድ ስቴትስ፣ 2017–2019። የወሲብ ትራንስም ዲስ 2020፤ 47:376–82።</w:t>
      </w:r>
      <w:hyperlink r:id="rId57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32149956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57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58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OLQ.00000000000001163</w:t>
        </w:r>
      </w:hyperlink>
      <w:r w:rsidDel="00000000" w:rsidR="00000000" w:rsidRPr="00000000">
        <w:rPr>
          <w:rtl w:val="0"/>
        </w:rPr>
      </w:r>
    </w:p>
    <w:p w:rsidR="00000000" w:rsidDel="00000000" w:rsidP="00000000" w:rsidRDefault="00000000" w:rsidRPr="00000000" w14:paraId="00000D4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354"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ጎልደን ኤምአር፣ ዊቲንግተን ደብሊውኤል፣ ሃንድስፊልድ ኤችኤች፣ ወዘተ. የወሲብ አጋሮችን ፈጣን አያያዝ በተደጋጋሚ ወይም ቀጣይነት ባለው የጨብጥ ወይም የክላሚዲያ ኢንፌክሽን ላይ የሚያሳድረው ተጽዕኖ። ኤን ኢንግል ጄ ሜድ 2005፤352፡676–85።</w:t>
      </w:r>
      <w:hyperlink r:id="rId58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PMID:15716561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58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https://doi.org/10.1056/NEJMoa041681</w:t>
        </w:r>
      </w:hyperlink>
      <w:r w:rsidDel="00000000" w:rsidR="00000000" w:rsidRPr="00000000">
        <w:rPr>
          <w:rtl w:val="0"/>
        </w:rPr>
      </w:r>
    </w:p>
    <w:p w:rsidR="00000000" w:rsidDel="00000000" w:rsidP="00000000" w:rsidRDefault="00000000" w:rsidRPr="00000000" w14:paraId="00000D4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33"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ሺሊንገር ጄኤ፣ ኪሲንገር ፒ፣ ካልቬት ኤች፣ እና ሌሎችም። ተደጋጋሚነትን ለመከላከል በአዚትሮማይሲን የሚታከም በታካሚ የሚሰጥ የአጋር ህክምና</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ክላሚዲያ ትራኮማቲስ</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በሴቶች መካከል የሚደረግ ኢንፌክሽን፡- የዘፈቀደ፣ ቁጥጥር የሚደረግበት ሙከራ። የወሲብ ትራንስሚሽን ዲሴ 2003፤ 30፡49-56።</w:t>
      </w:r>
      <w:hyperlink r:id="rId58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PMID:12514443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58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https://doi.org/10.1097/00007435-200301000-00011</w:t>
        </w:r>
      </w:hyperlink>
      <w:r w:rsidDel="00000000" w:rsidR="00000000" w:rsidRPr="00000000">
        <w:rPr>
          <w:rtl w:val="0"/>
        </w:rPr>
      </w:r>
    </w:p>
    <w:p w:rsidR="00000000" w:rsidDel="00000000" w:rsidP="00000000" w:rsidRDefault="00000000" w:rsidRPr="00000000" w14:paraId="00000D4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5"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ኪሲንገር ፒ፣ መሐመድ ኤች፣ ሪቻርድሰን-አልስተን ጂ፣ እና ሌሎችም። ለወንድ የሽንት ቧንቧ ህመም በታካሚ የሚሰጥ የአጋር ህክምና፡ የዘፈቀደ እና ቁጥጥር የሚደረግበት ሙከራ። ክሊን ኢንፌክት ዲስ 2005፤41፡623–9።</w:t>
      </w:r>
      <w:hyperlink r:id="rId58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PMID:16080084</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58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58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org/10.1086/432476</w:t>
        </w:r>
      </w:hyperlink>
      <w:r w:rsidDel="00000000" w:rsidR="00000000" w:rsidRPr="00000000">
        <w:rPr>
          <w:rtl w:val="0"/>
        </w:rPr>
      </w:r>
    </w:p>
    <w:p w:rsidR="00000000" w:rsidDel="00000000" w:rsidP="00000000" w:rsidRDefault="00000000" w:rsidRPr="00000000" w14:paraId="00000D4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4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ካሜሮን ኤስቲ፣ ግላሲየር ኤ፣ ስኮት ጂ፣ እና ሌሎችም። በክላሚዲያ በተያዙ ሴቶች ላይ እንደገና ኢንፌክሽንን ለመቀነስ አዳዲስ ጣልቃ ገብነቶች፡ የዘፈቀደ ቁጥጥር የተደረገበት ሙከራ። ሁም ሪፕሮድ 2009፤ 24፡888–95።</w:t>
      </w:r>
      <w:hyperlink r:id="rId58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PMID:19136481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58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59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org/10.1093/humrep/den475</w:t>
        </w:r>
      </w:hyperlink>
      <w:r w:rsidDel="00000000" w:rsidR="00000000" w:rsidRPr="00000000">
        <w:rPr>
          <w:rtl w:val="0"/>
        </w:rPr>
      </w:r>
    </w:p>
    <w:p w:rsidR="00000000" w:rsidDel="00000000" w:rsidP="00000000" w:rsidRDefault="00000000" w:rsidRPr="00000000" w14:paraId="00000D4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5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ኪሲንገር ፒ፣ ሽሚት ኤን፣ መሐመድ ኤች፣ እና ሌሎችም። በታካሚ የሚወሰድ የአጋር ህክምና ለ</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ትሪኮሞናስ ቫጋኒላሊስ</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ኢንፌክሽን፡ የዘፈቀደ ቁጥጥር የሚደረግበት ሙከራ። የጾታ ትራንስሚሽን ዲ 2006፤ 33፡445–50።</w:t>
      </w:r>
      <w:hyperlink r:id="rId59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16531939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59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59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org/10.1097/01.olq.0000204511.84485.4c</w:t>
        </w:r>
      </w:hyperlink>
      <w:r w:rsidDel="00000000" w:rsidR="00000000" w:rsidRPr="00000000">
        <w:rPr>
          <w:rtl w:val="0"/>
        </w:rPr>
      </w:r>
    </w:p>
    <w:p w:rsidR="00000000" w:rsidDel="00000000" w:rsidP="00000000" w:rsidRDefault="00000000" w:rsidRPr="00000000" w14:paraId="00000D4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ሽዌብኬ ጄአር፣ ዴስሞንድ አር. በሴቶች ላይ የትሪኮሞኒያስ በሽታን ለመከላከል የአጋር ማሳወቂያ ዘዴዎች የዘፈቀደ ቁጥጥር የተደረገበት ሙከራ። የጾታ ትራንስም ዲ 2010፤ 37:392–6።</w:t>
      </w:r>
      <w:hyperlink r:id="rId59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PMID:20453720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59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59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OLQ.0b013e3181dd1691</w:t>
        </w:r>
      </w:hyperlink>
      <w:r w:rsidDel="00000000" w:rsidR="00000000" w:rsidRPr="00000000">
        <w:rPr>
          <w:rtl w:val="0"/>
        </w:rPr>
      </w:r>
    </w:p>
    <w:p w:rsidR="00000000" w:rsidDel="00000000" w:rsidP="00000000" w:rsidRDefault="00000000" w:rsidRPr="00000000" w14:paraId="00000D4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35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ስቴፈንስ ኤስ.ሲ፣ በርንስታይን ኬቲ፣ ካትዝ ኤምኤች፣ ፊሊፕ ኤስ.ኤስ፣ ክላውስነር ጄ.ዲ. በሳን ፍራንሲስኮ ውስጥ በታካሚ የሚተላለፉ የአጋር ህክምናዎች እና የክላሚዲያ እና የጎኖኮካል ዳግም ኢንፌክሽን ውጤታማነት። የወሲብ ትራንስም ዲ. 2010፤37፡525–</w:t>
      </w:r>
    </w:p>
    <w:p w:rsidR="00000000" w:rsidDel="00000000" w:rsidP="00000000" w:rsidRDefault="00000000" w:rsidRPr="00000000" w14:paraId="00000D4F">
      <w:pPr>
        <w:spacing w:before="0" w:line="196" w:lineRule="auto"/>
        <w:ind w:left="720" w:right="0" w:firstLine="0"/>
        <w:jc w:val="both"/>
        <w:rPr>
          <w:sz w:val="18"/>
          <w:szCs w:val="18"/>
        </w:rPr>
      </w:pPr>
      <w:r w:rsidDel="00000000" w:rsidR="00000000" w:rsidRPr="00000000">
        <w:rPr>
          <w:sz w:val="18"/>
          <w:szCs w:val="18"/>
          <w:rtl w:val="0"/>
        </w:rPr>
        <w:t xml:space="preserve">9.</w:t>
      </w:r>
      <w:hyperlink r:id="rId597">
        <w:r w:rsidDel="00000000" w:rsidR="00000000" w:rsidRPr="00000000">
          <w:rPr>
            <w:sz w:val="18"/>
            <w:szCs w:val="18"/>
            <w:rtl w:val="0"/>
          </w:rPr>
          <w:t xml:space="preserve">PMID:20502392</w:t>
        </w:r>
      </w:hyperlink>
      <w:r w:rsidDel="00000000" w:rsidR="00000000" w:rsidRPr="00000000">
        <w:rPr>
          <w:sz w:val="18"/>
          <w:szCs w:val="18"/>
          <w:rtl w:val="0"/>
        </w:rPr>
        <w:t xml:space="preserve"> </w:t>
      </w:r>
      <w:hyperlink r:id="rId598">
        <w:r w:rsidDel="00000000" w:rsidR="00000000" w:rsidRPr="00000000">
          <w:rPr>
            <w:sz w:val="18"/>
            <w:szCs w:val="18"/>
            <w:rtl w:val="0"/>
          </w:rPr>
          <w:t xml:space="preserve">https://doi.org/10.1097/OLQ.0b013e3181d8920f</w:t>
        </w:r>
      </w:hyperlink>
      <w:r w:rsidDel="00000000" w:rsidR="00000000" w:rsidRPr="00000000">
        <w:rPr>
          <w:rtl w:val="0"/>
        </w:rPr>
      </w:r>
    </w:p>
    <w:p w:rsidR="00000000" w:rsidDel="00000000" w:rsidP="00000000" w:rsidRDefault="00000000" w:rsidRPr="00000000" w14:paraId="00000D5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7" w:line="213" w:lineRule="auto"/>
        <w:ind w:left="719" w:right="35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ኬራኒ አርፒ፣ ፍሌሚንግ ኤም፣ ዴዮንግ ቢ፣ ጎልደን ኤምአር። ከወንዶች ጋር የግብረ ሥጋ ግንኙነት በሚፈጽሙ ወንዶች መካከል ለጨብጥ እና ለክላሚዲያ ኢንፌክሽን የኢንስፔቶት እና በታካሚ የሚተላለፍ የአጋር ሕክምና በዘፈቀደ የተደረገ፣ ቁጥጥር የሚደረግበት ሙከራ። የወሲብ ትራንስም ዲ 2011፤ 38፡941–6።</w:t>
      </w:r>
      <w:hyperlink r:id="rId59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21934569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60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60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org/10.1097/OLQ.0b013e318223fcbc</w:t>
        </w:r>
      </w:hyperlink>
      <w:r w:rsidDel="00000000" w:rsidR="00000000" w:rsidRPr="00000000">
        <w:rPr>
          <w:rtl w:val="0"/>
        </w:rPr>
      </w:r>
    </w:p>
    <w:p w:rsidR="00000000" w:rsidDel="00000000" w:rsidP="00000000" w:rsidRDefault="00000000" w:rsidRPr="00000000" w14:paraId="00000D5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354"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ስቴክለር ጄ፣ ባችማን ኤል፣ ብሮትማን አርኤም፣ እና ሌሎችም። በተመረጡ የSTIs በሽተኞች የወሲብ አጋሮች ላይ በተመሳሳይ ጊዜ የሚተላለፉ ኢንፌክሽኖች (STIs)፡ በታካሚ የሚተላለፉ የአጋር ህክምና አንድምታዎች። ክሊን ኢንፌክት ዲኤስ 2005፤ 40፡ 787-93።</w:t>
      </w:r>
      <w:hyperlink r:id="rId60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ፒ MID:15736009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60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 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60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org/10.1086/428043</w:t>
        </w:r>
      </w:hyperlink>
      <w:r w:rsidDel="00000000" w:rsidR="00000000" w:rsidRPr="00000000">
        <w:rPr>
          <w:rtl w:val="0"/>
        </w:rPr>
      </w:r>
    </w:p>
    <w:p w:rsidR="00000000" w:rsidDel="00000000" w:rsidP="00000000" w:rsidRDefault="00000000" w:rsidRPr="00000000" w14:paraId="00000D5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34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sectPr>
          <w:type w:val="continuous"/>
          <w:pgSz w:h="15840" w:w="12240" w:orient="portrait"/>
          <w:pgMar w:bottom="280" w:top="800" w:left="360" w:right="360" w:header="444" w:footer="0"/>
          <w:cols w:equalWidth="0" w:num="2">
            <w:col w:space="87" w:w="5716.5"/>
            <w:col w:space="0" w:w="5716.5"/>
          </w:cols>
        </w:sect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ማክኑልቲ ኤ፣ ቴህ ኤምኤፍ፣ ፍሪድማን ኢ። ታካሚው ለክላሚዲያ ኢንፌክሽን የአጋር ህክምና ሰጥቷል - ምን ይጎድላል? የፆታ ትራንስም ዲስ 2008፤35፡834–6።</w:t>
      </w:r>
      <w:hyperlink r:id="rId60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PMID:18580822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60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60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OLQ.0b013e3181761993</w:t>
        </w:r>
      </w:hyperlink>
      <w:r w:rsidDel="00000000" w:rsidR="00000000" w:rsidRPr="00000000">
        <w:rPr>
          <w:rtl w:val="0"/>
        </w:rPr>
      </w:r>
    </w:p>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D5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112" w:line="213" w:lineRule="auto"/>
        <w:ind w:left="719" w:right="3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ሺሊንገር ጄ፣ ጃሚሰን ኬ፣ ስሉትስከር ጄ፣ እና ሌሎችም። በኤምኤስኤም መካከል ለጨብጥ ወይም ለክላሚዲያ መጋለጥን ሪፖርት የተደረጉ የSTI እና የኤችአይቪ ኢንፌክሽኖች፡ ለተፋጠነ የአጋር ሕክምና አንድምታ። የጾታ መተላለፊያ ኢንፌክሽን 2019፤ 95 (አቅርቦት 1): A107።</w:t>
      </w:r>
      <w:hyperlink r:id="rId60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http://dx.doi.org/10.1136/ sextrans-2019-sti.272</w:t>
        </w:r>
      </w:hyperlink>
      <w:r w:rsidDel="00000000" w:rsidR="00000000" w:rsidRPr="00000000">
        <w:rPr>
          <w:rtl w:val="0"/>
        </w:rPr>
      </w:r>
    </w:p>
    <w:p w:rsidR="00000000" w:rsidDel="00000000" w:rsidP="00000000" w:rsidRDefault="00000000" w:rsidRPr="00000000" w14:paraId="00000D5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5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ተርነር ኤን፣ ፌልድብለም ፒጄ፣ ሆክ ቲኤች። በጾታዊ ግንኙነት በሚተላለፍ በሽታ የሚመጣ የመነሻ ኢንፌክሽን በማላጋሲ የወሲብ ሰራተኞች ክትትል ወቅት እንደገና ኢንፌክሽን እንደሚከሰት በከፍተኛ ሁኔታ ይተነብያል። የወሲብ ትራንስም ዲስ 2010፤37፡559–62።</w:t>
      </w:r>
      <w:hyperlink r:id="rId60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PMID:20716996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61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https://doi.org/10.1097/OLQ.0b013e3181d70a03</w:t>
        </w:r>
      </w:hyperlink>
      <w:r w:rsidDel="00000000" w:rsidR="00000000" w:rsidRPr="00000000">
        <w:rPr>
          <w:rtl w:val="0"/>
        </w:rPr>
      </w:r>
    </w:p>
    <w:p w:rsidR="00000000" w:rsidDel="00000000" w:rsidP="00000000" w:rsidRDefault="00000000" w:rsidRPr="00000000" w14:paraId="00000D5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51"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ፒተርማን ቲኤ፣ ቲያን ኤልኤች፣ ሜትካልፍ ሲኤ፣ ወዘተ.፤ RESPECT-2 የጥናት ቡድን። በግብረ ሥጋ ግንኙነት የሚተላለፍ ኢንፌክሽን ከተከሰተ በኋላ ባለው ዓመት ውስጥ ከፍተኛ የሆነ አዲስ በግብረ ሥጋ ግንኙነት የሚተላለፉ ኢንፌክሽኖች፡ እንደገና የማጣሪያ ጉዳይ። አን ኢንተርን ሜድ 2006፤ 145፡564–72።</w:t>
      </w:r>
      <w:hyperlink r:id="rId61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PMID:17043338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61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61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org/10.7326/0003-4819-145-8-200610170-00005</w:t>
        </w:r>
      </w:hyperlink>
      <w:r w:rsidDel="00000000" w:rsidR="00000000" w:rsidRPr="00000000">
        <w:rPr>
          <w:rtl w:val="0"/>
        </w:rPr>
      </w:r>
    </w:p>
    <w:p w:rsidR="00000000" w:rsidDel="00000000" w:rsidP="00000000" w:rsidRDefault="00000000" w:rsidRPr="00000000" w14:paraId="00000D5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5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ኦወንስ ዲኬ፣ ዴቪድሰን ኪው፣ ክሪስት ኤኤች፣ ወዘተ.፤ የአሜሪካ የመከላከያ አገልግሎቶች ግብረ ኃይል። የኤችአይቪ ኢንፌክሽን ምርመራ፡ የአሜሪካ የመከላከያ አገልግሎቶች ግብረ ኃይል የምክር መግለጫ። JAMA 2019፤321፡2326–36።</w:t>
      </w:r>
      <w:hyperlink r:id="rId61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31184701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61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https://doi.org/10.1001/jama.2019.6587</w:t>
        </w:r>
      </w:hyperlink>
      <w:r w:rsidDel="00000000" w:rsidR="00000000" w:rsidRPr="00000000">
        <w:rPr>
          <w:rtl w:val="0"/>
        </w:rPr>
      </w:r>
    </w:p>
    <w:p w:rsidR="00000000" w:rsidDel="00000000" w:rsidP="00000000" w:rsidRDefault="00000000" w:rsidRPr="00000000" w14:paraId="00000D5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4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የጤና እና የሰብአዊ አገልግሎቶች ፓነል በኤችአይቪ የተያዙ ነፍሰ ጡር ሴቶችን አያያዝ እና የድህረ ወሊድ ስርጭትን መከላከል። በዩናይትድ ስቴትስ ውስጥ በድህረ ወሊድ የኤችአይቪ ስርጭትን ለመቀነስ የሚረዱ ፀረ-ኤችአይቪ መድኃኒቶችን በእርግዝና ወቅት ለሚኖሩ ሴቶች አጠቃቀም እና ጣልቃ ገብነቶች። Bethesda, MD: የአሜሪካ የጤና እና የሰብአዊ አገልግሎቶች መምሪያ፣ ብሔራዊ የጤና ተቋማት፣ AIDSinfo፤ 2014።</w:t>
      </w:r>
      <w:hyperlink r:id="rId61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https://npin.cdc.gov/publication/</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61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ምክሮች-አጠቃቀም-የፀረ-ቫይረስ መድኃኒቶች-ነፍሰጡር-በኤችአይቪ-1-የተያዙ-ሴቶች-የእናቶች-ጤና</w:t>
        </w:r>
      </w:hyperlink>
      <w:r w:rsidDel="00000000" w:rsidR="00000000" w:rsidRPr="00000000">
        <w:rPr>
          <w:rtl w:val="0"/>
        </w:rPr>
      </w:r>
    </w:p>
    <w:p w:rsidR="00000000" w:rsidDel="00000000" w:rsidP="00000000" w:rsidRDefault="00000000" w:rsidRPr="00000000" w14:paraId="00000D5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9" w:line="213" w:lineRule="auto"/>
        <w:ind w:left="719" w:right="4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የፅንስና የኤችአይቪ ኤክስፐርት የሥራ ቡድን። የACOG ኮሚቴ አስተያየት ቁጥር 752፡ የቅድመ ወሊድ እና የድህረ ወሊድ የሰው ልጅ የበሽታ መከላከያ ቫይረስ ምርመራ። Obstet Gynecol 2018፤132፡e138–42።</w:t>
      </w:r>
      <w:hyperlink r:id="rId61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30134428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61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https://doi.org/10.1097/AOG.00000000000002825</w:t>
        </w:r>
      </w:hyperlink>
      <w:r w:rsidDel="00000000" w:rsidR="00000000" w:rsidRPr="00000000">
        <w:rPr>
          <w:rtl w:val="0"/>
        </w:rPr>
      </w:r>
    </w:p>
    <w:p w:rsidR="00000000" w:rsidDel="00000000" w:rsidP="00000000" w:rsidRDefault="00000000" w:rsidRPr="00000000" w14:paraId="00000D5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5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ሲዲሲ። በጾታዊ ግንኙነት የሚተላለፉ በሽታዎች ክትትል 2019 [ኢንተርኔት]። አትላንታ ጂኤ፡ የአሜሪካ የጤና እና የሰብአዊ አገልግሎቶች መምሪያ፣ ሲዲሲ፤ 2021።</w:t>
      </w:r>
      <w:hyperlink r:id="rId62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https://www.cdc.gov/std/statistics/2019/default.htm</w:t>
        </w:r>
      </w:hyperlink>
      <w:r w:rsidDel="00000000" w:rsidR="00000000" w:rsidRPr="00000000">
        <w:rPr>
          <w:rtl w:val="0"/>
        </w:rPr>
      </w:r>
    </w:p>
    <w:p w:rsidR="00000000" w:rsidDel="00000000" w:rsidP="00000000" w:rsidRDefault="00000000" w:rsidRPr="00000000" w14:paraId="00000D5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59"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ዋረን ኤችፒ፣ ክሬመር አር፣ ኪድ ኤስ፣ ሌይችሊተር ጄኤስ። በዩናይትድ ስቴትስ ውስጥ ለቅድመ ወሊድ ቂጥኝ ምርመራ የክልል መስፈርቶች፣ 2016። የእናቶች ህጻናት ጤና ጄ 2018፤ 22:1227–32።</w:t>
      </w:r>
      <w:hyperlink r:id="rId62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PMID:30019155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62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https://doi.org/10.1007/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62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s10995-018-2592-0</w:t>
        </w:r>
      </w:hyperlink>
      <w:r w:rsidDel="00000000" w:rsidR="00000000" w:rsidRPr="00000000">
        <w:rPr>
          <w:rtl w:val="0"/>
        </w:rPr>
      </w:r>
    </w:p>
    <w:p w:rsidR="00000000" w:rsidDel="00000000" w:rsidP="00000000" w:rsidRDefault="00000000" w:rsidRPr="00000000" w14:paraId="00000D5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56"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ሊን ጄኤስ፣ ኤደር ኤም፣ ቢን ኤስ። በነፍሰ ጡር ሴቶች ላይ የቂጥኝ ኢንፌክሽን ምርመራ፡ ለአሜሪካ የመከላከያ አገልግሎቶች ግብረ ኃይል የማረጋገጫ ማስረጃ ዝመና። የማስረጃ ውህደት ቁጥር 167። የAHRQ ህትመት ቁጥር 18-05238-EF-1። ሮክቪል፣ ኤምዲ፡ የጤና አጠባበቅ ምርምር እና ጥራት ኤጀንሲ፤ 2018።</w:t>
      </w:r>
    </w:p>
    <w:p w:rsidR="00000000" w:rsidDel="00000000" w:rsidP="00000000" w:rsidRDefault="00000000" w:rsidRPr="00000000" w14:paraId="00000D5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56"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ኔብሌት ፋንፌር አር፣ ታኦ ጂ፣ ኦውሱ-ኤዱሴይ ኬ፣ ጊፍት ቲኤል፣ በርንስቴይን ኬቲ። በዩናይትድ ስቴትስ ውስጥ በንግድ ዋስትና የተሰጣቸው ሴቶች መካከል ዝቅተኛ የቅድመ ወሊድ ቂጥኝ ምርመራ፣ 2013። የወሲብ ትራንስም ዲስ 2017፤ 44:219–21።</w:t>
      </w:r>
      <w:hyperlink r:id="rId62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PMID:28282647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62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https://doi.org/10.1097/OLQ.00000000000000569</w:t>
        </w:r>
      </w:hyperlink>
      <w:r w:rsidDel="00000000" w:rsidR="00000000" w:rsidRPr="00000000">
        <w:rPr>
          <w:rtl w:val="0"/>
        </w:rPr>
      </w:r>
    </w:p>
    <w:p w:rsidR="00000000" w:rsidDel="00000000" w:rsidP="00000000" w:rsidRDefault="00000000" w:rsidRPr="00000000" w14:paraId="00000D5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4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ፓቴል ሲጂ፣ ሁፐርት ጄኤስ፣ ታኦ ጂ. ሞቶ የተወለደ ሕፃን ለሚወልዱ ሴቶች የቂጥኝ ምርመራ ምክሮችን የሚከተል አቅራቢ። የወሲብ ትራንስሚሽን ዲስ 2017፤44፡685–90።</w:t>
      </w:r>
      <w:hyperlink r:id="rId62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28876321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62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62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ኦኤልኪው.00000000000000656</w:t>
        </w:r>
      </w:hyperlink>
      <w:r w:rsidDel="00000000" w:rsidR="00000000" w:rsidRPr="00000000">
        <w:rPr>
          <w:rtl w:val="0"/>
        </w:rPr>
      </w:r>
    </w:p>
    <w:p w:rsidR="00000000" w:rsidDel="00000000" w:rsidP="00000000" w:rsidRDefault="00000000" w:rsidRPr="00000000" w14:paraId="00000D5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5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ማቲያስ ጄኤም፣ ራህማን ኤምኤም፣ ኒውማን ዲአር፣ ፒተርማን ቲኤ። የወሊድ ምርመራ እና የወሊድ ቂጥኝን ለመከላከል የሚደረግ ሕክምና ውጤታማነት፣ ሉዊዚያና እና ፍሎሪዳ፣ 2013–2014። የወሲብ ትራንስሚሽን ዲስ 2017፤44:498–502።</w:t>
      </w:r>
      <w:hyperlink r:id="rId62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PMID:28703731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63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https://doi.org/10.1097/OLQ.00000000000000638</w:t>
        </w:r>
      </w:hyperlink>
      <w:r w:rsidDel="00000000" w:rsidR="00000000" w:rsidRPr="00000000">
        <w:rPr>
          <w:rtl w:val="0"/>
        </w:rPr>
      </w:r>
    </w:p>
    <w:p w:rsidR="00000000" w:rsidDel="00000000" w:rsidP="00000000" w:rsidRDefault="00000000" w:rsidRPr="00000000" w14:paraId="00000D6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54"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አልብራይት ሲኤም፣ ኤመርሰን ጄቢ፣ ቨርነር ኢኤፍ፣ ሂዩዝ ቢኤል። የሶስተኛ ወር ሶስት ወር የቅድመ ወሊድ ቂጥኝ ምርመራ፡ የወጪ ቆጣቢነት ትንተና። ኦብስቴት ጂኔኮል 2015፤ 126:479–85።</w:t>
      </w:r>
      <w:hyperlink r:id="rId63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PMID:26244531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63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63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AOG.000000000000000997</w:t>
        </w:r>
      </w:hyperlink>
      <w:r w:rsidDel="00000000" w:rsidR="00000000" w:rsidRPr="00000000">
        <w:rPr>
          <w:rtl w:val="0"/>
        </w:rPr>
      </w:r>
    </w:p>
    <w:p w:rsidR="00000000" w:rsidDel="00000000" w:rsidP="00000000" w:rsidRDefault="00000000" w:rsidRPr="00000000" w14:paraId="00000D6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55"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ኦወንስ ዲኬ፣ ዴቪድሰን ኪው፣ ክሪስት ኤኤች፣ ወዘተ.፤ የአሜሪካ የመከላከያ አገልግሎቶች ግብረ ኃይል። በነፍሰ ጡር ሴቶች ላይ የሄፐታይተስ ቢ ቫይረስ ኢንፌክሽን ምርመራ፡ የአሜሪካ የመከላከያ አገልግሎቶች ግብረ ኃይል የድጋሚ ምክረ ሀሳብ መግለጫ። JAMA 2019፤322:349–54።</w:t>
      </w:r>
      <w:hyperlink r:id="rId63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31334800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63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63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org/10.1001/jama.2019.9365</w:t>
        </w:r>
      </w:hyperlink>
      <w:r w:rsidDel="00000000" w:rsidR="00000000" w:rsidRPr="00000000">
        <w:rPr>
          <w:rtl w:val="0"/>
        </w:rPr>
      </w:r>
    </w:p>
    <w:p w:rsidR="00000000" w:rsidDel="00000000" w:rsidP="00000000" w:rsidRDefault="00000000" w:rsidRPr="00000000" w14:paraId="00000D6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112" w:line="213" w:lineRule="auto"/>
        <w:ind w:left="719" w:right="352"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ሌፌቭሬ ኤምኤል፤ የአሜሪካ የመከላከያ አገልግሎቶች ግብረ ኃይል። የክላሚዲያ እና የጨብጥ ምርመራ፡ የአሜሪካ የመከላከያ አገልግሎቶች ግብረ ኃይል የምክር መግለጫ። አን ኢንተርን ሜድ 2014፤ 161:902–10።</w:t>
      </w:r>
      <w:hyperlink r:id="rId63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PMID:25243785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63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https://doi.org/10.7326/M14-1981</w:t>
        </w:r>
      </w:hyperlink>
      <w:r w:rsidDel="00000000" w:rsidR="00000000" w:rsidRPr="00000000">
        <w:rPr>
          <w:rtl w:val="0"/>
        </w:rPr>
      </w:r>
    </w:p>
    <w:p w:rsidR="00000000" w:rsidDel="00000000" w:rsidP="00000000" w:rsidRDefault="00000000" w:rsidRPr="00000000" w14:paraId="00000D6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344"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ዋትስ ቲ፣ ስቶክማን ኤል፣ ማርቲን ጄ፣ ጊልፎይል ኤስ፣ ቨርጄሮንት ጄኤም። የሄፐታይተስ ሲ ቫይረስ ከእናት ወደ ልጅ የመተላለፍ እድሉ ይጨምራል። የሜዲኬይድ ተቀባዮች - ዊስኮንሲን፣ 2011–2015። MMWR Morb Mortal Wkly Rep 2017፤66:1136–9።</w:t>
      </w:r>
      <w:hyperlink r:id="rId63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PMID:29072864</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64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64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org/10.15585/mmwr.mm6642a3</w:t>
        </w:r>
      </w:hyperlink>
      <w:r w:rsidDel="00000000" w:rsidR="00000000" w:rsidRPr="00000000">
        <w:rPr>
          <w:rtl w:val="0"/>
        </w:rPr>
      </w:r>
    </w:p>
    <w:p w:rsidR="00000000" w:rsidDel="00000000" w:rsidP="00000000" w:rsidRDefault="00000000" w:rsidRPr="00000000" w14:paraId="00000D6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356"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ፓትሪክ ሳውዝ ዌል፣ ባወር ኤኤም፣ ዋረን ኤምዲ፣ ጆንስ ቲኤፍ፣ ዌስተር ሲ። በወሊድ ወቅት በሚወልዱ ሴቶች ላይ የሄፓታይተስ ሲ ቫይረስ ኢንፌክሽን—ቴነሲ እና ዩናይትድ ስቴትስ፣ 2009–2014። MMWR ሞርብ ሞርታል ደብሊውክሊ ሪፕ 2017፤66:470–3።</w:t>
      </w:r>
      <w:hyperlink r:id="rId64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28493860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64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https://doi.org/10.15585/mmwr.mm6618a3</w:t>
        </w:r>
      </w:hyperlink>
      <w:r w:rsidDel="00000000" w:rsidR="00000000" w:rsidRPr="00000000">
        <w:rPr>
          <w:rtl w:val="0"/>
        </w:rPr>
      </w:r>
    </w:p>
    <w:p w:rsidR="00000000" w:rsidDel="00000000" w:rsidP="00000000" w:rsidRDefault="00000000" w:rsidRPr="00000000" w14:paraId="00000D6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50"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ቻፔል ሲኤ፣ ሂሊየር ኤስኤል፣ ክሮው ዲ፣ ሜይን ኤልኤ፣ ቦገን ዲኤል፣ ክራንስ ኢኢ። በእርግዝና ወቅት በተጋለጡ ህጻናት ላይ የሄፐታይተስ ሲ ቫይረስ ምርመራ። የሕፃናት ሕክምና 2018፤ 141:e20173273።</w:t>
      </w:r>
      <w:hyperlink r:id="rId64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PMID:29720535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64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64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org/10.1542/peds.2017-3273</w:t>
        </w:r>
      </w:hyperlink>
      <w:r w:rsidDel="00000000" w:rsidR="00000000" w:rsidRPr="00000000">
        <w:rPr>
          <w:rtl w:val="0"/>
        </w:rPr>
      </w:r>
    </w:p>
    <w:p w:rsidR="00000000" w:rsidDel="00000000" w:rsidP="00000000" w:rsidRDefault="00000000" w:rsidRPr="00000000" w14:paraId="00000D6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34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ጎውዳ ሲ፣ ኬኔዲ ኤስ፣ ግሎቨር ሲ፣ ፕራሳድ ኤምአር፣ ዋንግ ኤል፣ ሆኔገር ጄአር። አሁን ያሉትን የህዝብ ጤና ክትትል ስርዓቶችን በመጠቀም የእናቶች የሄፐታይተስ ሲ ቫይረስ ኢንፌክሽንን ለይቶ ማወቅ። ፔዲያትር ፔሪናት ኤፒዲሚዮል 2018፤32:401–10።</w:t>
      </w:r>
      <w:hyperlink r:id="rId64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PMID:29972246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64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https://doi.org/10.1111/</w:t>
        </w:r>
      </w:hyperlink>
      <w:r w:rsidDel="00000000" w:rsidR="00000000" w:rsidRPr="00000000">
        <w:rPr>
          <w:rtl w:val="0"/>
        </w:rPr>
      </w:r>
    </w:p>
    <w:p w:rsidR="00000000" w:rsidDel="00000000" w:rsidP="00000000" w:rsidRDefault="00000000" w:rsidRPr="00000000" w14:paraId="00000D67">
      <w:pPr>
        <w:spacing w:before="0" w:line="196" w:lineRule="auto"/>
        <w:ind w:left="720" w:right="0" w:firstLine="0"/>
        <w:jc w:val="left"/>
        <w:rPr>
          <w:sz w:val="18"/>
          <w:szCs w:val="18"/>
        </w:rPr>
      </w:pPr>
      <w:hyperlink r:id="rId649">
        <w:r w:rsidDel="00000000" w:rsidR="00000000" w:rsidRPr="00000000">
          <w:rPr>
            <w:sz w:val="18"/>
            <w:szCs w:val="18"/>
            <w:rtl w:val="0"/>
          </w:rPr>
          <w:t xml:space="preserve">ppe.12481</w:t>
        </w:r>
      </w:hyperlink>
      <w:r w:rsidDel="00000000" w:rsidR="00000000" w:rsidRPr="00000000">
        <w:rPr>
          <w:rtl w:val="0"/>
        </w:rPr>
      </w:r>
    </w:p>
    <w:p w:rsidR="00000000" w:rsidDel="00000000" w:rsidP="00000000" w:rsidRDefault="00000000" w:rsidRPr="00000000" w14:paraId="00000D6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8" w:line="213" w:lineRule="auto"/>
        <w:ind w:left="719" w:right="34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ዋሩዊንጊ ደብሊው፣ ምሃና ኤምጄ፣ ኩማር ዲ፣ አቡጋሊ ኤን። የሄፓታይተስ ሲ ቫይረስ ሁለንተናዊ ምርመራ እና በእርግዝና ወቅት በአደጋ ላይ የተመሰረተ የምርጫ ምርመራ። J Neonatal Perinatal Med 2015፤8:371–8።</w:t>
      </w:r>
      <w:hyperlink r:id="rId65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PMID:26836823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65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https://doi.org/10.3233/NPM-15915024</w:t>
        </w:r>
      </w:hyperlink>
      <w:r w:rsidDel="00000000" w:rsidR="00000000" w:rsidRPr="00000000">
        <w:rPr>
          <w:rtl w:val="0"/>
        </w:rPr>
      </w:r>
    </w:p>
    <w:p w:rsidR="00000000" w:rsidDel="00000000" w:rsidP="00000000" w:rsidRDefault="00000000" w:rsidRPr="00000000" w14:paraId="00000D6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35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ቡዶቫ ኤስ፣ ማርክ ኬ፣ ኤል-ካማሪ ኤስ ኤስ። በእርግዝና ወቅት በአደጋ ላይ የተመሰረተ የሄፐታይተስ ሲ ምርመራ ከዓለም አቀፍ ምርመራ ያነሰ አስተማማኝ ነው፡ ወደኋላ የተመለሰ የገበታ ግምገማ። ክፍት መድረክ ኢንፌክት ዲስ 2018፤ 5:ofy043።</w:t>
      </w:r>
      <w:hyperlink r:id="rId65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PMID:29564364</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65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https://doi.org/10.1093/ofid/ofy043</w:t>
        </w:r>
      </w:hyperlink>
      <w:r w:rsidDel="00000000" w:rsidR="00000000" w:rsidRPr="00000000">
        <w:rPr>
          <w:rtl w:val="0"/>
        </w:rPr>
      </w:r>
    </w:p>
    <w:p w:rsidR="00000000" w:rsidDel="00000000" w:rsidP="00000000" w:rsidRDefault="00000000" w:rsidRPr="00000000" w14:paraId="00000D6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56"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ሺሊ ኤስ፣ ዌስተር ሲ፣ ኦስቦርን ኤም፣ ዌሶሎቭስኪ ኤል፣ ራየሰን ኤቢ። ለአዋቂዎች የሄፐታይተስ ሲ ምርመራ ለማድረግ የሲዲሲ ምክሮች—ዩናይትድ ስቴትስ፣ 2020። የMMWR የምክር ሪፖረት 2020፤69(ቁጥር RR-2)።</w:t>
      </w:r>
      <w:hyperlink r:id="rId65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32271723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65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https://doi.org/10.15585/mmwr.rr6902a1</w:t>
        </w:r>
      </w:hyperlink>
      <w:r w:rsidDel="00000000" w:rsidR="00000000" w:rsidRPr="00000000">
        <w:rPr>
          <w:rtl w:val="0"/>
        </w:rPr>
      </w:r>
    </w:p>
    <w:p w:rsidR="00000000" w:rsidDel="00000000" w:rsidP="00000000" w:rsidRDefault="00000000" w:rsidRPr="00000000" w14:paraId="00000D6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5"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ሞየር ቪኤ፤ የአሜሪካ የመከላከያ አገልግሎቶች ተግባር ኃይል። በአዋቂዎች ላይ የሄፐታይተስ ሲ ቫይረስ ኢንፌክሽን ምርመራ፡ የአሜሪካ የመከላከያ አገልግሎቶች ተግባር ኃይል የምክር መግለጫ። አን ኢንተርን ሜድ 2013፤ 159፡349–57።</w:t>
      </w:r>
      <w:hyperlink r:id="rId65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PMID:23798026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65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https://doi.org/10.7326/0003-4819-159-5-201309030-00672</w:t>
        </w:r>
      </w:hyperlink>
      <w:r w:rsidDel="00000000" w:rsidR="00000000" w:rsidRPr="00000000">
        <w:rPr>
          <w:rtl w:val="0"/>
        </w:rPr>
      </w:r>
    </w:p>
    <w:p w:rsidR="00000000" w:rsidDel="00000000" w:rsidP="00000000" w:rsidRDefault="00000000" w:rsidRPr="00000000" w14:paraId="00000D6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34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ፐርኪንስ አርቢ፣ ጊዶ አርኤስ፣ ካስትል ፒኢ፣ እና ሌሎችም፤ የ2019 ASCCP ስጋት-ተኮር የአስተዳደር ስምምነት መመሪያዎች ኮሚቴ። ያልተለመዱ የማህጸን ጫፍ ካንሰር ምርመራ ምርመራዎች እና የካንሰር ቅድመ-ሁኔታዎች የ2019 ASCCP አደጋ-ተኮር የአስተዳደር ስምምነት መመሪያዎች። J Low Genit Tract Dis 2020፤24:102–31።</w:t>
      </w:r>
      <w:hyperlink r:id="rId65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32243307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65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66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LGT.000000000000000525</w:t>
        </w:r>
      </w:hyperlink>
      <w:r w:rsidDel="00000000" w:rsidR="00000000" w:rsidRPr="00000000">
        <w:rPr>
          <w:rtl w:val="0"/>
        </w:rPr>
      </w:r>
    </w:p>
    <w:p w:rsidR="00000000" w:rsidDel="00000000" w:rsidP="00000000" w:rsidRDefault="00000000" w:rsidRPr="00000000" w14:paraId="00000D6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6" w:line="213" w:lineRule="auto"/>
        <w:ind w:left="719" w:right="34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ኦወንስ ዲኬ፣ ዴቪድሰን ኪው፣ ክሪስት ኤኤች፣ ወዘተ.፤ የአሜሪካ የመከላከያ አገልግሎቶች ግብረ ኃይል። ያለጊዜው መውለድን ለመከላከል ነፍሰ ጡር ሰዎች ላይ የባክቴሪያ ቫጂኖሲስ ምርመራ፡ የአሜሪካ የመከላከያ አገልግሎቶች ግብረ ኃይል የምክር መግለጫ። JAMA 2020፤ 323፡ 1286 – 92።</w:t>
      </w:r>
      <w:hyperlink r:id="rId66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32259236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66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https://doi.org/10.1001/jama.2020.2684</w:t>
        </w:r>
      </w:hyperlink>
      <w:r w:rsidDel="00000000" w:rsidR="00000000" w:rsidRPr="00000000">
        <w:rPr>
          <w:rtl w:val="0"/>
        </w:rPr>
      </w:r>
    </w:p>
    <w:p w:rsidR="00000000" w:rsidDel="00000000" w:rsidP="00000000" w:rsidRDefault="00000000" w:rsidRPr="00000000" w14:paraId="00000D6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35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የአሜሪካ የሕፃናት ሕክምና አካዳሚ የፅንስና የሕፃን ሕክምና ኮሚቴ፤ የአሜሪካ የሕፃናት ሕክምና ኮሌጅ የጽንስና የማህፀን ሕክምና ኮሚቴ የጽንስና የሕፃን ሕክምና። የወሊድ እንክብካቤ መመሪያዎች። ኪልፓትሪክ ኤስጄ፣ ፓፒል ኤልኤ፣ አርታኢዎች። 8ኛ እትም። ኢታስካ፣ አይኤል፡ የአሜሪካ የሕፃናት ሕክምና አካዳሚና ዋሽንግተን ዲሲ፡ የአሜሪካ የሕፃናት ሕክምና ኮሌጅ፤ 2017።</w:t>
      </w:r>
    </w:p>
    <w:p w:rsidR="00000000" w:rsidDel="00000000" w:rsidP="00000000" w:rsidRDefault="00000000" w:rsidRPr="00000000" w14:paraId="00000D6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0"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ከሪ ኤስጄ፣ ክሪስት ኤኤች፣ ኦወንስ ዲኬ፣ ወዘተ.፤ የአሜሪካ የመከላከያ አገልግሎቶች ግብረ ኃይል። በነፍሰ ጡር ሴቶች ላይ የቂጥኝ ኢንፌክሽን ምርመራ፡ የአሜሪካ የመከላከያ አገልግሎቶች ግብረ ኃይል የድጋሚ ምክረ ሀሳብ መግለጫ። JAMA 2018፤320:911–7።</w:t>
      </w:r>
      <w:hyperlink r:id="rId66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30193283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66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66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org/10.1001/jama.2018.11785</w:t>
        </w:r>
      </w:hyperlink>
      <w:r w:rsidDel="00000000" w:rsidR="00000000" w:rsidRPr="00000000">
        <w:rPr>
          <w:rtl w:val="0"/>
        </w:rPr>
      </w:r>
    </w:p>
    <w:p w:rsidR="00000000" w:rsidDel="00000000" w:rsidP="00000000" w:rsidRDefault="00000000" w:rsidRPr="00000000" w14:paraId="00000D7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350"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sectPr>
          <w:type w:val="continuous"/>
          <w:pgSz w:h="15840" w:w="12240" w:orient="portrait"/>
          <w:pgMar w:bottom="280" w:top="800" w:left="360" w:right="360" w:header="444" w:footer="0"/>
          <w:cols w:equalWidth="0" w:num="2">
            <w:col w:space="82" w:w="5719"/>
            <w:col w:space="0" w:w="5719"/>
          </w:cols>
        </w:sect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ቢቢንስ-ዶሚንጎ ኬ፣ ግሮስማን ዲሲ፣ ከሪ ኤስጄ፣ እና ሌሎችም።፤ የአሜሪካ የመከላከያ አገልግሎቶች ግብረ ኃይል። ለብልት ሄርፒስ ኢንፌክሽን ሴሮሎጂካል ምርመራ፡ የአሜሪካ የመከላከያ አገልግሎቶች ግብረ ኃይል የምክር መግለጫ። JAMA 2016፤316:2525–30።</w:t>
      </w:r>
      <w:hyperlink r:id="rId66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PMID:27997659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66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https://doi.org/10.1001/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66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public.2016.16776</w:t>
        </w:r>
      </w:hyperlink>
      <w:r w:rsidDel="00000000" w:rsidR="00000000" w:rsidRPr="00000000">
        <w:rPr>
          <w:rtl w:val="0"/>
        </w:rPr>
      </w:r>
    </w:p>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D7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112" w:line="213" w:lineRule="auto"/>
        <w:ind w:left="719" w:right="41"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ሴልፍ ኤስኤስ፣ ቡጋቶስ ሲ፣ ዳና ቲ፣ ግሩሲንግ ኤስ፣ ቹ አር። በነፍሰ ጡር ሴቶች ላይ የኤችአይቪ ኢንፌክሽን ምርመራ፡- የአሜሪካ የመከላከያ አገልግሎቶች ግብረ ኃይል የዘመነ የማስረጃ ሪፖርት እና ስልታዊ ግምገማ። JAMA 2019፤321፡2349–60።</w:t>
      </w:r>
      <w:hyperlink r:id="rId66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31184704</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67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https://doi.org/10.1001/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67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public.2019.2593</w:t>
        </w:r>
      </w:hyperlink>
      <w:r w:rsidDel="00000000" w:rsidR="00000000" w:rsidRPr="00000000">
        <w:rPr>
          <w:rtl w:val="0"/>
        </w:rPr>
      </w:r>
    </w:p>
    <w:p w:rsidR="00000000" w:rsidDel="00000000" w:rsidP="00000000" w:rsidRDefault="00000000" w:rsidRPr="00000000" w14:paraId="00000D7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4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ሄንደርሰን ጄቲ፣ ዌበር ኤም፣ ቢን ኤስ አይ። በነፍሰ ጡር ሴቶች ላይ የሄፐታይተስ ቢ ኢንፌክሽን ምርመራ፡- የአሜሪካ የመከላከያ አገልግሎቶች ግብረ ኃይል የዘመነ የማስረጃ ሪፖርት እና ስልታዊ ግምገማ። JAMA 2019፤322፡360–2።</w:t>
      </w:r>
      <w:hyperlink r:id="rId67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31334780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67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https://doi.org/10.1001/jama.2019.1655</w:t>
        </w:r>
      </w:hyperlink>
      <w:r w:rsidDel="00000000" w:rsidR="00000000" w:rsidRPr="00000000">
        <w:rPr>
          <w:rtl w:val="0"/>
        </w:rPr>
      </w:r>
    </w:p>
    <w:p w:rsidR="00000000" w:rsidDel="00000000" w:rsidP="00000000" w:rsidRDefault="00000000" w:rsidRPr="00000000" w14:paraId="00000D7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4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ሌይችሊተር ጄኤስ፣ ዲትተስ ፒጄ፣ ኮፔን ሲኢ፣ አራል ሶኦ። በዩናይትድ ስቴትስ ውስጥ ባሉ ቁልፍ ንዑስ ህዝቦች መካከል ለ STI የመጋለጥ እድልን የሚያመለክቱ ምክንያቶች አዝማሚያዎች፣ 2002–2015። የጾታ መተላለፊያ ኢንፌክሽን 2020፤96፡121–3።</w:t>
      </w:r>
      <w:hyperlink r:id="rId67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31350378</w:t>
        </w:r>
      </w:hyperlink>
      <w:r w:rsidDel="00000000" w:rsidR="00000000" w:rsidRPr="00000000">
        <w:rPr>
          <w:rtl w:val="0"/>
        </w:rPr>
      </w:r>
    </w:p>
    <w:p w:rsidR="00000000" w:rsidDel="00000000" w:rsidP="00000000" w:rsidRDefault="00000000" w:rsidRPr="00000000" w14:paraId="00000D75">
      <w:pPr>
        <w:spacing w:before="0" w:line="196" w:lineRule="auto"/>
        <w:ind w:left="719" w:right="0" w:firstLine="0"/>
        <w:jc w:val="left"/>
        <w:rPr>
          <w:sz w:val="18"/>
          <w:szCs w:val="18"/>
        </w:rPr>
      </w:pPr>
      <w:hyperlink r:id="rId675">
        <w:r w:rsidDel="00000000" w:rsidR="00000000" w:rsidRPr="00000000">
          <w:rPr>
            <w:sz w:val="18"/>
            <w:szCs w:val="18"/>
            <w:rtl w:val="0"/>
          </w:rPr>
          <w:t xml:space="preserve">https://doi.org/10.1136/sextrans-2019-054045</w:t>
        </w:r>
      </w:hyperlink>
      <w:r w:rsidDel="00000000" w:rsidR="00000000" w:rsidRPr="00000000">
        <w:rPr>
          <w:rtl w:val="0"/>
        </w:rPr>
      </w:r>
    </w:p>
    <w:p w:rsidR="00000000" w:rsidDel="00000000" w:rsidP="00000000" w:rsidRDefault="00000000" w:rsidRPr="00000000" w14:paraId="00000D7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8"/>
        </w:tabs>
        <w:spacing w:after="0" w:before="7" w:line="213" w:lineRule="auto"/>
        <w:ind w:left="718" w:right="45" w:hanging="359"/>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የጉርምስና ኮሚቴ፤ የክሊኒካል እና የኢንፎርሜሽን ቴክኖሎጂ ምክር ቤት፤ ብሊትሊ ኤምጄ፣ ዴል ቤካሮ ኤምኤ። የጉርምስና ዕድሜን ለመጠበቅ የጤና መረጃ ቴክኖሎጂ መመዘኛዎች። የሕፃናት ሕክምና 2012፤ 130፡987–90።</w:t>
      </w:r>
      <w:hyperlink r:id="rId67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PMID:23109684</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67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https://doi.org/10.1542/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67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ፔድስ.2012-2580</w:t>
        </w:r>
      </w:hyperlink>
      <w:r w:rsidDel="00000000" w:rsidR="00000000" w:rsidRPr="00000000">
        <w:rPr>
          <w:rtl w:val="0"/>
        </w:rPr>
      </w:r>
    </w:p>
    <w:p w:rsidR="00000000" w:rsidDel="00000000" w:rsidP="00000000" w:rsidRDefault="00000000" w:rsidRPr="00000000" w14:paraId="00000D7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4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የACOG ኮሚቴ አስተያየት ቁጥር 599፡ የታዳጊዎች የጤና እንክብካቤ ኮሚቴ፡ የታዳጊዎች ሚስጥራዊነት እና የኤሌክትሮኒክ የጤና መዝገቦች። ኦብስቴት ጂኔኮል 2014፤123፡1148–50።</w:t>
      </w:r>
      <w:hyperlink r:id="rId67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PMID:24785881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68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68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org/10.1097/01.AOG.0000446825.08715.98</w:t>
        </w:r>
      </w:hyperlink>
      <w:r w:rsidDel="00000000" w:rsidR="00000000" w:rsidRPr="00000000">
        <w:rPr>
          <w:rtl w:val="0"/>
        </w:rPr>
      </w:r>
    </w:p>
    <w:p w:rsidR="00000000" w:rsidDel="00000000" w:rsidP="00000000" w:rsidRDefault="00000000" w:rsidRPr="00000000" w14:paraId="00000D7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4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ቶምፕሰን ኤልኤ፣ ማርቲንኮ ቲ፣ ባድ ፒ፣ ሜርካዶ አር፣ ሽንትሩፕ ኤኤም። ሚስጥራዊ የጉርምስና ታካሚ መግቢያ በር ትርጉም ያለው አጠቃቀም። ጄ አዶሌስክ ጤና 2016፤ 58:134–40።</w:t>
      </w:r>
      <w:hyperlink r:id="rId68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PMID:26802988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68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https://doi.org/10.1016/j.</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68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jadohealth.2015.10.015</w:t>
        </w:r>
      </w:hyperlink>
      <w:r w:rsidDel="00000000" w:rsidR="00000000" w:rsidRPr="00000000">
        <w:rPr>
          <w:rtl w:val="0"/>
        </w:rPr>
      </w:r>
    </w:p>
    <w:p w:rsidR="00000000" w:rsidDel="00000000" w:rsidP="00000000" w:rsidRDefault="00000000" w:rsidRPr="00000000" w14:paraId="00000D7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3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የታዳጊዎች ጤና እና ህክምና ማህበር፤ የአሜሪካ የሕፃናት ሕክምና አካዳሚ። በጤና አጠባበቅ ሂሳብ እና በኢንሹራንስ የይገባኛል ጥያቄዎች ሂደት ውስጥ ለታዳጊዎች እና ለወጣቶች የሚስጥር ጥበቃዎች። ጄ አዶሌስክ ጤና 2016፤ 58፡374–7።</w:t>
      </w:r>
      <w:hyperlink r:id="rId68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PMID:26903437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68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https://doi.org/10.1016/j.</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68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jadohealth.2015.12.009</w:t>
        </w:r>
      </w:hyperlink>
      <w:r w:rsidDel="00000000" w:rsidR="00000000" w:rsidRPr="00000000">
        <w:rPr>
          <w:rtl w:val="0"/>
        </w:rPr>
      </w:r>
    </w:p>
    <w:p w:rsidR="00000000" w:rsidDel="00000000" w:rsidP="00000000" w:rsidRDefault="00000000" w:rsidRPr="00000000" w14:paraId="00000D7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50"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ባምበርገር ዲኤም፣ ግራሃም ጂ፣ ዴኒስ ኤል፣ ገርኮቪች ኤምኤም። በወንዶችና በሴቶች መካከል እንደ ወሲባዊ ተጋላጭነት አይነት ከብልት ውጪ የሚከሰት ጨብጥ እና ክላሚዲያ። የወሲብ ትራንስም ዲኤስ 2019፤ 46:329–34።</w:t>
      </w:r>
      <w:hyperlink r:id="rId68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30676485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68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https://doi.org/10.1097/OLQ.00000000000000967</w:t>
        </w:r>
      </w:hyperlink>
      <w:r w:rsidDel="00000000" w:rsidR="00000000" w:rsidRPr="00000000">
        <w:rPr>
          <w:rtl w:val="0"/>
        </w:rPr>
      </w:r>
    </w:p>
    <w:p w:rsidR="00000000" w:rsidDel="00000000" w:rsidP="00000000" w:rsidRDefault="00000000" w:rsidRPr="00000000" w14:paraId="00000D7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48"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ቻን ፒኤ፣ ሮቢኔት ኤ፣ ሞንትጎመሪ ኤም፣ እና ሌሎችም። ከብልት ውጭ የሚከሰቱ ኢንፌክሽኖች በ</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ክላሚዲያ ትራኮማቲስ</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እና</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ኒሴሪያ ጎኖርሆኤ</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የስነ-ጽሑፉ ግምገማ። ኢንፌክት ዲስ ኦብስቴት ጂኔኮል 2016፤ 2016:5758387።</w:t>
      </w:r>
      <w:hyperlink r:id="rId69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PMID:27366021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69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https://doi.org/10.1155/2016/5758387</w:t>
        </w:r>
      </w:hyperlink>
      <w:r w:rsidDel="00000000" w:rsidR="00000000" w:rsidRPr="00000000">
        <w:rPr>
          <w:rtl w:val="0"/>
        </w:rPr>
      </w:r>
    </w:p>
    <w:p w:rsidR="00000000" w:rsidDel="00000000" w:rsidP="00000000" w:rsidRDefault="00000000" w:rsidRPr="00000000" w14:paraId="00000D7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50"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ኦውሱ-ኤዱሴይ ኬ ጁኒየር፣ ሁቨር ኬደብሊው፣ ጊፍት ቲኤል። በዩኤስ ውስጥ ላሉ ከፍተኛ ተጋላጭነት ላላቸው ወጣት ሴቶች የክላሚዲያ ምርመራ ወጪ ቆጣቢነት። Am J Prev Med 2016፤51:216–24።</w:t>
      </w:r>
      <w:hyperlink r:id="rId69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PMID:26952078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69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https://doi.org/10.1016/j.</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69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amepre.2016.01.007</w:t>
        </w:r>
      </w:hyperlink>
      <w:r w:rsidDel="00000000" w:rsidR="00000000" w:rsidRPr="00000000">
        <w:rPr>
          <w:rtl w:val="0"/>
        </w:rPr>
      </w:r>
    </w:p>
    <w:p w:rsidR="00000000" w:rsidDel="00000000" w:rsidP="00000000" w:rsidRDefault="00000000" w:rsidRPr="00000000" w14:paraId="00000D7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8"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ዲክሌሜንቴ አርጄ፣ ሴልስ ጄኤም፣ ዳነር ኤፍ፣ ክሮስቢ አርኤ። በግብረ ሥጋ ግንኙነት የሚተላለፉ በሽታዎች እና በወጣቶች ራስን በመከልከል መካከል ያለው ግንኙነት። የሕፃናት ሕክምና 2011፤ 127፡208–13።</w:t>
      </w:r>
      <w:hyperlink r:id="rId69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PMID:21199852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69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69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org/10.1542/peds.2009-0892</w:t>
        </w:r>
      </w:hyperlink>
      <w:r w:rsidDel="00000000" w:rsidR="00000000" w:rsidRPr="00000000">
        <w:rPr>
          <w:rtl w:val="0"/>
        </w:rPr>
      </w:r>
    </w:p>
    <w:p w:rsidR="00000000" w:rsidDel="00000000" w:rsidP="00000000" w:rsidRDefault="00000000" w:rsidRPr="00000000" w14:paraId="00000D7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49"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ከሪ ኤስጄ፣ ክሪስት ኤኤች፣ ኦወንስ ዲኬ፣ ወዘተ.፤ የአሜሪካ የመከላከያ አገልግሎቶች ግብረ ኃይል። የማህፀን ካንሰር ምርመራ፡ የአሜሪካ የመከላከያ አገልግሎቶች ግብረ ኃይል የምክር መግለጫ። JAMA 2018፤ 320፡ 674 – 86።</w:t>
      </w:r>
      <w:hyperlink r:id="rId69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30140884</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69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https://doi.org/10.1001/jama.2018.10897</w:t>
        </w:r>
      </w:hyperlink>
      <w:r w:rsidDel="00000000" w:rsidR="00000000" w:rsidRPr="00000000">
        <w:rPr>
          <w:rtl w:val="0"/>
        </w:rPr>
      </w:r>
    </w:p>
    <w:p w:rsidR="00000000" w:rsidDel="00000000" w:rsidP="00000000" w:rsidRDefault="00000000" w:rsidRPr="00000000" w14:paraId="00000D7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3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የተግባር ማስታወቂያዎች ኮሚቴ - የማህፀን ህክምና። የተግባር ማስታወቂያዎች ቁጥር 157፡ የማህጸን ጫፍ ካንሰር ምርመራ እና መከላከል። ኦብስቴት ጂኔኮል 2016፤127፡e1–20።</w:t>
      </w:r>
      <w:hyperlink r:id="rId70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PMID:26695583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70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70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AOG.00000000000001263</w:t>
        </w:r>
      </w:hyperlink>
      <w:r w:rsidDel="00000000" w:rsidR="00000000" w:rsidRPr="00000000">
        <w:rPr>
          <w:rtl w:val="0"/>
        </w:rPr>
      </w:r>
    </w:p>
    <w:p w:rsidR="00000000" w:rsidDel="00000000" w:rsidP="00000000" w:rsidRDefault="00000000" w:rsidRPr="00000000" w14:paraId="00000D8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40"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ቤናርድ ቪቢ፣ ዋትሰን ኤም፣ ካስትል ፒኢ፣ ሳሪያ ኤም. በዩናይትድ ስቴትስ ውስጥ በወጣት ሴቶች መካከል የሰርቪካል ካርሲኖማ መጠን። ኦብስቴት ጂኔኮል 2012፤ 120:1117–23።</w:t>
      </w:r>
      <w:hyperlink r:id="rId70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PMID:23090530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70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70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AOG.0b013e31826e4609</w:t>
        </w:r>
      </w:hyperlink>
      <w:r w:rsidDel="00000000" w:rsidR="00000000" w:rsidRPr="00000000">
        <w:rPr>
          <w:rtl w:val="0"/>
        </w:rPr>
      </w:r>
    </w:p>
    <w:p w:rsidR="00000000" w:rsidDel="00000000" w:rsidP="00000000" w:rsidRDefault="00000000" w:rsidRPr="00000000" w14:paraId="00000D8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49"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ፎንተም ኢቲኤቲ፣ ዎልፍ ኤኤምዲ፣ ቸርች ትሬ፣ እና ሌሎችም። በአማካይ ተጋላጭነት ላይ ላሉ ግለሰቦች የማህፀን ጫፍ ካንሰር ምርመራ፡ የ2020 መመሪያ ዝማኔ ከአሜሪካ የካንሰር ማህበር። ካሊፎርኒያ ካንሰር ጄ ክሊን 2020፤ 70፡321–46።</w:t>
      </w:r>
      <w:hyperlink r:id="rId70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32729638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70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https://doi.org/10.3322/caac.21628</w:t>
        </w:r>
      </w:hyperlink>
      <w:r w:rsidDel="00000000" w:rsidR="00000000" w:rsidRPr="00000000">
        <w:rPr>
          <w:rtl w:val="0"/>
        </w:rPr>
      </w:r>
    </w:p>
    <w:p w:rsidR="00000000" w:rsidDel="00000000" w:rsidP="00000000" w:rsidRDefault="00000000" w:rsidRPr="00000000" w14:paraId="00000D8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112" w:line="213" w:lineRule="auto"/>
        <w:ind w:left="719" w:right="34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ኦወንስ ዲኬ፣ ዴቪድሰን ኪው፣ ክሪስት ኤኤች፣ እና ሌሎችም፤ የአሜሪካ የመከላከያ አገልግሎቶች ግብረ ኃይል። ለኤችአይቪ ኢንፌክሽን መከላከያ ቅድመ-መጋለጥ መከላከያ፡ የአሜሪካ የመከላከያ አገልግሎቶች ግብረ ኃይል የምክር መግለጫ። JAMA 2019፤321:2203–13።</w:t>
      </w:r>
      <w:hyperlink r:id="rId70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31184747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70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71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org/10.1001/jama.2019.6390</w:t>
        </w:r>
      </w:hyperlink>
      <w:r w:rsidDel="00000000" w:rsidR="00000000" w:rsidRPr="00000000">
        <w:rPr>
          <w:rtl w:val="0"/>
        </w:rPr>
      </w:r>
    </w:p>
    <w:p w:rsidR="00000000" w:rsidDel="00000000" w:rsidP="00000000" w:rsidRDefault="00000000" w:rsidRPr="00000000" w14:paraId="00000D8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6"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ሜየር ኬኤች፣ ቤከር ኤልጂ፣ ስታል አር፣ ግሩሊች ኤኢ፣ ኮልፋክስ ጂ፣ ላማ ጄአር። ከወንዶች ጋር የግብረ ሥጋ ግንኙነት ለሚፈጽሙ ወንዶች ሁሉን አቀፍ ክሊኒካዊ እንክብካቤ፡ የተቀናጀ አቀራረብ። ላንሴት 2012፤ 380፡378–87።</w:t>
      </w:r>
      <w:hyperlink r:id="rId71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PMID:22819653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71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https://doi.org/10.1016/S0140-6736(12)60835-6</w:t>
        </w:r>
      </w:hyperlink>
      <w:r w:rsidDel="00000000" w:rsidR="00000000" w:rsidRPr="00000000">
        <w:rPr>
          <w:rtl w:val="0"/>
        </w:rPr>
      </w:r>
    </w:p>
    <w:p w:rsidR="00000000" w:rsidDel="00000000" w:rsidP="00000000" w:rsidRDefault="00000000" w:rsidRPr="00000000" w14:paraId="00000D8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46"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ቡችቢንደር ኤስፒ፣ ቪቲንግሆፍ ኢ፣ ሄገርቲ ፒጄ፣ ወዘተ. የወሲብ አደጋ፣ የናይትሬት መተንፈሻ መጠቀም እና በዩናይትድ ስቴትስ ውስጥ ከወንዶች ጋር የግብረ ሥጋ ግንኙነት በሚፈጽሙ ወንዶች ላይ ከኤችአይቪ ሴሮኮንቨርሽን ጋር የተያያዘ የግርዛት እጥረት። ጄ አኪር ኢምዩን ዴፊክ ሲንድር 2005፤39፡82–9።</w:t>
      </w:r>
      <w:hyperlink r:id="rId71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PMID:15851918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71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https://doi.org/10.1097/01.qai.0000134740.41585.f4</w:t>
        </w:r>
      </w:hyperlink>
      <w:r w:rsidDel="00000000" w:rsidR="00000000" w:rsidRPr="00000000">
        <w:rPr>
          <w:rtl w:val="0"/>
        </w:rPr>
      </w:r>
    </w:p>
    <w:p w:rsidR="00000000" w:rsidDel="00000000" w:rsidP="00000000" w:rsidRDefault="00000000" w:rsidRPr="00000000" w14:paraId="00000D8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343"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ፓዝ-ቤይሊ ጂ፣ ሜንዶዛ ኤምሲ፣ ፊንላይሰን ቲ፣ እና ሌሎችም።፤ የNHBS የጥናት ቡድን። በዩናይትድ ስቴትስ በኤምኤስኤም መካከል የኮንዶም አጠቃቀም አዝማሚያዎች፡- የፀረ-ኤችአይቪ ሕክምና እና የሴሮዳፕቲቭ ስልቶች ሚና። ኤድስ 2016፤ 30፡1985–90።</w:t>
      </w:r>
      <w:hyperlink r:id="rId71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PMID:27149088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71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71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QAD.00000000000001139</w:t>
        </w:r>
      </w:hyperlink>
      <w:r w:rsidDel="00000000" w:rsidR="00000000" w:rsidRPr="00000000">
        <w:rPr>
          <w:rtl w:val="0"/>
        </w:rPr>
      </w:r>
    </w:p>
    <w:p w:rsidR="00000000" w:rsidDel="00000000" w:rsidP="00000000" w:rsidRDefault="00000000" w:rsidRPr="00000000" w14:paraId="00000D8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4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ስፒክናል አይኤች፣ ጊፍት ቲኤል፣ በርንስታይን ኬቲ፣ አራል ሶኦ። የወሲብ ኔትወርኮች እና የኢንፌክሽን ስርጭት መረቦች ከወንዶች ጋር የግብረ ሥጋ ግንኙነት በሚፈጽሙ ወንዶች መካከል እንደ ልዩነት መንስኤዎች እና የመከላከያ ኢላማዎች። የወሲብ መተላለፊያ ኢንፌክሽን 2017፤93፡307–8።</w:t>
      </w:r>
      <w:hyperlink r:id="rId71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28389442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71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https://doi.org/10.1136/</w:t>
        </w:r>
      </w:hyperlink>
      <w:r w:rsidDel="00000000" w:rsidR="00000000" w:rsidRPr="00000000">
        <w:rPr>
          <w:rtl w:val="0"/>
        </w:rPr>
      </w:r>
    </w:p>
    <w:p w:rsidR="00000000" w:rsidDel="00000000" w:rsidP="00000000" w:rsidRDefault="00000000" w:rsidRPr="00000000" w14:paraId="00000D87">
      <w:pPr>
        <w:spacing w:before="0" w:line="196" w:lineRule="auto"/>
        <w:ind w:left="720" w:right="0" w:firstLine="0"/>
        <w:jc w:val="left"/>
        <w:rPr>
          <w:sz w:val="18"/>
          <w:szCs w:val="18"/>
        </w:rPr>
      </w:pPr>
      <w:hyperlink r:id="rId720">
        <w:r w:rsidDel="00000000" w:rsidR="00000000" w:rsidRPr="00000000">
          <w:rPr>
            <w:sz w:val="18"/>
            <w:szCs w:val="18"/>
            <w:rtl w:val="0"/>
          </w:rPr>
          <w:t xml:space="preserve">sextrans-2016-052676</w:t>
        </w:r>
      </w:hyperlink>
      <w:r w:rsidDel="00000000" w:rsidR="00000000" w:rsidRPr="00000000">
        <w:rPr>
          <w:rtl w:val="0"/>
        </w:rPr>
      </w:r>
    </w:p>
    <w:p w:rsidR="00000000" w:rsidDel="00000000" w:rsidP="00000000" w:rsidRDefault="00000000" w:rsidRPr="00000000" w14:paraId="00000D8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8" w:line="213" w:lineRule="auto"/>
        <w:ind w:left="719" w:right="35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ግሊክ ኤስኤን፣ ሞሪስ ኤም፣ ፎክስማን ቢ፣ እና ሌሎችም። ከወንዶች ጋር የግብረ ሥጋ ግንኙነት በሚፈጽሙ ወንዶች እና በተቃራኒ ጾታ ባላቸው ወንዶችና ሴቶች መካከል የጾታዊ ባህሪ ቅጦች ንጽጽር። ጄ አኪር ኢምዩን ዴፊክ ሲንድር 2012፤ 60፡83–90።</w:t>
      </w:r>
      <w:hyperlink r:id="rId72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PMID:22522237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72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https://doi.org/10.1097/QAI.0b013e318247925e</w:t>
        </w:r>
      </w:hyperlink>
      <w:r w:rsidDel="00000000" w:rsidR="00000000" w:rsidRPr="00000000">
        <w:rPr>
          <w:rtl w:val="0"/>
        </w:rPr>
      </w:r>
    </w:p>
    <w:p w:rsidR="00000000" w:rsidDel="00000000" w:rsidP="00000000" w:rsidRDefault="00000000" w:rsidRPr="00000000" w14:paraId="00000D8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35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ጉድሬው ኤስኤም፣ ጎልደን ኤምአር። ከወንዶች ጋር የግብረ ሥጋ ግንኙነት በሚፈጽሙ ወንዶች ላይ ለከፍተኛ የኤችአይቪ እና በግብረ ሥጋ ግንኙነት የሚተላለፉ በሽታዎች ስርጭት ባዮሎጂካል እና ስነ-ሕዝብ ምክንያቶች። የወሲብ መተላለፊያ ኢንፌክሽን 2007፤83፡458–62።</w:t>
      </w:r>
      <w:hyperlink r:id="rId72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PMID:17855487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72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https://doi.org/10.1136/sti.2007.025627</w:t>
        </w:r>
      </w:hyperlink>
      <w:r w:rsidDel="00000000" w:rsidR="00000000" w:rsidRPr="00000000">
        <w:rPr>
          <w:rtl w:val="0"/>
        </w:rPr>
      </w:r>
    </w:p>
    <w:p w:rsidR="00000000" w:rsidDel="00000000" w:rsidP="00000000" w:rsidRDefault="00000000" w:rsidRPr="00000000" w14:paraId="00000D8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5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ቼው ኤንግ አር ኤ፣ ሳሙኤል ኤምሲ፣ ሎ ቲ፣ እና ሌሎችም። ወሲብ፣ አደንዛዥ እጾች (ሜታፌታሚን) እና ኢንተርኔት፡ በካሊፎርኒያ ከወንዶች ጋር የግብረ ሥጋ ግንኙነት በሚፈጽሙ ወንዶች መካከል እየጨመረ የመጣው ቂጥኝ፣ 2004–2008። Am J Public Health 2013፤103፡1450–6።</w:t>
      </w:r>
      <w:hyperlink r:id="rId72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23153138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72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https://doi.org/10.2105/AJPH.2012.300808</w:t>
        </w:r>
      </w:hyperlink>
      <w:r w:rsidDel="00000000" w:rsidR="00000000" w:rsidRPr="00000000">
        <w:rPr>
          <w:rtl w:val="0"/>
        </w:rPr>
      </w:r>
    </w:p>
    <w:p w:rsidR="00000000" w:rsidDel="00000000" w:rsidP="00000000" w:rsidRDefault="00000000" w:rsidRPr="00000000" w14:paraId="00000D8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2"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በርንስታይን ኬቲ፣ እስጢፋኖስ ኤስ.ሲ፣ ስትሮና ኤፍቪ፣ ኮህን አርፒ፣ ፊሊፕ ኤስ.ኤስ. ከወንዶች ጋር የግብረ ሥጋ ግንኙነት በሚፈጽሙ ወንዶች መካከል ቀጣይነት ያለው የቂጥኝ ወረርሽኝ ኤፒዲሚዮሎጂያዊ ባህሪያት፣ ሳን ፍራንሲስኮ። የወሲብ ትራንስም ዲ. 2013፤ 40፡11–7።</w:t>
      </w:r>
      <w:hyperlink r:id="rId72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PMID:23254114</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72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72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OLQ.0b013e31827763ea</w:t>
        </w:r>
      </w:hyperlink>
      <w:r w:rsidDel="00000000" w:rsidR="00000000" w:rsidRPr="00000000">
        <w:rPr>
          <w:rtl w:val="0"/>
        </w:rPr>
      </w:r>
    </w:p>
    <w:p w:rsidR="00000000" w:rsidDel="00000000" w:rsidP="00000000" w:rsidRDefault="00000000" w:rsidRPr="00000000" w14:paraId="00000D8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ኮሄን ኤስኢ፣ ቼው ኤንጂ አርኤ፣ ካትዝ ካኤ፣ እና ሌሎችም። በካሊፎርኒያ ከወንዶች ጋር የግብረ ሥጋ ግንኙነት በሚፈጽሙ ወንዶች ላይ የቂጥኝ በሽታን መድገም፣ 2002–2006፡ የቂጥኝን ለማስወገድ ጥረቶች አንድምታ። Am J Public Health 2012፤ 102:e1–8።</w:t>
      </w:r>
      <w:hyperlink r:id="rId73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PMID:22095364</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73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https://doi.org/10.2105/AJPH.2011.300383</w:t>
        </w:r>
      </w:hyperlink>
      <w:r w:rsidDel="00000000" w:rsidR="00000000" w:rsidRPr="00000000">
        <w:rPr>
          <w:rtl w:val="0"/>
        </w:rPr>
      </w:r>
    </w:p>
    <w:p w:rsidR="00000000" w:rsidDel="00000000" w:rsidP="00000000" w:rsidRDefault="00000000" w:rsidRPr="00000000" w14:paraId="00000D8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52"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ኪርክካልዲ አርዲ፣ ሃርቪ ኤ፣ ፓፕ ጄአር፣ እና ሌሎችም።</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ኒሴሪያ ጎኖርሆኤ</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የፀረ-ተህዋሲያን ተጋላጭነት ክትትል—የጎኖኮካል ኢሶሌት የክትትል ፕሮጀክት፣ 27 ቦታዎች፣ ዩናይትድ ስቴትስ፣ 2014። የMMWR የክትትል ድምር 2016፤65(ቁጥር SS-7)።</w:t>
      </w:r>
      <w:hyperlink r:id="rId73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PMID:27414503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73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https://doi.org/10.15585/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73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mmwr.ss6507a1</w:t>
        </w:r>
      </w:hyperlink>
      <w:r w:rsidDel="00000000" w:rsidR="00000000" w:rsidRPr="00000000">
        <w:rPr>
          <w:rtl w:val="0"/>
        </w:rPr>
      </w:r>
    </w:p>
    <w:p w:rsidR="00000000" w:rsidDel="00000000" w:rsidP="00000000" w:rsidRDefault="00000000" w:rsidRPr="00000000" w14:paraId="00000D8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342"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Kirkcaldy RD፣ Zaidi A፣ Hook EW 3rd፣ እና ሌሎችም።</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ኒሴሪያ ጎኖርሆኤ</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ከወንዶች ጋር የግብረ ሥጋ ግንኙነት በሚፈጽሙ ወንዶች እና ከሴቶች ጋር ብቻ የግብረ ሥጋ ግንኙነት በሚፈጽሙ ወንዶች መካከል የፀረ-ተህዋሲያን መቋቋም፡ የጎኖኮካል ኢሶሌት የክትትል ፕሮጀክት፣ 2005–2010። አን ኢንተርን ሜድ 2013፤158፡321–8።</w:t>
      </w:r>
      <w:hyperlink r:id="rId73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PMID:23460055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73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73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org/10.7326/0003-4819-158-5-201303050-00004</w:t>
        </w:r>
      </w:hyperlink>
      <w:r w:rsidDel="00000000" w:rsidR="00000000" w:rsidRPr="00000000">
        <w:rPr>
          <w:rtl w:val="0"/>
        </w:rPr>
      </w:r>
    </w:p>
    <w:p w:rsidR="00000000" w:rsidDel="00000000" w:rsidP="00000000" w:rsidRDefault="00000000" w:rsidRPr="00000000" w14:paraId="00000D8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33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ኒውማን ኤልኤም፣ ዶዌል ዲ፣ በርንስታይን ኬ፣ እና ሌሎችም። የሁለት የጨብጥ ወረርሽኞች ታሪክ፡- ከSTD ክትትል ኔትወርክ የተገኙ ውጤቶች። የህዝብ ጤና ተወካይ 2012፤ 127፡ 282-92።</w:t>
      </w:r>
      <w:hyperlink r:id="rId73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PMID:22547859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73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https://doi.org/10.1177/003335491212700308</w:t>
        </w:r>
      </w:hyperlink>
      <w:r w:rsidDel="00000000" w:rsidR="00000000" w:rsidRPr="00000000">
        <w:rPr>
          <w:rtl w:val="0"/>
        </w:rPr>
      </w:r>
    </w:p>
    <w:p w:rsidR="00000000" w:rsidDel="00000000" w:rsidP="00000000" w:rsidRDefault="00000000" w:rsidRPr="00000000" w14:paraId="00000D9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0"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ሄስ ኬኤል፣ ሁ ኤክስ፣ ላንስኪ ኤ፣ ሜርሚን ጄ፣ ሆል ሃይ። በዩናይትድ ስቴትስ ውስጥ የኤችአይቪ ኢንፌክሽን ምርመራ የዕድሜ ልክ አደጋ። አን ኤፒዲሚዮል 2017፤ 27:238–43።</w:t>
      </w:r>
      <w:hyperlink r:id="rId74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28325538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74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https://doi.org/10.1016/j.</w:t>
        </w:r>
      </w:hyperlink>
      <w:r w:rsidDel="00000000" w:rsidR="00000000" w:rsidRPr="00000000">
        <w:rPr>
          <w:rtl w:val="0"/>
        </w:rPr>
      </w:r>
    </w:p>
    <w:p w:rsidR="00000000" w:rsidDel="00000000" w:rsidP="00000000" w:rsidRDefault="00000000" w:rsidRPr="00000000" w14:paraId="00000D91">
      <w:pPr>
        <w:spacing w:before="0" w:line="207" w:lineRule="auto"/>
        <w:ind w:left="720" w:right="0" w:firstLine="0"/>
        <w:jc w:val="left"/>
        <w:rPr>
          <w:sz w:val="18"/>
          <w:szCs w:val="18"/>
        </w:rPr>
        <w:sectPr>
          <w:type w:val="continuous"/>
          <w:pgSz w:h="15840" w:w="12240" w:orient="portrait"/>
          <w:pgMar w:bottom="280" w:top="800" w:left="360" w:right="360" w:header="444" w:footer="0"/>
          <w:cols w:equalWidth="0" w:num="2">
            <w:col w:space="92" w:w="5714"/>
            <w:col w:space="0" w:w="5714"/>
          </w:cols>
        </w:sectPr>
      </w:pPr>
      <w:hyperlink r:id="rId742">
        <w:r w:rsidDel="00000000" w:rsidR="00000000" w:rsidRPr="00000000">
          <w:rPr>
            <w:sz w:val="18"/>
            <w:szCs w:val="18"/>
            <w:rtl w:val="0"/>
          </w:rPr>
          <w:t xml:space="preserve">annepidem.2017.02.003</w:t>
        </w:r>
      </w:hyperlink>
      <w:r w:rsidDel="00000000" w:rsidR="00000000" w:rsidRPr="00000000">
        <w:rPr>
          <w:rtl w:val="0"/>
        </w:rPr>
      </w:r>
    </w:p>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D9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112" w:line="213" w:lineRule="auto"/>
        <w:ind w:left="719" w:right="44"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ፓቴል ፒ፣ ቦርኮውፍ ሲቢ፣ ብሩክስ ጄቲ፣ ላስሪ ኤ፣ ላንስኪ ኤ፣ ሜርሚን ጄ። የኤችአይቪ ስርጭት አደጋን በየአጋጣሚ መገመገም፡ ስልታዊ ግምገማ። ኤድስ 2014፤ 28:1509–19።</w:t>
      </w:r>
      <w:hyperlink r:id="rId74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PMID:24809629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74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74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QAD.0000000000000000298</w:t>
        </w:r>
      </w:hyperlink>
      <w:r w:rsidDel="00000000" w:rsidR="00000000" w:rsidRPr="00000000">
        <w:rPr>
          <w:rtl w:val="0"/>
        </w:rPr>
      </w:r>
    </w:p>
    <w:p w:rsidR="00000000" w:rsidDel="00000000" w:rsidP="00000000" w:rsidRDefault="00000000" w:rsidRPr="00000000" w14:paraId="00000D9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3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ኮብሊን ቢኤ፣ ሁስኒክ ኤምጄ፣ ኮልፋክስ ጂ፣ እና ሌሎችም። ከወንዶች ጋር የግብረ ሥጋ ግንኙነት በሚፈጽሙ ወንዶች መካከል ለኤችአይቪ ኢንፌክሽን የመጋለጥ ምክንያቶች። ኤድስ 2006፤ 20:731–9።</w:t>
      </w:r>
      <w:hyperlink r:id="rId74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PMID:16514304</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74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https://doi.org/10.1097/01።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74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ኤድስ.0000216374.61442.55</w:t>
        </w:r>
      </w:hyperlink>
      <w:r w:rsidDel="00000000" w:rsidR="00000000" w:rsidRPr="00000000">
        <w:rPr>
          <w:rtl w:val="0"/>
        </w:rPr>
      </w:r>
    </w:p>
    <w:p w:rsidR="00000000" w:rsidDel="00000000" w:rsidP="00000000" w:rsidRDefault="00000000" w:rsidRPr="00000000" w14:paraId="00000D9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4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አከርስ ኤምኤል፣ ግሪንበርግ ኤኢ፣ ሊን ሲአይ፣ እና ሌሎችም። በ47 የአሜሪካ ከተሞች ውስጥ ከወንዶች ጋር የግብረ ሥጋ ግንኙነት በሚፈጽሙ ወንዶች ላይ ከፍተኛ እና የማያቋርጥ የኤችአይቪ ስርጭት። PLoS One 2012፤7:e34972።</w:t>
      </w:r>
      <w:hyperlink r:id="rId74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PMID:22529964</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75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https://doi.org/10.1371/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75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ጆርናል.ፖኔ.0034972</w:t>
        </w:r>
      </w:hyperlink>
      <w:r w:rsidDel="00000000" w:rsidR="00000000" w:rsidRPr="00000000">
        <w:rPr>
          <w:rtl w:val="0"/>
        </w:rPr>
      </w:r>
    </w:p>
    <w:p w:rsidR="00000000" w:rsidDel="00000000" w:rsidP="00000000" w:rsidRDefault="00000000" w:rsidRPr="00000000" w14:paraId="00000D9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43"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ዜቶላ ኤንኤም፣ በርንስታይን ኬቲ፣ ዎንግ ኢ፣ ሉዊ ቢ፣ ክላውስነር ጄዲ። የተለያዩ የጥናት ዲዛይኖችን በመጠቀም በግብረ ሥጋ ግንኙነት የሚተላለፉ በሽታዎች እና በኤች አይ ቪ መያዝ መካከል ያለውን ግንኙነት መመርመር። ጄ አኩዊር ኢምዩን ዴፊክ ሲንድር 2009፤ 50:546–51።</w:t>
      </w:r>
      <w:hyperlink r:id="rId75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PMID:19367993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75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75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QAI.0b013e318195bd2b</w:t>
        </w:r>
      </w:hyperlink>
      <w:r w:rsidDel="00000000" w:rsidR="00000000" w:rsidRPr="00000000">
        <w:rPr>
          <w:rtl w:val="0"/>
        </w:rPr>
      </w:r>
    </w:p>
    <w:p w:rsidR="00000000" w:rsidDel="00000000" w:rsidP="00000000" w:rsidRDefault="00000000" w:rsidRPr="00000000" w14:paraId="00000D9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4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ሰሎሞን ኤምኤም፣ ሜየር ኬኤች፣ ግሊደን ዲቪ፣ እና ሌሎችም፤ የiPrEx የጥናት ቡድን። ቂጥኝ በወንዶች እና ትራንስጀንደር ሴቶች ላይ በቅድመ-መጋለጥ መከላከያ ሙከራ ከወንዶች ጋር የግብረ ሥጋ ግንኙነት በሚፈጽሙ ሴቶች ላይ የኤችአይቪ ስርጭትን ይተነብያል። ክሊን ኢንፌክት ዲስ 2014፤ 59:1020–6።</w:t>
      </w:r>
      <w:hyperlink r:id="rId75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PMID:24928295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75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https://doi.org/10.1093/cid/</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75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ciu450</w:t>
        </w:r>
      </w:hyperlink>
      <w:r w:rsidDel="00000000" w:rsidR="00000000" w:rsidRPr="00000000">
        <w:rPr>
          <w:rtl w:val="0"/>
        </w:rPr>
      </w:r>
    </w:p>
    <w:p w:rsidR="00000000" w:rsidDel="00000000" w:rsidP="00000000" w:rsidRDefault="00000000" w:rsidRPr="00000000" w14:paraId="00000D9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3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ፍሌሚንግ ዲቲ፣ ዋሰርሄይት ጄኤን። ከኤፒዲሚዮሎጂካል ጥምረት እስከ የህዝብ ጤና ፖሊሲ እና ልምምድ፡ ሌሎች በግብረ ሥጋ ግንኙነት የሚተላለፉ በሽታዎች ለኤችአይቪ ኢንፌክሽን በግብረ ሥጋ ግንኙነት የሚተላለፉ አስተዋጽኦ። የወሲብ መተላለፊያ ኢንፌክሽን 1999፤ 75፡3–17።</w:t>
      </w:r>
      <w:hyperlink r:id="rId75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PMID:10448335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75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76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org/10.1136/sti.75.1.3</w:t>
        </w:r>
      </w:hyperlink>
      <w:r w:rsidDel="00000000" w:rsidR="00000000" w:rsidRPr="00000000">
        <w:rPr>
          <w:rtl w:val="0"/>
        </w:rPr>
      </w:r>
    </w:p>
    <w:p w:rsidR="00000000" w:rsidDel="00000000" w:rsidP="00000000" w:rsidRDefault="00000000" w:rsidRPr="00000000" w14:paraId="00000D9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4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ፍሪማን ኢኢ፣ ዌይስ ሃኤ፣ ግሊን ጄአር፣ ክሮስ ፒኤል፣ ዊትዎርዝ ጄኤ፣ ሄይስ አርጄ። የሄርፒስ ሲምፕሌክስ ቫይረስ 2 ኢንፌክሽን በወንዶችና በሴቶች ላይ የኤችአይቪ ስርጭትን ይጨምራል፡ የረጅም ጊዜ ጥናቶች ስልታዊ ግምገማ እና ሜታ-ትንተና። ኤድስ 2006፤ 20:73–83።</w:t>
      </w:r>
      <w:hyperlink r:id="rId76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PMID:16327322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76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https://doi.org/10.1097/01።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76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ኤድስ.0000198081.09337.a7</w:t>
        </w:r>
      </w:hyperlink>
      <w:r w:rsidDel="00000000" w:rsidR="00000000" w:rsidRPr="00000000">
        <w:rPr>
          <w:rtl w:val="0"/>
        </w:rPr>
      </w:r>
    </w:p>
    <w:p w:rsidR="00000000" w:rsidDel="00000000" w:rsidP="00000000" w:rsidRDefault="00000000" w:rsidRPr="00000000" w14:paraId="00000D9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4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ሬይኖልድስ ኤስጄ፣ ሪስቡድ አር፣ ሼፐርድ ኤምኢ፣ ወዘተ. በጾታዊ ግንኙነት በሚተላለፉ በሽታዎች (STI) በሽተኞች መካከል ከፍተኛ የሆነ የቂጥኝ መጠን በሕንድ ውስጥ ለኤችአይቪ-1 ስርጭት አስተዋጽኦ እያደረገ ነው። የጾታ መተላለፊያ ኢንፌክሽን 2006፤82:121–6።</w:t>
      </w:r>
      <w:hyperlink r:id="rId76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PMID:16581736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76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76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org/10.1136/sti.2005.015040</w:t>
        </w:r>
      </w:hyperlink>
      <w:r w:rsidDel="00000000" w:rsidR="00000000" w:rsidRPr="00000000">
        <w:rPr>
          <w:rtl w:val="0"/>
        </w:rPr>
      </w:r>
    </w:p>
    <w:p w:rsidR="00000000" w:rsidDel="00000000" w:rsidP="00000000" w:rsidRDefault="00000000" w:rsidRPr="00000000" w14:paraId="00000D9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8"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ሁትስ ቢኢ፣ ዌጅነርት ሲ፣ ማርቲን ኤ፣ እና ሌሎችም፤ የNHBS የጥናት ቡድን። በባህሪ ክትትል ጥናት ውስጥ በኤምኤስኤም መካከል ያልተገለጸ የኤችአይቪ ኢንፌክሽን። ኤድስ 2019፤ 33፡913–8።</w:t>
      </w:r>
      <w:hyperlink r:id="rId76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30649053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76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76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org/10.1097/QAD.000000000002147</w:t>
        </w:r>
      </w:hyperlink>
      <w:r w:rsidDel="00000000" w:rsidR="00000000" w:rsidRPr="00000000">
        <w:rPr>
          <w:rtl w:val="0"/>
        </w:rPr>
      </w:r>
    </w:p>
    <w:p w:rsidR="00000000" w:rsidDel="00000000" w:rsidP="00000000" w:rsidRDefault="00000000" w:rsidRPr="00000000" w14:paraId="00000D9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4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ዶሊንግ ዲአይ፣ ዴሳይ ኤም፣ ማክኦዋን ኤ፣ እና ሌሎችም። የፕሮአድ ጥናት ቡድን። ከPRUD ጥናት የተገኘ የመነሻ መረጃ ትንተና፡- ክፍት መለያ የዘፈቀደ የቅድመ-መጋለጥ መከላከያ ሙከራ። ሙከራዎች 2016፤17:163።</w:t>
      </w:r>
      <w:hyperlink r:id="rId77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PMID:27013513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77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https://doi.org/10.1186/s13063-016-1286-4</w:t>
        </w:r>
      </w:hyperlink>
      <w:r w:rsidDel="00000000" w:rsidR="00000000" w:rsidRPr="00000000">
        <w:rPr>
          <w:rtl w:val="0"/>
        </w:rPr>
      </w:r>
    </w:p>
    <w:p w:rsidR="00000000" w:rsidDel="00000000" w:rsidP="00000000" w:rsidRDefault="00000000" w:rsidRPr="00000000" w14:paraId="00000D9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4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ኦልደንበርግ ሲኢ፣ ኑን ኤኤስ፣ ሞንትጎመሪ ኤም፣ እና ሌሎችም። በክሊኒካዊ ሁኔታ ውስጥ ከወንዶች ጋር የግብረ ሥጋ ግንኙነት በሚፈጽሙ ወንዶች ላይ የኤችአይቪ ቅድመ-መጋለጥ መከላከያ ከተወሰደ በኋላ የባህሪ ለውጦች። ኤድስ ባህሪ 2018፤ 22:1075–9።</w:t>
      </w:r>
      <w:hyperlink r:id="rId77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28150120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77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https://doi.org/10.1007/s10461-017-1701-1</w:t>
        </w:r>
      </w:hyperlink>
      <w:r w:rsidDel="00000000" w:rsidR="00000000" w:rsidRPr="00000000">
        <w:rPr>
          <w:rtl w:val="0"/>
        </w:rPr>
      </w:r>
    </w:p>
    <w:p w:rsidR="00000000" w:rsidDel="00000000" w:rsidP="00000000" w:rsidRDefault="00000000" w:rsidRPr="00000000" w14:paraId="00000D9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49"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ሞንታኞ ኤምኤ፣ ዶምብሮውስኪ ጄሲ፣ ዳስጉፕታ ኤስ፣ እና ሌሎችም። በክሊኒክ ውስጥ ፕሪኢፒን የሚጀምሩ የኤምኤስኤም የወሲብ ባህሪ ለውጦች እና በግብረ ሥጋ ግንኙነት የሚተላለፉ በሽታዎች (STI) ምርመራዎች ላይ። የኤድስ ባህሪ 2019፤ 23:548–55።</w:t>
      </w:r>
      <w:hyperlink r:id="rId77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PMID:30117076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77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77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org/10.1007/s10461-018-2252-9</w:t>
        </w:r>
      </w:hyperlink>
      <w:r w:rsidDel="00000000" w:rsidR="00000000" w:rsidRPr="00000000">
        <w:rPr>
          <w:rtl w:val="0"/>
        </w:rPr>
      </w:r>
    </w:p>
    <w:p w:rsidR="00000000" w:rsidDel="00000000" w:rsidP="00000000" w:rsidRDefault="00000000" w:rsidRPr="00000000" w14:paraId="00000D9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4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ትሬገር ኤምደብሊው፣ ሽሮደር ኤስኢ፣ ራይት ኢጄ፣ እና ሌሎችም። ከወንዶች ጋር የግብረ ሥጋ ግንኙነት በሚፈጽሙ ወንዶች ላይ በጾታዊ አደጋ ባህሪ ላይ የሰው ልጅ የበሽታ መከላከያ ቫይረስ ኢንፌክሽንን ለመከላከል የቅድመ-መጋለጥ መከላከያ ውጤቶች፡ ስልታዊ ግምገማ እና ሜታ-ትንተና። ክሊን ኢንፌክት ዲስ 2018፤ 67፡676–86።</w:t>
      </w:r>
      <w:hyperlink r:id="rId77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PMID:29509889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77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https://doi.org/10.1093/cid/ciy182</w:t>
        </w:r>
      </w:hyperlink>
      <w:r w:rsidDel="00000000" w:rsidR="00000000" w:rsidRPr="00000000">
        <w:rPr>
          <w:rtl w:val="0"/>
        </w:rPr>
      </w:r>
    </w:p>
    <w:p w:rsidR="00000000" w:rsidDel="00000000" w:rsidP="00000000" w:rsidRDefault="00000000" w:rsidRPr="00000000" w14:paraId="00000DA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43"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ጄነስ ኤስኤም፣ ዌይስ ኬኤም፣ ጉድሬው ኤስኤም፣ ወዘተ. ከወንዶች ጋር የግብረ ሥጋ ግንኙነት በሚፈጽሙ ወንዶች መካከል የሰው ልጅ የበሽታ መከላከያ ቫይረስ ቅድመ-መጋለጥን ተከትሎ የሚከሰት የጨጓራና ክላሚዲያ ክስተት፡ የሞዴል ጥናት። ክሊን ኢንፌክት ዲስ 2017፤65፡712–8።</w:t>
      </w:r>
      <w:hyperlink r:id="rId77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28505240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78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78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org/10.1093/cid/cix439</w:t>
        </w:r>
      </w:hyperlink>
      <w:r w:rsidDel="00000000" w:rsidR="00000000" w:rsidRPr="00000000">
        <w:rPr>
          <w:rtl w:val="0"/>
        </w:rPr>
      </w:r>
    </w:p>
    <w:p w:rsidR="00000000" w:rsidDel="00000000" w:rsidP="00000000" w:rsidRDefault="00000000" w:rsidRPr="00000000" w14:paraId="00000DA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112" w:line="213" w:lineRule="auto"/>
        <w:ind w:left="720" w:right="356"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ታንግ ኢሲ፣ ቪቲንግሆፍ ኢ፣ ፊሊፕ ኤስኤስ፣ እና ሌሎችም። በየሩብ ዓመቱ የሚደረግ ምርመራ የኤችአይቪ ቅድመ-መጋለጥ መከላከያ ሲታዘዝ በግብረ ሥጋ ግንኙነት የሚተላለፉ ኢንፌክሽኖችን ለይቶ ማወቅን ያመቻቻል። ኤድስ 2020፤34:1181–6።</w:t>
      </w:r>
      <w:hyperlink r:id="rId78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32205724</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78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https://doi.org/10.1097/QAD.00000000000002522</w:t>
        </w:r>
      </w:hyperlink>
      <w:r w:rsidDel="00000000" w:rsidR="00000000" w:rsidRPr="00000000">
        <w:rPr>
          <w:rtl w:val="0"/>
        </w:rPr>
      </w:r>
    </w:p>
    <w:p w:rsidR="00000000" w:rsidDel="00000000" w:rsidP="00000000" w:rsidRDefault="00000000" w:rsidRPr="00000000" w14:paraId="00000DA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352"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ባርቢ ኤልኤ፣ ኮስሮፑር ሲኤም፣ ዶምብሮክሲ ጄሲ፣ ጎልደን ኤምአር። አዲስ የሰው ልጅ የበሽታ መከላከያ ቫይረስ ምርመራ ከወንዶች ጋር የግብረ ሥጋ ግንኙነት በሚፈጽሙ ወንዶች ላይ ከፊንጢጣ ጎኖርያ እና ክላሚዲያ ጋር በተናጥል የተያያዘ። የወሲብ ትራንስም ዲስ 2017፤44:385–9።</w:t>
      </w:r>
      <w:hyperlink r:id="rId78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PMID:28608786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78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78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org/10.1097/OLQ.000000000000614</w:t>
        </w:r>
      </w:hyperlink>
      <w:r w:rsidDel="00000000" w:rsidR="00000000" w:rsidRPr="00000000">
        <w:rPr>
          <w:rtl w:val="0"/>
        </w:rPr>
      </w:r>
    </w:p>
    <w:p w:rsidR="00000000" w:rsidDel="00000000" w:rsidP="00000000" w:rsidRDefault="00000000" w:rsidRPr="00000000" w14:paraId="00000DA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35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በርንስታይን ኬቲ፣ ማርከስ ጄኤል፣ ኒየሪ ጂ፣ ፊሊፕ ኤስኤስ፣ ክላውስነር ጄዲ። የፊንጢጣ ጨብጥ እና የክላሚዲያ እንደገና ኢንፌክሽን ከኤችአይቪ ሴሮኮንቨርሽን አደጋ ጋር የተቆራኘ ነው። ጄ አኩዊር ኢሚውኖን ዴፊክ ሲንድር 2010፤ 53:537–43።</w:t>
      </w:r>
      <w:hyperlink r:id="rId78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PMID:19935075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78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https://doi.org/10.1097/QAI.0b013e3181c3ef29</w:t>
        </w:r>
      </w:hyperlink>
      <w:r w:rsidDel="00000000" w:rsidR="00000000" w:rsidRPr="00000000">
        <w:rPr>
          <w:rtl w:val="0"/>
        </w:rPr>
      </w:r>
    </w:p>
    <w:p w:rsidR="00000000" w:rsidDel="00000000" w:rsidP="00000000" w:rsidRDefault="00000000" w:rsidRPr="00000000" w14:paraId="00000DA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4"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ባርቢ ኤልኤ፣ ኮስሮፑር ሲኤም፣ ዶምብሮውስኪ ጄሲ፣ ማንሃርት ኤልኢ፣ ጎልደን ኤምአር። ከወንዶች ጋር የግብረ ሥጋ ግንኙነት በሚፈጽሙ ወንዶች መካከል በአፍ የሚመጣ የምልክት ጎኖኮካል፣ ክላሚዲያል እና ጎኖኮካል ያልሆነ ክላሚዲያል urethritis መጠን ግምት፡ የጉዳይ ቁጥጥር ጥናት። የወሲብ መተላለፊያ ኢንፌክሽን 2016፤92፡155–60።</w:t>
      </w:r>
      <w:hyperlink r:id="rId78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PMID:26297719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79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79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 / 10.1136 / sextrans-2015-052214</w:t>
        </w:r>
      </w:hyperlink>
      <w:r w:rsidDel="00000000" w:rsidR="00000000" w:rsidRPr="00000000">
        <w:rPr>
          <w:rtl w:val="0"/>
        </w:rPr>
      </w:r>
    </w:p>
    <w:p w:rsidR="00000000" w:rsidDel="00000000" w:rsidP="00000000" w:rsidRDefault="00000000" w:rsidRPr="00000000" w14:paraId="00000DA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354"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ላፈርቲ ዊኢ፣ ሂዩዝ ጄፒ፣ ሃንድስፊልድ ኤችኤች። ከወንዶች ጋር የግብረ ሥጋ ግንኙነት በሚፈጽሙ ወንዶች ላይ የሚተላለፉ በሽታዎች። በፌላቲዮ የሚከሰት የጨብጥ እና ኖንጎኮካል urethritis እና ለSTD/HIV መከላከል አንድምታዎች። የወሲብ ትራንስሚሽን ዲኤስ 1997፤ 24፡272–8።</w:t>
      </w:r>
      <w:hyperlink r:id="rId79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PMID:9153736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79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79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doi.org/10.1097/00007435-199705000-00007</w:t>
        </w:r>
      </w:hyperlink>
      <w:r w:rsidDel="00000000" w:rsidR="00000000" w:rsidRPr="00000000">
        <w:rPr>
          <w:rtl w:val="0"/>
        </w:rPr>
      </w:r>
    </w:p>
    <w:p w:rsidR="00000000" w:rsidDel="00000000" w:rsidP="00000000" w:rsidRDefault="00000000" w:rsidRPr="00000000" w14:paraId="00000DA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350"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በርንስታይን ኬቲ፣ እስጢፋኖስ ኤስ.ሲ፣ ባሪ ፒኤም፣ ወዘተ.</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ክላሚዲያ ትራኮማቲስ</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እና</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ኒሴሪያ ጎኖርሆኤ</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ከወንዶች ጋር የግብረ ሥጋ ግንኙነት በሚፈጽሙ ወንዶች መካከል ከአፍሪናክስ ወደ ሽንት ቱቦ መተላለፍ። ክሊን ኢንፌክት ዲስ 2009፤49፡1793–7።</w:t>
      </w:r>
      <w:hyperlink r:id="rId79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PMID:19911970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79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https://doi.org/10.1086/648427</w:t>
        </w:r>
      </w:hyperlink>
      <w:r w:rsidDel="00000000" w:rsidR="00000000" w:rsidRPr="00000000">
        <w:rPr>
          <w:rtl w:val="0"/>
        </w:rPr>
      </w:r>
    </w:p>
    <w:p w:rsidR="00000000" w:rsidDel="00000000" w:rsidP="00000000" w:rsidRDefault="00000000" w:rsidRPr="00000000" w14:paraId="00000DA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5"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ፓተን ኤምኢ፣ ኪድ ኤስ፣ ላታ ኢ፣ እና ሌሎችም። ከወንዶች ጋር የግብረ ሥጋ ግንኙነት በሚፈጽሙ ወንዶች መካከል ከብልት ውጭ የሚከሰት የጨብጥ እና የክላሚዲያ ምርመራ እና ኢንፌክሽን—STD የክትትል ኔትወርክ፣ ዩናይትድ ስቴትስ፣ 2010–2012። ክሊን ኢንፌክት ዲስ 2014፤ 58:1564–70።</w:t>
      </w:r>
      <w:hyperlink r:id="rId79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PMID:24647015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79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https://doi.org/10.1093/cid/</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79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ciu184</w:t>
        </w:r>
      </w:hyperlink>
      <w:r w:rsidDel="00000000" w:rsidR="00000000" w:rsidRPr="00000000">
        <w:rPr>
          <w:rtl w:val="0"/>
        </w:rPr>
      </w:r>
    </w:p>
    <w:p w:rsidR="00000000" w:rsidDel="00000000" w:rsidP="00000000" w:rsidRDefault="00000000" w:rsidRPr="00000000" w14:paraId="00000DA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2"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ኬንት ሲ.ኬ.፣ ቻው ጄ.ኬ.፣ ዎንግ ደብሊው. እና ሌሎችም። ከወንዶች ጋር የግብረ ሥጋ ግንኙነት በሚፈጽሙ ወንዶች መካከል በሁለት ክሊኒካዊ ሁኔታዎች ውስጥ የፊንጢጣ፣ የሽንት ቱቦ እና የጉሮሮ መከሰት ተገኝቷል፡ ሳን ፍራንሲስኮ፣ ካሊፎርኒያ፣ 2003። ክሊን ኢንፌክት ዲስ 2005፤41፡67–74።</w:t>
      </w:r>
      <w:hyperlink r:id="rId80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PMID:15937765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80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80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org/10.1086/430704</w:t>
        </w:r>
      </w:hyperlink>
      <w:r w:rsidDel="00000000" w:rsidR="00000000" w:rsidRPr="00000000">
        <w:rPr>
          <w:rtl w:val="0"/>
        </w:rPr>
      </w:r>
    </w:p>
    <w:p w:rsidR="00000000" w:rsidDel="00000000" w:rsidP="00000000" w:rsidRDefault="00000000" w:rsidRPr="00000000" w14:paraId="00000DA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356"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Koedijk FD፣ ቫን በርገን ጄ፣ ዱከርስ-ሙኢየርስ ኤንኤች፣ ቫን ሊዌን ኤፒ፣ ሆቤ ሲጄ፣ ቫን ደር ሳንዴ ኤምኤ; የደች STI ማዕከሎች. በኔዘርላንድ ውስጥ በግብረ ሥጋ ግንኙነት የሚተላለፉ ማዕከላት ውስጥ ለጨብጥ እና ክላሚዲያ በርካታ የሰውነት አካላትን የመሞከር ዋጋ፣ 2006-2010። Int J STD ኤድስ 2012፤23፡626–31።</w:t>
      </w:r>
      <w:hyperlink r:id="rId80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PMID:23033514</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80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https://doi.org/10.1258/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80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ijsa.2012.011378</w:t>
        </w:r>
      </w:hyperlink>
      <w:r w:rsidDel="00000000" w:rsidR="00000000" w:rsidRPr="00000000">
        <w:rPr>
          <w:rtl w:val="0"/>
        </w:rPr>
      </w:r>
    </w:p>
    <w:p w:rsidR="00000000" w:rsidDel="00000000" w:rsidP="00000000" w:rsidRDefault="00000000" w:rsidRPr="00000000" w14:paraId="00000DA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35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ባርቢ ኤልኤ፣ ዶምብሮውስኪ ጄሲ፣ ኬራኒ አር፣ ጎልደን ኤምአር። ከወንዶች ጋር በግብረ ሥጋ ግንኙነት የሚተላለፉ የበሽታ ክሊኒክ ታካሚዎች ላይ ከብልት ውጭ የሚከሰት ጨብጥ እና የክላሚዲያ ኢንፌክሽኖችን ለመለየት የኒውክሊክ አሲድ ማጉላት ሙከራ ውጤት። የወሲብ ትራንስሚሽን ዲ 2014፤41፡168–72።</w:t>
      </w:r>
      <w:hyperlink r:id="rId80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PMID:24521722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80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https://doi.org/10.1097/OLQ.000000000000000093</w:t>
        </w:r>
      </w:hyperlink>
      <w:r w:rsidDel="00000000" w:rsidR="00000000" w:rsidRPr="00000000">
        <w:rPr>
          <w:rtl w:val="0"/>
        </w:rPr>
      </w:r>
    </w:p>
    <w:p w:rsidR="00000000" w:rsidDel="00000000" w:rsidP="00000000" w:rsidRDefault="00000000" w:rsidRPr="00000000" w14:paraId="00000DA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34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ዳንቢ ሲኤስ፣ ኮሴንቲኖ ኤልኤ፣ ራቤ ኤልኬ፣ ወዘተ. ከወንዶች ጋር የግብረ ሥጋ ግንኙነት በሚፈጽሙ ሴቶችና ወንዶች ላይ ከብልት ውጭ የሚከሰት ክላሚዲያ እና ጨብጥ ምልክቶች። የወሲብ ትራንስም ዲ 2016፤ 43:105–9።</w:t>
      </w:r>
      <w:hyperlink r:id="rId80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PMID:26766527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80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81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OLQ.000000000000000384</w:t>
        </w:r>
      </w:hyperlink>
      <w:r w:rsidDel="00000000" w:rsidR="00000000" w:rsidRPr="00000000">
        <w:rPr>
          <w:rtl w:val="0"/>
        </w:rPr>
      </w:r>
    </w:p>
    <w:p w:rsidR="00000000" w:rsidDel="00000000" w:rsidP="00000000" w:rsidRDefault="00000000" w:rsidRPr="00000000" w14:paraId="00000DA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348"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ቫን ደር ሄልም ጄጄ፣ ሆቤ ሲጄ፣ ቫን ሩጄን ኤምኤስ፣ ወዘተ. ለምርመራ ከፍተኛ አፈጻጸም እና በራስ የሚሰበሰቡ የፊንጢጣ እብጠቶች ተቀባይነት</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ክላሚዲያ ትራኮማቲስ</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እና</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ኒሴሪያ ጎኖርሆኤ</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ከወንዶችና ከሴቶች ጋር የግብረ ሥጋ ግንኙነት በሚፈጽሙ ወንዶች ላይ። የፆታ ትራንስም ዲኤስ 2009፤36፡493–7።</w:t>
      </w:r>
      <w:hyperlink r:id="rId81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PMID:19617869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81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https://doi.org/10.1097/OLQ.0b013e3181a44b8c</w:t>
        </w:r>
      </w:hyperlink>
      <w:r w:rsidDel="00000000" w:rsidR="00000000" w:rsidRPr="00000000">
        <w:rPr>
          <w:rtl w:val="0"/>
        </w:rPr>
      </w:r>
    </w:p>
    <w:p w:rsidR="00000000" w:rsidDel="00000000" w:rsidP="00000000" w:rsidRDefault="00000000" w:rsidRPr="00000000" w14:paraId="00000DA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4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sectPr>
          <w:type w:val="continuous"/>
          <w:pgSz w:h="15840" w:w="12240" w:orient="portrait"/>
          <w:pgMar w:bottom="280" w:top="800" w:left="360" w:right="360" w:header="444" w:footer="0"/>
          <w:cols w:equalWidth="0" w:num="2">
            <w:col w:space="92" w:w="5714"/>
            <w:col w:space="0" w:w="5714"/>
          </w:cols>
        </w:sect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አሌክሳንደር ኤስ፣ ኢሰን ሲ፣ ፓሪ ጄ፣ ወዘተ.፤ የብራይተን የቤት ናሙና ኪትስ መሪ ቡድን። በራስ የሚወሰዱ የፊንጢጣ እና የፊንጢጣ እብጠቶች ለምርመራ ተስማሚ ናቸው።</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ክላሚዲያ ትራኮማቲስ</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እና</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ኒሴሪያ ጎኖርሆኤ</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ከወንዶች ጋር የግብረ ሥጋ ግንኙነት በሚፈጽሙ ወንዶች ላይ ምልክት የሌላቸው ምልክቶች። የወሲብ መተላለፊያ ኢንፌክሽን 2008፤ 84:488–92።</w:t>
      </w:r>
      <w:hyperlink r:id="rId81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PMID:19028953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81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https://doi.org/10.1136/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81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sti.2008.031443</w:t>
        </w:r>
      </w:hyperlink>
      <w:r w:rsidDel="00000000" w:rsidR="00000000" w:rsidRPr="00000000">
        <w:rPr>
          <w:rtl w:val="0"/>
        </w:rPr>
      </w:r>
    </w:p>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DA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112" w:line="213" w:lineRule="auto"/>
        <w:ind w:left="720" w:right="63"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ፍሪማን ኤኤች፣ በርንስታይን ኬቲ፣ ኮህን አርፒ፣ ፊሊፕ ኤስ፣ ራውች ኤልኤም፣ ክላውስነር ጄዲ። ራስን የሰበሰቡ እና የክሊኒኩ ባለሙያ የሰበሰቡ ስዋቦችን ለመለየት የሚደረግ ግምገማ</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ክላሚዲያ ትራኮማቲስ</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እና</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ኒሴሪያ ጎኖርሆኤ</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ከወንዶች ጋር የግብረ ሥጋ ግንኙነት በሚፈጽሙ ወንዶች መካከል የጉሮሮ ኢንፌክሽን። የወሲብ ትራንስም ዲ 2011፤38፡1036–9።</w:t>
      </w:r>
      <w:hyperlink r:id="rId81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PMID:21992980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81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81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OLQ.0b013e318227713e</w:t>
        </w:r>
      </w:hyperlink>
      <w:r w:rsidDel="00000000" w:rsidR="00000000" w:rsidRPr="00000000">
        <w:rPr>
          <w:rtl w:val="0"/>
        </w:rPr>
      </w:r>
    </w:p>
    <w:p w:rsidR="00000000" w:rsidDel="00000000" w:rsidP="00000000" w:rsidRDefault="00000000" w:rsidRPr="00000000" w14:paraId="00000DB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69"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ቼሰን ኤችደብሊው፣ በርንስታይን ኬቲ፣ ጊፍት ቲኤል፣ ማርከስ ጄኤል፣ ፒፕኪን ኤስ፣ ኬንት ሲኬ። የኤችአይቪ ኢንፌክሽንን ለመከላከል ከወንዶች ጋር የግብረ ሥጋ ግንኙነት የሚፈጽሙ ወንዶች የፊንጢጣ ክላሚዲያ እና የጎኖኮካል ኢንፌክሽንን ለመመርመር የሚያስችል ወጪ ቆጣቢነት። የወሲብ ትራንስሚሽን ዲኤስ 2013፤40፡366–71።</w:t>
      </w:r>
      <w:hyperlink r:id="rId81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23588125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82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82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org/10.1097/OLQ.0b013e318284e544</w:t>
        </w:r>
      </w:hyperlink>
      <w:r w:rsidDel="00000000" w:rsidR="00000000" w:rsidRPr="00000000">
        <w:rPr>
          <w:rtl w:val="0"/>
        </w:rPr>
      </w:r>
    </w:p>
    <w:p w:rsidR="00000000" w:rsidDel="00000000" w:rsidP="00000000" w:rsidRDefault="00000000" w:rsidRPr="00000000" w14:paraId="00000DB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73"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ጄነስ ኤስኤም፣ ዌይስ ኬኤም፣ ፕራሳድ ፒ፣ ዝሎቶርዚንስካ ኤም፣ ሳንቼዝ ቲ። በዩናይትድ ስቴትስ ውስጥ ከወንዶች ጋር የግብረ ሥጋ ግንኙነት በሚፈጽሙ ወንዶች መካከል በባክቴሪያ የሚተላለፉ የኢንፌክሽን ምርመራዎች መጠን በምልክት ደረጃ፡- የቤይሲያን ተዋረዳዊ ትንተና። የወሲብ ትራንስም ዲ 2019፤ 46፡25–30።</w:t>
      </w:r>
      <w:hyperlink r:id="rId82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30044334</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82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https://doi.org/10.1097/OLQ.00000000000000896</w:t>
        </w:r>
      </w:hyperlink>
      <w:r w:rsidDel="00000000" w:rsidR="00000000" w:rsidRPr="00000000">
        <w:rPr>
          <w:rtl w:val="0"/>
        </w:rPr>
      </w:r>
    </w:p>
    <w:p w:rsidR="00000000" w:rsidDel="00000000" w:rsidP="00000000" w:rsidRDefault="00000000" w:rsidRPr="00000000" w14:paraId="00000DB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73"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ሁቨር ኬደብሊው፣ በትለር ኤም፣ ዎርኮቭስኪ ኬ፣ እና ሌሎችም፤ ለSTD እና ለሄፓታይተስ ምርመራ የግምገማ ቡድን። በኤችአይቪ ክሊኒኮች ውስጥ በኤችአይቪ የተያዙ MSM በSTD ምርመራ። የጾታ ትራንስሚሽን ዲስ 2010፤ 37:771–6።</w:t>
      </w:r>
      <w:hyperlink r:id="rId82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PMID:20585275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82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https://doi.org/10.1097/OLQ.0b013e3181e50058</w:t>
        </w:r>
      </w:hyperlink>
      <w:r w:rsidDel="00000000" w:rsidR="00000000" w:rsidRPr="00000000">
        <w:rPr>
          <w:rtl w:val="0"/>
        </w:rPr>
      </w:r>
    </w:p>
    <w:p w:rsidR="00000000" w:rsidDel="00000000" w:rsidP="00000000" w:rsidRDefault="00000000" w:rsidRPr="00000000" w14:paraId="00000DB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69"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ደ ቮክስ ኤ፣ በርንስታይን ኬቲ፣ ብራድሌይ ኤች፣ ኪርክካልዲ አርዲ፣ ቲኢ ዋይ፣ ሻውስ አርኤል፤ የሕክምና ክትትል ፕሮጀክት። በዩናይትድ ስቴትስ ውስጥ ከወንዶች ጋር የግብረ ሥጋ ግንኙነት የሚፈጽሙ እና ለሰው ልጅ የበሽታ መከላከያ ቫይረስ የሕክምና እንክብካቤ በሚደረግላቸው የወሲብ እንቅስቃሴ ባላቸው ወንዶች ላይ የቂጥኝ ምርመራ፡ የሕክምና ክትትል ፕሮጀክት፣ 2013–2014። ክሊን ኢንፌክት ዲስ 2019፤ 68፡934–9።</w:t>
      </w:r>
      <w:hyperlink r:id="rId82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PMID:29985985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82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https://doi.org/10.1093/cid/ciy571</w:t>
        </w:r>
      </w:hyperlink>
      <w:r w:rsidDel="00000000" w:rsidR="00000000" w:rsidRPr="00000000">
        <w:rPr>
          <w:rtl w:val="0"/>
        </w:rPr>
      </w:r>
    </w:p>
    <w:p w:rsidR="00000000" w:rsidDel="00000000" w:rsidP="00000000" w:rsidRDefault="00000000" w:rsidRPr="00000000" w14:paraId="00000DB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6" w:line="213" w:lineRule="auto"/>
        <w:ind w:left="719" w:right="74"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ግሬይ አርቲ፣ ሆሬ ኤ፣ ፕሬስቴጅ ጂፒ፣ ዶኖቫን ቢ፣ ካልዶር ጄኤም፣ ዊልሰን ዲፒ። ቂጥኝን ለመቆጣጠር ከፍተኛ የግብረ ሥጋ ግንኙነት የሚፈጽሙ ግብረ ሰዶማውያን ወንዶችን ተደጋጋሚ ምርመራ ማድረግ ያስፈልጋል። የወሲብ ትራንስም ዲኤስ 2010፤37፡298–305።</w:t>
      </w:r>
      <w:hyperlink r:id="rId82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PMID:20393383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82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83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doi.org/10.1097/OLQ.0b013e3181ca3c0a</w:t>
        </w:r>
      </w:hyperlink>
      <w:r w:rsidDel="00000000" w:rsidR="00000000" w:rsidRPr="00000000">
        <w:rPr>
          <w:rtl w:val="0"/>
        </w:rPr>
      </w:r>
    </w:p>
    <w:p w:rsidR="00000000" w:rsidDel="00000000" w:rsidP="00000000" w:rsidRDefault="00000000" w:rsidRPr="00000000" w14:paraId="00000DB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62"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ቱይት ኤአር፣ ፊስማን ዲኤን፣ ሚሽራ ኤስ. የቂጥኝ መቆጣጠሪያ ስልቶችን ለማሳወቅ የሂሳብ ሞዴሎችን ይጠቀማሉ? BMC Public Health 2013፤13:606።</w:t>
      </w:r>
      <w:hyperlink r:id="rId83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PMID:23800206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83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83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org/10.1186/1471-2458-13-606</w:t>
        </w:r>
      </w:hyperlink>
      <w:r w:rsidDel="00000000" w:rsidR="00000000" w:rsidRPr="00000000">
        <w:rPr>
          <w:rtl w:val="0"/>
        </w:rPr>
      </w:r>
    </w:p>
    <w:p w:rsidR="00000000" w:rsidDel="00000000" w:rsidP="00000000" w:rsidRDefault="00000000" w:rsidRPr="00000000" w14:paraId="00000DB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75"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ቱይቴ ኤ፣ ፊስማን ዲ. ትልቅ ይሁኑ ወይም ወደ ቤትዎ ይሂዱ፡- የምርመራ ሽፋን በቂጥኝ ኢንፌክሽን ተለዋዋጭነት ላይ የሚያሳድረው ተጽዕኖ። የጾታ መተላለፊያ ኢንፌክሽን 2016፤92፡49–54።</w:t>
      </w:r>
      <w:hyperlink r:id="rId83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PMID:25954016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83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https://doi.org/10.1136/sextrans-2014-052001</w:t>
        </w:r>
      </w:hyperlink>
      <w:r w:rsidDel="00000000" w:rsidR="00000000" w:rsidRPr="00000000">
        <w:rPr>
          <w:rtl w:val="0"/>
        </w:rPr>
      </w:r>
    </w:p>
    <w:p w:rsidR="00000000" w:rsidDel="00000000" w:rsidP="00000000" w:rsidRDefault="00000000" w:rsidRPr="00000000" w14:paraId="00000DB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74"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ቱይት አር፣ ሻው ኤስ፣ ሬይመር ጄኤን፣ ሮስ ሲፒ፣ ፊስማን ዲኤን፣ ሚሽራ ኤስ. ከወንዶች ጋር የግብረ ሥጋ ግንኙነት በሚፈጽሙ ወንዶች ላይ ቀደም ሲል የቂጥኝ ኢንፌክሽን ታሪክ ያላቸው ወንዶችን በተሻለ ሁኔታ ማጣራት ወረርሽኙን ሊያስቆም ይችላል? የሂሳብ ሞዴሊንግ ጥናት። የወሲብ መተላለፊያ ኢንፌክሽን 2018፤94፡105–10።</w:t>
      </w:r>
      <w:hyperlink r:id="rId83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28705938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83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https://doi.org/10.1136/sextrans-2017-053201</w:t>
        </w:r>
      </w:hyperlink>
      <w:r w:rsidDel="00000000" w:rsidR="00000000" w:rsidRPr="00000000">
        <w:rPr>
          <w:rtl w:val="0"/>
        </w:rPr>
      </w:r>
    </w:p>
    <w:p w:rsidR="00000000" w:rsidDel="00000000" w:rsidP="00000000" w:rsidRDefault="00000000" w:rsidRPr="00000000" w14:paraId="00000DB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65"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ራይፍማን ጄአር፣ ጌቦ ካኤ፣ ማቲውስ ደብሊውሲ፣ እና ሌሎችም፤ የኤችአይቪ ምርምር ኔትወርክ። በብዙ ቦታዎች በተካሄደው የአሜሪካ የኤችአይቪ ቡድን ውስጥ ምርመራ ሲጨምር የጎኖርያ እና የክላሚዲያ ጉዳይ መለየቱ ጨምሯል፣ 2004–2014። ጄ አኪር ኢምዩን ዲፊክ ሲንድር 2017፤76:409–16።</w:t>
      </w:r>
      <w:hyperlink r:id="rId83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PMID:28777262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83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84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org/10.1097/QAI.000000000001514</w:t>
        </w:r>
      </w:hyperlink>
      <w:r w:rsidDel="00000000" w:rsidR="00000000" w:rsidRPr="00000000">
        <w:rPr>
          <w:rtl w:val="0"/>
        </w:rPr>
      </w:r>
    </w:p>
    <w:p w:rsidR="00000000" w:rsidDel="00000000" w:rsidP="00000000" w:rsidRDefault="00000000" w:rsidRPr="00000000" w14:paraId="00000DB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64"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ባርቢ ኤልኤ፣ ዳኒሬዲ ኤስ፣ ታት ኤስኤ፣ ማራዞ ጄኤም። በኤችአይቪ የመጀመሪያ ደረጃ እንክብካቤ ውስጥ ከተሰማሩ ወንዶች ጋር የግብረ ሥጋ ግንኙነት የሚፈጽሙ በኤችአይቪ የተያዙ ወንዶች በባክቴሪያ በጾታዊ ግንኙነት የሚተላለፉ ኢንፌክሽኖችን ለመመርመር እንቅፋቶች። የወሲብ ትራንስሚሽን ዲኤስ 2015፤42፡590–4።</w:t>
      </w:r>
      <w:hyperlink r:id="rId84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26372931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84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84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ኦኤልኪው.00000000000000320</w:t>
        </w:r>
      </w:hyperlink>
      <w:r w:rsidDel="00000000" w:rsidR="00000000" w:rsidRPr="00000000">
        <w:rPr>
          <w:rtl w:val="0"/>
        </w:rPr>
      </w:r>
    </w:p>
    <w:p w:rsidR="00000000" w:rsidDel="00000000" w:rsidP="00000000" w:rsidRDefault="00000000" w:rsidRPr="00000000" w14:paraId="00000DB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74"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ማክሚላን ኤ፣ ያንግ ኤች፣ ሞይስ ኤ. በግብረ ሰዶማውያን ወንዶች ላይ የፊንጢጣ ጨብጥ፡ የኢንፌክሽን ምንጭ። Int J STD AIDS 2000፤ 11:284–7።</w:t>
      </w:r>
      <w:hyperlink r:id="rId84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PMID:10824935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84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https://doi.org/10.1177/095646240001100502</w:t>
        </w:r>
      </w:hyperlink>
      <w:r w:rsidDel="00000000" w:rsidR="00000000" w:rsidRPr="00000000">
        <w:rPr>
          <w:rtl w:val="0"/>
        </w:rPr>
      </w:r>
    </w:p>
    <w:p w:rsidR="00000000" w:rsidDel="00000000" w:rsidP="00000000" w:rsidRDefault="00000000" w:rsidRPr="00000000" w14:paraId="00000DB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38"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ቾው ኢፒ፣ ኮርኔሊስ ቪጄ፣ ሬድ ቲአር፣ ቼን ማይ፣ ብራድሻው ሲኤስ፣ ፌርሊ ሲኬ። የምራቅ አጠቃቀም በወሲብ፡ ከወንዶች ጋር የግብረ ሥጋ ግንኙነት በሚፈጽሙ ወንዶች ላይ ከስማርትፎን የፍቅር ጓደኝነት አፕሊኬሽኖች አጠቃቀም ጋር ያለው ግንኙነት። Int J STD AIDS 2018፤ 29፡ 362-6።</w:t>
      </w:r>
      <w:hyperlink r:id="rId84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28835197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84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https://doi.org/10.1177/0956462417727669</w:t>
        </w:r>
      </w:hyperlink>
      <w:r w:rsidDel="00000000" w:rsidR="00000000" w:rsidRPr="00000000">
        <w:rPr>
          <w:rtl w:val="0"/>
        </w:rPr>
      </w:r>
    </w:p>
    <w:p w:rsidR="00000000" w:rsidDel="00000000" w:rsidP="00000000" w:rsidRDefault="00000000" w:rsidRPr="00000000" w14:paraId="00000DB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75"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ኮርኔሊስ ቪጄ፣ ፕሪስት ዲ፣ ፌርሊ ሲኬ፣ እና ሌሎችም። እንደ ወሲባዊ እንቅስቃሴ አካል የመሳም ድግግሞሽ ወንዶች ከወንድ ተራ የወሲብ አጋሮቻቸው ጋር እንዴት እንደሚገናኙ ይለያያል። Int J STD AIDS 2018፤29:598–602።</w:t>
      </w:r>
      <w:hyperlink r:id="rId84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PMID:29256822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84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https://doi.org/10.1177/0956462417748717</w:t>
        </w:r>
      </w:hyperlink>
      <w:r w:rsidDel="00000000" w:rsidR="00000000" w:rsidRPr="00000000">
        <w:rPr>
          <w:rtl w:val="0"/>
        </w:rPr>
      </w:r>
    </w:p>
    <w:p w:rsidR="00000000" w:rsidDel="00000000" w:rsidP="00000000" w:rsidRDefault="00000000" w:rsidRPr="00000000" w14:paraId="00000DB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112" w:line="213" w:lineRule="auto"/>
        <w:ind w:left="720" w:right="35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ክሪስት ኤኤች፣ ዴቪድሰን ኬደብሊው፣ ማንጂዮን ሲኤም፣ ወዘተ.፤ የአሜሪካ የመከላከያ አገልግሎቶች ግብረ ኃይል። በጉርምስና ዕድሜ ላይ የሚገኙ ወጣቶችና ጎልማሶች የሄፐታይተስ ቢ ቫይረስ ኢንፌክሽን ምርመራ፡ የአሜሪካ የመከላከያ አገልግሎቶች ግብረ ኃይል የምክር መግለጫ። JAMA 2020፤ 324፡2415–22።</w:t>
      </w:r>
      <w:hyperlink r:id="rId85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33320230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85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https://doi.org/10.1001/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85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public.2020.22980</w:t>
        </w:r>
      </w:hyperlink>
      <w:r w:rsidDel="00000000" w:rsidR="00000000" w:rsidRPr="00000000">
        <w:rPr>
          <w:rtl w:val="0"/>
        </w:rPr>
      </w:r>
    </w:p>
    <w:p w:rsidR="00000000" w:rsidDel="00000000" w:rsidP="00000000" w:rsidRDefault="00000000" w:rsidRPr="00000000" w14:paraId="00000DB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ቶሜ አር.ኤ.፣ ሆልምበርግ ኤስዲ። የግብረ ሥጋ ግንኙነት የሄፐታይተስ ሲ ቫይረስ ስርጭት ዋና መንገድ ነው? ሄፓቶሎጂ 2010፤ 52:1497–505።</w:t>
      </w:r>
      <w:hyperlink r:id="rId85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PMID:20635398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85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https://doi.org/10.1002/hep.23808</w:t>
        </w:r>
      </w:hyperlink>
      <w:r w:rsidDel="00000000" w:rsidR="00000000" w:rsidRPr="00000000">
        <w:rPr>
          <w:rtl w:val="0"/>
        </w:rPr>
      </w:r>
    </w:p>
    <w:p w:rsidR="00000000" w:rsidDel="00000000" w:rsidP="00000000" w:rsidRDefault="00000000" w:rsidRPr="00000000" w14:paraId="00000DB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35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ዋንዴለር ጂ፣ ጂስፖነር ቲ፣ ብሬገንዘር ኤ፣ ወዘተ.፤ የስዊስ ኤችአይቪ ቡድን ጥናት። በስዊስ ኤችአይቪ ቡድን ጥናት ውስጥ የሄፓታይተስ ሲ ቫይረስ ኢንፌክሽኖች፡ በፍጥነት የሚያድግ ወረርሽኝ። ክሊን ኢንፌክት ዲ 2012፤ 55፡1408–16።</w:t>
      </w:r>
      <w:hyperlink r:id="rId85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PMID:22893583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85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https://doi.org/10.1093/cid/cis694</w:t>
        </w:r>
      </w:hyperlink>
      <w:r w:rsidDel="00000000" w:rsidR="00000000" w:rsidRPr="00000000">
        <w:rPr>
          <w:rtl w:val="0"/>
        </w:rPr>
      </w:r>
    </w:p>
    <w:p w:rsidR="00000000" w:rsidDel="00000000" w:rsidP="00000000" w:rsidRDefault="00000000" w:rsidRPr="00000000" w14:paraId="00000DC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2"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ጋርግ ኤስ፣ ቴይለር ኤልኢ፣ ግራሶ ሲ፣ ሜየር ኬኤች። በቦስተን የማህበረሰብ ጤና ማዕከል ውስጥ በዋና እንክብካቤ ውስጥ ከሚሳተፉ ወንዶች ጋር የግብረ ሥጋ ግንኙነት የሚፈጽሙ በኤችአይቪ የተያዙ ወንዶች መካከል የተለመደ እና ድንገተኛ የሄፐታይተስ ሲ ቫይረስ ኢንፌክሽን። ክሊን ኢንፌክት ዲስ 2013፤ 56:1480–7።</w:t>
      </w:r>
      <w:hyperlink r:id="rId85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23386630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85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85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org/10.1093/cid/cit054</w:t>
        </w:r>
      </w:hyperlink>
      <w:r w:rsidDel="00000000" w:rsidR="00000000" w:rsidRPr="00000000">
        <w:rPr>
          <w:rtl w:val="0"/>
        </w:rPr>
      </w:r>
    </w:p>
    <w:p w:rsidR="00000000" w:rsidDel="00000000" w:rsidP="00000000" w:rsidRDefault="00000000" w:rsidRPr="00000000" w14:paraId="00000DC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2"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ኡርባነስ ኤቲ፣ ቫን ደ ላር ቲጄ፣ ስቶልቴ አይጂ፣ ወዘተ. ከወንዶች ጋር የግብረ ሥጋ ግንኙነት በሚፈጽሙ በኤችአይቪ የተያዙ ወንዶች መካከል የሄፓታይተስ ሲ ቫይረስ ኢንፌክሽኖች፡ እየተስፋፋ የመጣ ወረርሽኝ። ኤድስ 2009፤ 23፡ F1–7።</w:t>
      </w:r>
      <w:hyperlink r:id="rId86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PMID:19542864</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86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86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org/10.1097/QAD.0b013e32832e5631</w:t>
        </w:r>
      </w:hyperlink>
      <w:r w:rsidDel="00000000" w:rsidR="00000000" w:rsidRPr="00000000">
        <w:rPr>
          <w:rtl w:val="0"/>
        </w:rPr>
      </w:r>
    </w:p>
    <w:p w:rsidR="00000000" w:rsidDel="00000000" w:rsidP="00000000" w:rsidRDefault="00000000" w:rsidRPr="00000000" w14:paraId="00000DC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5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ሊናስ ቢፒ፣ ዎንግ ኤአይ፣ ሻክማን ቢአር፣ ኪም ኤአይ፣ ፍሪድበርግ ኬኤ። ከወንዶች ጋር የግብረ ሥጋ ግንኙነት በሚፈጽሙ በኤችአይቪ የተያዙ ወንዶች ላይ አጣዳፊ የሄፐታይተስ ሲ ቫይረስ ኢንፌክሽንን በተመለከተ ወጪ ቆጣቢ ምርመራ። ክሊን ኢንፌክት ዲስ 2012፤ 55፡279–90።</w:t>
      </w:r>
      <w:hyperlink r:id="rId86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PMID:22491339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86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https://doi.org/10.1093/cid/cis382</w:t>
        </w:r>
      </w:hyperlink>
      <w:r w:rsidDel="00000000" w:rsidR="00000000" w:rsidRPr="00000000">
        <w:rPr>
          <w:rtl w:val="0"/>
        </w:rPr>
      </w:r>
    </w:p>
    <w:p w:rsidR="00000000" w:rsidDel="00000000" w:rsidP="00000000" w:rsidRDefault="00000000" w:rsidRPr="00000000" w14:paraId="00000DC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ቴይለር ኤልኢ፣ ዴሎንግ ኤኬ፣ ሜይናርድ ኤምኤ፣ ወዘተ. በኤችአይቪ ክሊኒክ ውስጥ አጣዳፊ የሄፐታይተስ ሲ ቫይረስ፡ የማጣሪያ ስትራቴጂ፣ የአደጋ ምክንያቶች እና የአደጋ ግንዛቤ። የኤድስ የታካሚ እንክብካቤ STDS 2011፤ 25:571–7።</w:t>
      </w:r>
      <w:hyperlink r:id="rId86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21859307</w:t>
        </w:r>
      </w:hyperlink>
      <w:r w:rsidDel="00000000" w:rsidR="00000000" w:rsidRPr="00000000">
        <w:rPr>
          <w:rtl w:val="0"/>
        </w:rPr>
      </w:r>
    </w:p>
    <w:p w:rsidR="00000000" w:rsidDel="00000000" w:rsidP="00000000" w:rsidRDefault="00000000" w:rsidRPr="00000000" w14:paraId="00000DC4">
      <w:pPr>
        <w:spacing w:before="0" w:line="196" w:lineRule="auto"/>
        <w:ind w:left="719" w:right="0" w:firstLine="0"/>
        <w:jc w:val="left"/>
        <w:rPr>
          <w:sz w:val="18"/>
          <w:szCs w:val="18"/>
        </w:rPr>
      </w:pPr>
      <w:hyperlink r:id="rId866">
        <w:r w:rsidDel="00000000" w:rsidR="00000000" w:rsidRPr="00000000">
          <w:rPr>
            <w:sz w:val="18"/>
            <w:szCs w:val="18"/>
            <w:rtl w:val="0"/>
          </w:rPr>
          <w:t xml:space="preserve">https://doi.org/10.1089/apc.2011.0106</w:t>
        </w:r>
      </w:hyperlink>
      <w:r w:rsidDel="00000000" w:rsidR="00000000" w:rsidRPr="00000000">
        <w:rPr>
          <w:rtl w:val="0"/>
        </w:rPr>
      </w:r>
    </w:p>
    <w:p w:rsidR="00000000" w:rsidDel="00000000" w:rsidP="00000000" w:rsidRDefault="00000000" w:rsidRPr="00000000" w14:paraId="00000DC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7" w:line="213" w:lineRule="auto"/>
        <w:ind w:left="719" w:right="35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ካውል አር፣ ኪማኒ ጄ፣ ናጌልከርኬ ኤንጄ፣ ወዘተ.፤ የኪቤራ የኤችአይቪ ጥናት ቡድን። ወርሃዊ የአንቲባዮቲክ ኬሞፕሮፊላሲስ እና በኬንያ የወሲብ ሰራተኞች ላይ የሚተላለፉ ኢንፌክሽኖች እና የኤችአይቪ-1 ኢንፌክሽን መከሰት፡ የዘፈቀደ ቁጥጥር የሚደረግበት ሙከራ። JAMA 2004፤ 291፡ 2555–62።</w:t>
      </w:r>
      <w:hyperlink r:id="rId86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PMID:15173146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86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https://doi.org/10.1001/jama.291.21.2555</w:t>
        </w:r>
      </w:hyperlink>
      <w:r w:rsidDel="00000000" w:rsidR="00000000" w:rsidRPr="00000000">
        <w:rPr>
          <w:rtl w:val="0"/>
        </w:rPr>
      </w:r>
    </w:p>
    <w:p w:rsidR="00000000" w:rsidDel="00000000" w:rsidP="00000000" w:rsidRDefault="00000000" w:rsidRPr="00000000" w14:paraId="00000DC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35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ኦንግ ጄጄ፣ ባጋሌይ አርሲ፣ ዋይ ቲኢ፣ እና ሌሎችም። የኤችአይቪ ኢንፌክሽንን ለመከላከል ቅድመ-መጋለጥን ፕሮፊለክሲስ በሚጠቀሙ ግለሰቦች መካከል በግብረ ሥጋ ግንኙነት የሚተላለፉ ኢንፌክሽኖች ዓለም አቀፍ ኤፒዲሚዮሎጂያዊ ባህሪያት፡ ስልታዊ ግምገማ እና ሜታ-ትንተና። JAMA Netw Open 2019፤2:e1917134።</w:t>
      </w:r>
      <w:hyperlink r:id="rId86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31825501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87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https://doi.org/10.1001/jamanetworkopen.2019.17134</w:t>
        </w:r>
      </w:hyperlink>
      <w:r w:rsidDel="00000000" w:rsidR="00000000" w:rsidRPr="00000000">
        <w:rPr>
          <w:rtl w:val="0"/>
        </w:rPr>
      </w:r>
    </w:p>
    <w:p w:rsidR="00000000" w:rsidDel="00000000" w:rsidP="00000000" w:rsidRDefault="00000000" w:rsidRPr="00000000" w14:paraId="00000DC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54"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ፓዝ-ቤይሊ ጂ፣ ሁትስ ቢኢ፣ ዢያ ኤም፣ ፊንላይሰን ቲ፣ ፕሬዣን ጄ፣ ፐርሴል ዲደብሊው፤ የNHBS የጥናት ቡድን። በዩናይትድ ስቴትስ ውስጥ ከወንዶች ጋር የግብረ ሥጋ ግንኙነት በሚፈጽሙ ወንዶች መካከል የኢንተርኔት አጠቃቀም አዝማሚያዎች። ጄ አኩዊር ኢምዩን ዲፊክ ሲንድር 2017፤75(አቅርቦት 3):S288–95።</w:t>
      </w:r>
      <w:hyperlink r:id="rId87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28604430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87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87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QAI.000000000000001404</w:t>
        </w:r>
      </w:hyperlink>
      <w:r w:rsidDel="00000000" w:rsidR="00000000" w:rsidRPr="00000000">
        <w:rPr>
          <w:rtl w:val="0"/>
        </w:rPr>
      </w:r>
    </w:p>
    <w:p w:rsidR="00000000" w:rsidDel="00000000" w:rsidP="00000000" w:rsidRDefault="00000000" w:rsidRPr="00000000" w14:paraId="00000DC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352"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ባዳል ኤችጄ፣ ስትሮከር ጄኢ፣ ዴሉካ ኤን፣ ፐርሴል ዲደብሊው. ወደ ቀኝ ያንሸራትቱ፡- ከወንዶች ጋር የግብረ ሥጋ ግንኙነት በሚፈጽሙ ወንዶች መካከል የፍቅር ጓደኝነት ድህረ ገጽ እና የመተግበሪያ አጠቃቀም። የኤድስ ባህሪ 2018፤ 22:1265–72።</w:t>
      </w:r>
      <w:hyperlink r:id="rId87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28884248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87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https://doi.org/10.1007/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87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s10461-017-1882-7</w:t>
        </w:r>
      </w:hyperlink>
      <w:r w:rsidDel="00000000" w:rsidR="00000000" w:rsidRPr="00000000">
        <w:rPr>
          <w:rtl w:val="0"/>
        </w:rPr>
      </w:r>
    </w:p>
    <w:p w:rsidR="00000000" w:rsidDel="00000000" w:rsidP="00000000" w:rsidRDefault="00000000" w:rsidRPr="00000000" w14:paraId="00000DC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5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ቻን ፒኤ፣ ክራውሊ ሲ፣ ሮዝ ጄኤስ፣ እና ሌሎችም። ከወንዶች ጋር የግብረ ሥጋ ግንኙነት በሚፈጽሙ ወንዶች መካከል በግብረ ሥጋ ግንኙነት የሚተላለፉ በሽታዎችን እና የመስመር ላይ የግንኙነት ጣቢያዎችን የሚያሳይ የኔትወርክ ትንተና። የወሲብ ትራንስም ዲስ 2018፤ 45፡462–8።</w:t>
      </w:r>
      <w:hyperlink r:id="rId87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PMID:29465663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87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87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doi.org/10.1097/OLQ.00000000000000784</w:t>
        </w:r>
      </w:hyperlink>
      <w:r w:rsidDel="00000000" w:rsidR="00000000" w:rsidRPr="00000000">
        <w:rPr>
          <w:rtl w:val="0"/>
        </w:rPr>
      </w:r>
    </w:p>
    <w:p w:rsidR="00000000" w:rsidDel="00000000" w:rsidP="00000000" w:rsidRDefault="00000000" w:rsidRPr="00000000" w14:paraId="00000DC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35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ቤይመር ኤምአር፣ ዌይስ አርኢ፣ ቦላን አርኬ፣ ወዘተ. በፍላጎት የሚደረግ ወሲብ፡ በሎስ አንጀለስ ካውንቲ ውስጥ ከወንዶች ጋር የግብረ ሥጋ ግንኙነት የሚፈጽሙ ወንዶች መካከል የጂኦሶሻል ኔትወርክ የስልክ መተግበሪያዎች እና በግብረ ሥጋ ግንኙነት የሚተላለፉ ኢንፌክሽኖች የመከሰት አደጋ። የወሲብ መተላለፊያ ኢንፌክሽን 2014፤90፡567–72።</w:t>
      </w:r>
      <w:hyperlink r:id="rId88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PMID:24926041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88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https://doi.org/10.1136/sextrans-2013-051494</w:t>
        </w:r>
      </w:hyperlink>
      <w:r w:rsidDel="00000000" w:rsidR="00000000" w:rsidRPr="00000000">
        <w:rPr>
          <w:rtl w:val="0"/>
        </w:rPr>
      </w:r>
    </w:p>
    <w:p w:rsidR="00000000" w:rsidDel="00000000" w:rsidP="00000000" w:rsidRDefault="00000000" w:rsidRPr="00000000" w14:paraId="00000DC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35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ሜዲና ኤምኤም፣ ክራውሊ ሲ፣ ሞንትጎመሪ ኤምሲ፣ ወዘተ. በወንዶች መካከል የግብረ ሥጋ ግንኙነት በሚፈጽሙ ወንዶች መካከል በኢንተርኔት የመገናኛ ድረ-ገጾች ላይ የኤችአይቪ ሴሮስታተስ እና ቅድመ-መጋለጥ መከላከያ አጠቃቀም ይፋ ማድረግ። የኤድስ ባህሪ 2019፤ 23:1681–8።</w:t>
      </w:r>
      <w:hyperlink r:id="rId88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30267365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88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https://doi.org/10.1007/s10461-018-2286-z</w:t>
        </w:r>
      </w:hyperlink>
      <w:r w:rsidDel="00000000" w:rsidR="00000000" w:rsidRPr="00000000">
        <w:rPr>
          <w:rtl w:val="0"/>
        </w:rPr>
      </w:r>
    </w:p>
    <w:p w:rsidR="00000000" w:rsidDel="00000000" w:rsidP="00000000" w:rsidRDefault="00000000" w:rsidRPr="00000000" w14:paraId="00000DC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sectPr>
          <w:type w:val="continuous"/>
          <w:pgSz w:h="15840" w:w="12240" w:orient="portrait"/>
          <w:pgMar w:bottom="280" w:top="800" w:left="360" w:right="360" w:header="444" w:footer="0"/>
          <w:cols w:equalWidth="0" w:num="2">
            <w:col w:space="67" w:w="5726.5"/>
            <w:col w:space="0" w:w="5726.5"/>
          </w:cols>
        </w:sect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ቻን ፒኤ፣ ቶዊ ሲ፣ ፖሴታ ጄ፣ እና ሌሎችም። በሮድ አይላንድ ከወንዶች ጋር የግብረ ሥጋ ግንኙነት የሚፈጽሙ ወንዶች መካከል የግብረ ሥጋ ግንኙነት አጋሮችን ለመገናኘት የመስመር ላይ የመገናኛ ጣቢያዎች፣ 2013፡ የሕዝብ ጤና እርምጃ ጥሪ። የሕዝብ ጤና ተወካይ 2016፤ 131፡264–71።</w:t>
      </w:r>
      <w:hyperlink r:id="rId88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PMID:26957661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88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https://doi.org/10.1177/003335491613100210</w:t>
        </w:r>
      </w:hyperlink>
      <w:r w:rsidDel="00000000" w:rsidR="00000000" w:rsidRPr="00000000">
        <w:rPr>
          <w:rtl w:val="0"/>
        </w:rPr>
      </w:r>
    </w:p>
    <w:p w:rsidR="00000000" w:rsidDel="00000000" w:rsidP="00000000" w:rsidRDefault="00000000" w:rsidRPr="00000000" w14:paraId="00000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DC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112" w:line="213" w:lineRule="auto"/>
        <w:ind w:left="719" w:right="4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ላምፓኪን ዲ፣ ክራውሊ ኤ፣ ሎፔዝ ቲፒ፣ ሜጂያ ሲኤም፣ ዩኤን ደብሊው፣ ሌቪ ቪ። በኦንላይን የማህበራዊ ትስስር ተደራሽነት በኩል ከወንዶች ጋር የግብረ ሥጋ ግንኙነት የሚፈጽሙ የከተማ ዳርቻ ወንዶችን ማግኘት፡ የህዝብ ጤና አቀራረብ። ጄ አኪር ኢምዩን ዴፊክ ሲንድር 2016፤72፡73–8።</w:t>
      </w:r>
      <w:hyperlink r:id="rId88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PMID:27097365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88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https://doi.org/10.1097/QAI.00000000000000930</w:t>
        </w:r>
      </w:hyperlink>
      <w:r w:rsidDel="00000000" w:rsidR="00000000" w:rsidRPr="00000000">
        <w:rPr>
          <w:rtl w:val="0"/>
        </w:rPr>
      </w:r>
    </w:p>
    <w:p w:rsidR="00000000" w:rsidDel="00000000" w:rsidP="00000000" w:rsidRDefault="00000000" w:rsidRPr="00000000" w14:paraId="00000DC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4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ሰን ሲጄ፣ ስቶወርስ ጄ፣ ሚለር ሲ፣ ባችማን ኤልኤች፣ ሮድስ ኤስዲ። ከወንዶች ጋር የግብረ ሥጋ ግንኙነት በሚፈጽሙ ወንዶች መካከል የኤችአይቪ እና የአባላዘር በሽታዎች ምርመራን ለማስተዋወቅ የተቋቋሙ የጂኦሶሻል እና የወሲብ ትስስር ሞባይል አፕሊኬሽኖችን መጠቀም ተቀባይነት እና ተግባራዊነት። የኤድስ ባህሪ 2015፤ 19:543–52።</w:t>
      </w:r>
      <w:hyperlink r:id="rId88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PMID:25381563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88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https://doi.org/10.1007/s10461-014-0942-5</w:t>
        </w:r>
      </w:hyperlink>
      <w:r w:rsidDel="00000000" w:rsidR="00000000" w:rsidRPr="00000000">
        <w:rPr>
          <w:rtl w:val="0"/>
        </w:rPr>
      </w:r>
    </w:p>
    <w:p w:rsidR="00000000" w:rsidDel="00000000" w:rsidP="00000000" w:rsidRDefault="00000000" w:rsidRPr="00000000" w14:paraId="00000DD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3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ድሪትዝ ኤስኬ፣ የኋላ AF። ደብዳቤ፡</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ሺጌላ</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በቬኔሬሊ የሚተላለፍ የአንጀት ኢንፌክሽን። N Engl J Med 1974;291:1194.</w:t>
      </w:r>
      <w:hyperlink r:id="rId89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PMID:4608062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89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89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org/10.1056/NEJM197411282912223</w:t>
        </w:r>
      </w:hyperlink>
      <w:r w:rsidDel="00000000" w:rsidR="00000000" w:rsidRPr="00000000">
        <w:rPr>
          <w:rtl w:val="0"/>
        </w:rPr>
      </w:r>
    </w:p>
    <w:p w:rsidR="00000000" w:rsidDel="00000000" w:rsidP="00000000" w:rsidRDefault="00000000" w:rsidRPr="00000000" w14:paraId="00000DD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42"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አራጎን ቲጄ፣ ቩጊያ ዲጄ፣ ሻሎው ኤስ፣ እና ሌሎችም። በሳን ፍራንሲስኮ ውስጥ የሺጌሎሲስ ኬዝ-ኮንትሮል ጥናት፡- የግብረ ሥጋ ግንኙነት መተላለፊያ እና የኤችአይቪ ኢንፌክሽን ሚና። ክሊን ኢንፌክት ዲስ 2007፤44፡327–34።</w:t>
      </w:r>
      <w:hyperlink r:id="rId89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PMID:17205436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89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89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org/10.1086/510593</w:t>
        </w:r>
      </w:hyperlink>
      <w:r w:rsidDel="00000000" w:rsidR="00000000" w:rsidRPr="00000000">
        <w:rPr>
          <w:rtl w:val="0"/>
        </w:rPr>
      </w:r>
    </w:p>
    <w:p w:rsidR="00000000" w:rsidDel="00000000" w:rsidP="00000000" w:rsidRDefault="00000000" w:rsidRPr="00000000" w14:paraId="00000DD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4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ሲምስ I፣ ፊልድ ኤን፣ ጄንኪንስ ሲ፣ እና ሌሎችም። ከወንዶች ጋር የግብረ ሥጋ ግንኙነት በሚፈጽሙ ወንዶች ላይ ከጾታዊ ግንኙነት ጋር የተያያዘ የተጠናከረ የሺጌሎሲስ ወረርሽኝ—</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ሺጌላ ፍሌክስኔሪ</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እና</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ኤስ. ሶኔይ</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በእንግሊዝ፣ ከ2004 እስከ የካቲት 2015 መጨረሻ። የዩሮ ክትትል 2015፤ 20:21097።</w:t>
      </w:r>
      <w:hyperlink r:id="rId89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25953129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89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89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org/10.2807/1560-7917.ES2015.20.15.21097</w:t>
        </w:r>
      </w:hyperlink>
      <w:r w:rsidDel="00000000" w:rsidR="00000000" w:rsidRPr="00000000">
        <w:rPr>
          <w:rtl w:val="0"/>
        </w:rPr>
      </w:r>
    </w:p>
    <w:p w:rsidR="00000000" w:rsidDel="00000000" w:rsidP="00000000" w:rsidRDefault="00000000" w:rsidRPr="00000000" w14:paraId="00000DD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4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ጊልባርት ቪኤል፣ ሲምስ አይ፣ ጄንኪንስ ሲ፣ ወዘተ. የወሲብ፣ የአደንዛዥ ዕፅ እና የስማርት ስልክ አፕሊኬሽኖች፡- ከወንዶች ጋር የግብረ ሥጋ ግንኙነት የሚፈጽሙ ወንዶችን በተመለከተ ከፊል መዋቅር የተደረገላቸው ቃለ ምልልሶች የተገኙ ግኝቶች</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ሺጌላ ፍሌክስኔሪ</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3a በእንግሊዝ እና ዌልስ። የወሲብ መተላለፊያ ኢንፌክሽን 2015፤91፡598–602።</w:t>
      </w:r>
      <w:hyperlink r:id="rId89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25921020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90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90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doi.org/10.1136/sextrans-2015-052014</w:t>
        </w:r>
      </w:hyperlink>
      <w:r w:rsidDel="00000000" w:rsidR="00000000" w:rsidRPr="00000000">
        <w:rPr>
          <w:rtl w:val="0"/>
        </w:rPr>
      </w:r>
    </w:p>
    <w:p w:rsidR="00000000" w:rsidDel="00000000" w:rsidP="00000000" w:rsidRDefault="00000000" w:rsidRPr="00000000" w14:paraId="00000DD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4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ናራያን ኤስ፣ ጋላኒስ ኢ፤ ቢሲ ኤስቲኢአይ ቡድን። በብሪቲሽ ኮሎምቢያ ውስጥ በግብረ ሥጋ ግንኙነት የሚተላለፉ የአንጀት ኢንፌክሽኖች አሉ? የኮሚኒቲ ዲኤስ ሪፕ 2016፤42፡24–9።</w:t>
      </w:r>
      <w:hyperlink r:id="rId90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PMID:29770000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90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https://doi.org/10.14745/ccdr.v42i02a01</w:t>
        </w:r>
      </w:hyperlink>
      <w:r w:rsidDel="00000000" w:rsidR="00000000" w:rsidRPr="00000000">
        <w:rPr>
          <w:rtl w:val="0"/>
        </w:rPr>
      </w:r>
    </w:p>
    <w:p w:rsidR="00000000" w:rsidDel="00000000" w:rsidP="00000000" w:rsidRDefault="00000000" w:rsidRPr="00000000" w14:paraId="00000DD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2" w:line="213" w:lineRule="auto"/>
        <w:ind w:left="720" w:right="4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ሞሃን ኬ፣ ሂበርት ኤም፣ ሩኒ ጂ፣ እና ሌሎችም። በእንግሊዝ ውስጥ በኤችአይቪ እና በሺጌሎሲስ ወረርሽኝ መካከል ያለው መደራረብ ምንድን ነው፡ የኤምኤስኤም ስርጭት ተጨማሪ ማስረጃ? የወሲብ መተላለፊያ ኢንፌክሽን 2018፤94፡67–71።</w:t>
      </w:r>
      <w:hyperlink r:id="rId90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28490580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90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https://doi.org/10.1136/sextrans-2016-052962</w:t>
        </w:r>
      </w:hyperlink>
      <w:r w:rsidDel="00000000" w:rsidR="00000000" w:rsidRPr="00000000">
        <w:rPr>
          <w:rtl w:val="0"/>
        </w:rPr>
      </w:r>
    </w:p>
    <w:p w:rsidR="00000000" w:rsidDel="00000000" w:rsidP="00000000" w:rsidRDefault="00000000" w:rsidRPr="00000000" w14:paraId="00000DD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4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ሂዩዝ ጂ፣ ሲላላንግ ፒ፣ ዌር ጄ፣ እና ሌሎችም። በዩኬ ውስጥ የፊንጢጣ ክላሚዲያ ኢንፌክሽን እንዳለባቸው ከተረጋገጡ ወንዶች ጋር የግብረ ሥጋ ግንኙነት በሚፈጽሙ ወንዶች ላይ የጨጓራና የአንጀት ኢንፌክሽኖች ስርጭት እና ባህሪያት፡- ‘ያልተገናኘ ስም-አልባ’ የመስቀለኛ ክፍል ጥናት። የጾታ መተላለፊያ ኢንፌክሽን 2018፤94፡518–21።</w:t>
      </w:r>
      <w:hyperlink r:id="rId90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PMID:28360379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90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https://doi.org/10.1136/sextrans-2016-053057</w:t>
        </w:r>
      </w:hyperlink>
      <w:r w:rsidDel="00000000" w:rsidR="00000000" w:rsidRPr="00000000">
        <w:rPr>
          <w:rtl w:val="0"/>
        </w:rPr>
      </w:r>
    </w:p>
    <w:p w:rsidR="00000000" w:rsidDel="00000000" w:rsidP="00000000" w:rsidRDefault="00000000" w:rsidRPr="00000000" w14:paraId="00000DD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4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ኦሱሊቫን ቢ፣ ዴልፔች ቪ፣ ፖንቲቪቮ ጂ፣ እና ሌሎችም። ሺጌሎሲስ ከወሲብ ቦታዎች ጋር የተገናኘ፣ አውስትራሊያ። ኤመርግ ኢንፌክት ዲስ 2002፤ 8:862–4።</w:t>
      </w:r>
      <w:hyperlink r:id="rId90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PMID:12141976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90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https://doi.org/10.3201/eid0808.010534</w:t>
        </w:r>
      </w:hyperlink>
      <w:r w:rsidDel="00000000" w:rsidR="00000000" w:rsidRPr="00000000">
        <w:rPr>
          <w:rtl w:val="0"/>
        </w:rPr>
      </w:r>
    </w:p>
    <w:p w:rsidR="00000000" w:rsidDel="00000000" w:rsidP="00000000" w:rsidRDefault="00000000" w:rsidRPr="00000000" w14:paraId="00000DD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42"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ማርከስ ዩ፣ ዙክስ ፒ፣ ብሬመር ቪ፣ እና ሌሎችም። ሺጌሎሲስ—እንደገና የሚመጣ በግብረ ሥጋ ግንኙነት የሚተላለፍ ኢንፌክሽን፡ በበርሊን ከወንዶች ጋር የግብረ ሥጋ ግንኙነት በሚፈጽሙ ወንዶች ላይ ወረርሽኝ። Int J STD AIDS 2004፤ 15:533–7።</w:t>
      </w:r>
      <w:hyperlink r:id="rId91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PMID:15307964</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91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91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org/10.1258/0956462041558221</w:t>
        </w:r>
      </w:hyperlink>
      <w:r w:rsidDel="00000000" w:rsidR="00000000" w:rsidRPr="00000000">
        <w:rPr>
          <w:rtl w:val="0"/>
        </w:rPr>
      </w:r>
    </w:p>
    <w:p w:rsidR="00000000" w:rsidDel="00000000" w:rsidP="00000000" w:rsidRDefault="00000000" w:rsidRPr="00000000" w14:paraId="00000DD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4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ዳኒላ አርኤን፣ ኤክሜየር ዲኤል፣ ሮቢንሰን ቲጄ፣ ላ ፖይንቴ ኤ፣ ዴቭሪስ ኤኤስ። ከወንዶች ጋር የግብረ ሥጋ ግንኙነት በሚፈጽሙ ወንዶች መካከል ሁለት በተመሳሳይ ጊዜ የሚከሰት የአንጀት በሽታ ወረርሽኞች፣ የሚኒያፖሊስ-ሴንት ፖል አካባቢ። ክሊን ኢንፌክት ዲስ 2014፤ 59:987–9።</w:t>
      </w:r>
      <w:hyperlink r:id="rId91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PMID:24944234</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91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https://doi.org/10.1093/cid/ciu478</w:t>
        </w:r>
      </w:hyperlink>
      <w:r w:rsidDel="00000000" w:rsidR="00000000" w:rsidRPr="00000000">
        <w:rPr>
          <w:rtl w:val="0"/>
        </w:rPr>
      </w:r>
    </w:p>
    <w:p w:rsidR="00000000" w:rsidDel="00000000" w:rsidP="00000000" w:rsidRDefault="00000000" w:rsidRPr="00000000" w14:paraId="00000DD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4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ኦካሜ ኤም፣ አዳቺ ኢ፣ ሳቶ ኤች፣ እና ሌሎችም። </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የሺጌላ ሶኔይ</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በቶኪዮ ከወንዶች ጋር የግብረ ሥጋ ግንኙነት በሚፈጽሙ ወንዶች መካከል የተከሰተው ወረርሽኝ። Jpn J Infect Dis 2012፤ 65:277–8።</w:t>
      </w:r>
      <w:hyperlink r:id="rId91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PMID:22627317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91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https://doi.org/10.7883/yoken.65.277</w:t>
        </w:r>
      </w:hyperlink>
      <w:r w:rsidDel="00000000" w:rsidR="00000000" w:rsidRPr="00000000">
        <w:rPr>
          <w:rtl w:val="0"/>
        </w:rPr>
      </w:r>
    </w:p>
    <w:p w:rsidR="00000000" w:rsidDel="00000000" w:rsidP="00000000" w:rsidRDefault="00000000" w:rsidRPr="00000000" w14:paraId="00000DD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46"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ዊልመር ኤ፣ ሮምኒ ኤምጂ፣ ጉስታፍሰን አር፣ እና ሌሎችም።</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ሺጌላ ፍሌክስኔሪ</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በቫንኩቨር፣ ካናዳ ከወንዶች ጋር የግብረ ሥጋ ግንኙነት በሚፈጽሙ ወንዶች ላይ የሴሮታይፕ 1 ኢንፌክሽኖች። የኤችአይቪ ሜድ 2015፤ 16:168–75።</w:t>
      </w:r>
      <w:hyperlink r:id="rId91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PMID:25656740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91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https://doi.org/10.1111/</w:t>
        </w:r>
      </w:hyperlink>
      <w:r w:rsidDel="00000000" w:rsidR="00000000" w:rsidRPr="00000000">
        <w:rPr>
          <w:rtl w:val="0"/>
        </w:rPr>
      </w:r>
    </w:p>
    <w:p w:rsidR="00000000" w:rsidDel="00000000" w:rsidP="00000000" w:rsidRDefault="00000000" w:rsidRPr="00000000" w14:paraId="00000DDC">
      <w:pPr>
        <w:spacing w:before="0" w:line="196" w:lineRule="auto"/>
        <w:ind w:left="720" w:right="0" w:firstLine="0"/>
        <w:jc w:val="left"/>
        <w:rPr>
          <w:sz w:val="18"/>
          <w:szCs w:val="18"/>
        </w:rPr>
      </w:pPr>
      <w:hyperlink r:id="rId919">
        <w:r w:rsidDel="00000000" w:rsidR="00000000" w:rsidRPr="00000000">
          <w:rPr>
            <w:sz w:val="18"/>
            <w:szCs w:val="18"/>
            <w:rtl w:val="0"/>
          </w:rPr>
          <w:t xml:space="preserve">ኤችአይቪ.12191</w:t>
        </w:r>
      </w:hyperlink>
      <w:r w:rsidDel="00000000" w:rsidR="00000000" w:rsidRPr="00000000">
        <w:rPr>
          <w:rtl w:val="0"/>
        </w:rPr>
      </w:r>
    </w:p>
    <w:p w:rsidR="00000000" w:rsidDel="00000000" w:rsidP="00000000" w:rsidRDefault="00000000" w:rsidRPr="00000000" w14:paraId="00000DD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7" w:line="213" w:lineRule="auto"/>
        <w:ind w:left="720" w:right="4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CDC። </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የሺጌላ ሶኔይ</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ከወንዶች ጋር የግብረ ሥጋ ግንኙነት በሚፈጽሙ ወንዶች መካከል የተከሰተው ወረርሽኝ—ሳን ፍራንሲስኮ፣ ካሊፎርኒያ፣ 2000–2001። MMWR Morb Mortal Wkly Rep 2001፤50:922–6።</w:t>
      </w:r>
      <w:hyperlink r:id="rId92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PMID:11699845</w:t>
        </w:r>
      </w:hyperlink>
      <w:r w:rsidDel="00000000" w:rsidR="00000000" w:rsidRPr="00000000">
        <w:rPr>
          <w:rtl w:val="0"/>
        </w:rPr>
      </w:r>
    </w:p>
    <w:p w:rsidR="00000000" w:rsidDel="00000000" w:rsidP="00000000" w:rsidRDefault="00000000" w:rsidRPr="00000000" w14:paraId="00000DD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43"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ባየር ጄቲ፣ ቩጊያ ዲጄ፣ ሬይንጎልድ ኤል፣ አራጎን ቲ፣ አንጉሎ ኤፍጄ፣ ብራድፎርድ ደብሊውዜድ። የኤችአይቪ ኢንፌክሽን ለሺጌሎሲስ እንደ አደጋ ምክንያት። ኤመርግ ኢንፌክት ዲስ 1999፤ 5፡820–3።</w:t>
      </w:r>
      <w:hyperlink r:id="rId92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PMID:10603219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92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https://doi.org/10.3201/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92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eid0506.990614</w:t>
        </w:r>
      </w:hyperlink>
      <w:r w:rsidDel="00000000" w:rsidR="00000000" w:rsidRPr="00000000">
        <w:rPr>
          <w:rtl w:val="0"/>
        </w:rPr>
      </w:r>
    </w:p>
    <w:p w:rsidR="00000000" w:rsidDel="00000000" w:rsidP="00000000" w:rsidRDefault="00000000" w:rsidRPr="00000000" w14:paraId="00000DD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112" w:line="213" w:lineRule="auto"/>
        <w:ind w:left="720" w:right="335"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ሲምስ አይ፣ ጊልባርት ቪኤል፣ ባይርን ኤል፣ እና ሌሎችም። የቬሮሳይቶቶክሲን የሚያመነጭን መለየት</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ኤሼሪቺያ ኮላይ</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ከወንዶች ጋር የግብረ ሥጋ ግንኙነት በሚፈጽሙ ወንዶች ላይ O117:H7፣ እንግሊዝ፣ ከህዳር 2013 እስከ ነሐሴ 2014። የዩሮ ክትትል 2014፤19:20946።</w:t>
      </w:r>
      <w:hyperlink r:id="rId92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PMID:25375900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92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https://doi.org/10.2807/1560-7917.ES2014.19.43.20946</w:t>
        </w:r>
      </w:hyperlink>
      <w:r w:rsidDel="00000000" w:rsidR="00000000" w:rsidRPr="00000000">
        <w:rPr>
          <w:rtl w:val="0"/>
        </w:rPr>
      </w:r>
    </w:p>
    <w:p w:rsidR="00000000" w:rsidDel="00000000" w:rsidP="00000000" w:rsidRDefault="00000000" w:rsidRPr="00000000" w14:paraId="00000DE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46"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ኩዊን ቲሲ፣ ጉዴል ኤስኢ፣ ፌኔል ሲ፣ እና ሌሎችም ከሚከተሉት ጋር የተያያዙ ኢንፌክሽኖች</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ካምፒሎባክተር ጄጁኒ</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እና</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ካምፒሎባክተር</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በግብረ ሰዶማውያን ወንዶች ውስጥ -እንደ ህዋሳት። አን ኢንተርን ሜድ 1984፤ 101:187–92።</w:t>
      </w:r>
      <w:hyperlink r:id="rId92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6547580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92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92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org/10.7326/0003-4819-101-2-187</w:t>
        </w:r>
      </w:hyperlink>
      <w:r w:rsidDel="00000000" w:rsidR="00000000" w:rsidRPr="00000000">
        <w:rPr>
          <w:rtl w:val="0"/>
        </w:rPr>
      </w:r>
    </w:p>
    <w:p w:rsidR="00000000" w:rsidDel="00000000" w:rsidP="00000000" w:rsidRDefault="00000000" w:rsidRPr="00000000" w14:paraId="00000DE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Gaudreau C፣ Pilon PA፣ Sylvestre J-L፣ Boucher F፣ Bekal S. ብዙ መድሃኒት የሚቋቋም</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ካምፒሎባክተር ኮላይ</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ከወንዶች ጋር የግብረ ሥጋ ግንኙነት በሚፈጽሙ ወንዶች፣ ኩቤክ፣ ካናዳ፣ 2015። ድንገተኛ ኢንፌክሽን 2016፤ 22:1661–3።</w:t>
      </w:r>
      <w:hyperlink r:id="rId92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PMID:27533504</w:t>
        </w:r>
      </w:hyperlink>
      <w:r w:rsidDel="00000000" w:rsidR="00000000" w:rsidRPr="00000000">
        <w:rPr>
          <w:rtl w:val="0"/>
        </w:rPr>
      </w:r>
    </w:p>
    <w:p w:rsidR="00000000" w:rsidDel="00000000" w:rsidP="00000000" w:rsidRDefault="00000000" w:rsidRPr="00000000" w14:paraId="00000DE2">
      <w:pPr>
        <w:spacing w:before="0" w:line="196" w:lineRule="auto"/>
        <w:ind w:left="719" w:right="0" w:firstLine="0"/>
        <w:jc w:val="left"/>
        <w:rPr>
          <w:sz w:val="18"/>
          <w:szCs w:val="18"/>
        </w:rPr>
      </w:pPr>
      <w:hyperlink r:id="rId930">
        <w:r w:rsidDel="00000000" w:rsidR="00000000" w:rsidRPr="00000000">
          <w:rPr>
            <w:sz w:val="18"/>
            <w:szCs w:val="18"/>
            <w:rtl w:val="0"/>
          </w:rPr>
          <w:t xml:space="preserve">https://doi.org/10.3201/eid2209.151695</w:t>
        </w:r>
      </w:hyperlink>
      <w:r w:rsidDel="00000000" w:rsidR="00000000" w:rsidRPr="00000000">
        <w:rPr>
          <w:rtl w:val="0"/>
        </w:rPr>
      </w:r>
    </w:p>
    <w:p w:rsidR="00000000" w:rsidDel="00000000" w:rsidP="00000000" w:rsidRDefault="00000000" w:rsidRPr="00000000" w14:paraId="00000DE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7" w:line="213" w:lineRule="auto"/>
        <w:ind w:left="719" w:right="356"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ቼን ጂጄ፣ ሊን ኬኤ፣ ሃንግ ሲሲ፣ ቻንግ ኤስ.ሲ። የሄፓታይተስ በሽታ በሄፓታይተስ ኤ ኢንፌክሽን ስርጭት ዝቅተኛ በሆነባት ሀገር ውስጥ ከወንዶች ጋር የግብረ ሥጋ ግንኙነት በሚፈጽሙ ወንዶች ላይ የሚከሰት ወረርሽኝ። ጄ ኢንፌክት ዲ 2017፤ 215፡1339–40።</w:t>
      </w:r>
      <w:hyperlink r:id="rId93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28329351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93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93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doi.org/10.1093/infdis/jix123</w:t>
        </w:r>
      </w:hyperlink>
      <w:r w:rsidDel="00000000" w:rsidR="00000000" w:rsidRPr="00000000">
        <w:rPr>
          <w:rtl w:val="0"/>
        </w:rPr>
      </w:r>
    </w:p>
    <w:p w:rsidR="00000000" w:rsidDel="00000000" w:rsidP="00000000" w:rsidRDefault="00000000" w:rsidRPr="00000000" w14:paraId="00000DE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5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ሎ ዋይሲ፣ ጂ ዲዲ፣ ሃንግ ሲሲ። በኤች አይ ቪ መካከል የተለመዱ እና የተከሰቱ የኤች አይ ቪ ምርመራዎች</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ኤንታሞኤባ ሂስቶሊቲካ</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-በበሽታ የተያዙ አዋቂ ወንዶች፡- ከወሲብ ስርጭት ጋር የተያያዘ ተለዋዋጭ ኤፒዲሚዮሎጂ—ታይዋን፣ 2006–2013። PLoS Negl Trop Dis 2014፤8:e3222።</w:t>
      </w:r>
      <w:hyperlink r:id="rId93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PMID:25299178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93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https://doi.org/10.1371/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93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ጆርናል.pntd.0003222</w:t>
        </w:r>
      </w:hyperlink>
      <w:r w:rsidDel="00000000" w:rsidR="00000000" w:rsidRPr="00000000">
        <w:rPr>
          <w:rtl w:val="0"/>
        </w:rPr>
      </w:r>
    </w:p>
    <w:p w:rsidR="00000000" w:rsidDel="00000000" w:rsidP="00000000" w:rsidRDefault="00000000" w:rsidRPr="00000000" w14:paraId="00000DE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34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ስታርክ ዲ፣ ቫን ሃል ኤስጄ፣ ማቲውስ ጂ፣ ሃርክነስ ጄ፣ ማሪዮት ዲ። ከወንዶች ጋር የግብረ ሥጋ ግንኙነት በሚፈጽሙ ወንዶች ላይ ወራሪ አሜቢያሲስ፣ አውስትራሊያ። Emerg Infect Dis 2008፤ 14:1141–3።</w:t>
      </w:r>
      <w:hyperlink r:id="rId93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PMID:18598643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93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https://doi.org/10.3201/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93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eid1407.080017</w:t>
        </w:r>
      </w:hyperlink>
      <w:r w:rsidDel="00000000" w:rsidR="00000000" w:rsidRPr="00000000">
        <w:rPr>
          <w:rtl w:val="0"/>
        </w:rPr>
      </w:r>
    </w:p>
    <w:p w:rsidR="00000000" w:rsidDel="00000000" w:rsidP="00000000" w:rsidRDefault="00000000" w:rsidRPr="00000000" w14:paraId="00000DE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349"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ሚቸል ኤች፣ ሂዩዝ ጂ. ከወንዶች ጋር የግብረ ሥጋ ግንኙነት በሚፈጽሙ ወንዶች ላይ በጾታዊ ግንኙነት የሚተላለፉ የአንጀት ኢንፌክሽኖች የቅርብ ጊዜ ኤፒዲሚዮሎጂ። Curr Opin Infect Dis 2018፤31:50–6።</w:t>
      </w:r>
      <w:hyperlink r:id="rId94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PMID:29251673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94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94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QCO.000000000000000423</w:t>
        </w:r>
      </w:hyperlink>
      <w:r w:rsidDel="00000000" w:rsidR="00000000" w:rsidRPr="00000000">
        <w:rPr>
          <w:rtl w:val="0"/>
        </w:rPr>
      </w:r>
    </w:p>
    <w:p w:rsidR="00000000" w:rsidDel="00000000" w:rsidP="00000000" w:rsidRDefault="00000000" w:rsidRPr="00000000" w14:paraId="00000DE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56"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ዌዘርበርን ፒ፣ ሂክሰን ኤፍ፣ ሬይድ ዲ፣ ቶሬስ-ሩዳ ኤስ፣ ቦርን ኤ። በደቡብ ለንደን ውስጥ በግብረ ሰዶማውያን ወንዶች መካከል የጾታ እና ሕገወጥ መድኃኒቶችን (‘ኬምሴክስ’) ከማዋሃድ ጋር የተያያዙ ተነሳሽነት እና እሴቶች፡ ከጥራት ጥናት የተገኙ ግኝቶች። የወሲብ ትራንስሚሽን ኢንፌክሽን 2017፤93፡203–6።</w:t>
      </w:r>
      <w:hyperlink r:id="rId94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27519259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94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https://doi.org/10.1136/sextrans-2016-052695</w:t>
        </w:r>
      </w:hyperlink>
      <w:r w:rsidDel="00000000" w:rsidR="00000000" w:rsidRPr="00000000">
        <w:rPr>
          <w:rtl w:val="0"/>
        </w:rPr>
      </w:r>
    </w:p>
    <w:p w:rsidR="00000000" w:rsidDel="00000000" w:rsidP="00000000" w:rsidRDefault="00000000" w:rsidRPr="00000000" w14:paraId="00000DE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35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ቤከር ኬኤስ፣ ዳልማን ቲጄ፣ አሽተን ፒኤም፣ እና ሌሎችም። በአህጉራት መካከል የሚደረግ የአዚዝሮማይሲን መቋቋም የሚችል ሺጄሎሲስ በጾታዊ ግንኙነት በኩል ስርጭት፡- የመስቀለኛ ክፍል ጥናት። ላንሴት ኢንፌክት ዲስ 2015፤15፡913–21።</w:t>
      </w:r>
      <w:hyperlink r:id="rId94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PMID:25936611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94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https://doi.org/10.1016/S1473-3099(15)00002-X</w:t>
        </w:r>
      </w:hyperlink>
      <w:r w:rsidDel="00000000" w:rsidR="00000000" w:rsidRPr="00000000">
        <w:rPr>
          <w:rtl w:val="0"/>
        </w:rPr>
      </w:r>
    </w:p>
    <w:p w:rsidR="00000000" w:rsidDel="00000000" w:rsidP="00000000" w:rsidRDefault="00000000" w:rsidRPr="00000000" w14:paraId="00000DE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354"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ቦወን ኤ፣ ግራስ ጄ፣ ቢክኔዝ ኤ፣ ካምቤል ዲ፣ ሁርድ ጄ፣ ኪርክካልዲ አርዲ። ፀረ-ተሕዋስያን መድኃኒትን የመቋቋም አደጋ ከፍ ያለ</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ሺጌላ</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ከወንዶች ጋር የግብረ ሥጋ ግንኙነት በሚፈጽሙ ወንዶች መካከል ኢንፌክሽን፣ ዩናይትድ ስቴትስ፣ 2011–2015። ድንገተኛ ኢንፌክሽን 2016፤ 22:1613–6።</w:t>
      </w:r>
      <w:hyperlink r:id="rId94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PMID:27533624</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94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https://doi.org/10.3201/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94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eid2209.160624</w:t>
        </w:r>
      </w:hyperlink>
      <w:r w:rsidDel="00000000" w:rsidR="00000000" w:rsidRPr="00000000">
        <w:rPr>
          <w:rtl w:val="0"/>
        </w:rPr>
      </w:r>
    </w:p>
    <w:p w:rsidR="00000000" w:rsidDel="00000000" w:rsidP="00000000" w:rsidRDefault="00000000" w:rsidRPr="00000000" w14:paraId="00000DE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34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ጋውድሪው ሲ፣ ሮድሪጌስ-ኮትሊ ኤስ፣ ፒሎን ፒኤ፣ ኩቱሌ ኤፍ፣ ቤካል ኤስ. ለረጅም ጊዜ የሚቆይ የኤሪትሮሚሲን እና የሲፕሮፍሎዛክሲን መቋቋም የሚችል ወረርሽኝ</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ካምፒሎባክተር ጄጁኒ</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ንዑስ ዝርያዎች</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ጄጁኒ</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ከ2003 እስከ 2013 ከወንዶች ጋር የግብረ ሥጋ ግንኙነት በሚፈጽሙ ወንዶች ላይ፣ ኩቤክ፣ ካናዳ። ክሊን ኢንፌክት ዲስ 2015፤61:1549–52።</w:t>
      </w:r>
      <w:hyperlink r:id="rId95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PMID:26187024</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95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https://doi.org/10.1093/cid/civ570</w:t>
        </w:r>
      </w:hyperlink>
      <w:r w:rsidDel="00000000" w:rsidR="00000000" w:rsidRPr="00000000">
        <w:rPr>
          <w:rtl w:val="0"/>
        </w:rPr>
      </w:r>
    </w:p>
    <w:p w:rsidR="00000000" w:rsidDel="00000000" w:rsidP="00000000" w:rsidRDefault="00000000" w:rsidRPr="00000000" w14:paraId="00000DE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355"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ሙዝኒ ሲኤ፣ ሱኔሳራ አይአር፣ ማርቲን ዲኤች፣ ሜና ኤልኤ። ከሴቶች ጋር የግብረ ሥጋ ግንኙነት በሚፈጽሙ አፍሪካዊ አሜሪካውያን ሴቶች መካከል በጾታዊ ግንኙነት የሚተላለፉ ኢንፌክሽኖች እና የአደጋ ባህሪያት፡ ከወንዶች ጋር የሚደረግ የግብረ ሥጋ ግንኙነት ለውጥ ያመጣል? የጾታ ግንኙነት ትራንስሚሽን 2011፤38፡1118–25።</w:t>
      </w:r>
      <w:hyperlink r:id="rId95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PMID:22082722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95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95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OLQ.0b013e31822e6179</w:t>
        </w:r>
      </w:hyperlink>
      <w:r w:rsidDel="00000000" w:rsidR="00000000" w:rsidRPr="00000000">
        <w:rPr>
          <w:rtl w:val="0"/>
        </w:rPr>
      </w:r>
    </w:p>
    <w:p w:rsidR="00000000" w:rsidDel="00000000" w:rsidP="00000000" w:rsidRDefault="00000000" w:rsidRPr="00000000" w14:paraId="00000DE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5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አይዘንበርግ ኤም. ተመሳሳይ ፆታ ባላቸው የኮሌጅ ተማሪዎች እና ተቃራኒ ፆታ ባላቸው ተማሪዎች መካከል በጾታዊ አደጋ ባህሪያት ላይ ያሉ ልዩነቶች፡ ከብሔራዊ የዳሰሳ ጥናት የተገኙ ውጤቶች። Arch Sex Behav 2001፤30፡575–89።</w:t>
      </w:r>
      <w:hyperlink r:id="rId95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PMID:11725456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https://doi.org/10.1023/A:1011958816438</w:t>
      </w:r>
    </w:p>
    <w:p w:rsidR="00000000" w:rsidDel="00000000" w:rsidP="00000000" w:rsidRDefault="00000000" w:rsidRPr="00000000" w14:paraId="00000DE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20"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sectPr>
          <w:type w:val="continuous"/>
          <w:pgSz w:h="15840" w:w="12240" w:orient="portrait"/>
          <w:pgMar w:bottom="280" w:top="800" w:left="360" w:right="360" w:header="444" w:footer="0"/>
          <w:cols w:equalWidth="0" w:num="2">
            <w:col w:space="93" w:w="5713.5"/>
            <w:col w:space="0" w:w="5713.5"/>
          </w:cols>
        </w:sect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ኮህ ኤኤስ፣ ጎሜዝ ሲኤ፣ ሼድ ኤስ፣ ሮውሊ ኢ። እራሳቸውን የሚለዩ ሌዝቢያኖች፣ ቢሴክሹዋል ሴቶች እና የመጀመሪያ ደረጃ እንክብካቤ ተቋማትን የሚጎበኙ ሄትሮሴክሹዋል ሴቶች መካከል የጾታዊ አደጋ ምክንያቶች። የወሲብ ትራንስም ዲ 2005፤32፡563–9።</w:t>
      </w:r>
      <w:hyperlink r:id="rId95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PMID:16118605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95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https://doi.org/10.1097/01.olq.0000175417.17078.21</w:t>
        </w:r>
      </w:hyperlink>
      <w:r w:rsidDel="00000000" w:rsidR="00000000" w:rsidRPr="00000000">
        <w:rPr>
          <w:rtl w:val="0"/>
        </w:rPr>
      </w:r>
    </w:p>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DE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112" w:line="213" w:lineRule="auto"/>
        <w:ind w:left="720" w:right="44"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ጉዲኖው ሲ፣ ሳላቻ ኤልኤ፣ ሮቢን ኤልኢ፣ ዌስትሃይመር ኬ. በጉርምስና ዕድሜ ላይ ባሉ ሴቶች መካከል የጾታ ዝንባሌ እና ከኤችአይቪ ጋር የተያያዘ ስጋት ልኬቶች፡ ከክፍለ ሀገር አቀፍ ጥናት የተገኘ ማስረጃ። Am J Public Health 2008፤98፡1051–8።</w:t>
      </w:r>
      <w:hyperlink r:id="rId95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PMID:18445809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95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https://doi.org/10.2105/AJPH.2005.080531</w:t>
        </w:r>
      </w:hyperlink>
      <w:r w:rsidDel="00000000" w:rsidR="00000000" w:rsidRPr="00000000">
        <w:rPr>
          <w:rtl w:val="0"/>
        </w:rPr>
      </w:r>
    </w:p>
    <w:p w:rsidR="00000000" w:rsidDel="00000000" w:rsidP="00000000" w:rsidRDefault="00000000" w:rsidRPr="00000000" w14:paraId="00000DF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3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ሙዝኒ ሲኤ፣ ኦስቲን ኤል፣ ሃርቢሰን ኤችኤስ፣ ሁክ EW 3ኛ። ከሴቶች ጋር የግብረ ሥጋ ግንኙነት የሚፈጽሙ የአፍሪካ አሜሪካውያን ሴቶች የወሲብ አጋርነት ባህሪያት፤ በጾታዊ ግንኙነት የሚተላለፉ ኢንፌክሽኖች አደጋ ላይ የሚያሳድሩት ተጽዕኖ። የወሲብ ትራንስሚሽን ዲኤስ 2014፤41፡611–7።</w:t>
      </w:r>
      <w:hyperlink r:id="rId96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PMID:25211257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96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96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OLQ.000000000000000194</w:t>
        </w:r>
      </w:hyperlink>
      <w:r w:rsidDel="00000000" w:rsidR="00000000" w:rsidRPr="00000000">
        <w:rPr>
          <w:rtl w:val="0"/>
        </w:rPr>
      </w:r>
    </w:p>
    <w:p w:rsidR="00000000" w:rsidDel="00000000" w:rsidP="00000000" w:rsidRDefault="00000000" w:rsidRPr="00000000" w14:paraId="00000DF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44"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Riskind RG፣ Tornello SL፣ Younger BC፣ Patterson CJ። በዩናይትድ ስቴትስ ውስጥ በጉርምስና ዕድሜ ላይ ባሉ ልጃገረዶች መካከል የጾታዊ ማንነት፣ የአጋር ጾታ እና የጾታዊ ጤና። Am J Public Health 2014፤ 104:1957–63።</w:t>
      </w:r>
      <w:hyperlink r:id="rId96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25121821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96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https://doi.org/10.2105/AJPH.2014.302037</w:t>
        </w:r>
      </w:hyperlink>
      <w:r w:rsidDel="00000000" w:rsidR="00000000" w:rsidRPr="00000000">
        <w:rPr>
          <w:rtl w:val="0"/>
        </w:rPr>
      </w:r>
    </w:p>
    <w:p w:rsidR="00000000" w:rsidDel="00000000" w:rsidP="00000000" w:rsidRDefault="00000000" w:rsidRPr="00000000" w14:paraId="00000DF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45"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ሺክ ቪ፣ ሮዘንበርገር ጄጂ፣ ሄርቤኒክ ዲ፣ ሬይስ ኤም። ከሴቶች ጋር የግብረ ሥጋ ግንኙነት የሚፈጽሙ በዓለም አቀፍ ደረጃ በሚገኙ ሴቶች ናሙና መካከል የወሲብ ባህሪ እና የአደጋ ቅነሳ ስልቶች። የወሲብ ትራንስሚክ ኢንፌክሽን 2012፤ 88፡407–12።</w:t>
      </w:r>
      <w:hyperlink r:id="rId96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PMID:22563015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96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https://doi.org/10.1136/sextrans-2011-050404</w:t>
        </w:r>
      </w:hyperlink>
      <w:r w:rsidDel="00000000" w:rsidR="00000000" w:rsidRPr="00000000">
        <w:rPr>
          <w:rtl w:val="0"/>
        </w:rPr>
      </w:r>
    </w:p>
    <w:p w:rsidR="00000000" w:rsidDel="00000000" w:rsidP="00000000" w:rsidRDefault="00000000" w:rsidRPr="00000000" w14:paraId="00000DF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44"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ሪችተርስ ጄ፣ ፕሬስቴጅ ጂ፣ ሽናይደር ኬ፣ ክሌይተን ኤስ. ሴቶች የጥርስ ግድቦችን ይጠቀማሉ? ከሴቶች ጋር የግብረ ሥጋ ግንኙነት የሚፈጽሙ ሌዝቢያኖች እና ሌሎች ሴቶች ደህንነታቸው የተጠበቀ የወሲብ ልምዶች። የጾታ ጤና 2010፤ 7፡165–9።</w:t>
      </w:r>
      <w:hyperlink r:id="rId96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PMID:20465981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96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96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org/10.1071/SH09072</w:t>
        </w:r>
      </w:hyperlink>
      <w:r w:rsidDel="00000000" w:rsidR="00000000" w:rsidRPr="00000000">
        <w:rPr>
          <w:rtl w:val="0"/>
        </w:rPr>
      </w:r>
    </w:p>
    <w:p w:rsidR="00000000" w:rsidDel="00000000" w:rsidP="00000000" w:rsidRDefault="00000000" w:rsidRPr="00000000" w14:paraId="00000DF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44"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ሮወን ቲኤስ፣ ብሬየር ቢኤን፣ ሊን ቲሲ፣ ሊ ሲኤስ፣ ሮበርትሰን ፒኤ፣ ሺንደል ኤደብሊው. ከሴቶች ጋር የግብረ ሥጋ ግንኙነት በሚፈጽሙ ሴቶች መካከል ለወሲባዊ እንቅስቃሴ የመከላከያ መከላከያ አጠቃቀም። ኢንት ጄ ጂናኮል ኦብስቴት 2013፤ 120፡42–5።</w:t>
      </w:r>
      <w:hyperlink r:id="rId97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23106842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97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https://doi.org/10.1016/j.ijgo.2012.08.011</w:t>
        </w:r>
      </w:hyperlink>
      <w:r w:rsidDel="00000000" w:rsidR="00000000" w:rsidRPr="00000000">
        <w:rPr>
          <w:rtl w:val="0"/>
        </w:rPr>
      </w:r>
    </w:p>
    <w:p w:rsidR="00000000" w:rsidDel="00000000" w:rsidP="00000000" w:rsidRDefault="00000000" w:rsidRPr="00000000" w14:paraId="00000DF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ሊንድሊ ኤልኤል፣ ፍሪድማን ዲቢ፣ ስትሩብል ሲ። መታየት፡ ለሌዝቢያኖች የመስመር ላይ የወሲብ ጤና መረጃ መገኘትን መገምገም። የጤና ማስተዋወቂያ ልምምድ 2012፤ 13፡472–80።</w:t>
      </w:r>
      <w:hyperlink r:id="rId97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PMID:21677116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97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97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org/10.1177/1524839910390314</w:t>
        </w:r>
      </w:hyperlink>
      <w:r w:rsidDel="00000000" w:rsidR="00000000" w:rsidRPr="00000000">
        <w:rPr>
          <w:rtl w:val="0"/>
        </w:rPr>
      </w:r>
    </w:p>
    <w:p w:rsidR="00000000" w:rsidDel="00000000" w:rsidP="00000000" w:rsidRDefault="00000000" w:rsidRPr="00000000" w14:paraId="00000DF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45"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ቼቱቲ ኤን፣ ቤልትዘር ኤን፣ ሜቲ ኤን፣ ላቦርዴ ሲ፣ ቬልተር ኤ፣ ባጆስ ኤን፤ የሲኤስኤፍ ቡድን። የመከላከያ እንክብካቤ የተረሱ ሴቶች፡- በፈረንሳይ ውስጥ በግብረ ሰዶማውያን እና በሁለት ጾታ ንቁ ሴቶች መካከል የሕይወት ጎዳና፣ ወሲባዊነት እና የጾታ ጤና። ጄ ሴክስ ሪስ 2013፤ 50፡587–97።</w:t>
      </w:r>
      <w:hyperlink r:id="rId97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PMID:22497621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97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w:t>
        </w:r>
      </w:hyperlink>
      <w:r w:rsidDel="00000000" w:rsidR="00000000" w:rsidRPr="00000000">
        <w:rPr>
          <w:rtl w:val="0"/>
        </w:rPr>
      </w:r>
    </w:p>
    <w:p w:rsidR="00000000" w:rsidDel="00000000" w:rsidP="00000000" w:rsidRDefault="00000000" w:rsidRPr="00000000" w14:paraId="00000DF7">
      <w:pPr>
        <w:spacing w:before="0" w:line="196" w:lineRule="auto"/>
        <w:ind w:left="719" w:right="0" w:firstLine="0"/>
        <w:jc w:val="left"/>
        <w:rPr>
          <w:sz w:val="18"/>
          <w:szCs w:val="18"/>
        </w:rPr>
      </w:pPr>
      <w:hyperlink r:id="rId977">
        <w:r w:rsidDel="00000000" w:rsidR="00000000" w:rsidRPr="00000000">
          <w:rPr>
            <w:sz w:val="18"/>
            <w:szCs w:val="18"/>
            <w:rtl w:val="0"/>
          </w:rPr>
          <w:t xml:space="preserve">/10.1080/00224499.2012.657264</w:t>
        </w:r>
      </w:hyperlink>
      <w:r w:rsidDel="00000000" w:rsidR="00000000" w:rsidRPr="00000000">
        <w:rPr>
          <w:rtl w:val="0"/>
        </w:rPr>
      </w:r>
    </w:p>
    <w:p w:rsidR="00000000" w:rsidDel="00000000" w:rsidP="00000000" w:rsidRDefault="00000000" w:rsidRPr="00000000" w14:paraId="00000DF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7" w:line="213" w:lineRule="auto"/>
        <w:ind w:left="720" w:right="40"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ሎጊ ቻ፣ ናቪያ ዲ፣ ሎውትፊ ኤምአር። በቶሮንቶ፣ ካናዳ ውስጥ ከሴቶች ጋር የግብረ ሥጋ ግንኙነት በሚፈጽሙ ሴቶች መካከል የዕድሜ ልክ የወሲብ ኢንፌክሽን ታሪክን ያዛምዳል፡- በኢንተርኔት ላይ በተካሄደ የመስመር ላይ ጥናት የተገኙ ውጤቶች። የወሲብ መተላለፊያ ኢንፌክሽን 2015፤91፡278–83።</w:t>
      </w:r>
      <w:hyperlink r:id="rId97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PMID:25477474</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97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https://doi.org/10.1136/sextrans-2014-051745</w:t>
        </w:r>
      </w:hyperlink>
      <w:r w:rsidDel="00000000" w:rsidR="00000000" w:rsidRPr="00000000">
        <w:rPr>
          <w:rtl w:val="0"/>
        </w:rPr>
      </w:r>
    </w:p>
    <w:p w:rsidR="00000000" w:rsidDel="00000000" w:rsidP="00000000" w:rsidRDefault="00000000" w:rsidRPr="00000000" w14:paraId="00000DF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41"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ሙዝኒ ሲኤ፣ ካፒል አር፣ ኦስቲን ኤል፣ ሁክ ኢደብሊው፣ ጌይስለር ደብሊው. ከሴቶችና ከወንዶች ጋር የግብረ ሥጋ ግንኙነት ከሚፈጽሙ ሴቶች ጋር ሲነጻጸር በሕይወት ዘመናቸው ከሴቶች ጋር የግብረ ሥጋ ግንኙነት በሚፈጽሙ ብቸኛ ሴቶች መካከል በጾታዊ ግንኙነት የሚተላለፍ የኢንፌክሽን ስርጭት ዝቅተኛ ነው። የጾታ ጤና 2014፤11፡592–3።</w:t>
      </w:r>
      <w:hyperlink r:id="rId98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25435197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98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https://doi.org/10.1071/SH14181</w:t>
        </w:r>
      </w:hyperlink>
      <w:r w:rsidDel="00000000" w:rsidR="00000000" w:rsidRPr="00000000">
        <w:rPr>
          <w:rtl w:val="0"/>
        </w:rPr>
      </w:r>
    </w:p>
    <w:p w:rsidR="00000000" w:rsidDel="00000000" w:rsidP="00000000" w:rsidRDefault="00000000" w:rsidRPr="00000000" w14:paraId="00000DF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40"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ሙዝኒ ሲኤ፣ ሃርቢሰን ኤችኤስ፣ ፔምብልተን ኢኤስ፣ ኦስቲን ኤል። የወሲብ ባህሪያት፣ በጾታዊ ግንኙነት የሚተላለፉ የኢንፌክሽን አደጋዎች ግንዛቤ፣ እና ከሴቶች ጋር የግብረ ሥጋ ግንኙነት በሚፈጽሙ የደቡብ አፍሪካ አሜሪካውያን ሴቶች መካከል ደህንነቱ የተጠበቀ የግብረ ሥጋ ግንኙነት ልምምድ። የወሲብ ትራንስም ዲ 2013፤ 40፡395–400።</w:t>
      </w:r>
      <w:hyperlink r:id="rId98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23588129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98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98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doi.org/10.1097/OLQ.0b013e31828caf34</w:t>
        </w:r>
      </w:hyperlink>
      <w:r w:rsidDel="00000000" w:rsidR="00000000" w:rsidRPr="00000000">
        <w:rPr>
          <w:rtl w:val="0"/>
        </w:rPr>
      </w:r>
    </w:p>
    <w:p w:rsidR="00000000" w:rsidDel="00000000" w:rsidP="00000000" w:rsidRDefault="00000000" w:rsidRPr="00000000" w14:paraId="00000DF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45"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ፕርዜድዎርስኪ ጄኤም፣ ማክአልፓይን ዲዲ፣ ካራካ-ማንዲክ ፒ፣ ቫንኪም ኤንኤ። በጾታዊ አናሳ ሴቶች መካከል የጤና እና የጤና አደጋዎች፡ የ3 ንዑስ ቡድኖች ምርመራ። አም ጄ የህዝብ ጤና 2014፤ 104:1045–7።</w:t>
      </w:r>
      <w:hyperlink r:id="rId98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PMID:24825204</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98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https://doi.org/10.2105/AJPH.2013.301733</w:t>
        </w:r>
      </w:hyperlink>
      <w:r w:rsidDel="00000000" w:rsidR="00000000" w:rsidRPr="00000000">
        <w:rPr>
          <w:rtl w:val="0"/>
        </w:rPr>
      </w:r>
    </w:p>
    <w:p w:rsidR="00000000" w:rsidDel="00000000" w:rsidP="00000000" w:rsidRDefault="00000000" w:rsidRPr="00000000" w14:paraId="00000DF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41"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ብሬኒክ ኤ፣ ሮማኖ ኬ፣ ኬግለር ሲ፣ ኢተን ኤልኤ። ከሴቶች ጋር የግብረ ሥጋ ግንኙነት በሚፈጽሙ ጥቁር ሴቶች መካከል በመደበኛ የጤና አጠባበቅ ተሳትፎ ላይ የመገለል እና የህክምና አለመተማመን ተጽእኖን መረዳት። LGBT Health 2017፤4፡4–10።</w:t>
      </w:r>
      <w:hyperlink r:id="rId98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PMID:28113005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98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https://doi.org/10.1089/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98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lgbt.2016.0083</w:t>
        </w:r>
      </w:hyperlink>
      <w:r w:rsidDel="00000000" w:rsidR="00000000" w:rsidRPr="00000000">
        <w:rPr>
          <w:rtl w:val="0"/>
        </w:rPr>
      </w:r>
    </w:p>
    <w:p w:rsidR="00000000" w:rsidDel="00000000" w:rsidP="00000000" w:rsidRDefault="00000000" w:rsidRPr="00000000" w14:paraId="00000DF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42"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ፌዘርስ ኬ፣ ማርክስ ሲ፣ ሚንደል ኤ፣ ኤስትኮርት ሲ. ከሴቶች ጋር የግብረ ሥጋ ግንኙነት በሚፈጽሙ ሴቶች ላይ በጾታዊ ግንኙነት የሚተላለፉ ኢንፌክሽኖች እና የአደጋ ባህሪያት። የወሲብ መተላለፊያ ኢንፌክሽን 2000፤ 76፡345–9።</w:t>
      </w:r>
      <w:hyperlink r:id="rId99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PMID:11141849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99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99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org/10.1136/sti.76.5.345</w:t>
        </w:r>
      </w:hyperlink>
      <w:r w:rsidDel="00000000" w:rsidR="00000000" w:rsidRPr="00000000">
        <w:rPr>
          <w:rtl w:val="0"/>
        </w:rPr>
      </w:r>
    </w:p>
    <w:p w:rsidR="00000000" w:rsidDel="00000000" w:rsidP="00000000" w:rsidRDefault="00000000" w:rsidRPr="00000000" w14:paraId="00000DF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112" w:line="213" w:lineRule="auto"/>
        <w:ind w:left="719" w:right="35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ማራዞ ጄኤም፣ ኩትስኪ ኤልኤ፣ ኤስቼንባች ዲኤ፣ አግኔው ኬ፣ ስቲን ኬ፣ ሂሊየር ኤስኤል። ከሴቶች ጋር የግብረ ሥጋ ግንኙነት በሚፈጽሙ ሴቶች ላይ የሴት ብልት እፅዋት እና የባክቴሪያ ቫጂኖሲስ መገለጫ። ጄ ኢንፌክት ዲስ 2002፤ 185፡1307–13።</w:t>
      </w:r>
      <w:hyperlink r:id="rId99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PMID:12001048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99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https://doi.org/10.1086/339884</w:t>
        </w:r>
      </w:hyperlink>
      <w:r w:rsidDel="00000000" w:rsidR="00000000" w:rsidRPr="00000000">
        <w:rPr>
          <w:rtl w:val="0"/>
        </w:rPr>
      </w:r>
    </w:p>
    <w:p w:rsidR="00000000" w:rsidDel="00000000" w:rsidP="00000000" w:rsidRDefault="00000000" w:rsidRPr="00000000" w14:paraId="00000DF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35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ኬሎክ ዲ፣ ኦማሆኒ ሲፒ። በሌዝቢያን ጥንዶች ላይ በወሲብ የሚመጣ የሜትሮኒዳዞል መቋቋም የሚችል ትሪኮሞኒያስ። ጄኒቶሪን ሜድ 1996፤72፡60–1።</w:t>
      </w:r>
      <w:hyperlink r:id="rId99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PMID:8655171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99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https://doi.org/10.1136/sti.72.1.60</w:t>
        </w:r>
      </w:hyperlink>
      <w:r w:rsidDel="00000000" w:rsidR="00000000" w:rsidRPr="00000000">
        <w:rPr>
          <w:rtl w:val="0"/>
        </w:rPr>
      </w:r>
    </w:p>
    <w:p w:rsidR="00000000" w:rsidDel="00000000" w:rsidP="00000000" w:rsidRDefault="00000000" w:rsidRPr="00000000" w14:paraId="00000E0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34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ሙዝኒ ሲኤ፣ ሪቨርስ ሲኤ፣ ሜና ኤልኤ፣ ሽዌብኬ ጄአር። የጄኖታይፕ ገለጻ</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ትሪኮሞናስ ቫጋኒላሊስ</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በጾታዊ ግንኙነት ውስጥ ከሴቶች ጋር የግብረ ሥጋ ግንኙነት በሚፈጽሙ ሴቶች መካከል ይገለላል። የፆታ ትራንስም ዲስ 2012፤39፡556–8።</w:t>
      </w:r>
      <w:hyperlink r:id="rId99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PMID:22706219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99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99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OLQ.0b013e31824f1c49</w:t>
        </w:r>
      </w:hyperlink>
      <w:r w:rsidDel="00000000" w:rsidR="00000000" w:rsidRPr="00000000">
        <w:rPr>
          <w:rtl w:val="0"/>
        </w:rPr>
      </w:r>
    </w:p>
    <w:p w:rsidR="00000000" w:rsidDel="00000000" w:rsidP="00000000" w:rsidRDefault="00000000" w:rsidRPr="00000000" w14:paraId="00000E0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35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ቻን ኤስኬ፣ ቶርንተን ኤልአር፣ ክሮኒስተር ኬጄ፣ እና ሌሎችም፤ ሲዲሲ። የኤችአይቪ ቫይረስ ከሴት ወደ ሴት የሚተላለፍበት ዕድል—ቴክሳስ፣ 2012። MMWR ሞርብ ሞርታል ደብሊውክሊ ሪፕብ 2014፤63:209–12።</w:t>
      </w:r>
      <w:hyperlink r:id="rId100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PMID:24622284</w:t>
        </w:r>
      </w:hyperlink>
      <w:r w:rsidDel="00000000" w:rsidR="00000000" w:rsidRPr="00000000">
        <w:rPr>
          <w:rtl w:val="0"/>
        </w:rPr>
      </w:r>
    </w:p>
    <w:p w:rsidR="00000000" w:rsidDel="00000000" w:rsidP="00000000" w:rsidRDefault="00000000" w:rsidRPr="00000000" w14:paraId="00000E0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35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ክዋዋ ኤችኤ፣ ጎብሪያል ኤምደብሊው. የሰው ልጅ የበሽታ መከላከያ ቫይረስ ከሴት ወደ ሴት የሚተላለፍበት መንገድ። ክሊን ኢንፌክት ዲስ 2003፤36፡e40–1።</w:t>
      </w:r>
      <w:hyperlink r:id="rId100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PMID:12539088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00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https://doi.org/10.1086/345462</w:t>
        </w:r>
      </w:hyperlink>
      <w:r w:rsidDel="00000000" w:rsidR="00000000" w:rsidRPr="00000000">
        <w:rPr>
          <w:rtl w:val="0"/>
        </w:rPr>
      </w:r>
    </w:p>
    <w:p w:rsidR="00000000" w:rsidDel="00000000" w:rsidP="00000000" w:rsidRDefault="00000000" w:rsidRPr="00000000" w14:paraId="00000E0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2" w:line="213" w:lineRule="auto"/>
        <w:ind w:left="719" w:right="35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ማራዞ ጄኤም፣ ሃንድስፊልድ ኤችኤች፣ ዊቲንግተን ደብሊው.ኤል. የክላሚዲያ እና የጎኖኮካል የሰርቪካል ኢንፌክሽንን መተንበይ፡ የማህጸን ጫፍ በሽታን ለመቆጣጠር አንድምታዎች። ኦብስቴት ጂኔኮል 2002፤100፡579–84።</w:t>
      </w:r>
      <w:hyperlink r:id="rId100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PMID:12220782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00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00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doi.org/10.1097/00006250-200209000-00029</w:t>
        </w:r>
      </w:hyperlink>
      <w:r w:rsidDel="00000000" w:rsidR="00000000" w:rsidRPr="00000000">
        <w:rPr>
          <w:rtl w:val="0"/>
        </w:rPr>
      </w:r>
    </w:p>
    <w:p w:rsidR="00000000" w:rsidDel="00000000" w:rsidP="00000000" w:rsidRDefault="00000000" w:rsidRPr="00000000" w14:paraId="00000E0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5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ዲያማንት ኤል፣ ሹስተር ኤምኤ፣ ማክጉጊን ኬ፣ ሌቨር ጄ. የሌዝቢያኖች የወሲብ ታሪክ ከወንዶች ጋር፡ የወሲብ ታሪክን ለመውሰድ አንድምታዎች። Arch Intern Med 1999፤ 159:2730–6።</w:t>
      </w:r>
      <w:hyperlink r:id="rId100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PMID:10597764</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00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https://doi.org/10.1001/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00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አርቺንቴ.159.22.2730</w:t>
        </w:r>
      </w:hyperlink>
      <w:r w:rsidDel="00000000" w:rsidR="00000000" w:rsidRPr="00000000">
        <w:rPr>
          <w:rtl w:val="0"/>
        </w:rPr>
      </w:r>
    </w:p>
    <w:p w:rsidR="00000000" w:rsidDel="00000000" w:rsidP="00000000" w:rsidRDefault="00000000" w:rsidRPr="00000000" w14:paraId="00000E0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4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ሹ ኤፍ፣ ስተርንበርግ ኤምአር፣ ማርኮዊትዝ ኤልኢ። በዩናይትድ ስቴትስ ውስጥ ከሴቶች ጋር የግብረ ሥጋ ግንኙነት የሚፈጽሙ ሴቶች፡- የሄርፒስ ሲምፕሌክስ ቫይረስ ዓይነት 2 ኢንፌክሽን ስርጭት፣ የወሲብ ባህሪ እና ስርጭት - ከ2001–2006 ብሔራዊ የጤና እና የአመጋገብ ምርመራ ጥናት የተገኙ ውጤቶች። የወሲብ ትራንስሚሽን ዲኤስ 2010፤37፡407–13።</w:t>
      </w:r>
      <w:hyperlink r:id="rId100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PMID:20531032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01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01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OLQ.0b013e3181db2e18</w:t>
        </w:r>
      </w:hyperlink>
      <w:r w:rsidDel="00000000" w:rsidR="00000000" w:rsidRPr="00000000">
        <w:rPr>
          <w:rtl w:val="0"/>
        </w:rPr>
      </w:r>
    </w:p>
    <w:p w:rsidR="00000000" w:rsidDel="00000000" w:rsidP="00000000" w:rsidRDefault="00000000" w:rsidRPr="00000000" w14:paraId="00000E0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355"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ኤቨረት ቢጂ፣ ሂጊንስ ጄኤ፣ ሃይደር ኤስ፣ ካርፔንተር ኢ። የወሲብ አናሳዎች ተገቢ የሆነ የወሲብ እና የመራቢያ ጤና እንክብካቤ እና ምክር ያገኛሉ? J Womens Health (Larchmt) 2019፤ 28:53–62።</w:t>
      </w:r>
      <w:hyperlink r:id="rId101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30372369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01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01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doi.org/10.1089/jwh.2017.6866</w:t>
        </w:r>
      </w:hyperlink>
      <w:r w:rsidDel="00000000" w:rsidR="00000000" w:rsidRPr="00000000">
        <w:rPr>
          <w:rtl w:val="0"/>
        </w:rPr>
      </w:r>
    </w:p>
    <w:p w:rsidR="00000000" w:rsidDel="00000000" w:rsidP="00000000" w:rsidRDefault="00000000" w:rsidRPr="00000000" w14:paraId="00000E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4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ማራዞ ጄኤም፣ ኩትስኪ ኤልኤ፣ ስቲን ኬኤል፣ እና ሌሎችም። ከሴቶች ጋር የግብረ ሥጋ ግንኙነት በሚፈጽሙ ሴቶች ላይ የሚመጣ የሰው ልጅ ፓፒሎማቫይረስ ኢንፌክሽን። ጄ ኢንፌክት ዲ ኤስ 1998፤ 178፡ 1604–9።</w:t>
      </w:r>
      <w:hyperlink r:id="rId101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የጠቅላይ ሚኒስትሩ መለያ ቁጥር፡ 9815211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01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 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01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org/10.1086/314494</w:t>
        </w:r>
      </w:hyperlink>
      <w:r w:rsidDel="00000000" w:rsidR="00000000" w:rsidRPr="00000000">
        <w:rPr>
          <w:rtl w:val="0"/>
        </w:rPr>
      </w:r>
    </w:p>
    <w:p w:rsidR="00000000" w:rsidDel="00000000" w:rsidP="00000000" w:rsidRDefault="00000000" w:rsidRPr="00000000" w14:paraId="00000E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46"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ማራዞ ጄኤም፣ ኩትስኪ ኤልኤ፣ ኪቪያት ኤንቢ፣ ኩይፐርስ ጄኤም፣ ስቲን ኬ። የፓፓኒኮላኡ የፈተና ምርመራ እና ከሴቶች ጋር የግብረ ሥጋ ግንኙነት በሚፈጽሙ ሴቶች መካከል የብልት ፓፒሎማቫይረስ ስርጭት። Am J Public Health 2001፤91፡947–52።</w:t>
      </w:r>
      <w:hyperlink r:id="rId101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11392939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01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https://doi.org/10.2105/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02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AJPH.91.6.947</w:t>
        </w:r>
      </w:hyperlink>
      <w:r w:rsidDel="00000000" w:rsidR="00000000" w:rsidRPr="00000000">
        <w:rPr>
          <w:rtl w:val="0"/>
        </w:rPr>
      </w:r>
    </w:p>
    <w:p w:rsidR="00000000" w:rsidDel="00000000" w:rsidP="00000000" w:rsidRDefault="00000000" w:rsidRPr="00000000" w14:paraId="00000E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ቤይሊ ጄቪ፣ ካቫናግ ጄ፣ ኦወን ሲ፣ ማክሊን ኬኤ፣ ስኪነር ሲጄ። ሌዝቢያኖች እና የማህጸን ጫፍ ምርመራ። ብር ጄ ጀን ፕራክት 2000፤ 50፡481–2።</w:t>
      </w:r>
      <w:hyperlink r:id="rId102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PMID:10962789</w:t>
        </w:r>
      </w:hyperlink>
      <w:r w:rsidDel="00000000" w:rsidR="00000000" w:rsidRPr="00000000">
        <w:rPr>
          <w:rtl w:val="0"/>
        </w:rPr>
      </w:r>
    </w:p>
    <w:p w:rsidR="00000000" w:rsidDel="00000000" w:rsidP="00000000" w:rsidRDefault="00000000" w:rsidRPr="00000000" w14:paraId="00000E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2" w:line="213" w:lineRule="auto"/>
        <w:ind w:left="720" w:right="35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አንደርሰን ቲኤ፣ ሺክ ቪ፣ ሄርቤኒክ ዲ፣ ዶጅ ቢ፣ ፎርተንቤሪ ጄዲ። ከሴቶችና ከወንዶች ጋር የግብረ ሥጋ ግንኙነት በሚፈጽሙ ሴቶች መካከል፣ ከማጽዳት በፊት እና በኋላ፣ በብልት ውስጥ በተገቡ የወሲብ መጫወቻዎች ላይ የሰው ፓፒሎማቫይረስ ጥናት። የወሲብ መተላለፊያ ኢንፌክሽን 2014፤90፡529–31።</w:t>
      </w:r>
      <w:hyperlink r:id="rId102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PMID:24739872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02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02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 / 10.1136 / sextrans-2014-051558</w:t>
        </w:r>
      </w:hyperlink>
      <w:r w:rsidDel="00000000" w:rsidR="00000000" w:rsidRPr="00000000">
        <w:rPr>
          <w:rtl w:val="0"/>
        </w:rPr>
      </w:r>
    </w:p>
    <w:p w:rsidR="00000000" w:rsidDel="00000000" w:rsidP="00000000" w:rsidRDefault="00000000" w:rsidRPr="00000000" w14:paraId="00000E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35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ማራዞ ጄኤም፣ ስቲን ኬ፣ ዋልድ ኤ። በሌዝቢያን መካከል በሄርፒስ ሲምፕሌክስ ቫይረስ አይነት-1 እና -2 የመጠቃት እና የመጋለጥ ምክንያቶች። የወሲብ ትራንስም ዲ 2003፤30፡890–5።</w:t>
      </w:r>
      <w:hyperlink r:id="rId102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PMID:14646636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02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https://doi.org/10.1097/01።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02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OLQ.0000091151.52656.E5</w:t>
        </w:r>
      </w:hyperlink>
      <w:r w:rsidDel="00000000" w:rsidR="00000000" w:rsidRPr="00000000">
        <w:rPr>
          <w:rtl w:val="0"/>
        </w:rPr>
      </w:r>
    </w:p>
    <w:p w:rsidR="00000000" w:rsidDel="00000000" w:rsidP="00000000" w:rsidRDefault="00000000" w:rsidRPr="00000000" w14:paraId="00000E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4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ሙዝኒ ሲኤ፣ ሽዌብኬ ጄአር። የክሊኒካዊ ስፔክትረም</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ትሪኮሞናስ ቫጋኒላሊስ</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ኢንፌክሽን እና በአስተዳደር ላይ የሚገጥሙ ተግዳሮቶች። የወሲብ መተላለፊያ ኢንፌክሽን 2013፤ 89፡423–5።</w:t>
      </w:r>
      <w:hyperlink r:id="rId102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23543252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02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https://doi.org/10.1136/</w:t>
        </w:r>
      </w:hyperlink>
      <w:r w:rsidDel="00000000" w:rsidR="00000000" w:rsidRPr="00000000">
        <w:rPr>
          <w:rtl w:val="0"/>
        </w:rPr>
      </w:r>
    </w:p>
    <w:p w:rsidR="00000000" w:rsidDel="00000000" w:rsidP="00000000" w:rsidRDefault="00000000" w:rsidRPr="00000000" w14:paraId="00000E0D">
      <w:pPr>
        <w:spacing w:before="0" w:line="196" w:lineRule="auto"/>
        <w:ind w:left="719" w:right="0" w:firstLine="0"/>
        <w:jc w:val="left"/>
        <w:rPr>
          <w:sz w:val="18"/>
          <w:szCs w:val="18"/>
        </w:rPr>
      </w:pPr>
      <w:hyperlink r:id="rId1030">
        <w:r w:rsidDel="00000000" w:rsidR="00000000" w:rsidRPr="00000000">
          <w:rPr>
            <w:sz w:val="18"/>
            <w:szCs w:val="18"/>
            <w:rtl w:val="0"/>
          </w:rPr>
          <w:t xml:space="preserve">sextrans-2012-050893</w:t>
        </w:r>
      </w:hyperlink>
      <w:r w:rsidDel="00000000" w:rsidR="00000000" w:rsidRPr="00000000">
        <w:rPr>
          <w:rtl w:val="0"/>
        </w:rPr>
      </w:r>
    </w:p>
    <w:p w:rsidR="00000000" w:rsidDel="00000000" w:rsidP="00000000" w:rsidRDefault="00000000" w:rsidRPr="00000000" w14:paraId="00000E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7" w:line="213" w:lineRule="auto"/>
        <w:ind w:left="719" w:right="351"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sectPr>
          <w:type w:val="continuous"/>
          <w:pgSz w:h="15840" w:w="12240" w:orient="portrait"/>
          <w:pgMar w:bottom="280" w:top="800" w:left="360" w:right="360" w:header="444" w:footer="0"/>
          <w:cols w:equalWidth="0" w:num="2">
            <w:col w:space="96" w:w="5712"/>
            <w:col w:space="0" w:w="5712"/>
          </w:cols>
        </w:sect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ሙዝኒ ሲኤ፣ ብላክበርን አርጄ፣ ሲንስኪ አርጄ፣ ኦስቲን ኤል፣ ሽዌብኬ ጄአር። ለበሽታው ምርመራ የኒውክሊክ አሲድ ማጉላት ምርመራ ተጨማሪ ጥቅም</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ትሪኮሞናስ ቫጋኒላሊስ</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በግብረ ሥጋ ግንኙነት የሚተላለፉ በሽታዎች ክሊኒክ ውስጥ በሚማሩ ወንዶችና ሴቶች መካከል። ክሊን ኢንፌክት ዲስ 2014፤ 59:834–41።</w:t>
      </w:r>
      <w:hyperlink r:id="rId103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PMID:24928292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03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https://doi.org/10.1093/cid/ciu446</w:t>
        </w:r>
      </w:hyperlink>
      <w:r w:rsidDel="00000000" w:rsidR="00000000" w:rsidRPr="00000000">
        <w:rPr>
          <w:rtl w:val="0"/>
        </w:rPr>
      </w:r>
    </w:p>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E1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112" w:line="213" w:lineRule="auto"/>
        <w:ind w:left="720" w:right="46"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Singh D፣ Fine DN፣ Marrazzo JM</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ክላሚዲያ ትራኮማቲስ</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ከ1997 እስከ 2005 በፓስፊክ ሰሜን ምዕራብ በሚገኙ የቤተሰብ ዕቅድ ክሊኒኮች ውስጥ ከተመረመሩ ሴቶች ጋር የግብረ ሥጋ ግንኙነት እንቅስቃሴ ሪፖርት ባደረጉ ሴቶች ላይ ኢንፌክሽን። Am J Public Health 2011፤101:1284–90።</w:t>
      </w:r>
      <w:hyperlink r:id="rId103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PMID:20724697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03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https://doi.org/10.2105/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03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AJPH.2009.169631</w:t>
        </w:r>
      </w:hyperlink>
      <w:r w:rsidDel="00000000" w:rsidR="00000000" w:rsidRPr="00000000">
        <w:rPr>
          <w:rtl w:val="0"/>
        </w:rPr>
      </w:r>
    </w:p>
    <w:p w:rsidR="00000000" w:rsidDel="00000000" w:rsidP="00000000" w:rsidRDefault="00000000" w:rsidRPr="00000000" w14:paraId="00000E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50"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ሙዝኒ ሲኤ፣ ካፒል አር፣ ኦስቲን ኤል፣ ብራውን ኤል፣ ሁክ ኢደብሊው 3ኛ፣ ጌይስለር ደብሊውኤም።</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ክላሚዲያ ትራኮማቲስ</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ከሴቶች ጋር ብቻ የግብረ ሥጋ ግንኙነት የሚፈጽሙ አፍሪካዊ አሜሪካውያን ሴቶች ላይ ኢንፌክሽን። Int J STD AIDS 2016፤ 27:978–83።</w:t>
      </w:r>
      <w:hyperlink r:id="rId103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26384942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03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https://doi.org/10.1177/0956462415604092</w:t>
        </w:r>
      </w:hyperlink>
      <w:r w:rsidDel="00000000" w:rsidR="00000000" w:rsidRPr="00000000">
        <w:rPr>
          <w:rtl w:val="0"/>
        </w:rPr>
      </w:r>
    </w:p>
    <w:p w:rsidR="00000000" w:rsidDel="00000000" w:rsidP="00000000" w:rsidRDefault="00000000" w:rsidRPr="00000000" w14:paraId="00000E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ኩማንስ ኢኤች፣ ስተርንበርግ ኤም፣ ብሩስ ሲ፣ እና ሌሎችም። በዩናይትድ ስቴትስ የባክቴሪያ ቫጂኖሲስ ስርጭት፣ 2001–2004፤ ከህመም ምልክቶች፣ ከጾታዊ ባህሪያት እና ከመራቢያ ጤና ጋር ያለው ግንኙነት። የወሲብ ትራንስም ዲስ 2007፤ 34፡864–9።</w:t>
      </w:r>
      <w:hyperlink r:id="rId103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PMID:17621244</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03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04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OLQ.0b013e318074e565</w:t>
        </w:r>
      </w:hyperlink>
      <w:r w:rsidDel="00000000" w:rsidR="00000000" w:rsidRPr="00000000">
        <w:rPr>
          <w:rtl w:val="0"/>
        </w:rPr>
      </w:r>
    </w:p>
    <w:p w:rsidR="00000000" w:rsidDel="00000000" w:rsidP="00000000" w:rsidRDefault="00000000" w:rsidRPr="00000000" w14:paraId="00000E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46"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ኢቫንስ ኤል፣ ስካል ኤጄ፣ ዌላርድ ኤስጄ፣ ዊልሰን ጄዲ። በማህበረሰብ ውስጥ በሌዝቢያን እና በሄትሮሴክሹዋል ሴቶች ላይ የባክቴሪያ ቫጂኖሲስ ስርጭት። የወሲብ ትራንስም ኢንፌክት 2007፤83፡470–5።</w:t>
      </w:r>
      <w:hyperlink r:id="rId104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PMID:17611235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04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04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org/10.1136/sti.2006.022277</w:t>
        </w:r>
      </w:hyperlink>
      <w:r w:rsidDel="00000000" w:rsidR="00000000" w:rsidRPr="00000000">
        <w:rPr>
          <w:rtl w:val="0"/>
        </w:rPr>
      </w:r>
    </w:p>
    <w:p w:rsidR="00000000" w:rsidDel="00000000" w:rsidP="00000000" w:rsidRDefault="00000000" w:rsidRPr="00000000" w14:paraId="00000E1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4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ኦልሰን ኬኤም፣ ቡሃከር ኤልጄ፣ ሽዌብኬ ጄአር፣ አስሊቤክያን ኤስ፣ ሙዝኒ ሲኤ። በሴቶች የወሲብ ባህሪ ቡድኖች መካከል የሴት ብልት የእፅዋት ቅጦች ንፅፅር፡ የባክቴሪያ ቫጂኖሲስ በሽታ አምጪነት አንድምታ። የጾታ ጤና 2018፤ 15፡61–7።</w:t>
      </w:r>
      <w:hyperlink r:id="rId104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PMID:29212588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04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https://doi.org/10.1071/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04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SH17087</w:t>
        </w:r>
      </w:hyperlink>
      <w:r w:rsidDel="00000000" w:rsidR="00000000" w:rsidRPr="00000000">
        <w:rPr>
          <w:rtl w:val="0"/>
        </w:rPr>
      </w:r>
    </w:p>
    <w:p w:rsidR="00000000" w:rsidDel="00000000" w:rsidP="00000000" w:rsidRDefault="00000000" w:rsidRPr="00000000" w14:paraId="00000E1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4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ሙዝኒ ሲኤ፣ ሌንስ ሲ፣ አሮን ኬጄ፣ ሽዌብኬ ጄአር። የኢኩቤሽን ጊዜ እና የአደጋ ምክንያቶች ከሴቶች ጋር የግብረ ሥጋ ግንኙነት በሚፈጽሙ ሴቶች ላይ የባክቴሪያ ቫጂኖሲስን የግብረ ሥጋ ግንኙነት ማስተላለፍን ይደግፋሉ። የወሲብ መተላለፊያ ኢንፌክሽን 2019፤95፡511–5።</w:t>
      </w:r>
      <w:hyperlink r:id="rId104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30872415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04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https://doi.org/10.1136/sextrans-2018-053824</w:t>
        </w:r>
      </w:hyperlink>
      <w:r w:rsidDel="00000000" w:rsidR="00000000" w:rsidRPr="00000000">
        <w:rPr>
          <w:rtl w:val="0"/>
        </w:rPr>
      </w:r>
    </w:p>
    <w:p w:rsidR="00000000" w:rsidDel="00000000" w:rsidP="00000000" w:rsidRDefault="00000000" w:rsidRPr="00000000" w14:paraId="00000E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4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ብራድሻው ሲኤስ፣ ዎከር ኤስኤም፣ ቮድስትርሲል ኤልኤ፣ እና ሌሎችም። የባህሪያት እና ግንኙነቶች በሴቶች እና በሴት አጋሮቻቸው የሴት ብልት ማይክሮባዮታ ላይ ያላቸው ተጽእኖ፡ የWOW የጤና ጥናት። J Infect Dis 2014፤ 209፡1562–72።</w:t>
      </w:r>
      <w:hyperlink r:id="rId104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PMID:24285846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05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https://doi.org/10.1093/infdis/jit664</w:t>
        </w:r>
      </w:hyperlink>
      <w:r w:rsidDel="00000000" w:rsidR="00000000" w:rsidRPr="00000000">
        <w:rPr>
          <w:rtl w:val="0"/>
        </w:rPr>
      </w:r>
    </w:p>
    <w:p w:rsidR="00000000" w:rsidDel="00000000" w:rsidP="00000000" w:rsidRDefault="00000000" w:rsidRPr="00000000" w14:paraId="00000E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4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ማራዞ ጄኤም፣ አንቶኒዮ ኤም፣ አግኔው ኬ፣ ሂሊየር ኤስኤል። የብልት ስርጭት</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ላክቶባሲለስ</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በሴት የወሲብ አጋሮች የሚጋሩ ዝርያዎች። J Infect Dis 2009፤199፡680–3።</w:t>
      </w:r>
      <w:hyperlink r:id="rId105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PMID:19199538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05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https://doi.org/10.1086/596632</w:t>
        </w:r>
      </w:hyperlink>
      <w:r w:rsidDel="00000000" w:rsidR="00000000" w:rsidRPr="00000000">
        <w:rPr>
          <w:rtl w:val="0"/>
        </w:rPr>
      </w:r>
    </w:p>
    <w:p w:rsidR="00000000" w:rsidDel="00000000" w:rsidP="00000000" w:rsidRDefault="00000000" w:rsidRPr="00000000" w14:paraId="00000E1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46"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ማራዞ ጄኤም፣ ፊድለር ቲኤል፣ ስሪኒቫሳን ኤስ፣ እና ሌሎችም። የሴት ብልት ባክቴሪያዎች ከሴት ብልት ውጭ የሚገኙ ማጠራቀሚያዎች ለባክቴሪያ ቫጂኖሲስ እንደ አደጋ ምክንያቶች። J Infect Dis 2012፤ 205:1580–8።</w:t>
      </w:r>
      <w:hyperlink r:id="rId105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PMID:22448002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05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05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infdis/jis242</w:t>
        </w:r>
      </w:hyperlink>
      <w:r w:rsidDel="00000000" w:rsidR="00000000" w:rsidRPr="00000000">
        <w:rPr>
          <w:rtl w:val="0"/>
        </w:rPr>
      </w:r>
    </w:p>
    <w:p w:rsidR="00000000" w:rsidDel="00000000" w:rsidP="00000000" w:rsidRDefault="00000000" w:rsidRPr="00000000" w14:paraId="00000E1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197" w:lineRule="auto"/>
        <w:ind w:left="720" w:right="0"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ሚቸል ሲ፣ ማንሃርት ኤልኢ፣ ቶማስ ኬ፣ ፊድለር ቲ፣ ፍሬድሪክስ ዲኤን፣ ማራዞ</w:t>
      </w:r>
    </w:p>
    <w:p w:rsidR="00000000" w:rsidDel="00000000" w:rsidP="00000000" w:rsidRDefault="00000000" w:rsidRPr="00000000" w14:paraId="00000E1A">
      <w:pPr>
        <w:spacing w:before="7" w:line="213" w:lineRule="auto"/>
        <w:ind w:left="720" w:right="48" w:firstLine="0"/>
        <w:jc w:val="both"/>
        <w:rPr>
          <w:sz w:val="18"/>
          <w:szCs w:val="18"/>
        </w:rPr>
      </w:pPr>
      <w:r w:rsidDel="00000000" w:rsidR="00000000" w:rsidRPr="00000000">
        <w:rPr>
          <w:sz w:val="18"/>
          <w:szCs w:val="18"/>
          <w:rtl w:val="0"/>
        </w:rPr>
        <w:t xml:space="preserve">ጄ. የቅኝ ግዛት ባህሪ ተንታኞች ከ ጋር</w:t>
      </w:r>
      <w:r w:rsidDel="00000000" w:rsidR="00000000" w:rsidRPr="00000000">
        <w:rPr>
          <w:i w:val="1"/>
          <w:iCs w:val="1"/>
          <w:sz w:val="18"/>
          <w:szCs w:val="18"/>
          <w:rtl w:val="0"/>
        </w:rPr>
        <w:t xml:space="preserve">ላክቶባሲለስ ክሪፕተስ</w:t>
      </w:r>
      <w:r w:rsidDel="00000000" w:rsidR="00000000" w:rsidRPr="00000000">
        <w:rPr>
          <w:sz w:val="18"/>
          <w:szCs w:val="18"/>
          <w:rtl w:val="0"/>
        </w:rPr>
        <w:t xml:space="preserve">ወይም</w:t>
      </w:r>
      <w:r w:rsidDel="00000000" w:rsidR="00000000" w:rsidRPr="00000000">
        <w:rPr>
          <w:i w:val="1"/>
          <w:iCs w:val="1"/>
          <w:sz w:val="18"/>
          <w:szCs w:val="18"/>
          <w:rtl w:val="0"/>
        </w:rPr>
        <w:t xml:space="preserve">ላክቶባሲለስ ጄንሴኒ</w:t>
      </w:r>
      <w:r w:rsidDel="00000000" w:rsidR="00000000" w:rsidRPr="00000000">
        <w:rPr>
          <w:sz w:val="18"/>
          <w:szCs w:val="18"/>
          <w:rtl w:val="0"/>
        </w:rPr>
        <w:t xml:space="preserve">የባክቴሪያ ቫጂኖሲስ ሕክምና ከተደረገ በኋላ፡ የቡድን ጥናት። ኢንፌክት ዲስ ኦብስቴት ጂኔኮል 2012፤ 2012፡706540። Epub ግንቦት 30፣ 2012።</w:t>
      </w:r>
      <w:hyperlink r:id="rId1056">
        <w:r w:rsidDel="00000000" w:rsidR="00000000" w:rsidRPr="00000000">
          <w:rPr>
            <w:sz w:val="18"/>
            <w:szCs w:val="18"/>
            <w:rtl w:val="0"/>
          </w:rPr>
          <w:t xml:space="preserve">PMID:22693410</w:t>
        </w:r>
      </w:hyperlink>
      <w:r w:rsidDel="00000000" w:rsidR="00000000" w:rsidRPr="00000000">
        <w:rPr>
          <w:sz w:val="18"/>
          <w:szCs w:val="18"/>
          <w:rtl w:val="0"/>
        </w:rPr>
        <w:t xml:space="preserve"> </w:t>
      </w:r>
      <w:hyperlink r:id="rId1057">
        <w:r w:rsidDel="00000000" w:rsidR="00000000" w:rsidRPr="00000000">
          <w:rPr>
            <w:sz w:val="18"/>
            <w:szCs w:val="18"/>
            <w:rtl w:val="0"/>
          </w:rPr>
          <w:t xml:space="preserve">https://doi.org/10.1155/2012/706540</w:t>
        </w:r>
      </w:hyperlink>
      <w:r w:rsidDel="00000000" w:rsidR="00000000" w:rsidRPr="00000000">
        <w:rPr>
          <w:rtl w:val="0"/>
        </w:rPr>
      </w:r>
    </w:p>
    <w:p w:rsidR="00000000" w:rsidDel="00000000" w:rsidP="00000000" w:rsidRDefault="00000000" w:rsidRPr="00000000" w14:paraId="00000E1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44"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ሚቸል ሲ፣ ማንሃርት ኤልኢ፣ ቶማስ ኬኬ፣ አግኔው ኬ፣ ማራዞ ጄኤም። የወሲብ እንቅስቃሴ በሃይድሮጂን ፐርኦክሳይድ የሚያመነጭ የሴት ብልት ቅኝ ግዛት ላይ የሚያሳድረው ተጽዕኖ</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ላክቶባሲሊ</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እና</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Gardnerella vaginalis.</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የወሲብ ማስተላለፍ Dis 2011;38:1137–44.</w:t>
      </w:r>
      <w:hyperlink r:id="rId105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PMID:22082725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05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06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OLQ.0b013e31822e6121</w:t>
        </w:r>
      </w:hyperlink>
      <w:r w:rsidDel="00000000" w:rsidR="00000000" w:rsidRPr="00000000">
        <w:rPr>
          <w:rtl w:val="0"/>
        </w:rPr>
      </w:r>
    </w:p>
    <w:p w:rsidR="00000000" w:rsidDel="00000000" w:rsidP="00000000" w:rsidRDefault="00000000" w:rsidRPr="00000000" w14:paraId="00000E1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4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ፌዘርስ ኬ፣ ትዊን ጄ፣ ፌርሊ ሲኬ፣ እና ሌሎችም። የባክቴሪያ ቫጂኖሲስ (BV) እጩ ባክቴሪያ፡- ከBV ጋር ያለው ግንኙነት እና በወሲብ ልምድ ባላቸው እና ልምድ በሌላቸው ሴቶች ላይ የባህሪ ልምዶች። PLoS One 2012፤7:e30633።</w:t>
      </w:r>
      <w:hyperlink r:id="rId106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PMID:22363457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06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https://doi.org/10.1371/journal.pone.0030633</w:t>
        </w:r>
      </w:hyperlink>
      <w:r w:rsidDel="00000000" w:rsidR="00000000" w:rsidRPr="00000000">
        <w:rPr>
          <w:rtl w:val="0"/>
        </w:rPr>
      </w:r>
    </w:p>
    <w:p w:rsidR="00000000" w:rsidDel="00000000" w:rsidP="00000000" w:rsidRDefault="00000000" w:rsidRPr="00000000" w14:paraId="00000E1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4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ብራድሻው ሲኤስ፣ ቮድስትርሲል ኤልኤ፣ ሆኪንግ ጄኤስ፣ ወዘተ. የባክቴሪያ ቫጂኖሲስ ድግግሞሽ ከህክምና በኋላ ከሚደረጉ ወሲባዊ እንቅስቃሴዎች እና ከሆርሞን የእርግዝና መከላከያ አጠቃቀም ጋር በእጅጉ የተቆራኘ ነው። ክሊን ኢንፌክት ዲስ 2013፤56፡777–86።</w:t>
      </w:r>
      <w:hyperlink r:id="rId106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PMID:23243173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06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https://doi.org/10.1093/cid/cis1030</w:t>
        </w:r>
      </w:hyperlink>
      <w:r w:rsidDel="00000000" w:rsidR="00000000" w:rsidRPr="00000000">
        <w:rPr>
          <w:rtl w:val="0"/>
        </w:rPr>
      </w:r>
    </w:p>
    <w:p w:rsidR="00000000" w:rsidDel="00000000" w:rsidP="00000000" w:rsidRDefault="00000000" w:rsidRPr="00000000" w14:paraId="00000E1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4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ማራዞ ጄኤም፣ ቶማስ ኬኬ፣ ፊድለር ቲኤል፣ ሪንግዉድ ኬ፣ ፍሬድሪክስ ዲኤን። ከሴቶች ጋር የግብረ ሥጋ ግንኙነት የሚፈጽሙ ሴቶች በባክቴሪያ ቫጂኖሲስ የመያዝ አደጋዎች፡ የቡድን ጥናት። PLoS One 2010፤ 5:e11139።</w:t>
      </w:r>
      <w:hyperlink r:id="rId106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PMID:20559445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06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https://doi.org/10.1371/journal.pone.0011139</w:t>
        </w:r>
      </w:hyperlink>
      <w:r w:rsidDel="00000000" w:rsidR="00000000" w:rsidRPr="00000000">
        <w:rPr>
          <w:rtl w:val="0"/>
        </w:rPr>
      </w:r>
    </w:p>
    <w:p w:rsidR="00000000" w:rsidDel="00000000" w:rsidP="00000000" w:rsidRDefault="00000000" w:rsidRPr="00000000" w14:paraId="00000E1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4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ቮድስትርሲል ኤልኤ፣ ዎከር ኤስኤም፣ ሆኪንግ ጄኤስ፣ ወዘተ. ከሴቶች ጋር የግብረ ሥጋ ግንኙነት በሚፈጽሙ ሴቶች ላይ የሚከሰት የባክቴሪያ ቫጂኖሲስ (BV) የወሲብ ግንኙነት መተላለፉን ከሚጠቁሙ ባህሪያት ጋር የተቆራኘ ነው። ክሊን ኢንፌክት ዲ 2015፤60:1042–53።</w:t>
      </w:r>
      <w:hyperlink r:id="rId106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PMID:25516188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06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https://doi.org/10.1093/cid/ciu1130</w:t>
        </w:r>
      </w:hyperlink>
      <w:r w:rsidDel="00000000" w:rsidR="00000000" w:rsidRPr="00000000">
        <w:rPr>
          <w:rtl w:val="0"/>
        </w:rPr>
      </w:r>
    </w:p>
    <w:p w:rsidR="00000000" w:rsidDel="00000000" w:rsidP="00000000" w:rsidRDefault="00000000" w:rsidRPr="00000000" w14:paraId="00000E2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112" w:line="213" w:lineRule="auto"/>
        <w:ind w:left="719" w:right="35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ሙዝኒ ሲኤ፣ ብላንቻርድ ኢ፣ ቴይለር ሲኤም፣ እና ሌሎችም። በባክቴሪያ ቫጂኖሲስ መነሳሳት ውስጥ የተሳተፉ ቁልፍ ባክቴሪያዎችን መለየት፡ የወደፊት ጥናት። J Infect Dis 2018፤ 218፡966–78።</w:t>
      </w:r>
      <w:hyperlink r:id="rId106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PMID:29718358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07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07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org/10.1093/infdis/jiy243</w:t>
        </w:r>
      </w:hyperlink>
      <w:r w:rsidDel="00000000" w:rsidR="00000000" w:rsidRPr="00000000">
        <w:rPr>
          <w:rtl w:val="0"/>
        </w:rPr>
      </w:r>
    </w:p>
    <w:p w:rsidR="00000000" w:rsidDel="00000000" w:rsidP="00000000" w:rsidRDefault="00000000" w:rsidRPr="00000000" w14:paraId="00000E2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352"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ማራዞ ጄኤም፣ ቶማስ ኬኬ፣ ሪንግዉድ ኬ። ከሴቶች ጋር የግብረ ሥጋ ግንኙነት የሚፈጽሙ ሴቶች የባክቴሪያ ቫጋኖሲስን ዘላቂነት ለመቀነስ የሚያስችል የባህሪ ጣልቃ ገብነት፡ የዘፈቀደ ሙከራ ውጤቶች። የወሲብ መተላለፊያ ኢንፌክሽን 2011፤ 87፡399–405።</w:t>
      </w:r>
      <w:hyperlink r:id="rId107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21653935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07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https://doi.org/10.1136/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07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sti.2011.049213</w:t>
        </w:r>
      </w:hyperlink>
      <w:r w:rsidDel="00000000" w:rsidR="00000000" w:rsidRPr="00000000">
        <w:rPr>
          <w:rtl w:val="0"/>
        </w:rPr>
      </w:r>
    </w:p>
    <w:p w:rsidR="00000000" w:rsidDel="00000000" w:rsidP="00000000" w:rsidRDefault="00000000" w:rsidRPr="00000000" w14:paraId="00000E2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355"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ብራድሻው ሲኤስ፣ ዎከር ጄ፣ ፌርሊ ሲኬ፣ ወዘተ. የተስፋፋው እና የተከሰቱ የባክቴሪያ ቫጂኖሲስ በወጣት አውስትራሊያውያን ሴቶች ላይ ከጾታዊ እና የእርግዝና መከላከያ ባህሪያት ጋር የተቆራኙ ናቸው። PLoS One 2013፤8:e57688።</w:t>
      </w:r>
      <w:hyperlink r:id="rId107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23472099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07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https://doi.org/10.1371/journal.pone.0057688</w:t>
        </w:r>
      </w:hyperlink>
      <w:r w:rsidDel="00000000" w:rsidR="00000000" w:rsidRPr="00000000">
        <w:rPr>
          <w:rtl w:val="0"/>
        </w:rPr>
      </w:r>
    </w:p>
    <w:p w:rsidR="00000000" w:rsidDel="00000000" w:rsidP="00000000" w:rsidRDefault="00000000" w:rsidRPr="00000000" w14:paraId="00000E2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5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ፖቴት ቲ፣ ሬይስነር ኤስኤል፣ ራዲክስ ኤ። በትራንስጀንደር ሴቶች መካከል የኤችአይቪ ወረርሽኝ። ኩር ኦፒን ኤችአይቪ ኤድስ 2014፤ 9፡168–73።</w:t>
      </w:r>
      <w:hyperlink r:id="rId107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PMID:24322537</w:t>
        </w:r>
      </w:hyperlink>
      <w:r w:rsidDel="00000000" w:rsidR="00000000" w:rsidRPr="00000000">
        <w:rPr>
          <w:rtl w:val="0"/>
        </w:rPr>
      </w:r>
    </w:p>
    <w:p w:rsidR="00000000" w:rsidDel="00000000" w:rsidP="00000000" w:rsidRDefault="00000000" w:rsidRPr="00000000" w14:paraId="00000E24">
      <w:pPr>
        <w:spacing w:before="0" w:line="195" w:lineRule="auto"/>
        <w:ind w:left="719" w:right="0" w:firstLine="0"/>
        <w:jc w:val="left"/>
        <w:rPr>
          <w:sz w:val="18"/>
          <w:szCs w:val="18"/>
        </w:rPr>
      </w:pPr>
      <w:hyperlink r:id="rId1078">
        <w:r w:rsidDel="00000000" w:rsidR="00000000" w:rsidRPr="00000000">
          <w:rPr>
            <w:sz w:val="18"/>
            <w:szCs w:val="18"/>
            <w:rtl w:val="0"/>
          </w:rPr>
          <w:t xml:space="preserve">https://doi.org/10.1097/COH.000000000000000030</w:t>
        </w:r>
      </w:hyperlink>
      <w:r w:rsidDel="00000000" w:rsidR="00000000" w:rsidRPr="00000000">
        <w:rPr>
          <w:rtl w:val="0"/>
        </w:rPr>
      </w:r>
    </w:p>
    <w:p w:rsidR="00000000" w:rsidDel="00000000" w:rsidP="00000000" w:rsidRDefault="00000000" w:rsidRPr="00000000" w14:paraId="00000E2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7" w:line="213" w:lineRule="auto"/>
        <w:ind w:left="719" w:right="355"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ዋይት ሂዩቶ ጄኤም፣ ሬይስነር ኤስኤል፣ ፓቻንኪስ ጄኢ። የትራንስጀንደር መገለል እና ጤና፡ የመገለል መወሰኛዎችን፣ ዘዴዎችን እና ጣልቃ ገብነቶችን የሚመለከት ወሳኝ ግምገማ። ሶክ ሳይ ሜድ 2015፤ 147፡222–31።</w:t>
      </w:r>
      <w:hyperlink r:id="rId107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PMID:26599625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08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https://doi.org/10.1016/j.socscimed.2015.11.010</w:t>
        </w:r>
      </w:hyperlink>
      <w:r w:rsidDel="00000000" w:rsidR="00000000" w:rsidRPr="00000000">
        <w:rPr>
          <w:rtl w:val="0"/>
        </w:rPr>
      </w:r>
    </w:p>
    <w:p w:rsidR="00000000" w:rsidDel="00000000" w:rsidP="00000000" w:rsidRDefault="00000000" w:rsidRPr="00000000" w14:paraId="00000E2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5"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ራዲክስ ኤኢ፣ ሌሉቲዩ-ዌይንበርገር ሲ፣ ጋማርኤል ኬኢ። በኒውዮርክ ከተማ የትራንስጀንደር እና ጾታን የማይከተሉ ግለሰቦች እርካታ እና የጤና አጠባበቅ አጠቃቀም፡ በማህበረሰብ ላይ የተመሰረተ አሳታፊ ጥናት። LGBT Health 2014፤1፡302–8።</w:t>
      </w:r>
      <w:hyperlink r:id="rId108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26789858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08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https://doi.org/10.1089/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08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lgbt.2013.0042</w:t>
        </w:r>
      </w:hyperlink>
      <w:r w:rsidDel="00000000" w:rsidR="00000000" w:rsidRPr="00000000">
        <w:rPr>
          <w:rtl w:val="0"/>
        </w:rPr>
      </w:r>
    </w:p>
    <w:p w:rsidR="00000000" w:rsidDel="00000000" w:rsidP="00000000" w:rsidRDefault="00000000" w:rsidRPr="00000000" w14:paraId="00000E2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50"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ራፑስ ጄ፣ ዊልሰን ኢሲ፣ ፓከር ቲ፣ ኮልፋክስ ጂኤን፣ ሬይመንድ ኤችኤፍ። በትራንስሴመኖች መካከል የኤችአይቪ ኢንፌክሽን ዝምድና፣ ሳን ፍራንሲስኮ፣ 2010፡ ምላሽ ሰጪ በሆነ የናሙና ጥናት የተገኙ ውጤቶች። Am J Public Health 2013፤ 103፡1485–92።</w:t>
      </w:r>
      <w:hyperlink r:id="rId108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PMID:23763398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08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https://doi.org/10.2105/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08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AJPH.2012.301109</w:t>
        </w:r>
      </w:hyperlink>
      <w:r w:rsidDel="00000000" w:rsidR="00000000" w:rsidRPr="00000000">
        <w:rPr>
          <w:rtl w:val="0"/>
        </w:rPr>
      </w:r>
    </w:p>
    <w:p w:rsidR="00000000" w:rsidDel="00000000" w:rsidP="00000000" w:rsidRDefault="00000000" w:rsidRPr="00000000" w14:paraId="00000E2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355"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ሴቬሊየስ ጄኤም፣ ፓቱሃስ ኢ፣ ኬትሊ ጄጂ፣ ጆንሰን ኤምኦ። በሰው ልጅ የበሽታ መከላከያ ቫይረስ በተያዙ ትራንስጀንደር ሴቶች መካከል ተሳትፎ እና እንክብካቤን ለማቆየት እንቅፋቶች እና አመቻቾች። አን ቤሃቭ ሜድ 2014፤47:5–16።</w:t>
      </w:r>
      <w:hyperlink r:id="rId108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24317955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08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https://doi.org/10.1007/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08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s12160-013-9565-8</w:t>
        </w:r>
      </w:hyperlink>
      <w:r w:rsidDel="00000000" w:rsidR="00000000" w:rsidRPr="00000000">
        <w:rPr>
          <w:rtl w:val="0"/>
        </w:rPr>
      </w:r>
    </w:p>
    <w:p w:rsidR="00000000" w:rsidDel="00000000" w:rsidP="00000000" w:rsidRDefault="00000000" w:rsidRPr="00000000" w14:paraId="00000E2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35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ሴቬሊየስ ጄኤም. የፆታ ማረጋገጫ፡- በቀለማት ያሸበረቁ ሴቶች መካከል የአደጋ ባህሪን ፅንሰ-ሀሳብ ለማስረፅ የሚያስችል ማዕቀፍ። የፆታ ሚናዎች 2013፤ 68፡675–89።</w:t>
      </w:r>
      <w:hyperlink r:id="rId109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23729971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09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https://doi.org/10.1007/s11199-012-0216-5</w:t>
        </w:r>
      </w:hyperlink>
      <w:r w:rsidDel="00000000" w:rsidR="00000000" w:rsidRPr="00000000">
        <w:rPr>
          <w:rtl w:val="0"/>
        </w:rPr>
      </w:r>
    </w:p>
    <w:p w:rsidR="00000000" w:rsidDel="00000000" w:rsidP="00000000" w:rsidRDefault="00000000" w:rsidRPr="00000000" w14:paraId="00000E2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2" w:line="213" w:lineRule="auto"/>
        <w:ind w:left="720" w:right="325"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ሬይስነር ኤስኤል፣ ዋይት ሂውቶ ጄኤም፣ ፓርዲ ዲ፣ ሴቬሊየስ ጄ. ሲንዴሚክስ እና የፆታ ማረጋገጫ፡ ከሴቶች ወደ ወንድ ትራንስጀንደር ወንዶች ጋር የግብረ ሥጋ ግንኙነት የሚፈጽሙ ወንዶች አዋቂዎች ላይ የኤችአይቪ ወሲባዊ አደጋ። Int J STD AIDS 2016፤ 27፡ 955-66።</w:t>
      </w:r>
      <w:hyperlink r:id="rId109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26384946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09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https://doi.org/10.1177/0956462415602418</w:t>
        </w:r>
      </w:hyperlink>
      <w:r w:rsidDel="00000000" w:rsidR="00000000" w:rsidRPr="00000000">
        <w:rPr>
          <w:rtl w:val="0"/>
        </w:rPr>
      </w:r>
    </w:p>
    <w:p w:rsidR="00000000" w:rsidDel="00000000" w:rsidP="00000000" w:rsidRDefault="00000000" w:rsidRPr="00000000" w14:paraId="00000E2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35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ኮልማን ኢ፣ ቦክቲንግ ደብሊው፣ ቦትዘር ኤም፣ እና ሌሎችም። ትራንስሴክሹዋል፣ ትራንስጀንደር እና ጾታን የማያከብሩ ሰዎች ጤናን ለመጠበቅ የሚያስፈልጉ የእንክብካቤ ደረጃዎች፣ ስሪት 7። Int J ትራንስጀንደርዝም 2012፤ 13:165–232።</w:t>
      </w:r>
      <w:hyperlink r:id="rId109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w:t>
        </w:r>
      </w:hyperlink>
      <w:r w:rsidDel="00000000" w:rsidR="00000000" w:rsidRPr="00000000">
        <w:rPr>
          <w:rtl w:val="0"/>
        </w:rPr>
      </w:r>
    </w:p>
    <w:p w:rsidR="00000000" w:rsidDel="00000000" w:rsidP="00000000" w:rsidRDefault="00000000" w:rsidRPr="00000000" w14:paraId="00000E2C">
      <w:pPr>
        <w:spacing w:before="0" w:line="196" w:lineRule="auto"/>
        <w:ind w:left="720" w:right="0" w:firstLine="0"/>
        <w:jc w:val="left"/>
        <w:rPr>
          <w:sz w:val="18"/>
          <w:szCs w:val="18"/>
        </w:rPr>
      </w:pPr>
      <w:hyperlink r:id="rId1095">
        <w:r w:rsidDel="00000000" w:rsidR="00000000" w:rsidRPr="00000000">
          <w:rPr>
            <w:sz w:val="18"/>
            <w:szCs w:val="18"/>
            <w:rtl w:val="0"/>
          </w:rPr>
          <w:t xml:space="preserve">.1080/15532739.2011.700873</w:t>
        </w:r>
      </w:hyperlink>
      <w:r w:rsidDel="00000000" w:rsidR="00000000" w:rsidRPr="00000000">
        <w:rPr>
          <w:rtl w:val="0"/>
        </w:rPr>
      </w:r>
    </w:p>
    <w:p w:rsidR="00000000" w:rsidDel="00000000" w:rsidP="00000000" w:rsidRDefault="00000000" w:rsidRPr="00000000" w14:paraId="00000E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7" w:line="213" w:lineRule="auto"/>
        <w:ind w:left="720" w:right="35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ዊንተር ኤስ፣ ዳይመንድ ኤም፣ ግሪን ጄ፣ እና ሌሎችም። ትራንስጀንደር ሰዎች፡ ጤና በኅብረተሰቡ ዳርቻ። ላንሴት 2016፤ 388፡390–400።</w:t>
      </w:r>
      <w:hyperlink r:id="rId109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PMID:27323925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09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https://doi.org/10.1016/S0140-6736(16)00683-8</w:t>
        </w:r>
      </w:hyperlink>
      <w:r w:rsidDel="00000000" w:rsidR="00000000" w:rsidRPr="00000000">
        <w:rPr>
          <w:rtl w:val="0"/>
        </w:rPr>
      </w:r>
    </w:p>
    <w:p w:rsidR="00000000" w:rsidDel="00000000" w:rsidP="00000000" w:rsidRDefault="00000000" w:rsidRPr="00000000" w14:paraId="00000E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355"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ካሂል ኤስ፣ ሲንጋል አር፣ ግራሶ ሲ፣ ወዘተ. ይጠይቁ፣ ይንገሩን፡ በአራት የተለያዩ የአሜሪካ የማህበረሰብ ጤና ማዕከላት ውስጥ የጾታ ዝንባሌ እና የፆታ ማንነት መረጃ አዘውትረው የሚሰበስቡ ታካሚዎች ከፍተኛ ተቀባይነት አላቸው። PLoS One 2014፤9:e107104።</w:t>
      </w:r>
      <w:hyperlink r:id="rId109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PMID:25198577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09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10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org/10.1371/journal.pone.0107104</w:t>
        </w:r>
      </w:hyperlink>
      <w:r w:rsidDel="00000000" w:rsidR="00000000" w:rsidRPr="00000000">
        <w:rPr>
          <w:rtl w:val="0"/>
        </w:rPr>
      </w:r>
    </w:p>
    <w:p w:rsidR="00000000" w:rsidDel="00000000" w:rsidP="00000000" w:rsidRDefault="00000000" w:rsidRPr="00000000" w14:paraId="00000E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356"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ካሂል ኤስአር፣ ቤከር ኬ፣ ጀርች ኤምቢ፣ ኬትሊ ጄ፣ ማካዶን ኤችጄ። የጾታ ዝንባሌ እና የፆታ ማንነት በደረጃ 3 ውስጥ መካተት ትርጉም ያለው የአጠቃቀም መመሪያዎች፡ ለኤልጂቢቲ ጤና ትልቅ እርምጃ ወደፊት። ኤልጂቢቲ ጤና 2016፤3፡100–2።</w:t>
      </w:r>
      <w:hyperlink r:id="rId110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PMID:26698386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10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https://doi.org/10.1089/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10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lgbt.2015.0136</w:t>
        </w:r>
      </w:hyperlink>
      <w:r w:rsidDel="00000000" w:rsidR="00000000" w:rsidRPr="00000000">
        <w:rPr>
          <w:rtl w:val="0"/>
        </w:rPr>
      </w:r>
    </w:p>
    <w:p w:rsidR="00000000" w:rsidDel="00000000" w:rsidP="00000000" w:rsidRDefault="00000000" w:rsidRPr="00000000" w14:paraId="00000E3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5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sectPr>
          <w:type w:val="continuous"/>
          <w:pgSz w:h="15840" w:w="12240" w:orient="portrait"/>
          <w:pgMar w:bottom="280" w:top="800" w:left="360" w:right="360" w:header="444" w:footer="0"/>
          <w:cols w:equalWidth="0" w:num="2">
            <w:col w:space="92" w:w="5714"/>
            <w:col w:space="0" w:w="5714"/>
          </w:cols>
        </w:sect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ቶርዶፍ ዲኤም፣ ሞርጋን ጄ፣ ዶምብሮውስኪ ጄሲ፣ ጎልደን ኤምአር፣ ባርቢ ኤልኤ። በጾታዊ ግንኙነት የሚተላለፉ በሽታዎች ክሊኒክ ውስጥ ባለ 2-ደረጃ እና ባለ 1-ደረጃ የፆታ ማንነት ቅበላ ጥያቄን በመጠቀም የትራንስጀንደር እና የሁለትዮሽ ያልሆኑ ታካሚዎችን ማረጋገጥ ጨምሯል። የጾታ ትራንስጀንደር ዲኤስ 2019፤46፡254–9።</w:t>
      </w:r>
      <w:hyperlink r:id="rId110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30516726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10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10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org/10.1097/OLQ.000000000000952</w:t>
        </w:r>
      </w:hyperlink>
      <w:r w:rsidDel="00000000" w:rsidR="00000000" w:rsidRPr="00000000">
        <w:rPr>
          <w:rtl w:val="0"/>
        </w:rPr>
      </w:r>
    </w:p>
    <w:p w:rsidR="00000000" w:rsidDel="00000000" w:rsidP="00000000" w:rsidRDefault="00000000" w:rsidRPr="00000000" w14:paraId="00000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E3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112" w:line="213" w:lineRule="auto"/>
        <w:ind w:left="719" w:right="56"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ግራንት ጄኤም፣ ሞቴት ኤልኤ፣ ታኒስ ጄ. በጤና እና በጤና እንክብካቤ ላይ የብሔራዊ ትራንስጀንደር አድልዎ ጥናት ሪፖርት። ዋሽንግተን ዲሲ፡ የትራንስጀንደር እኩልነት ብሔራዊ ማዕከል እና ብሔራዊ የግብረ ሰዶማውያን እና ሌዝቢያን ግብረ ኃይል፤ 2010።</w:t>
      </w:r>
      <w:hyperlink r:id="rId110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https://cancer-network.org/wp-content/</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10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uploads/2017/02/ብሔራዊ_ትራንስጀንደር_ዲስኦርሚኔሽን_ዳሰሳ_</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10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በጤና_እና_ጤና_እንክብካቤ_ላይ_ሪፖርት_ያቅርቡ።pdf</w:t>
        </w:r>
      </w:hyperlink>
      <w:r w:rsidDel="00000000" w:rsidR="00000000" w:rsidRPr="00000000">
        <w:rPr>
          <w:rtl w:val="0"/>
        </w:rPr>
      </w:r>
    </w:p>
    <w:p w:rsidR="00000000" w:rsidDel="00000000" w:rsidP="00000000" w:rsidRDefault="00000000" w:rsidRPr="00000000" w14:paraId="00000E3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56"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ጃፊ ኬዲ፣ ሺሬስ ዲኤ፣ ስትሮምሳ ዲ. በትራንስጀንደር ሴቶችና ወንዶች መካከል የሚደረግ መድልዎ እና የዘገየ የጤና እንክብካቤ፡ የሕክምና ትምህርት እና የጤና እንክብካቤ አቅርቦትን ለማሻሻል አንድምታዎች። የሜዲኬር ኬር 2016፤ 54፡1010–6።</w:t>
      </w:r>
      <w:hyperlink r:id="rId111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PMID:27314263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11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https://doi.org/10.1097/MLR.00000000000000583</w:t>
        </w:r>
      </w:hyperlink>
      <w:r w:rsidDel="00000000" w:rsidR="00000000" w:rsidRPr="00000000">
        <w:rPr>
          <w:rtl w:val="0"/>
        </w:rPr>
      </w:r>
    </w:p>
    <w:p w:rsidR="00000000" w:rsidDel="00000000" w:rsidP="00000000" w:rsidRDefault="00000000" w:rsidRPr="00000000" w14:paraId="00000E3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56"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ግሊክ ጄኤል፣ ቴኦል ኬፒ፣ አንድሪኖፖሎስ ኬኤም፣ ኬንዳል ሲ። በዩኤስ ብሔራዊ የትራንስጀንደር አድልዎ ጥናት ውስጥ በሴት ትራንስጀንደር ግለሰቦች መካከል የሚደረግ የእንክብካቤ መዘግየት ላይ ያለው የመድልዎ ሚና። የኤልጂቢቲ ጤና 2018፤ 5፡171–9።</w:t>
      </w:r>
      <w:hyperlink r:id="rId111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29589995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11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https://doi.org/10.1089/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11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lgbt.2017.0093</w:t>
        </w:r>
      </w:hyperlink>
      <w:r w:rsidDel="00000000" w:rsidR="00000000" w:rsidRPr="00000000">
        <w:rPr>
          <w:rtl w:val="0"/>
        </w:rPr>
      </w:r>
    </w:p>
    <w:p w:rsidR="00000000" w:rsidDel="00000000" w:rsidP="00000000" w:rsidRDefault="00000000" w:rsidRPr="00000000" w14:paraId="00000E3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5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ካላንደር ዲ፣ ኩክ ቲ፣ ኮርኔሊስ ቪ፣ እና ሌሎችም። የትራንስጀንደር እና የፆታ ልዩነት ያላቸው ሰዎች የጾታዊ ጤና እንክብካቤ ልምዶች ከጾታዊ ጤና ምርመራ ጋር የተያያዙ ናቸው። የጾታዊ መተላለፊያ ኢንፌክሽን 2019፤95(አቅርቦት 1):A64።</w:t>
      </w:r>
      <w:hyperlink r:id="rId111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https://sti.bmj.com/content/sextrans/95/Suppl_1.toc.pdf</w:t>
        </w:r>
      </w:hyperlink>
      <w:r w:rsidDel="00000000" w:rsidR="00000000" w:rsidRPr="00000000">
        <w:rPr>
          <w:rtl w:val="0"/>
        </w:rPr>
      </w:r>
    </w:p>
    <w:p w:rsidR="00000000" w:rsidDel="00000000" w:rsidP="00000000" w:rsidRDefault="00000000" w:rsidRPr="00000000" w14:paraId="00000E3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43"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ኬሲ ኤልኤስ፣ ሬይስነር ኤልኤልኤስ፣ ፋይንድሊንግ ኤምጂ፣ እና ሌሎችም። በዩናይትድ ስቴትስ ውስጥ የሚደረግ መድልዎ፡ የሌዝቢያን፣ የግብረ ሰዶማውያን፣ የሁለትዮሽ፣ የትራንስጀንደር እና የኩዊር አሜሪካውያን ልምዶች። የጤና አገልግሎት 2019፤54(አቅርቦት 2):1454–66።</w:t>
      </w:r>
      <w:hyperlink r:id="rId111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31659745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11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https://doi.org/10.1111/1475-6773.13229</w:t>
        </w:r>
      </w:hyperlink>
      <w:r w:rsidDel="00000000" w:rsidR="00000000" w:rsidRPr="00000000">
        <w:rPr>
          <w:rtl w:val="0"/>
        </w:rPr>
      </w:r>
    </w:p>
    <w:p w:rsidR="00000000" w:rsidDel="00000000" w:rsidP="00000000" w:rsidRDefault="00000000" w:rsidRPr="00000000" w14:paraId="00000E3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5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ፖተር ጄ፣ ፔትዝሜየር ኤስኤም፣ በርንስታይን አይ፣ እና ሌሎችም። ከሴት ወደ ወንድ ስፔክትረም ላይ ላሉ ታካሚዎች የማኅጸን ጫፍ ካንሰር ምርመራ፡ ለክሊኒኮች የትረካ ግምገማ እና መመሪያ። ጄ ጄን ኢንተርን ሜድ 2015፤ 30፡1857–64።</w:t>
      </w:r>
      <w:hyperlink r:id="rId111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PMID:26160483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11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https://doi.org/10.1007/s11606-015-3462-8</w:t>
        </w:r>
      </w:hyperlink>
      <w:r w:rsidDel="00000000" w:rsidR="00000000" w:rsidRPr="00000000">
        <w:rPr>
          <w:rtl w:val="0"/>
        </w:rPr>
      </w:r>
    </w:p>
    <w:p w:rsidR="00000000" w:rsidDel="00000000" w:rsidP="00000000" w:rsidRDefault="00000000" w:rsidRPr="00000000" w14:paraId="00000E3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4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ቤካሰን ጄኤስ፣ ዴናርድ ሲኤል፣ ሙሊንስ ኤምኤም፣ ሂጋ ዲኤች፣ ሲፔ ቲኤ። በአሜሪካ ትራንስጀንደር ህዝብ መካከል የኤችአይቪ እና የወሲብ ባህሪያት ስርጭትን መገመት፡ ስልታዊ ግምገማ እና ሜታ-ትንተና፣ 2006–2017። አም ጄ የህዝብ ጤና 2019፤ 109፡e1–8።</w:t>
      </w:r>
      <w:hyperlink r:id="rId112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30496000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12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12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org/10.2105/AJPH.2018.304727</w:t>
        </w:r>
      </w:hyperlink>
      <w:r w:rsidDel="00000000" w:rsidR="00000000" w:rsidRPr="00000000">
        <w:rPr>
          <w:rtl w:val="0"/>
        </w:rPr>
      </w:r>
    </w:p>
    <w:p w:rsidR="00000000" w:rsidDel="00000000" w:rsidP="00000000" w:rsidRDefault="00000000" w:rsidRPr="00000000" w14:paraId="00000E3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5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ባራል ኤስዲ፣ ፖቴት ቲ፣ ስትሮምዳህል ኤስ፣ ዊርዝ ኤል፣ ጓዳሙዝ ቲኢ፣ ቤየር ሲ። በትራንስጀንደር ሴቶች ላይ የኤችአይቪ ዓለም አቀፍ ሸክም፡ ስልታዊ ግምገማ እና ሜታ-ትንተና። ላንሴት ኢንፌክት ዲስ 2013፤ 13፡214–22።</w:t>
      </w:r>
      <w:hyperlink r:id="rId112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PMID:23260128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12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https://doi.org/10.1016/S1473-3099(12)70315-8</w:t>
        </w:r>
      </w:hyperlink>
      <w:r w:rsidDel="00000000" w:rsidR="00000000" w:rsidRPr="00000000">
        <w:rPr>
          <w:rtl w:val="0"/>
        </w:rPr>
      </w:r>
    </w:p>
    <w:p w:rsidR="00000000" w:rsidDel="00000000" w:rsidP="00000000" w:rsidRDefault="00000000" w:rsidRPr="00000000" w14:paraId="00000E3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አለን-ብሊትዝ ኤልቲ፣ ኮንዳ ካኤ፣ ካልቮ ጂኤም፣ ወዘተ. በፔሩ ውስጥ ከወንዶች እና ከትራንስጀንደር ሴቶች ጋር የግብረ ሥጋ ግንኙነት በሚፈጽሙ ከፍተኛ ተጋላጭነት ባላቸው ወንዶች መካከል ከብልት ውጭ የሚከሰት የጨብጥ እና የክላሚዲያ ኢንፌክሽኖች ከፍተኛ ክስተት። Int J STD AIDS 2018፤ 29፡ 568-76።</w:t>
      </w:r>
      <w:hyperlink r:id="rId112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PMID:29183269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12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https://doi.org/10.1177/0956462417744098</w:t>
        </w:r>
      </w:hyperlink>
      <w:r w:rsidDel="00000000" w:rsidR="00000000" w:rsidRPr="00000000">
        <w:rPr>
          <w:rtl w:val="0"/>
        </w:rPr>
      </w:r>
    </w:p>
    <w:p w:rsidR="00000000" w:rsidDel="00000000" w:rsidP="00000000" w:rsidRDefault="00000000" w:rsidRPr="00000000" w14:paraId="00000E3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5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ሂራኑቲኩል ኤ፣ ጃናምኑአሶክ አር፣ ሱንግሲንግ ቲ፣ ወዘተ. በታይላንድ ትራንስጀንደር ሴቶች መካከል በፊንጢጣ፣ በፊንጢጣ እና በሽንት ቱቦዎች ላይ የክላሚዲያ እና የጨብጥ ከፍተኛ ጫና፡ ለSTI ምርመራ የአናቶሚ ቦታ ምርጫ አንድምታ። የጾታ መተላለፊያ ኢንፌክሽን 2019፤95፡534–9።</w:t>
      </w:r>
      <w:hyperlink r:id="rId112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30982000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12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https://doi.org/10.1136/sextrans-2018-053835</w:t>
        </w:r>
      </w:hyperlink>
      <w:r w:rsidDel="00000000" w:rsidR="00000000" w:rsidRPr="00000000">
        <w:rPr>
          <w:rtl w:val="0"/>
        </w:rPr>
      </w:r>
    </w:p>
    <w:p w:rsidR="00000000" w:rsidDel="00000000" w:rsidP="00000000" w:rsidRDefault="00000000" w:rsidRPr="00000000" w14:paraId="00000E3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5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ኮጂማ ኤን፣ ፓርክ ኤች፣ ኮንዳ ካኤ፣ እና ሌሎችም። የፒካሶ ቡድን፡- በሊማ፣ ፔሩ ከወንዶች ጋር የግብረ ሥጋ ግንኙነት የሚፈጽሙ የወንዶች ቡድን እና ከወንድ ወደ ሴት ትራንስጀንደር ሴቶች ጋር የቂጥኝ ኢንፌክሽን የመያዝ እድላቸው ከፍተኛ ነው። BMC Infect Dis 2017፤17:255።</w:t>
      </w:r>
      <w:hyperlink r:id="rId112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28399798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13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13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org/10.1186/s12879-017-2332-x</w:t>
        </w:r>
      </w:hyperlink>
      <w:r w:rsidDel="00000000" w:rsidR="00000000" w:rsidRPr="00000000">
        <w:rPr>
          <w:rtl w:val="0"/>
        </w:rPr>
      </w:r>
    </w:p>
    <w:p w:rsidR="00000000" w:rsidDel="00000000" w:rsidP="00000000" w:rsidRDefault="00000000" w:rsidRPr="00000000" w14:paraId="00000E3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54"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ፒታሲ ኤምኤ፣ ኬራኒ አርፒ፣ ኮህን አር፣ እና ሌሎችም። ክላሚዲያ፣ ጨብጥ እና የሰው ልጅ የበሽታ መከላከያ ቫይረስ ኢንፌክሽን በስድስት የአሜሪካ ከተሞች በግብረ ሥጋ ግንኙነት የሚተላለፉ በሽታዎችን አገልግሎት የሚሰጡ ክሊኒኮችን የሚከታተሉ ትራንስጀንደር ሴቶች እና ትራንስጀንደር ወንዶች፡- ከጾታዊ ግንኙነት የሚተላለፉ በሽታዎች ክትትል ኔትወርክ የተገኙ ውጤቶች። የወሲብ መተላለፊያ ዲስ 2019፤ 46፡112–7።</w:t>
      </w:r>
      <w:hyperlink r:id="rId113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30278030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13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https://doi.org/10.1097/OLQ.00000000000000917</w:t>
        </w:r>
      </w:hyperlink>
      <w:r w:rsidDel="00000000" w:rsidR="00000000" w:rsidRPr="00000000">
        <w:rPr>
          <w:rtl w:val="0"/>
        </w:rPr>
      </w:r>
    </w:p>
    <w:p w:rsidR="00000000" w:rsidDel="00000000" w:rsidP="00000000" w:rsidRDefault="00000000" w:rsidRPr="00000000" w14:paraId="00000E3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55"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ጄምስ ኤስ፣ ሄርማን ጄኤል፣ ራንኪን ኤስ፣ ኪስሊንግ ኤም፣ ሞቴት ኤል፣ አናፊ ኤም። የ2015ቱ የአሜሪካ ትራንስጀንደር ዳሰሳ ጥናት ሪፖርት። ዋሽንግተን ዲሲ፡ ብሔራዊ የትራንስጀንደር እኩልነት ማዕከል፤ 2016።</w:t>
      </w:r>
      <w:hyperlink r:id="rId113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https://transequality.org/sites/</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13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default/files/docs/usts/USTS-Full-Report-Dec17.pdf</w:t>
        </w:r>
      </w:hyperlink>
      <w:r w:rsidDel="00000000" w:rsidR="00000000" w:rsidRPr="00000000">
        <w:rPr>
          <w:rtl w:val="0"/>
        </w:rPr>
      </w:r>
    </w:p>
    <w:p w:rsidR="00000000" w:rsidDel="00000000" w:rsidP="00000000" w:rsidRDefault="00000000" w:rsidRPr="00000000" w14:paraId="00000E3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56"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ሃጅ-ሙሳ ኤም፣ ኦህል ዲኤ፣ ኩዞን ደብሊውኤም ጁኒየር። የሴትነት ብልትን የፆታ ማረጋገጫ ቀዶ ጥገና። የወሲብ ሜድ ሪቭ 2018፤6:457–468.e2።</w:t>
      </w:r>
      <w:hyperlink r:id="rId113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PMID:29454634</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13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https://doi.org/10.1016/j.sxmr.2017.11.005</w:t>
        </w:r>
      </w:hyperlink>
      <w:r w:rsidDel="00000000" w:rsidR="00000000" w:rsidRPr="00000000">
        <w:rPr>
          <w:rtl w:val="0"/>
        </w:rPr>
      </w:r>
    </w:p>
    <w:p w:rsidR="00000000" w:rsidDel="00000000" w:rsidP="00000000" w:rsidRDefault="00000000" w:rsidRPr="00000000" w14:paraId="00000E4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112" w:line="213" w:lineRule="auto"/>
        <w:ind w:left="720" w:right="340"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ሳልጋዶ ሲጄ፣ ኑጀንት ኤ፣ ኩህን ጄ፣ ጃኔት ኤም፣ ባህና ኤች። በትራንስሴመንት ውስጥ የመጀመሪያ ደረጃ የሲግሞይድ ቫጂኖፕላስቲ፡ ቴክኒክ እና ውጤቶች። ባዮሜዲ ሬስ ኢንት 2018፤ 2018፡ 4907208።</w:t>
      </w:r>
      <w:hyperlink r:id="rId113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PMID:29862275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13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https://doi.org/10.1155/2018/4907208</w:t>
        </w:r>
      </w:hyperlink>
      <w:r w:rsidDel="00000000" w:rsidR="00000000" w:rsidRPr="00000000">
        <w:rPr>
          <w:rtl w:val="0"/>
        </w:rPr>
      </w:r>
    </w:p>
    <w:p w:rsidR="00000000" w:rsidDel="00000000" w:rsidP="00000000" w:rsidRDefault="00000000" w:rsidRPr="00000000" w14:paraId="00000E4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352"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ራዲክስ ኤኢ፣ ሃሪስ ኤቢ፣ ቤልኪንድ ዩ፣ ቲንግ ጄ፣ ጎልድስቴይን ዚጂ።</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ክላሚዲያ ትራኮማቲስ</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በትራንስጀንደር ሴቶች ላይ የኒዮቫጂና ኢንፌክሽን። ክፍት መድረክ ኢንፌክት ዲስ 2019፤ 6:ofz470።</w:t>
      </w:r>
      <w:hyperlink r:id="rId114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32395566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14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14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org/10.1093/ofid/ofz470</w:t>
        </w:r>
      </w:hyperlink>
      <w:r w:rsidDel="00000000" w:rsidR="00000000" w:rsidRPr="00000000">
        <w:rPr>
          <w:rtl w:val="0"/>
        </w:rPr>
      </w:r>
    </w:p>
    <w:p w:rsidR="00000000" w:rsidDel="00000000" w:rsidP="00000000" w:rsidRDefault="00000000" w:rsidRPr="00000000" w14:paraId="00000E4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8"/>
        </w:tabs>
        <w:spacing w:after="0" w:before="4" w:line="213" w:lineRule="auto"/>
        <w:ind w:left="718" w:right="358" w:hanging="359"/>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Elfering ኤል, ቫን ደር ስሉስ WB, Mermans JF, Buncamper ME.</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ሄርፒስ ላቢያሊስ</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በትራንስጀንደር ሴት ላይ የሄርፒስ ሲምፕሌክስ ቫይረስ አይነት 1 የኒዮላቢያ ኢንፌክሽን። Int J STD AIDS 2017፤28:841–3።</w:t>
      </w:r>
      <w:hyperlink r:id="rId114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28632111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14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https://doi.org/10.1177/0956462416685658</w:t>
        </w:r>
      </w:hyperlink>
      <w:r w:rsidDel="00000000" w:rsidR="00000000" w:rsidRPr="00000000">
        <w:rPr>
          <w:rtl w:val="0"/>
        </w:rPr>
      </w:r>
    </w:p>
    <w:p w:rsidR="00000000" w:rsidDel="00000000" w:rsidP="00000000" w:rsidRDefault="00000000" w:rsidRPr="00000000" w14:paraId="00000E4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5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ቫን ደር ስሉይስ ደብሊውቢ፣ ቡንካምፐር ኤምኢ፣ ቡማን ኤምቢ፣ እና ሌሎችም። በኔዘርላንድስ ውስጥ ትራንስጀንደር ሴቶች መካከል የኒዮቫጂናል ከፍተኛ ተጋላጭነት ያለው የሰው ፓፒሎማቫይረስ ስርጭት። የወሲብ ትራንስሚሽን ዲ 2016፤ 43፡503–5።</w:t>
      </w:r>
      <w:hyperlink r:id="rId114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PMID:27414682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14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https://doi.org/10.1097/OLQ.00000000000000476</w:t>
        </w:r>
      </w:hyperlink>
      <w:r w:rsidDel="00000000" w:rsidR="00000000" w:rsidRPr="00000000">
        <w:rPr>
          <w:rtl w:val="0"/>
        </w:rPr>
      </w:r>
    </w:p>
    <w:p w:rsidR="00000000" w:rsidDel="00000000" w:rsidP="00000000" w:rsidRDefault="00000000" w:rsidRPr="00000000" w14:paraId="00000E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ያንግ ሲ፣ ሊዩ ኤስ፣ ሹ ኬ፣ ዢያንግ ጥ፣ ያንግ ኤስ፣ ዣንግ ኤክስ።</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ኮንዲሎማታ ጂጋንቴአ</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በወንድ ትራንስሴክሹዋል ውስጥ። Int J STD AIDS 2009፤ 20:211–2።</w:t>
      </w:r>
      <w:hyperlink r:id="rId114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PMID:19255276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14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https://doi.org/10.1258/ijsa.2008.008213</w:t>
        </w:r>
      </w:hyperlink>
      <w:r w:rsidDel="00000000" w:rsidR="00000000" w:rsidRPr="00000000">
        <w:rPr>
          <w:rtl w:val="0"/>
        </w:rPr>
      </w:r>
    </w:p>
    <w:p w:rsidR="00000000" w:rsidDel="00000000" w:rsidP="00000000" w:rsidRDefault="00000000" w:rsidRPr="00000000" w14:paraId="00000E4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2" w:line="213" w:lineRule="auto"/>
        <w:ind w:left="719" w:right="35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Matsuki S፣ Kusatake K፣ Hein KZ፣ አንራኩ ኬ፣ ሞሪታ ኢ.</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ኪንታሮት በደንብ ይሳባል</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በኒዮቫጂና ውስጥ ከወንድ ወደ ሴት እንደገና ከተመደቡ በኋላ በ CO ሕክምና</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subscript"/>
          <w:rtl w:val="0"/>
        </w:rPr>
        <w:t xml:space="preserve">2</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ሌዘር እና ኢሚኪሞድ። Int J STD AIDS 2015፤ 26:509–11።</w:t>
      </w:r>
      <w:hyperlink r:id="rId114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PMID:24970474</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15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https://doi.org/10.1177/0956462414542476</w:t>
        </w:r>
      </w:hyperlink>
      <w:r w:rsidDel="00000000" w:rsidR="00000000" w:rsidRPr="00000000">
        <w:rPr>
          <w:rtl w:val="0"/>
        </w:rPr>
      </w:r>
    </w:p>
    <w:p w:rsidR="00000000" w:rsidDel="00000000" w:rsidP="00000000" w:rsidRDefault="00000000" w:rsidRPr="00000000" w14:paraId="00000E4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1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ቦድስዎርዝ ኤንጄ፣ ፕራይስ አር፣ ዴቪስ ኤስ.ሲ. ከወንድ ወደ ሴት ትራንስሴክሹዋል ውስጥ የኒውኦቫጂና የጎኖኮካል ኢንፌክሽን። የወሲብ ትራንስም ዲ 1994፤ 21፡ 211–2።</w:t>
      </w:r>
      <w:hyperlink r:id="rId115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PMID:7974071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15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https://doi.org/10.1097/00007435-199407000-00005</w:t>
        </w:r>
      </w:hyperlink>
      <w:r w:rsidDel="00000000" w:rsidR="00000000" w:rsidRPr="00000000">
        <w:rPr>
          <w:rtl w:val="0"/>
        </w:rPr>
      </w:r>
    </w:p>
    <w:p w:rsidR="00000000" w:rsidDel="00000000" w:rsidP="00000000" w:rsidRDefault="00000000" w:rsidRPr="00000000" w14:paraId="00000E4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ሃውስቴይን ዩኤፍ። በጎኖኮካል ኢንፌክሽን ምክንያት የሚመጣ የትራንስሴክሹዋል በሽተኛ አርቲፊሻል የሴት ብልት ማሳከክ [ጀርመንኛ]። Hautarzt 1995፤46:858–9።</w:t>
      </w:r>
      <w:hyperlink r:id="rId115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PMID:8567271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15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https://doi.org/10.1007/s001050050354</w:t>
        </w:r>
      </w:hyperlink>
      <w:r w:rsidDel="00000000" w:rsidR="00000000" w:rsidRPr="00000000">
        <w:rPr>
          <w:rtl w:val="0"/>
        </w:rPr>
      </w:r>
    </w:p>
    <w:p w:rsidR="00000000" w:rsidDel="00000000" w:rsidP="00000000" w:rsidRDefault="00000000" w:rsidRPr="00000000" w14:paraId="00000E4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2" w:line="213" w:lineRule="auto"/>
        <w:ind w:left="719" w:right="355"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ያማዳ ኬ፣ ሺዳ ዲ፣ ካቶ ቲ፣ ዮሺዳ ኤች፣ ዮሺናጋ ኤስ፣ ካኔሚትሱ ዋይ። በሲግሞይድ ኮሎን ኒኦቫጂና ውስጥ የሚፈጠር አዴኖካርሲኖማ ከግንባታ 53 ዓመታት በኋላ። ወርልድ ጄ ሰርግ ኦንኮል 2018፤16:88።</w:t>
      </w:r>
      <w:hyperlink r:id="rId115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PMID:29703260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15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https://doi.org/10.1186/s12957-018-1372-z</w:t>
        </w:r>
      </w:hyperlink>
      <w:r w:rsidDel="00000000" w:rsidR="00000000" w:rsidRPr="00000000">
        <w:rPr>
          <w:rtl w:val="0"/>
        </w:rPr>
      </w:r>
    </w:p>
    <w:p w:rsidR="00000000" w:rsidDel="00000000" w:rsidP="00000000" w:rsidRDefault="00000000" w:rsidRPr="00000000" w14:paraId="00000E4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51"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ሂሮይ ኤች፣ ያሱጊ ቲ፣ ማትሱሞቶ ኬ፣ እና ሌሎችም። ሲግሞይድ ኮሎንን በመጠቀም በኒኦቫጂና ውስጥ የሚፈጠር የ mucinous adenocarcinoma፡ የጉዳይ ሪፖርት። ጄ ሰርግ ኦንኮል 2001፤77፡61–4።</w:t>
      </w:r>
      <w:hyperlink r:id="rId115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PMID:11344485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15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https://doi.org/10.1002/jso.1067</w:t>
        </w:r>
      </w:hyperlink>
      <w:r w:rsidDel="00000000" w:rsidR="00000000" w:rsidRPr="00000000">
        <w:rPr>
          <w:rtl w:val="0"/>
        </w:rPr>
      </w:r>
    </w:p>
    <w:p w:rsidR="00000000" w:rsidDel="00000000" w:rsidP="00000000" w:rsidRDefault="00000000" w:rsidRPr="00000000" w14:paraId="00000E4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46"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ሄለር ዲኤስ። የኒውኦቫጂና ቁስሎች—ግምገማ። J Low Genit Tract Dis 2015፤19:267–70።</w:t>
      </w:r>
      <w:hyperlink r:id="rId115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PMID:26111041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16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16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LGT.000000000000000110</w:t>
        </w:r>
      </w:hyperlink>
      <w:r w:rsidDel="00000000" w:rsidR="00000000" w:rsidRPr="00000000">
        <w:rPr>
          <w:rtl w:val="0"/>
        </w:rPr>
      </w:r>
    </w:p>
    <w:p w:rsidR="00000000" w:rsidDel="00000000" w:rsidP="00000000" w:rsidRDefault="00000000" w:rsidRPr="00000000" w14:paraId="00000E4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35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Scheim AI፣ Bauer GR፣ Travers R. ግብረ ሰዶማውያን፣ ባዮሴክሹዋል ወይም ከወንዶች ጋር የግብረ ሥጋ ግንኙነት የሚፈጽሙ ትራንስጀንደር ወንዶች ከኤችአይቪ ጋር የተያያዘ የወሲብ አደጋ። J Acquir Immune Deficit Syndr 2017፤74:e89–96።</w:t>
      </w:r>
      <w:hyperlink r:id="rId116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PMID:27798432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16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16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org/10.1097/QAI.000000000001222</w:t>
        </w:r>
      </w:hyperlink>
      <w:r w:rsidDel="00000000" w:rsidR="00000000" w:rsidRPr="00000000">
        <w:rPr>
          <w:rtl w:val="0"/>
        </w:rPr>
      </w:r>
    </w:p>
    <w:p w:rsidR="00000000" w:rsidDel="00000000" w:rsidP="00000000" w:rsidRDefault="00000000" w:rsidRPr="00000000" w14:paraId="00000E4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352"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ሴቬሊየስ ጄ. “ስለ ወሲብ አይነት ምንም አይነት በራሪ ወረቀት የለም”፡- ከኤችአይቪ ጋር የተያያዙ የአደጋ ምክንያቶች እና ከትራንስጀንደር ካልሆኑ ወንዶች ጋር የግብረ ሥጋ ግንኙነት የሚፈጽሙ ትራንስጀንደር ወንዶች የመከላከያ ባህሪያት። ጄ አሶክ ነርሶች የኤድስ ኬር 2009፤ 20:398–410።</w:t>
      </w:r>
      <w:hyperlink r:id="rId116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PMID:19732698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16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https://doi.org/10.1016/j.</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16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ትላንት.2009.06.001</w:t>
        </w:r>
      </w:hyperlink>
      <w:r w:rsidDel="00000000" w:rsidR="00000000" w:rsidRPr="00000000">
        <w:rPr>
          <w:rtl w:val="0"/>
        </w:rPr>
      </w:r>
    </w:p>
    <w:p w:rsidR="00000000" w:rsidDel="00000000" w:rsidP="00000000" w:rsidRDefault="00000000" w:rsidRPr="00000000" w14:paraId="00000E4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35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ፒታሲ ኤምኤ፣ ኦራካ ኢ፣ ክላርክ ኤች፣ ታውን ኤም፣ ዲኔኖ ኢኤ። በትራንስጀንደር ሴቶችና ወንዶች መካከል የኤችአይቪ ምርመራ—27 ግዛቶች እና ጉዋም፣ 2014–2015። MMWR ሞርብ ሞርታል ደብሊውክሊ ሪፐብ 2017፤66፡883–7።</w:t>
      </w:r>
      <w:hyperlink r:id="rId116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PMID:28837547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16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https://doi.org/10.15585/mmwr.mm6633a3</w:t>
        </w:r>
      </w:hyperlink>
      <w:r w:rsidDel="00000000" w:rsidR="00000000" w:rsidRPr="00000000">
        <w:rPr>
          <w:rtl w:val="0"/>
        </w:rPr>
      </w:r>
    </w:p>
    <w:p w:rsidR="00000000" w:rsidDel="00000000" w:rsidP="00000000" w:rsidRDefault="00000000" w:rsidRPr="00000000" w14:paraId="00000E4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5"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ሬይስነር ኤስኤል፣ ፐርኮቪች ቢ፣ ሚሚያጋ ኤምጄ። ከጾታ ግንኙነት ውጪ ከሆኑ ወንዶች ጋር የግብረ ሥጋ ግንኙነት የሚፈጽሙ የኒው ኢንግላንድ ትራንስጀንደር ሰዎች የጾታዊ ጤና ፍላጎቶችን በተመለከተ የተደባለቀ ዘዴ ጥናት። የኤድስ የታካሚ እንክብካቤ STDS 2010፤ 24:501–13።</w:t>
      </w:r>
      <w:hyperlink r:id="rId117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PMID:20666586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17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https://doi.org/10.1089/apc.2010.0059</w:t>
        </w:r>
      </w:hyperlink>
      <w:r w:rsidDel="00000000" w:rsidR="00000000" w:rsidRPr="00000000">
        <w:rPr>
          <w:rtl w:val="0"/>
        </w:rPr>
      </w:r>
    </w:p>
    <w:p w:rsidR="00000000" w:rsidDel="00000000" w:rsidP="00000000" w:rsidRDefault="00000000" w:rsidRPr="00000000" w14:paraId="00000E4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354"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sectPr>
          <w:type w:val="continuous"/>
          <w:pgSz w:h="15840" w:w="12240" w:orient="portrait"/>
          <w:pgMar w:bottom="280" w:top="800" w:left="360" w:right="360" w:header="444" w:footer="0"/>
          <w:cols w:equalWidth="0" w:num="2">
            <w:col w:space="84" w:w="5718"/>
            <w:col w:space="0" w:w="5718"/>
          </w:cols>
        </w:sect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ሄምብሪ WC፣ ኮሄን-ኬቴኒስ ፒቲ፣ ጉረን ኤል፣ እና ሌሎችም። የፆታ ዲፎሪክ/ጾታ-ያልተጣጣሙ ሰዎች የኢንዶክሪን ሕክምና፡ የኢንዶክሪን ማህበረሰብ ክሊኒካል ፕራክቲስ መመሪያ። ጄ ክሊን ኢንዶክሪኖል ሜታብ 2017፤ 102፡3869–903።</w:t>
      </w:r>
      <w:hyperlink r:id="rId117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28945902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17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https://doi.org/10.1210/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17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jc.2017-01658</w:t>
        </w:r>
      </w:hyperlink>
      <w:r w:rsidDel="00000000" w:rsidR="00000000" w:rsidRPr="00000000">
        <w:rPr>
          <w:rtl w:val="0"/>
        </w:rPr>
      </w:r>
    </w:p>
    <w:p w:rsidR="00000000" w:rsidDel="00000000" w:rsidP="00000000" w:rsidRDefault="00000000" w:rsidRPr="00000000" w14:paraId="00000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E5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112" w:line="213" w:lineRule="auto"/>
        <w:ind w:left="720" w:right="62"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የጀርመንኛ ቋንቋ ተርጓሚ፣ አርትዖት። ለትራንስጀንደር እና ጾታ-ያልሆኑ ሰዎች የመጀመሪያ እና ጾታ-አረጋጋጭ እንክብካቤ መመሪያዎች። ሳን ፍራንሲስኮ፣ ካሊፎርኒያ፡ የካሊፎርኒያ ዩኒቨርሲቲ ሳን ፍራንሲስኮ፣ የቤተሰብ እና የማህበረሰብ ህክምና መምሪያ፣ ለትራንስጀንደር እንክብካቤ የላቀ ማዕከል፤ 2016።</w:t>
      </w:r>
      <w:hyperlink r:id="rId117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https://transcare.ucsf.edu/sites/transcare.ucsf.edu/files/</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17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ትራንስጀንደር-ፒጂኤሲጂ-6-17-16.pdf</w:t>
        </w:r>
      </w:hyperlink>
      <w:r w:rsidDel="00000000" w:rsidR="00000000" w:rsidRPr="00000000">
        <w:rPr>
          <w:rtl w:val="0"/>
        </w:rPr>
      </w:r>
    </w:p>
    <w:p w:rsidR="00000000" w:rsidDel="00000000" w:rsidP="00000000" w:rsidRDefault="00000000" w:rsidRPr="00000000" w14:paraId="00000E5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61"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ፔትዝሜየር ኤስኤም፣ ሬይስነር ኤስኤል፣ ሃሪጎፓል ፒ፣ ፖተር ጄ. ከሴት ወደ ወንድ ታካሚዎች ከትራንስጀንደር ካልሆኑ ሴቶች ጋር ሲነፃፀሩ ከፍተኛ እርካታ የሌላቸው የፓፕስ ስርጭት አላቸው፡ ለማህፀን ካንሰር ምርመራ አንድምታዎች። ጄ ጄን ኢንተርን ሜድ 2014፤ 29፡778–84።</w:t>
      </w:r>
      <w:hyperlink r:id="rId117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PMID:24424775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17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17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org/10.1007/s11606-013-2753-1</w:t>
        </w:r>
      </w:hyperlink>
      <w:r w:rsidDel="00000000" w:rsidR="00000000" w:rsidRPr="00000000">
        <w:rPr>
          <w:rtl w:val="0"/>
        </w:rPr>
      </w:r>
    </w:p>
    <w:p w:rsidR="00000000" w:rsidDel="00000000" w:rsidP="00000000" w:rsidRDefault="00000000" w:rsidRPr="00000000" w14:paraId="00000E5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60"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ፔትዝሜየር ኤስኤም፣ ኩላር ኬ፣ ሬይስነር ኤስኤል፣ ፖተር ጄ. የፓፕ ምርመራ አጠቃቀም ከሴት ወደ ወንድ ታካሚዎች መካከል ትራንስጀንደር ካልሆኑ ሴቶች ያነሰ ነው። Am J Prev Med 2014፤47:808–12።</w:t>
      </w:r>
      <w:hyperlink r:id="rId118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PMID:25455121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18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18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org/10.1016/j.amepre.2014.07.031</w:t>
        </w:r>
      </w:hyperlink>
      <w:r w:rsidDel="00000000" w:rsidR="00000000" w:rsidRPr="00000000">
        <w:rPr>
          <w:rtl w:val="0"/>
        </w:rPr>
      </w:r>
    </w:p>
    <w:p w:rsidR="00000000" w:rsidDel="00000000" w:rsidP="00000000" w:rsidRDefault="00000000" w:rsidRPr="00000000" w14:paraId="00000E5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73"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ሬይስነር ኤስኤል፣ ጀርመንኛ ኤምቢ፣ ፔትዝሜየር ኤስኤም፣ እና ሌሎችም። ከሴት ወደ ወንድ ትራንስ ተባዕታይ ታካሚዎች ላይ ከፍተኛ ተጋላጭነት ላላቸው የ HPV ዲኤንኤ ምርመራ ራስን ከአገልግሎት ሰጪ ጋር በማነፃፀር የተሰበሰቡ ስዋቦችን አፈጻጸም እና ተቀባይነት ያለው የሙከራ ብቃት። PLoS One 2018፤13:e0190172።</w:t>
      </w:r>
      <w:hyperlink r:id="rId118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PMID:29538411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18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https://doi.org/10.1371/journal.</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18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pone.0190172</w:t>
        </w:r>
      </w:hyperlink>
      <w:r w:rsidDel="00000000" w:rsidR="00000000" w:rsidRPr="00000000">
        <w:rPr>
          <w:rtl w:val="0"/>
        </w:rPr>
      </w:r>
    </w:p>
    <w:p w:rsidR="00000000" w:rsidDel="00000000" w:rsidP="00000000" w:rsidRDefault="00000000" w:rsidRPr="00000000" w14:paraId="00000E5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62"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ሲዲሲ። የቫይረስ ሄፓታይተስ ክትትል—ዩናይትድ ስቴትስ፣ 2017። አትላንታ፣ ጂኤ፡ የአሜሪካ የጤና እና የሰብአዊ አገልግሎቶች መምሪያ፣ ሲዲሲ፤ 2019።</w:t>
      </w:r>
      <w:hyperlink r:id="rId118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https://www.cdc.gov/hepatitis/statistics/2017surveillance/</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18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pdfs/2017HepSurveillanceRpt.pdf</w:t>
        </w:r>
      </w:hyperlink>
      <w:r w:rsidDel="00000000" w:rsidR="00000000" w:rsidRPr="00000000">
        <w:rPr>
          <w:rtl w:val="0"/>
        </w:rPr>
      </w:r>
    </w:p>
    <w:p w:rsidR="00000000" w:rsidDel="00000000" w:rsidP="00000000" w:rsidRDefault="00000000" w:rsidRPr="00000000" w14:paraId="00000E5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74"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ኩዩምድጂያን ኤፍጂ፣ ሌቶ ዲ፣ ጆን ኤስ፣ ሄኔን ኤች፣ ቦንዲ ኤስ። በእስር ላይ ባሉ ሰዎች ላይ የክላሚዲያ፣ የጨብጥ እና የቂጥኝ ስርጭት ስልታዊ ግምገማ እና ሜታ-ትንተና። Int J STD AIDS 2012፤23፡248–54።</w:t>
      </w:r>
      <w:hyperlink r:id="rId118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22581947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18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https://doi.org/10.1258/ijsa.2011.011194</w:t>
        </w:r>
      </w:hyperlink>
      <w:r w:rsidDel="00000000" w:rsidR="00000000" w:rsidRPr="00000000">
        <w:rPr>
          <w:rtl w:val="0"/>
        </w:rPr>
      </w:r>
    </w:p>
    <w:p w:rsidR="00000000" w:rsidDel="00000000" w:rsidP="00000000" w:rsidRDefault="00000000" w:rsidRPr="00000000" w14:paraId="00000E5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73"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ሲዲሲ። የትልቅ እስር ቤት የአባላዘር በሽታዎች ምርመራ ፕሮግራሞች ግምገማ፣ 2008–2009። አትላንታ፣ ጂኤ፡ የአሜሪካ የጤና እና የሰብአዊ አገልግሎቶች መምሪያ፣ ሲዲሲ፤ 2011።</w:t>
      </w:r>
      <w:hyperlink r:id="rId119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https://www.cdc.gov/std/publications/JailScreening2011.pdf</w:t>
        </w:r>
      </w:hyperlink>
      <w:r w:rsidDel="00000000" w:rsidR="00000000" w:rsidRPr="00000000">
        <w:rPr>
          <w:rtl w:val="0"/>
        </w:rPr>
      </w:r>
    </w:p>
    <w:p w:rsidR="00000000" w:rsidDel="00000000" w:rsidP="00000000" w:rsidRDefault="00000000" w:rsidRPr="00000000" w14:paraId="00000E5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2" w:line="213" w:lineRule="auto"/>
        <w:ind w:left="719" w:right="61"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ፓቴላ ፒ፣ ሄኔሲ አር አር፣ ብላንክ ኤስ፣ ፓርቬዝ ኤፍ፣ ፍራንክሊን ደብሊው፣ ሺሊንገር ጄኤ። በኒውዮርክ ከተማ ውስጥ በከተማ አቀፍ የወንዶች ክላሚዲያ እና ጨብጥ ጉዳዮች ላይ የሽንት ላይ የተመሠረተ የእስር ቤት ምርመራ ፕሮግራም አስተዋጽኦ። የጾታ ትራንስሚሽን ዲኤስ 2009፤36(አቅርቦት):S58–61።</w:t>
      </w:r>
      <w:hyperlink r:id="rId119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PMID:17989586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19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19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org/10.1097/OLQ.0b013e31815615bb</w:t>
        </w:r>
      </w:hyperlink>
      <w:r w:rsidDel="00000000" w:rsidR="00000000" w:rsidRPr="00000000">
        <w:rPr>
          <w:rtl w:val="0"/>
        </w:rPr>
      </w:r>
    </w:p>
    <w:p w:rsidR="00000000" w:rsidDel="00000000" w:rsidP="00000000" w:rsidRDefault="00000000" w:rsidRPr="00000000" w14:paraId="00000E5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5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ጆሶፍ ኤምአር፣ ዌይንስቶክ ኤችኤስ፣ ኬንት ሲኬ፣ ወዘተ.፤ የስርዓተ-ፆታ በሽታ ስርጭት ክትትል ቡድን። በጉርምስና ዕድሜ ላይ በሚገኙ ወጣቶች እና ጎልማሶች ላይ የክላሚዲያ ስርጭት ከጾታ እና ከእድሜ ጋር የተያያዘ ነው፣ 2005፡ ለምርመራ ፖሊሲ አንድምታዎች። የጾታ ትራንስሚሽን ዲ 2009፤36(አቅርቦት):S67–71።</w:t>
      </w:r>
      <w:hyperlink r:id="rId119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PMID:19125147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19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19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OLQ.0b013e31815d6de8</w:t>
        </w:r>
      </w:hyperlink>
      <w:r w:rsidDel="00000000" w:rsidR="00000000" w:rsidRPr="00000000">
        <w:rPr>
          <w:rtl w:val="0"/>
        </w:rPr>
      </w:r>
    </w:p>
    <w:p w:rsidR="00000000" w:rsidDel="00000000" w:rsidP="00000000" w:rsidRDefault="00000000" w:rsidRPr="00000000" w14:paraId="00000E5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6" w:line="213" w:lineRule="auto"/>
        <w:ind w:left="719" w:right="3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ብላንክ ኤስ፣ ማክዶኔል ዲዲ፣ ሩቢን ኤስአር፣ ወዘተ. የቂጥኝ መቆጣጠሪያ አዳዲስ አቀራረቦች። በሴቶች እርማት ቦታ ውስጥ የቂጥኝ ሕክምና እና የተወለዱ የቂጥኝ መከላከያ እድሎችን ማግኘት። የጾታ ትራንስሚሽን ዲስ 1997፤ 24፡ 218-26።</w:t>
      </w:r>
      <w:hyperlink r:id="rId119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PMID:9101633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19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https://doi.org/10.1097/00007435-199704000-00006</w:t>
        </w:r>
      </w:hyperlink>
      <w:r w:rsidDel="00000000" w:rsidR="00000000" w:rsidRPr="00000000">
        <w:rPr>
          <w:rtl w:val="0"/>
        </w:rPr>
      </w:r>
    </w:p>
    <w:p w:rsidR="00000000" w:rsidDel="00000000" w:rsidP="00000000" w:rsidRDefault="00000000" w:rsidRPr="00000000" w14:paraId="00000E5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71"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ኦውሱ-ኤዱሴይ ኬ ጁኒየር፣ ጊፍት ቲኤል፣ ቼሰን ኤችደብሊው፣ ኬንት ሲኬ። በእስር ቤት ላይ የተመሰረቱ የምርመራ እና የክላሚዲያ ሕክምና ፕሮግራሞች ሊኖሩ የሚችሉ የህዝብ ጤና ጥቅሞችን መመርመር። Am J Epidemiol 2013፤177:463–73።</w:t>
      </w:r>
      <w:hyperlink r:id="rId119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23403986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20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https://doi.org/10.1093/aje/kws240</w:t>
        </w:r>
      </w:hyperlink>
      <w:r w:rsidDel="00000000" w:rsidR="00000000" w:rsidRPr="00000000">
        <w:rPr>
          <w:rtl w:val="0"/>
        </w:rPr>
      </w:r>
    </w:p>
    <w:p w:rsidR="00000000" w:rsidDel="00000000" w:rsidP="00000000" w:rsidRDefault="00000000" w:rsidRPr="00000000" w14:paraId="00000E5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62"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ስፓውሊንግ ኤሲ፣ ሚለር ጄ፣ ትሪግ ቢጂ፣ እና ሌሎችም። በአጭር ጊዜ የማረሚያ ተቋማት ውስጥ በጾታዊ ግንኙነት የሚተላለፉ በሽታዎችን መመርመር፡- በ2010 የበሽታ መቆጣጠሪያ እና መከላከያ ማዕከላት በግብረ ሥጋ ግንኙነት የሚተላለፉ በሽታዎች የሕክምና መመሪያዎች ላይ የተገመገሙ የማስረጃዎች ማጠቃለያ። የጾታ መተላለፊያ ዲስ 2013፤40፡679–84።</w:t>
      </w:r>
      <w:hyperlink r:id="rId120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PMID:23945422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20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20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org/10.1097/01.olq.0000431353.88464.አብ</w:t>
        </w:r>
      </w:hyperlink>
      <w:r w:rsidDel="00000000" w:rsidR="00000000" w:rsidRPr="00000000">
        <w:rPr>
          <w:rtl w:val="0"/>
        </w:rPr>
      </w:r>
    </w:p>
    <w:p w:rsidR="00000000" w:rsidDel="00000000" w:rsidP="00000000" w:rsidRDefault="00000000" w:rsidRPr="00000000" w14:paraId="00000E5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61"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ሲዲሲ። የወንድ ክላሚዲያ ምርመራ ምክክር፣ ከመጋቢት 28–29፣ 2006፣ የስብሰባ ሪፖርት። አትላንታ፣ ጂኤ፡ የአሜሪካ የጤና እና የሰብአዊ አገልግሎቶች መምሪያ፣ ሲዲሲ፤ 2007።</w:t>
      </w:r>
      <w:hyperlink r:id="rId120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https://www.cdc.gov/std/chlamydia/</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20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የክላሚዲያ ምርመራ-ማሌስ.pdf</w:t>
        </w:r>
      </w:hyperlink>
      <w:r w:rsidDel="00000000" w:rsidR="00000000" w:rsidRPr="00000000">
        <w:rPr>
          <w:rtl w:val="0"/>
        </w:rPr>
      </w:r>
    </w:p>
    <w:p w:rsidR="00000000" w:rsidDel="00000000" w:rsidP="00000000" w:rsidRDefault="00000000" w:rsidRPr="00000000" w14:paraId="00000E5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6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ኮል ጄ፣ ሆተን ኤ፣ ዛዊትዝ ሲ፣ ኬስለር ኤች. ለሚከተሉት ማጣሪያዎች የመረጡት አማራጭ</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ክላሚዲያ ትራኮማቲስ</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እና</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ኒሴሪያ ጎኖርሆኤ</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በቺካጎ፣ ኢሊኖይ በሚገኘው ኩክ ካውንቲ እስር ቤት ውስጥ በሚገኙ ሴት ታሳሪዎች ላይ። የወሲብ ትራንስም ዲ 2014፤41፡161–5።</w:t>
      </w:r>
      <w:hyperlink r:id="rId120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24521720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20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https://doi.org/10.1097/OLQ.000000000000000106</w:t>
        </w:r>
      </w:hyperlink>
      <w:r w:rsidDel="00000000" w:rsidR="00000000" w:rsidRPr="00000000">
        <w:rPr>
          <w:rtl w:val="0"/>
        </w:rPr>
      </w:r>
    </w:p>
    <w:p w:rsidR="00000000" w:rsidDel="00000000" w:rsidP="00000000" w:rsidRDefault="00000000" w:rsidRPr="00000000" w14:paraId="00000E5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112" w:line="213" w:lineRule="auto"/>
        <w:ind w:left="719" w:right="356"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ሼክ አርኤ፣ ሲሞንሰን ካኤ፣ ኦኪፌ ኤ፣ እና ሌሎችም። በካውንቲ እስር ቤት ውስጥ ባሉ እስረኞች መካከል በጾታዊ ግንኙነት የሚተላለፉ ኢንፌክሽኖችን በተመለከተ የመርጦ መግባት እና የመውጣት ምርመራን ማወዳደር። J Correct Health Care 2015፤21:408–16።</w:t>
      </w:r>
      <w:hyperlink r:id="rId120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PMID:26285597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20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https://doi.org/10.1177/1078345815600447</w:t>
        </w:r>
      </w:hyperlink>
      <w:r w:rsidDel="00000000" w:rsidR="00000000" w:rsidRPr="00000000">
        <w:rPr>
          <w:rtl w:val="0"/>
        </w:rPr>
      </w:r>
    </w:p>
    <w:p w:rsidR="00000000" w:rsidDel="00000000" w:rsidP="00000000" w:rsidRDefault="00000000" w:rsidRPr="00000000" w14:paraId="00000E6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356"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ስፓውሊንግ ኤሲ፣ ኪም ኤምጄ፣ ኮርፔኒንግ ኬቲ፣ ካርፔንተር ቲ፣ ዋትሊንግተን ፒ፣ ቦውደን ሲጄ። በካውንቲ እስር ቤት ውስጥ በሠራተኞች ነርሶች የሚመራ የኤችአይቪ ምርመራ ፕሮግራም ማቋቋም። ጄ የህዝብ ጤና ማናግ ልምምድ 2015፤ 21፡538–45።</w:t>
      </w:r>
      <w:hyperlink r:id="rId121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PMID:25427254</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21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https://doi.org/10.1097/PHH.00000000000000183</w:t>
        </w:r>
      </w:hyperlink>
      <w:r w:rsidDel="00000000" w:rsidR="00000000" w:rsidRPr="00000000">
        <w:rPr>
          <w:rtl w:val="0"/>
        </w:rPr>
      </w:r>
    </w:p>
    <w:p w:rsidR="00000000" w:rsidDel="00000000" w:rsidP="00000000" w:rsidRDefault="00000000" w:rsidRPr="00000000" w14:paraId="00000E6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4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ሮዘን ዲኤል፣ ዎህል ዲኤ፣ ጎሊን ሲኢ፣ ወዘተ. በምርጫ ወቅት በእስር ቤት ውስጥ የኤችአይቪ ጉዳይ ምርመራን ከምርጫ ውጭ በሚደረግ የምርመራ ፖሊሲዎች ማወዳደር። J Acquir Immune Deficit Syndr 2016፤71:e85–8።</w:t>
      </w:r>
      <w:hyperlink r:id="rId121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PMID:26536318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21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21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org/10.1097/QAI.000000000000889</w:t>
        </w:r>
      </w:hyperlink>
      <w:r w:rsidDel="00000000" w:rsidR="00000000" w:rsidRPr="00000000">
        <w:rPr>
          <w:rtl w:val="0"/>
        </w:rPr>
      </w:r>
    </w:p>
    <w:p w:rsidR="00000000" w:rsidDel="00000000" w:rsidP="00000000" w:rsidRDefault="00000000" w:rsidRPr="00000000" w14:paraId="00000E6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5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ግራትሪክስ ጄ፣ ስሚቼክ ፒ፣ ቤርቶሌት ኤል፣ እና ሌሎችም። በሦስት የካናዳ ክፍለ ሀገር የማረሚያ ተቋማት ውስጥ በግብረ ሥጋ ግንኙነት የሚተላለፉ እና በደም የሚተላለፉ ኢንፌክሽኖችን በተመለከተ የምርጫ ምርመራን በተመለከተ የተቋረጠ ግምገማ፡ ለሕዝብ ጤና ያመለጠ እድል? Int J Prison Health 2019፤ 15:273–81።</w:t>
      </w:r>
      <w:hyperlink r:id="rId121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31329036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21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https://doi.org/10.1108/IJPH-07-2018-0043</w:t>
        </w:r>
      </w:hyperlink>
      <w:r w:rsidDel="00000000" w:rsidR="00000000" w:rsidRPr="00000000">
        <w:rPr>
          <w:rtl w:val="0"/>
        </w:rPr>
      </w:r>
    </w:p>
    <w:p w:rsidR="00000000" w:rsidDel="00000000" w:rsidP="00000000" w:rsidRDefault="00000000" w:rsidRPr="00000000" w14:paraId="00000E6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56"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ሱትክሊፍ ኤስ፣ ኒውማን ኤስቢ፣ ሃርዲክ ኤ፣ ጋይዶስ ሲኤ። የስርጭት መጠን እና የ</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ትሪኮሞናስ ቫጋኒላሊስ</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በሴቶች የአሜሪካ የፌዴራል እስር ቤት እስረኞች ላይ ኢንፌክሽን። የወሲብ ትራንስም ዲ 2010፤ 37፡585–90።</w:t>
      </w:r>
      <w:hyperlink r:id="rId121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PMID:20803782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21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https://doi.org/10.1097/OLQ.0b013e3181de4113</w:t>
        </w:r>
      </w:hyperlink>
      <w:r w:rsidDel="00000000" w:rsidR="00000000" w:rsidRPr="00000000">
        <w:rPr>
          <w:rtl w:val="0"/>
        </w:rPr>
      </w:r>
    </w:p>
    <w:p w:rsidR="00000000" w:rsidDel="00000000" w:rsidP="00000000" w:rsidRDefault="00000000" w:rsidRPr="00000000" w14:paraId="00000E6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5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ፍሪማን AH፣ Katz KA፣ Pandori MW፣ እና ሌሎችም። ስርጭት እና ተዛማጅነት </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ትሪኮሞናስ ቫጋኒላሊስ</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በጣም ስሜታዊ በሆነ የሞለኪውላር ምርመራ የተገመገሙ በእስር ላይ ባሉ ሰዎች መካከል። የፆታ ትራንስሚሽን ዲ 2010፤37፡165–8።</w:t>
      </w:r>
      <w:hyperlink r:id="rId121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PMID:20023598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22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https://doi.org/10.1097/OLQ.0b013e3181bcd3fc</w:t>
        </w:r>
      </w:hyperlink>
      <w:r w:rsidDel="00000000" w:rsidR="00000000" w:rsidRPr="00000000">
        <w:rPr>
          <w:rtl w:val="0"/>
        </w:rPr>
      </w:r>
    </w:p>
    <w:p w:rsidR="00000000" w:rsidDel="00000000" w:rsidP="00000000" w:rsidRDefault="00000000" w:rsidRPr="00000000" w14:paraId="00000E6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ሶስማን ጄ፣ ማክጎዋን አር፣ ማርጎሊስ ኤ፣ እና ሌሎችም። የፕሮጀክት START ባዮሎጂካል ጥናት ቡድን። በጾታዊ ግንኙነት የሚተላለፉ ኢንፌክሽኖች እና ሄፓታይተስ በእስር ታሪክ ባላቸው ወንዶች ላይ። የወሲብ ትራንስም ዲስ 2011፤38፡634–9።</w:t>
      </w:r>
      <w:hyperlink r:id="rId122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PMID:21844713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22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https://doi.org/10.1097/OLQ.0b013e31820bc86c</w:t>
        </w:r>
      </w:hyperlink>
      <w:r w:rsidDel="00000000" w:rsidR="00000000" w:rsidRPr="00000000">
        <w:rPr>
          <w:rtl w:val="0"/>
        </w:rPr>
      </w:r>
    </w:p>
    <w:p w:rsidR="00000000" w:rsidDel="00000000" w:rsidP="00000000" w:rsidRDefault="00000000" w:rsidRPr="00000000" w14:paraId="00000E6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56"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ጃቫንባክት ኤም፣ ስተርላንድ ኤ፣ ስታህልማን ኤስ፣ እና ሌሎችም። ስርጭት እና ከዚህ ጋር የተያያዙ ምክንያቶች</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ትሪኮሞናስ ቫጋኒላሊስ</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በሎስ አንጀለስ ውስጥ ከፍተኛ ተጋላጭነት ባላቸው ሴቶች መካከል ኢንፌክሽን። የወሲብ ትራንስሚሽን ዲኤስ 2013፤ 40፡804–7።</w:t>
      </w:r>
      <w:hyperlink r:id="rId122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PMID:24275733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22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https://doi.org/10.1097/OLQ.000000000000000026</w:t>
        </w:r>
      </w:hyperlink>
      <w:r w:rsidDel="00000000" w:rsidR="00000000" w:rsidRPr="00000000">
        <w:rPr>
          <w:rtl w:val="0"/>
        </w:rPr>
      </w:r>
    </w:p>
    <w:p w:rsidR="00000000" w:rsidDel="00000000" w:rsidP="00000000" w:rsidRDefault="00000000" w:rsidRPr="00000000" w14:paraId="00000E6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353"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ኒጃዋን ኤኢ፣ ቻፒን ኬሲ፣ ሳሎዌይ አር፣ እና ሌሎችም። የስርጭት መጠን እና ትንበያዎች</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ትሪኮሞናስ</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አዲስ በታሰሩ ሴቶች ላይ ኢንፌክሽን። የወሲብ ትራንስሚሽን ዲስ 2012፤ 39፡973–8።</w:t>
      </w:r>
      <w:hyperlink r:id="rId122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23191953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22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22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OLQ.0b013e31826e8847</w:t>
        </w:r>
      </w:hyperlink>
      <w:r w:rsidDel="00000000" w:rsidR="00000000" w:rsidRPr="00000000">
        <w:rPr>
          <w:rtl w:val="0"/>
        </w:rPr>
      </w:r>
    </w:p>
    <w:p w:rsidR="00000000" w:rsidDel="00000000" w:rsidP="00000000" w:rsidRDefault="00000000" w:rsidRPr="00000000" w14:paraId="00000E6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40"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Nijhawan AE፣ DeLong AK፣ Celentano DD፣ et al. መካከል ያለው ግንኙነት </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ትሪኮሞናስ</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በኤችአይቪ ሴሮፖዚቲቭ እና ለአደጋ የተጋለጡ የኤችአይቪ ሴሮኔጂቲቭ ሴቶች ላይ ኢንፌክሽን እና እስራት። የጾታ ትራንስሚሽን ዲ 2011፤38፡1094–100።</w:t>
      </w:r>
      <w:hyperlink r:id="rId122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PMID:22082718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22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23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OLQ.0b013e31822ea147</w:t>
        </w:r>
      </w:hyperlink>
      <w:r w:rsidDel="00000000" w:rsidR="00000000" w:rsidRPr="00000000">
        <w:rPr>
          <w:rtl w:val="0"/>
        </w:rPr>
      </w:r>
    </w:p>
    <w:p w:rsidR="00000000" w:rsidDel="00000000" w:rsidP="00000000" w:rsidRDefault="00000000" w:rsidRPr="00000000" w14:paraId="00000E6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356"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ዊልደርስ ዲኤም፣ ፒፐርት ጄኤፍ፣ አልስዎርዝ ጄኢ፣ ስታይን ኤምዲ፣ ሮዝ ጄኤስ፣ ክላርክ ጄጂ። አዲስ በታሰሩ ሴቶች መካከል በጾታዊ ግንኙነት የሚተላለፉ ኢንፌክሽኖች ስርጭት እና ትንበያዎች። የወሲብ ትራንስም ዲኤስ 2008፤35፡68–72።</w:t>
      </w:r>
      <w:hyperlink r:id="rId123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PMID:18090178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23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https://doi.org/10.1097/OLQ.0b013e318154bdb2</w:t>
        </w:r>
      </w:hyperlink>
      <w:r w:rsidDel="00000000" w:rsidR="00000000" w:rsidRPr="00000000">
        <w:rPr>
          <w:rtl w:val="0"/>
        </w:rPr>
      </w:r>
    </w:p>
    <w:p w:rsidR="00000000" w:rsidDel="00000000" w:rsidP="00000000" w:rsidRDefault="00000000" w:rsidRPr="00000000" w14:paraId="00000E6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354"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ኒጃሃዋን ኤኢ፣ ሳሎዌይ አር፣ ኑን ኤኤስ፣ ፖሽኩስ ኤም፣ ክላርክ ጄጂ። ዝቅተኛ አገልግሎት ላላቸው ሴቶች የመከላከያ የጤና አጠባበቅ፡ የእስር ቤት ጥናት ውጤቶች። ጄ የሴቶች ጤና (Larchmt) 2010፤ 19:17–22።</w:t>
      </w:r>
      <w:hyperlink r:id="rId123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PMID:20088654</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23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23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org/10.1089/jwh.2009.1469</w:t>
        </w:r>
      </w:hyperlink>
      <w:r w:rsidDel="00000000" w:rsidR="00000000" w:rsidRPr="00000000">
        <w:rPr>
          <w:rtl w:val="0"/>
        </w:rPr>
      </w:r>
    </w:p>
    <w:p w:rsidR="00000000" w:rsidDel="00000000" w:rsidP="00000000" w:rsidRDefault="00000000" w:rsidRPr="00000000" w14:paraId="00000E6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ቢንስዋንገር አይኤ፣ ዋይት ኤምሲ፣ ፔሬዝ-ስቴብል ኢጄ፣ ጎልደንሰን ጄ፣ ቱልስኪ ጄፒ። በእስር ቤት እስረኞች መካከል የካንሰር ምርመራ፡ ድግግሞሽ፣ እውቀት እና ፈቃደኛነት። አም ጄ የህዝብ ጤና 2005፤95፡1781–7።</w:t>
      </w:r>
      <w:hyperlink r:id="rId123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PMID:16186455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23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https://doi.org/10.2105/AJPH.2004.052498</w:t>
        </w:r>
      </w:hyperlink>
      <w:r w:rsidDel="00000000" w:rsidR="00000000" w:rsidRPr="00000000">
        <w:rPr>
          <w:rtl w:val="0"/>
        </w:rPr>
      </w:r>
    </w:p>
    <w:p w:rsidR="00000000" w:rsidDel="00000000" w:rsidP="00000000" w:rsidRDefault="00000000" w:rsidRPr="00000000" w14:paraId="00000E6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55"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ብሪንክሌይ-ሩቢንስታይን ኤል፣ ፒተርሰን ኤም፣ አርኖልድ ቲ፣ እና ሌሎችም። በግብረ ሰዶማውያን፣ በሁለት ጾታዊ ግንኙነት ባላቸው እና በወንዶች መካከል የግብረ ሥጋ ግንኙነት በሚፈጽሙ ወንዶች መካከል የቅድመ-መጋለጥ መከላከያ እና የመከተል እንቅፋቶች እውቀት፣ ፍላጎት እና የሚጠበቁ እንቅፋቶች። PLoS One 2018፤13:e0205593።</w:t>
      </w:r>
      <w:hyperlink r:id="rId123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30532275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23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https://doi.org/10.1371/journal.pone.0205593</w:t>
        </w:r>
      </w:hyperlink>
      <w:r w:rsidDel="00000000" w:rsidR="00000000" w:rsidRPr="00000000">
        <w:rPr>
          <w:rtl w:val="0"/>
        </w:rPr>
      </w:r>
    </w:p>
    <w:p w:rsidR="00000000" w:rsidDel="00000000" w:rsidP="00000000" w:rsidRDefault="00000000" w:rsidRPr="00000000" w14:paraId="00000E6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5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sectPr>
          <w:type w:val="continuous"/>
          <w:pgSz w:h="15840" w:w="12240" w:orient="portrait"/>
          <w:pgMar w:bottom="280" w:top="800" w:left="360" w:right="360" w:header="444" w:footer="0"/>
          <w:cols w:equalWidth="0" w:num="2">
            <w:col w:space="68" w:w="5726"/>
            <w:col w:space="0" w:w="5726"/>
          </w:cols>
        </w:sect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ብሪንክሌይ-ሩቢንስታይን ኤል፣ ዳውሪያ ኢ፣ ቶሉ-ሻምስ ኤም፣ እና ሌሎችም። በወንጀል ፍትህ ስርዓቶች ውስጥ ለሚሳተፉ ሰዎች የኤችአይቪ ቅድመ-መጋለጥ መከላከያ ተግባራዊ ለማድረግ የሚያስችል መንገድ። Curr HIV/AIDS Rep 2018፤15፡93–5።</w:t>
      </w:r>
      <w:hyperlink r:id="rId124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PMID:29516265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24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https://doi.org/10.1007/s11904-018-0389-9</w:t>
        </w:r>
      </w:hyperlink>
      <w:r w:rsidDel="00000000" w:rsidR="00000000" w:rsidRPr="00000000">
        <w:rPr>
          <w:rtl w:val="0"/>
        </w:rPr>
      </w:r>
    </w:p>
    <w:p w:rsidR="00000000" w:rsidDel="00000000" w:rsidP="00000000" w:rsidRDefault="00000000" w:rsidRPr="00000000" w14:paraId="00000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E6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112" w:line="213" w:lineRule="auto"/>
        <w:ind w:left="720" w:right="38"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ሞሮው ኬኤም፤ የፕሮጀክት ስታርት የጥናት ቡድን። ወጣት ወንዶች ከእስር በፊት እና በኋላ የኤችአይቪ፣ የአባለዘር በሽታዎች እና የሄፓታይተስ አደጋ ባህሪያት። የኤድስ እንክብካቤ 2009፤ 21፡235-43።</w:t>
      </w:r>
      <w:hyperlink r:id="rId124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PMID:19229694</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24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https://doi.org/10.1080/09540120802017586</w:t>
        </w:r>
      </w:hyperlink>
      <w:r w:rsidDel="00000000" w:rsidR="00000000" w:rsidRPr="00000000">
        <w:rPr>
          <w:rtl w:val="0"/>
        </w:rPr>
      </w:r>
    </w:p>
    <w:p w:rsidR="00000000" w:rsidDel="00000000" w:rsidP="00000000" w:rsidRDefault="00000000" w:rsidRPr="00000000" w14:paraId="00000E7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70"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ብራያን ኤዲ፣ ማግናን አርኢ፣ ጊልማን ኤኤስ፣ እና ሌሎችም። በጉርምስና ዕድሜ ላይ ባሉ ወጣቶች ላይ በጾታዊ ግንኙነት የሚተላለፉ ኢንፌክሽኖች መከሰት ላይ የአልኮል እና የካናቢስ ይዘትን በጾታዊ አደጋ ቅነሳ ጣልቃ ገብነት ውስጥ ማካተት የሚያስከትለው ውጤት፡ የክላስተር የዘፈቀደ ክሊኒካዊ ሙከራ። JAMA Pediatr 2018፤172:e175621።</w:t>
      </w:r>
      <w:hyperlink r:id="rId124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29435591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24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https://doi.org/10.1001/jamapediatrics.2017.5621</w:t>
        </w:r>
      </w:hyperlink>
      <w:r w:rsidDel="00000000" w:rsidR="00000000" w:rsidRPr="00000000">
        <w:rPr>
          <w:rtl w:val="0"/>
        </w:rPr>
      </w:r>
    </w:p>
    <w:p w:rsidR="00000000" w:rsidDel="00000000" w:rsidP="00000000" w:rsidRDefault="00000000" w:rsidRPr="00000000" w14:paraId="00000E7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6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ዲክሌሜንቴ አርጄ፣ ዴቪስ ቲኤል፣ ስዋርትዝንድሩበር ኤ፣ እና ሌሎችም። በወጣቶች እስር ቤቶች ውስጥ ላሉ አፍሪካዊ አሜሪካውያን ታዳጊ ልጃገረዶች የኤችአይቪ/STI የወሲብ አደጋ-ቅነሳ ጣልቃ ገብነት ውጤታማነት፡ የዘፈቀደ ቁጥጥር የሚደረግበት ሙከራ። የሴቶች ጤና 2014፤ 54፡726–49።</w:t>
      </w:r>
      <w:hyperlink r:id="rId124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PMID:25190056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24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24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org/10.1080/03630242.2014.932893</w:t>
        </w:r>
      </w:hyperlink>
      <w:r w:rsidDel="00000000" w:rsidR="00000000" w:rsidRPr="00000000">
        <w:rPr>
          <w:rtl w:val="0"/>
        </w:rPr>
      </w:r>
    </w:p>
    <w:p w:rsidR="00000000" w:rsidDel="00000000" w:rsidP="00000000" w:rsidRDefault="00000000" w:rsidRPr="00000000" w14:paraId="00000E7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59"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ፎግል ሲአይ፣ ክራንዴል ጄኤል፣ ኒቬል ኤኤም፣ እና ሌሎችም። ለእስር ቤት ላሉ ሴቶች የተስተካከለ የኤችአይቪ እና የግብረ ሥጋ ግንኙነት የሚተላለፍ ኢንፌክሽን መከላከያ ጣልቃ ገብነት ውጤታማነት፡ የዘፈቀደ ቁጥጥር የሚደረግበት ሙከራ። Am J Public Health 2015፤ 105:802–9።</w:t>
      </w:r>
      <w:hyperlink r:id="rId124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PMID:25211714</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25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https://doi.org/10.2105/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25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AJPH.2014.302105</w:t>
        </w:r>
      </w:hyperlink>
      <w:r w:rsidDel="00000000" w:rsidR="00000000" w:rsidRPr="00000000">
        <w:rPr>
          <w:rtl w:val="0"/>
        </w:rPr>
      </w:r>
    </w:p>
    <w:p w:rsidR="00000000" w:rsidDel="00000000" w:rsidP="00000000" w:rsidRDefault="00000000" w:rsidRPr="00000000" w14:paraId="00000E7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70"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ሶን ጄ፣ ሚለር ደብሊውኤም፣ ቶሶን ኬ፣ ቡቸር ኤፍ፣ ኩኦ ኬ። በወጣቶች እስር ቤት ውስጥ ባሉ ወጣቶች ላይ በተማሪዎች መካከል የሚመራ የመራቢያ ጤና ትምህርት በሙያዊ ደረጃ ላይ የሚያሳድረው ተጽዕኖ። ጄ ፔዲያትር አዶሌስ ጂኔኮል 2017፤30፡370–5።</w:t>
      </w:r>
      <w:hyperlink r:id="rId125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27871918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25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https://doi.org/10.1016/j.jpag.2016.11.002</w:t>
        </w:r>
      </w:hyperlink>
      <w:r w:rsidDel="00000000" w:rsidR="00000000" w:rsidRPr="00000000">
        <w:rPr>
          <w:rtl w:val="0"/>
        </w:rPr>
      </w:r>
    </w:p>
    <w:p w:rsidR="00000000" w:rsidDel="00000000" w:rsidP="00000000" w:rsidRDefault="00000000" w:rsidRPr="00000000" w14:paraId="00000E7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64"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ኮስትቱምብራዶ ጄ፣ ስተርላንድ ኤ፣ ኮክስ ጂ፣ እና ሌሎችም። በከፍተኛ ተጋላጭነት ባላቸው እስረኞች መካከል የተፋጠነ የጊዜ ሰሌዳ በመጠቀም የሄፐታይተስ ኤ/ቢ ክትባት ፕሮግራም ተግባራዊ ማድረግ፣ የሎስ አንጀለስ ካውንቲ እስር ቤት፣ 2007–2010። ክትባት 2012፤ 30፡6878–82።</w:t>
      </w:r>
      <w:hyperlink r:id="rId125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PMID:22989688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25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https://doi.org/10.1016/j.</w:t>
        </w:r>
      </w:hyperlink>
      <w:r w:rsidDel="00000000" w:rsidR="00000000" w:rsidRPr="00000000">
        <w:rPr>
          <w:rtl w:val="0"/>
        </w:rPr>
      </w:r>
    </w:p>
    <w:p w:rsidR="00000000" w:rsidDel="00000000" w:rsidP="00000000" w:rsidRDefault="00000000" w:rsidRPr="00000000" w14:paraId="00000E75">
      <w:pPr>
        <w:spacing w:before="0" w:line="196" w:lineRule="auto"/>
        <w:ind w:left="720" w:right="0" w:firstLine="0"/>
        <w:jc w:val="left"/>
        <w:rPr>
          <w:sz w:val="18"/>
          <w:szCs w:val="18"/>
        </w:rPr>
      </w:pPr>
      <w:hyperlink r:id="rId1256">
        <w:r w:rsidDel="00000000" w:rsidR="00000000" w:rsidRPr="00000000">
          <w:rPr>
            <w:sz w:val="18"/>
            <w:szCs w:val="18"/>
            <w:rtl w:val="0"/>
          </w:rPr>
          <w:t xml:space="preserve">ክትባት.2012.09.006</w:t>
        </w:r>
      </w:hyperlink>
      <w:r w:rsidDel="00000000" w:rsidR="00000000" w:rsidRPr="00000000">
        <w:rPr>
          <w:rtl w:val="0"/>
        </w:rPr>
      </w:r>
    </w:p>
    <w:p w:rsidR="00000000" w:rsidDel="00000000" w:rsidP="00000000" w:rsidRDefault="00000000" w:rsidRPr="00000000" w14:paraId="00000E7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7" w:line="213" w:lineRule="auto"/>
        <w:ind w:left="719" w:right="6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አሊሰን ኤም፣ ሙሰር ቢ፣ ሳተርዋይት ሲ፣ ኦልት ኬ፣ ኬሊ ፒ፣ ራማስዋሚ ኤም። በካንሳስ ውስጥ ባሉ አዋቂ እስረኞች መካከል የሰው ፓፒሎማቫይረስ ክትባት እውቀት እና ዓላማ፣ 2016–2017። Am J Public Health 2018፤108:1000–2።</w:t>
      </w:r>
      <w:hyperlink r:id="rId125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PMID:29927651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25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https://doi.org/10.2105/AJPH.2018.304499</w:t>
        </w:r>
      </w:hyperlink>
      <w:r w:rsidDel="00000000" w:rsidR="00000000" w:rsidRPr="00000000">
        <w:rPr>
          <w:rtl w:val="0"/>
        </w:rPr>
      </w:r>
    </w:p>
    <w:p w:rsidR="00000000" w:rsidDel="00000000" w:rsidP="00000000" w:rsidRDefault="00000000" w:rsidRPr="00000000" w14:paraId="00000E7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ሉካስ ኬዲ፣ ሚለር ጄኤል፣ ኤከርት ቪ፣ ሆርን አርኤል፣ ሳሙኤል ኤምሲ፣ ሞህሌ-ቦኤታኒ ጄሲ። በአንድ የካሊፎርኒያ ግዛት እስር ቤት ውስጥ የእስረኞች ኮንዶም መዳረሻ የሙከራ ፕሮግራም ስጋት፣ አዋጭነት እና የወጪ ግምገማ። ጄ ኮርት ሄልዝ ኬር 2014፤ 20፡ 184 – 94።</w:t>
      </w:r>
      <w:hyperlink r:id="rId125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PMID:24934836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26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https://doi.org/10.1177/1078345814530869</w:t>
        </w:r>
      </w:hyperlink>
      <w:r w:rsidDel="00000000" w:rsidR="00000000" w:rsidRPr="00000000">
        <w:rPr>
          <w:rtl w:val="0"/>
        </w:rPr>
      </w:r>
    </w:p>
    <w:p w:rsidR="00000000" w:rsidDel="00000000" w:rsidP="00000000" w:rsidRDefault="00000000" w:rsidRPr="00000000" w14:paraId="00000E7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70"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ስኮት ኤን፣ ማክብራይድ ኢ፣ ኪርዋን ኤ፣ ስቶቭኤ ኤም። በአዋቂ ወንዶች እስር ቤት ስርዓት ውስጥ በጾታዊ ግንኙነት የሚተላለፉ ኢንፌክሽኖች መከሰት እና ስርጭት ላይ የኮንዶም ስርጭት ያለውን ተጽእኖ ሞዴል ማድረግ። PLoS One 2015፤10:e0144869።</w:t>
      </w:r>
      <w:hyperlink r:id="rId126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PMID:26658518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26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https://doi.org/10.1371/journal.</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26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pone.0144869</w:t>
        </w:r>
      </w:hyperlink>
      <w:r w:rsidDel="00000000" w:rsidR="00000000" w:rsidRPr="00000000">
        <w:rPr>
          <w:rtl w:val="0"/>
        </w:rPr>
      </w:r>
    </w:p>
    <w:p w:rsidR="00000000" w:rsidDel="00000000" w:rsidP="00000000" w:rsidRDefault="00000000" w:rsidRPr="00000000" w14:paraId="00000E7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ሻከር ቲ፣ ኮሊየር ኤሲ፣ ሂዩዝ ጄ፣ ሺአ ቲ፣ ኮሪ ኤል። የዋናው የኤችአይቪ ኢንፌክሽን ክሊኒካዊ እና ኤፒዲሚዮሎጂያዊ ገጽታዎች። አን ኢንተርን ሜድ 1996፤ 125፡ 257-64።</w:t>
      </w:r>
      <w:hyperlink r:id="rId126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PMID:8678387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26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https://doi.org/10.7326/0003-4819-125-4-199608150-00001</w:t>
        </w:r>
      </w:hyperlink>
      <w:r w:rsidDel="00000000" w:rsidR="00000000" w:rsidRPr="00000000">
        <w:rPr>
          <w:rtl w:val="0"/>
        </w:rPr>
      </w:r>
    </w:p>
    <w:p w:rsidR="00000000" w:rsidDel="00000000" w:rsidP="00000000" w:rsidRDefault="00000000" w:rsidRPr="00000000" w14:paraId="00000E7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64"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ሄን ኤ፣ ፍሌቶ ሲ፣ ጋሊን ኤስ. ዋና የኤችአይቪ ኢንፌክሽን፡ ክሊኒካዊ አቀራረብ፣ ምርመራ እና ሕክምና። የኩር ኢንፌክሽን ዲሴፕት 2017፤ 19:37።</w:t>
      </w:r>
      <w:hyperlink r:id="rId126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28884279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26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https://doi.org/10.1007/s11908-017-0588-3</w:t>
        </w:r>
      </w:hyperlink>
      <w:r w:rsidDel="00000000" w:rsidR="00000000" w:rsidRPr="00000000">
        <w:rPr>
          <w:rtl w:val="0"/>
        </w:rPr>
      </w:r>
    </w:p>
    <w:p w:rsidR="00000000" w:rsidDel="00000000" w:rsidP="00000000" w:rsidRDefault="00000000" w:rsidRPr="00000000" w14:paraId="00000E7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6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ሮብ ኤምኤል፣ ኤለር ኤልኤ፣ ኪቡካ ኤች፣ እና ሌሎችም፤ የRV 217 የጥናት ቡድን። በምስራቅ አፍሪካ እና ታይላንድ በአዋቂዎች ላይ አጣዳፊ የኤችአይቪ-1 ኢንፌክሽን ጥናት። ኤን ኢንግል ጄ ሜድ 2016፤374፡2120–30።</w:t>
      </w:r>
      <w:hyperlink r:id="rId126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27192360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26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27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org/10.1056/NEJMoa1508952</w:t>
        </w:r>
      </w:hyperlink>
      <w:r w:rsidDel="00000000" w:rsidR="00000000" w:rsidRPr="00000000">
        <w:rPr>
          <w:rtl w:val="0"/>
        </w:rPr>
      </w:r>
    </w:p>
    <w:p w:rsidR="00000000" w:rsidDel="00000000" w:rsidP="00000000" w:rsidRDefault="00000000" w:rsidRPr="00000000" w14:paraId="00000E7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66"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ሆኢኒግል ኤም፣ ግሪን ኤን፣ ካማቾ ኤም፣ እና ሌሎችም። በማህበረሰብ ላይ የተመሰረተ ምርመራ በሚደረግበት ቡድን ውስጥ አጣዳፊ የኤችአይቪ ኢንፌክሽን ምልክቶች ወይም ምልክቶች። Emerg Infect Dis 2016፤22:532–4።</w:t>
      </w:r>
      <w:hyperlink r:id="rId127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PMID:26890854</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27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27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org/10.3201/eid2203.151607</w:t>
        </w:r>
      </w:hyperlink>
      <w:r w:rsidDel="00000000" w:rsidR="00000000" w:rsidRPr="00000000">
        <w:rPr>
          <w:rtl w:val="0"/>
        </w:rPr>
      </w:r>
    </w:p>
    <w:p w:rsidR="00000000" w:rsidDel="00000000" w:rsidP="00000000" w:rsidRDefault="00000000" w:rsidRPr="00000000" w14:paraId="00000E7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70"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ሌጋርት አርኤ፣ አህልስትሮም ኤምጂ፣ ክሮንቦርግ ጂ፣ እና ሌሎችም። በኤችአይቪ የተያዙ ሰዎች ላይ የረጅም ጊዜ ሞት፡- በመላ አገሪቱ በሕዝብ ላይ የተመሠረተ የቡድን ጥናት። ጄ አኪር ኢምዩን ዲፊክ ሲንድር 2016፤71፡213–8።</w:t>
      </w:r>
      <w:hyperlink r:id="rId127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PMID:26334734</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27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https://doi.org/10.1097/QAI.00000000000000825</w:t>
        </w:r>
      </w:hyperlink>
      <w:r w:rsidDel="00000000" w:rsidR="00000000" w:rsidRPr="00000000">
        <w:rPr>
          <w:rtl w:val="0"/>
        </w:rPr>
      </w:r>
    </w:p>
    <w:p w:rsidR="00000000" w:rsidDel="00000000" w:rsidP="00000000" w:rsidRDefault="00000000" w:rsidRPr="00000000" w14:paraId="00000E7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70"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ማርከስ ጄኤል፣ ቻኦ ሲአር፣ ሌይደን ዋሽንግተን፣ እና ሌሎችም። በኤችአይቪ በተያዙ እና በኤችአይቪ ባልተያዙ ግለሰቦች መካከል ያለውን የዕድሜ ልክ ልዩነት ማጥበብ። ጄ አኩዊር ኢሚዩን ዴፊክ ሲንድር 2016፤73፡39–46።</w:t>
      </w:r>
      <w:hyperlink r:id="rId127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PMID:27028501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27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https://doi.org/10.1097/QAI.00000000000001014</w:t>
        </w:r>
      </w:hyperlink>
      <w:r w:rsidDel="00000000" w:rsidR="00000000" w:rsidRPr="00000000">
        <w:rPr>
          <w:rtl w:val="0"/>
        </w:rPr>
      </w:r>
    </w:p>
    <w:p w:rsidR="00000000" w:rsidDel="00000000" w:rsidP="00000000" w:rsidRDefault="00000000" w:rsidRPr="00000000" w14:paraId="00000E7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112" w:line="213" w:lineRule="auto"/>
        <w:ind w:left="720" w:right="35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ኮሄን ኤምኤስ፣ ቼን ዋይኪው፣ ማካውሊ ኤም፣ እና ሌሎችም፤ የHPTN 052 የጥናት ቡድን። የኤችአይቪ-1 ስርጭትን ለመከላከል የፀረ-ኤችአይቪ ሕክምና። ኤን ኢንግል ጄ ሜድ 2016፤375፡830–9።</w:t>
      </w:r>
      <w:hyperlink r:id="rId127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PMID:27424812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27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https://doi.org/10.1056/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28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NEJMoa1600693</w:t>
        </w:r>
      </w:hyperlink>
      <w:r w:rsidDel="00000000" w:rsidR="00000000" w:rsidRPr="00000000">
        <w:rPr>
          <w:rtl w:val="0"/>
        </w:rPr>
      </w:r>
    </w:p>
    <w:p w:rsidR="00000000" w:rsidDel="00000000" w:rsidP="00000000" w:rsidRDefault="00000000" w:rsidRPr="00000000" w14:paraId="00000E8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344"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ሳግ ኤምኤስ፣ ቤንሰን ሲኤ፣ ጋንዲ አርቲ፣ እና ሌሎችም። ለአዋቂዎች የኤችአይቪ ኢንፌክሽንን ለማከም እና ለመከላከል የሚያገለግሉ ፀረ-ሬትሮቫይረስ መድኃኒቶች፡ የዓለም አቀፍ የፀረ-ቫይረስ ማህበር-ዩኤስኤ ፓነል የ2018 ምክሮች። JAMA 2018፤320:379–96።</w:t>
      </w:r>
      <w:hyperlink r:id="rId128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PMID:30043070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28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https://doi.org/10.1001/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28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public.2018.8431</w:t>
        </w:r>
      </w:hyperlink>
      <w:r w:rsidDel="00000000" w:rsidR="00000000" w:rsidRPr="00000000">
        <w:rPr>
          <w:rtl w:val="0"/>
        </w:rPr>
      </w:r>
    </w:p>
    <w:p w:rsidR="00000000" w:rsidDel="00000000" w:rsidP="00000000" w:rsidRDefault="00000000" w:rsidRPr="00000000" w14:paraId="00000E8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350"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ሴት ፒ፣ ዋንግ ጂ፣ ሲዝሞር ኢ፣ ሆግበን ኤም። በዩናይትድ ስቴትስ ውስጥ በግብረ ሥጋ ግንኙነት የሚተላለፉ በሽታዎች ክሊኒኮች ውስጥ ለሚሳተፉ ከፍተኛ ተጋላጭነት ላላቸው ሰዎች የኤችአይቪ ምርመራ እና የኤችአይቪ አገልግሎት አቅርቦት፣ 2011–2013። Am J Public Health 2015፤105:2374–81።</w:t>
      </w:r>
      <w:hyperlink r:id="rId128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PMID:26378854</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28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https://doi.org/10.2105/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28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AJPH.2015.302778</w:t>
        </w:r>
      </w:hyperlink>
      <w:r w:rsidDel="00000000" w:rsidR="00000000" w:rsidRPr="00000000">
        <w:rPr>
          <w:rtl w:val="0"/>
        </w:rPr>
      </w:r>
    </w:p>
    <w:p w:rsidR="00000000" w:rsidDel="00000000" w:rsidP="00000000" w:rsidRDefault="00000000" w:rsidRPr="00000000" w14:paraId="00000E8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353"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ቤንተን ኤስ፣ ስሚዝ ጄ፣ ዋንግ ኤፍ፣ ሄይትገርድ ጄ፣ ቤልቸር ኤል፣ ፓቴል ኤች። የኤችአይቪ ምርመራ፣ ምርመራ እና በተመረጡ የሲዲሲ የገንዘብ ድጋፍ የሚደረግላቸው የጤና እንክብካቤ እና የጤና እንክብካቤ ባልሆኑ ቦታዎች፣ 2012–2017 በተመረመሩ ሰዎች መካከል ከእንክብካቤ ጋር ያለው ትስስር። በአትላንታ፣ ጆርጂያ ብሔራዊ የኤችአይቪ መከላከያ ኮንፈረንስ ላይ የቀረበ፡ መጋቢት 18–21፣ 2019።</w:t>
      </w:r>
    </w:p>
    <w:p w:rsidR="00000000" w:rsidDel="00000000" w:rsidP="00000000" w:rsidRDefault="00000000" w:rsidRPr="00000000" w14:paraId="00000E8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197" w:lineRule="auto"/>
        <w:ind w:left="720" w:right="0"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Patela P፣ Braunstein SL፣ Schillinger JA፣ Shepard C፣ Sweeney M፣ ባዶ</w:t>
      </w:r>
    </w:p>
    <w:p w:rsidR="00000000" w:rsidDel="00000000" w:rsidP="00000000" w:rsidRDefault="00000000" w:rsidRPr="00000000" w14:paraId="00000E84">
      <w:pPr>
        <w:spacing w:before="7" w:line="213" w:lineRule="auto"/>
        <w:ind w:left="720" w:right="357" w:firstLine="0"/>
        <w:jc w:val="both"/>
        <w:rPr>
          <w:sz w:val="18"/>
          <w:szCs w:val="18"/>
        </w:rPr>
      </w:pPr>
      <w:r w:rsidDel="00000000" w:rsidR="00000000" w:rsidRPr="00000000">
        <w:rPr>
          <w:sz w:val="18"/>
          <w:szCs w:val="18"/>
          <w:rtl w:val="0"/>
        </w:rPr>
        <w:t xml:space="preserve">ኤስ. ከወንዶች ጋር የግብረ ሥጋ ግንኙነት የሚፈጽሙ ወንዶች በኒውዮርክ ከተማ ውስጥ ከተቃራኒ ጾታ ወንዶች ጋር ሲነፃፀሩ አዲስ በኤች አይ ቪ እና ቂጥኝ የመጠቃት ዕድላቸው በ140 እጥፍ ከፍ ያለ ነው። ጄ አኪር ኢምዩን ዲፊክ ሲንድር 2011፤ 58:408–16።</w:t>
      </w:r>
      <w:hyperlink r:id="rId1287">
        <w:r w:rsidDel="00000000" w:rsidR="00000000" w:rsidRPr="00000000">
          <w:rPr>
            <w:sz w:val="18"/>
            <w:szCs w:val="18"/>
            <w:rtl w:val="0"/>
          </w:rPr>
          <w:t xml:space="preserve">PMID:21857351</w:t>
        </w:r>
      </w:hyperlink>
      <w:r w:rsidDel="00000000" w:rsidR="00000000" w:rsidRPr="00000000">
        <w:rPr>
          <w:sz w:val="18"/>
          <w:szCs w:val="18"/>
          <w:rtl w:val="0"/>
        </w:rPr>
        <w:t xml:space="preserve"> </w:t>
      </w:r>
      <w:hyperlink r:id="rId1288">
        <w:r w:rsidDel="00000000" w:rsidR="00000000" w:rsidRPr="00000000">
          <w:rPr>
            <w:sz w:val="18"/>
            <w:szCs w:val="18"/>
            <w:rtl w:val="0"/>
          </w:rPr>
          <w:t xml:space="preserve">https://doi.org/10.1097/QAI.0b013e318230e1ca</w:t>
        </w:r>
      </w:hyperlink>
      <w:r w:rsidDel="00000000" w:rsidR="00000000" w:rsidRPr="00000000">
        <w:rPr>
          <w:rtl w:val="0"/>
        </w:rPr>
      </w:r>
    </w:p>
    <w:p w:rsidR="00000000" w:rsidDel="00000000" w:rsidP="00000000" w:rsidRDefault="00000000" w:rsidRPr="00000000" w14:paraId="00000E8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ቹ አር፣ ሴልፍ ኤስ፣ ዳና ቲ፣ እና ሌሎችም። የኤችአይቪ ምርመራ፡ የ2005ቱን የአሜሪካ የመከላከያ አገልግሎቶች ግብረ ኃይል ምክረ ሀሳብ ለማዘመን ስልታዊ ግምገማ። አን ኢንተርን ሜድ 2012፤ 157፡706–18።</w:t>
      </w:r>
      <w:hyperlink r:id="rId128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23165662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29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29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org/10.7326/0003-4819-157-10-201211200-00007</w:t>
        </w:r>
      </w:hyperlink>
      <w:r w:rsidDel="00000000" w:rsidR="00000000" w:rsidRPr="00000000">
        <w:rPr>
          <w:rtl w:val="0"/>
        </w:rPr>
      </w:r>
    </w:p>
    <w:p w:rsidR="00000000" w:rsidDel="00000000" w:rsidP="00000000" w:rsidRDefault="00000000" w:rsidRPr="00000000" w14:paraId="00000E8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356"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ብራንሰን ቢኤም፣ ሃንድስፊልድ ኤችኤች፣ ላምፔ ኤምኤ፣ ወዘተ.፤ ሲዲሲ። በጤና አጠባበቅ ተቋማት ውስጥ ለአዋቂዎች፣ ለታዳጊዎች እና እርጉዝ ሴቶች የኤችአይቪ ምርመራን በተመለከተ የተሻሻሉ ምክሮች። የMMWR የምክር ሪፖረት 2006፤55(ቁጥር RR-14)።</w:t>
      </w:r>
      <w:hyperlink r:id="rId129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PMID:16988643</w:t>
        </w:r>
      </w:hyperlink>
      <w:r w:rsidDel="00000000" w:rsidR="00000000" w:rsidRPr="00000000">
        <w:rPr>
          <w:rtl w:val="0"/>
        </w:rPr>
      </w:r>
    </w:p>
    <w:p w:rsidR="00000000" w:rsidDel="00000000" w:rsidP="00000000" w:rsidRDefault="00000000" w:rsidRPr="00000000" w14:paraId="00000E8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ዲኔኖ ኢኤ፣ ፕሬዣን ጄ፣ ኢርዊን ኬ፣ እና ሌሎችም። ከወንዶች ጋር የግብረ ሥጋ ግንኙነት የሚፈጽሙ ግብረ ሰዶማውያን፣ ቢሴክሹዋል እና ሌሎች ወንዶችን በኤችአይቪ ለመመርመር የሚረዱ ምክሮች—ዩናይትድ ስቴትስ፣ 2017። MMWR Morb Mortal Wkly Rep 2017፤66:830–2።</w:t>
      </w:r>
      <w:hyperlink r:id="rId129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28796758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29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https://doi.org/10.15585/mmwr.mm6631a3</w:t>
        </w:r>
      </w:hyperlink>
      <w:r w:rsidDel="00000000" w:rsidR="00000000" w:rsidRPr="00000000">
        <w:rPr>
          <w:rtl w:val="0"/>
        </w:rPr>
      </w:r>
    </w:p>
    <w:p w:rsidR="00000000" w:rsidDel="00000000" w:rsidP="00000000" w:rsidRDefault="00000000" w:rsidRPr="00000000" w14:paraId="00000E8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5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ሲዲሲ። የኤችአይቪ-2 ኢንፌክሽን ክትትል—ዩናይትድ ስቴትስ፣ 1987–2009። MMWR ሞርብ ሞርታል ደብሊውክሊ ሪፐብ 2011፤ 60:985–8።</w:t>
      </w:r>
      <w:hyperlink r:id="rId129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PMID:21796096</w:t>
        </w:r>
      </w:hyperlink>
      <w:r w:rsidDel="00000000" w:rsidR="00000000" w:rsidRPr="00000000">
        <w:rPr>
          <w:rtl w:val="0"/>
        </w:rPr>
      </w:r>
    </w:p>
    <w:p w:rsidR="00000000" w:rsidDel="00000000" w:rsidP="00000000" w:rsidRDefault="00000000" w:rsidRPr="00000000" w14:paraId="00000E8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2" w:line="213" w:lineRule="auto"/>
        <w:ind w:left="720" w:right="353"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ዋወር ኤምጄ፣ ግሬይ አርኤች፣ ሴዋንካ ኤንኬ፣ እና ሌሎችም። በራካይ፣ ኡጋንዳ ውስጥ በኤችአይቪ-1 ኢንፌክሽን ደረጃ በአንድ የጋራ ድርጊት የኤችአይቪ-1 ስርጭት መጠኖች። J Infect Dis 2005፤191:1403–9።</w:t>
      </w:r>
      <w:hyperlink r:id="rId129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PMID:15809897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29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29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org/10.1086/429411</w:t>
        </w:r>
      </w:hyperlink>
      <w:r w:rsidDel="00000000" w:rsidR="00000000" w:rsidRPr="00000000">
        <w:rPr>
          <w:rtl w:val="0"/>
        </w:rPr>
      </w:r>
    </w:p>
    <w:p w:rsidR="00000000" w:rsidDel="00000000" w:rsidP="00000000" w:rsidRDefault="00000000" w:rsidRPr="00000000" w14:paraId="00000E8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351"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ፒልቸር ሲዲ፣ ኤሮን ጄጄ ጁኒየር፣ ቬማዛ ፒኤል፣ እና ሌሎችም። በዋናው የኤችአይቪ ኢንፌክሽን የመታቀፊያ ጊዜ ውስጥ የግብረ ሥጋ ግንኙነት ይተላለፋል። JAMA 2001፤286:1713–4።</w:t>
      </w:r>
      <w:hyperlink r:id="rId129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11594895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30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https://doi.org/10.1001/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30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public.286.14.1713</w:t>
        </w:r>
      </w:hyperlink>
      <w:r w:rsidDel="00000000" w:rsidR="00000000" w:rsidRPr="00000000">
        <w:rPr>
          <w:rtl w:val="0"/>
        </w:rPr>
      </w:r>
    </w:p>
    <w:p w:rsidR="00000000" w:rsidDel="00000000" w:rsidP="00000000" w:rsidRDefault="00000000" w:rsidRPr="00000000" w14:paraId="00000E8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5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ካላብሬዝ SK፣ ሜየር ኬኤች። አገልግሎት ሰጪዎች ከኤችአይቪ ጋር ከሚኖሩ ሁሉም ታካሚዎች ጋር ስለ U=U መወያየት አለባቸው። Lancet HIV 2019;6:e211–3.</w:t>
      </w:r>
      <w:hyperlink r:id="rId130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30772420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30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https://doi.org/10.1016/S2352-3018(19)30030-X</w:t>
        </w:r>
      </w:hyperlink>
      <w:r w:rsidDel="00000000" w:rsidR="00000000" w:rsidRPr="00000000">
        <w:rPr>
          <w:rtl w:val="0"/>
        </w:rPr>
      </w:r>
    </w:p>
    <w:p w:rsidR="00000000" w:rsidDel="00000000" w:rsidP="00000000" w:rsidRDefault="00000000" w:rsidRPr="00000000" w14:paraId="00000E8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354"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ጊልበርት ፒ፣ ሲካራሮን ዲ፣ ጋንስኪ ኤስኤ፣ እና ሌሎችም። በይነተገናኝ “የቪዲዮ ዶክተር” የምክር አገልግሎት በተለያዩ የተመላላሽ ታካሚዎች ውስጥ በኤችአይቪ ፖዘቲቭ ታካሚዎች መካከል የአደንዛዥ ዕፅ እና የጾታዊ አደጋ ባህሪያትን ይቀንሳል። PLoS One 2008፤3:e1988።</w:t>
      </w:r>
      <w:hyperlink r:id="rId130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PMID:18431475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30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https://doi.org/10.1371/journal.pone.0001988</w:t>
        </w:r>
      </w:hyperlink>
      <w:r w:rsidDel="00000000" w:rsidR="00000000" w:rsidRPr="00000000">
        <w:rPr>
          <w:rtl w:val="0"/>
        </w:rPr>
      </w:r>
    </w:p>
    <w:p w:rsidR="00000000" w:rsidDel="00000000" w:rsidP="00000000" w:rsidRDefault="00000000" w:rsidRPr="00000000" w14:paraId="00000E8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35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አበርግ ጄኤ፣ ጋላንት ጄኢ፣ ጋነም ኬጂ፣ ኢማኑኤል ፒ፣ ዚንግማን ቢኤስ፣ ሆርበርግ ኤምኤ፤ የአሜሪካ ተላላፊ በሽታዎች ማህበር። በኤችአይቪ የተያዙ ሰዎችን ለማስተዳደር የመጀመሪያ ደረጃ የእንክብካቤ መመሪያዎች፡- የአሜሪካ ተላላፊ በሽታዎች ማህበር የኤችአይቪ ሕክምና ማህበር የ2013 ዝማኔ። ክሊን ኢንፌክት ዲስ 2014፤ 58፡e1–34።</w:t>
      </w:r>
      <w:hyperlink r:id="rId130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PMID:24235263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30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30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doi.org/10.1093/cid/cit665</w:t>
        </w:r>
      </w:hyperlink>
      <w:r w:rsidDel="00000000" w:rsidR="00000000" w:rsidRPr="00000000">
        <w:rPr>
          <w:rtl w:val="0"/>
        </w:rPr>
      </w:r>
    </w:p>
    <w:p w:rsidR="00000000" w:rsidDel="00000000" w:rsidP="00000000" w:rsidRDefault="00000000" w:rsidRPr="00000000" w14:paraId="00000E8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6" w:line="213" w:lineRule="auto"/>
        <w:ind w:left="719" w:right="35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ዲካርሎ አርፒ፣ ማርቲን ዲኤች። በወንዶች ላይ የብልት ቁስለት በሽታ ክሊኒካዊ ምርመራ። ክሊን ኢንፌክት ዲስ 1997፤ 25:292–8።</w:t>
      </w:r>
      <w:hyperlink r:id="rId130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PMID:9332527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31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31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org/10.1086/514548</w:t>
        </w:r>
      </w:hyperlink>
      <w:r w:rsidDel="00000000" w:rsidR="00000000" w:rsidRPr="00000000">
        <w:rPr>
          <w:rtl w:val="0"/>
        </w:rPr>
      </w:r>
    </w:p>
    <w:p w:rsidR="00000000" w:rsidDel="00000000" w:rsidP="00000000" w:rsidRDefault="00000000" w:rsidRPr="00000000" w14:paraId="00000E8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35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sectPr>
          <w:type w:val="continuous"/>
          <w:pgSz w:h="15840" w:w="12240" w:orient="portrait"/>
          <w:pgMar w:bottom="280" w:top="800" w:left="360" w:right="360" w:header="444" w:footer="0"/>
          <w:cols w:equalWidth="0" w:num="2">
            <w:col w:space="71" w:w="5724.5"/>
            <w:col w:space="0" w:w="5724.5"/>
          </w:cols>
        </w:sect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ሎኬት ኤኢ፣ ዳንስ ዲኤ፣ ማቤይ ዲሲ፣ ድራሳር ቢኤስ። ከሴረም ነፃ የሆነ ሚዲያ ለመለያየት</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Haemophilus ducreyi</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ላንሴት 1991፤ 338:326።</w:t>
      </w:r>
      <w:hyperlink r:id="rId131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PMID:1677152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31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https://doi.org/10.1016/0140-6736(91)90473-3</w:t>
        </w:r>
      </w:hyperlink>
      <w:r w:rsidDel="00000000" w:rsidR="00000000" w:rsidRPr="00000000">
        <w:rPr>
          <w:rtl w:val="0"/>
        </w:rPr>
      </w:r>
    </w:p>
    <w:p w:rsidR="00000000" w:rsidDel="00000000" w:rsidP="00000000" w:rsidRDefault="00000000" w:rsidRPr="00000000" w14:paraId="00000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E9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112" w:line="213" w:lineRule="auto"/>
        <w:ind w:left="720" w:right="54"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Lewis DA, Mitjà O.</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Haemophilus ducreyi</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ከጾታዊ ግንኙነት የሚተላለፍ ኢንፌክሽን እስከ የቆዳ ቁስለት በሽታ አምጪ። Curr Opin Infect Dis 2016፤29:52–7።</w:t>
      </w:r>
      <w:hyperlink r:id="rId131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PMID:26658654</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31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https://doi.org/10.1097/QCO.00000000000000226</w:t>
        </w:r>
      </w:hyperlink>
      <w:r w:rsidDel="00000000" w:rsidR="00000000" w:rsidRPr="00000000">
        <w:rPr>
          <w:rtl w:val="0"/>
        </w:rPr>
      </w:r>
    </w:p>
    <w:p w:rsidR="00000000" w:rsidDel="00000000" w:rsidP="00000000" w:rsidRDefault="00000000" w:rsidRPr="00000000" w14:paraId="00000E9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53"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ሮሜሮ ኤል፣ ሁዌርፋኖ ሲ፣ ግሪሎ-አርዲላ ሲኤፍ። ለሕክምና የሚሆኑ ማክሮላይዶች</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Haemophilus ducreyi</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በጾታዊ ግንኙነት በሚሳተፉ አዋቂዎች ላይ ኢንፌክሽን። የኮክራን የውሂብ ጎታ ሲስተም ሪቭ 2017፤ 12:CD012492።</w:t>
      </w:r>
      <w:hyperlink r:id="rId131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PMID:29226307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31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31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org/10.1002/14651858.CD012492.pub2</w:t>
        </w:r>
      </w:hyperlink>
      <w:r w:rsidDel="00000000" w:rsidR="00000000" w:rsidRPr="00000000">
        <w:rPr>
          <w:rtl w:val="0"/>
        </w:rPr>
      </w:r>
    </w:p>
    <w:p w:rsidR="00000000" w:rsidDel="00000000" w:rsidP="00000000" w:rsidRDefault="00000000" w:rsidRPr="00000000" w14:paraId="00000E9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51"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ጄሳሚን ፒጂ፣ ፕሉመር ኤፍኤ፣ ንዲኒያ አቾላ ጆ፣ እና ሌሎችም። የሰው ልጅ የበሽታ መከላከያ ቫይረስ፣ የብልት ቁስለት እና የወንድ ፎርስኬፕ፡ በኤችአይቪ-1 ስርጭት ውስጥ ሲነርጂዝም። ስካንድ ጄ ኢንፌክት ዲስ ሱፕል 1990፤69፡181–6።</w:t>
      </w:r>
      <w:hyperlink r:id="rId131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PMID:2263893</w:t>
        </w:r>
      </w:hyperlink>
      <w:r w:rsidDel="00000000" w:rsidR="00000000" w:rsidRPr="00000000">
        <w:rPr>
          <w:rtl w:val="0"/>
        </w:rPr>
      </w:r>
    </w:p>
    <w:p w:rsidR="00000000" w:rsidDel="00000000" w:rsidP="00000000" w:rsidRDefault="00000000" w:rsidRPr="00000000" w14:paraId="00000E9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5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ብሪግስ ጂሲ። በእርግዝና እና ጡት በማጥባት ወቅት የሚወሰዱ መድኃኒቶች፡ ለፅንስ ​​እና ለአራስ ሕፃናት አደጋ የማጣቀሻ መመሪያ። 11ኛ እትም። ፊላዴልፊያ፣ ፒኤ፡ ዎልተርስ ክሉወር፤ 2017።</w:t>
      </w:r>
    </w:p>
    <w:p w:rsidR="00000000" w:rsidDel="00000000" w:rsidP="00000000" w:rsidRDefault="00000000" w:rsidRPr="00000000" w14:paraId="00000E9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2" w:line="213" w:lineRule="auto"/>
        <w:ind w:left="720" w:right="54"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ሉዊስ ዲ. ኤፒዲሚዮሎጂ፣ ክሊኒካዊ ገጽታዎች፣ ምርመራ እና ሕክምና</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Haemophilus ducreyi</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—የሚጠፋ በሽታ አምጪ በሽታ? ኤክስፐርት ሬቭ አንቲ ኢንፌክተር 2014፤ 12:687–96።</w:t>
      </w:r>
      <w:hyperlink r:id="rId132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24597521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32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https://doi.org/10.1586/14</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32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787210.2014.892414</w:t>
        </w:r>
      </w:hyperlink>
      <w:r w:rsidDel="00000000" w:rsidR="00000000" w:rsidRPr="00000000">
        <w:rPr>
          <w:rtl w:val="0"/>
        </w:rPr>
      </w:r>
    </w:p>
    <w:p w:rsidR="00000000" w:rsidDel="00000000" w:rsidP="00000000" w:rsidRDefault="00000000" w:rsidRPr="00000000" w14:paraId="00000E9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43"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ሚትጃ ኦ፣ ሉክሃርት ኤስኤ፣ ፖኮዋስ ጂ፣ እና ሌሎችም።</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Haemophilus ducreyi</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በፓፑዋ ኒው ጊኒ ውስጥ በሚገኝ አስጨናቂ አካባቢ በሚኖሩ ሕፃናት ላይ የቆዳ ቁስለት መንስኤ፡- የወደፊት የቡድን ጥናት። ላንሴት ግሎብ ጤና 2014፤2፡e235–41።</w:t>
      </w:r>
      <w:hyperlink r:id="rId132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PMID:25103064</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32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32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S2214-109X(14)70019-1</w:t>
        </w:r>
      </w:hyperlink>
      <w:r w:rsidDel="00000000" w:rsidR="00000000" w:rsidRPr="00000000">
        <w:rPr>
          <w:rtl w:val="0"/>
        </w:rPr>
      </w:r>
    </w:p>
    <w:p w:rsidR="00000000" w:rsidDel="00000000" w:rsidP="00000000" w:rsidRDefault="00000000" w:rsidRPr="00000000" w14:paraId="00000E9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43"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ማርክ ኤም፣ ቺ ኬኤች፣ ቫሂ ቪ፣ እና ሌሎችም።</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Haemophilus ducreyi</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በህፃናት ላይ ከሚደርስ የቆዳ ቁስለት ጋር የተያያዘ፣ የሰሎሞን ደሴቶች። Emerg Infect Dis 2014፤ 20:1705–7።</w:t>
      </w:r>
      <w:hyperlink r:id="rId132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PMID:25271477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32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https://doi.org/10.3201/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32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eid2010.140573</w:t>
        </w:r>
      </w:hyperlink>
      <w:r w:rsidDel="00000000" w:rsidR="00000000" w:rsidRPr="00000000">
        <w:rPr>
          <w:rtl w:val="0"/>
        </w:rPr>
      </w:r>
    </w:p>
    <w:p w:rsidR="00000000" w:rsidDel="00000000" w:rsidP="00000000" w:rsidRDefault="00000000" w:rsidRPr="00000000" w14:paraId="00000E9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54"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ጊናይ አር፣ ኤል-ዱዋህ ፒ፣ ቺ ኬኤች፣ እና ሌሎችም። ቀደም ሲል ለትራኮማ ቁጥጥር የአዚትሮማይሲን የጅምላ መድሃኒት አስተዳደርን ያካሄዱ በጋና አውራጃዎች ውስጥ ስለ 'ያውስ' የተሻጋሪ ጥናት። PLoS Negl Trop Dis 2015፤9:e0003496።</w:t>
      </w:r>
      <w:hyperlink r:id="rId132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PMID:25632942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33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https://doi.org/10.1371/journal.</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33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pntd.0003496</w:t>
        </w:r>
      </w:hyperlink>
      <w:r w:rsidDel="00000000" w:rsidR="00000000" w:rsidRPr="00000000">
        <w:rPr>
          <w:rtl w:val="0"/>
        </w:rPr>
      </w:r>
    </w:p>
    <w:p w:rsidR="00000000" w:rsidDel="00000000" w:rsidP="00000000" w:rsidRDefault="00000000" w:rsidRPr="00000000" w14:paraId="00000E9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54"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ማክኩዊላን ጂ፣ ክሩዞን-ሞራን ዲ፣ ፍላግ ኢደብሊው፣ ፓውሎዝ-ራም አር። የሄርፒስ ሲምፕሌክስ ቫይረስ ዓይነት 1 እና ዓይነት 2 ከ14-49 ዓመት ዕድሜ ባላቸው ሰዎች ላይ መስፋፋቱ፡ ዩናይትድ ስቴትስ፣ 2015–2016። የNCHS የውሂብ አጭር መግለጫ 2018፤304:1–8።</w:t>
      </w:r>
      <w:hyperlink r:id="rId133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29442994</w:t>
        </w:r>
      </w:hyperlink>
      <w:r w:rsidDel="00000000" w:rsidR="00000000" w:rsidRPr="00000000">
        <w:rPr>
          <w:rtl w:val="0"/>
        </w:rPr>
      </w:r>
    </w:p>
    <w:p w:rsidR="00000000" w:rsidDel="00000000" w:rsidP="00000000" w:rsidRDefault="00000000" w:rsidRPr="00000000" w14:paraId="00000E9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4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ራይደር ኤን፣ ጂን ኤፍ፣ ማክኑልቲ ኤኤም፣ ግሩሊች ኤኢ፣ ዶኖቫን ቢ። በሄትሮሴክሹዋል ሴቶች እና ከወንዶች ጋር የግብረ ሥጋ ግንኙነት በሚፈጽሙ ወጣት ወንዶች ላይ የሄርፒስ ሲምፕሌክስ ቫይረስ አይነት 1 የመጀመሪያ ክፍል ውስጥ የሚኖረው ሚና መጨመር፣ 1992–2006። የወሲብ መተላለፊያ ኢንፌክሽን 2009፤85፡416–9።</w:t>
      </w:r>
      <w:hyperlink r:id="rId133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PMID:19273479</w:t>
        </w:r>
      </w:hyperlink>
      <w:r w:rsidDel="00000000" w:rsidR="00000000" w:rsidRPr="00000000">
        <w:rPr>
          <w:rtl w:val="0"/>
        </w:rPr>
      </w:r>
    </w:p>
    <w:p w:rsidR="00000000" w:rsidDel="00000000" w:rsidP="00000000" w:rsidRDefault="00000000" w:rsidRPr="00000000" w14:paraId="00000E9B">
      <w:pPr>
        <w:spacing w:before="0" w:line="196" w:lineRule="auto"/>
        <w:ind w:left="720" w:right="0" w:firstLine="0"/>
        <w:jc w:val="left"/>
        <w:rPr>
          <w:sz w:val="18"/>
          <w:szCs w:val="18"/>
        </w:rPr>
      </w:pPr>
      <w:hyperlink r:id="rId1334">
        <w:r w:rsidDel="00000000" w:rsidR="00000000" w:rsidRPr="00000000">
          <w:rPr>
            <w:sz w:val="18"/>
            <w:szCs w:val="18"/>
            <w:rtl w:val="0"/>
          </w:rPr>
          <w:t xml:space="preserve">https://doi.org/10.1136/sti.2008.033902</w:t>
        </w:r>
      </w:hyperlink>
      <w:r w:rsidDel="00000000" w:rsidR="00000000" w:rsidRPr="00000000">
        <w:rPr>
          <w:rtl w:val="0"/>
        </w:rPr>
      </w:r>
    </w:p>
    <w:p w:rsidR="00000000" w:rsidDel="00000000" w:rsidP="00000000" w:rsidRDefault="00000000" w:rsidRPr="00000000" w14:paraId="00000E9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7" w:line="213" w:lineRule="auto"/>
        <w:ind w:left="719" w:right="53"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ሮበርትስ ሲኤም፣ ፕፊስተር ጄአር፣ ስፒር ኤስጄ። በኮሌጅ ተማሪዎች ላይ የሄርፒስ ሲምፕሌክስ ቫይረስ አይነት 1 መጠን መጨመር የብልት ሄርፒስ ኢንፌክሽን መንስኤ ነው። የወሲብ ትራንስም ዲ 2003፤30፡797–800።</w:t>
      </w:r>
      <w:hyperlink r:id="rId133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PMID:14520181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33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33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doi.org/10.1097/01.OLQ.0000092387.58746.C7</w:t>
        </w:r>
      </w:hyperlink>
      <w:r w:rsidDel="00000000" w:rsidR="00000000" w:rsidRPr="00000000">
        <w:rPr>
          <w:rtl w:val="0"/>
        </w:rPr>
      </w:r>
    </w:p>
    <w:p w:rsidR="00000000" w:rsidDel="00000000" w:rsidP="00000000" w:rsidRDefault="00000000" w:rsidRPr="00000000" w14:paraId="00000E9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ቤኔዴቲ ጄ፣ ኮሪ ኤል፣ አሽሊ አር። ከመጀመሪያዎቹ የኢንፌክሽን ምልክቶች በኋላ በብልት ሄርፒስ ላይ የተደጋጋሚነት መጠን። አን ኢንተርን ሜድ 1994፤ 121:847–54።</w:t>
      </w:r>
      <w:hyperlink r:id="rId133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PMID:7978697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33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34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org/10.7326/0003-4819-121-11-199412010-00004</w:t>
        </w:r>
      </w:hyperlink>
      <w:r w:rsidDel="00000000" w:rsidR="00000000" w:rsidRPr="00000000">
        <w:rPr>
          <w:rtl w:val="0"/>
        </w:rPr>
      </w:r>
    </w:p>
    <w:p w:rsidR="00000000" w:rsidDel="00000000" w:rsidP="00000000" w:rsidRDefault="00000000" w:rsidRPr="00000000" w14:paraId="00000E9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43"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ኤንግልበርግ አር፣ ካርሬል ዲ፣ ክራንትዝ ኢ፣ ኮሪ ኤል፣ ዋልድ ኤ። የብልት ሄርፒስ ሲምፕሌክስ ቫይረስ አይነት 1 ኢንፌክሽን ተፈጥሯዊ ታሪክ። የወሲብ ትራንስሚሽን ዲስ 2003፤ 30፡174–7።</w:t>
      </w:r>
      <w:hyperlink r:id="rId134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PMID:12567178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34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34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org/10.1097/00007435-200302000-00015</w:t>
        </w:r>
      </w:hyperlink>
      <w:r w:rsidDel="00000000" w:rsidR="00000000" w:rsidRPr="00000000">
        <w:rPr>
          <w:rtl w:val="0"/>
        </w:rPr>
      </w:r>
    </w:p>
    <w:p w:rsidR="00000000" w:rsidDel="00000000" w:rsidP="00000000" w:rsidRDefault="00000000" w:rsidRPr="00000000" w14:paraId="00000E9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55"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ማሴሴ ኤል፣ ባቴን ጄኤም፣ ሪቻርድሰን ቢኤ፣ ወዘተ. ከ1993 እስከ 2012 ባለው ጊዜ ውስጥ ከፍተኛ ተጋላጭነት ባላቸው ኬንያውያን ሴቶች ላይ የብልት ትራክት ኢንፌክሽኖች በኤችአይቪ የመያዝ ላይ በሚኖራቸው አስተዋጽኦ ላይ የተደረጉ ለውጦች። ኤድስ 2015፤29:1077–85።</w:t>
      </w:r>
      <w:hyperlink r:id="rId134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PMID:26125141</w:t>
        </w:r>
      </w:hyperlink>
      <w:r w:rsidDel="00000000" w:rsidR="00000000" w:rsidRPr="00000000">
        <w:rPr>
          <w:rtl w:val="0"/>
        </w:rPr>
      </w:r>
    </w:p>
    <w:p w:rsidR="00000000" w:rsidDel="00000000" w:rsidP="00000000" w:rsidRDefault="00000000" w:rsidRPr="00000000" w14:paraId="00000EA0">
      <w:pPr>
        <w:spacing w:before="0" w:line="196" w:lineRule="auto"/>
        <w:ind w:left="720" w:right="0" w:firstLine="0"/>
        <w:jc w:val="left"/>
        <w:rPr>
          <w:sz w:val="18"/>
          <w:szCs w:val="18"/>
        </w:rPr>
      </w:pPr>
      <w:hyperlink r:id="rId1345">
        <w:r w:rsidDel="00000000" w:rsidR="00000000" w:rsidRPr="00000000">
          <w:rPr>
            <w:sz w:val="18"/>
            <w:szCs w:val="18"/>
            <w:rtl w:val="0"/>
          </w:rPr>
          <w:t xml:space="preserve">https://doi.org/10.1097/QAD.00000000000000646</w:t>
        </w:r>
      </w:hyperlink>
      <w:r w:rsidDel="00000000" w:rsidR="00000000" w:rsidRPr="00000000">
        <w:rPr>
          <w:rtl w:val="0"/>
        </w:rPr>
      </w:r>
    </w:p>
    <w:p w:rsidR="00000000" w:rsidDel="00000000" w:rsidP="00000000" w:rsidRDefault="00000000" w:rsidRPr="00000000" w14:paraId="00000EA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8" w:line="213" w:lineRule="auto"/>
        <w:ind w:left="719" w:right="50"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ሳም ኤስ ኤስ፣ ካሊኤንዶ ኤኤም፣ ኢንገርሶል ጄ፣ አብዱል-አሊ ዲ፣ ክራፍት ሲኤስ። በቆዳ እና በሙኮካኒየስ ቁስለት ናሙናዎች ውስጥ የኤችኤስቪን ለመለየት የአፕቲማ HSV-1 እና 2 ምርመራ የአፈጻጸም ግምገማ። ጄ ክሊን ቪሮል 2018፤99-100:1–4።</w:t>
      </w:r>
      <w:hyperlink r:id="rId134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PMID:29253834</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34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https://doi.org/10.1016/j.</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34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jcv.2017.12.006</w:t>
        </w:r>
      </w:hyperlink>
      <w:r w:rsidDel="00000000" w:rsidR="00000000" w:rsidRPr="00000000">
        <w:rPr>
          <w:rtl w:val="0"/>
        </w:rPr>
      </w:r>
    </w:p>
    <w:p w:rsidR="00000000" w:rsidDel="00000000" w:rsidP="00000000" w:rsidRDefault="00000000" w:rsidRPr="00000000" w14:paraId="00000EA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55"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ዋልድ ኤ፣ ሁዋንግ ኤምኤል፣ ካርሬል ዲ፣ ሴልኬ ኤስ፣ ኮሪ ኤል። የሄርፒስ ሲምፕሌክስ ቫይረስ (HSV) ዲኤንኤ በ mucosal ገጽታዎች ላይ ለመለየት የሚያስችል የፖሊሜሬዝ ሰንሰለት ምላሽ፡ በሴል ባህል ውስጥ ከHSV ማግለል ጋር ንፅፅር። J Infect Dis 2003፤188፡1345–51።</w:t>
      </w:r>
      <w:hyperlink r:id="rId134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PMID:14593592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35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https://doi.org/10.1086/379043</w:t>
        </w:r>
      </w:hyperlink>
      <w:r w:rsidDel="00000000" w:rsidR="00000000" w:rsidRPr="00000000">
        <w:rPr>
          <w:rtl w:val="0"/>
        </w:rPr>
      </w:r>
    </w:p>
    <w:p w:rsidR="00000000" w:rsidDel="00000000" w:rsidP="00000000" w:rsidRDefault="00000000" w:rsidRPr="00000000" w14:paraId="00000EA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112" w:line="213" w:lineRule="auto"/>
        <w:ind w:left="720" w:right="35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ቫን ደር ፖል ቢ፣ ዋረን ቲ፣ ቴይለር ኤስኤን፣ እና ሌሎችም። ለንግድ በሚውል የኒውክሊክ አሲድ ማጉያ ምርመራ በመጠቀም የአኖጀንታል ሄርፒስ ሲምፕሌክስ ቫይረስ ኢንፌክሽኖችን በዓይነት-ተኮር መለየት። ጄ ክሊን ማይክሮባዮል 2012፤ 50:3466–</w:t>
      </w:r>
    </w:p>
    <w:p w:rsidR="00000000" w:rsidDel="00000000" w:rsidP="00000000" w:rsidRDefault="00000000" w:rsidRPr="00000000" w14:paraId="00000EA4">
      <w:pPr>
        <w:spacing w:before="0" w:line="196" w:lineRule="auto"/>
        <w:ind w:left="720" w:right="0" w:firstLine="0"/>
        <w:jc w:val="both"/>
        <w:rPr>
          <w:sz w:val="18"/>
          <w:szCs w:val="18"/>
        </w:rPr>
      </w:pPr>
      <w:r w:rsidDel="00000000" w:rsidR="00000000" w:rsidRPr="00000000">
        <w:rPr>
          <w:sz w:val="18"/>
          <w:szCs w:val="18"/>
          <w:rtl w:val="0"/>
        </w:rPr>
        <w:t xml:space="preserve">71.</w:t>
      </w:r>
      <w:hyperlink r:id="rId1351">
        <w:r w:rsidDel="00000000" w:rsidR="00000000" w:rsidRPr="00000000">
          <w:rPr>
            <w:sz w:val="18"/>
            <w:szCs w:val="18"/>
            <w:rtl w:val="0"/>
          </w:rPr>
          <w:t xml:space="preserve">PMID:22875892</w:t>
        </w:r>
      </w:hyperlink>
      <w:r w:rsidDel="00000000" w:rsidR="00000000" w:rsidRPr="00000000">
        <w:rPr>
          <w:sz w:val="18"/>
          <w:szCs w:val="18"/>
          <w:rtl w:val="0"/>
        </w:rPr>
        <w:t xml:space="preserve"> </w:t>
      </w:r>
      <w:hyperlink r:id="rId1352">
        <w:r w:rsidDel="00000000" w:rsidR="00000000" w:rsidRPr="00000000">
          <w:rPr>
            <w:sz w:val="18"/>
            <w:szCs w:val="18"/>
            <w:rtl w:val="0"/>
          </w:rPr>
          <w:t xml:space="preserve">https://doi.org/10.1128/JCM.01685-12</w:t>
        </w:r>
      </w:hyperlink>
      <w:r w:rsidDel="00000000" w:rsidR="00000000" w:rsidRPr="00000000">
        <w:rPr>
          <w:rtl w:val="0"/>
        </w:rPr>
      </w:r>
    </w:p>
    <w:p w:rsidR="00000000" w:rsidDel="00000000" w:rsidP="00000000" w:rsidRDefault="00000000" w:rsidRPr="00000000" w14:paraId="00000EA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7" w:line="213" w:lineRule="auto"/>
        <w:ind w:left="720" w:right="355"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ቢኒከር ኤምጄ፣ ኤስፒ ኤምጄ፣ ዱሬስኮ ቢ፣ አይሪሽ ሲ፣ ማንድሬካር ጄ። የሄርፒስ ሲምፕሌክስ ቫይረስ ዓይነቶች 1 እና 2 በራስ-ሰር ማቀነባበር፣ ማውጣት እና መለየት፡ ክሊኒካዊ ናሙናዎችን በመጠቀም የሶስት የንግድ መድረኮች ንፅፅር ግምገማ። ጄ ክሊን ቪሮል 2017፤89፡30–3።</w:t>
      </w:r>
      <w:hyperlink r:id="rId135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PMID:28226272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35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https://doi.org/10.1016/j.jcv.2017.02.006</w:t>
        </w:r>
      </w:hyperlink>
      <w:r w:rsidDel="00000000" w:rsidR="00000000" w:rsidRPr="00000000">
        <w:rPr>
          <w:rtl w:val="0"/>
        </w:rPr>
      </w:r>
    </w:p>
    <w:p w:rsidR="00000000" w:rsidDel="00000000" w:rsidP="00000000" w:rsidRDefault="00000000" w:rsidRPr="00000000" w14:paraId="00000EA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8"/>
        </w:tabs>
        <w:spacing w:after="0" w:before="5" w:line="213" w:lineRule="auto"/>
        <w:ind w:left="718" w:right="357" w:hanging="359"/>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ቴኦ ጄደብሊው፣ ቺያንግ ዲ፣ ጁሪን አር፣ ሊን አርቲ። የኤችኤስቪ-1 እና የኤችኤስቪ-2ን በአንድ ጊዜ ለመለየት በሄሊኬዝ-ጥገኛ ማጉያ (ኤችዲኤ) ላይ የተመሠረተ የንግድ ምርመራ ክሊኒካዊ ግምገማ። ማይክሮባዮል ኢንፌክሽን ዲ 2015፤83፡261–2።</w:t>
      </w:r>
      <w:hyperlink r:id="rId135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26302856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35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https://doi.org/10.1016/j.</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35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diagmicrobio.2015.07.018</w:t>
        </w:r>
      </w:hyperlink>
      <w:r w:rsidDel="00000000" w:rsidR="00000000" w:rsidRPr="00000000">
        <w:rPr>
          <w:rtl w:val="0"/>
        </w:rPr>
      </w:r>
    </w:p>
    <w:p w:rsidR="00000000" w:rsidDel="00000000" w:rsidP="00000000" w:rsidRDefault="00000000" w:rsidRPr="00000000" w14:paraId="00000EA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54"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ጊትማን ኤምአር፣ ፈርጉሰን ዲ፣ ላንድሪ ኤምኤል። የሲምፕሌክስ HSV 1 እና 2 PCRን ከባህል፣ ከኢሚውኖፍሎረሰንስ እና በላብራቶሪ የተዘጋጀው TaqMan PCR ጋር በማነፃፀር በስዋብ ናሙናዎች ውስጥ የሄርፒስ ሲምፕሌክስ ቫይረስን ለመለየት። J Clin Microbiol 2013፤51:3765–9።</w:t>
      </w:r>
      <w:hyperlink r:id="rId135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PMID:24006008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35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36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org/10.1128/JCM.01413-13</w:t>
        </w:r>
      </w:hyperlink>
      <w:r w:rsidDel="00000000" w:rsidR="00000000" w:rsidRPr="00000000">
        <w:rPr>
          <w:rtl w:val="0"/>
        </w:rPr>
      </w:r>
    </w:p>
    <w:p w:rsidR="00000000" w:rsidDel="00000000" w:rsidP="00000000" w:rsidRDefault="00000000" w:rsidRPr="00000000" w14:paraId="00000EA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345"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ኮሪ ኤል፣ ሆልምስ ኬኬ። የሄርፒስ ሲምፕሌክስ የቫይረስ ኢንፌክሽኖች፡ በምርመራ፣ በሕክምና እና በመከላከል ረገድ ያሉ ወቅታዊ ፅንሰ ሀሳቦች። አን ኢንተርን ሜድ 1983፤98፡973–83።</w:t>
      </w:r>
      <w:hyperlink r:id="rId136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6344713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36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36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org/10.7326/0003-4819-98-6-958</w:t>
        </w:r>
      </w:hyperlink>
      <w:r w:rsidDel="00000000" w:rsidR="00000000" w:rsidRPr="00000000">
        <w:rPr>
          <w:rtl w:val="0"/>
        </w:rPr>
      </w:r>
    </w:p>
    <w:p w:rsidR="00000000" w:rsidDel="00000000" w:rsidP="00000000" w:rsidRDefault="00000000" w:rsidRPr="00000000" w14:paraId="00000EA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46"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ካቪነስ ኤሲ፣ ኦልዜ ኤልኤል፣ ሳዝ ዩኢ፣ ግሬር ጄኤም፣ ዴምለር-ሃሪሰን ጂጄ። በልጆች ላይ የ mucocutaneous ሄርፒስ ሲምፕሌክስ ቫይረስ ኢንፌክሽኖችን ለመመርመር ከሴል ባህል ጋር ሲነጻጸር ቀጥተኛ የኢሚውኖፍሎረሰንስ ምርመራ። ጄ ክሊን ቪሮል 2010፤ 49:58–60።</w:t>
      </w:r>
      <w:hyperlink r:id="rId136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PMID:20620099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36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36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org/10.1016/j.jcv.2010.06.006</w:t>
        </w:r>
      </w:hyperlink>
      <w:r w:rsidDel="00000000" w:rsidR="00000000" w:rsidRPr="00000000">
        <w:rPr>
          <w:rtl w:val="0"/>
        </w:rPr>
      </w:r>
    </w:p>
    <w:p w:rsidR="00000000" w:rsidDel="00000000" w:rsidP="00000000" w:rsidRDefault="00000000" w:rsidRPr="00000000" w14:paraId="00000EA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4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ሶንግ ቢ፣ ድዋይር ዲኢ፣ ሚንደል ኤ. በጾታዊ ጤና ክሊኒኮች ውስጥ የኤችኤስቪ ዓይነት ልዩ ሴሮሎጂ፡ አጠቃቀም፣ ጥቅማ ጥቅሞች እና ማን ምርመራ ይደረግለታል። የወሲብ መተላለፊያ ኢንፌክሽን 2004፤80፡113–7።</w:t>
      </w:r>
      <w:hyperlink r:id="rId136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PMID:15054171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36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https://doi.org/10.1136/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36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sti.2003.006783</w:t>
        </w:r>
      </w:hyperlink>
      <w:r w:rsidDel="00000000" w:rsidR="00000000" w:rsidRPr="00000000">
        <w:rPr>
          <w:rtl w:val="0"/>
        </w:rPr>
      </w:r>
    </w:p>
    <w:p w:rsidR="00000000" w:rsidDel="00000000" w:rsidP="00000000" w:rsidRDefault="00000000" w:rsidRPr="00000000" w14:paraId="00000EA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52"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ዊቲንግተን ደብሊውኤል፣ ሴለም ሲኤል፣ ሴንት ኤ፣ አሽሊ አርኤል። በግብረ ሥጋ ግንኙነት የሚተላለፉ በሽታዎች ክሊኒኮች ውስጥ በሚሳተፉ ሰዎች መካከል የሄርፒስ ሲምፕሌክስ ቫይረስ ዓይነት 2 ፀረ እንግዳ አካላትን ለመለየት ግላይኮፕሮቲን ጂ ላይ የተመሠረተ ዓይነት-ተኮር ምርመራ መጠቀም። የወሲብ ትራንስሚሽን ዲ 2001፤ 28፡99–104።</w:t>
      </w:r>
      <w:hyperlink r:id="rId137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PMID:11234793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37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37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org/10.1097/00007435-200102000-00007</w:t>
        </w:r>
      </w:hyperlink>
      <w:r w:rsidDel="00000000" w:rsidR="00000000" w:rsidRPr="00000000">
        <w:rPr>
          <w:rtl w:val="0"/>
        </w:rPr>
      </w:r>
    </w:p>
    <w:p w:rsidR="00000000" w:rsidDel="00000000" w:rsidP="00000000" w:rsidRDefault="00000000" w:rsidRPr="00000000" w14:paraId="00000EA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53"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ዚሜት ጂዲ፣ ሮዘንታል ኤስኤል፣ ፎርተንቤሪ ጄዲ፣ እና ሌሎችም። በጉርምስና ዕድሜ ላይ ባሉ ወጣቶች እና በወጣቶች መካከል የሄርፒስ ሲምፕሌክስ ቫይረስ አይነት 2 ፀረ እንግዳ አካላት ምርመራ ተቀባይነት እንዳለው የሚተነብዩ ምክንያቶች። የጾታ ትራንስም ዲ 2004፤31፡665–9።</w:t>
      </w:r>
      <w:hyperlink r:id="rId137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PMID:15502674</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37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https://doi.org/10.1097/01.olq.0000143089.77493.c2</w:t>
        </w:r>
      </w:hyperlink>
      <w:r w:rsidDel="00000000" w:rsidR="00000000" w:rsidRPr="00000000">
        <w:rPr>
          <w:rtl w:val="0"/>
        </w:rPr>
      </w:r>
    </w:p>
    <w:p w:rsidR="00000000" w:rsidDel="00000000" w:rsidP="00000000" w:rsidRDefault="00000000" w:rsidRPr="00000000" w14:paraId="00000EA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46"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ተርነር ኬአር፣ ዎንግ ኢኤች፣ ኬንት ሲኬ፣ ክላውስነር ጄዲ። በእውነተኛው ዓለም ውስጥ የሴሮሎጂክ ሄርፒስ ምርመራ፡ በሕዝብ ጤና ላብራቶሪ ውስጥ አዲስ ዓይነት-ተኮር ሴሮሎጂክ ሄርፒስ ሲምፕሌክስ ቫይረስ ምርመራዎች ማረጋገጫ። የወሲብ ትራንስም ዲ 2002፤ 29፡422–5።</w:t>
      </w:r>
      <w:hyperlink r:id="rId137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PMID:12170133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37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37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org/10.1097/00007435-200207000-00011</w:t>
        </w:r>
      </w:hyperlink>
      <w:r w:rsidDel="00000000" w:rsidR="00000000" w:rsidRPr="00000000">
        <w:rPr>
          <w:rtl w:val="0"/>
        </w:rPr>
      </w:r>
    </w:p>
    <w:p w:rsidR="00000000" w:rsidDel="00000000" w:rsidP="00000000" w:rsidRDefault="00000000" w:rsidRPr="00000000" w14:paraId="00000EA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35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ኢንግ ቢአር፣ ሊፔልት ኤል፣ ሎሬንትዘን ዩኤ፣ እና ሌሎችም። በሄርፒስ ሲምፕሌክስ ቫይረስ ዓይነት 2 ላይ የዓይነት-ተኮር ፀረ እንግዳ አካላትን ለመለየት የማረጋገጫ ስልቶች ግምገማ። ጄ ክሊን ማይክሮባዮል 2002፤40:407–13።</w:t>
      </w:r>
      <w:hyperlink r:id="rId137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11825950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37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https://doi.org/10.1128/JCM.40.2.407-413.2002</w:t>
        </w:r>
      </w:hyperlink>
      <w:r w:rsidDel="00000000" w:rsidR="00000000" w:rsidRPr="00000000">
        <w:rPr>
          <w:rtl w:val="0"/>
        </w:rPr>
      </w:r>
    </w:p>
    <w:p w:rsidR="00000000" w:rsidDel="00000000" w:rsidP="00000000" w:rsidRDefault="00000000" w:rsidRPr="00000000" w14:paraId="00000EA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8"/>
        </w:tabs>
        <w:spacing w:after="0" w:before="3" w:line="213" w:lineRule="auto"/>
        <w:ind w:left="718" w:right="355" w:hanging="359"/>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ጎልደን ኤምአር፣ አሽሊ-ሞሮው አር፣ ስዌንሰን ፒ፣ ሆግሬፍ WR፣ ሃንድስፊልድ ኤችኤች፣ ዋልድ ኤ። የሄርፒስ ሲምፕሌክስ ቫይረስ አይነት 2 (HSV-2) በጾታዊ ግንኙነት በሚተላለፉ በሽታዎች ክሊኒክ ውስጥ የትኩረት ኢንዛይም-ሊንክድ ኢሚውኖሶርበንት ምርመራን በመጠቀም ለHSV-2 አዎንታዊ ምርመራ ባደረጉ ወንዶች መካከል የዌስተርን ብሎት የማረጋገጫ ምርመራ። የወሲብ ትራንስም ዲስ 2005፤32፡771–7።</w:t>
      </w:r>
      <w:hyperlink r:id="rId138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PMID:16314775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38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https://doi.org/10.1097/01.olq.0000175377.88358.f3</w:t>
        </w:r>
      </w:hyperlink>
      <w:r w:rsidDel="00000000" w:rsidR="00000000" w:rsidRPr="00000000">
        <w:rPr>
          <w:rtl w:val="0"/>
        </w:rPr>
      </w:r>
    </w:p>
    <w:p w:rsidR="00000000" w:rsidDel="00000000" w:rsidP="00000000" w:rsidRDefault="00000000" w:rsidRPr="00000000" w14:paraId="00000EB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6" w:line="213" w:lineRule="auto"/>
        <w:ind w:left="719" w:right="354"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ሞሮው አርኤ፣ ፍሬድሪክ ዲ፣ ሜየር ኤ፣ ኮሪ ኤል። የፎከስ ሄርፔሴክ HSV-2 ELISA አወንታዊ ትንበያ እሴትን ለማሻሻል “ባዮኪት HSV-2 ፈጣን ምርመራ” መጠቀም። BMC Infect Dis 2005፤5:84።</w:t>
      </w:r>
      <w:hyperlink r:id="rId138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PMID:16225691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38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https://doi.org/10.1186/1471-2334-5-84</w:t>
        </w:r>
      </w:hyperlink>
      <w:r w:rsidDel="00000000" w:rsidR="00000000" w:rsidRPr="00000000">
        <w:rPr>
          <w:rtl w:val="0"/>
        </w:rPr>
      </w:r>
    </w:p>
    <w:p w:rsidR="00000000" w:rsidDel="00000000" w:rsidP="00000000" w:rsidRDefault="00000000" w:rsidRPr="00000000" w14:paraId="00000EB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sectPr>
          <w:type w:val="continuous"/>
          <w:pgSz w:h="15840" w:w="12240" w:orient="portrait"/>
          <w:pgMar w:bottom="280" w:top="800" w:left="360" w:right="360" w:header="444" w:footer="0"/>
          <w:cols w:equalWidth="0" w:num="2">
            <w:col w:space="86" w:w="5717"/>
            <w:col w:space="0" w:w="5717"/>
          </w:cols>
        </w:sect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NGO TD፣ Laeyendecker O፣ La H፣ Hogrefe W፣ Morrow RA፣ Quinn TC። በሃኖይ፣ ቬትናም፣ ዝቅተኛ ተጋላጭነት ባለው ህዝብ ውስጥ የሄርፒስ ሲምፕሌክስ ቫይረስ አይነት 2 ግላይኮፕሮቲን G ፀረ እንግዳ አካላትን ለመለየት የንግድ ኢንዛይም ኢሚውኖሳይስን መጠቀም። ክሊን ቫክዩም ኢሚውኖል 2008፤15፡382–4።</w:t>
      </w:r>
      <w:hyperlink r:id="rId138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PMID:18077617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38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https://doi.org/10.1128/CVI.00437-06</w:t>
        </w:r>
      </w:hyperlink>
      <w:r w:rsidDel="00000000" w:rsidR="00000000" w:rsidRPr="00000000">
        <w:rPr>
          <w:rtl w:val="0"/>
        </w:rPr>
      </w:r>
    </w:p>
    <w:p w:rsidR="00000000" w:rsidDel="00000000" w:rsidP="00000000" w:rsidRDefault="00000000" w:rsidRPr="00000000" w14:paraId="00000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EB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112" w:line="213" w:lineRule="auto"/>
        <w:ind w:left="719" w:right="42"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አግዬማንግ ኢ፣ ለ QA፣ ዋረን ቲ፣ እና ሌሎችም። በክሊኒካዊ ሁኔታ ውስጥ የሄርፒስ ሲምፕሌክስ ቫይረስ-1 እና የሄርፒስ ሲምፕሌክስ ቫይረስ-2 ኢንፌክሽንን ለመመርመር የንግድ ኢንዛይም-ሊንክድ ኢሚውኖሳይስ አፈፃፀም። የፆታ ትራንስም ዲ 2017፤44፡763–7።</w:t>
      </w:r>
      <w:hyperlink r:id="rId138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28876290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38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38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OLQ.00000000000000689</w:t>
        </w:r>
      </w:hyperlink>
      <w:r w:rsidDel="00000000" w:rsidR="00000000" w:rsidRPr="00000000">
        <w:rPr>
          <w:rtl w:val="0"/>
        </w:rPr>
      </w:r>
    </w:p>
    <w:p w:rsidR="00000000" w:rsidDel="00000000" w:rsidP="00000000" w:rsidRDefault="00000000" w:rsidRPr="00000000" w14:paraId="00000EB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43"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ሞሮው አር፣ ፍሬድሪክ ዲ. በባህል የተመዘገቡ የብልት ሄርፒስ ሲምፕሌክስ ቫይረስ-1 ወይም -2 ኢንፌክሽን ባለባቸው ሰዎች ላይ የIgM እና IgG ፀረ እንግዳ አካላትን አዲስ ምርመራ አፈፃፀም። ክሊን ማይክሮባዮል ኢንፌክሽን 2006፤12፡463–9።</w:t>
      </w:r>
      <w:hyperlink r:id="rId138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PMID:16643524</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39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https://doi.org/10.1111/j.1469-0691.2006.01370.x</w:t>
        </w:r>
      </w:hyperlink>
      <w:r w:rsidDel="00000000" w:rsidR="00000000" w:rsidRPr="00000000">
        <w:rPr>
          <w:rtl w:val="0"/>
        </w:rPr>
      </w:r>
    </w:p>
    <w:p w:rsidR="00000000" w:rsidDel="00000000" w:rsidP="00000000" w:rsidRDefault="00000000" w:rsidRPr="00000000" w14:paraId="00000EB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4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አሜሊ ኤን፣ ባቼቲ ፒ፣ ሞሮው አርኤ፣ እና ሌሎችም። በWIHS ውስጥ በሴቶች ላይ የሄርፒስ ሲምፕሌክስ ቫይረስ ኢንፌክሽን፡- ኤፒዲሚዮሎጂ እና የፀረ-ኤችአይቪ ሕክምና በክሊኒካዊ መገለጫዎች ላይ ያለው ተጽእኖ። ኤድስ 2006፤ 20:1051–8።</w:t>
      </w:r>
      <w:hyperlink r:id="rId139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PMID:16603858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39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https://doi.org/10.1097/01.aids.0000222078.75867.77</w:t>
        </w:r>
      </w:hyperlink>
      <w:r w:rsidDel="00000000" w:rsidR="00000000" w:rsidRPr="00000000">
        <w:rPr>
          <w:rtl w:val="0"/>
        </w:rPr>
      </w:r>
    </w:p>
    <w:p w:rsidR="00000000" w:rsidDel="00000000" w:rsidP="00000000" w:rsidRDefault="00000000" w:rsidRPr="00000000" w14:paraId="00000EB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44"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ብራድሌይ ኤች፣ ማርኮዊትዝ ኤልኢ፣ ጊብሰን ቲ፣ ማክኩዊላን ጂኤም። የሄርፒስ ሲምፕሌክስ ቫይረስ ዓይነቶች 1 እና 2 ሴሮፕሬቫልሽን—ዩናይትድ ስቴትስ፣ 1999–2010። ጄ ኢንፌክት ዲስ 2014፤ 209:325–33።</w:t>
      </w:r>
      <w:hyperlink r:id="rId139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PMID:24136792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39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39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infdis/jit458</w:t>
        </w:r>
      </w:hyperlink>
      <w:r w:rsidDel="00000000" w:rsidR="00000000" w:rsidRPr="00000000">
        <w:rPr>
          <w:rtl w:val="0"/>
        </w:rPr>
      </w:r>
    </w:p>
    <w:p w:rsidR="00000000" w:rsidDel="00000000" w:rsidP="00000000" w:rsidRDefault="00000000" w:rsidRPr="00000000" w14:paraId="00000EB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41"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በርንስታይን ዲአይ፣ ቤላሚ አር፣ ሁክ ኢደብሊው 3ኛ፣ እና ሌሎችም። ኤፒዲሚዮሎጂ፣ ክሊኒካዊ አቀራረብ፣ እና በወጣት ሴቶች ላይ በሄርፒስ ሲምፕሌክስ ቫይረስ የመጀመሪያ ኢንፌክሽን ምክንያት ፀረ እንግዳ አካላት ምላሽ። ክሊን ኢንፌክት ዲስ 2013፤ 56፡344–51።</w:t>
      </w:r>
      <w:hyperlink r:id="rId139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23087395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39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https://doi.org/10.1093/cid/</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39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cis891</w:t>
        </w:r>
      </w:hyperlink>
      <w:r w:rsidDel="00000000" w:rsidR="00000000" w:rsidRPr="00000000">
        <w:rPr>
          <w:rtl w:val="0"/>
        </w:rPr>
      </w:r>
    </w:p>
    <w:p w:rsidR="00000000" w:rsidDel="00000000" w:rsidP="00000000" w:rsidRDefault="00000000" w:rsidRPr="00000000" w14:paraId="00000EB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46"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ሊዮን ፒኤ፣ ትሮቲየር ኤስ፣ ሚለር ጄኤም። ለኤፒሶዲክ የብልት ሄርፒስ ሕክምና ቫላሲክሎቪር፡ ከ5-ቀን ሕክምና ጋር ሲነጻጸር አጭር የ3-ቀን ሕክምና። ክሊን ኢንፌክት ዲስ 2002፤34፡958–62።</w:t>
      </w:r>
      <w:hyperlink r:id="rId139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PMID:11880962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40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40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doi.org/10.1086/339326</w:t>
        </w:r>
      </w:hyperlink>
      <w:r w:rsidDel="00000000" w:rsidR="00000000" w:rsidRPr="00000000">
        <w:rPr>
          <w:rtl w:val="0"/>
        </w:rPr>
      </w:r>
    </w:p>
    <w:p w:rsidR="00000000" w:rsidDel="00000000" w:rsidP="00000000" w:rsidRDefault="00000000" w:rsidRPr="00000000" w14:paraId="00000EB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46"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ዋልድ ኤ፣ ካርሬል ዲ፣ ሬሚንግተን ኤም፣ ኬክስል ኢ፣ ዜህ ጄ፣ ኮሪ ኤል። ተደጋጋሚ የብልት ሄርፒስ ሲምፕሌክስ ቫይረስ አይነት 2 ኢንፌክሽንን ለማከም የሁለት ቀን የአሲክሎቪር ሕክምና። ክሊን ኢንፌክት ዲስ 2002፤34፡944–8።</w:t>
      </w:r>
      <w:hyperlink r:id="rId140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PMID:11880960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40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https://doi.org/10.1086/339325</w:t>
        </w:r>
      </w:hyperlink>
      <w:r w:rsidDel="00000000" w:rsidR="00000000" w:rsidRPr="00000000">
        <w:rPr>
          <w:rtl w:val="0"/>
        </w:rPr>
      </w:r>
    </w:p>
    <w:p w:rsidR="00000000" w:rsidDel="00000000" w:rsidP="00000000" w:rsidRDefault="00000000" w:rsidRPr="00000000" w14:paraId="00000EB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4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አኦኪ ኤፍአይ፣ ታይሪንግ ኤስ፣ ዲያዝ-ሚቶማ ኤፍ፣ ግሮስ ጂ፣ ጋኦ ጄ፣ ሃመድ ኬ። ለተደጋጋሚ የብልት ሄርፒስ በሽታ የአንድ ቀን፣ በታካሚ የተጀመረ የፋምሲክሎቪር ሕክምና፡ የዘፈቀደ፣ ድርብ-ዓይነ ስውር፣ በፕላሴቦ ቁጥጥር የሚደረግበት ሙከራ። ክሊን ኢንፌክት ዲስ 2006፤42:8–13።</w:t>
      </w:r>
      <w:hyperlink r:id="rId140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PMID:16323085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40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https://doi.org/10.1086/498521</w:t>
        </w:r>
      </w:hyperlink>
      <w:r w:rsidDel="00000000" w:rsidR="00000000" w:rsidRPr="00000000">
        <w:rPr>
          <w:rtl w:val="0"/>
        </w:rPr>
      </w:r>
    </w:p>
    <w:p w:rsidR="00000000" w:rsidDel="00000000" w:rsidP="00000000" w:rsidRDefault="00000000" w:rsidRPr="00000000" w14:paraId="00000EB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41"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ቾሲዶው ኦ፣ ድሮዋልት ዋይ፣ ሌኮንቴ-ቬሪያክ ኤፍ፣ እና ሌሎችም። ፋምሲክሎቪር እና አሲክሎቪር ተደጋጋሚ የብልት ሄርፒስ ኢንፌክሽኖች ባለባቸው የበሽታ መከላከያ አቅም ባላቸው ታካሚዎች ላይ፡ ትይዩ-ቡድኖች፣ የዘፈቀደ፣ ድርብ-ዓይነ ስውር ክሊኒካዊ ሙከራ። Br J Dermatol 2001፤ 144:818–24።</w:t>
      </w:r>
      <w:hyperlink r:id="rId140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PMID:11298543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40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40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org/10.1046/j.1365-2133.2001.04139.x</w:t>
        </w:r>
      </w:hyperlink>
      <w:r w:rsidDel="00000000" w:rsidR="00000000" w:rsidRPr="00000000">
        <w:rPr>
          <w:rtl w:val="0"/>
        </w:rPr>
      </w:r>
    </w:p>
    <w:p w:rsidR="00000000" w:rsidDel="00000000" w:rsidP="00000000" w:rsidRDefault="00000000" w:rsidRPr="00000000" w14:paraId="00000EB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4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ቦድስዎርዝ ኤንጄ፣ ክሩክስ አርጄ፣ ቦሬሊ ኤስ፣ እና ሌሎችም፤ ዓለም አቀፍ የቫላሲክሎቪር HSV የጥናት ቡድን። ቫላሲክሎቪር እና አሲክሎቪር በታካሚዎች ላይ በተደጋጋሚ የብልት ሄርፒስ ሕክምና ሲደረግ፡ የዘፈቀደ፣ ድርብ ዓይነ ስውር ክሊኒካዊ ሙከራ። ጄኒቶሪን ሜድ 1997፤ 73፡110–6።</w:t>
      </w:r>
      <w:hyperlink r:id="rId140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PMID:9215092</w:t>
        </w:r>
      </w:hyperlink>
      <w:r w:rsidDel="00000000" w:rsidR="00000000" w:rsidRPr="00000000">
        <w:rPr>
          <w:rtl w:val="0"/>
        </w:rPr>
      </w:r>
    </w:p>
    <w:p w:rsidR="00000000" w:rsidDel="00000000" w:rsidP="00000000" w:rsidRDefault="00000000" w:rsidRPr="00000000" w14:paraId="00000EB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44"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ፊፌ ኬኤች፣ ባርባራሽ አርኤ፣ ሩዶልፍ ቲ፣ ዴግሬጎሪዮ ቢ፣ ሮዝ አር፤ የቫላሲክሎቪር ዓለም አቀፍ የሄርፒስ ሲምፕሌክስ ቫይረስ ጥናት ቡድን። ቫላሲክሎቪር እና አሲክሎቪር በመጀመሪያው ክፍል የብልት ሄርፒስ ኢንፌክሽን ሕክምና። ዓለም አቀፍ፣ ባለብዙ ማዕከል፣ ድርብ-ዓይነ ስውር፣ የዘፈቀደ ክሊኒካዊ ሙከራ ውጤቶች። የወሲብ ትራንስም ዲ 1997፤ 24:481–6።</w:t>
      </w:r>
      <w:hyperlink r:id="rId141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PMID:9293612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41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41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doi.org/10.1097/00007435-199709000-00007</w:t>
        </w:r>
      </w:hyperlink>
      <w:r w:rsidDel="00000000" w:rsidR="00000000" w:rsidRPr="00000000">
        <w:rPr>
          <w:rtl w:val="0"/>
        </w:rPr>
      </w:r>
    </w:p>
    <w:p w:rsidR="00000000" w:rsidDel="00000000" w:rsidP="00000000" w:rsidRDefault="00000000" w:rsidRPr="00000000" w14:paraId="00000EB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43"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ዲያዝ-ሚቶማ ኤፍ፣ ሲባልድ አርጂ፣ ሻፍራን ኤስዲ፣ ቡን አር፣ ሳልትዝማን አርኤል፤ ተባባሪ ፋምሲክሎቪር የብልት ሄርፒስ ምርምር ቡድን። ተደጋጋሚ የብልት ሄርፒስን ለመግታት የአፍ ውስጥ ፋምሲክሎቪር፡ የዘፈቀደ ቁጥጥር የሚደረግበት ሙከራ። JAMA 1998፤ 280፡887–92።</w:t>
      </w:r>
      <w:hyperlink r:id="rId141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PMID:9739972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41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41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org/10.1001/jama.280.10.887</w:t>
        </w:r>
      </w:hyperlink>
      <w:r w:rsidDel="00000000" w:rsidR="00000000" w:rsidRPr="00000000">
        <w:rPr>
          <w:rtl w:val="0"/>
        </w:rPr>
      </w:r>
    </w:p>
    <w:p w:rsidR="00000000" w:rsidDel="00000000" w:rsidP="00000000" w:rsidRDefault="00000000" w:rsidRPr="00000000" w14:paraId="00000EB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3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ሜርትዝ ጂጄ፣ ላቭለስ ኤምኦ፣ ሌቪን ኤምጄ፣ እና ሌሎችም፤ ተባባሪ የፋምሲክሎቪር የብልት ሄርፒስ ምርምር ቡድን። በሴቶች ላይ ተደጋጋሚ የብልት ሄርፒስ ሲምፕሌክስ ቫይረስ ኢንፌክሽንን ለመግታት የአፍ ውስጥ ፋምሲክሎቪር። ባለብዙ ማዕከል፣ ድርብ-ዓይነ ስውር፣ በፕላሴቦ ቁጥጥር የሚደረግበት ሙከራ። Arch Intern Med 1997፤157፡343–9።</w:t>
      </w:r>
      <w:hyperlink r:id="rId141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PMID:9040303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41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https://doi.org/10.1001/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41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አርቺንቴ.1997.00440240109016</w:t>
        </w:r>
      </w:hyperlink>
      <w:r w:rsidDel="00000000" w:rsidR="00000000" w:rsidRPr="00000000">
        <w:rPr>
          <w:rtl w:val="0"/>
        </w:rPr>
      </w:r>
    </w:p>
    <w:p w:rsidR="00000000" w:rsidDel="00000000" w:rsidP="00000000" w:rsidRDefault="00000000" w:rsidRPr="00000000" w14:paraId="00000EC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45"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ሬይታኖ ኤም፣ ታይሪንግ ኤስ፣ ላንግ ደብሊው፣ እና ሌሎችም፤ ዓለም አቀፍ የቫላሲክሎቪር HSV የጥናት ቡድን። ተደጋጋሚ የብልት ሄርፒስ ሲምፕሌክስ ቫይረስ ኢንፌክሽንን ለመግታት ቫላሲክሎቪር፡- ትልቅ መጠን ያለው የመጠን ክልል ፍለጋ ጥናት። ጄ ኢንፌክት ዲ ኤስ 1998፤ 178፡ 603-10።</w:t>
      </w:r>
      <w:hyperlink r:id="rId141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የጠቅላይ ሚኒስትሩ መለያ ቁጥር፡9728526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42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 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42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org/10.1086/515385</w:t>
        </w:r>
      </w:hyperlink>
      <w:r w:rsidDel="00000000" w:rsidR="00000000" w:rsidRPr="00000000">
        <w:rPr>
          <w:rtl w:val="0"/>
        </w:rPr>
      </w:r>
    </w:p>
    <w:p w:rsidR="00000000" w:rsidDel="00000000" w:rsidP="00000000" w:rsidRDefault="00000000" w:rsidRPr="00000000" w14:paraId="00000EC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112" w:line="213" w:lineRule="auto"/>
        <w:ind w:left="720" w:right="355"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ሮማኖቭስኪ ቢ፣ ማሪና አርቢ፣ ሮበርትስ ጄኤን፤ የቫልትሬክስ HS230017 የጥናት ቡድን። ታካሚዎች በቀን አንድ ጊዜ የሚወሰድ የቫላሲክሎቪርን የመጨቆኛ ሕክምና እና ለተደጋጋሚ የብልት ሄርፒስ በየቀኑ ሁለት ጊዜ የሚወሰድ የኤፒሶዲክ ሕክምናን የመጠቀም ምርጫ፡ የዘፈቀደ ጥናት። የጾታ ትራንስም ዲስ 2003፤ 30፡226–31።</w:t>
      </w:r>
      <w:hyperlink r:id="rId142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PMID:12616141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42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https://doi.org/10.1097/00007435-200303000-00010</w:t>
        </w:r>
      </w:hyperlink>
      <w:r w:rsidDel="00000000" w:rsidR="00000000" w:rsidRPr="00000000">
        <w:rPr>
          <w:rtl w:val="0"/>
        </w:rPr>
      </w:r>
    </w:p>
    <w:p w:rsidR="00000000" w:rsidDel="00000000" w:rsidP="00000000" w:rsidRDefault="00000000" w:rsidRPr="00000000" w14:paraId="00000EC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5"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ኮሪ ኤል፣ ዋልድ ኤ፣ ፓቴል አር፣ እና ሌሎችም፤ የቫላሲክሎቪር HSV ማስተላለፊያ ጥናት ቡድን። የብልት ሄርፒስ ስርጭት አደጋን ለመቀነስ በቀን አንድ ጊዜ ቫላሲክሎቪር። N Engl J Med 2004፤350:11–20።</w:t>
      </w:r>
      <w:hyperlink r:id="rId142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PMID:14702423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42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https://doi.org/10.1056/NEJMoa035144</w:t>
        </w:r>
      </w:hyperlink>
      <w:r w:rsidDel="00000000" w:rsidR="00000000" w:rsidRPr="00000000">
        <w:rPr>
          <w:rtl w:val="0"/>
        </w:rPr>
      </w:r>
    </w:p>
    <w:p w:rsidR="00000000" w:rsidDel="00000000" w:rsidP="00000000" w:rsidRDefault="00000000" w:rsidRPr="00000000" w14:paraId="00000EC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5"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ታይሪንግ ኤስኬ፣ ቤከር ዲ፣ ስኖውደን ደብሊው. ቫላሲክሎቪር ለሄርፒስ ሲምፕሌክስ ቫይረስ ኢንፌክሽን፡- ለረጅም ጊዜ ደህንነት እና ከአሲክሎቪር ጋር ከ20 ዓመታት ልምድ በኋላ ዘላቂ ውጤታማነት። J Infect Dis 2002፤186(Suppl 1):S40–6።</w:t>
      </w:r>
      <w:hyperlink r:id="rId142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PMID:12353186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42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https://doi.org/10.1086/342966</w:t>
        </w:r>
      </w:hyperlink>
      <w:r w:rsidDel="00000000" w:rsidR="00000000" w:rsidRPr="00000000">
        <w:rPr>
          <w:rtl w:val="0"/>
        </w:rPr>
      </w:r>
    </w:p>
    <w:p w:rsidR="00000000" w:rsidDel="00000000" w:rsidP="00000000" w:rsidRDefault="00000000" w:rsidRPr="00000000" w14:paraId="00000EC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5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ባርትሌት ቢኤል፣ ታይሪንግ ኤስኬ፣ ፊፌ ኬ፣ እና ሌሎችም። በተደጋጋሚ የብልት ሄርፒስ ወረርሽኝ ላለባቸው ታካሚዎች የፋምሲክሎቪር የሕክምና አማራጮች፡ የእፎይታ ሙከራ። ጄ ክሊን ቪሮል 2008፤ 43:190–5።</w:t>
      </w:r>
      <w:hyperlink r:id="rId142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PMID:18621575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42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43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doi.org/10.1016/j.jcv.2008.06.004</w:t>
        </w:r>
      </w:hyperlink>
      <w:r w:rsidDel="00000000" w:rsidR="00000000" w:rsidRPr="00000000">
        <w:rPr>
          <w:rtl w:val="0"/>
        </w:rPr>
      </w:r>
    </w:p>
    <w:p w:rsidR="00000000" w:rsidDel="00000000" w:rsidP="00000000" w:rsidRDefault="00000000" w:rsidRPr="00000000" w14:paraId="00000EC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354"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ትሮንስታይን ኢ፣ ጆንስተን ሲ፣ ሁዋንግ ኤምኤል፣ እና ሌሎችም። የኤችኤስቪ-2 ኢንፌክሽን ምልክቶች ባላቸው እና ምልክት በሌላቸው ሰዎች መካከል የሄርፒስ ሲምፕሌክስ ቫይረስ የብልት መፍሰስ። JAMA 2011፤305:1441–9።</w:t>
      </w:r>
      <w:hyperlink r:id="rId143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21486977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43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w:t>
        </w:r>
      </w:hyperlink>
      <w:r w:rsidDel="00000000" w:rsidR="00000000" w:rsidRPr="00000000">
        <w:rPr>
          <w:rtl w:val="0"/>
        </w:rPr>
      </w:r>
    </w:p>
    <w:p w:rsidR="00000000" w:rsidDel="00000000" w:rsidP="00000000" w:rsidRDefault="00000000" w:rsidRPr="00000000" w14:paraId="00000EC6">
      <w:pPr>
        <w:spacing w:before="0" w:line="196" w:lineRule="auto"/>
        <w:ind w:left="720" w:right="0" w:firstLine="0"/>
        <w:jc w:val="left"/>
        <w:rPr>
          <w:sz w:val="18"/>
          <w:szCs w:val="18"/>
        </w:rPr>
      </w:pPr>
      <w:hyperlink r:id="rId1433">
        <w:r w:rsidDel="00000000" w:rsidR="00000000" w:rsidRPr="00000000">
          <w:rPr>
            <w:sz w:val="18"/>
            <w:szCs w:val="18"/>
            <w:rtl w:val="0"/>
          </w:rPr>
          <w:t xml:space="preserve">doi.org/10.1001/jama.2011.420</w:t>
        </w:r>
      </w:hyperlink>
      <w:r w:rsidDel="00000000" w:rsidR="00000000" w:rsidRPr="00000000">
        <w:rPr>
          <w:rtl w:val="0"/>
        </w:rPr>
      </w:r>
    </w:p>
    <w:p w:rsidR="00000000" w:rsidDel="00000000" w:rsidP="00000000" w:rsidRDefault="00000000" w:rsidRPr="00000000" w14:paraId="00000EC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8" w:line="213" w:lineRule="auto"/>
        <w:ind w:left="719" w:right="35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ቤንደር ኢግናሲዮ አርኤ፣ ፐርቲ ቲ፣ ማጋሬት ኤኤስ፣ ወዘተ. በአፍ እና በሴት ብልት የሚወሰድ ቴኖፎቪር ለብልት ሄርፒስ ሲምፕሌክስ ቫይረስ አይነት 2 በሽታ የመከላከል አቅም ባላቸው ሴቶች ላይ የሚፈጠር የደም መፍሰስ፡ ድርብ-ዓይነ ስውር፣ የዘፈቀደ፣ የመስቀል-ኦቨር ሙከራ። J Infect Dis 2015፤ 212:1949–56።</w:t>
      </w:r>
      <w:hyperlink r:id="rId143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PMID:26044291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43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https://doi.org/10.1093/infdis/</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43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jiv317</w:t>
        </w:r>
      </w:hyperlink>
      <w:r w:rsidDel="00000000" w:rsidR="00000000" w:rsidRPr="00000000">
        <w:rPr>
          <w:rtl w:val="0"/>
        </w:rPr>
      </w:r>
    </w:p>
    <w:p w:rsidR="00000000" w:rsidDel="00000000" w:rsidP="00000000" w:rsidRDefault="00000000" w:rsidRPr="00000000" w14:paraId="00000EC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56"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ዋልድ ኤ፣ ሴልኬ ኤስ፣ ዋረን ቲ፣ እና ሌሎችም። ተደጋጋሚ የብልት ሄርፒስ እና የቫይረስ መፍሰስን ለመግታት የፋምሲክሎቪር እና የቫላሲክሎቪር ንፅፅር ውጤታማነት። የወሲብ ትራንስም ዲስ 2006፤33፡529–33።</w:t>
      </w:r>
      <w:hyperlink r:id="rId143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PMID:16540883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43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43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doi.org/10.1097/01.olq.0000204723.15765.91</w:t>
        </w:r>
      </w:hyperlink>
      <w:r w:rsidDel="00000000" w:rsidR="00000000" w:rsidRPr="00000000">
        <w:rPr>
          <w:rtl w:val="0"/>
        </w:rPr>
      </w:r>
    </w:p>
    <w:p w:rsidR="00000000" w:rsidDel="00000000" w:rsidP="00000000" w:rsidRDefault="00000000" w:rsidRPr="00000000" w14:paraId="00000EC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5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ጆንስተን ሲ፣ ማጋሬት ኤ፣ ስተርን ኤም፣ እና ሌሎችም። የብልት እና የአፍ ሄርፒስ ሲምፕሌክስ ቫይረስ-1 (HSV-1) የመጀመሪያ ክፍል ከተከሰተ በኋላ የመራባት ተፈጥሯዊ ታሪክ። የወሲብ መተላለፊያ ኢንፌክሽን 2019፤95፡A42።</w:t>
      </w:r>
    </w:p>
    <w:p w:rsidR="00000000" w:rsidDel="00000000" w:rsidP="00000000" w:rsidRDefault="00000000" w:rsidRPr="00000000" w14:paraId="00000EC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352"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ታንግ ዋይደብሊው፣ ክሊቪንገር ፒጄ፣ ሊ ኤች፣ ሚቸል ፒኤስ፣ ስሚዝ ቲኤፍ፣ ፐርሲንግ ዲኤች። በሄርፒስ ሲምፕሌክስ ቫይረስ-ተያያዥ በሆነው የሞላሬት ማጅራት ገትር በሽታ ውስጥ የእጩ-አስተናጋጅ የኢሚውኖጄኔቲክ መወሰኛዎች ትንተና። ክሊን ኢንፌክት ዲስ 2000፤30፡176–8።</w:t>
      </w:r>
      <w:hyperlink r:id="rId144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PMID:10619748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44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https://doi.org/10.1086/313616</w:t>
        </w:r>
      </w:hyperlink>
      <w:r w:rsidDel="00000000" w:rsidR="00000000" w:rsidRPr="00000000">
        <w:rPr>
          <w:rtl w:val="0"/>
        </w:rPr>
      </w:r>
    </w:p>
    <w:p w:rsidR="00000000" w:rsidDel="00000000" w:rsidP="00000000" w:rsidRDefault="00000000" w:rsidRPr="00000000" w14:paraId="00000EC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352"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ሻላቢ ኤም፣ ዊትሊ አርጄ። ተደጋጋሚ የማይድን ሊምፎሳይቲክ ሜኒንግታይተስ። ክሊን ኢንፌክት ዲስ 2006፤43:1194–7።</w:t>
      </w:r>
      <w:hyperlink r:id="rId144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PMID:17029141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44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44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org/10.1086/508281</w:t>
        </w:r>
      </w:hyperlink>
      <w:r w:rsidDel="00000000" w:rsidR="00000000" w:rsidRPr="00000000">
        <w:rPr>
          <w:rtl w:val="0"/>
        </w:rPr>
      </w:r>
    </w:p>
    <w:p w:rsidR="00000000" w:rsidDel="00000000" w:rsidP="00000000" w:rsidRDefault="00000000" w:rsidRPr="00000000" w14:paraId="00000EC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352"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ላንድሪ ኤምኤል፣ ግሪንዎልድ ጄ፣ ቪክራም ኤችአር። የሄርፒስ ሲምፕሌክስ አይነት-2 የማጅራት ገትር በሽታ፡ አቀራረብ እና መደበኛ ሕክምና አለመኖር። Am J Med 2009፤ 122:688–91።</w:t>
      </w:r>
      <w:hyperlink r:id="rId144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PMID:19559173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44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https://doi.org/10.1016/j.</w:t>
        </w:r>
      </w:hyperlink>
      <w:r w:rsidDel="00000000" w:rsidR="00000000" w:rsidRPr="00000000">
        <w:rPr>
          <w:rtl w:val="0"/>
        </w:rPr>
      </w:r>
    </w:p>
    <w:p w:rsidR="00000000" w:rsidDel="00000000" w:rsidP="00000000" w:rsidRDefault="00000000" w:rsidRPr="00000000" w14:paraId="00000ECD">
      <w:pPr>
        <w:spacing w:before="0" w:line="196" w:lineRule="auto"/>
        <w:ind w:left="720" w:right="0" w:firstLine="0"/>
        <w:jc w:val="left"/>
        <w:rPr>
          <w:sz w:val="18"/>
          <w:szCs w:val="18"/>
        </w:rPr>
      </w:pPr>
      <w:hyperlink r:id="rId1447">
        <w:r w:rsidDel="00000000" w:rsidR="00000000" w:rsidRPr="00000000">
          <w:rPr>
            <w:sz w:val="18"/>
            <w:szCs w:val="18"/>
            <w:rtl w:val="0"/>
          </w:rPr>
          <w:t xml:space="preserve">amjmed.2009.02.017</w:t>
        </w:r>
      </w:hyperlink>
      <w:r w:rsidDel="00000000" w:rsidR="00000000" w:rsidRPr="00000000">
        <w:rPr>
          <w:rtl w:val="0"/>
        </w:rPr>
      </w:r>
    </w:p>
    <w:p w:rsidR="00000000" w:rsidDel="00000000" w:rsidP="00000000" w:rsidRDefault="00000000" w:rsidRPr="00000000" w14:paraId="00000EC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7" w:line="213" w:lineRule="auto"/>
        <w:ind w:left="719" w:right="35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ኦሬሊየስ ኢ፣ ፍራንዘን-ሮህል ኢ፣ ግሊምአከር ኤም፣ እና ሌሎችም።፤ የHSV-2 የማጅራት ገትር ጥናት ቡድን። ከሄርፒስ ሲምፕሌክስ ቫይረስ አይነት 2 ማጅራት ገትር በኋላ የረጅም ጊዜ የቫላሲክሎቪር ማፈን ሕክምና፡ ድርብ-ዓይነ ስውር፣ የዘፈቀደ ቁጥጥር የሚደረግበት ሙከራ። ክሊን ኢንፌክት ዲስ 2012፤ 54:1304–13።</w:t>
      </w:r>
      <w:hyperlink r:id="rId144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PMID:22460966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44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45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org/10.1093/cid/cis031</w:t>
        </w:r>
      </w:hyperlink>
      <w:r w:rsidDel="00000000" w:rsidR="00000000" w:rsidRPr="00000000">
        <w:rPr>
          <w:rtl w:val="0"/>
        </w:rPr>
      </w:r>
    </w:p>
    <w:p w:rsidR="00000000" w:rsidDel="00000000" w:rsidP="00000000" w:rsidRDefault="00000000" w:rsidRPr="00000000" w14:paraId="00000EC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35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ማጋዋ ኤስ፣ ታናካ ኤች፣ ፉሩሃሺ ኤፍ፣ እና ሌሎችም። በእርግዝና ወቅት የሄርፒስ ስፕሌክስ ቫይረስ ሄፓታይተስ ሥነ-ጽሑፍ ግምገማ። ጄ ማተርን የፅንስ አራስ ሜድ 2020፤33፡1774–9። </w:t>
      </w:r>
      <w:hyperlink r:id="rId145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30235956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45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https://doi.org/10.1080/147670</w:t>
        </w:r>
      </w:hyperlink>
      <w:r w:rsidDel="00000000" w:rsidR="00000000" w:rsidRPr="00000000">
        <w:rPr>
          <w:rtl w:val="0"/>
        </w:rPr>
      </w:r>
    </w:p>
    <w:p w:rsidR="00000000" w:rsidDel="00000000" w:rsidP="00000000" w:rsidRDefault="00000000" w:rsidRPr="00000000" w14:paraId="00000ED0">
      <w:pPr>
        <w:spacing w:before="0" w:line="196" w:lineRule="auto"/>
        <w:ind w:left="720" w:right="0" w:firstLine="0"/>
        <w:jc w:val="left"/>
        <w:rPr>
          <w:sz w:val="18"/>
          <w:szCs w:val="18"/>
        </w:rPr>
      </w:pPr>
      <w:hyperlink r:id="rId1453">
        <w:r w:rsidDel="00000000" w:rsidR="00000000" w:rsidRPr="00000000">
          <w:rPr>
            <w:sz w:val="18"/>
            <w:szCs w:val="18"/>
            <w:rtl w:val="0"/>
          </w:rPr>
          <w:t xml:space="preserve">58.2018.1527311</w:t>
        </w:r>
      </w:hyperlink>
      <w:r w:rsidDel="00000000" w:rsidR="00000000" w:rsidRPr="00000000">
        <w:rPr>
          <w:rtl w:val="0"/>
        </w:rPr>
      </w:r>
    </w:p>
    <w:p w:rsidR="00000000" w:rsidDel="00000000" w:rsidP="00000000" w:rsidRDefault="00000000" w:rsidRPr="00000000" w14:paraId="00000ED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7" w:line="213" w:lineRule="auto"/>
        <w:ind w:left="720" w:right="35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ማሳዴህ ኤም፣ ሼን ኤች፣ ሊ ዋይ፣ እና ሌሎችም። ነፍሰ ጡር በሆነች ታካሚ ላይ የሄርፒስ ሲምፕሌክስ ቫይረስ ሄፓታይተስ ገዳይ ጉዳይ። ኢንትራክብል ራሬ ዲስ ሬስ 2017፤ 6:124–7።</w:t>
      </w:r>
      <w:hyperlink r:id="rId145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PMID:28580213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45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https://doi.org/10.5582/irdr.2017.01013</w:t>
        </w:r>
      </w:hyperlink>
      <w:r w:rsidDel="00000000" w:rsidR="00000000" w:rsidRPr="00000000">
        <w:rPr>
          <w:rtl w:val="0"/>
        </w:rPr>
      </w:r>
    </w:p>
    <w:p w:rsidR="00000000" w:rsidDel="00000000" w:rsidP="00000000" w:rsidRDefault="00000000" w:rsidRPr="00000000" w14:paraId="00000ED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355"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ማርቲን ኢቲ፣ ክራንትዝ ኢ፣ ጎትሊብ ኤስኤል፣ እና ሌሎችም። ኮንዶሞች የኤችኤስቪ-2 ግዢን በመከላከል ረገድ ያላቸውን ተጽእኖ የተዋሃደ ትንተና። Arch Intern Med 2009፤169:1233–40።</w:t>
      </w:r>
      <w:hyperlink r:id="rId145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PMID:19597073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45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https://doi.org/10.1001/</w:t>
        </w:r>
      </w:hyperlink>
      <w:r w:rsidDel="00000000" w:rsidR="00000000" w:rsidRPr="00000000">
        <w:rPr>
          <w:rtl w:val="0"/>
        </w:rPr>
      </w:r>
    </w:p>
    <w:p w:rsidR="00000000" w:rsidDel="00000000" w:rsidP="00000000" w:rsidRDefault="00000000" w:rsidRPr="00000000" w14:paraId="00000ED3">
      <w:pPr>
        <w:spacing w:before="0" w:line="196" w:lineRule="auto"/>
        <w:ind w:left="720" w:right="0" w:firstLine="0"/>
        <w:jc w:val="left"/>
        <w:rPr>
          <w:sz w:val="18"/>
          <w:szCs w:val="18"/>
        </w:rPr>
      </w:pPr>
      <w:hyperlink r:id="rId1458">
        <w:r w:rsidDel="00000000" w:rsidR="00000000" w:rsidRPr="00000000">
          <w:rPr>
            <w:sz w:val="18"/>
            <w:szCs w:val="18"/>
            <w:rtl w:val="0"/>
          </w:rPr>
          <w:t xml:space="preserve">archinternmed.2009.177</w:t>
        </w:r>
      </w:hyperlink>
      <w:r w:rsidDel="00000000" w:rsidR="00000000" w:rsidRPr="00000000">
        <w:rPr>
          <w:rtl w:val="0"/>
        </w:rPr>
      </w:r>
    </w:p>
    <w:p w:rsidR="00000000" w:rsidDel="00000000" w:rsidP="00000000" w:rsidRDefault="00000000" w:rsidRPr="00000000" w14:paraId="00000ED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7" w:line="213" w:lineRule="auto"/>
        <w:ind w:left="720" w:right="346"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sectPr>
          <w:type w:val="continuous"/>
          <w:pgSz w:h="15840" w:w="12240" w:orient="portrait"/>
          <w:pgMar w:bottom="280" w:top="800" w:left="360" w:right="360" w:header="444" w:footer="0"/>
          <w:cols w:equalWidth="0" w:num="2">
            <w:col w:space="95" w:w="5712.5"/>
            <w:col w:space="0" w:w="5712.5"/>
          </w:cols>
        </w:sect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ዋልድ ኤ፣ ላንግበርግ ኤጂ፣ ክራንትዝ ኢ፣ እና ሌሎችም። በኮንዶም አጠቃቀም እና በሄርፒስ ሲምፕሌክስ ቫይረስ መያዙ መካከል ያለው ግንኙነት። አን ኢንተርን ሜድ 2005፤143፡707–13።</w:t>
      </w:r>
      <w:hyperlink r:id="rId145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PMID:16287791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46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46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org/10.7326/0003-4819-143-10-200511150-00007</w:t>
        </w:r>
      </w:hyperlink>
      <w:r w:rsidDel="00000000" w:rsidR="00000000" w:rsidRPr="00000000">
        <w:rPr>
          <w:rtl w:val="0"/>
        </w:rPr>
      </w:r>
    </w:p>
    <w:p w:rsidR="00000000" w:rsidDel="00000000" w:rsidP="00000000" w:rsidRDefault="00000000" w:rsidRPr="00000000" w14:paraId="00000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ED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112" w:line="213" w:lineRule="auto"/>
        <w:ind w:left="719" w:right="45"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ዋልድ ኤ፣ ላንግበርግ ኤጂ፣ ሊንክ ኬ፣ ወዘተ. ኮንዶሞች የሄርፒስ ሲምፕሌክስ ቫይረስ አይነት 2 ከወንዶች ወደ ሴቶች እንዳይተላለፍ በመቀነስ ላይ ያላቸው ተጽእኖ። JAMA 2001፤285፡3100–6።</w:t>
      </w:r>
      <w:hyperlink r:id="rId146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PMID:11427138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46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https://doi.org/10.1001/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46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public.285.24.3100</w:t>
        </w:r>
      </w:hyperlink>
      <w:r w:rsidDel="00000000" w:rsidR="00000000" w:rsidRPr="00000000">
        <w:rPr>
          <w:rtl w:val="0"/>
        </w:rPr>
      </w:r>
    </w:p>
    <w:p w:rsidR="00000000" w:rsidDel="00000000" w:rsidP="00000000" w:rsidRDefault="00000000" w:rsidRPr="00000000" w14:paraId="00000ED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46"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ማጋሬት ኤኤስ፣ ሙጁጊራ ኤ፣ ሂዩዝ ጄፒ፣ እና ሌሎችም፤ በመከላከል ላይ የኤችኤስቪ/ኤችአይቪ ስርጭት ጥናት ቡድን አጋሮች። በኤችአይቪ-1፣ HSV-2-ዲስኮርዳንት ጥንዶች ላይ የኮንዶም አጠቃቀም በእያንዳንዱ ድርጊት HSV-2 የመተላለፍ አደጋ ላይ የሚያሳድረው ተጽዕኖ። ክሊን ኢንፌክት ዲስ 2016፤62፡456–61።</w:t>
      </w:r>
      <w:hyperlink r:id="rId146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PMID:26578538</w:t>
        </w:r>
      </w:hyperlink>
      <w:r w:rsidDel="00000000" w:rsidR="00000000" w:rsidRPr="00000000">
        <w:rPr>
          <w:rtl w:val="0"/>
        </w:rPr>
      </w:r>
    </w:p>
    <w:p w:rsidR="00000000" w:rsidDel="00000000" w:rsidP="00000000" w:rsidRDefault="00000000" w:rsidRPr="00000000" w14:paraId="00000ED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46"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ሜህታ ኤስዲ፣ ሙሴ ኤስ፣ አጎት ኬ፣ እና ሌሎችም። የሕክምና የወንዶች ግርዛት እና የሄርፒስ ሲምፕሌክስ ቫይረስ 2 ግኝት፡ በኪሱሙ፣ ኬንያ የድህረ-ሙከራ ክትትል። ጄ ኢንፌክት ዲ 2013፤ 208፡1869–76።</w:t>
      </w:r>
      <w:hyperlink r:id="rId146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PMID:23901089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46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46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org/10.1093/infdis/jit371</w:t>
        </w:r>
      </w:hyperlink>
      <w:r w:rsidDel="00000000" w:rsidR="00000000" w:rsidRPr="00000000">
        <w:rPr>
          <w:rtl w:val="0"/>
        </w:rPr>
      </w:r>
    </w:p>
    <w:p w:rsidR="00000000" w:rsidDel="00000000" w:rsidP="00000000" w:rsidRDefault="00000000" w:rsidRPr="00000000" w14:paraId="00000ED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43"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Grund JM፣ Bryant TS፣ Jackson I፣ እና ሌሎችም። በወንድ ግርዛት እና በሴቶች የባዮሜዲካል ጤና ውጤቶች መካከል ያለው ግንኙነት፡ ስልታዊ ግምገማ። Lancet Glob Health 2017፤5:e1113–22።</w:t>
      </w:r>
      <w:hyperlink r:id="rId146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PMID:29025633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47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https://doi.org/10.1016/S2214-109X(17)30369-8</w:t>
        </w:r>
      </w:hyperlink>
      <w:r w:rsidDel="00000000" w:rsidR="00000000" w:rsidRPr="00000000">
        <w:rPr>
          <w:rtl w:val="0"/>
        </w:rPr>
      </w:r>
    </w:p>
    <w:p w:rsidR="00000000" w:rsidDel="00000000" w:rsidP="00000000" w:rsidRDefault="00000000" w:rsidRPr="00000000" w14:paraId="00000ED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45"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ሴለም ሲ፣ ሞሮው አርኤ፣ ዶኔል ዲ፣ እና ሌሎችም፤ የአጋሮች የፕርኢፒ የጥናት ቡድን። በየቀኑ በአፍ የሚወሰድ ቴኖፎቪር እና ኤምትሪሲታቢን-ቴኖፎቪር ቅድመ-መጋለጥ መከላከያ ሄርፒስ ሲምፕሌክስ ቫይረስ አይነት 2 በሄትሮሴክሹዋል ኤችአይቪ-1-ያልተያዙ ወንዶች እና ሴቶች መካከል መያዙን ይቀንሳል፡ የዘፈቀደ ሙከራ ንዑስ ቡድን ትንተና። አን ኢንተርን ሜድ 2014፤161:11–9።</w:t>
      </w:r>
      <w:hyperlink r:id="rId147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PMID:24979446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47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https://doi.org/10.7326/M13-2471</w:t>
        </w:r>
      </w:hyperlink>
      <w:r w:rsidDel="00000000" w:rsidR="00000000" w:rsidRPr="00000000">
        <w:rPr>
          <w:rtl w:val="0"/>
        </w:rPr>
      </w:r>
    </w:p>
    <w:p w:rsidR="00000000" w:rsidDel="00000000" w:rsidP="00000000" w:rsidRDefault="00000000" w:rsidRPr="00000000" w14:paraId="00000ED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4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አብዱል ካሪም ኤስኤስ፣ አብዱል ካሪም ኪው፣ ጌንጊያህ ቲኤን። የኤችኤስቪ-2 ኢንፌክሽንን ለመከላከል የቴኖፎቪር ጄል። ኤን ኢንግል ጄ ሜድ 2015፤373:1980–1።</w:t>
      </w:r>
      <w:hyperlink r:id="rId147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PMID:26559584</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47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https://doi.org/10.1056/NEJMoa1410649</w:t>
        </w:r>
      </w:hyperlink>
      <w:r w:rsidDel="00000000" w:rsidR="00000000" w:rsidRPr="00000000">
        <w:rPr>
          <w:rtl w:val="0"/>
        </w:rPr>
      </w:r>
    </w:p>
    <w:p w:rsidR="00000000" w:rsidDel="00000000" w:rsidP="00000000" w:rsidRDefault="00000000" w:rsidRPr="00000000" w14:paraId="00000ED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46"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ማርከስ ጄኤል፣ ግሊደን ዲቪ፣ ማክማሃን ቪ፣ እና ሌሎችም። ከወንዶች ጋር የግብረ ሥጋ ግንኙነት በሚፈጽሙ ወንዶች መካከል በየቀኑ የሚወሰድ ኤምትሪሲታቢን/ቴኖፎቪር ቅድመ-መጋለጥ መከላከያ እና የሄርፒስ ሲምፕሌክስ ቫይረስ ዓይነት 2። PLoS One 2014፤9:e91513።</w:t>
      </w:r>
      <w:hyperlink r:id="rId147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PMID:24637511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47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https://doi.org/10.1371/journal.pone.0091513</w:t>
        </w:r>
      </w:hyperlink>
      <w:r w:rsidDel="00000000" w:rsidR="00000000" w:rsidRPr="00000000">
        <w:rPr>
          <w:rtl w:val="0"/>
        </w:rPr>
      </w:r>
    </w:p>
    <w:p w:rsidR="00000000" w:rsidDel="00000000" w:rsidP="00000000" w:rsidRDefault="00000000" w:rsidRPr="00000000" w14:paraId="00000ED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ሴለም ሲ፣ ሆንግ ቲ፣ ሴንት ኤ፣ እና ሌሎችም፤ ACTG ፐርልስ/A5175 ቡድን። በኤችአይቪ-1 በተያዙ አዋቂዎች መካከል የሄርፒስ ሲምፕሌክስ ቫይረስ አይነት 2 በቴኖፎቪር ዳይሶፕሮክሲል ፉማራት የተቀላቀለ የፀረ-ኤችአይቪ ሕክምና አካል ሆኖ በታከሙ አዋቂዎች መካከል የሄርፒስ ሲምፕሌክስ ቫይረስ አይነት 2 መገኘቱ፡- የ ACTG A5175 ፐርልስ ጥናት ውጤቶች። J Infect Dis 2017፤215:907–10።</w:t>
      </w:r>
      <w:hyperlink r:id="rId147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28453835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47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47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org/10.1093/infdis/jix029</w:t>
        </w:r>
      </w:hyperlink>
      <w:r w:rsidDel="00000000" w:rsidR="00000000" w:rsidRPr="00000000">
        <w:rPr>
          <w:rtl w:val="0"/>
        </w:rPr>
      </w:r>
    </w:p>
    <w:p w:rsidR="00000000" w:rsidDel="00000000" w:rsidP="00000000" w:rsidRDefault="00000000" w:rsidRPr="00000000" w14:paraId="00000ED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46"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ጊልበርት ኤልኬ፣ ዋይንድ ኤፍ. የብልት ሄርፒስ ትምህርት እና ምክር፡ የአንድ ገጽ ‘ተደጋጋሚ ጥያቄዎች’ ጣልቃ ገብነትን መሞከር። ሄርፒስ 2009፤ 15:51–6።</w:t>
      </w:r>
      <w:hyperlink r:id="rId148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PMID:19306603</w:t>
        </w:r>
      </w:hyperlink>
      <w:r w:rsidDel="00000000" w:rsidR="00000000" w:rsidRPr="00000000">
        <w:rPr>
          <w:rtl w:val="0"/>
        </w:rPr>
      </w:r>
    </w:p>
    <w:p w:rsidR="00000000" w:rsidDel="00000000" w:rsidP="00000000" w:rsidRDefault="00000000" w:rsidRPr="00000000" w14:paraId="00000ED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2" w:line="213" w:lineRule="auto"/>
        <w:ind w:left="720" w:right="46"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ሮዘንታል ኤስኤል፣ ዚሜት ጂዲ፣ ሌይችሊተር ጄኤስ፣ እና ሌሎችም። የሄርፒስ ሲምፕሌክስ ቫይረስ አይነት 2 ኢንፌክሽን ምልክት የማያሳዩ ሴሮሎጂካል ምርመራ የስነ-ልቦና ተፅእኖ። የጾታ ትራንስሚክ ኢንፌክሽን 2006፤82፡154–7፣ ውይይት 157–8።</w:t>
      </w:r>
      <w:hyperlink r:id="rId148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PMID:16581745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48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https://doi.org/10.1136/sti.2005.016311</w:t>
        </w:r>
      </w:hyperlink>
      <w:r w:rsidDel="00000000" w:rsidR="00000000" w:rsidRPr="00000000">
        <w:rPr>
          <w:rtl w:val="0"/>
        </w:rPr>
      </w:r>
    </w:p>
    <w:p w:rsidR="00000000" w:rsidDel="00000000" w:rsidP="00000000" w:rsidRDefault="00000000" w:rsidRPr="00000000" w14:paraId="00000EE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44"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ሚያይ ቲ፣ ተርነር ኬአር፣ ኬንት ሲኬ፣ ክላውስነር ጄ። የሄርፒስ ሲምፕሌክስ ቫይረስ ዓይነት 2 የብልት ሄርፒስ ታሪክ የሌላቸውን ግለሰቦች መመርመር የሚያስከትለው የስነ-ልቦና ተፅእኖ። የወሲብ ትራንስም ዲ 2004፤31፡517–21።</w:t>
      </w:r>
      <w:hyperlink r:id="rId148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PMID:15480111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48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https://doi.org/10.1097/01.olq.0000137901.71284.6b</w:t>
        </w:r>
      </w:hyperlink>
      <w:r w:rsidDel="00000000" w:rsidR="00000000" w:rsidRPr="00000000">
        <w:rPr>
          <w:rtl w:val="0"/>
        </w:rPr>
      </w:r>
    </w:p>
    <w:p w:rsidR="00000000" w:rsidDel="00000000" w:rsidP="00000000" w:rsidRDefault="00000000" w:rsidRPr="00000000" w14:paraId="00000EE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41"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ሮስ ኬ፣ ጆንስተን ሲ፣ ዋልድ ኤ። የሄርፒስ ሲምፕሌክስ ቫይረስ ዓይነት 2 ሴሮሎጂካል ምርመራ እና የስነ-ልቦና ጉዳት፡ ስልታዊ ግምገማ። የወሲብ ትራንስሚክ ኢንፌክሽን 2011፤87፡594–600።</w:t>
      </w:r>
      <w:hyperlink r:id="rId148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PMID:21903980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48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https://doi.org/10.1136/</w:t>
        </w:r>
      </w:hyperlink>
      <w:r w:rsidDel="00000000" w:rsidR="00000000" w:rsidRPr="00000000">
        <w:rPr>
          <w:rtl w:val="0"/>
        </w:rPr>
      </w:r>
    </w:p>
    <w:p w:rsidR="00000000" w:rsidDel="00000000" w:rsidP="00000000" w:rsidRDefault="00000000" w:rsidRPr="00000000" w14:paraId="00000EE2">
      <w:pPr>
        <w:spacing w:before="0" w:line="196" w:lineRule="auto"/>
        <w:ind w:left="719" w:right="0" w:firstLine="0"/>
        <w:jc w:val="left"/>
        <w:rPr>
          <w:sz w:val="18"/>
          <w:szCs w:val="18"/>
        </w:rPr>
      </w:pPr>
      <w:hyperlink r:id="rId1487">
        <w:r w:rsidDel="00000000" w:rsidR="00000000" w:rsidRPr="00000000">
          <w:rPr>
            <w:sz w:val="18"/>
            <w:szCs w:val="18"/>
            <w:rtl w:val="0"/>
          </w:rPr>
          <w:t xml:space="preserve">sextrans-2011-050099</w:t>
        </w:r>
      </w:hyperlink>
      <w:r w:rsidDel="00000000" w:rsidR="00000000" w:rsidRPr="00000000">
        <w:rPr>
          <w:rtl w:val="0"/>
        </w:rPr>
      </w:r>
    </w:p>
    <w:p w:rsidR="00000000" w:rsidDel="00000000" w:rsidP="00000000" w:rsidRDefault="00000000" w:rsidRPr="00000000" w14:paraId="00000EE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8" w:line="213" w:lineRule="auto"/>
        <w:ind w:left="720" w:right="46"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ሄንሪ አርኢ፣ ዌግማን ጄኤ፣ ሃርትል ጄኢ፣ ክሪስቶፈር ጂደብሊው. በአፍ የሚወሰድ የአሲክሎቪር ዲሴንሲቴንሽን ስኬታማ። አን አለርጂ 1993፤ 70:386–8።</w:t>
      </w:r>
      <w:hyperlink r:id="rId148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PMID:8498729</w:t>
        </w:r>
      </w:hyperlink>
      <w:r w:rsidDel="00000000" w:rsidR="00000000" w:rsidRPr="00000000">
        <w:rPr>
          <w:rtl w:val="0"/>
        </w:rPr>
      </w:r>
    </w:p>
    <w:p w:rsidR="00000000" w:rsidDel="00000000" w:rsidP="00000000" w:rsidRDefault="00000000" w:rsidRPr="00000000" w14:paraId="00000EE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1" w:line="213" w:lineRule="auto"/>
        <w:ind w:left="719" w:right="3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ሊያፋን ሲ፣ ሱራዋን ™፣ ቺራቻናኩል ፒ፣ እና ሌሎችም። የሃይፐርትሮፊክ ሄርፒስ ሲምፕሌክስ ጄኒታሊስ ክሊኒካዊ ባህሪያት እና የኢሚኪሞድ ሕክምና ውጤቶች፡ ወደኋላ የሚመለስ የምልከታ ጥናት። Int J Infect Dis 2015፤33፡165–70።</w:t>
      </w:r>
      <w:hyperlink r:id="rId148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PMID:25660091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49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https://doi.org/10.1016/j.</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49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ijid.2015.02.002</w:t>
        </w:r>
      </w:hyperlink>
      <w:r w:rsidDel="00000000" w:rsidR="00000000" w:rsidRPr="00000000">
        <w:rPr>
          <w:rtl w:val="0"/>
        </w:rPr>
      </w:r>
    </w:p>
    <w:p w:rsidR="00000000" w:rsidDel="00000000" w:rsidP="00000000" w:rsidRDefault="00000000" w:rsidRPr="00000000" w14:paraId="00000EE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43"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ኬለር ኤምጄ፣ ሁበር ኤ፣ ኤስፒኖዛ ኤል፣ እና ሌሎችም። የሄርፒስ ሲምፕሌክስ ቫይረስ ዓይነት 2 እና የሰው ልጅ የበሽታ መከላከያ ቫይረስ ድርብ ኢንፌክሽን በሴት ብልት መተላለፊያ መሸፈኛ መከላከያ እና በሴት ብልት ማይክሮባዮም ላይ የሚያሳድረው ተጽዕኖ። J Infect Dis 2019፤ 220:852–61።</w:t>
      </w:r>
      <w:hyperlink r:id="rId149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31111902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49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49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ኢንፍዲስ/ጂዝ203</w:t>
        </w:r>
      </w:hyperlink>
      <w:r w:rsidDel="00000000" w:rsidR="00000000" w:rsidRPr="00000000">
        <w:rPr>
          <w:rtl w:val="0"/>
        </w:rPr>
      </w:r>
    </w:p>
    <w:p w:rsidR="00000000" w:rsidDel="00000000" w:rsidP="00000000" w:rsidRDefault="00000000" w:rsidRPr="00000000" w14:paraId="00000EE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46"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ፖሳቫድ ሲኤም፣ ዋልድ ኤ፣ ኩንትዝ ኤስ፣ እና ሌሎችም። በከፍተኛ ደረጃ ንቁ የፀረ-ኤችአይቪ ሕክምና በሚታከሙ በኤችአይቪ 1 በተያዙ ታካሚዎች መካከል የሄርፒስ ሲምፕሌክስ ቫይረስ ተደጋጋሚ ዳግም መነቃቃት። J Infect Dis 2004፤190፡693–6።</w:t>
      </w:r>
      <w:hyperlink r:id="rId149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PMID:15272395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49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https://doi.org/10.1086/422755</w:t>
        </w:r>
      </w:hyperlink>
      <w:r w:rsidDel="00000000" w:rsidR="00000000" w:rsidRPr="00000000">
        <w:rPr>
          <w:rtl w:val="0"/>
        </w:rPr>
      </w:r>
    </w:p>
    <w:p w:rsidR="00000000" w:rsidDel="00000000" w:rsidP="00000000" w:rsidRDefault="00000000" w:rsidRPr="00000000" w14:paraId="00000EE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112" w:line="213" w:lineRule="auto"/>
        <w:ind w:left="719" w:right="35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Tobian AA, Grabowski MK, Serwadda D, et al; ራካይ የጤና ሳይንሶች ፕሮግራም. የፀረ-ኤችአይቪ ሕክምና ከተጀመረ በኋላ የሄርፒስ ፒስክስ ቫይረስ ዓይነት 2 እንደገና ማስጀመር። ጄ ኢንፌክሽን Dis 2013;208:839-46. </w:t>
      </w:r>
      <w:hyperlink r:id="rId149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23812240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49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https://doi.org/10.1093/infdis/jit252</w:t>
        </w:r>
      </w:hyperlink>
      <w:r w:rsidDel="00000000" w:rsidR="00000000" w:rsidRPr="00000000">
        <w:rPr>
          <w:rtl w:val="0"/>
        </w:rPr>
      </w:r>
    </w:p>
    <w:p w:rsidR="00000000" w:rsidDel="00000000" w:rsidP="00000000" w:rsidRDefault="00000000" w:rsidRPr="00000000" w14:paraId="00000EE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35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ሙጁጊራ ኤ፣ ማጋሬት ኤኤስ፣ ሴሉም ሲ፣ እና ሌሎችም፤ በመከላከል ላይ ያሉ አጋሮች የኤችኤስቪ/ኤችአይቪ ስርጭት ጥናት ቡድን። ከኤችኤስቪ-2/ኤችአይቪ-1 ጋር በተገናኘ የተያዙ ሰዎች የሄርፒስ ሲምፕሌክስ ቫይረስ አይነት 2 (HSV-2) ስርጭትን ለመቀነስ በየቀኑ አሲክሎቪር፡ የዘፈቀደ ቁጥጥር የሚደረግበት ሙከራ። ጄ ኢንፌክት ዲ 2013፤ 208፡1366–74።</w:t>
      </w:r>
      <w:hyperlink r:id="rId149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PMID:23901094</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50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https://doi.org/10.1093/infdis/jit333</w:t>
        </w:r>
      </w:hyperlink>
      <w:r w:rsidDel="00000000" w:rsidR="00000000" w:rsidRPr="00000000">
        <w:rPr>
          <w:rtl w:val="0"/>
        </w:rPr>
      </w:r>
    </w:p>
    <w:p w:rsidR="00000000" w:rsidDel="00000000" w:rsidP="00000000" w:rsidRDefault="00000000" w:rsidRPr="00000000" w14:paraId="00000EE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33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ቫን ዋጎነር ኤን፣ ጌይስለር ደብሊውኤም፣ ባችማን ኤልኤች፣ ሁክ ኢደብሊው. ቫላሲክሎቪር በኤችአይቪ እና በኤችኤስቪ-2 ላይ በኤችአይቪ በተያዙ ሰዎች ላይ ቀደም ሲል ያልታወቀ HSV-2 በፀረ-ኤችኤስቪ-2 ሕክምና ላይ የሚያሳድረው ተጽዕኖ። Int J STD AIDS 2015፤ 26፡ 574–81።</w:t>
      </w:r>
      <w:hyperlink r:id="rId150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PMID:25147236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50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https://doi.org/10.1177/0956462414546504</w:t>
        </w:r>
      </w:hyperlink>
      <w:r w:rsidDel="00000000" w:rsidR="00000000" w:rsidRPr="00000000">
        <w:rPr>
          <w:rtl w:val="0"/>
        </w:rPr>
      </w:r>
    </w:p>
    <w:p w:rsidR="00000000" w:rsidDel="00000000" w:rsidP="00000000" w:rsidRDefault="00000000" w:rsidRPr="00000000" w14:paraId="00000EE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35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ሬይስ ኤም፣ ሻይክ ኤን ኤስ፣ ግራበር ጄኤም፣ እና ሌሎችም፤ የሄርፒስ ሲምፕሌክስ ቫይረስ መቋቋምን የሚመለከት ግብረ ኃይል። በግብረ ሥጋ ግንኙነት የሚተላለፉ በሽታዎችን እና የሰው ልጅ የበሽታ መከላከያ ቫይረስ ክሊኒኮችን በሚከታተሉ ሰዎች መካከል አሲክሎቪርን የሚቋቋም የብልት ሄርፒስ። Arch Intern Med 2003፤163፡76–80።</w:t>
      </w:r>
      <w:hyperlink r:id="rId150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12523920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50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https://doi.org/10.1001/archinte.163.1.76</w:t>
        </w:r>
      </w:hyperlink>
      <w:r w:rsidDel="00000000" w:rsidR="00000000" w:rsidRPr="00000000">
        <w:rPr>
          <w:rtl w:val="0"/>
        </w:rPr>
      </w:r>
    </w:p>
    <w:p w:rsidR="00000000" w:rsidDel="00000000" w:rsidP="00000000" w:rsidRDefault="00000000" w:rsidRPr="00000000" w14:paraId="00000EE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51"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ሳፍሪን ኤስ፣ ክሩምፓከር ሲ፣ ቻቲስ ፒ፣ እና ሌሎችም፤ የኤድስ ክሊኒካዊ ሙከራዎች ቡድን። ፎስካርኔትን ከቪዳራቢን ጋር በማነፃፀር የተካነ ሙከራ ለኤሲክሎቪር-ተከላካይ የሆነ የሄርፒስ ሲምፕሌክስ በተገኘ የኢሚውኖዴፊሸንሲ ሲንድሮም። ኤን ኢንግል ጄ ሜድ 1991፤325፡551–5።</w:t>
      </w:r>
      <w:hyperlink r:id="rId150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PMID:1649971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50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https://doi.org/10.1056/NEJM199108223250805</w:t>
        </w:r>
      </w:hyperlink>
      <w:r w:rsidDel="00000000" w:rsidR="00000000" w:rsidRPr="00000000">
        <w:rPr>
          <w:rtl w:val="0"/>
        </w:rPr>
      </w:r>
    </w:p>
    <w:p w:rsidR="00000000" w:rsidDel="00000000" w:rsidP="00000000" w:rsidRDefault="00000000" w:rsidRPr="00000000" w14:paraId="00000EE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352"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ሌቪን ኤምጄ፣ ቤከን ቲኤች፣ ሊሪ ጄጄ። በኤችአይቪ በተያዙ ታካሚዎች ላይ የሄርፒስ ሲምፕሌክስ ቫይረስ ኢንፌክሽኖችን ወደ ኑክሊዮሳይድ አናሎግ የመቋቋም አቅም። ክሊን ኢንፌክት ዲ 2004፤39(አቅርቦት 5):S248–57።</w:t>
      </w:r>
      <w:hyperlink r:id="rId150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PMID:15494896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50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50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org/10.1086/422364</w:t>
        </w:r>
      </w:hyperlink>
      <w:r w:rsidDel="00000000" w:rsidR="00000000" w:rsidRPr="00000000">
        <w:rPr>
          <w:rtl w:val="0"/>
        </w:rPr>
      </w:r>
    </w:p>
    <w:p w:rsidR="00000000" w:rsidDel="00000000" w:rsidP="00000000" w:rsidRDefault="00000000" w:rsidRPr="00000000" w14:paraId="00000EE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ታንደን ኤስ፣ ሲንግ ጄ፣ ሲንሃ ኤስ፣ ሻርማ ዲፒ። በኤችአይቪ በተያዘ በሽተኛ ላይ ሪካልሲተንት ሃይፐርትሮፊክ ሄርፒስ ጄኒታሊስ በአካባቢያዊ ኢሚኪሞድ በተሳካ ሁኔታ ታክሟል። ዴርማቶል ቴር (ሄይዴልብ) 2017፤ 30: e12479።</w:t>
      </w:r>
      <w:hyperlink r:id="rId151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28261899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51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https://doi.org/10.1111/dth.12479</w:t>
        </w:r>
      </w:hyperlink>
      <w:r w:rsidDel="00000000" w:rsidR="00000000" w:rsidRPr="00000000">
        <w:rPr>
          <w:rtl w:val="0"/>
        </w:rPr>
      </w:r>
    </w:p>
    <w:p w:rsidR="00000000" w:rsidDel="00000000" w:rsidP="00000000" w:rsidRDefault="00000000" w:rsidRPr="00000000" w14:paraId="00000EE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35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ፐርኪንስ ኤን፣ ኒስቤት ኤም፣ ቶማስ ኤም። አሲክሎቪርን የሚቋቋም የሄርፒስ ሲምፕሌክስ በሽታን በተመለከተ ወቅታዊ ኢሚኪሞድ ሕክምና፡ የጉዳይ ተከታታይ እና የስነ-ጽሑፍ ግምገማ። የጾታ ትራንስሚክ ኢንፌክሽን 2011፤87፡292–5።</w:t>
      </w:r>
      <w:hyperlink r:id="rId151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PMID:21406577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https://doi.org/10.1136/sti.2010.047431</w:t>
      </w:r>
    </w:p>
    <w:p w:rsidR="00000000" w:rsidDel="00000000" w:rsidP="00000000" w:rsidRDefault="00000000" w:rsidRPr="00000000" w14:paraId="00000EE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5"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ማክኤልሂኒ ኤልኤፍ። ለመድኃኒትነት ለሚቋቋሙ የቫይረስ ኢንፌክሽኖች የሚያገለግል አካባቢያዊ ሲዶፎቪር። Int J Pharm Compd 2006፤10:324–8።</w:t>
      </w:r>
      <w:hyperlink r:id="rId151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PMID:23974309</w:t>
        </w:r>
      </w:hyperlink>
      <w:r w:rsidDel="00000000" w:rsidR="00000000" w:rsidRPr="00000000">
        <w:rPr>
          <w:rtl w:val="0"/>
        </w:rPr>
      </w:r>
    </w:p>
    <w:p w:rsidR="00000000" w:rsidDel="00000000" w:rsidP="00000000" w:rsidRDefault="00000000" w:rsidRPr="00000000" w14:paraId="00000EF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2" w:line="213" w:lineRule="auto"/>
        <w:ind w:left="720" w:right="35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ኤራርድ ቪ፣ ዋልድ ኤ፣ ኮሪ ኤል፣ ሌይዘንሪንግ ደብሊውኤም፣ ቦክህ ኤም። ከሄማቶፖይቲክ ስቴም-ሴል ንቅለ ተከላ በኋላ የረጅም ጊዜ አሲክሎቪር መጠቀም፡ በሄርፒስ ሲምፕሌክስ ቫይረስ (HSV) በሽታ እና መድኃኒትን የሚቋቋም የHSV በሽታ ላይ ያለው ተጽእኖ። J Infect Dis 2007፤196፡266–70።</w:t>
      </w:r>
      <w:hyperlink r:id="rId151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PMID:17570114</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51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51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org/10.1086/518938</w:t>
        </w:r>
      </w:hyperlink>
      <w:r w:rsidDel="00000000" w:rsidR="00000000" w:rsidRPr="00000000">
        <w:rPr>
          <w:rtl w:val="0"/>
        </w:rPr>
      </w:r>
    </w:p>
    <w:p w:rsidR="00000000" w:rsidDel="00000000" w:rsidP="00000000" w:rsidRDefault="00000000" w:rsidRPr="00000000" w14:paraId="00000EF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35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ብራውን ዚኤ፣ ሴልኬ ኤስ፣ ዜህ ጄ፣ እና ሌሎችም። በእርግዝና ወቅት የሄርፒስ ሲምፕሌክስ ቫይረስ መያዙ። ኤን ኢንግል ጄ ሜድ 1997፤337፡509–15።</w:t>
      </w:r>
      <w:hyperlink r:id="rId151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PMID:9262493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51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https://doi.org/10.1056/NEJM199708213370801</w:t>
        </w:r>
      </w:hyperlink>
      <w:r w:rsidDel="00000000" w:rsidR="00000000" w:rsidRPr="00000000">
        <w:rPr>
          <w:rtl w:val="0"/>
        </w:rPr>
      </w:r>
    </w:p>
    <w:p w:rsidR="00000000" w:rsidDel="00000000" w:rsidP="00000000" w:rsidRDefault="00000000" w:rsidRPr="00000000" w14:paraId="00000EF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2" w:line="213" w:lineRule="auto"/>
        <w:ind w:left="719" w:right="35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ፒኒንቲ ኤስጂ፣ ኪምበርሊን ዲደብሊው. የእናቶች እና የአራስ ሕፃናት ሄርፒስ ሲምፕሌክስ ቫይረስ ኢንፌክሽኖች። አም ጄ ፔሪናቶል 2013፤30:113–9።</w:t>
      </w:r>
      <w:hyperlink r:id="rId151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23303485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52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https://doi.org/10.1055/s-0032-1332802</w:t>
        </w:r>
      </w:hyperlink>
      <w:r w:rsidDel="00000000" w:rsidR="00000000" w:rsidRPr="00000000">
        <w:rPr>
          <w:rtl w:val="0"/>
        </w:rPr>
      </w:r>
    </w:p>
    <w:p w:rsidR="00000000" w:rsidDel="00000000" w:rsidP="00000000" w:rsidRDefault="00000000" w:rsidRPr="00000000" w14:paraId="00000EF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35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ብራውን ዚኤ፣ ቤኔዴቲ ጄ፣ አሽሊ አር፣ እና ሌሎችም። በወሊድ ጊዜ ከእናቶች ጋር በተያያዘ ምልክት ከሌለው የሄርፒስ ሲምፕሌክስ ቫይረስ ኢንፌክሽን። ኤን ኢንግል ጄ ሜድ 1991፤324:1247–52።</w:t>
      </w:r>
      <w:hyperlink r:id="rId152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PMID:1849612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52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52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doi.org/10.1056/NEJM199105023241804</w:t>
        </w:r>
      </w:hyperlink>
      <w:r w:rsidDel="00000000" w:rsidR="00000000" w:rsidRPr="00000000">
        <w:rPr>
          <w:rtl w:val="0"/>
        </w:rPr>
      </w:r>
    </w:p>
    <w:p w:rsidR="00000000" w:rsidDel="00000000" w:rsidP="00000000" w:rsidRDefault="00000000" w:rsidRPr="00000000" w14:paraId="00000EF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5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ብራውን ዚኤ፣ ዋልድ ኤ፣ ሞሮው አርኤ፣ ሴልኬ ኤስ፣ ዜህ ጄ፣ ኮሪ ኤል። የሴሮሎጂ ሁኔታ እና የቄሳሪያን መውለድ ከእናት ወደ ሕፃን በሚተላለፈው የሄርፒስ ሲምፕሌክስ ቫይረስ ስርጭት መጠን ላይ የሚያሳድረው ተጽዕኖ። JAMA 2003፤289፡203–9።</w:t>
      </w:r>
      <w:hyperlink r:id="rId152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PMID:12517231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52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https://doi.org/10.1001/jama.289.2.203</w:t>
        </w:r>
      </w:hyperlink>
      <w:r w:rsidDel="00000000" w:rsidR="00000000" w:rsidRPr="00000000">
        <w:rPr>
          <w:rtl w:val="0"/>
        </w:rPr>
      </w:r>
    </w:p>
    <w:p w:rsidR="00000000" w:rsidDel="00000000" w:rsidP="00000000" w:rsidRDefault="00000000" w:rsidRPr="00000000" w14:paraId="00000EF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35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sectPr>
          <w:type w:val="continuous"/>
          <w:pgSz w:h="15840" w:w="12240" w:orient="portrait"/>
          <w:pgMar w:bottom="280" w:top="800" w:left="360" w:right="360" w:header="444" w:footer="0"/>
          <w:cols w:equalWidth="0" w:num="2">
            <w:col w:space="95" w:w="5712.5"/>
            <w:col w:space="0" w:w="5712.5"/>
          </w:cols>
        </w:sect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አህረንስ ካኤ፣ አንደርካ ኤምቲ፣ ፌልድካምፕ ኤምኤል፣ ካንፊልድ ኤምኤ፣ ሚቸል ኤኤ፣ ዌርለር ኤምኤም፤ ብሔራዊ የወሊድ ጉድለቶች መከላከል ጥናት። ፀረ-ሄርፔቲክ መድኃኒት አጠቃቀም እና የጨጓራ ​​​​በሽታ የመያዝ አደጋ፡ ከብሔራዊ የወሊድ ጉድለቶች መከላከል ጥናት የተገኙ ግኝቶች፣ 1997–2007። ፔዲያትር ፔሪናት ኤፒዲሚዮል 2013፤27፡340–5።</w:t>
      </w:r>
      <w:hyperlink r:id="rId152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PMID:23772935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52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https://doi.org/10.1111/ppe.12064</w:t>
        </w:r>
      </w:hyperlink>
      <w:r w:rsidDel="00000000" w:rsidR="00000000" w:rsidRPr="00000000">
        <w:rPr>
          <w:rtl w:val="0"/>
        </w:rPr>
      </w:r>
    </w:p>
    <w:p w:rsidR="00000000" w:rsidDel="00000000" w:rsidP="00000000" w:rsidRDefault="00000000" w:rsidRPr="00000000" w14:paraId="00000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EF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112" w:line="213" w:lineRule="auto"/>
        <w:ind w:left="720" w:right="65"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ስቶን ኬኤም፣ ሬይፍ-ኤልድሪጅ አር፣ ዋይት ኤዲ፣ እና ሌሎችም። በስርዓታዊ የቅድመ ወሊድ አሲክሎቪር መጋለጥ ምክንያት የሚከሰቱ የእርግዝና ውጤቶች፡ ከዓለም አቀፍ የአሲክሎቪር እርግዝና መዝገብ መደምደሚያዎች፣ 1984–1999። የልደት ጉድለቶች Res A Clin Mol Teratol 2004፤ 70፡201–7።</w:t>
      </w:r>
      <w:hyperlink r:id="rId152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PMID:15108247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52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53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org/10.1002/bdra.20013</w:t>
        </w:r>
      </w:hyperlink>
      <w:r w:rsidDel="00000000" w:rsidR="00000000" w:rsidRPr="00000000">
        <w:rPr>
          <w:rtl w:val="0"/>
        </w:rPr>
      </w:r>
    </w:p>
    <w:p w:rsidR="00000000" w:rsidDel="00000000" w:rsidP="00000000" w:rsidRDefault="00000000" w:rsidRPr="00000000" w14:paraId="00000EF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60"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ፓስተርናክ ቢ፣ ኤችቪድ ኤ። በእርግዝና የመጀመሪያ ሶስት ወር ውስጥ የአሲክሎቪር፣ የቫላሲክሎቪር እና የፋምሲክሎቪር አጠቃቀም እና የመውለድ ጉድለቶች አደጋ። JAMA 2010፤304:859–66።</w:t>
      </w:r>
      <w:hyperlink r:id="rId153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PMID:20736469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53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https://doi.org/10.1001/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53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public.2010.1206</w:t>
        </w:r>
      </w:hyperlink>
      <w:r w:rsidDel="00000000" w:rsidR="00000000" w:rsidRPr="00000000">
        <w:rPr>
          <w:rtl w:val="0"/>
        </w:rPr>
      </w:r>
    </w:p>
    <w:p w:rsidR="00000000" w:rsidDel="00000000" w:rsidP="00000000" w:rsidRDefault="00000000" w:rsidRPr="00000000" w14:paraId="00000EF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66"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ሼፊልድ ጄኤስ፣ ሳንቼዝ ፒጄ፣ ዌንደል ጂዲ ጁኒየር፣ እና ሌሎችም። የትውልድ ቂጥኝ የፕላሴንታል ሂስቶፓቶሎጂ። ኦብስቴት ጂኔኮል 2002፤100:126–33።</w:t>
      </w:r>
      <w:hyperlink r:id="rId153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PMID:12100814</w:t>
        </w:r>
      </w:hyperlink>
      <w:r w:rsidDel="00000000" w:rsidR="00000000" w:rsidRPr="00000000">
        <w:rPr>
          <w:rtl w:val="0"/>
        </w:rPr>
      </w:r>
    </w:p>
    <w:p w:rsidR="00000000" w:rsidDel="00000000" w:rsidP="00000000" w:rsidRDefault="00000000" w:rsidRPr="00000000" w14:paraId="00000EF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65"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ዋትስ ዲኤች፣ ብራውን ዚኤ፣ መኒ ዲ፣ እና ሌሎችም። በእርግዝና መጨረሻ ላይ የሄርፒስ ሲምፕሌክስ ቫይረስ መፍሰስን እና የቄሳሪያን መውለድን ለመቀነስ የሚያስችል ድርብ-ዓይነ ስውር፣ የዘፈቀደ፣ በፕላሴቦ ቁጥጥር የሚደረግበት የአሲክሎቪር ሙከራ። Am J Obstet Gynecol 2003፤188፡836–43።</w:t>
      </w:r>
      <w:hyperlink r:id="rId153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PMID:12634667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53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https://doi.org/10.1067/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53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ታማሚ.2003.185</w:t>
        </w:r>
      </w:hyperlink>
      <w:r w:rsidDel="00000000" w:rsidR="00000000" w:rsidRPr="00000000">
        <w:rPr>
          <w:rtl w:val="0"/>
        </w:rPr>
      </w:r>
    </w:p>
    <w:p w:rsidR="00000000" w:rsidDel="00000000" w:rsidP="00000000" w:rsidRDefault="00000000" w:rsidRPr="00000000" w14:paraId="00000EF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65"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ስኮት ኤልኤል፣ ሆሊየር ኤልኤልኤም፣ ማክኢንቲር ዲ፣ ሳንቼዝ ፒጄ፣ ጃክሰን ኤልኤል፣ ዌንደል ጂዲ ጁኒየር። በወሊድ ጊዜ ተደጋጋሚ የብልት ሄርፒስን ለመከላከል የአሲክሎቪር መጨቆን። ኢንፌክት ዲስ ኦብስቴት ጂኔኮል 2002፤ 10:71–7።</w:t>
      </w:r>
      <w:hyperlink r:id="rId153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PMID:12530483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53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https://doi.org/10.1155/S1064744902000054</w:t>
        </w:r>
      </w:hyperlink>
      <w:r w:rsidDel="00000000" w:rsidR="00000000" w:rsidRPr="00000000">
        <w:rPr>
          <w:rtl w:val="0"/>
        </w:rPr>
      </w:r>
    </w:p>
    <w:p w:rsidR="00000000" w:rsidDel="00000000" w:rsidP="00000000" w:rsidRDefault="00000000" w:rsidRPr="00000000" w14:paraId="00000EF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64"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ፒኒንቲ ኤስጂ፣ አንጋራ አር፣ ፌጃ ኬኤን፣ እና ሌሎችም። ከእናቶች ቅድመ ወሊድ ፀረ-ቫይረስ ማጨናገፊያ ሕክምና በኋላ የሚመጣ የሄርፒስ በሽታ፡ ባለብዙ ማዕከል የጉዳይ ተከታታይ። ጄ ፔዲያትር 2012፤161:134–8.e1-3።</w:t>
      </w:r>
      <w:hyperlink r:id="rId154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PMID:22336576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54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54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org/10.1016/j.jpeds.2011.12.053</w:t>
        </w:r>
      </w:hyperlink>
      <w:r w:rsidDel="00000000" w:rsidR="00000000" w:rsidRPr="00000000">
        <w:rPr>
          <w:rtl w:val="0"/>
        </w:rPr>
      </w:r>
    </w:p>
    <w:p w:rsidR="00000000" w:rsidDel="00000000" w:rsidP="00000000" w:rsidRDefault="00000000" w:rsidRPr="00000000" w14:paraId="00000EF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63"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የACOG የተግባር ማስታወቂያዎች ኮሚቴ። የACOG የተግባር ማስታወቂያዎች። ለወሊድ ሀኪም-የማህፀን ሐኪሞች የክሊኒካል አስተዳደር መመሪያዎች። ቁጥር 82 ሰኔ 2007። በእርግዝና ወቅት የሄርፒስ አያያዝ። ኦብስቴት ጂኔኮል 2007፤109:1489–98።</w:t>
      </w:r>
      <w:hyperlink r:id="rId154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PMID:17569194</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54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https://doi.org/10.1097/01።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54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AOG.0000263902.31953.3e</w:t>
        </w:r>
      </w:hyperlink>
      <w:r w:rsidDel="00000000" w:rsidR="00000000" w:rsidRPr="00000000">
        <w:rPr>
          <w:rtl w:val="0"/>
        </w:rPr>
      </w:r>
    </w:p>
    <w:p w:rsidR="00000000" w:rsidDel="00000000" w:rsidP="00000000" w:rsidRDefault="00000000" w:rsidRPr="00000000" w14:paraId="00000EF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66"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ዊንየር አርኤል፣ ሂዩዝ ጄፒ፣ ፌንግ ኪው፣ እና ሌሎችም። አዲስ በጾታዊ ግንኙነት በሚሳተፉ ወጣት ሴቶች ላይ የተከሰተ የመጀመሪያ የተፈጥሮ ታሪክ፣ ዓይነት-ተኮር የሰው ፓፒሎማቫይረስ ኢንፌክሽኖች። የካንሰር ኤፒዲሚዮል ባዮማርከርስ ቀዳሚ 2011፤ 20:699–707።</w:t>
      </w:r>
      <w:hyperlink r:id="rId154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PMID:21173170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54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https://doi.org/10.1158/1055-9965.EPI-10-1108</w:t>
        </w:r>
      </w:hyperlink>
      <w:r w:rsidDel="00000000" w:rsidR="00000000" w:rsidRPr="00000000">
        <w:rPr>
          <w:rtl w:val="0"/>
        </w:rPr>
      </w:r>
    </w:p>
    <w:p w:rsidR="00000000" w:rsidDel="00000000" w:rsidP="00000000" w:rsidRDefault="00000000" w:rsidRPr="00000000" w14:paraId="00000EF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56"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አህመድ ኤን፣ ፒሌይ ኤ፣ ላውለር ኤም፣ ቦባት አር፣ አርካሪ ኤም። ዶኖቫኖሲስ በልጅ ላይ ሊምፍዳዴኒተስ፣ ማስቶይድተስ እና ማጅራት ገትር ያስከትላል። ላንሴት 2015፤385:2644።</w:t>
      </w:r>
      <w:hyperlink r:id="rId154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PMID:26122163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54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55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S0140-6736(15)60992-8</w:t>
        </w:r>
      </w:hyperlink>
      <w:r w:rsidDel="00000000" w:rsidR="00000000" w:rsidRPr="00000000">
        <w:rPr>
          <w:rtl w:val="0"/>
        </w:rPr>
      </w:r>
    </w:p>
    <w:p w:rsidR="00000000" w:rsidDel="00000000" w:rsidP="00000000" w:rsidRDefault="00000000" w:rsidRPr="00000000" w14:paraId="00000F0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44"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አሮራ ኤኬ፣ ኩማራን ኤምኤስ፣ ናራንግ ቲ፣ ሳይኪያ ዩኤን፣ ሃንዳ ኤስ. ዶኖቫኖሲስ እና ስኩዌመስ ሴል ካርሲኖማ፡ የግንኙነት እንቆቅልሽ! ኢንት ጄ ኤስቲዲዲ ኤድስ 2017፤ 28፡411-4።</w:t>
      </w:r>
      <w:hyperlink r:id="rId155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PMID:27535727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55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https://doi.org/10.1177/0956462416665996</w:t>
        </w:r>
      </w:hyperlink>
      <w:r w:rsidDel="00000000" w:rsidR="00000000" w:rsidRPr="00000000">
        <w:rPr>
          <w:rtl w:val="0"/>
        </w:rPr>
      </w:r>
    </w:p>
    <w:p w:rsidR="00000000" w:rsidDel="00000000" w:rsidP="00000000" w:rsidRDefault="00000000" w:rsidRPr="00000000" w14:paraId="00000F0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66"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ሊቨራኒ ሲኤ፣ ላቱዋዳ ዲ፣ ማንጋኖ ኤስ፣ እና ሌሎችም። በወጣት ነፍሰ ጡር ሴት ውስጥ ሃይፐርትሮፊክ ዶናቫኖሲስ. ጄ ፔዲያተር አዶለስክ ጂንኮል 2012፤25፡e81–3።</w:t>
      </w:r>
      <w:hyperlink r:id="rId155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PMID:22840941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55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https://doi.org/10.1016/j.jpag.2011.10.002</w:t>
        </w:r>
      </w:hyperlink>
      <w:r w:rsidDel="00000000" w:rsidR="00000000" w:rsidRPr="00000000">
        <w:rPr>
          <w:rtl w:val="0"/>
        </w:rPr>
      </w:r>
    </w:p>
    <w:p w:rsidR="00000000" w:rsidDel="00000000" w:rsidP="00000000" w:rsidRDefault="00000000" w:rsidRPr="00000000" w14:paraId="00000F0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2" w:line="213" w:lineRule="auto"/>
        <w:ind w:left="720" w:right="49"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ማጋልሃውስ ቢኤም፣ ቬሴይ ጄቪ፣ ከንቲባ ኤስኤኤስ፣ ሌሊስ አርኤፍ። በጾታዊ ጥቃት ሰለባ በሆነ ልጅ ላይ ዶኖቫኖሲስ፡ ለዶክሲሳይክሊን ሕክምና የሚሰጠው ምላሽ። አን ብራስ ደርማቶል 2018፤93፡592–4።</w:t>
      </w:r>
      <w:hyperlink r:id="rId155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https://doi.org/10.1590/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55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abd1806-4841.20187948</w:t>
        </w:r>
      </w:hyperlink>
      <w:r w:rsidDel="00000000" w:rsidR="00000000" w:rsidRPr="00000000">
        <w:rPr>
          <w:rtl w:val="0"/>
        </w:rPr>
      </w:r>
    </w:p>
    <w:p w:rsidR="00000000" w:rsidDel="00000000" w:rsidP="00000000" w:rsidRDefault="00000000" w:rsidRPr="00000000" w14:paraId="00000F0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ማርፋቲያ YS፣ ሜኖን ዲኤስ፣ ሆሴ ኤስ፣ ፓቴል ቢኬ። በኤድስ ውስጥ የማይድን የብልት ቁስለት፡ የምርመራ ችግር! የህንድ ጄ የፆታ ትራንስሚሽን ዲስ ኤድስ 2016፤ 37፡197-200።</w:t>
      </w:r>
      <w:hyperlink r:id="rId155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27890958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55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https://doi.org/10.4103/0253-7184.192130</w:t>
        </w:r>
      </w:hyperlink>
      <w:r w:rsidDel="00000000" w:rsidR="00000000" w:rsidRPr="00000000">
        <w:rPr>
          <w:rtl w:val="0"/>
        </w:rPr>
      </w:r>
    </w:p>
    <w:p w:rsidR="00000000" w:rsidDel="00000000" w:rsidP="00000000" w:rsidRDefault="00000000" w:rsidRPr="00000000" w14:paraId="00000F0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61"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ናራንግ ቲ፣ ካንዋር ኤጄ። በዶኖቫኖሲስ ምክንያት የሚከሰት የብልት ዝሆን በሽታ፡ የተረሳ ነገር ግን እስካሁን አልጠፋም። Int J STD AIDS 2012፤ 23:835–6።</w:t>
      </w:r>
      <w:hyperlink r:id="rId155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23155109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56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https://doi.org/10.1258/ijsa.2012.012096</w:t>
        </w:r>
      </w:hyperlink>
      <w:r w:rsidDel="00000000" w:rsidR="00000000" w:rsidRPr="00000000">
        <w:rPr>
          <w:rtl w:val="0"/>
        </w:rPr>
      </w:r>
    </w:p>
    <w:p w:rsidR="00000000" w:rsidDel="00000000" w:rsidP="00000000" w:rsidRDefault="00000000" w:rsidRPr="00000000" w14:paraId="00000F0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48" w:hanging="353"/>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ፒላኒ ኤ፣ ቮራ አር፣ አንጃኔያን ጂ. ግራኑሎማ ኢንጉኒሌ እንደ ስኩዌመስ ሴል ካርሲኖማ የብልት ካንሰርን በመምሰል። የህንድ ጄ ሴክስ ትራንስሚሽን ኤድስ 2014፤35፡56–8።</w:t>
      </w:r>
      <w:hyperlink r:id="rId156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24958990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56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56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org/10.4103/0253-7184.132433</w:t>
        </w:r>
      </w:hyperlink>
      <w:r w:rsidDel="00000000" w:rsidR="00000000" w:rsidRPr="00000000">
        <w:rPr>
          <w:rtl w:val="0"/>
        </w:rPr>
      </w:r>
    </w:p>
    <w:p w:rsidR="00000000" w:rsidDel="00000000" w:rsidP="00000000" w:rsidRDefault="00000000" w:rsidRPr="00000000" w14:paraId="00000F0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60"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ራምዲያል ፒኬ፣ ሲንግ ዋይ፣ ራምቡራን ኤ፣ እና ሌሎችም። እንደ ውጫዊ የመስማት ቦይ ፖሊፕ የሚያቀርበው የሕፃናት ዶኖቫኖሲስ፡ የምርመራ ወጥመድ። Am J Dermatopathol 2012፤34:818–21።</w:t>
      </w:r>
      <w:hyperlink r:id="rId156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23169417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56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56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org/10.1097/DAD.0b013e3182540ccb</w:t>
        </w:r>
      </w:hyperlink>
      <w:r w:rsidDel="00000000" w:rsidR="00000000" w:rsidRPr="00000000">
        <w:rPr>
          <w:rtl w:val="0"/>
        </w:rPr>
      </w:r>
    </w:p>
    <w:p w:rsidR="00000000" w:rsidDel="00000000" w:rsidP="00000000" w:rsidRDefault="00000000" w:rsidRPr="00000000" w14:paraId="00000F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112" w:line="213" w:lineRule="auto"/>
        <w:ind w:left="719" w:right="34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ዋሃል ኤስፒ፣ ቱሊ ዲ. ዶኖቫኖሲስ፡ በፓፕ ምርመራ ላይ የተደረገ ድንገተኛ ግኝት። ጄ ሳይቶል 2013፤30፡217–8።</w:t>
      </w:r>
      <w:hyperlink r:id="rId156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PMID:24130421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56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56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org/10.4103/0970-9371.117638</w:t>
        </w:r>
      </w:hyperlink>
      <w:r w:rsidDel="00000000" w:rsidR="00000000" w:rsidRPr="00000000">
        <w:rPr>
          <w:rtl w:val="0"/>
        </w:rPr>
      </w:r>
    </w:p>
    <w:p w:rsidR="00000000" w:rsidDel="00000000" w:rsidP="00000000" w:rsidRDefault="00000000" w:rsidRPr="00000000" w14:paraId="00000F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34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ቦውደን ኤፍጄ፤ ብሔራዊ የዶኖቫኖሲስ ማጥፊያ አማካሪ ኮሚቴ። ዶኖቫኖሲስ በአውስትራሊያ፡ መሄድ፣ መሄድ። የወሲብ ትራንስሚክ ኢንፌክሽን 2005፤81፡365–6።</w:t>
      </w:r>
      <w:hyperlink r:id="rId157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PMID:16199732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57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https://doi.org/10.1136/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57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sti.2004.013227</w:t>
        </w:r>
      </w:hyperlink>
      <w:r w:rsidDel="00000000" w:rsidR="00000000" w:rsidRPr="00000000">
        <w:rPr>
          <w:rtl w:val="0"/>
        </w:rPr>
      </w:r>
    </w:p>
    <w:p w:rsidR="00000000" w:rsidDel="00000000" w:rsidP="00000000" w:rsidRDefault="00000000" w:rsidRPr="00000000" w14:paraId="00000F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35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ብራይት ኤ. ብሔራዊ የሚታወቁ በሽታዎች የክትትል ስርዓት ክትትል ሪፖርት፡ በአቦርጂናል እና በቶረስ ስትሬት አይላንደር ሰዎች ላይ በጾታዊ ግንኙነት የሚተላለፉ ኢንፌክሽኖች። ኮሙኒቲ ዲስ ኢንቴል ኪው ሪፕ 2015፤39፡E584–9።</w:t>
      </w:r>
      <w:hyperlink r:id="rId157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PMID:26779731</w:t>
        </w:r>
      </w:hyperlink>
      <w:r w:rsidDel="00000000" w:rsidR="00000000" w:rsidRPr="00000000">
        <w:rPr>
          <w:rtl w:val="0"/>
        </w:rPr>
      </w:r>
    </w:p>
    <w:p w:rsidR="00000000" w:rsidDel="00000000" w:rsidP="00000000" w:rsidRDefault="00000000" w:rsidRPr="00000000" w14:paraId="00000F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197" w:lineRule="auto"/>
        <w:ind w:left="720" w:right="0"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ኦፋሬል ኤን. ዶኖቫኖሲስ። የወሲብ ትራንስሚክ ኢንፌክሽን 2002፤ 78፡452–7።</w:t>
      </w:r>
    </w:p>
    <w:p w:rsidR="00000000" w:rsidDel="00000000" w:rsidP="00000000" w:rsidRDefault="00000000" w:rsidRPr="00000000" w14:paraId="00000F0B">
      <w:pPr>
        <w:spacing w:before="0" w:line="200" w:lineRule="auto"/>
        <w:ind w:left="719" w:right="0" w:firstLine="0"/>
        <w:jc w:val="both"/>
        <w:rPr>
          <w:sz w:val="18"/>
          <w:szCs w:val="18"/>
        </w:rPr>
      </w:pPr>
      <w:hyperlink r:id="rId1574">
        <w:r w:rsidDel="00000000" w:rsidR="00000000" w:rsidRPr="00000000">
          <w:rPr>
            <w:sz w:val="18"/>
            <w:szCs w:val="18"/>
            <w:rtl w:val="0"/>
          </w:rPr>
          <w:t xml:space="preserve">PMID: 12473810</w:t>
        </w:r>
      </w:hyperlink>
      <w:r w:rsidDel="00000000" w:rsidR="00000000" w:rsidRPr="00000000">
        <w:rPr>
          <w:sz w:val="18"/>
          <w:szCs w:val="18"/>
          <w:rtl w:val="0"/>
        </w:rPr>
        <w:t xml:space="preserve"> </w:t>
      </w:r>
      <w:hyperlink r:id="rId1575">
        <w:r w:rsidDel="00000000" w:rsidR="00000000" w:rsidRPr="00000000">
          <w:rPr>
            <w:sz w:val="18"/>
            <w:szCs w:val="18"/>
            <w:rtl w:val="0"/>
          </w:rPr>
          <w:t xml:space="preserve">https://doi.org/10.1136/sti.78.6.452</w:t>
        </w:r>
      </w:hyperlink>
      <w:r w:rsidDel="00000000" w:rsidR="00000000" w:rsidRPr="00000000">
        <w:rPr>
          <w:rtl w:val="0"/>
        </w:rPr>
      </w:r>
    </w:p>
    <w:p w:rsidR="00000000" w:rsidDel="00000000" w:rsidP="00000000" w:rsidRDefault="00000000" w:rsidRPr="00000000" w14:paraId="00000F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7" w:line="213" w:lineRule="auto"/>
        <w:ind w:left="719" w:right="356"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ማቤይ ዲ፣ መቅላት አርደብሊው. ሊምፎግራኑሎማ ቬኔሪየም። የወሲብ ትራንስሚክ ኢንፌክሽን 2002፤ 78:90–2።</w:t>
      </w:r>
      <w:hyperlink r:id="rId157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PMID:12081191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57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https://doi.org/10.1136/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57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እነዚህ.78.2.90</w:t>
        </w:r>
      </w:hyperlink>
      <w:r w:rsidDel="00000000" w:rsidR="00000000" w:rsidRPr="00000000">
        <w:rPr>
          <w:rtl w:val="0"/>
        </w:rPr>
      </w:r>
    </w:p>
    <w:p w:rsidR="00000000" w:rsidDel="00000000" w:rsidP="00000000" w:rsidRDefault="00000000" w:rsidRPr="00000000" w14:paraId="00000F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355"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ነጭ ጄኤ. የሊምፍጎራኑሎማ ቬኔሪየም መገለጫዎች እና አያያዝ። Curr Opin Infect Dis 2009፤22:57–66።</w:t>
      </w:r>
      <w:hyperlink r:id="rId157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PMID:19532081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58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https://doi.org/10.1097/QCO.0b013e328320a8ae</w:t>
        </w:r>
      </w:hyperlink>
      <w:r w:rsidDel="00000000" w:rsidR="00000000" w:rsidRPr="00000000">
        <w:rPr>
          <w:rtl w:val="0"/>
        </w:rPr>
      </w:r>
    </w:p>
    <w:p w:rsidR="00000000" w:rsidDel="00000000" w:rsidP="00000000" w:rsidRDefault="00000000" w:rsidRPr="00000000" w14:paraId="00000F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34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ደ ቪሪስ ኤችጄ፣ ዚንጎኒ ኤ፣ ዋይት ጄኤ፣ ሮስ ጄዲ፣ ክሩተር ኤ. 2013 በጾታዊ ግንኙነት በሚተላለፉ በሽታ አምጪ ተህዋሲያን ምክንያት የሚከሰቱ የፕሮክቲተስ፣ የፕሮክቶኮላይትስ እና የኢንቴራይተስ ሕክምና ላይ የአውሮፓ መመሪያ። Int J STD AIDS 2014፤25፡465–74።</w:t>
      </w:r>
      <w:hyperlink r:id="rId158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24352129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58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58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org/10.1177/0956462413516100</w:t>
        </w:r>
      </w:hyperlink>
      <w:r w:rsidDel="00000000" w:rsidR="00000000" w:rsidRPr="00000000">
        <w:rPr>
          <w:rtl w:val="0"/>
        </w:rPr>
      </w:r>
    </w:p>
    <w:p w:rsidR="00000000" w:rsidDel="00000000" w:rsidP="00000000" w:rsidRDefault="00000000" w:rsidRPr="00000000" w14:paraId="00000F0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35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ዋርድ ኤች፣ ማርቲን 1፣ ማክዶናልድ ኤን፣ እና ሌሎችም በዩናይትድ ኪንግደም ሊምፎግራኑሎማ ቬኔሪየም። ክሊን ኢንፌክት ዲስ 2007፤ 44:26–32።</w:t>
      </w:r>
      <w:hyperlink r:id="rId158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PMID:17143811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58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https://doi.org/10.1086/509922</w:t>
        </w:r>
      </w:hyperlink>
      <w:r w:rsidDel="00000000" w:rsidR="00000000" w:rsidRPr="00000000">
        <w:rPr>
          <w:rtl w:val="0"/>
        </w:rPr>
      </w:r>
    </w:p>
    <w:p w:rsidR="00000000" w:rsidDel="00000000" w:rsidP="00000000" w:rsidRDefault="00000000" w:rsidRPr="00000000" w14:paraId="00000F1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2" w:line="213" w:lineRule="auto"/>
        <w:ind w:left="719" w:right="34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ማርቲን-ኢጓሴል አር፣ ሊብሬ ጄኤም፣ ኒልሰን ኤች፣ እና ሌሎችም። ሊምፎግራኑሎማ ቬኔሬየም ፕሮክቶኮላይትስ፡ በኢንዱስትሪ በበለጸጉ አገሮች ውስጥ ከወንዶች ጋር የግብረ ሥጋ ግንኙነት በሚፈጽሙ ወንዶች ላይ ጸጥ ያለ ሥር የሰደደ በሽታ። ዩር ጄ ክሊን ማይክሮባዮል ኢንፌክት ዲስ 2010፤ 29:917–25።</w:t>
      </w:r>
      <w:hyperlink r:id="rId158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PMID:20509036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58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https://doi.org/10.1007/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58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s10096-010-0959-2</w:t>
        </w:r>
      </w:hyperlink>
      <w:r w:rsidDel="00000000" w:rsidR="00000000" w:rsidRPr="00000000">
        <w:rPr>
          <w:rtl w:val="0"/>
        </w:rPr>
      </w:r>
    </w:p>
    <w:p w:rsidR="00000000" w:rsidDel="00000000" w:rsidP="00000000" w:rsidRDefault="00000000" w:rsidRPr="00000000" w14:paraId="00000F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35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ደ ቮክስ ኤ፣ ኬንት ጄቢ፣ ማኮምበር ኬ፣ እና ሌሎችም። ከሜዳው የተገኙ ማስታወሻዎች፡ ከወንዶች ጋር የግብረ ሥጋ ግንኙነት በሚፈጽሙ ወንዶች መካከል የሊምፍጎራኑሎማ ቬኔሪየም ጉዳዮች ስብስብ - ሚቺጋን፣ ኦገስት 2015–ኤፕሪል 2016። MMWR Morb Mortal Wkly Rep 2016፤65:920–1።</w:t>
      </w:r>
      <w:hyperlink r:id="rId158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PMID:27583686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59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https://doi.org/10.15585/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59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mmwr.mm6534a6</w:t>
        </w:r>
      </w:hyperlink>
      <w:r w:rsidDel="00000000" w:rsidR="00000000" w:rsidRPr="00000000">
        <w:rPr>
          <w:rtl w:val="0"/>
        </w:rPr>
      </w:r>
    </w:p>
    <w:p w:rsidR="00000000" w:rsidDel="00000000" w:rsidP="00000000" w:rsidRDefault="00000000" w:rsidRPr="00000000" w14:paraId="00000F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35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ፓላዌላ ኤስኤን፣ ሱሊቫን ኤኬ፣ ማክዶናልድ ኤን፣ እና ሌሎችም። የፊንጢጣ ሊምፎግራኑሎማ ቬኔሪየም ኢንፌክሽን ክሊኒካዊ ትንበያዎች፡ በዩኬ ውስጥ በተደረገ ባለብዙ ማዕከል የጉዳይ ቁጥጥር ጥናት የተገኙ ውጤቶች። የጾታ ትራንስሚሽን ኢንፌክሽን 2014፤90፡269–74።</w:t>
      </w:r>
      <w:hyperlink r:id="rId159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PMID:24687130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59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https://doi.org/10.1136/sextrans-2013-051401</w:t>
        </w:r>
      </w:hyperlink>
      <w:r w:rsidDel="00000000" w:rsidR="00000000" w:rsidRPr="00000000">
        <w:rPr>
          <w:rtl w:val="0"/>
        </w:rPr>
      </w:r>
    </w:p>
    <w:p w:rsidR="00000000" w:rsidDel="00000000" w:rsidP="00000000" w:rsidRDefault="00000000" w:rsidRPr="00000000" w14:paraId="00000F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35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ደ ቪሪዜ ኤን ኤች፣ ደ ቪሪስ ኤችጄ። ከወንዶች ጋር የግብረ ሥጋ ግንኙነት በሚፈጽሙ ወንዶች መካከል የሊምፎግራኑሎማ ቬኔሪየም። ኤፒዲሚዮሎጂካል እና ክሊኒካዊ ግምገማ። ኤክስፐርት ሬቭ ፀረ-ኢንፌክሽን 2014፤ 12:697–704።</w:t>
      </w:r>
      <w:hyperlink r:id="rId159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24655220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59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59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org/10.1586/14787210.2014.901169</w:t>
        </w:r>
      </w:hyperlink>
      <w:r w:rsidDel="00000000" w:rsidR="00000000" w:rsidRPr="00000000">
        <w:rPr>
          <w:rtl w:val="0"/>
        </w:rPr>
      </w:r>
    </w:p>
    <w:p w:rsidR="00000000" w:rsidDel="00000000" w:rsidP="00000000" w:rsidRDefault="00000000" w:rsidRPr="00000000" w14:paraId="00000F1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50"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ኮፐር ኤንኢ፣ ቫን ደር ሳንዴ ኤምኤ፣ ጎትዝ ኤችኤም፣ ኮዲጅክ ኤፍዲ፤ የደች የSTI ክሊኒኮች። በኔዘርላንድስ ከወንዶች ጋር የግብረ ሥጋ ግንኙነት በሚፈጽሙ ወንዶች መካከል የሊምፎግራኑሎማ ቬኔሪየም፡ በምርመራ መጠኖች ውስጥ ያለው የክልል ልዩነት የክስተቱን ዝቅተኛ ግምት ያስከትላል፣ 2006–2012። የዩሮ ሰርቬይል 2013፤18፡20561።</w:t>
      </w:r>
      <w:hyperlink r:id="rId159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23987831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59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https://doi.org/10.2807/1560-</w:t>
        </w:r>
      </w:hyperlink>
      <w:r w:rsidDel="00000000" w:rsidR="00000000" w:rsidRPr="00000000">
        <w:rPr>
          <w:rtl w:val="0"/>
        </w:rPr>
      </w:r>
    </w:p>
    <w:p w:rsidR="00000000" w:rsidDel="00000000" w:rsidP="00000000" w:rsidRDefault="00000000" w:rsidRPr="00000000" w14:paraId="00000F15">
      <w:pPr>
        <w:spacing w:before="0" w:line="197" w:lineRule="auto"/>
        <w:ind w:left="720" w:right="0" w:firstLine="0"/>
        <w:jc w:val="left"/>
        <w:rPr>
          <w:sz w:val="18"/>
          <w:szCs w:val="18"/>
        </w:rPr>
      </w:pPr>
      <w:hyperlink r:id="rId1599">
        <w:r w:rsidDel="00000000" w:rsidR="00000000" w:rsidRPr="00000000">
          <w:rPr>
            <w:sz w:val="18"/>
            <w:szCs w:val="18"/>
            <w:rtl w:val="0"/>
          </w:rPr>
          <w:t xml:space="preserve">7917.ES2013.18.34.20561</w:t>
        </w:r>
      </w:hyperlink>
      <w:r w:rsidDel="00000000" w:rsidR="00000000" w:rsidRPr="00000000">
        <w:rPr>
          <w:rtl w:val="0"/>
        </w:rPr>
      </w:r>
    </w:p>
    <w:p w:rsidR="00000000" w:rsidDel="00000000" w:rsidP="00000000" w:rsidRDefault="00000000" w:rsidRPr="00000000" w14:paraId="00000F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7" w:line="213" w:lineRule="auto"/>
        <w:ind w:left="719" w:right="34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ሃር ኬ፣ ዱዳሬቫ-ቪዙል ኤስ፣ ዊስሊንግሆፍ ኤች፣ እና ሌሎችም። የጉሮሮ እና የፊንጢጣ ኢንፌክሽን ምርመራ የተደረገባቸው ወንዶች ላይ ሊምፎግራኑሎማ ቬኔሪየም፣ ጀርመን። Emerg Infect Dis 2013፤19:488–92።</w:t>
      </w:r>
      <w:hyperlink r:id="rId160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23621949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60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https://doi.org/10.3201/eid1903.121028</w:t>
        </w:r>
      </w:hyperlink>
      <w:r w:rsidDel="00000000" w:rsidR="00000000" w:rsidRPr="00000000">
        <w:rPr>
          <w:rtl w:val="0"/>
        </w:rPr>
      </w:r>
    </w:p>
    <w:p w:rsidR="00000000" w:rsidDel="00000000" w:rsidP="00000000" w:rsidRDefault="00000000" w:rsidRPr="00000000" w14:paraId="00000F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Riera-Monroig J, Fuertes de Vega I. Lymphogranuloma venereum በምላስ ላይ እንደ ቁስለት ሆኖ የሚያቀርበው። የወሲብ ተላላፊ በሽታ 2019፤95፡169–70።</w:t>
      </w:r>
      <w:hyperlink r:id="rId160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30554142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60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https://doi.org/10.1136/sextrans-2018-053787</w:t>
        </w:r>
      </w:hyperlink>
      <w:r w:rsidDel="00000000" w:rsidR="00000000" w:rsidRPr="00000000">
        <w:rPr>
          <w:rtl w:val="0"/>
        </w:rPr>
      </w:r>
    </w:p>
    <w:p w:rsidR="00000000" w:rsidDel="00000000" w:rsidP="00000000" w:rsidRDefault="00000000" w:rsidRPr="00000000" w14:paraId="00000F1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35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አንድራዳ ኤምቲ፣ ዳር ጄኬ፣ ዊልዴ ኤች. የአፍ ሊምፎግራኑሎማ ቬኔሪየም እና የሰርቪካል ሊምፋዴኖፓቲ። የጉዳይ ሪፖርት። ሚል ሜድ 1974፤ 139:99–101።</w:t>
      </w:r>
      <w:hyperlink r:id="rId160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PMID:4204816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60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https://doi.org/10.1093/milmed/139.2.99</w:t>
        </w:r>
      </w:hyperlink>
      <w:r w:rsidDel="00000000" w:rsidR="00000000" w:rsidRPr="00000000">
        <w:rPr>
          <w:rtl w:val="0"/>
        </w:rPr>
      </w:r>
    </w:p>
    <w:p w:rsidR="00000000" w:rsidDel="00000000" w:rsidP="00000000" w:rsidRDefault="00000000" w:rsidRPr="00000000" w14:paraId="00000F1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2" w:line="213" w:lineRule="auto"/>
        <w:ind w:left="720" w:right="35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sectPr>
          <w:type w:val="continuous"/>
          <w:pgSz w:h="15840" w:w="12240" w:orient="portrait"/>
          <w:pgMar w:bottom="280" w:top="800" w:left="360" w:right="360" w:header="444" w:footer="0"/>
          <w:cols w:equalWidth="0" w:num="2">
            <w:col w:space="75" w:w="5722.5"/>
            <w:col w:space="0" w:w="5722.5"/>
          </w:cols>
        </w:sect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ኢሊያስ ኤስ፣ ሪችመንድ ዲ፣ በርንስ ጂ፣ እና ሌሎችም። ኦሮላቢያል ሊምፎግራኑሎማ ቬኔሬየም፣ ሚቺጋን፣ ዩኤስኤ። ኤመርግ ኢንፌክት ዲስ 2019፤25:2112–4።</w:t>
      </w:r>
      <w:hyperlink r:id="rId160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31625852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60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https://doi.org/10.3201/eid2511.190819</w:t>
        </w:r>
      </w:hyperlink>
      <w:r w:rsidDel="00000000" w:rsidR="00000000" w:rsidRPr="00000000">
        <w:rPr>
          <w:rtl w:val="0"/>
        </w:rPr>
      </w:r>
    </w:p>
    <w:p w:rsidR="00000000" w:rsidDel="00000000" w:rsidP="00000000" w:rsidRDefault="00000000" w:rsidRPr="00000000" w14:paraId="00000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F1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112" w:line="213" w:lineRule="auto"/>
        <w:ind w:left="719" w:right="40"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Kersh EN፣ Pillay A፣ de Voux A፣ Chen C. በዩናይትድ ስቴትስ ውስጥ በ2015 በተካሄደው የጉዳይ ስብስብ ምርመራ ወቅት የሊምፍጎግራኑሎማ ቬኔሪየም ኢንፌክሽንን ለማረጋገጥ የላቦራቶሪ ሂደቶች። የወሲብ ትራንስሚሽን ዲስ 2017፤44:691–4።</w:t>
      </w:r>
      <w:hyperlink r:id="rId160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PMID:28876314</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60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61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ኦኤልኪው.00000000000000667</w:t>
        </w:r>
      </w:hyperlink>
      <w:r w:rsidDel="00000000" w:rsidR="00000000" w:rsidRPr="00000000">
        <w:rPr>
          <w:rtl w:val="0"/>
        </w:rPr>
      </w:r>
    </w:p>
    <w:p w:rsidR="00000000" w:rsidDel="00000000" w:rsidP="00000000" w:rsidRDefault="00000000" w:rsidRPr="00000000" w14:paraId="00000F1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4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ሲዲሲ። በላብራቶሪ ላይ የተመሠረተ ምርመራ ለማድረግ የሚረዱ ምክሮች</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ክላሚዲያ ትራኮማቲስ</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እና</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ኒሴሪያ ጎኖርሆኤ</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—2014. የMMWR የምክር ሪፖርት 2014፤63(ቁጥር RR-2)።</w:t>
      </w:r>
      <w:hyperlink r:id="rId161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PMID:24622331</w:t>
        </w:r>
      </w:hyperlink>
      <w:r w:rsidDel="00000000" w:rsidR="00000000" w:rsidRPr="00000000">
        <w:rPr>
          <w:rtl w:val="0"/>
        </w:rPr>
      </w:r>
    </w:p>
    <w:p w:rsidR="00000000" w:rsidDel="00000000" w:rsidP="00000000" w:rsidRDefault="00000000" w:rsidRPr="00000000" w14:paraId="00000F1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4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ፓቴላ ፒ፣ ጃሚሰን ኬ፣ ኮርንብለም ጄ፣ ኩዊንላን ቲ፣ ሃልሴ ቲኤ፣ ሺሊንገር ጄኤ። ሊምፎግራኑሎማ ቬኔሪየም፡ በኒውዮርክ ከተማ የወሲብ ጤና ክሊኒኮች ከሚማሩ ወንዶች ጋር የግብረ ሥጋ ግንኙነት በሚፈጽሙ ወንዶች ዘንድ እየጨመረ የመጣ የአኖሬክታል ኢንፌክሽን። የወሲብ ትራንስም ዲ 2019፤46፡e14–7።</w:t>
      </w:r>
      <w:hyperlink r:id="rId161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30278027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61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https://doi.org/10.1097/OLQ.00000000000000921</w:t>
        </w:r>
      </w:hyperlink>
      <w:r w:rsidDel="00000000" w:rsidR="00000000" w:rsidRPr="00000000">
        <w:rPr>
          <w:rtl w:val="0"/>
        </w:rPr>
      </w:r>
    </w:p>
    <w:p w:rsidR="00000000" w:rsidDel="00000000" w:rsidP="00000000" w:rsidRDefault="00000000" w:rsidRPr="00000000" w14:paraId="00000F1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50"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ኮሄን ኤስ፣ ብሮስናን ኤች፣ ኮህን አር፣ እና ሌሎችም። P494 በማዘጋጃ ቤት የግብረ ሥጋ ግንኙነት የሚተላለፉ በሽታዎች ክሊኒክ ውስጥ የሊምፍጎራኑሎማ ቬኔሪየም (LGV) ምርመራ እና አያያዝ፣ ሳን ፍራንሲስኮ፣ 2016–18። የወሲብ መተላለፊያ ኢንፌክሽን 2019፤95(አቅርቦት 1):A229።</w:t>
      </w:r>
    </w:p>
    <w:p w:rsidR="00000000" w:rsidDel="00000000" w:rsidP="00000000" w:rsidRDefault="00000000" w:rsidRPr="00000000" w14:paraId="00000F1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50"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ሊያፋን ሲ፣ ኦንግ ጄጄ፣ ቾው ኢፒ፣ እና ሌሎችም። ከወንዶች ጋር የግብረ ሥጋ ግንኙነት በሚፈጽሙ ወንዶች ላይ የሬክታል ሊምፎግራኑሎማ ቬኔሪየም የዶክሲሳይክሊን ውጤታማነት ስልታዊ ግምገማ እና ሜታ-ትንተና። Emerg Infect Dis 2016፤22:1778–84።</w:t>
      </w:r>
      <w:hyperlink r:id="rId161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27513890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61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https://doi.org/10.3201/eid2210.160986</w:t>
        </w:r>
      </w:hyperlink>
      <w:r w:rsidDel="00000000" w:rsidR="00000000" w:rsidRPr="00000000">
        <w:rPr>
          <w:rtl w:val="0"/>
        </w:rPr>
      </w:r>
    </w:p>
    <w:p w:rsidR="00000000" w:rsidDel="00000000" w:rsidP="00000000" w:rsidRDefault="00000000" w:rsidRPr="00000000" w14:paraId="00000F2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3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ካቤሎ ኡቤዳ ኤ፣ ፈርናንዴዝ ሮብላስ አር፣ ጋርሲያ ዴልጋዶ አር፣ እና ሌሎችም። በማድሪድ ውስጥ አኖሬክታል ሊምፎግራኑሎማ venereum: ከወንዶች ጋር የግብረ ሥጋ ግንኙነት በሚፈጽሙ ወንዶች ላይ የማያቋርጥ ብቅ ያለ ችግር. የወሲብ ማስተላለፍ Dis 2016;43:414–9. </w:t>
      </w:r>
      <w:hyperlink r:id="rId161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27322040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61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61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ኦኤልኪው.00000000000000459</w:t>
        </w:r>
      </w:hyperlink>
      <w:r w:rsidDel="00000000" w:rsidR="00000000" w:rsidRPr="00000000">
        <w:rPr>
          <w:rtl w:val="0"/>
        </w:rPr>
      </w:r>
    </w:p>
    <w:p w:rsidR="00000000" w:rsidDel="00000000" w:rsidP="00000000" w:rsidRDefault="00000000" w:rsidRPr="00000000" w14:paraId="00000F2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3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ሲሞንስ አር፣ ካንድፊልድ ኤስ፣ ፈረንሳይኛ ፒ፣ ዋይት ጄኤ። ከወንዶች ጋር የግብረ ሥጋ ግንኙነት በሚፈጽሙ ወንዶች ላይ ለሬክታል ሊምፎግራኑሎማ ቬኔሪየም የአጭር ጊዜ ዶክሲሳይክሊን ሕክምና የሚሰጠውን የሕክምና ምላሽ ተመልክተዋል። የጾታ ትራንስም ዲ 2018፤ 45፡406–8።</w:t>
      </w:r>
      <w:hyperlink r:id="rId161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PMID:29465660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62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62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OLQ.00000000000000772</w:t>
        </w:r>
      </w:hyperlink>
      <w:r w:rsidDel="00000000" w:rsidR="00000000" w:rsidRPr="00000000">
        <w:rPr>
          <w:rtl w:val="0"/>
        </w:rPr>
      </w:r>
    </w:p>
    <w:p w:rsidR="00000000" w:rsidDel="00000000" w:rsidP="00000000" w:rsidRDefault="00000000" w:rsidRPr="00000000" w14:paraId="00000F2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ቫል-ማያንስ ኤም፣ ኢሳክሰን ጄ፣ ካባሌሮ ኢ፣ ሳሌስ ቢ፣ ሄርማን ቢ. ቡቦኒክ ሊምፎግራኑሎማ venereum ከብዙ መድሐኒት ሕክምና ውድቀት ጋር። Int J STD ኤድስ 2014፤25፡306–8። </w:t>
      </w:r>
      <w:hyperlink r:id="rId162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PMID:24216037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62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62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org/10.1177/0956462413501158</w:t>
        </w:r>
      </w:hyperlink>
      <w:r w:rsidDel="00000000" w:rsidR="00000000" w:rsidRPr="00000000">
        <w:rPr>
          <w:rtl w:val="0"/>
        </w:rPr>
      </w:r>
    </w:p>
    <w:p w:rsidR="00000000" w:rsidDel="00000000" w:rsidP="00000000" w:rsidRDefault="00000000" w:rsidRPr="00000000" w14:paraId="00000F2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8"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ብላንኮ ጄኤል፣ ፉዌርቴስ አይ፣ ቦሽ ጄ፣ እና ሌሎችም። በኤችአይቪ በተያዙ ሰዎች ላይ በየሳምንቱ ለ3 ሳምንታት በሚሰጥ 1 ግራም አዚቶርሚሲን በመጠቀም የሊምፍኦግራኑሎማ ቬኔሪየም (LGV) ውጤታማ ሕክምና። በሲያትል፣ ዋሽንግተን ሬትሮቫይረስ እና ኦፖርቱኒስት ኢንፌክሽንስ ኮንፈረንስ ላይ የቀረበ፤ ከየካቲት 23–26፣ 2015።</w:t>
      </w:r>
    </w:p>
    <w:p w:rsidR="00000000" w:rsidDel="00000000" w:rsidP="00000000" w:rsidRDefault="00000000" w:rsidRPr="00000000" w14:paraId="00000F2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4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ኮንግ ኤፍ.አይ.፣ ሩፓሲንጌ ቲ.ደብሊው.፣ ሲምፕሰን ጄ.ኤ.፣ እና ሌሎችም። በወንዶች ውስጥ በፊንጢጣ ሕብረ ሕዋስ ውስጥ የአንድ 1 ግራም የአዚዝሮማይሲን መጠን ፋርማኮኪኔቲክስ። PLoS One 2017፤12:e0174372።</w:t>
      </w:r>
      <w:hyperlink r:id="rId162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28350806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62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https://doi.org/10.1371/journal.</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62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pone.0174372</w:t>
        </w:r>
      </w:hyperlink>
      <w:r w:rsidDel="00000000" w:rsidR="00000000" w:rsidRPr="00000000">
        <w:rPr>
          <w:rtl w:val="0"/>
        </w:rPr>
      </w:r>
    </w:p>
    <w:p w:rsidR="00000000" w:rsidDel="00000000" w:rsidP="00000000" w:rsidRDefault="00000000" w:rsidRPr="00000000" w14:paraId="00000F2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4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ኤልጋሊብ ኤ፣ አሌክሳንደር ኤስ፣ ቶንግ ሲአይ፣ ዋይት ጄኤ። የሰባት ቀናት ዶክሲሳይክሊን ለህመም ምልክት ለሌለው የፊንጢጣ ክፍል ውጤታማ ህክምና ነው</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ክላሚዲያ ትራኮማቲስ</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ኢንፌክሽን። ኢንት ጄ ኤስቲዲ ኤድስ 2011፤ 22፡474–7።</w:t>
      </w:r>
      <w:hyperlink r:id="rId162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PMID:21764781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62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63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doi.org/10.1258/ijsa.2011.011134</w:t>
        </w:r>
      </w:hyperlink>
      <w:r w:rsidDel="00000000" w:rsidR="00000000" w:rsidRPr="00000000">
        <w:rPr>
          <w:rtl w:val="0"/>
        </w:rPr>
      </w:r>
    </w:p>
    <w:p w:rsidR="00000000" w:rsidDel="00000000" w:rsidP="00000000" w:rsidRDefault="00000000" w:rsidRPr="00000000" w14:paraId="00000F2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44"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Wormser GP፣ Wormser RP፣ Strle F፣ Myers R፣ Cunha BA። ዶክሲሳይክሊን ለትናንሽ ልጆች ወይም ለነፍሰ ጡር ወይም ጡት ለሚያጠቡ ሴቶች ምን ያህል ደህንነቱ የተጠበቀ ነው? ማይክሮባዮል ኢንፌክት ዲስ 2019፤93፡238–42።</w:t>
      </w:r>
      <w:hyperlink r:id="rId163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30442509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63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https://doi.org/10.1016/j.diagmicrobio.2018.09.015</w:t>
        </w:r>
      </w:hyperlink>
      <w:r w:rsidDel="00000000" w:rsidR="00000000" w:rsidRPr="00000000">
        <w:rPr>
          <w:rtl w:val="0"/>
        </w:rPr>
      </w:r>
    </w:p>
    <w:p w:rsidR="00000000" w:rsidDel="00000000" w:rsidP="00000000" w:rsidRDefault="00000000" w:rsidRPr="00000000" w14:paraId="00000F2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44"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ታውንስ ጄኤም፣ ሌስሊ ዲኢ፣ ዴንሃም አይ፣ አዛቶ ኤፍ፣ ፌርሊ ሲኬ፣ ቼን ኤም። ህመም የሚያስከትሉ እና በርካታ የአኖጄኔራል ቁስሎች በወንዶች ላይ የተለመዱ ናቸው</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ትሬፖኔማ ፓሊደም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የሄርፒስ ሲምፕሌክስ ቫይረስ ሳንቲም ኢንፌክሽን ሳይኖር PCR-ፖዘቲቭ ፕራይመሪ ቂጥኝ፡- በክሊኒክ ላይ የተመሰረተ ጥናት። የወሲብ ትራንስሚክ ኢንፌክሽን 2016፤92፡110–5።</w:t>
      </w:r>
      <w:hyperlink r:id="rId163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PMID:26378262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63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63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 / 10.1136 / sextrans-2015-052219</w:t>
        </w:r>
      </w:hyperlink>
      <w:r w:rsidDel="00000000" w:rsidR="00000000" w:rsidRPr="00000000">
        <w:rPr>
          <w:rtl w:val="0"/>
        </w:rPr>
      </w:r>
    </w:p>
    <w:p w:rsidR="00000000" w:rsidDel="00000000" w:rsidP="00000000" w:rsidRDefault="00000000" w:rsidRPr="00000000" w14:paraId="00000F2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50"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ቴኤል ኢኤስ፣ ካትዝ ኤስኤስ፣ ፒሌይ ኤ። የሞለኪውላር እና ቀጥተኛ የመለየት ሙከራዎች</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ትሬፖኔማ ፓሊደም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ንዑስ ዝርያዎች</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ፓሊደም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የስነ-ጽሑፍ ግምገማ፣ 1964–2017። ክሊን ኢንፌክት ዲስ 2020፤71(አቅርቦት 1):S4–12።</w:t>
      </w:r>
      <w:hyperlink r:id="rId163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32578865</w:t>
        </w:r>
      </w:hyperlink>
      <w:r w:rsidDel="00000000" w:rsidR="00000000" w:rsidRPr="00000000">
        <w:rPr>
          <w:rtl w:val="0"/>
        </w:rPr>
      </w:r>
    </w:p>
    <w:p w:rsidR="00000000" w:rsidDel="00000000" w:rsidP="00000000" w:rsidRDefault="00000000" w:rsidRPr="00000000" w14:paraId="00000F29">
      <w:pPr>
        <w:spacing w:before="0" w:line="196" w:lineRule="auto"/>
        <w:ind w:left="719" w:right="0" w:firstLine="0"/>
        <w:jc w:val="left"/>
        <w:rPr>
          <w:sz w:val="18"/>
          <w:szCs w:val="18"/>
        </w:rPr>
      </w:pPr>
      <w:hyperlink r:id="rId1637">
        <w:r w:rsidDel="00000000" w:rsidR="00000000" w:rsidRPr="00000000">
          <w:rPr>
            <w:sz w:val="18"/>
            <w:szCs w:val="18"/>
            <w:rtl w:val="0"/>
          </w:rPr>
          <w:t xml:space="preserve">https://doi.org/10.1093/cid/ciaa176</w:t>
        </w:r>
      </w:hyperlink>
      <w:r w:rsidDel="00000000" w:rsidR="00000000" w:rsidRPr="00000000">
        <w:rPr>
          <w:rtl w:val="0"/>
        </w:rPr>
      </w:r>
    </w:p>
    <w:p w:rsidR="00000000" w:rsidDel="00000000" w:rsidP="00000000" w:rsidRDefault="00000000" w:rsidRPr="00000000" w14:paraId="00000F2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8" w:line="213" w:lineRule="auto"/>
        <w:ind w:left="720" w:right="48"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ቱደንሃም ኤስ፣ ካትዝ ኤስ ኤስ፣ ጋነም ኬጂ። የቂጥኝ ላብራቶሪ መመሪያዎች፡- የትሬፖኔማል ያልሆኑ ፀረ እንግዳ አካላት ምርመራዎች የአፈጻጸም ባህሪያት። ክሊን ኢንፌክት ዲስ 2020፤71(አቅርቦት 1):S21–42።</w:t>
      </w:r>
      <w:hyperlink r:id="rId163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32578862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63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64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org/10.1093/cid/ciaa306</w:t>
        </w:r>
      </w:hyperlink>
      <w:r w:rsidDel="00000000" w:rsidR="00000000" w:rsidRPr="00000000">
        <w:rPr>
          <w:rtl w:val="0"/>
        </w:rPr>
      </w:r>
    </w:p>
    <w:p w:rsidR="00000000" w:rsidDel="00000000" w:rsidP="00000000" w:rsidRDefault="00000000" w:rsidRPr="00000000" w14:paraId="00000F2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112" w:line="213" w:lineRule="auto"/>
        <w:ind w:left="720" w:right="356"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ፓርክ IU፣ ትራን ኤ፣ ፔሬራ ኤል፣ ፋኪል ዋይ። የቂጥኝ በሽታን ለመመርመር የትሬፖኔማል-ተኮር ምርመራዎች ስሜታዊነት እና ልዩነት። ክሊን ኢንፌክት ዲስ 2020፤71(አቅርቦት 1):S13–20።</w:t>
      </w:r>
      <w:hyperlink r:id="rId164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32578866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64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64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who/ciaa349</w:t>
        </w:r>
      </w:hyperlink>
      <w:r w:rsidDel="00000000" w:rsidR="00000000" w:rsidRPr="00000000">
        <w:rPr>
          <w:rtl w:val="0"/>
        </w:rPr>
      </w:r>
    </w:p>
    <w:p w:rsidR="00000000" w:rsidDel="00000000" w:rsidP="00000000" w:rsidRDefault="00000000" w:rsidRPr="00000000" w14:paraId="00000F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35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ብሪስቶው ሲሲ፣ ክላውስነር ጄዲ፣ ትራን ኤ። ፈጣን የእንክብካቤ ነጥብ ያለው የቂጥኝ ትሬፖኔማል ፀረ እንግዳ አካል ምርመራ ክሊኒካዊ ሙከራ አፈፃፀም፡ ስልታዊ ግምገማ እና ሜታ-ትንተና። ክሊን ኢንፌክት ዲስ 2020፤71(አቅርቦት 1):S52–7።</w:t>
      </w:r>
      <w:hyperlink r:id="rId164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32578863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64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https://doi.org/10.1093/cid/ciaa350</w:t>
        </w:r>
      </w:hyperlink>
      <w:r w:rsidDel="00000000" w:rsidR="00000000" w:rsidRPr="00000000">
        <w:rPr>
          <w:rtl w:val="0"/>
        </w:rPr>
      </w:r>
    </w:p>
    <w:p w:rsidR="00000000" w:rsidDel="00000000" w:rsidP="00000000" w:rsidRDefault="00000000" w:rsidRPr="00000000" w14:paraId="00000F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5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ናንድዋኒ አር፣ ኢቫንስ ዲቲ። ቂጥኝ መሆኑን እርግጠኛ ነዎት? የሐሰት ፖዘቲቭ ሴሮሎጂ ግምገማ። Int J STD AIDS 1995፤ 6:241–8።</w:t>
      </w:r>
      <w:hyperlink r:id="rId164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PMID:7548285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64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https://doi.org/10.1177/095646249500600404</w:t>
        </w:r>
      </w:hyperlink>
      <w:r w:rsidDel="00000000" w:rsidR="00000000" w:rsidRPr="00000000">
        <w:rPr>
          <w:rtl w:val="0"/>
        </w:rPr>
      </w:r>
    </w:p>
    <w:p w:rsidR="00000000" w:rsidDel="00000000" w:rsidP="00000000" w:rsidRDefault="00000000" w:rsidRPr="00000000" w14:paraId="00000F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34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ሮማኖቭስኪ ቢ፣ ሰዘርላንድ አር፣ ፊክ ጂኤች፣ ሙኒ ዲ፣ ላቭ ኢጄ። ለተላላፊ ቂጥኝ ሕክምና ሴሮሎጂካል ምላሽ። አን ኢንተርን ሜድ 1991፤114:1005–9።</w:t>
      </w:r>
      <w:hyperlink r:id="rId164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PMID:2029095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64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65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org/10.7326/0003-4819-114-12-1005</w:t>
        </w:r>
      </w:hyperlink>
      <w:r w:rsidDel="00000000" w:rsidR="00000000" w:rsidRPr="00000000">
        <w:rPr>
          <w:rtl w:val="0"/>
        </w:rPr>
      </w:r>
    </w:p>
    <w:p w:rsidR="00000000" w:rsidDel="00000000" w:rsidP="00000000" w:rsidRDefault="00000000" w:rsidRPr="00000000" w14:paraId="00000F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5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ሲዲሲ። ለመጀመሪያ ምርመራ የትሪፖኔማል ምርመራዎችን በመጠቀም የቂጥኝ ስልተ ቀመሮችን የሚፈትሽ ስልተ ቀመሮች - አራት ላቦራቶሪዎች፣ ኒው ዮርክ ሲቲ፣ 2005–2006። MMWR Morb Mortal Wkly Rep 2008፤57:872–5።</w:t>
      </w:r>
      <w:hyperlink r:id="rId165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PMID:18701877</w:t>
        </w:r>
      </w:hyperlink>
      <w:r w:rsidDel="00000000" w:rsidR="00000000" w:rsidRPr="00000000">
        <w:rPr>
          <w:rtl w:val="0"/>
        </w:rPr>
      </w:r>
    </w:p>
    <w:p w:rsidR="00000000" w:rsidDel="00000000" w:rsidP="00000000" w:rsidRDefault="00000000" w:rsidRPr="00000000" w14:paraId="00000F3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2" w:line="213" w:lineRule="auto"/>
        <w:ind w:left="720" w:right="35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ሲዲሲ። የተገላቢጦሽ ቅደም ተከተል የቂጥኝ ምርመራ ውጤት - አምስት ላቦራቶሪዎች፣ ዩናይትድ ስቴትስ፣ 2006–2010። MMWR Morb Mortal Wkly Rep 2011፤ 60:133–7።</w:t>
      </w:r>
      <w:hyperlink r:id="rId165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PMID:21307823</w:t>
        </w:r>
      </w:hyperlink>
      <w:r w:rsidDel="00000000" w:rsidR="00000000" w:rsidRPr="00000000">
        <w:rPr>
          <w:rtl w:val="0"/>
        </w:rPr>
      </w:r>
    </w:p>
    <w:p w:rsidR="00000000" w:rsidDel="00000000" w:rsidP="00000000" w:rsidRDefault="00000000" w:rsidRPr="00000000" w14:paraId="00000F3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356"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ኦርቲዝ-ሎፔዝ ኤን፣ ዲዝ ኤም፣ ዲያዝ ኦ፣ ሲሞን ኤፍ፣ ዲያዝ ኤ። በስፔን ውስጥ የተወለዱ የቂጥኝ ኤፒዲሚዮሎጂካል ክትትል፣ 2000–2010። የፔዲያትር ኢንፌክት ዲስ ጄ 2012፤31፡988–90።</w:t>
      </w:r>
      <w:hyperlink r:id="rId165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PMID:22572752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65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65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INF.0b013e31825d3152</w:t>
        </w:r>
      </w:hyperlink>
      <w:r w:rsidDel="00000000" w:rsidR="00000000" w:rsidRPr="00000000">
        <w:rPr>
          <w:rtl w:val="0"/>
        </w:rPr>
      </w:r>
    </w:p>
    <w:p w:rsidR="00000000" w:rsidDel="00000000" w:rsidP="00000000" w:rsidRDefault="00000000" w:rsidRPr="00000000" w14:paraId="00000F3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6"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ኦርቲዝ ዲኤ፣ ሹክላ ኤምአር፣ ሎፌልሆልዝ ኤምጄ። የቂጥኝ በሽታን ለመመርመር ባህላዊ ወይም የተገላቢጦሽ ስልተ ቀመር፡ ጥቅሞች እና ጉዳቶች። ክሊን ኢንፌክት ዲ 2020፤71(አቅርቦት 1):S43–51።</w:t>
      </w:r>
      <w:hyperlink r:id="rId165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32578864</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65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65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who/ciaa307</w:t>
        </w:r>
      </w:hyperlink>
      <w:r w:rsidDel="00000000" w:rsidR="00000000" w:rsidRPr="00000000">
        <w:rPr>
          <w:rtl w:val="0"/>
        </w:rPr>
      </w:r>
    </w:p>
    <w:p w:rsidR="00000000" w:rsidDel="00000000" w:rsidP="00000000" w:rsidRDefault="00000000" w:rsidRPr="00000000" w14:paraId="00000F3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4"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ቤሪ ጂጄ፣ ሎፌልሆልዝ ኤምጄ። አላስፈላጊ የማረጋገጫ ሙከራዎችን ለማስቀረት የ treponemal ማጣሪያ ምርመራ ጥንካሬን የሲግናል አጠቃቀም። የወሲብ ትራንስም ዲስ 2016፤43:737–40።</w:t>
      </w:r>
      <w:hyperlink r:id="rId165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PMID:27835625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66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66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ኦኤልኪው.00000000000000524</w:t>
        </w:r>
      </w:hyperlink>
      <w:r w:rsidDel="00000000" w:rsidR="00000000" w:rsidRPr="00000000">
        <w:rPr>
          <w:rtl w:val="0"/>
        </w:rPr>
      </w:r>
    </w:p>
    <w:p w:rsidR="00000000" w:rsidDel="00000000" w:rsidP="00000000" w:rsidRDefault="00000000" w:rsidRPr="00000000" w14:paraId="00000F3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352"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ፓርክ IU፣ ቾው ጄኤም፣ ቦላን ጂ፣ ስታንሊ ኤም፣ ሺህ ጄ፣ ሻፒሮ ጄኤም። በትሬፖኔማል ኢሚውኖአሳይ የሚመጣ የቂጥኝ ምርመራ፡ የዲኮርዳንት ሴሮሎጂ ውጤቶች ትንተና እና ለክሊኒካዊ አስተዳደር አንድምታዎች። ጄ ኢንፌክት ዲስ 2011፤ 204፡1297–304።</w:t>
      </w:r>
      <w:hyperlink r:id="rId166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PMID:21930610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66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66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org/10.1093/infdis/jir524</w:t>
        </w:r>
      </w:hyperlink>
      <w:r w:rsidDel="00000000" w:rsidR="00000000" w:rsidRPr="00000000">
        <w:rPr>
          <w:rtl w:val="0"/>
        </w:rPr>
      </w:r>
    </w:p>
    <w:p w:rsidR="00000000" w:rsidDel="00000000" w:rsidP="00000000" w:rsidRDefault="00000000" w:rsidRPr="00000000" w14:paraId="00000F3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356"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ሎፌልሆልዝ ኤምጄ፣ ዌን ቲ፣ ፓቴል ጄኤ። የባዮፕሌክስ ቂጥኝ የIgG መጠናዊ ትንተና በተለያዩ የታካሚዎች ብዛት ላይ ውጤት ያስገኛል። ክሊን ቫክሽን ኢሚውኖል 2011፤18፡2005–6።</w:t>
      </w:r>
      <w:hyperlink r:id="rId166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PMID:21880852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66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https://doi.org/10.1128/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66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CVI.05335-11</w:t>
        </w:r>
      </w:hyperlink>
      <w:r w:rsidDel="00000000" w:rsidR="00000000" w:rsidRPr="00000000">
        <w:rPr>
          <w:rtl w:val="0"/>
        </w:rPr>
      </w:r>
    </w:p>
    <w:p w:rsidR="00000000" w:rsidDel="00000000" w:rsidP="00000000" w:rsidRDefault="00000000" w:rsidRPr="00000000" w14:paraId="00000F3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56"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ፋኪል ዋይኤፍ፣ ጆስት ኤች፣ ሁቨር KW፣ እና ሌሎችም። የትሬፖንማል ኢሚውኖሳይ ሲግናል ጥንካሬ እሴቶች ከማረጋገጫ ትሬፖንማል ምርመራ ምላሽ ጋር ያለው ትስስር። ጄ ክሊን ማይክሮባዮል 2017፤56:e01165-17።</w:t>
      </w:r>
      <w:hyperlink r:id="rId166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PMID:29046410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66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https://doi.org/10.1128/JCM.01165-17</w:t>
        </w:r>
      </w:hyperlink>
      <w:r w:rsidDel="00000000" w:rsidR="00000000" w:rsidRPr="00000000">
        <w:rPr>
          <w:rtl w:val="0"/>
        </w:rPr>
      </w:r>
    </w:p>
    <w:p w:rsidR="00000000" w:rsidDel="00000000" w:rsidP="00000000" w:rsidRDefault="00000000" w:rsidRPr="00000000" w14:paraId="00000F3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354"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ዎንግ ኢኤች፣ ክላውስነር ጄዲ፣ ካጉዊን-ግሪጊኤል ጂ፣ እና ሌሎችም። የIgM/IgG ስሜታዊ ኢንዛይም ኢሚውኖሳይ ግምገማ እና ከፍተኛ ተጋላጭነት ባለው ህዝብ ውስጥ የቂጥኝ ኢንፌክሽንን ለማጣራት የኢንዴክስ እሴቶች ጥቅም። የጾታ ትራንስም ዲስ 2011፤38፡528–32።</w:t>
      </w:r>
      <w:hyperlink r:id="rId167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21233789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67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67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OLQ.0b013e318205491a</w:t>
        </w:r>
      </w:hyperlink>
      <w:r w:rsidDel="00000000" w:rsidR="00000000" w:rsidRPr="00000000">
        <w:rPr>
          <w:rtl w:val="0"/>
        </w:rPr>
      </w:r>
    </w:p>
    <w:p w:rsidR="00000000" w:rsidDel="00000000" w:rsidP="00000000" w:rsidRDefault="00000000" w:rsidRPr="00000000" w14:paraId="00000F3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353"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ዳይ ኤስ፣ ቺ ፒ፣ ሊን ዋይ፣ እና ሌሎችም። የተሻሻለ የተገላቢጦሽ ማጣሪያ ስልተ ቀመር ለ</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ትሬፖኔማ ፓሊደም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ከኬሚሉሚኒሴንስ ማይክሮፓርቲክ ኢሚውኖአሳይ የሲግናል-ወደ-መቁረጥ ሬሾዎችን የሚጠቀም ፀረ እንግዳ አካል። የፆታ ትራንስም ዲ 2014፤41፡29–34።</w:t>
      </w:r>
      <w:hyperlink r:id="rId167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PMID:24326578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67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67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ኦኤልኪው.00000000000000066</w:t>
        </w:r>
      </w:hyperlink>
      <w:r w:rsidDel="00000000" w:rsidR="00000000" w:rsidRPr="00000000">
        <w:rPr>
          <w:rtl w:val="0"/>
        </w:rPr>
      </w:r>
    </w:p>
    <w:p w:rsidR="00000000" w:rsidDel="00000000" w:rsidP="00000000" w:rsidRDefault="00000000" w:rsidRPr="00000000" w14:paraId="00000F3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344"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ሊ ዚድ፣ ፌንግ ዚድ፣ ሊዩ ፒ፣ ያን ሲ። ፀረ እንግዳ አካላትን ለመከላከል የሚደረግ ምርመራ</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ትሬፖኔማ ፓሊደም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ከኬሚሉሚኒሰንት ማይክሮፓርቲክል ኢሚውኖአሳይ ጋር፡ የዲኮርዳንት ሴሮሎጂ ውጤቶች ትንተና እና ክሊኒካዊ ባህሪ። አን ክሊን ባዮኬም 2016፤ 53፡588–92።</w:t>
      </w:r>
      <w:hyperlink r:id="rId167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PMID:26680646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67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67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org/10.1177/0004563215623806</w:t>
        </w:r>
      </w:hyperlink>
      <w:r w:rsidDel="00000000" w:rsidR="00000000" w:rsidRPr="00000000">
        <w:rPr>
          <w:rtl w:val="0"/>
        </w:rPr>
      </w:r>
    </w:p>
    <w:p w:rsidR="00000000" w:rsidDel="00000000" w:rsidP="00000000" w:rsidRDefault="00000000" w:rsidRPr="00000000" w14:paraId="00000F3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5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sectPr>
          <w:type w:val="continuous"/>
          <w:pgSz w:h="15840" w:w="12240" w:orient="portrait"/>
          <w:pgMar w:bottom="280" w:top="800" w:left="360" w:right="360" w:header="444" w:footer="0"/>
          <w:cols w:equalWidth="0" w:num="2">
            <w:col w:space="92" w:w="5714"/>
            <w:col w:space="0" w:w="5714"/>
          </w:cols>
        </w:sect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የን-ሊበርማን ቢ፣ ዳንኤል ጄ፣ ሜንስ ሲ፣ ዋልትዝኪ ጄ፣ ዴሊ ™። የውሸት-ፖዘቲቭ የቂጥኝ ፀረ እንግዳ አካላትን ውጤቶች በሴሚኳንቲቴቲቭ ስልተ ቀመር መለየት። ክሊን ቫክዩም ኢሚውኖል 2011፤18:1038–40።</w:t>
      </w:r>
      <w:hyperlink r:id="rId167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PMID:21508162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68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https://doi.org/10.1128/CVI.05066-11</w:t>
        </w:r>
      </w:hyperlink>
      <w:r w:rsidDel="00000000" w:rsidR="00000000" w:rsidRPr="00000000">
        <w:rPr>
          <w:rtl w:val="0"/>
        </w:rPr>
      </w:r>
    </w:p>
    <w:p w:rsidR="00000000" w:rsidDel="00000000" w:rsidP="00000000" w:rsidRDefault="00000000" w:rsidRPr="00000000" w14:paraId="00000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F3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112" w:line="213" w:lineRule="auto"/>
        <w:ind w:left="720" w:right="48"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ይምቴ ኬ፣ ስሪሮፖቶንግ ኤስ፣ ለርትሱክፕራሰርት ኬ። ኦቶሲፊሊስ፡ የ85 ጉዳዮች ግምገማ። ኦቶላሪንጎል ሄድ ኔክ ሰርግ 2007፤136፡67–71።</w:t>
      </w:r>
      <w:hyperlink r:id="rId168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PMID:17210336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68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https://doi.org/10.1016/j.otohns.2006.08.026</w:t>
        </w:r>
      </w:hyperlink>
      <w:r w:rsidDel="00000000" w:rsidR="00000000" w:rsidRPr="00000000">
        <w:rPr>
          <w:rtl w:val="0"/>
        </w:rPr>
      </w:r>
    </w:p>
    <w:p w:rsidR="00000000" w:rsidDel="00000000" w:rsidP="00000000" w:rsidRDefault="00000000" w:rsidRPr="00000000" w14:paraId="00000F3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4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ግሌይች ኤልኤል፣ ሊንስትሮም ሲጄ፣ ኪምሜልማን ሲፒ። ኦቶሲፊሊስ፡ የምርመራ እና የሕክምና አጣብቂኝ። ላሪንጎስኮፕ 1992፤ 102፡1255–9።</w:t>
      </w:r>
      <w:hyperlink r:id="rId168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PMID:1307698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68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https://doi.org/10.1288/00005537-199211000-00010</w:t>
        </w:r>
      </w:hyperlink>
      <w:r w:rsidDel="00000000" w:rsidR="00000000" w:rsidRPr="00000000">
        <w:rPr>
          <w:rtl w:val="0"/>
        </w:rPr>
      </w:r>
    </w:p>
    <w:p w:rsidR="00000000" w:rsidDel="00000000" w:rsidP="00000000" w:rsidRDefault="00000000" w:rsidRPr="00000000" w14:paraId="00000F3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2" w:line="213" w:lineRule="auto"/>
        <w:ind w:left="720" w:right="38"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ሉክሃርት ኤስ.ኤ፣ ሁክ ኢ.ደብሊው 3ኛ፣ ቤከር-ዛንደር ኤስ.ኤ፣ ኮሊየር ኤሲ፣ ክሪችሎው ሲ.ደብሊው፣ ሃንድስፊልድ ኤች.ኤች። የማዕከላዊውን የነርቭ ሥርዓት ወረራ በ</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ትሬፖኔማ ፓሊደም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ለምርመራ እና ለህክምና አንድምታዎች። አን ኢንተርን ሜድ 1988፤ 109፡855–62።</w:t>
      </w:r>
      <w:hyperlink r:id="rId168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3056164</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68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68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org/10.7326/0003-4819-109-11-855</w:t>
        </w:r>
      </w:hyperlink>
      <w:r w:rsidDel="00000000" w:rsidR="00000000" w:rsidRPr="00000000">
        <w:rPr>
          <w:rtl w:val="0"/>
        </w:rPr>
      </w:r>
    </w:p>
    <w:p w:rsidR="00000000" w:rsidDel="00000000" w:rsidP="00000000" w:rsidRDefault="00000000" w:rsidRPr="00000000" w14:paraId="00000F3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4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ሃርዲንግ ኤኤስ፣ ጋነም ኬጂ። በኒውሮሲፊሊስ ውስጥ የሴሬብሮስፒናል ፈሳሽ ትሬፖኔማል-ተኮር ፀረ እንግዳ አካላት ምርመራዎች አፈፃፀም፡ ስልታዊ ግምገማ። የጾታ ትራንስም ዲ 2012፤ 39፡291–7።</w:t>
      </w:r>
      <w:hyperlink r:id="rId168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PMID:22421696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68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69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org/10.1097/OLQ.0b013e31824c0e62</w:t>
        </w:r>
      </w:hyperlink>
      <w:r w:rsidDel="00000000" w:rsidR="00000000" w:rsidRPr="00000000">
        <w:rPr>
          <w:rtl w:val="0"/>
        </w:rPr>
      </w:r>
    </w:p>
    <w:p w:rsidR="00000000" w:rsidDel="00000000" w:rsidP="00000000" w:rsidRDefault="00000000" w:rsidRPr="00000000" w14:paraId="00000F4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42"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ጃፍ ኤችደብሊው፣ ላርሰን ኤስኤ፣ ፒተርስ ኤም፣ ጆቭ ዲኤፍ፣ ሎፔዝ ቢ፣ ሽሮተር ኤል። በሲኤስኤፍ ውስጥ የትሪፖኔማል ፀረ እንግዳ አካላት ምርመራዎች። Arch Intern Med 1978፤138፡252–5።</w:t>
      </w:r>
      <w:hyperlink r:id="rId169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PMID:343742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69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https://doi.org/10.1001/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69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አርቺንቴ.1978.03630260050016</w:t>
        </w:r>
      </w:hyperlink>
      <w:r w:rsidDel="00000000" w:rsidR="00000000" w:rsidRPr="00000000">
        <w:rPr>
          <w:rtl w:val="0"/>
        </w:rPr>
      </w:r>
    </w:p>
    <w:p w:rsidR="00000000" w:rsidDel="00000000" w:rsidP="00000000" w:rsidRDefault="00000000" w:rsidRPr="00000000" w14:paraId="00000F4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44"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ማራ ሲኤም፣ ማክስዌል ሲኤል፣ ስሚዝ ኤስኤል፣ እና ሌሎችም። በቂጥኝ በሽተኞች ላይ የሴሬብሮስፒናል ፈሳሽ መዛባት፡ ከክሊኒካዊ እና ከላቦራቶሪ ባህሪያት ጋር ያለው ግንኙነት። J Infect Dis 2004፤189፡369–76።</w:t>
      </w:r>
      <w:hyperlink r:id="rId169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PMID:14745693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69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https://doi.org/10.1086/381227</w:t>
        </w:r>
      </w:hyperlink>
      <w:r w:rsidDel="00000000" w:rsidR="00000000" w:rsidRPr="00000000">
        <w:rPr>
          <w:rtl w:val="0"/>
        </w:rPr>
      </w:r>
    </w:p>
    <w:p w:rsidR="00000000" w:rsidDel="00000000" w:rsidP="00000000" w:rsidRDefault="00000000" w:rsidRPr="00000000" w14:paraId="00000F4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4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ሲዲሲ። የቂጥኝ ኢንፌክሽንን ለማከም የቢሲሊን ሲ-አርን ሳያውቁት መጠቀም—ሎስ አንጀለስ፣ ካሊፎርኒያ፣ 1999–2004። MMWR Morb Mortal Wkly Rep 2005፤54:217–9።</w:t>
      </w:r>
      <w:hyperlink r:id="rId169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PMID:15758893</w:t>
        </w:r>
      </w:hyperlink>
      <w:r w:rsidDel="00000000" w:rsidR="00000000" w:rsidRPr="00000000">
        <w:rPr>
          <w:rtl w:val="0"/>
        </w:rPr>
      </w:r>
    </w:p>
    <w:p w:rsidR="00000000" w:rsidDel="00000000" w:rsidP="00000000" w:rsidRDefault="00000000" w:rsidRPr="00000000" w14:paraId="00000F4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4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በትለር ቲ. የስፓይሮኬታል ኢንፌክሽኖች አንቲባዮቲክ ሕክምና ከተደረገ በኋላ የጃሪሽ-ሄርክስሄመር ምላሽ፡ የቅርብ ጊዜ ጉዳዮች ግምገማ እና ስለ በሽታ አምጪነት ያለን ግንዛቤ። Am J Trop Med Hyg 2017፤96:46–52።</w:t>
      </w:r>
      <w:hyperlink r:id="rId169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PMID:28077740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69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https://doi.org/10.4269/ajtmh.16-0434</w:t>
        </w:r>
      </w:hyperlink>
      <w:r w:rsidDel="00000000" w:rsidR="00000000" w:rsidRPr="00000000">
        <w:rPr>
          <w:rtl w:val="0"/>
        </w:rPr>
      </w:r>
    </w:p>
    <w:p w:rsidR="00000000" w:rsidDel="00000000" w:rsidP="00000000" w:rsidRDefault="00000000" w:rsidRPr="00000000" w14:paraId="00000F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44"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ሮልፍስ አርቲ፣ ጆሶፍ ኤምአር፣ ሄንደርስት ኢኤፍ፣ እና ሌሎችም፤ የቂጥኝ እና የኤችአይቪ ጥናት ቡድን። በሰው ልጅ የበሽታ መከላከያ ቫይረስ ኢንፌክሽን እና ያለመያዝ በሽተኛ ላይ ለቀድሞ ቂጥኝ የተሻሻለ ሕክምና የዘፈቀደ ሙከራ። ኤን ኢንግል ጄ ሜድ 1997፤337፡307–14።</w:t>
      </w:r>
      <w:hyperlink r:id="rId169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PMID:9235493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70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70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doi.org/10.1056/NEJM199707313370504</w:t>
        </w:r>
      </w:hyperlink>
      <w:r w:rsidDel="00000000" w:rsidR="00000000" w:rsidRPr="00000000">
        <w:rPr>
          <w:rtl w:val="0"/>
        </w:rPr>
      </w:r>
    </w:p>
    <w:p w:rsidR="00000000" w:rsidDel="00000000" w:rsidP="00000000" w:rsidRDefault="00000000" w:rsidRPr="00000000" w14:paraId="00000F4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4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ያንግ ሲጄ፣ ሊ ኒውዮርክ፣ ቼን ቲሲ፣ እና ሌሎችም። በኤችአይቪ እና በሲፊሊስ ለተያዙ ታካሚዎች አንድ መጠን በሳምንት ሶስት የቤንዛቲን ፔኒሲሊን ጂ መጠኖችን ሲወዳደር፡ ባለብዙ ማዕከል፣ የወደፊት የምልከታ ጥናት። PLoS One 2014፤9:e109667።</w:t>
      </w:r>
      <w:hyperlink r:id="rId170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PMID:25286091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70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https://doi.org/10.1371/journal.</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70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pone.0109667</w:t>
        </w:r>
      </w:hyperlink>
      <w:r w:rsidDel="00000000" w:rsidR="00000000" w:rsidRPr="00000000">
        <w:rPr>
          <w:rtl w:val="0"/>
        </w:rPr>
      </w:r>
    </w:p>
    <w:p w:rsidR="00000000" w:rsidDel="00000000" w:rsidP="00000000" w:rsidRDefault="00000000" w:rsidRPr="00000000" w14:paraId="00000F4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48"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ጋኔሳን ኤ፣ ሜስነር ኦ፣ ኦኩሊዝ ጄኤፍ፣ እና ሌሎችም፤ ተላላፊ በሽታ ክሊኒካዊ የምርምር ፕሮግራም የኤችአይቪ/STI የስራ ቡድን። አንድ የቤንዛቲን ፔኒሲሊን ጂ መጠን ልክ እንደ ብዙ የቤንዛቲን ፔኒሲሊን ጂ መጠን በኤችአይቪ የተያዙ ሰዎችን ቀደምት ቂጥኝ ለማከም ውጤታማ ነው። ክሊን ኢንፌክት ዲስ 2015፤60፡653–60።</w:t>
      </w:r>
      <w:hyperlink r:id="rId170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25389249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70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70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doi.org/10.1093/cid/ciu888</w:t>
        </w:r>
      </w:hyperlink>
      <w:r w:rsidDel="00000000" w:rsidR="00000000" w:rsidRPr="00000000">
        <w:rPr>
          <w:rtl w:val="0"/>
        </w:rPr>
      </w:r>
    </w:p>
    <w:p w:rsidR="00000000" w:rsidDel="00000000" w:rsidP="00000000" w:rsidRDefault="00000000" w:rsidRPr="00000000" w14:paraId="00000F4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46"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ጋነም ኬጂ፣ ኤርቤልዲንግ ኢጄ፣ ዊነር ዚኤስ፣ ሮምፓሎ ኤኤም። በጾታዊ ግንኙነት በሚተላለፉ በሽታዎች ክሊኒኮች ውስጥ በኤችአይቪ ፖዘቲቭ እና በኤችአይቪ አሉታዊ ታካሚዎች ላይ ለቂጥኝ ሕክምና ሴሮሎጂካል ምላሽ። የወሲብ መተላለፊያ ኢንፌክሽን 2007፤83፡97–101።</w:t>
      </w:r>
      <w:hyperlink r:id="rId170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PMID:16943224</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70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https://doi.org/10.1136/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71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sti.2006.021402</w:t>
        </w:r>
      </w:hyperlink>
      <w:r w:rsidDel="00000000" w:rsidR="00000000" w:rsidRPr="00000000">
        <w:rPr>
          <w:rtl w:val="0"/>
        </w:rPr>
      </w:r>
    </w:p>
    <w:p w:rsidR="00000000" w:rsidDel="00000000" w:rsidP="00000000" w:rsidRDefault="00000000" w:rsidRPr="00000000" w14:paraId="00000F4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4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ሴና ኤሲ፣ ዎልፍ ኤም፣ ማርቲን ዲኤች፣ እና ሌሎችም። በኤችአይቪ አሉታዊ በሆኑ ሰዎች ላይ ከህክምና በኋላ የሴሮሎጂካል ፈውስ እና የሴሮፋስት ሁኔታን የሚተነብዩ ሰዎች። ክሊን ኢንፌክት ዲስ 2011፤ 53:1092–9።</w:t>
      </w:r>
      <w:hyperlink r:id="rId171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PMID:21998287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71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71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doi.org/10.1093/cid/cir671</w:t>
        </w:r>
      </w:hyperlink>
      <w:r w:rsidDel="00000000" w:rsidR="00000000" w:rsidRPr="00000000">
        <w:rPr>
          <w:rtl w:val="0"/>
        </w:rPr>
      </w:r>
    </w:p>
    <w:p w:rsidR="00000000" w:rsidDel="00000000" w:rsidP="00000000" w:rsidRDefault="00000000" w:rsidRPr="00000000" w14:paraId="00000F4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48"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ዣንግ አርኤል፣ ዋንግ ኪውኪው፣ ዣንግ ጄፒ፣ ያንግ ኤልጄ። የሞለኪውላር ንዑስ ዓይነት</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ትሬፖኔማ ፓሊደም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እና በቀድሞ የቂጥኝ ሕመምተኞች ላይ የሴሮፋስት ሁኔታ ተያያዥ ምክንያቶች፡- ተለይተው የታወቁ አዳዲስ የጂኖታይፕ እና የሳይቶኪን ማርከር። PLoS One 2017፤12:e0175477።</w:t>
      </w:r>
      <w:hyperlink r:id="rId171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28410389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71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https://doi.org/10.1371/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71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journal.pone.0175477</w:t>
        </w:r>
      </w:hyperlink>
      <w:r w:rsidDel="00000000" w:rsidR="00000000" w:rsidRPr="00000000">
        <w:rPr>
          <w:rtl w:val="0"/>
        </w:rPr>
      </w:r>
    </w:p>
    <w:p w:rsidR="00000000" w:rsidDel="00000000" w:rsidP="00000000" w:rsidRDefault="00000000" w:rsidRPr="00000000" w14:paraId="00000F4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46"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ሴና ኤሲ፣ ዣንግ ኤክስኤች፣ ሊ ቲ፣ እና ሌሎችም። በኤችአይቪ በተያዙ እና በኤችአይቪ ባልተያዙ ሰዎች ላይ የቂጥኝ ሴሮሎጂካል ሕክምና ውጤቶችን ስልታዊ ግምገማ፡- የሴሮሎጂካል ምላሽ አለመስጠት እና ከህክምና በኋላ የሴሮፋስት ሁኔታን አስፈላጊነት እንደገና ማጤን። BMC Infect Dis 2015፤15:479።</w:t>
      </w:r>
      <w:hyperlink r:id="rId171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PMID:26511465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71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https://doi.org/10.1186/s12879-015-1209-0</w:t>
        </w:r>
      </w:hyperlink>
      <w:r w:rsidDel="00000000" w:rsidR="00000000" w:rsidRPr="00000000">
        <w:rPr>
          <w:rtl w:val="0"/>
        </w:rPr>
      </w:r>
    </w:p>
    <w:p w:rsidR="00000000" w:rsidDel="00000000" w:rsidP="00000000" w:rsidRDefault="00000000" w:rsidRPr="00000000" w14:paraId="00000F4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112" w:line="213" w:lineRule="auto"/>
        <w:ind w:left="720" w:right="35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ቶንግ ኤምኤል፣ ሊን ኤልአር፣ ሊዩ ጂኤል፣ እና ሌሎችም። ከሴሮሎጂካል ፈውስ እና ከሴሮፋስት ሁኔታ ጋር የተያያዙ ምክንያቶች የመጀመሪያ ደረጃ፣ ሁለተኛ ደረጃ፣ ድብቅ እና ሶስተኛ ቂጥኝ ያለባቸው የኤችአይቪ-አሉታዊ ታካሚዎች። PLoS One 2013፤8:e70102።</w:t>
      </w:r>
      <w:hyperlink r:id="rId171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23894598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72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https://doi.org/10.1371/journal.pone.0070102</w:t>
        </w:r>
      </w:hyperlink>
      <w:r w:rsidDel="00000000" w:rsidR="00000000" w:rsidRPr="00000000">
        <w:rPr>
          <w:rtl w:val="0"/>
        </w:rPr>
      </w:r>
    </w:p>
    <w:p w:rsidR="00000000" w:rsidDel="00000000" w:rsidP="00000000" w:rsidRDefault="00000000" w:rsidRPr="00000000" w14:paraId="00000F4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352"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ሴና ኤሲ፣ ዎልፍ ኤም፣ ቤሄትስ ኤፍ፣ እና ሌሎችም። የቤንዛቲን ፔኒሲሊን የያዙ የሴሮፋስት የመጀመሪያ ቂጥኝ ታካሚዎች ከተመለሱ በኋላ ለህክምና የሚሰጡ ምላሾች። ክሊን ኢንፌክት ዲስ 2013፤ 56:420–2።</w:t>
      </w:r>
      <w:hyperlink r:id="rId172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23118269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72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72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org/10.1093/cid/cis918</w:t>
        </w:r>
      </w:hyperlink>
      <w:r w:rsidDel="00000000" w:rsidR="00000000" w:rsidRPr="00000000">
        <w:rPr>
          <w:rtl w:val="0"/>
        </w:rPr>
      </w:r>
    </w:p>
    <w:p w:rsidR="00000000" w:rsidDel="00000000" w:rsidP="00000000" w:rsidRDefault="00000000" w:rsidRPr="00000000" w14:paraId="00000F4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4"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ጋነም ኬጂ፣ ኤርቤልዲንግ ኢጄ፣ ቼንግ ደብሊው.ደብሊው.ደብሊው.፣ ሮምፓሎ ኤኤም። ዶክሲሳይክሊን ከቤንዛቲን ፔኒሲሊን ጋር ሲነጻጸር ለቅድመ ቂጥኝ ሕክምና። ክሊን ኢንፌክት ዲስ 2006፤42:e45–9።</w:t>
      </w:r>
      <w:hyperlink r:id="rId172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PMID:16477545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72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72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doi.org/10.1086/500406</w:t>
        </w:r>
      </w:hyperlink>
      <w:r w:rsidDel="00000000" w:rsidR="00000000" w:rsidRPr="00000000">
        <w:rPr>
          <w:rtl w:val="0"/>
        </w:rPr>
      </w:r>
    </w:p>
    <w:p w:rsidR="00000000" w:rsidDel="00000000" w:rsidP="00000000" w:rsidRDefault="00000000" w:rsidRPr="00000000" w14:paraId="00000F4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5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ዎንግ ቲ፣ ሲንግ ኤኢ፣ ደ ፒ. ቀዳሚ ቂጥኝ፡ ለዶክሲሳይክሊን/ቴትራሳይክሊን እና ለቤንዛቲን ፔኒሲሊን የሚደረገው የሴሮሎጂ ሕክምና ምላሽ። Am J Med 2008፤121:903–8።</w:t>
      </w:r>
      <w:hyperlink r:id="rId172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PMID:18823862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72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https://doi.org/10.1016/j.</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72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amjmed.2008.04.042</w:t>
        </w:r>
      </w:hyperlink>
      <w:r w:rsidDel="00000000" w:rsidR="00000000" w:rsidRPr="00000000">
        <w:rPr>
          <w:rtl w:val="0"/>
        </w:rPr>
      </w:r>
    </w:p>
    <w:p w:rsidR="00000000" w:rsidDel="00000000" w:rsidP="00000000" w:rsidRDefault="00000000" w:rsidRPr="00000000" w14:paraId="00000F4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4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ሁክ EW 3rd፣ ማርቲን ዲኤች፣ ስቴፈንስ ጄ፣ ስሚዝ ቢኤስ፣ ስሚዝ ኬ። ለቅድመ ቂጥኝ ሕክምና የአዚዝሮሚሲን እና የቤንዛቲን ፔኒሲሊን ጂ በዘፈቀደ የተደረገ፣ ንጽጽራዊ የሙከራ ጥናት። የጾታ ትራንስም ዲስ 2002፤29፡486–90።</w:t>
      </w:r>
      <w:hyperlink r:id="rId173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PMID:12172535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73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73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org/10.1097/00007435-200208000-00010</w:t>
        </w:r>
      </w:hyperlink>
      <w:r w:rsidDel="00000000" w:rsidR="00000000" w:rsidRPr="00000000">
        <w:rPr>
          <w:rtl w:val="0"/>
        </w:rPr>
      </w:r>
    </w:p>
    <w:p w:rsidR="00000000" w:rsidDel="00000000" w:rsidP="00000000" w:rsidRDefault="00000000" w:rsidRPr="00000000" w14:paraId="00000F5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ካኦ ዋይ፣ ሱ ኤክስ፣ ዋንግ ኪው፣ እና ሌሎችም። በጂያንግሱ፣ ቻይና ውስጥ ለቂጥኝ የመጀመሪያ ሕክምና ወኪሎች ሴፍትሪያክሶን እና ቤንዛቲን ፔኒሲሊን ጂን የሚገመግም ባለብዙ ማዕከል ጥናት። ክሊን ኢንፌክት ዲስ 2017፤65:1683–8።</w:t>
      </w:r>
      <w:hyperlink r:id="rId173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PMID:29020150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73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https://doi.org/10.1093/cid/cix611</w:t>
        </w:r>
      </w:hyperlink>
      <w:r w:rsidDel="00000000" w:rsidR="00000000" w:rsidRPr="00000000">
        <w:rPr>
          <w:rtl w:val="0"/>
        </w:rPr>
      </w:r>
    </w:p>
    <w:p w:rsidR="00000000" w:rsidDel="00000000" w:rsidP="00000000" w:rsidRDefault="00000000" w:rsidRPr="00000000" w14:paraId="00000F5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ሪድነር ጂ፣ ሩሲዞካ ኤም፣ ቶድ ጄ፣ እና ሌሎችም። ለቅድመ ቂጥኝ ሕክምና በአንድ ጊዜ የሚወሰድ አዚዝሮማይሲን ከፔኒሲሊን ጂ ቤንዛቲን ጋር። ኤን ኢንግል ጄ ሜድ 2005፤353:1236–44።</w:t>
      </w:r>
      <w:hyperlink r:id="rId173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PMID:16177249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73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https://doi.org/10.1056/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73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NEJMoa044284</w:t>
        </w:r>
      </w:hyperlink>
      <w:r w:rsidDel="00000000" w:rsidR="00000000" w:rsidRPr="00000000">
        <w:rPr>
          <w:rtl w:val="0"/>
        </w:rPr>
      </w:r>
    </w:p>
    <w:p w:rsidR="00000000" w:rsidDel="00000000" w:rsidP="00000000" w:rsidRDefault="00000000" w:rsidRPr="00000000" w14:paraId="00000F5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5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ሁክ EW 3ኛ፣ ቤሄትስ ኤፍ፣ ቫን ዳሜ ኬ፣ እና ሌሎችም። ለቂጥኝ የመጀመሪያ ሕክምና የአዚዝሮሚሲን እና የቤንዛቲን ፔኒሲሊን የደረጃ III ተመጣጣኝ ሙከራ። J Infect Dis 2010፤ 201:1729–35።</w:t>
      </w:r>
      <w:hyperlink r:id="rId173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PMID:20402591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73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74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org/10.1086/652239</w:t>
        </w:r>
      </w:hyperlink>
      <w:r w:rsidDel="00000000" w:rsidR="00000000" w:rsidRPr="00000000">
        <w:rPr>
          <w:rtl w:val="0"/>
        </w:rPr>
      </w:r>
    </w:p>
    <w:p w:rsidR="00000000" w:rsidDel="00000000" w:rsidP="00000000" w:rsidRDefault="00000000" w:rsidRPr="00000000" w14:paraId="00000F5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356"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Lukehart SA, Godornes ሲ, Molini BJ, እና ሌሎች. የማክሮሮይድ መቋቋም በ</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ትሬፖኔማ ፓሊደም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በዩናይትድ ስቴትስ እና በአየርላንድ። ኤን ኢንግል ጄ ሜድ 2004፤351፡154–8።</w:t>
      </w:r>
      <w:hyperlink r:id="rId174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PMID:15247355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74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https://doi.org/10.1056/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74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NEJMoa040216</w:t>
        </w:r>
      </w:hyperlink>
      <w:r w:rsidDel="00000000" w:rsidR="00000000" w:rsidRPr="00000000">
        <w:rPr>
          <w:rtl w:val="0"/>
        </w:rPr>
      </w:r>
    </w:p>
    <w:p w:rsidR="00000000" w:rsidDel="00000000" w:rsidP="00000000" w:rsidRDefault="00000000" w:rsidRPr="00000000" w14:paraId="00000F5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53"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ሚቸል ኤስጄ፣ ኤንግልማን ጄ፣ ኬንት ሲኬ፣ ሉክሃርት ኤስኤ፣ ጎዶርነስ ሲ፣ ክላውስነር ጄዲ። አዚትሮማይሲንን የሚቋቋም የቂጥኝ ኢንፌክሽን፡ ሳን ፍራንሲስኮ፣ ካሊፎርኒያ፣ 2000–2004። ክሊን ኢንፌክት ዲ 2006፤42፡337–45።</w:t>
      </w:r>
      <w:hyperlink r:id="rId174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PMID:16392078</w:t>
        </w:r>
      </w:hyperlink>
      <w:r w:rsidDel="00000000" w:rsidR="00000000" w:rsidRPr="00000000">
        <w:rPr>
          <w:rtl w:val="0"/>
        </w:rPr>
      </w:r>
    </w:p>
    <w:p w:rsidR="00000000" w:rsidDel="00000000" w:rsidP="00000000" w:rsidRDefault="00000000" w:rsidRPr="00000000" w14:paraId="00000F55">
      <w:pPr>
        <w:spacing w:before="0" w:line="196" w:lineRule="auto"/>
        <w:ind w:left="720" w:right="0" w:firstLine="0"/>
        <w:jc w:val="left"/>
        <w:rPr>
          <w:sz w:val="18"/>
          <w:szCs w:val="18"/>
        </w:rPr>
      </w:pPr>
      <w:hyperlink r:id="rId1745">
        <w:r w:rsidDel="00000000" w:rsidR="00000000" w:rsidRPr="00000000">
          <w:rPr>
            <w:sz w:val="18"/>
            <w:szCs w:val="18"/>
            <w:rtl w:val="0"/>
          </w:rPr>
          <w:t xml:space="preserve">https://doi.org/10.1086/498899</w:t>
        </w:r>
      </w:hyperlink>
      <w:r w:rsidDel="00000000" w:rsidR="00000000" w:rsidRPr="00000000">
        <w:rPr>
          <w:rtl w:val="0"/>
        </w:rPr>
      </w:r>
    </w:p>
    <w:p w:rsidR="00000000" w:rsidDel="00000000" w:rsidP="00000000" w:rsidRDefault="00000000" w:rsidRPr="00000000" w14:paraId="00000F5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7" w:line="213" w:lineRule="auto"/>
        <w:ind w:left="720" w:right="35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የA2058G ስርጭት የስራ ቡድን። የ23S rRNA A2058G የነጥብ ሚውቴሽን እና የሞለኪውላር ንዑስ ዓይነቶች ስርጭት</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ትሬፖኔማ ፓሊደም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በዩናይትድ ስቴትስ፣ ከ2007 እስከ 2009። የፆታ ትራንስሚሽን ዲኤስ 2012፤ 39፡794–8።</w:t>
      </w:r>
      <w:hyperlink r:id="rId174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PMID:23001267</w:t>
        </w:r>
      </w:hyperlink>
      <w:r w:rsidDel="00000000" w:rsidR="00000000" w:rsidRPr="00000000">
        <w:rPr>
          <w:rtl w:val="0"/>
        </w:rPr>
      </w:r>
    </w:p>
    <w:p w:rsidR="00000000" w:rsidDel="00000000" w:rsidP="00000000" w:rsidRDefault="00000000" w:rsidRPr="00000000" w14:paraId="00000F5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3"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ሮልፍስ አርቲ፣ ጆሶፍ ኤምአር፣ ሄንደርስት ኢኤፍ፣ እና ሌሎችም፤ የቂጥኝ እና የኤችአይቪ ጥናት ቡድን። በሰው ልጅ የበሽታ መከላከያ ቫይረስ ኢንፌክሽን እና ያለመያዝ በሽተኛ ላይ ለቀድሞ ቂጥኝ የተሻሻለ ሕክምና የዘፈቀደ ሙከራ። ኤን ኢንግል ጄ ሜድ 1997፤337፡307–14።</w:t>
      </w:r>
      <w:hyperlink r:id="rId174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PMID:9235493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74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74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org/10.1056/NEJM199707313370504</w:t>
        </w:r>
      </w:hyperlink>
      <w:r w:rsidDel="00000000" w:rsidR="00000000" w:rsidRPr="00000000">
        <w:rPr>
          <w:rtl w:val="0"/>
        </w:rPr>
      </w:r>
    </w:p>
    <w:p w:rsidR="00000000" w:rsidDel="00000000" w:rsidP="00000000" w:rsidRDefault="00000000" w:rsidRPr="00000000" w14:paraId="00000F5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4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ኮላርት ፒ፣ ፖይቴቪን ኤም፣ ሚሎቫኖቪች ኤ፣ ሄርሊን ኤ፣ ዱሬል ጄ። በወጣቶችና በአረጋውያን ላይ የቤንዛቲን እና የቤኔታሚን ፔኒሲሊን ነጠላ መጠኖችን ተከትሎ የሴረም ፔኒሲሊን ክምችት ኪኔቲክ ጥናት። Br J Vener Dis 1980፤ 56:355–62።</w:t>
      </w:r>
      <w:hyperlink r:id="rId175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PMID:7448577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75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https://doi.org/10.1136/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75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sti.56.6.355</w:t>
        </w:r>
      </w:hyperlink>
      <w:r w:rsidDel="00000000" w:rsidR="00000000" w:rsidRPr="00000000">
        <w:rPr>
          <w:rtl w:val="0"/>
        </w:rPr>
      </w:r>
    </w:p>
    <w:p w:rsidR="00000000" w:rsidDel="00000000" w:rsidP="00000000" w:rsidRDefault="00000000" w:rsidRPr="00000000" w14:paraId="00000F5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35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ሃግድሩፕ ኤችኬ፣ ላንጅ ዋንትዚን ጂ፣ ሴቸር ኤል፣ ሮስዳህል ቪቲ። የቤንዛቲን ፔኒሲሊን ሳምንታዊ መርፌ ከተከተበ በኋላ በሴረም ውስጥ የፔኒሲሊን ክምችት ጂ. ኬሞቴራፒ 1986፤32:99–101።</w:t>
      </w:r>
      <w:hyperlink r:id="rId175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3698728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75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75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doi.org/10.1159/000238397</w:t>
        </w:r>
      </w:hyperlink>
      <w:r w:rsidDel="00000000" w:rsidR="00000000" w:rsidRPr="00000000">
        <w:rPr>
          <w:rtl w:val="0"/>
        </w:rPr>
      </w:r>
    </w:p>
    <w:p w:rsidR="00000000" w:rsidDel="00000000" w:rsidP="00000000" w:rsidRDefault="00000000" w:rsidRPr="00000000" w14:paraId="00000F5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4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sectPr>
          <w:type w:val="continuous"/>
          <w:pgSz w:h="15840" w:w="12240" w:orient="portrait"/>
          <w:pgMar w:bottom="280" w:top="800" w:left="360" w:right="360" w:header="444" w:footer="0"/>
          <w:cols w:equalWidth="0" w:num="2">
            <w:col w:space="92" w:w="5714"/>
            <w:col w:space="0" w:w="5714"/>
          </w:cols>
        </w:sect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ፍሬንትዝ ጂ፣ ኒልሰን ፒቢ፣ ኤስፐርሰን ኤፍ፣ ዛርቶሪስኪ ኤ፣ አስትሩፕ ኤች። ፔኒሲሊን ጂ ቤንዛቲን አንድ ጊዜ ጡንቻማ መርፌ ከተሰጠ በኋላ በደም እና በአከርካሪ ፈሳሽ ውስጥ ያለው የፔኒሲሊን ክምችት። ዩር ጄ ክሊን ማይክሮባዮል 1984፤ 3፡147–9።</w:t>
      </w:r>
      <w:hyperlink r:id="rId175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6723638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75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https://doi.org/10.1007/BF02014334</w:t>
        </w:r>
      </w:hyperlink>
      <w:r w:rsidDel="00000000" w:rsidR="00000000" w:rsidRPr="00000000">
        <w:rPr>
          <w:rtl w:val="0"/>
        </w:rPr>
      </w:r>
    </w:p>
    <w:p w:rsidR="00000000" w:rsidDel="00000000" w:rsidP="00000000" w:rsidRDefault="00000000" w:rsidRPr="00000000" w14:paraId="00000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F5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112" w:line="213" w:lineRule="auto"/>
        <w:ind w:left="719" w:right="46"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Nathan L , Bawdon RE , Sidawi JE , Stettler RW , McIntire DM , Wendel GD Jr. በእርግዝና ወቅት ቤንዛቲን ፔኒሲሊን ጂ ከተሰጠ በኋላ የፔኒሲሊን መጠን። የጽንስና ማህፀን 1993፤82፡338–42። </w:t>
      </w:r>
      <w:hyperlink r:id="rId175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PMID:8355931</w:t>
        </w:r>
      </w:hyperlink>
      <w:r w:rsidDel="00000000" w:rsidR="00000000" w:rsidRPr="00000000">
        <w:rPr>
          <w:rtl w:val="0"/>
        </w:rPr>
      </w:r>
    </w:p>
    <w:p w:rsidR="00000000" w:rsidDel="00000000" w:rsidP="00000000" w:rsidRDefault="00000000" w:rsidRPr="00000000" w14:paraId="00000F5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43"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ማራ ሲኤም፣ ማክስዌል ሲኤል፣ ታንታሎ ኤልሲ፣ ሳሂ ኤስኬ፣ ሉክሃርት ኤስኤ። የሴረም ፈጣን የፕላዝማ ሬጂን ቲተር መደበኛነት የነርቭ ሲፊሊስ ሕክምና ከተደረገ በኋላ የሴሬብሮስፒናል ፈሳሽ እና ክሊኒካዊ ያልተለመዱ ችግሮች መደበኛ መሆንን ይተነብያል። ክሊን ኢንፌክት ዲ 2008፤47፡893–9።</w:t>
      </w:r>
      <w:hyperlink r:id="rId175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PMID:18715154</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76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https://doi.org/10.1086/591534</w:t>
        </w:r>
      </w:hyperlink>
      <w:r w:rsidDel="00000000" w:rsidR="00000000" w:rsidRPr="00000000">
        <w:rPr>
          <w:rtl w:val="0"/>
        </w:rPr>
      </w:r>
    </w:p>
    <w:p w:rsidR="00000000" w:rsidDel="00000000" w:rsidP="00000000" w:rsidRDefault="00000000" w:rsidRPr="00000000" w14:paraId="00000F5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43"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ዢያኦ ዋይ፣ ቶንግ ኤምኤል፣ ሊን ኤልአር፣ እና ሌሎችም። የሴሮሎጂካል ምላሽ በኤችአይቪ-ኔጌቲቭ ኒውሮሲፊሊስ ታማሚዎች ላይ ከታከመ በኋላ በስድስት ወራት ውስጥ የሴሬብሮስፒናል ፈሳሽ ያልተለመዱ ችግሮች መደበኛ እንዲሆኑ ይተነብያል። ሳይ ሪፕ 2017፤7:9911።</w:t>
      </w:r>
      <w:hyperlink r:id="rId176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28855625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76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https://doi.org/10.1038/s41598-017-10387-x</w:t>
        </w:r>
      </w:hyperlink>
      <w:r w:rsidDel="00000000" w:rsidR="00000000" w:rsidRPr="00000000">
        <w:rPr>
          <w:rtl w:val="0"/>
        </w:rPr>
      </w:r>
    </w:p>
    <w:p w:rsidR="00000000" w:rsidDel="00000000" w:rsidP="00000000" w:rsidRDefault="00000000" w:rsidRPr="00000000" w14:paraId="00000F5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197" w:lineRule="auto"/>
        <w:ind w:left="720" w:right="0"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Hook EW 3rd፣ Baker-Zander SA፣ Moskovitz BL፣ Lukehart SA፣ Handsfield</w:t>
      </w:r>
    </w:p>
    <w:p w:rsidR="00000000" w:rsidDel="00000000" w:rsidP="00000000" w:rsidRDefault="00000000" w:rsidRPr="00000000" w14:paraId="00000F60">
      <w:pPr>
        <w:spacing w:before="7" w:line="213" w:lineRule="auto"/>
        <w:ind w:left="720" w:right="47" w:firstLine="0"/>
        <w:jc w:val="both"/>
        <w:rPr>
          <w:sz w:val="18"/>
          <w:szCs w:val="18"/>
        </w:rPr>
      </w:pPr>
      <w:r w:rsidDel="00000000" w:rsidR="00000000" w:rsidRPr="00000000">
        <w:rPr>
          <w:sz w:val="18"/>
          <w:szCs w:val="18"/>
          <w:rtl w:val="0"/>
        </w:rPr>
        <w:t xml:space="preserve">ኤች. ለምልክት የማያሳዩ የነርቭ ሲፊሊስ የሴፍትሪአክሶን ሕክምና። የጉዳይ ሪፖርት እና የሴረም እና የሴሬብሮስፒናል ፈሳሽ IgG ለህክምና ምላሽ የዌስተርን ብሎት ትንተና። የጾታ ትራንስሚሽን ዲስ 1986፤13(አቅርቦት):185–8።</w:t>
      </w:r>
      <w:hyperlink r:id="rId1763">
        <w:r w:rsidDel="00000000" w:rsidR="00000000" w:rsidRPr="00000000">
          <w:rPr>
            <w:sz w:val="18"/>
            <w:szCs w:val="18"/>
            <w:rtl w:val="0"/>
          </w:rPr>
          <w:t xml:space="preserve">PMID: 3764632</w:t>
        </w:r>
      </w:hyperlink>
      <w:r w:rsidDel="00000000" w:rsidR="00000000" w:rsidRPr="00000000">
        <w:rPr>
          <w:sz w:val="18"/>
          <w:szCs w:val="18"/>
          <w:rtl w:val="0"/>
        </w:rPr>
        <w:t xml:space="preserve"> </w:t>
      </w:r>
      <w:hyperlink r:id="rId1764">
        <w:r w:rsidDel="00000000" w:rsidR="00000000" w:rsidRPr="00000000">
          <w:rPr>
            <w:sz w:val="18"/>
            <w:szCs w:val="18"/>
            <w:rtl w:val="0"/>
          </w:rPr>
          <w:t xml:space="preserve">https://doi.org/10.1097/00007435-198607000-00018</w:t>
        </w:r>
      </w:hyperlink>
      <w:r w:rsidDel="00000000" w:rsidR="00000000" w:rsidRPr="00000000">
        <w:rPr>
          <w:rtl w:val="0"/>
        </w:rPr>
      </w:r>
    </w:p>
    <w:p w:rsidR="00000000" w:rsidDel="00000000" w:rsidP="00000000" w:rsidRDefault="00000000" w:rsidRPr="00000000" w14:paraId="00000F6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46"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ሻን ኤስ፣ ዊልሰን ጄ. የነርቭ ሲፊሊስ ሕክምና በሴፍትሪአክሶን። የጾታ ትራንስሚክ ኢንፌክሽን 2003፤79፡415–6።</w:t>
      </w:r>
      <w:hyperlink r:id="rId176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PMID:14573840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76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76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org/10.1136/sti.79.5.415</w:t>
        </w:r>
      </w:hyperlink>
      <w:r w:rsidDel="00000000" w:rsidR="00000000" w:rsidRPr="00000000">
        <w:rPr>
          <w:rtl w:val="0"/>
        </w:rPr>
      </w:r>
    </w:p>
    <w:p w:rsidR="00000000" w:rsidDel="00000000" w:rsidP="00000000" w:rsidRDefault="00000000" w:rsidRPr="00000000" w14:paraId="00000F6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4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አህመድ ካኤ፣ ፎክስ ኤስጄ፣ ፍሪጋስ ኢ፣ ፓርክ ኤምኤ። የፔኒሲሊን አለርጂ ታሪክ ባላቸው የሕፃናት ታካሚዎች ላይ የሴፋሎስፖሪን አጠቃቀም ክሊኒካዊ ውጤት። ኢንት አርች አለርጂ ኢሚውኖል 2012፤ 158፡405–10።</w:t>
      </w:r>
      <w:hyperlink r:id="rId176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PMID:22487723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76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https://doi.org/10.1159/000333553</w:t>
        </w:r>
      </w:hyperlink>
      <w:r w:rsidDel="00000000" w:rsidR="00000000" w:rsidRPr="00000000">
        <w:rPr>
          <w:rtl w:val="0"/>
        </w:rPr>
      </w:r>
    </w:p>
    <w:p w:rsidR="00000000" w:rsidDel="00000000" w:rsidP="00000000" w:rsidRDefault="00000000" w:rsidRPr="00000000" w14:paraId="00000F6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4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ፓርክ ኤምኤ፣ ኮች ሲኤ፣ ክሌማዌሽ ፒ፣ ጆሺ ኤ፣ ሊ ጄቲ። አዎንታዊ የፔኒሲሊን የቆዳ ምርመራ ባደረጉ የፔኒሲሊን አለርጂ በሽተኞች ላይ ለሴፋሎስፖሪን የጎንዮሽ ጉዳት የመድኃኒት ምላሾች መጨመር። ኢንት አርች አለርጂ ኢሚውኖል 2010፤ 153፡268–73።</w:t>
      </w:r>
      <w:hyperlink r:id="rId177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PMID:20484925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77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https://doi.org/10.1159/000314367</w:t>
        </w:r>
      </w:hyperlink>
      <w:r w:rsidDel="00000000" w:rsidR="00000000" w:rsidRPr="00000000">
        <w:rPr>
          <w:rtl w:val="0"/>
        </w:rPr>
      </w:r>
    </w:p>
    <w:p w:rsidR="00000000" w:rsidDel="00000000" w:rsidP="00000000" w:rsidRDefault="00000000" w:rsidRPr="00000000" w14:paraId="00000F6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ኖቫልቦስ ኤ፣ ሳስትሬ ጄ፣ ኩዌስታ ጄ፣ እና ሌሎችም። ለፔኒሲሊን አለርጂክ በሆኑ ታካሚዎች መካከል ለሴፋሎስፖሪን የአለርጂ ምላሽ አለመኖር። ክሊን ኤክስፕ አለርጂ 2001፤31፡438–43።</w:t>
      </w:r>
      <w:hyperlink r:id="rId177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PMID:11260156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77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77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org/10.1046/j.1365-2222.2001.00992.x</w:t>
        </w:r>
      </w:hyperlink>
      <w:r w:rsidDel="00000000" w:rsidR="00000000" w:rsidRPr="00000000">
        <w:rPr>
          <w:rtl w:val="0"/>
        </w:rPr>
      </w:r>
    </w:p>
    <w:p w:rsidR="00000000" w:rsidDel="00000000" w:rsidP="00000000" w:rsidRDefault="00000000" w:rsidRPr="00000000" w14:paraId="00000F6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44"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ፒቺቼሮ ኤምኢ፣ ኬሲ ጄአር። በፔኒሲሊን-አለርጂ በሽተኞች ላይ የተመረጡ ሴፋሎስፖሪንዎችን ደህንነቱ በተጠበቀ ሁኔታ መጠቀም፡ ሜታ-ትንተና። ኦቶላሪንጎል ሄድ ኔክ ሰርግ 2007፤136፡340–7።</w:t>
      </w:r>
      <w:hyperlink r:id="rId177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PMID:17321857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77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https://doi.org/10.1016/j.</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77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otohns.2006.10.007</w:t>
        </w:r>
      </w:hyperlink>
      <w:r w:rsidDel="00000000" w:rsidR="00000000" w:rsidRPr="00000000">
        <w:rPr>
          <w:rtl w:val="0"/>
        </w:rPr>
      </w:r>
    </w:p>
    <w:p w:rsidR="00000000" w:rsidDel="00000000" w:rsidP="00000000" w:rsidRDefault="00000000" w:rsidRPr="00000000" w14:paraId="00000F6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43"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ኪንግስተን ኤኤ፣ ቩጄቪች ጄ፣ ሻፒሮ ኤም፣ እና ሌሎችም። በሰው ልጅ የበሽታ መከላከያ ቫይረስ በተያዙ ሁለት ታካሚዎች ላይ ሴሮኔጋቲቭ ሁለተኛ ደረጃ ቂጥኝ። አርች ደርማቶል 2005፤141:431–3።</w:t>
      </w:r>
      <w:hyperlink r:id="rId177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PMID:15837859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77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78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org/10.1001/archderm.141.4.431</w:t>
        </w:r>
      </w:hyperlink>
      <w:r w:rsidDel="00000000" w:rsidR="00000000" w:rsidRPr="00000000">
        <w:rPr>
          <w:rtl w:val="0"/>
        </w:rPr>
      </w:r>
    </w:p>
    <w:p w:rsidR="00000000" w:rsidDel="00000000" w:rsidP="00000000" w:rsidRDefault="00000000" w:rsidRPr="00000000" w14:paraId="00000F6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4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ሲዲሲ። ከወንዶች ጋር የግብረ ሥጋ ግንኙነት የሚፈጽሙ በኤችአይቪ ፖዘቲቭ ወንዶች ላይ የሚደርሰው የመጀመሪያ የነርቭ ቂጥኝ በሽታ - አራት ከተሞች፣ ዩናይትድ ስቴትስ፣ ከጥር 2002 እስከ ሰኔ 2004። MMWR Morb Mortal Wkly Rep 2007፤ 56:625–8።</w:t>
      </w:r>
      <w:hyperlink r:id="rId178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PMID:17597693</w:t>
        </w:r>
      </w:hyperlink>
      <w:r w:rsidDel="00000000" w:rsidR="00000000" w:rsidRPr="00000000">
        <w:rPr>
          <w:rtl w:val="0"/>
        </w:rPr>
      </w:r>
    </w:p>
    <w:p w:rsidR="00000000" w:rsidDel="00000000" w:rsidP="00000000" w:rsidRDefault="00000000" w:rsidRPr="00000000" w14:paraId="00000F6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46"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ጋነም ኬጂ፣ ሙር አርዲ፣ ሮምፓሎ ኤኤም፣ ኤርቤልዲንግ ኢጄ፣ ዜኒልማን ጄኤም፣ ጌቦ ኬኤ። በኤችአይቪ-1 የተያዙ ታካሚዎች ክሊኒካዊ ቡድን ውስጥ ኒውሮሳይፊሊስ። ኤድስ 2008፤ 22:1145–51።</w:t>
      </w:r>
      <w:hyperlink r:id="rId178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PMID:18525260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78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78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WOMAN.0b013e32830184df</w:t>
        </w:r>
      </w:hyperlink>
      <w:r w:rsidDel="00000000" w:rsidR="00000000" w:rsidRPr="00000000">
        <w:rPr>
          <w:rtl w:val="0"/>
        </w:rPr>
      </w:r>
    </w:p>
    <w:p w:rsidR="00000000" w:rsidDel="00000000" w:rsidP="00000000" w:rsidRDefault="00000000" w:rsidRPr="00000000" w14:paraId="00000F6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4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ጋነም ኬጂ፣ ሙር አርዲ፣ ሮምፓሎ ኤኤም፣ ኤርቤልዲንግ ኢጄ፣ ዜኒልማን ጄኤም፣ ጌቦ ኬኤ። የፀረ-ኤችአይቪ ሕክምና በኤችአይቪ በተያዙ ታካሚዎች መካከል ቂጥኝ የሴሮሎጂካል ውድቀት መጠንን ከመቀነስ ጋር የተቆራኘ ነው። ክሊን ኢንፌክት ዲስ 2008፤47፡258–65።</w:t>
      </w:r>
      <w:hyperlink r:id="rId178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PMID:18532887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78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https://doi.org/10.1086/589295</w:t>
        </w:r>
      </w:hyperlink>
      <w:r w:rsidDel="00000000" w:rsidR="00000000" w:rsidRPr="00000000">
        <w:rPr>
          <w:rtl w:val="0"/>
        </w:rPr>
      </w:r>
    </w:p>
    <w:p w:rsidR="00000000" w:rsidDel="00000000" w:rsidP="00000000" w:rsidRDefault="00000000" w:rsidRPr="00000000" w14:paraId="00000F6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44"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ቶምኪንስ ኤ፣ አህመድ ኤስ፣ ኩዊንስ ዲኢ፣ THNG CM፣ ቪላር ኤፍጄ፣ ሂጊንስ ኤስፒ። ቀደምት የቂጥኝ ሕክምና ከተደረገ በኋላ በኤችአይቪ ታማሚዎች ላይ ምንም ምልክት የሌላቸውን የነርቭ ሲፊሊስ ምርመራ፡ የምልከታ ጥናት። የጾታ ትራንስሚክ ኢንፌክሽን 2018፤94፡337–9።</w:t>
      </w:r>
      <w:hyperlink r:id="rId178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28196838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78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https://doi.org/10.1136/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78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sextrans-2016-052938</w:t>
        </w:r>
      </w:hyperlink>
      <w:r w:rsidDel="00000000" w:rsidR="00000000" w:rsidRPr="00000000">
        <w:rPr>
          <w:rtl w:val="0"/>
        </w:rPr>
      </w:r>
    </w:p>
    <w:p w:rsidR="00000000" w:rsidDel="00000000" w:rsidP="00000000" w:rsidRDefault="00000000" w:rsidRPr="00000000" w14:paraId="00000F6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4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ያንግ ሲጄ፣ ቻንግ ኤስአይ፣ ሃንግ ሲሲ። በኤችአይቪ በተያዙ ቂጥኝ በተያዙ ታካሚዎች ላይ የወገብ መወጋት ስሜታዊነት እና ልዩነት እና የነርቭ ምልክቶች የሉም። ክሊን ኢንፌክት ዲስ 2009፤49:162–3፣ የደራሲው ምላሽ 162–3።</w:t>
      </w:r>
      <w:hyperlink r:id="rId179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PMID:19500029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79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https://doi.org/10.1086/599616</w:t>
        </w:r>
      </w:hyperlink>
      <w:r w:rsidDel="00000000" w:rsidR="00000000" w:rsidRPr="00000000">
        <w:rPr>
          <w:rtl w:val="0"/>
        </w:rPr>
      </w:r>
    </w:p>
    <w:p w:rsidR="00000000" w:rsidDel="00000000" w:rsidP="00000000" w:rsidRDefault="00000000" w:rsidRPr="00000000" w14:paraId="00000F6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4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ማራ ሲኤም፣ ቡቲን ፒ፣ ማክአርተር ጄሲ፣ እና ሌሎችም። ሴፍትሪአክሶን እና ፔኒሲሊን ጂ በሰው ልጅ የበሽታ መከላከያ ቫይረስ በተያዙ ግለሰቦች ላይ ለኒውሮሲፊሊስ ሕክምና ወኪሎች እንደሆኑ የሚገመግም የሙከራ ጥናት። ክሊን ኢንፌክት ዲስ 2000፤30፡540–4።</w:t>
      </w:r>
      <w:hyperlink r:id="rId179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PMID:10722441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79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https://doi.org/10.1086/313725</w:t>
        </w:r>
      </w:hyperlink>
      <w:r w:rsidDel="00000000" w:rsidR="00000000" w:rsidRPr="00000000">
        <w:rPr>
          <w:rtl w:val="0"/>
        </w:rPr>
      </w:r>
    </w:p>
    <w:p w:rsidR="00000000" w:rsidDel="00000000" w:rsidP="00000000" w:rsidRDefault="00000000" w:rsidRPr="00000000" w14:paraId="00000F6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112" w:line="213" w:lineRule="auto"/>
        <w:ind w:left="719" w:right="35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ዶውል ኤምኢ፣ ሮስ ፒጂ፣ ሙሸር ዲኤም፣ ኬት ቲአር፣ ባውን አርኢ። በሰው ልጅ የበሽታ መከላከያ ቫይረስ በተያዙ ሰዎች ላይ ለሴፍትሪአክሶን ሕክምና የድብቅ ቂጥኝ ወይም ኒውሮሲፊሊስ ምላሽ። Am J Med 1992፤93፡481–8።</w:t>
      </w:r>
      <w:hyperlink r:id="rId179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PMID:1442850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79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https://doi.org/10.1016/0002-9343(92)90574-U</w:t>
        </w:r>
      </w:hyperlink>
      <w:r w:rsidDel="00000000" w:rsidR="00000000" w:rsidRPr="00000000">
        <w:rPr>
          <w:rtl w:val="0"/>
        </w:rPr>
      </w:r>
    </w:p>
    <w:p w:rsidR="00000000" w:rsidDel="00000000" w:rsidP="00000000" w:rsidRDefault="00000000" w:rsidRPr="00000000" w14:paraId="00000F6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35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ስሚዝ ኤን ኤች፣ ሙሸር ዲኤም፣ ሁዋንግ ዲቢ፣ እና ሌሎችም። በኤች አይ ቪ የተያዙ ሰዎች ምልክት የማያሳዩ ቂጥኝ ያለባቸው ታካሚዎች በሴፍትሪአክሶን ወይም ፕሮኬይን ፔኒሲሊን በሚደረግ ከፍተኛ የጡንቻ ጡንቻማ ሕክምና ወቅት የሚሰጡት ምላሽ። Int J STD AIDS 2004፤15:328–32።</w:t>
      </w:r>
      <w:hyperlink r:id="rId179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PMID:15117503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79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https://doi.org/10.1177/095646240401500511</w:t>
        </w:r>
      </w:hyperlink>
      <w:r w:rsidDel="00000000" w:rsidR="00000000" w:rsidRPr="00000000">
        <w:rPr>
          <w:rtl w:val="0"/>
        </w:rPr>
      </w:r>
    </w:p>
    <w:p w:rsidR="00000000" w:rsidDel="00000000" w:rsidP="00000000" w:rsidRDefault="00000000" w:rsidRPr="00000000" w14:paraId="00000F6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አህመድ ካኤ፣ ፎክስ ኤስጄ፣ ፍሪጋስ ኢ፣ ፓርክ ኤምኤ። የፔኒሲሊን አለርጂ ታሪክ ባላቸው የሕፃናት ታካሚዎች ላይ የሴፋሎስፖሪን አጠቃቀም ክሊኒካዊ ውጤት። ኢንት አርች አለርጂ ኢሚውኖል 2012፤ 158፡405–10።</w:t>
      </w:r>
      <w:hyperlink r:id="rId179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PMID:22487723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79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https://doi.org/10.1159/000333553</w:t>
        </w:r>
      </w:hyperlink>
      <w:r w:rsidDel="00000000" w:rsidR="00000000" w:rsidRPr="00000000">
        <w:rPr>
          <w:rtl w:val="0"/>
        </w:rPr>
      </w:r>
    </w:p>
    <w:p w:rsidR="00000000" w:rsidDel="00000000" w:rsidP="00000000" w:rsidRDefault="00000000" w:rsidRPr="00000000" w14:paraId="00000F7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5"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ትራይቬዲ ኤስ፣ ዊሊያምስ ሲ፣ ቶሮን ኢ፣ ኪድ ኤስ። በዩናይትድ ስቴትስ ውስጥ ቂጥኝ ባለባቸው ነፍሰ ጡር ሴቶች መካከል ብሔራዊ አዝማሚያዎች እና የተዘገቡ የአደጋ ምክንያቶች፣ 2012–2016። ኦብስቴት ጂኔኮል 2019፤ 133:27–32።</w:t>
      </w:r>
      <w:hyperlink r:id="rId180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30531570</w:t>
        </w:r>
      </w:hyperlink>
      <w:r w:rsidDel="00000000" w:rsidR="00000000" w:rsidRPr="00000000">
        <w:rPr>
          <w:rtl w:val="0"/>
        </w:rPr>
      </w:r>
    </w:p>
    <w:p w:rsidR="00000000" w:rsidDel="00000000" w:rsidP="00000000" w:rsidRDefault="00000000" w:rsidRPr="00000000" w14:paraId="00000F71">
      <w:pPr>
        <w:spacing w:before="0" w:line="196" w:lineRule="auto"/>
        <w:ind w:left="719" w:right="0" w:firstLine="0"/>
        <w:jc w:val="left"/>
        <w:rPr>
          <w:sz w:val="18"/>
          <w:szCs w:val="18"/>
        </w:rPr>
      </w:pPr>
      <w:hyperlink r:id="rId1801">
        <w:r w:rsidDel="00000000" w:rsidR="00000000" w:rsidRPr="00000000">
          <w:rPr>
            <w:sz w:val="18"/>
            <w:szCs w:val="18"/>
            <w:rtl w:val="0"/>
          </w:rPr>
          <w:t xml:space="preserve">https://doi.org/10.1097/AOG.00000000000003000</w:t>
        </w:r>
      </w:hyperlink>
      <w:r w:rsidDel="00000000" w:rsidR="00000000" w:rsidRPr="00000000">
        <w:rPr>
          <w:rtl w:val="0"/>
        </w:rPr>
      </w:r>
    </w:p>
    <w:p w:rsidR="00000000" w:rsidDel="00000000" w:rsidP="00000000" w:rsidRDefault="00000000" w:rsidRPr="00000000" w14:paraId="00000F7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7" w:line="213" w:lineRule="auto"/>
        <w:ind w:left="720" w:right="350"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ቢስዋስ ኤችኤች፣ ቼው ንግ አር ኤ፣ ሙሬይ ኤል፣ እና ሌሎችም። ከተወለደ ቂጥኝ ጋር የተያያዘ እና የመከላከል እድሎችን ያመለጡ ሕፃን ከመውለድ ጋር የተያያዙ ባህሪያት - ካሊፎርኒያ፣ 2012 እስከ 2014። የወሲብ ትራንስሚሽን ዲስ 2018፤ 45:435–41።</w:t>
      </w:r>
      <w:hyperlink r:id="rId180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PMID:29465666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80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80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OLQ.00000000000000782</w:t>
        </w:r>
      </w:hyperlink>
      <w:r w:rsidDel="00000000" w:rsidR="00000000" w:rsidRPr="00000000">
        <w:rPr>
          <w:rtl w:val="0"/>
        </w:rPr>
      </w:r>
    </w:p>
    <w:p w:rsidR="00000000" w:rsidDel="00000000" w:rsidP="00000000" w:rsidRDefault="00000000" w:rsidRPr="00000000" w14:paraId="00000F7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35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ስሉትስከር ጄኤስ፣ ሄኔሲ አር አር፣ ሺሊንገር ጄኤ። ለተፈጥሮ ቂጥኝ ጉዳዮች አስተዋጽኦ የሚያደርጉ ምክንያቶች—ኒው ዮርክ ሲቲ፣ 2010–2016። MMWR ሞርብ ሞርታል ደብሊውክሊ ሪፕ 2018፤67:1088–93።</w:t>
      </w:r>
      <w:hyperlink r:id="rId180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30286056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80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80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org/10.15585/mmwr.mm6739a3</w:t>
        </w:r>
      </w:hyperlink>
      <w:r w:rsidDel="00000000" w:rsidR="00000000" w:rsidRPr="00000000">
        <w:rPr>
          <w:rtl w:val="0"/>
        </w:rPr>
      </w:r>
    </w:p>
    <w:p w:rsidR="00000000" w:rsidDel="00000000" w:rsidP="00000000" w:rsidRDefault="00000000" w:rsidRPr="00000000" w14:paraId="00000F7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353"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ዲኦሪዮ ዲ፣ ክሮገር ኬ፣ ሮስ ኤ። በተወለዱ የቂጥኝ ኬዝ እናቶች ላይ ማህበራዊ ተጋላጭነት፡ በኢንዲያና፣ ከ2014 እስከ 2016 የጉዳዮች ጥራት ግምገማ። የጾታ ትራንስሚሽን ዲስ 2018፤45፡447–51።</w:t>
      </w:r>
      <w:hyperlink r:id="rId180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PMID:29465662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80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81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doi.org/10.1097/OLQ.00000000000000783</w:t>
        </w:r>
      </w:hyperlink>
      <w:r w:rsidDel="00000000" w:rsidR="00000000" w:rsidRPr="00000000">
        <w:rPr>
          <w:rtl w:val="0"/>
        </w:rPr>
      </w:r>
    </w:p>
    <w:p w:rsidR="00000000" w:rsidDel="00000000" w:rsidP="00000000" w:rsidRDefault="00000000" w:rsidRPr="00000000" w14:paraId="00000F7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5"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ኪምቦል ኤ፣ ቶሮን ኢ፣ ሚኤሌ ኬ፣ እና ሌሎችም። የተወለዱ የቂጥኝ በሽታዎችን ለመከላከል የሚያስችሉ እድሎችን አጥተዋል—ዩናይትድ ስቴትስ፣ 2018። MMWR Morb Mortal Wkly Rep 2020፤69:661–5።</w:t>
      </w:r>
      <w:hyperlink r:id="rId181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32497029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81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81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doi.org/10.15585/mmwr.mm6922a1</w:t>
        </w:r>
      </w:hyperlink>
      <w:r w:rsidDel="00000000" w:rsidR="00000000" w:rsidRPr="00000000">
        <w:rPr>
          <w:rtl w:val="0"/>
        </w:rPr>
      </w:r>
    </w:p>
    <w:p w:rsidR="00000000" w:rsidDel="00000000" w:rsidP="00000000" w:rsidRDefault="00000000" w:rsidRPr="00000000" w14:paraId="00000F7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2"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ፓርክ IU፣ ቾው ጄኤም፣ ቦላን ጂ፣ ስታንሊ ኤም፣ ሺህ ጄ፣ ሻፒሮ ጄኤም። በትሬፖኔማል ኢሚውኖአሳይ የሚመጣ የቂጥኝ ምርመራ፡ የዲኮርዳንት ሴሮሎጂ ውጤቶች ትንተና እና ለክሊኒካዊ አስተዳደር አንድምታዎች። ጄ ኢንፌክት ዲስ 2011፤ 204፡1297–304።</w:t>
      </w:r>
      <w:hyperlink r:id="rId181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PMID:21930610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81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81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org/10.1093/infdis/jir524</w:t>
        </w:r>
      </w:hyperlink>
      <w:r w:rsidDel="00000000" w:rsidR="00000000" w:rsidRPr="00000000">
        <w:rPr>
          <w:rtl w:val="0"/>
        </w:rPr>
      </w:r>
    </w:p>
    <w:p w:rsidR="00000000" w:rsidDel="00000000" w:rsidP="00000000" w:rsidRDefault="00000000" w:rsidRPr="00000000" w14:paraId="00000F7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4"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ሜጄ ኦ፣ ቾው ጄኤም፣ ዴቪድሰን ኤል፣ ሺህ ጄ፣ ሻፒሮ ጄኤም፣ ፓርክ IU። በእርግዝና ወቅት የሚደረጉ የዲኮርዳንት ቂጥኝ የበሽታ መከላከያ ምርመራዎች፡- የወሊድ ውጤቶች እና ለክሊኒካዊ አስተዳደር አንድምታዎች። ክሊን ኢንፌክት ዲስ 2015፤61፡1049–53።</w:t>
      </w:r>
      <w:hyperlink r:id="rId181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PMID:26063719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81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https://doi.org/10.1093/cid/</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81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civ445</w:t>
        </w:r>
      </w:hyperlink>
      <w:r w:rsidDel="00000000" w:rsidR="00000000" w:rsidRPr="00000000">
        <w:rPr>
          <w:rtl w:val="0"/>
        </w:rPr>
      </w:r>
    </w:p>
    <w:p w:rsidR="00000000" w:rsidDel="00000000" w:rsidP="00000000" w:rsidRDefault="00000000" w:rsidRPr="00000000" w14:paraId="00000F7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355"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አሌክሳንደር ጄኤም፣ ሼፊልድ ጄኤስ፣ ሳንቼዝ ፒጄ፣ ሜይፊልድ ጄ፣ ዌንደል ጂዲ ጁኒየር። በእርግዝና ወቅት የቂጥኝ ሕክምና ውጤታማነት። ኦብስቴት ጂኔኮል 1999፤ 93:5–8።</w:t>
      </w:r>
      <w:hyperlink r:id="rId182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PMID:9916946</w:t>
        </w:r>
      </w:hyperlink>
      <w:r w:rsidDel="00000000" w:rsidR="00000000" w:rsidRPr="00000000">
        <w:rPr>
          <w:rtl w:val="0"/>
        </w:rPr>
      </w:r>
    </w:p>
    <w:p w:rsidR="00000000" w:rsidDel="00000000" w:rsidP="00000000" w:rsidRDefault="00000000" w:rsidRPr="00000000" w14:paraId="00000F7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35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ዎከር ጂጄ። በእርግዝና ወቅት ለሲፊሊስ የሚታወቁ አንቲባዮቲኮች። የኮክራን የውሂብ ጎታ ሲስተም ሪቭ 2001፤(3):CD001143።</w:t>
      </w:r>
      <w:hyperlink r:id="rId182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11686978</w:t>
        </w:r>
      </w:hyperlink>
      <w:r w:rsidDel="00000000" w:rsidR="00000000" w:rsidRPr="00000000">
        <w:rPr>
          <w:rtl w:val="0"/>
        </w:rPr>
      </w:r>
    </w:p>
    <w:p w:rsidR="00000000" w:rsidDel="00000000" w:rsidP="00000000" w:rsidRDefault="00000000" w:rsidRPr="00000000" w14:paraId="00000F7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2" w:line="213" w:lineRule="auto"/>
        <w:ind w:left="719" w:right="35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ዌንደል ጂዲ ጁኒየር፣ ሼፊልድ ጄኤስ፣ ሆሊየር ኤልኤም፣ ሂል ጄቢ፣ ራምሴ ፒኤስ፣ ሳንቼዝ ፒጄ። በእርግዝና ወቅት የቂጥኝ ሕክምና እና የተወለዱ ቂጥኝዎችን መከላከል። ክሊን ኢንፌክት ዲ 2002፤35(አቅርቦት 2):S200–9።</w:t>
      </w:r>
      <w:hyperlink r:id="rId182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PMID:12353207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82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https://doi.org/10.1086/342108</w:t>
        </w:r>
      </w:hyperlink>
      <w:r w:rsidDel="00000000" w:rsidR="00000000" w:rsidRPr="00000000">
        <w:rPr>
          <w:rtl w:val="0"/>
        </w:rPr>
      </w:r>
    </w:p>
    <w:p w:rsidR="00000000" w:rsidDel="00000000" w:rsidP="00000000" w:rsidRDefault="00000000" w:rsidRPr="00000000" w14:paraId="00000F7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356"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ዡ ኤል፣ ኪን ኤም፣ ዱ ኤል፣ ዢ አርኤች፣ ዎንግ ቲ፣ ዌን ደቡብ ምዕራብ። በሻንጋይ፣ ቻይና፣ ከ2002 እስከ 2006 የእናቶች እና የተወለዱ ቂጥኝ። ኢንት ጄ ኢንፌክት ዲስ 2010፤14(አቅርቦት 3):e45–8።</w:t>
      </w:r>
      <w:hyperlink r:id="rId182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PMID:20137991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82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https://doi.org/10.1016/j.</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82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ijid.2009.09.009</w:t>
        </w:r>
      </w:hyperlink>
      <w:r w:rsidDel="00000000" w:rsidR="00000000" w:rsidRPr="00000000">
        <w:rPr>
          <w:rtl w:val="0"/>
        </w:rPr>
      </w:r>
    </w:p>
    <w:p w:rsidR="00000000" w:rsidDel="00000000" w:rsidP="00000000" w:rsidRDefault="00000000" w:rsidRPr="00000000" w14:paraId="00000F7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ሃውክስ ኤስ፣ ማቲን ኤን፣ ብሮውት ኤን፣ ዝቅተኛ ኤን። በእርግዝና ወቅት የቂጥኝ ምርመራን ለማሻሻል የሚረዱ የጣልቃገብነቶች ውጤታማነት፡ ስልታዊ ግምገማ እና ሜታ-ትንተና። ላንሴት ኢንፌክት ዲስ 2011፤11፡684–91።</w:t>
      </w:r>
      <w:hyperlink r:id="rId182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PMID:21683653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82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https://doi.org/10.1016/S1473-3099(11)70104-9</w:t>
        </w:r>
      </w:hyperlink>
      <w:r w:rsidDel="00000000" w:rsidR="00000000" w:rsidRPr="00000000">
        <w:rPr>
          <w:rtl w:val="0"/>
        </w:rPr>
      </w:r>
    </w:p>
    <w:p w:rsidR="00000000" w:rsidDel="00000000" w:rsidP="00000000" w:rsidRDefault="00000000" w:rsidRPr="00000000" w14:paraId="00000F7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5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sectPr>
          <w:type w:val="continuous"/>
          <w:pgSz w:h="15840" w:w="12240" w:orient="portrait"/>
          <w:pgMar w:bottom="280" w:top="800" w:left="360" w:right="360" w:header="444" w:footer="0"/>
          <w:cols w:equalWidth="0" w:num="2">
            <w:col w:space="93" w:w="5713.5"/>
            <w:col w:space="0" w:w="5713.5"/>
          </w:cols>
        </w:sect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ሆሊየር ኤልኤም፣ ሃርስታድ ቲደብሊው፣ ሳንቼዝ ፒጄ፣ ትዊክል ዲኤም፣ ዌንደል ጂዲ ጁኒየር። የፅንስ ቂጥኝ፡ ክሊኒካዊ እና የላቦራቶሪ ባህሪያት። ኦብስቴት ጂኔኮል 2001፤97፡947–53።</w:t>
      </w:r>
      <w:hyperlink r:id="rId182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PMID:11384701</w:t>
        </w:r>
      </w:hyperlink>
      <w:r w:rsidDel="00000000" w:rsidR="00000000" w:rsidRPr="00000000">
        <w:rPr>
          <w:rtl w:val="0"/>
        </w:rPr>
      </w:r>
    </w:p>
    <w:p w:rsidR="00000000" w:rsidDel="00000000" w:rsidP="00000000" w:rsidRDefault="00000000" w:rsidRPr="00000000" w14:paraId="00000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F7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112" w:line="213" w:lineRule="auto"/>
        <w:ind w:left="719" w:right="4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ራክ ኤምደብሊው፣ ብራያንት ኤስኤን፣ ማክኢንቲር ዲዲ፣ እና ሌሎችም። ከእናቶች ህክምና በኋላ የፅንስ ቂጥኝ የአልትራሳውንድ ግኝቶች እድገት። አም ጄ ኦብስቴት ጂኔኮል 2014፤211:426.e1–6።</w:t>
      </w:r>
      <w:hyperlink r:id="rId183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PMID:24907700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83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https://doi.org/10.1016/j.</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83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ወራሽ.2014.05.049</w:t>
        </w:r>
      </w:hyperlink>
      <w:r w:rsidDel="00000000" w:rsidR="00000000" w:rsidRPr="00000000">
        <w:rPr>
          <w:rtl w:val="0"/>
        </w:rPr>
      </w:r>
    </w:p>
    <w:p w:rsidR="00000000" w:rsidDel="00000000" w:rsidP="00000000" w:rsidRDefault="00000000" w:rsidRPr="00000000" w14:paraId="00000F8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46"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ዡ ፒ፣ ጉ ዚ፣ ሹ ጄ፣ ዋንግ ኤክስ፣ ሊያኦ ኬ። ሴፍትሪአክሶንን በእርግዝና ወቅት ለአንደኛ እና ለሁለተኛ ደረጃ ቂጥኝ እንደ ሕክምና ወኪል የሚገመግም ጥናት። የጾታ ትራንስም ዲስ 2005፤32፡495–8።</w:t>
      </w:r>
      <w:hyperlink r:id="rId183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PMID:16041252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83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83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org/10.1097/01.olq.0000170443.70739.cd</w:t>
        </w:r>
      </w:hyperlink>
      <w:r w:rsidDel="00000000" w:rsidR="00000000" w:rsidRPr="00000000">
        <w:rPr>
          <w:rtl w:val="0"/>
        </w:rPr>
      </w:r>
    </w:p>
    <w:p w:rsidR="00000000" w:rsidDel="00000000" w:rsidP="00000000" w:rsidRDefault="00000000" w:rsidRPr="00000000" w14:paraId="00000F8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4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ካታናሚ ዋይ፣ ሃሺሞቶ ቲ፣ ታካያ ኤስ፣ እና ሌሎችም። ለእናቶች ቂጥኝ ፔኒሲሊን እንደ አማራጭ ሕክምና አሞክሲሲሊን እና ሴፍትሪአክሶን። Emerg Infect Dis 2017፤23:827–9።</w:t>
      </w:r>
      <w:hyperlink r:id="rId183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28418316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83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https://doi.org/10.3201/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83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eid2305.161936</w:t>
        </w:r>
      </w:hyperlink>
      <w:r w:rsidDel="00000000" w:rsidR="00000000" w:rsidRPr="00000000">
        <w:rPr>
          <w:rtl w:val="0"/>
        </w:rPr>
      </w:r>
    </w:p>
    <w:p w:rsidR="00000000" w:rsidDel="00000000" w:rsidP="00000000" w:rsidRDefault="00000000" w:rsidRPr="00000000" w14:paraId="00000F8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50"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ኬስተንባም ኤልኤ፣ ኤበርሰን ጄ፣ ዞርክ ጄጄ፣ ሆዲንካ አርኤል፣ ሻህ ኤስኤስ። በአራስ ሕፃናት እና በትናንሽ ሕፃናት ውስጥ የሴሬብሮስፒናል ፈሳሽ ነጭ የደም ሴል ብዛት ማጣቀሻ እሴቶችን መግለጽ። የሕፃናት ሕክምና 2010፤ 125፡257–64።</w:t>
      </w:r>
      <w:hyperlink r:id="rId183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PMID:20064869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84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https://doi.org/10.1542/peds.2009-1181</w:t>
        </w:r>
      </w:hyperlink>
      <w:r w:rsidDel="00000000" w:rsidR="00000000" w:rsidRPr="00000000">
        <w:rPr>
          <w:rtl w:val="0"/>
        </w:rPr>
      </w:r>
    </w:p>
    <w:p w:rsidR="00000000" w:rsidDel="00000000" w:rsidP="00000000" w:rsidRDefault="00000000" w:rsidRPr="00000000" w14:paraId="00000F8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51"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ሻህ ኤስ ኤስ፣ ኤበርሰን ጄ፣ ኬስተንባም ኤልኤ፣ ሆዲንካ አርኤል፣ ዞርክ ጄጄ። በአራስ ሕፃናት እና በትናንሽ ሕፃናት ውስጥ የሴሬብሮስፒናል ፈሳሽ ፕሮቲን ክምችት የዕድሜ-ተኮር የማጣቀሻ እሴቶች። ጄ ሆስፕ ሜድ 2011፤ 6:22–7።</w:t>
      </w:r>
      <w:hyperlink r:id="rId184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PMID:20629018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84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https://doi.org/10.1002/jhm.711</w:t>
        </w:r>
      </w:hyperlink>
      <w:r w:rsidDel="00000000" w:rsidR="00000000" w:rsidRPr="00000000">
        <w:rPr>
          <w:rtl w:val="0"/>
        </w:rPr>
      </w:r>
    </w:p>
    <w:p w:rsidR="00000000" w:rsidDel="00000000" w:rsidP="00000000" w:rsidRDefault="00000000" w:rsidRPr="00000000" w14:paraId="00000F8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50"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ቶምሰን ጄ፣ ሱቻሬው ኤች፣ ክሩዝ ኤቲ፣ እና ሌሎችም፤ የሕፃናት ድንገተኛ ሕክምና የትብብር ምርምር ኮሚቴ (PEM CRC) የኤችኤስቪ የጥናት ቡድን። የወገብ ቀዶ ሕክምና ለሚደረግላቸው ትንንሽ ሕፃናት የሴሬብሮስፒናል ፈሳሽ ማጣቀሻ እሴቶች። የሕፃናት ሕክምና 2018፤ 141:e20173405።</w:t>
      </w:r>
      <w:hyperlink r:id="rId184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PMID:29437883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84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https://doi.org/10.1542/peds.2017-3405</w:t>
        </w:r>
      </w:hyperlink>
      <w:r w:rsidDel="00000000" w:rsidR="00000000" w:rsidRPr="00000000">
        <w:rPr>
          <w:rtl w:val="0"/>
        </w:rPr>
      </w:r>
    </w:p>
    <w:p w:rsidR="00000000" w:rsidDel="00000000" w:rsidP="00000000" w:rsidRDefault="00000000" w:rsidRPr="00000000" w14:paraId="00000F8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51"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ኪምበርሊን DW፣ Brady MT፣ Jackson MA፣ Long SS፣ አርታኢዎች። ቀይ መጽሐፍ፡ የ2018 የተላላፊ በሽታዎች ኮሚቴ ሪፖርት። 31ኛ እትም። ኢታስካ፣ ኢሊኖይ፡ የአሜሪካ የሕፃናት ሕክምና አካዳሚ፤ 2018።</w:t>
      </w:r>
    </w:p>
    <w:p w:rsidR="00000000" w:rsidDel="00000000" w:rsidP="00000000" w:rsidRDefault="00000000" w:rsidRPr="00000000" w14:paraId="00000F8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51"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ማሲ ኢ፣ ኮንትሬራስ አር. የሴፋሎስፖርይን በአፍ እና በቅድመ ወሊድ አጠቃቀም ጋር የተያያዙ አሉታዊ ግብረመልሶች፡- ወደኋላ የሚመለስ የህዝብ ላይ የተመሰረተ ትንተና። J Allergy Clin Immunol 2015፤ 135፡ 745–52.e5።</w:t>
      </w:r>
      <w:hyperlink r:id="rId184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PMID:25262461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84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https://doi.org/10.1016/j.jaci.2014.07.062</w:t>
        </w:r>
      </w:hyperlink>
      <w:r w:rsidDel="00000000" w:rsidR="00000000" w:rsidRPr="00000000">
        <w:rPr>
          <w:rtl w:val="0"/>
        </w:rPr>
      </w:r>
    </w:p>
    <w:p w:rsidR="00000000" w:rsidDel="00000000" w:rsidP="00000000" w:rsidRDefault="00000000" w:rsidRPr="00000000" w14:paraId="00000F8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51"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ማሲ ኢ፣ ቪልስ ዲ. የፔኒሲሊን የአለርጂ ምርመራ የሚያስፈልገው ማነው? አን አለርጂ አስም ኢሚውኖል 2018፤121:523–9።</w:t>
      </w:r>
      <w:hyperlink r:id="rId184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30092265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84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84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org/10.1016/j.anai.2018.07.041</w:t>
        </w:r>
      </w:hyperlink>
      <w:r w:rsidDel="00000000" w:rsidR="00000000" w:rsidRPr="00000000">
        <w:rPr>
          <w:rtl w:val="0"/>
        </w:rPr>
      </w:r>
    </w:p>
    <w:p w:rsidR="00000000" w:rsidDel="00000000" w:rsidP="00000000" w:rsidRDefault="00000000" w:rsidRPr="00000000" w14:paraId="00000F8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49"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አኔ ኤስ፣ ሬይስማን RE። የፔኒሲሊን አለርጂ ታሪክ ላላቸው ታካሚዎች የሴፋሎስፖሪን አንቲባዮቲኮችን የመስጠት አደጋ። አን አለርጂ አስም ኢሚውኖል 1995፤ 74:167–70።</w:t>
      </w:r>
      <w:hyperlink r:id="rId185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PMID:7697478</w:t>
        </w:r>
      </w:hyperlink>
      <w:r w:rsidDel="00000000" w:rsidR="00000000" w:rsidRPr="00000000">
        <w:rPr>
          <w:rtl w:val="0"/>
        </w:rPr>
      </w:r>
    </w:p>
    <w:p w:rsidR="00000000" w:rsidDel="00000000" w:rsidP="00000000" w:rsidRDefault="00000000" w:rsidRPr="00000000" w14:paraId="00000F8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40"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አልቢን ኤስ፣ አጋርዋል ኤስ. በከተማ ውስጥ በተመላላሽ ታካሚዎች ውስጥ የፔኒሲሊን አለርጂ ስርጭት እና ባህሪያት። የአለርጂ አስም ፕሮክ 2014፤35፡489–94።</w:t>
      </w:r>
      <w:hyperlink r:id="rId185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PMID:25584917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85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https://doi.org/10.2500/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85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aap.2014.35.3791</w:t>
        </w:r>
      </w:hyperlink>
      <w:r w:rsidDel="00000000" w:rsidR="00000000" w:rsidRPr="00000000">
        <w:rPr>
          <w:rtl w:val="0"/>
        </w:rPr>
      </w:r>
    </w:p>
    <w:p w:rsidR="00000000" w:rsidDel="00000000" w:rsidP="00000000" w:rsidRDefault="00000000" w:rsidRPr="00000000" w14:paraId="00000F8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52"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ብሉመንታል ኬጂ፣ ፒተር ጄጂ፣ ትሩቢያኖ ጄኤ፣ ፊሊፕስ ኢጄ። የአንቲባዮቲክ አለርጂ። ላንሴት 2019፤393፡183–98።</w:t>
      </w:r>
      <w:hyperlink r:id="rId185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30558872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85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85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S0140-6736(18)32218-9</w:t>
        </w:r>
      </w:hyperlink>
      <w:r w:rsidDel="00000000" w:rsidR="00000000" w:rsidRPr="00000000">
        <w:rPr>
          <w:rtl w:val="0"/>
        </w:rPr>
      </w:r>
    </w:p>
    <w:p w:rsidR="00000000" w:rsidDel="00000000" w:rsidP="00000000" w:rsidRDefault="00000000" w:rsidRPr="00000000" w14:paraId="00000F8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2" w:line="213" w:lineRule="auto"/>
        <w:ind w:left="720" w:right="51"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ማሲ ኢ፣ ፖን ኬ-ዋይ ቲ። በራሱ የተዘገበ የአንቲባዮቲክ የአለርጂ ክስተት እና ስርጭት፡ የዕድሜ እና የጾታ ተፅእኖዎች። Am J Med 2009፤122:778.e1–7።</w:t>
      </w:r>
      <w:hyperlink r:id="rId185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PMID:19635279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85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https://doi.org/10.1016/j.amjmed.2009.01.034</w:t>
        </w:r>
      </w:hyperlink>
      <w:r w:rsidDel="00000000" w:rsidR="00000000" w:rsidRPr="00000000">
        <w:rPr>
          <w:rtl w:val="0"/>
        </w:rPr>
      </w:r>
    </w:p>
    <w:p w:rsidR="00000000" w:rsidDel="00000000" w:rsidP="00000000" w:rsidRDefault="00000000" w:rsidRPr="00000000" w14:paraId="00000F8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46"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ሸኖይ ኢኤስ፣ ማሲ ኢ፣ ሮው ቲ፣ ብሉመንታል ኬጂ። የፔኒሲሊን አለርጂ ግምገማ እና አያያዝ፡ ግምገማ። JAMA 2019፤321:188–99።</w:t>
      </w:r>
      <w:hyperlink r:id="rId185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30644987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86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https://doi.org/10.1001/jama.2018.19283</w:t>
        </w:r>
      </w:hyperlink>
      <w:r w:rsidDel="00000000" w:rsidR="00000000" w:rsidRPr="00000000">
        <w:rPr>
          <w:rtl w:val="0"/>
        </w:rPr>
      </w:r>
    </w:p>
    <w:p w:rsidR="00000000" w:rsidDel="00000000" w:rsidP="00000000" w:rsidRDefault="00000000" w:rsidRPr="00000000" w14:paraId="00000F8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45"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ጋድዴ ጄ፣ ስፔንስ ኤም፣ ዊለር ቢ፣ አድኪንሰን ኤንኤፍ ጁኒየር። በትልቅ የከተማ ውስጥ የግብረ ሥጋ ግንኙነት የሚተላለፉ በሽታዎች ክሊኒክ ውስጥ የፔኒሲሊን የቆዳ ምርመራ ክሊኒካዊ ተሞክሮ። JAMA 1993፤270፡2456–63።</w:t>
      </w:r>
      <w:hyperlink r:id="rId186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PMID:8230623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86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https://doi.org/10.1001/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86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public.1993.03510200062033</w:t>
        </w:r>
      </w:hyperlink>
      <w:r w:rsidDel="00000000" w:rsidR="00000000" w:rsidRPr="00000000">
        <w:rPr>
          <w:rtl w:val="0"/>
        </w:rPr>
      </w:r>
    </w:p>
    <w:p w:rsidR="00000000" w:rsidDel="00000000" w:rsidP="00000000" w:rsidRDefault="00000000" w:rsidRPr="00000000" w14:paraId="00000F8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40"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ማሲ ኢ፣ ንጎር ኢደብሊው. ፔኒሲሎይል-ፖሊ-ላይሲን፣ ፔኒሲሊን እና የአፍ አሞክሲሲሊንን ብቻ በመጠቀም በክሊኒካዊ ሁኔታ ጉልህ የሆነ የፔኒሲሊን አለርጂን በአስተማማኝ ሁኔታ መመርመር። J Allergy Clin Immunol Pract 2013፤1:258–63።</w:t>
      </w:r>
      <w:hyperlink r:id="rId186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PMID:24565482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86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https://doi.org/10.1016/j.jaip.2013.02.002</w:t>
        </w:r>
      </w:hyperlink>
      <w:r w:rsidDel="00000000" w:rsidR="00000000" w:rsidRPr="00000000">
        <w:rPr>
          <w:rtl w:val="0"/>
        </w:rPr>
      </w:r>
    </w:p>
    <w:p w:rsidR="00000000" w:rsidDel="00000000" w:rsidP="00000000" w:rsidRDefault="00000000" w:rsidRPr="00000000" w14:paraId="00000F8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3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ጃሬስ ኢጄ፣ ሳንቼዝ-ቦርጅስ ኤም፣ ካርዶና-ቪላ አር፣ እና ሌሎችም፤ የላቲን አሜሪካ የመድኃኒት አለርጂ ፍላጎት ቡድን። በላቲን አሜሪካ ውስጥ ከፍተኛ የአለርጂ መድኃኒቶችን በተመለከተ ብዙ ሀገር አቀፍ ተሞክሮ። አን አለርጂ አስም ኢሚውኖል 2014፤ 113:282–9።</w:t>
      </w:r>
      <w:hyperlink r:id="rId186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PMID:25065979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86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86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org/10.1016/j.anai.2014.06.019</w:t>
        </w:r>
      </w:hyperlink>
      <w:r w:rsidDel="00000000" w:rsidR="00000000" w:rsidRPr="00000000">
        <w:rPr>
          <w:rtl w:val="0"/>
        </w:rPr>
      </w:r>
    </w:p>
    <w:p w:rsidR="00000000" w:rsidDel="00000000" w:rsidP="00000000" w:rsidRDefault="00000000" w:rsidRPr="00000000" w14:paraId="00000F9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112" w:line="213" w:lineRule="auto"/>
        <w:ind w:left="719" w:right="35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ማሲ ኢ፣ ኮንትሬራስ አር. የጤና እንክብካቤ አጠቃቀም እና በሆስፒታል ውስጥ ባሉ ታካሚዎች ላይ ከፔኒሲሊን “አለርጂ” ጋር የተያያዘ ከባድ የኢንፌክሽን ስርጭት፡ የቡድን ጥናት። ጄ አለርጂ ክሊን ኢሚውኖል 2014፤ 133:790–6።</w:t>
      </w:r>
      <w:hyperlink r:id="rId186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24188976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87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https://doi.org/10.1016/j.jaci.2013.09.021</w:t>
        </w:r>
      </w:hyperlink>
      <w:r w:rsidDel="00000000" w:rsidR="00000000" w:rsidRPr="00000000">
        <w:rPr>
          <w:rtl w:val="0"/>
        </w:rPr>
      </w:r>
    </w:p>
    <w:p w:rsidR="00000000" w:rsidDel="00000000" w:rsidP="00000000" w:rsidRDefault="00000000" w:rsidRPr="00000000" w14:paraId="00000F9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351"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ብሉመንታል ኬጂ፣ ሉ ኤን፣ ዣንግ ዋይ፣ ሊ ዋይ፣ ዌለንስኪ አርፒ፣ ቾይ ኤችኬ። የሜቲሲሊን የመቋቋም አደጋ</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ስቴፕሎኮከስ ኦውሬስ</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እና</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ክሎስትሪዲየም ዲፊሲል</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የተረጋገጠ የፔኒሲሊን አለርጂ ላለባቸው ታካሚዎች፡ በሕዝብ ላይ የተመሠረተ የተጣጣመ የቡድን ጥናት። BMJ 2018፤361:k2400።</w:t>
      </w:r>
      <w:hyperlink r:id="rId187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PMID:29950489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87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https://doi.org/10.1136/bmj.k2400</w:t>
        </w:r>
      </w:hyperlink>
      <w:r w:rsidDel="00000000" w:rsidR="00000000" w:rsidRPr="00000000">
        <w:rPr>
          <w:rtl w:val="0"/>
        </w:rPr>
      </w:r>
    </w:p>
    <w:p w:rsidR="00000000" w:rsidDel="00000000" w:rsidP="00000000" w:rsidRDefault="00000000" w:rsidRPr="00000000" w14:paraId="00000F9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352"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ብሉመንታል ኬጂ፣ ራያን ኢኢ፣ ሊ ዋይ፣ ሊ ኤች፣ ኩህለን ጄኤል፣ ሸኖይ ኢኤስ። የፔኒሲሊን አለርጂ በቀዶ ጥገና ቦታ ኢንፌክሽን አደጋ ላይ የሚያሳድረው ተጽዕኖ። ክሊን ኢንፌክት ዲስ 2018፤66:329–36።</w:t>
      </w:r>
      <w:hyperlink r:id="rId187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PMID:29361015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87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87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org/10.1093/cid/cix794</w:t>
        </w:r>
      </w:hyperlink>
      <w:r w:rsidDel="00000000" w:rsidR="00000000" w:rsidRPr="00000000">
        <w:rPr>
          <w:rtl w:val="0"/>
        </w:rPr>
      </w:r>
    </w:p>
    <w:p w:rsidR="00000000" w:rsidDel="00000000" w:rsidP="00000000" w:rsidRDefault="00000000" w:rsidRPr="00000000" w14:paraId="00000F9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4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ታከር ኤምኤች፣ ሎማስ ሲኤም፣ ራምቻንዳር ኤን፣ ዋልድራም ጄዲ። በባህር ኃይል ምልምሎች ቡድን ውስጥ የፔኒሲሊን አለርጂን በመገምገም የፔኒሲሊን የቆዳ ምርመራ ሳይኖር የአሞክሲሲሊን ፈተና። ጄ አለርጂ ክሊን ኢሚውኖል ፕራክት 2017፤ 5፡813–5።</w:t>
      </w:r>
      <w:hyperlink r:id="rId187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28341170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87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https://doi.org/10.1016/j.</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87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ጃይፕ.2017.01.023</w:t>
        </w:r>
      </w:hyperlink>
      <w:r w:rsidDel="00000000" w:rsidR="00000000" w:rsidRPr="00000000">
        <w:rPr>
          <w:rtl w:val="0"/>
        </w:rPr>
      </w:r>
    </w:p>
    <w:p w:rsidR="00000000" w:rsidDel="00000000" w:rsidP="00000000" w:rsidRDefault="00000000" w:rsidRPr="00000000" w14:paraId="00000F9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5"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ጎልድበርግ ኤ፣ ኮንፊኖ-ኮሄን አር. የቆዳ ምርመራ እና የፔኒሲሊን አለርጂ ታሪክ ባላቸው ታካሚዎች ላይ የአፍ ውስጥ የፔኒሲሊን ፈተና። አን አለርጂ አስም ኢሚውኖል 2008፤ 100:37–43።</w:t>
      </w:r>
      <w:hyperlink r:id="rId187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PMID:18254480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88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88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doi.org/10.1016/S1081-1206(10)60402-4</w:t>
        </w:r>
      </w:hyperlink>
      <w:r w:rsidDel="00000000" w:rsidR="00000000" w:rsidRPr="00000000">
        <w:rPr>
          <w:rtl w:val="0"/>
        </w:rPr>
      </w:r>
    </w:p>
    <w:p w:rsidR="00000000" w:rsidDel="00000000" w:rsidP="00000000" w:rsidRDefault="00000000" w:rsidRPr="00000000" w14:paraId="00000F9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ኢማቴኦ ኤም፣ አልቫሬዝ አራንጎ ኤስ፣ ፌራስትራኦሩ ዲ፣ እና ሌሎችም። ያለቅድመ የቆዳ ምርመራ አሞክሲሲሊንን በአፍ ደረጃ የወሰዱ ፈተናዎች ደህንነት እና ውጤቶች። J Allergy Clin Immunol Pract 2019፤ 7:236–43።</w:t>
      </w:r>
      <w:hyperlink r:id="rId188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PMID:29802906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88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https://doi.org/10.1016/j.jaip.2018.05.008</w:t>
        </w:r>
      </w:hyperlink>
      <w:r w:rsidDel="00000000" w:rsidR="00000000" w:rsidRPr="00000000">
        <w:rPr>
          <w:rtl w:val="0"/>
        </w:rPr>
      </w:r>
    </w:p>
    <w:p w:rsidR="00000000" w:rsidDel="00000000" w:rsidP="00000000" w:rsidRDefault="00000000" w:rsidRPr="00000000" w14:paraId="00000F9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ኩክ ዲጄ፣ ባርባራ ዲደብሊው፣ ሲንግ ኬኢ፣ ዲራኒ ጄኤ። በልብ ቀዶ ጥገና የፔኒሲሊን የቆዳ ምርመራ። ጄ ቶራክ ካርዲዮቫስክ ሰርግ 2014፤147:1931–5።</w:t>
      </w:r>
      <w:hyperlink r:id="rId188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PMID:24530197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88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https://doi.org/10.1016/j.jtcvs.2014.01.019</w:t>
        </w:r>
      </w:hyperlink>
      <w:r w:rsidDel="00000000" w:rsidR="00000000" w:rsidRPr="00000000">
        <w:rPr>
          <w:rtl w:val="0"/>
        </w:rPr>
      </w:r>
    </w:p>
    <w:p w:rsidR="00000000" w:rsidDel="00000000" w:rsidP="00000000" w:rsidRDefault="00000000" w:rsidRPr="00000000" w14:paraId="00000F9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35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ማክዳኔል ዲኤል፣ አዛር ኤኢ፣ ዳውደን ኤኤም፣ እና ሌሎችም። የቀዶ ጥገና መከላከያ ልምምድን ለማሻሻል በመገጣጠሚያ አርትራይተስ ታካሚዎች ላይ የቤታ-ላክታም አለርጂ ምርመራ። J አርትሮፕላስቲ 2017፤32(9s):S101–8።</w:t>
      </w:r>
      <w:hyperlink r:id="rId188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28236547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88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88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doi.org/10.1016/j.arth.2017.01.012</w:t>
        </w:r>
      </w:hyperlink>
      <w:r w:rsidDel="00000000" w:rsidR="00000000" w:rsidRPr="00000000">
        <w:rPr>
          <w:rtl w:val="0"/>
        </w:rPr>
      </w:r>
    </w:p>
    <w:p w:rsidR="00000000" w:rsidDel="00000000" w:rsidP="00000000" w:rsidRDefault="00000000" w:rsidRPr="00000000" w14:paraId="00000F9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355"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ትሩቢያኖ ጄኤ፣ ተርስኪ ኬኤ፣ ስቴዋርድሰን ኤጄ፣ እና ሌሎችም። የተቀናጀ የአንቲባዮቲክ የአለርጂ ምርመራ ፕሮግራም በፀረ-ተህዋሲያን አስተዳደር ላይ የሚያሳድረው ተጽዕኖ፡ ባለብዙ ማዕከል ግምገማ። ክሊን ኢንፌክት ዲስ 2017፤65፡166–74።</w:t>
      </w:r>
      <w:hyperlink r:id="rId188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28520865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89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https://doi.org/10.1093/cid/cix244</w:t>
        </w:r>
      </w:hyperlink>
      <w:r w:rsidDel="00000000" w:rsidR="00000000" w:rsidRPr="00000000">
        <w:rPr>
          <w:rtl w:val="0"/>
        </w:rPr>
      </w:r>
    </w:p>
    <w:p w:rsidR="00000000" w:rsidDel="00000000" w:rsidP="00000000" w:rsidRDefault="00000000" w:rsidRPr="00000000" w14:paraId="00000F9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ሲዩ ኤልኪውሲ፣ ሊ ፒኤች፣ ዋትስ ቲጄ፣ እና ሌሎችም። በዩኬ የሶስተኛ ደረጃ ማዕከል ውስጥ ዝቅተኛ ተጋላጭነት ያላቸውን የቤታ-ላክታም አለርጂ በሽተኞችን መለየት። ጄ አለርጂ ክሊን ኢሚውኖል ፕራክት 2019፤ 7:2173–2181.e1።</w:t>
      </w:r>
      <w:hyperlink r:id="rId189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30922992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89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https://doi.org/10.1016/j.</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89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ጃይፕ.2019.03.015</w:t>
        </w:r>
      </w:hyperlink>
      <w:r w:rsidDel="00000000" w:rsidR="00000000" w:rsidRPr="00000000">
        <w:rPr>
          <w:rtl w:val="0"/>
        </w:rPr>
      </w:r>
    </w:p>
    <w:p w:rsidR="00000000" w:rsidDel="00000000" w:rsidP="00000000" w:rsidRDefault="00000000" w:rsidRPr="00000000" w14:paraId="00000F9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ቼን ጄአር፣ ታርቨር ኤስኤ፣ አልቫሬዝ ኬኤስ፣ ትራን ቲ፣ ካን ዲኤ። በሆስፒታል ውስጥ ባሉ ታካሚዎች ላይ የፔኒሲሊን የአለርጂ ምርመራ ለማድረግ ቅድመ ጥንቃቄ የተሞላበት አቀራረብ። ጄ አለርጂ ክሊን ኢሚውኖል ፕራክት 2017፤ 5፡686–93።</w:t>
      </w:r>
      <w:hyperlink r:id="rId189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PMID:27888034</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89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89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org/10.1016/j.jaip.2016.09.045</w:t>
        </w:r>
      </w:hyperlink>
      <w:r w:rsidDel="00000000" w:rsidR="00000000" w:rsidRPr="00000000">
        <w:rPr>
          <w:rtl w:val="0"/>
        </w:rPr>
      </w:r>
    </w:p>
    <w:p w:rsidR="00000000" w:rsidDel="00000000" w:rsidP="00000000" w:rsidRDefault="00000000" w:rsidRPr="00000000" w14:paraId="00000F9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0" w:line="213" w:lineRule="auto"/>
        <w:ind w:left="719" w:right="35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Leis JA፣ Palmay L፣ Ho G፣ et al. የእንክብካቤ ነጥብ </w:t>
      </w: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ለ</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-የላክታም አለርጂ የቆዳ ምርመራ በፀረ-ተህዋሲያን ተቆጣጣሪ ፕሮግራሞች፡ ተግባራዊ ባለብዙ ማዕከል የወደፊት ግምገማ። ክሊን ኢንፌክት ዲስ 2017፤65፡1059–65።</w:t>
      </w:r>
      <w:hyperlink r:id="rId189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PMID:28575226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89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https://doi.org/10.1093/cid/cix512</w:t>
        </w:r>
      </w:hyperlink>
      <w:r w:rsidDel="00000000" w:rsidR="00000000" w:rsidRPr="00000000">
        <w:rPr>
          <w:rtl w:val="0"/>
        </w:rPr>
      </w:r>
    </w:p>
    <w:p w:rsidR="00000000" w:rsidDel="00000000" w:rsidP="00000000" w:rsidRDefault="00000000" w:rsidRPr="00000000" w14:paraId="00000F9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0" w:line="213" w:lineRule="auto"/>
        <w:ind w:left="719" w:right="35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ባንክስ ቲኤ፣ ቱከር ኤም፣ ማሲ ኢ። የቆዳ ምርመራ ሳያደርጉ የፔኒሲሊን አለርጂዎችን መገምገም። የከር አለርጂ አስም ሪፕ 2019፤ 19:27።</w:t>
      </w:r>
      <w:hyperlink r:id="rId189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30903298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90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https://doi.org/10.1007/s11882-019-0854-6</w:t>
        </w:r>
      </w:hyperlink>
      <w:r w:rsidDel="00000000" w:rsidR="00000000" w:rsidRPr="00000000">
        <w:rPr>
          <w:rtl w:val="0"/>
        </w:rPr>
      </w:r>
    </w:p>
    <w:p w:rsidR="00000000" w:rsidDel="00000000" w:rsidP="00000000" w:rsidRDefault="00000000" w:rsidRPr="00000000" w14:paraId="00000F9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2" w:line="213" w:lineRule="auto"/>
        <w:ind w:left="719" w:right="345"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ፋም ኤምኤን፣ ሆ ሄኢ፣ ዴሳይ ኤም. ፔኒሲሊን ዲሴንሲቴንሲቲስ፡ በፔኒሲሊን-አለርጂክ ታካሚዎች ላይ በእርግዝና ወቅት የቂጥኝ ሕክምና። አን አለርጂ አስም ኢሚውኖል 2017፤118፡537–41።</w:t>
      </w:r>
      <w:hyperlink r:id="rId190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PMID:28477786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90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90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org/10.1016/j.anai.2017.03.013</w:t>
        </w:r>
      </w:hyperlink>
      <w:r w:rsidDel="00000000" w:rsidR="00000000" w:rsidRPr="00000000">
        <w:rPr>
          <w:rtl w:val="0"/>
        </w:rPr>
      </w:r>
    </w:p>
    <w:p w:rsidR="00000000" w:rsidDel="00000000" w:rsidP="00000000" w:rsidRDefault="00000000" w:rsidRPr="00000000" w14:paraId="00000F9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351"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sectPr>
          <w:type w:val="continuous"/>
          <w:pgSz w:h="15840" w:w="12240" w:orient="portrait"/>
          <w:pgMar w:bottom="280" w:top="800" w:left="360" w:right="360" w:header="444" w:footer="0"/>
          <w:cols w:equalWidth="0" w:num="2">
            <w:col w:space="90" w:w="5715"/>
            <w:col w:space="0" w:w="5715"/>
          </w:cols>
        </w:sect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Sogn DD፣ Evans R 3rd፣ Shepherd GM፣ እና ሌሎችም። በሆስፒታል አዋቂዎች ውስጥ በዋና እና በትንሽ የፔኒሲሊን ተዋጽኦዎች የቆዳ ምርመራ ትንበያ ዋጋን ለመፈተሽ የብሔራዊ የአለርጂ እና ተላላፊ በሽታዎች ተቋም የትብብር ክሊኒካዊ ሙከራ ውጤቶች። Arch Intern Med 1992፤ 152:1025–32።</w:t>
      </w:r>
      <w:hyperlink r:id="rId190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PMID:1580706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90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https://doi.org/10.1001/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90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አርቺንቴ.1992.00400170105020</w:t>
        </w:r>
      </w:hyperlink>
      <w:r w:rsidDel="00000000" w:rsidR="00000000" w:rsidRPr="00000000">
        <w:rPr>
          <w:rtl w:val="0"/>
        </w:rPr>
      </w:r>
    </w:p>
    <w:p w:rsidR="00000000" w:rsidDel="00000000" w:rsidP="00000000" w:rsidRDefault="00000000" w:rsidRPr="00000000" w14:paraId="00000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FA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112" w:line="213" w:lineRule="auto"/>
        <w:ind w:left="719" w:right="54"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ሶለንስኪ አር፣ ጃኮብስ ጄ፣ ሌስተር ኤም፣ እና ሌሎችም። የፔኒሲሊን የአለርጂ ግምገማ፡- አጠቃላይ የፔኒሲሊን የቆዳ ምርመራ ኪት የወደፊት፣ ባለብዙ ማዕከል፣ ክፍት መለያ ግምገማ። J Allergy Clin Immunol Pract 2019፤ 7:1876–85. e3.</w:t>
      </w:r>
      <w:hyperlink r:id="rId190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30878711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90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https://doi.org/10.1016/j.jaip.2019.02.040</w:t>
        </w:r>
      </w:hyperlink>
      <w:r w:rsidDel="00000000" w:rsidR="00000000" w:rsidRPr="00000000">
        <w:rPr>
          <w:rtl w:val="0"/>
        </w:rPr>
      </w:r>
    </w:p>
    <w:p w:rsidR="00000000" w:rsidDel="00000000" w:rsidP="00000000" w:rsidRDefault="00000000" w:rsidRPr="00000000" w14:paraId="00000FA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49"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ሄይል ኤል፣ ቦርክ ጄቲ፣ ሽማልዝል ኤስኤ፣ እና ሌሎችም። ተላላፊ በሽታን የሚቆጣጠር የፔኒሲሊን አለርጂ የቆዳ ምርመራ አገልግሎት ተግባራዊ ማድረግ። ክፍት መድረክ ኢንፌክት ዲስ 2016፤3፡ofw155።</w:t>
      </w:r>
      <w:hyperlink r:id="rId190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PMID:27704011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91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91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org/10.1093/ofid/ofw155</w:t>
        </w:r>
      </w:hyperlink>
      <w:r w:rsidDel="00000000" w:rsidR="00000000" w:rsidRPr="00000000">
        <w:rPr>
          <w:rtl w:val="0"/>
        </w:rPr>
      </w:r>
    </w:p>
    <w:p w:rsidR="00000000" w:rsidDel="00000000" w:rsidP="00000000" w:rsidRDefault="00000000" w:rsidRPr="00000000" w14:paraId="00000FA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54"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ዱ ፕሌሲስ ቲ፣ ዎልስ ጂ፣ ጆርዳን ኤ፣ ሆላንድ ዲጄ። በሕዝብ ሆስፒታል ውስጥ በፋርማሲስት የሚመራ የፔኒሲሊን አለርጂን የማስወገድ አገልግሎት ተግባራዊ ማድረግ። ጄ አንቲማይክሮብ ኬሞዘር 2019፤ 74:1438–46።</w:t>
      </w:r>
      <w:hyperlink r:id="rId191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30753497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91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91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doi.org/10.1093/jac/dky575</w:t>
        </w:r>
      </w:hyperlink>
      <w:r w:rsidDel="00000000" w:rsidR="00000000" w:rsidRPr="00000000">
        <w:rPr>
          <w:rtl w:val="0"/>
        </w:rPr>
      </w:r>
    </w:p>
    <w:p w:rsidR="00000000" w:rsidDel="00000000" w:rsidP="00000000" w:rsidRDefault="00000000" w:rsidRPr="00000000" w14:paraId="00000FA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43"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ማሲ ኢ፣ ብሉሜንታል ኬጂ። ሴልፎስፎሪን ያለቅድመ የአለርጂ ግምገማ በፔኒሲሊን አለርጂ ውስጥ ለመጠቀም ደህንነቱ የተጠበቀ ነውን? J Allergy Clin Immunol Pract 2018፤6:82–9።</w:t>
      </w:r>
      <w:hyperlink r:id="rId191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28958745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91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https://doi.org/10.1016/j.</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91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ጃይፕ.2017.07.033</w:t>
        </w:r>
      </w:hyperlink>
      <w:r w:rsidDel="00000000" w:rsidR="00000000" w:rsidRPr="00000000">
        <w:rPr>
          <w:rtl w:val="0"/>
        </w:rPr>
      </w:r>
    </w:p>
    <w:p w:rsidR="00000000" w:rsidDel="00000000" w:rsidP="00000000" w:rsidRDefault="00000000" w:rsidRPr="00000000" w14:paraId="00000FA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0" w:line="213" w:lineRule="auto"/>
        <w:ind w:left="719" w:right="52"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ዛጉርስኪ አርጄ፣ ፒቺቼሮ ኤምኢ። በ ውስጥ የመስቀል-ምላሽ ሰጪነት</w:t>
      </w: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ለ</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-ላክታም አለርጂ። J Allergy Clin Immunol Pract 2018፤6:72–81.e1።</w:t>
      </w:r>
      <w:hyperlink r:id="rId191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PMID:29017833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91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https://doi.org/10.1016/j.jaip.2017.08.027</w:t>
        </w:r>
      </w:hyperlink>
      <w:r w:rsidDel="00000000" w:rsidR="00000000" w:rsidRPr="00000000">
        <w:rPr>
          <w:rtl w:val="0"/>
        </w:rPr>
      </w:r>
    </w:p>
    <w:p w:rsidR="00000000" w:rsidDel="00000000" w:rsidP="00000000" w:rsidRDefault="00000000" w:rsidRPr="00000000" w14:paraId="00000FA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0" w:line="213" w:lineRule="auto"/>
        <w:ind w:left="719" w:right="55"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ብሉመንታል ኬጂ፣ ሼኖይ ኢኤስ፣ ቫሩጌዝ ሲኤ፣ ሁርዊትዝ ኤስ፣ ሁፐር ዲሲ፣ ባነርጂ ኤ። የፔኒሲሊን ወይም የሴፋሎስፖሪን አለርጂን ሪፖርት ላደረጉ ታካሚዎች አንቲባዮቲክን ለማዘዝ የክሊኒካዊ መመሪያ ተጽእኖ። አን አለርጂ አስም ኢሚውኖል 2015፤115:294–300.e2።</w:t>
      </w:r>
      <w:hyperlink r:id="rId192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PMID:26070805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92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92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doi.org/10.1016/j.anai.2015.05.011</w:t>
        </w:r>
      </w:hyperlink>
      <w:r w:rsidDel="00000000" w:rsidR="00000000" w:rsidRPr="00000000">
        <w:rPr>
          <w:rtl w:val="0"/>
        </w:rPr>
      </w:r>
    </w:p>
    <w:p w:rsidR="00000000" w:rsidDel="00000000" w:rsidP="00000000" w:rsidRDefault="00000000" w:rsidRPr="00000000" w14:paraId="00000FA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55"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ኩሩቪላ ኤም፣ ዎልፍ ኤፍ፣ ሴክስተን ኤም፣ ዊሊ ዚ፣ ቶማስ ጄ። የፔኒሲሊን አለርጂ ባለባቸው ታካሚዎች ላይ ያለ ቅድመ የቆዳ ምርመራ የሴፋዞሊንን በቀዶ ጥገና መጠቀም። ቀዶ ጥገና 2019፤ 165፡486–96።</w:t>
      </w:r>
      <w:hyperlink r:id="rId192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PMID:30001827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92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92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doi.org/10.1016/j.surg.2018.05.054</w:t>
        </w:r>
      </w:hyperlink>
      <w:r w:rsidDel="00000000" w:rsidR="00000000" w:rsidRPr="00000000">
        <w:rPr>
          <w:rtl w:val="0"/>
        </w:rPr>
      </w:r>
    </w:p>
    <w:p w:rsidR="00000000" w:rsidDel="00000000" w:rsidP="00000000" w:rsidRDefault="00000000" w:rsidRPr="00000000" w14:paraId="00000FA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54"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ሊ ፒ፣ ሻንሰን ዲ. በአፍ የሚወሰድ አሞክሲሲሊን ከተከሰተ በኋላ ገዳይ አናፊላክሲስን በተመለከተ በዩኬ የተደረገ የዳሰሳ ጥናት ውጤቶች። ጄ አንቲማይክሮብ ኬሞዘር 2007፤ 60፡ 1172–3።</w:t>
      </w:r>
      <w:hyperlink r:id="rId192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PMID:17761735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92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https://doi.org/10.1093/jac/dkm315</w:t>
        </w:r>
      </w:hyperlink>
      <w:r w:rsidDel="00000000" w:rsidR="00000000" w:rsidRPr="00000000">
        <w:rPr>
          <w:rtl w:val="0"/>
        </w:rPr>
      </w:r>
    </w:p>
    <w:p w:rsidR="00000000" w:rsidDel="00000000" w:rsidP="00000000" w:rsidRDefault="00000000" w:rsidRPr="00000000" w14:paraId="00000FA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2" w:line="213" w:lineRule="auto"/>
        <w:ind w:left="719" w:right="52"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ብሉመንታል ኬጂ፣ ሼኖይ ኢኤስ፣ ዎልፍሰን ኤአር፣ እና ሌሎችም። በታካሚ ውስጥ የቤታ-ላክታም አለርጂዎችን ማስተናገድ፡ ባለብዙ ሆስፒታል ትግበራ። ጄ አለርጂ ክሊን ኢሚውኖል ፕራክት 2017፤ 5:616–25.e7።</w:t>
      </w:r>
      <w:hyperlink r:id="rId192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28483315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92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93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org/10.1016/j.jaip.2017.02.019</w:t>
        </w:r>
      </w:hyperlink>
      <w:r w:rsidDel="00000000" w:rsidR="00000000" w:rsidRPr="00000000">
        <w:rPr>
          <w:rtl w:val="0"/>
        </w:rPr>
      </w:r>
    </w:p>
    <w:p w:rsidR="00000000" w:rsidDel="00000000" w:rsidP="00000000" w:rsidRDefault="00000000" w:rsidRPr="00000000" w14:paraId="00000FA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44"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ሙስጠፋ ኤስኤስ፣ ኮነ ኬ፣ ራምሴይ ኤ። የፔኒሲሊን አለርጂን ለታካሚዎች ግምገማ ከፔኒሲሊን የቆዳ ምርመራ ጋር ቀጥተኛ ፈተናን ማወዳደር፡ የዘፈቀደ ቁጥጥር የተደረገበት ሙከራ። J Allergy Clin Immunol Pract 2019፤ 7:2163–70።</w:t>
      </w:r>
      <w:hyperlink r:id="rId193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31170542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93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https://doi.org/10.1016/j.</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93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ጃይፕ.2019.05.037</w:t>
        </w:r>
      </w:hyperlink>
      <w:r w:rsidDel="00000000" w:rsidR="00000000" w:rsidRPr="00000000">
        <w:rPr>
          <w:rtl w:val="0"/>
        </w:rPr>
      </w:r>
    </w:p>
    <w:p w:rsidR="00000000" w:rsidDel="00000000" w:rsidP="00000000" w:rsidRDefault="00000000" w:rsidRPr="00000000" w14:paraId="00000FA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38"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ቻስቴይን ዲቢ፣ ሁትዝሊ ቪጄ፣ ፓሬክህ ጄ፣ አሌግሮ ጄቪጂ። ፀረ-ተሕዋስያን ዲሴንሲቲስን ማስወገድ፡ የታተሙ ፕሮቶኮሎች ግምገማ። ፋርማሲ (ባሴል) 2019፤ 7፡112።</w:t>
      </w:r>
      <w:hyperlink r:id="rId193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31405062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93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https://doi.org/10.3390/ pharmacy7030112</w:t>
        </w:r>
      </w:hyperlink>
      <w:r w:rsidDel="00000000" w:rsidR="00000000" w:rsidRPr="00000000">
        <w:rPr>
          <w:rtl w:val="0"/>
        </w:rPr>
      </w:r>
    </w:p>
    <w:p w:rsidR="00000000" w:rsidDel="00000000" w:rsidP="00000000" w:rsidRDefault="00000000" w:rsidRPr="00000000" w14:paraId="00000FA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54"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ዌንደል ጂዲ ጁኒየር፣ ስታርክ ቢጄ፣ ጃሚሰን አርቢ፣ ሞሊና አርዲ፣ ሱሊቫን ቲጄ። በእርግዝና ወቅት በከባድ ኢንፌክሽኖች ውስጥ የፔኒሲሊን አለርጂ እና ስሜታዊነትን መቀነስ። ኤን ኢንግል ጄ ሜድ 1985፤312:1229–32።</w:t>
      </w:r>
      <w:hyperlink r:id="rId193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3921835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93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93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doi.org/10.1056/NEJM198505093121905</w:t>
        </w:r>
      </w:hyperlink>
      <w:r w:rsidDel="00000000" w:rsidR="00000000" w:rsidRPr="00000000">
        <w:rPr>
          <w:rtl w:val="0"/>
        </w:rPr>
      </w:r>
    </w:p>
    <w:p w:rsidR="00000000" w:rsidDel="00000000" w:rsidP="00000000" w:rsidRDefault="00000000" w:rsidRPr="00000000" w14:paraId="00000FA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55"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ቦሪስ ኤል፣ ታሚር አር፣ ሮዘንዋሰር ኤልጄ። ለቤታ-ላክታም አንቲባዮቲኮች በደም ውስጥ የሚደረግ የጭንቀት ስሜትን መቀነስ። ጄ አለርጂ ክሊን ኢሚውኖል 1987፤ 80:314–9።</w:t>
      </w:r>
      <w:hyperlink r:id="rId193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3040836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94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https://doi.org/10.1016/0091-6749(87)90037-6</w:t>
        </w:r>
      </w:hyperlink>
      <w:r w:rsidDel="00000000" w:rsidR="00000000" w:rsidRPr="00000000">
        <w:rPr>
          <w:rtl w:val="0"/>
        </w:rPr>
      </w:r>
    </w:p>
    <w:p w:rsidR="00000000" w:rsidDel="00000000" w:rsidP="00000000" w:rsidRDefault="00000000" w:rsidRPr="00000000" w14:paraId="00000FA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54"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ሌጌር ኤችጄ 3ኛ፣ ፓሊስ አርአይ፣ ሮድሪጌዝ ቡዛ ቲ፣ ኡሉየር አሪዞና፣ ካስቴልስ ኤምሲ። ሲስቲክ ፋይብሮሲስ እና አንቲባዮቲክ ሃይፐርሴንሲቲስ ባለባቸው ታካሚዎች ላይ ፈጣን የስሜት መቃወስ ለማስቆም ደህንነቱ የተጠበቀ ፕሮቶኮል። ጄ ሲስት ፋይብሮስ 2009፤8፡418–24።</w:t>
      </w:r>
      <w:hyperlink r:id="rId194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PMID:19740711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94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https://doi.org/10.1016/j.jcf.2009.08.002</w:t>
        </w:r>
      </w:hyperlink>
      <w:r w:rsidDel="00000000" w:rsidR="00000000" w:rsidRPr="00000000">
        <w:rPr>
          <w:rtl w:val="0"/>
        </w:rPr>
      </w:r>
    </w:p>
    <w:p w:rsidR="00000000" w:rsidDel="00000000" w:rsidP="00000000" w:rsidRDefault="00000000" w:rsidRPr="00000000" w14:paraId="00000FA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4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ማንሃርት ኤልኢ፣ ሆልምስ ኬኬ፣ ሂዩዝ ጄፒ፣ ሂዩስተን ኤልኤስ፣ ቶተን ፒኤ።</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በዩናይትድ ስቴትስ ውስጥ በወጣቶች መካከል፡- በጾታዊ ግንኙነት የሚተላለፍ ኢንፌክሽን። Am J Public Health 2007፤97፡1118–25።</w:t>
      </w:r>
      <w:hyperlink r:id="rId194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PMID:17463380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94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https://doi.org/10.2105/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94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AJPH.2005.074062</w:t>
        </w:r>
      </w:hyperlink>
      <w:r w:rsidDel="00000000" w:rsidR="00000000" w:rsidRPr="00000000">
        <w:rPr>
          <w:rtl w:val="0"/>
        </w:rPr>
      </w:r>
    </w:p>
    <w:p w:rsidR="00000000" w:rsidDel="00000000" w:rsidP="00000000" w:rsidRDefault="00000000" w:rsidRPr="00000000" w14:paraId="00000FA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54"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ሮስ ጄዲሲ፣ ጄንሰን ጄኤስ።</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እንደ በግብረ ሥጋ ግንኙነት የሚተላለፍ ኢንፌክሽን፡- ለምርመራ፣ ለምርመራ እና ለህክምና አንድምታዎች። የወሲብ መተላለፊያ ኢንፌክሽን 2006፤82፡269–71።</w:t>
      </w:r>
      <w:hyperlink r:id="rId194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PMID:16877571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94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https://doi.org/10.1136/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94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sti.2005.017368</w:t>
        </w:r>
      </w:hyperlink>
      <w:r w:rsidDel="00000000" w:rsidR="00000000" w:rsidRPr="00000000">
        <w:rPr>
          <w:rtl w:val="0"/>
        </w:rPr>
      </w:r>
    </w:p>
    <w:p w:rsidR="00000000" w:rsidDel="00000000" w:rsidP="00000000" w:rsidRDefault="00000000" w:rsidRPr="00000000" w14:paraId="00000FB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112" w:line="213" w:lineRule="auto"/>
        <w:ind w:left="719" w:right="34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ቴይለር-ሮቢንሰን ዲ፣ ጊልሮይ ሲቢ፣ ቶማስ ቢጄ፣ ሃይ ፒኢ።</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ሥር የሰደደ የጎኖኮካል ያልሆነ urethritis። Int J STD AIDS 2004፤15:21–5።</w:t>
      </w:r>
      <w:hyperlink r:id="rId194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PMID:14769166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95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95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org/10.1258/095646204322637209</w:t>
        </w:r>
      </w:hyperlink>
      <w:r w:rsidDel="00000000" w:rsidR="00000000" w:rsidRPr="00000000">
        <w:rPr>
          <w:rtl w:val="0"/>
        </w:rPr>
      </w:r>
    </w:p>
    <w:p w:rsidR="00000000" w:rsidDel="00000000" w:rsidP="00000000" w:rsidRDefault="00000000" w:rsidRPr="00000000" w14:paraId="00000FB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349"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Dupin N፣ Bijaoui G፣ Schwarzinger M፣ እና ሌሎችም። መለየት እና መጠናቸው</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የሽንት ቧንቧ ችግር ላለባቸው ወንዶች ታካሚዎች። ክሊን ኢንፌክት ዲስ 2003፤37፡602–5።</w:t>
      </w:r>
      <w:hyperlink r:id="rId195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PMID:12905147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95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95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doi.org/10.1086/376990</w:t>
        </w:r>
      </w:hyperlink>
      <w:r w:rsidDel="00000000" w:rsidR="00000000" w:rsidRPr="00000000">
        <w:rPr>
          <w:rtl w:val="0"/>
        </w:rPr>
      </w:r>
    </w:p>
    <w:p w:rsidR="00000000" w:rsidDel="00000000" w:rsidP="00000000" w:rsidRDefault="00000000" w:rsidRPr="00000000" w14:paraId="00000FB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4"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ክሪገር ጄኤን፣ ራይሊ ዲኢ፣ ሮበርትስ ኤምሲ፣ በርገር አርኢ። ሥር የሰደደ ኢዲዮፓቲክ ፕሮስታታይትስ ባለባቸው ታካሚዎች ላይ የፕሮካርዮቲክ ዲኤንኤ ቅደም ተከተሎች። ጄ ክሊን ማይክሮባዮል 1996፤ 34:3120–8።</w:t>
      </w:r>
      <w:hyperlink r:id="rId195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PMID:8940458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95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https://doi.org/10.1128/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95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JCM.34.12.3120-3128.1996</w:t>
        </w:r>
      </w:hyperlink>
      <w:r w:rsidDel="00000000" w:rsidR="00000000" w:rsidRPr="00000000">
        <w:rPr>
          <w:rtl w:val="0"/>
        </w:rPr>
      </w:r>
    </w:p>
    <w:p w:rsidR="00000000" w:rsidDel="00000000" w:rsidP="00000000" w:rsidRDefault="00000000" w:rsidRPr="00000000" w14:paraId="00000FB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3"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le Roux MC, Hoosen AA. ለምርመራው የቁጥር ቅጽበታዊ የፖሊሜሬዝ ሰንሰለት ምላሽ</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የሽንት ቧንቧ በሽታ ምልክቶች ባሉባቸው እና በሌሉባቸው የደቡብ አፍሪካ ወንዶች ላይ ኢንፌክሽን። የወሲብ ትራንስሚሽን ዲ 2017፤44፡17–20።</w:t>
      </w:r>
      <w:hyperlink r:id="rId195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27898565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95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96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ኦኤልኪው.00000000000000540</w:t>
        </w:r>
      </w:hyperlink>
      <w:r w:rsidDel="00000000" w:rsidR="00000000" w:rsidRPr="00000000">
        <w:rPr>
          <w:rtl w:val="0"/>
        </w:rPr>
      </w:r>
    </w:p>
    <w:p w:rsidR="00000000" w:rsidDel="00000000" w:rsidP="00000000" w:rsidRDefault="00000000" w:rsidRPr="00000000" w14:paraId="00000FB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55"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ባችማን ኤልኤች፣ ኪርክካልዲ አርዲ፣ ጌይስለር ደብሊውኤም፣ እና ሌሎችም፤ የMAGNUM የላቦራቶሪ የሥራ ቡድን። የስርጭት መጠን</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ኢንፌክሽን፣ ፀረ-ተሕዋስያን የመቋቋም ሚውቴሽን እና የሽንት ቧንቧ ሕክምና ከተደረገ በኋላ የምልክት መፍታት። ክሊን ኢንፌክት ዲስ 2020፤71፡e624–32።</w:t>
      </w:r>
      <w:hyperlink r:id="rId196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32185385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96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https://doi.org/10.1093/cid/ciaa293</w:t>
        </w:r>
      </w:hyperlink>
      <w:r w:rsidDel="00000000" w:rsidR="00000000" w:rsidRPr="00000000">
        <w:rPr>
          <w:rtl w:val="0"/>
        </w:rPr>
      </w:r>
    </w:p>
    <w:p w:rsidR="00000000" w:rsidDel="00000000" w:rsidP="00000000" w:rsidRDefault="00000000" w:rsidRPr="00000000" w14:paraId="00000FB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348"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ናይ ሜባ፣ ሽዌብከ JR፣ አካል ቢኤ። የ APTIMA ንጽጽር </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ትሪኮሞናስ ቫጋኒላሊስ</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በወንዶችና በሴቶች ላይ የትሪኮሞኒያስ በሽታን ለመመርመር በትራንስክሪፕት የሚተዳደር ማጉያ ወደ ዌት ማውንት ማይክሮስኮፒ፣ ባህል እና ፖሊሜራዝ ሰንሰለት ምላሽ። Am J Obstet Gynecol 2009፤ 200:188.e1–7።</w:t>
      </w:r>
      <w:hyperlink r:id="rId196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PMID:19185101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96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https://doi.org/10.1016/j.</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96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ወራሽ.2008.10.005</w:t>
        </w:r>
      </w:hyperlink>
      <w:r w:rsidDel="00000000" w:rsidR="00000000" w:rsidRPr="00000000">
        <w:rPr>
          <w:rtl w:val="0"/>
        </w:rPr>
      </w:r>
    </w:p>
    <w:p w:rsidR="00000000" w:rsidDel="00000000" w:rsidP="00000000" w:rsidRDefault="00000000" w:rsidRPr="00000000" w14:paraId="00000FB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6" w:line="213" w:lineRule="auto"/>
        <w:ind w:left="719" w:right="34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ብራድሻው ሲኤስ፣ ታብሪዚ ኤስኤን፣ ሪድ ቲአር፣ እና ሌሎችም። የኖንጎኮካል urethritis መንስኤዎች፡ ባክቴሪያ፣ ቫይረሶች እና ከአፍ ውስጥ ከሚመጣው መጋለጥ ጋር ያለው ግንኙነት። J Infect Dis 2006፤193፡336–45።</w:t>
      </w:r>
      <w:hyperlink r:id="rId196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PMID:16388480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96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96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doi.org/10.1086/499434</w:t>
        </w:r>
      </w:hyperlink>
      <w:r w:rsidDel="00000000" w:rsidR="00000000" w:rsidRPr="00000000">
        <w:rPr>
          <w:rtl w:val="0"/>
        </w:rPr>
      </w:r>
    </w:p>
    <w:p w:rsidR="00000000" w:rsidDel="00000000" w:rsidP="00000000" w:rsidRDefault="00000000" w:rsidRPr="00000000" w14:paraId="00000FB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356"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ዶምብሮውስኪ ጄሲ፣ ሃሪንግተን አርዲ፣ ጎልደን ኤምአር። ከኤችአይቪ ምርመራ በኋላ በኤችአይቪ ስርጭት ምክንያት የሚመጣ የወሲብ ባህሪ ለረጅም ጊዜ መረጋጋት ማስረጃ። የጾታ ትራንስሚሽን ዲኤስ 2013፤40፡41–5።</w:t>
      </w:r>
      <w:hyperlink r:id="rId196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23254116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97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97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doi.org/10.1097/OLQ.0b013e3182753327</w:t>
        </w:r>
      </w:hyperlink>
      <w:r w:rsidDel="00000000" w:rsidR="00000000" w:rsidRPr="00000000">
        <w:rPr>
          <w:rtl w:val="0"/>
        </w:rPr>
      </w:r>
    </w:p>
    <w:p w:rsidR="00000000" w:rsidDel="00000000" w:rsidP="00000000" w:rsidRDefault="00000000" w:rsidRPr="00000000" w14:paraId="00000FB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53"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ሬን ቪኤስ፣ ፌርሊ ሲኬ፣ ዊራኩን ኤ፣ እና ሌሎችም። በወንዶች ላይ የሚከሰት አጣዳፊ ኖንጎኮካል urethritis ባህሪያት በጾታዊ ምርጫ ይለያያሉ። ጄ ክሊን ማይክሮባዮል 2014፤ 52:2971–6።</w:t>
      </w:r>
      <w:hyperlink r:id="rId197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PMID:24899041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97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97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org/10.1128/JCM.00899-14</w:t>
        </w:r>
      </w:hyperlink>
      <w:r w:rsidDel="00000000" w:rsidR="00000000" w:rsidRPr="00000000">
        <w:rPr>
          <w:rtl w:val="0"/>
        </w:rPr>
      </w:r>
    </w:p>
    <w:p w:rsidR="00000000" w:rsidDel="00000000" w:rsidP="00000000" w:rsidRDefault="00000000" w:rsidRPr="00000000" w14:paraId="00000FB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4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ፖንድ ኤምጄ፣ ኖሪ ኤቪ፣ ዊትኒ ኤኤ፣ ሎፔማን አርሲ፣ ቡቸር ፒዲ፣ ሳዲቅ ኤስቲ። አንቲባዮቲክን የሚቋቋም ከፍተኛ ስርጭት</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በኖንጎኮካል urethritis ውስጥ፡- ለመደበኛ ምርመራ አስፈላጊነት እና የአሁኑ የሕክምና አማራጮች በቂ አለመሆን። ክሊን ኢንፌክት ዲስ 2014፤ 58፡631–7።</w:t>
      </w:r>
      <w:hyperlink r:id="rId197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PMID:24280088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97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https://doi.org/10.1093/cid/cit752</w:t>
        </w:r>
      </w:hyperlink>
      <w:r w:rsidDel="00000000" w:rsidR="00000000" w:rsidRPr="00000000">
        <w:rPr>
          <w:rtl w:val="0"/>
        </w:rPr>
      </w:r>
    </w:p>
    <w:p w:rsidR="00000000" w:rsidDel="00000000" w:rsidP="00000000" w:rsidRDefault="00000000" w:rsidRPr="00000000" w14:paraId="00000FB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4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ካቲብ ኤን፣ ብራድበሪ ሲ፣ ቻልከር ቪ፣ እና ሌሎችም። የ</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Trichomonas vaginalis, Mycoplasma genitalium</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እና</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ዩሪያፕላዝማ ዩሪያሊቲኩም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በከተማ የወሲብ ጤና ክሊኒክ ውስጥ በሚማሩ የሽንት ቧንቧ በሽታ ያለባቸው ወንዶች ላይ። Int J STD AIDS 2015፤ 26:388–92።</w:t>
      </w:r>
      <w:hyperlink r:id="rId197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PMID:24925897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97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97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org/10.1177/0956462414539464</w:t>
        </w:r>
      </w:hyperlink>
      <w:r w:rsidDel="00000000" w:rsidR="00000000" w:rsidRPr="00000000">
        <w:rPr>
          <w:rtl w:val="0"/>
        </w:rPr>
      </w:r>
    </w:p>
    <w:p w:rsidR="00000000" w:rsidDel="00000000" w:rsidP="00000000" w:rsidRDefault="00000000" w:rsidRPr="00000000" w14:paraId="00000FB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35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ኮክስ ሲ፣ ማኬና ጄፒ፣ ዋት ኤፒ፣ ኮይል ፒቪ።</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ዩሪያፕላዝማ ፓርቩም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እና</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በተለመደው የጂኒቶሪናሪ ሕክምና ሁኔታ ውስጥ በማይክሮስኮፒ የተረጋገጠ urethritis ጋር በእጅጉ የተቆራኙ ሆነው ተገኝተዋል። Int J STD AIDS 2016፤27:861–7።</w:t>
      </w:r>
      <w:hyperlink r:id="rId198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PMID:26378187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98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98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doi.org/10.1177/0956462415597620</w:t>
        </w:r>
      </w:hyperlink>
      <w:r w:rsidDel="00000000" w:rsidR="00000000" w:rsidRPr="00000000">
        <w:rPr>
          <w:rtl w:val="0"/>
        </w:rPr>
      </w:r>
    </w:p>
    <w:p w:rsidR="00000000" w:rsidDel="00000000" w:rsidP="00000000" w:rsidRDefault="00000000" w:rsidRPr="00000000" w14:paraId="00000FB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352"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ሊ ዋይ፣ ሱ ኤክስ፣ ሌ ደብሊው፣ እና ሌሎችም።</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በወንዶች ላይ በሚታየው የሽንት ቧንቧ በሽታ፡- የማክሮላይድ አጠቃቀም ከጨመረ የመቋቋም አቅም ጋር የተያያዘ ነው። ክሊን ኢንፌክት ዲስ 2020፤70፡805–10።</w:t>
      </w:r>
      <w:hyperlink r:id="rId198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30972419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98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98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org/10.1093/cid/ciz294</w:t>
        </w:r>
      </w:hyperlink>
      <w:r w:rsidDel="00000000" w:rsidR="00000000" w:rsidRPr="00000000">
        <w:rPr>
          <w:rtl w:val="0"/>
        </w:rPr>
      </w:r>
    </w:p>
    <w:p w:rsidR="00000000" w:rsidDel="00000000" w:rsidP="00000000" w:rsidRDefault="00000000" w:rsidRPr="00000000" w14:paraId="00000FB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35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sectPr>
          <w:type w:val="continuous"/>
          <w:pgSz w:h="15840" w:w="12240" w:orient="portrait"/>
          <w:pgMar w:bottom="280" w:top="800" w:left="360" w:right="360" w:header="444" w:footer="0"/>
          <w:cols w:equalWidth="0" w:num="2">
            <w:col w:space="87" w:w="5716.5"/>
            <w:col w:space="0" w:w="5716.5"/>
          </w:cols>
        </w:sect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ኢቶ ኤስ፣ ሃናኦካ ኤን፣ ሺሙታ ኬ፣ እና ሌሎችም። ወንድ-ያልሆነ ጎኖኮካል urethritis፡ ከማይክሮባዮሎጂካል ምክንያቶች እስከ ስነ-ሕዝብ እና ክሊኒካዊ ባህሪያት። Int J Urol 2016፤23:325–31።</w:t>
      </w:r>
      <w:hyperlink r:id="rId198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PMID:26845624</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98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https://doi.org/10.1111/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98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እንግዳ።13044</w:t>
        </w:r>
      </w:hyperlink>
      <w:r w:rsidDel="00000000" w:rsidR="00000000" w:rsidRPr="00000000">
        <w:rPr>
          <w:rtl w:val="0"/>
        </w:rPr>
      </w:r>
    </w:p>
    <w:p w:rsidR="00000000" w:rsidDel="00000000" w:rsidP="00000000" w:rsidRDefault="00000000" w:rsidRPr="00000000" w14:paraId="00000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FB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112" w:line="213" w:lineRule="auto"/>
        <w:ind w:left="720" w:right="4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ሆርነር ፒ፣ ዶንደርስ ጂ፣ ኩሲኒ ኤም፣ ጎምበርግ ኤም፣ ጄንሰን ጄኤስ፣ ኡኔሞ ኤም። የሽንት ቧንቧ ምርመራ ማድረግ አለብን?</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Mycoplasma hominis, Ureaplasma parvum</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እና</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ዩሪያፕላዝማ ዩሪያሊቲኩም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በወንዶችና በሴቶች ላይ? —ከአውሮፓ የSTI መመሪያዎች የአርትዖት ቦርድ የተሰጠ የአቋም መግለጫ። J Eur Acad Dermatol Venereol 2018፤32:1845–51።</w:t>
      </w:r>
      <w:hyperlink r:id="rId198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PMID:29924422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99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99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doi.org/10.1111/jdv.15146</w:t>
        </w:r>
      </w:hyperlink>
      <w:r w:rsidDel="00000000" w:rsidR="00000000" w:rsidRPr="00000000">
        <w:rPr>
          <w:rtl w:val="0"/>
        </w:rPr>
      </w:r>
    </w:p>
    <w:p w:rsidR="00000000" w:rsidDel="00000000" w:rsidP="00000000" w:rsidRDefault="00000000" w:rsidRPr="00000000" w14:paraId="00000FC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4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ቫን ደር ቬር ሲ፣ ቫን ሩኢጀን ኤምኤስ፣ ሂምሾት ኤም፣ ደ Vries HJ፣ Bruisten SM</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ትሪኮሞናስ ቫጋኒላሊስ</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እና</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በአምስተርዳም፣ ኔዘርላንድስ ውስጥ በግብረ ሥጋ ግንኙነት የሚተላለፉ ኢንፌክሽኖች ክሊኒክ ውስጥ በሚማሩ ወንዶች ላይ የዕድሜ ልዩነት እና የበሽታ ጫና። የወሲብ መተላለፊያ ኢንፌክሽን 2016፤92፡83–5።</w:t>
      </w:r>
      <w:hyperlink r:id="rId199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PMID:26283740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99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https://doi.org/10.1136/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99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sextrans-2015-052118</w:t>
        </w:r>
      </w:hyperlink>
      <w:r w:rsidDel="00000000" w:rsidR="00000000" w:rsidRPr="00000000">
        <w:rPr>
          <w:rtl w:val="0"/>
        </w:rPr>
      </w:r>
    </w:p>
    <w:p w:rsidR="00000000" w:rsidDel="00000000" w:rsidP="00000000" w:rsidRDefault="00000000" w:rsidRPr="00000000" w14:paraId="00000FC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6" w:line="213" w:lineRule="auto"/>
        <w:ind w:left="719" w:right="4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ሴይኬ ኬ፣ ማኢዳ ኤስ፣ ኩቦታ ዋይ፣ ታማኪ ኤም፣ ያሱዳ ኤም፣ ደጉቺ ቲ። የሽንት ቱቦ ስርጭት እና ህመም</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ትሪኮሞናስ ቫጋኒላሊስ</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የሽንት ቧንቧ ችግር ያለባቸው ወይም የሌላቸው የጃፓን ወንዶች። የወሲብ መተላለፊያ ኢንፌክሽን 2013፤89፡528–30።</w:t>
      </w:r>
      <w:hyperlink r:id="rId199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23349337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99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https://doi.org/10.1136/sextrans-2012-050702</w:t>
        </w:r>
      </w:hyperlink>
      <w:r w:rsidDel="00000000" w:rsidR="00000000" w:rsidRPr="00000000">
        <w:rPr>
          <w:rtl w:val="0"/>
        </w:rPr>
      </w:r>
    </w:p>
    <w:p w:rsidR="00000000" w:rsidDel="00000000" w:rsidP="00000000" w:rsidRDefault="00000000" w:rsidRPr="00000000" w14:paraId="00000FC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ናፒየራላ ኤም፣ ሙንሰን ኢ፣ ዌንቴን ዲ፣ እና ሌሎችም። ማወቂያ</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ከወንድ የመጀመሪያ ደረጃ የሽንት ናሙናዎች፡- ኤፒዲሚዮሎጂካል ዲኮቶሚ ከ ጋር</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Trichomonas vaginalis.</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ማይክሮባዮል ኢንፌክት ዲስ ዲያግናል 2015፤ 82:194–8።</w:t>
      </w:r>
      <w:hyperlink r:id="rId199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PMID:25934156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99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https://doi.org/10.1016/j.</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199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diagmicrobio.2015.03.016</w:t>
        </w:r>
      </w:hyperlink>
      <w:r w:rsidDel="00000000" w:rsidR="00000000" w:rsidRPr="00000000">
        <w:rPr>
          <w:rtl w:val="0"/>
        </w:rPr>
      </w:r>
    </w:p>
    <w:p w:rsidR="00000000" w:rsidDel="00000000" w:rsidP="00000000" w:rsidRDefault="00000000" w:rsidRPr="00000000" w14:paraId="00000FC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4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ስቪበን ኤም፣ ሚሶኒ ኢኤም፣ ሜስቶሮቪች ቲ፣ ቮይኖቪች ጂ፣ ጋሊኖቪች ጂኤም ኤፒዲሚዮሎጂ እና የላብራቶሪ ባህሪያት የ</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ትሪኮሞናስ ቫጋኒላሊስ</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የሽንት ቧንቧ በሽታ ያለባቸው እና የሌላቸው የክሮኤሺያ ወንዶች ላይ ኢንፌክሽን፡ የጉዳይ ቁጥጥር ጥናት። የወሲብ መተላለፊያ ኢንፌክሽን 2015፤91፡360–4።</w:t>
      </w:r>
      <w:hyperlink r:id="rId200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PMID:25568091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00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https://doi.org/10.1136/sextrans-2014-051771</w:t>
        </w:r>
      </w:hyperlink>
      <w:r w:rsidDel="00000000" w:rsidR="00000000" w:rsidRPr="00000000">
        <w:rPr>
          <w:rtl w:val="0"/>
        </w:rPr>
      </w:r>
    </w:p>
    <w:p w:rsidR="00000000" w:rsidDel="00000000" w:rsidP="00000000" w:rsidRDefault="00000000" w:rsidRPr="00000000" w14:paraId="00000FC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4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Rietmeijer CA፣ Mungati M፣ Machiha A፣ et al. በዚምባብዌ ውስጥ የወንድ የሽንት መፍሰስ ችግር መንስኤ፡ ከዚምባብዌ STI Etiology ጥናት ውጤቶች። የወሲብ ማስተላለፍ Dis 2018;45:56–60. </w:t>
      </w:r>
      <w:hyperlink r:id="rId200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PMID:29240635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00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https://doi.org/10.1097/OLQ.00000000000000696</w:t>
        </w:r>
      </w:hyperlink>
      <w:r w:rsidDel="00000000" w:rsidR="00000000" w:rsidRPr="00000000">
        <w:rPr>
          <w:rtl w:val="0"/>
        </w:rPr>
      </w:r>
    </w:p>
    <w:p w:rsidR="00000000" w:rsidDel="00000000" w:rsidP="00000000" w:rsidRDefault="00000000" w:rsidRPr="00000000" w14:paraId="00000FC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4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ባዛን ጄኤ፣ ፒተርሰን ኤኤስ፣ ኪርክካልዲ አርዲ፣ እና ሌሎችም። ከዘርፉ የተገኙ ማስታወሻዎች፡ ጭማሪ</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ኒሴሪያ ሜኒንጊቲዲስ</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-በሁለት የጥበቃ ክሊኒኮች ውስጥ በወንዶች መካከል የተያያዘ የሽንት ቧንቧ በሽታ - ኮሎምበስ፣ ኦሃዮ እና ኦክላንድ ካውንቲ፣ ሚቺጋን፣ 2015። MMWR Morb Mortal Wkly Rep 2016፤65:550–2።</w:t>
      </w:r>
      <w:hyperlink r:id="rId200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27254649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00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https://doi.org/10.15585/mmwr.mm6521a5</w:t>
        </w:r>
      </w:hyperlink>
      <w:r w:rsidDel="00000000" w:rsidR="00000000" w:rsidRPr="00000000">
        <w:rPr>
          <w:rtl w:val="0"/>
        </w:rPr>
      </w:r>
    </w:p>
    <w:p w:rsidR="00000000" w:rsidDel="00000000" w:rsidP="00000000" w:rsidRDefault="00000000" w:rsidRPr="00000000" w14:paraId="00000FC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4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Jannic A, Mammeri H, Larcher L, et al. የኦሮጂን ስርጭት</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ኒሴሪያ ሜኒንጊቲዲስ</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ከወንዶች ጋር የግብረ ሥጋ ግንኙነት በሚፈጽሙ ወንዶች ላይ አጣዳፊ የሽንት ቧንቧ በሽታ ያስከትላል። Emerg Infect Dis 2019፤25:175–6።</w:t>
      </w:r>
      <w:hyperlink r:id="rId200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30561300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00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00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org/10.3201/eid2501.171102</w:t>
        </w:r>
      </w:hyperlink>
      <w:r w:rsidDel="00000000" w:rsidR="00000000" w:rsidRPr="00000000">
        <w:rPr>
          <w:rtl w:val="0"/>
        </w:rPr>
      </w:r>
    </w:p>
    <w:p w:rsidR="00000000" w:rsidDel="00000000" w:rsidP="00000000" w:rsidRDefault="00000000" w:rsidRPr="00000000" w14:paraId="00000FC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4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ሃያካዋ ኬ፣ ኢቶዳ 1፣ ሺሙታ ኬ፣ ታካሃሺ ኤች፣ ኦኒሺ ኤም. urethritis በልብ ወለድ</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ኒሴሪያ ሜኒንጊቲዲስ</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ከወንዶች ጋር የግብረ ሥጋ ግንኙነት የሚፈጽም ወንድ ሴሮግሩፕ W፣ ጃፓን። Emerg Infect Dis 2014፤ 20:1585–7።</w:t>
      </w:r>
      <w:hyperlink r:id="rId200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PMID:25154021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01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https://doi.org/10.3201/eid2009.140349</w:t>
        </w:r>
      </w:hyperlink>
      <w:r w:rsidDel="00000000" w:rsidR="00000000" w:rsidRPr="00000000">
        <w:rPr>
          <w:rtl w:val="0"/>
        </w:rPr>
      </w:r>
    </w:p>
    <w:p w:rsidR="00000000" w:rsidDel="00000000" w:rsidP="00000000" w:rsidRDefault="00000000" w:rsidRPr="00000000" w14:paraId="00000FC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4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ባዛን ጄኤ፣ ትዜንግ ዋይኤል፣ እስጢፋኖስ ዲኤስ፣ እና ሌሎችም። በዩሮፓቶጂኒክ ሜኒንጎኮካል ክላድ ምክንያት የሚከሰቱ ምልክቶችን የሚያስከትሉ የሽንት ቧንቧ በሽታዎችን ደጋግመው ይመልከቱ። የጾታ ትራንስም ዲኤስ 2020፤47:e1–4።</w:t>
      </w:r>
      <w:hyperlink r:id="rId201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31651709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01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01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OLQ.00000000000001079</w:t>
        </w:r>
      </w:hyperlink>
      <w:r w:rsidDel="00000000" w:rsidR="00000000" w:rsidRPr="00000000">
        <w:rPr>
          <w:rtl w:val="0"/>
        </w:rPr>
      </w:r>
    </w:p>
    <w:p w:rsidR="00000000" w:rsidDel="00000000" w:rsidP="00000000" w:rsidRDefault="00000000" w:rsidRPr="00000000" w14:paraId="00000FC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4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ኦንግ ጄጄ፣ ሞርተን ኤኤን፣ ሄንዘል ኤችአር፣ ወዘተ. የሄርፒስ ሲምፕሌክስ ቫይረስ urethritis ክሊኒካዊ ባህሪያት ከወንዶች ጋር ሲነጻጸር ከክላሚዲያል urethritis። የወሲብ ትራንስም ዲ 2017፤44:121–5።</w:t>
      </w:r>
      <w:hyperlink r:id="rId201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PMID:28079748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01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01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doi.org/10.1097/OLQ.00000000000000547</w:t>
        </w:r>
      </w:hyperlink>
      <w:r w:rsidDel="00000000" w:rsidR="00000000" w:rsidRPr="00000000">
        <w:rPr>
          <w:rtl w:val="0"/>
        </w:rPr>
      </w:r>
    </w:p>
    <w:p w:rsidR="00000000" w:rsidDel="00000000" w:rsidP="00000000" w:rsidRDefault="00000000" w:rsidRPr="00000000" w14:paraId="00000FC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4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አቮሊዮ ኤም፣ ዴ ሮሳ አር፣ ሞዶሎ ኤምኤል፣ ስታኖ ፒ፣ ካምፖሬዝ ኤ። አድኖቫይራል ያልሆነ ጎኖኮካል urethritis መቼ መጠርጠር አለበት? ሁለት የጉዳይ ሪፖርቶች። ኒው ማይክሮባዮል 2014፤37:109–12።</w:t>
      </w:r>
      <w:hyperlink r:id="rId201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PMID:24531179</w:t>
        </w:r>
      </w:hyperlink>
      <w:r w:rsidDel="00000000" w:rsidR="00000000" w:rsidRPr="00000000">
        <w:rPr>
          <w:rtl w:val="0"/>
        </w:rPr>
      </w:r>
    </w:p>
    <w:p w:rsidR="00000000" w:rsidDel="00000000" w:rsidP="00000000" w:rsidRDefault="00000000" w:rsidRPr="00000000" w14:paraId="00000FC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4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ዩ ሲ፣ ሃማሱና አር፣ ኦጋዋ ኤም፣ እና ሌሎችም። የመጀመሪያው ሪፖርት፡- የ16S ሪቦሶማል አር ኤን ኤ ጂን-ተኮር ክሎን ቤተ-መጻሕፍት ዘዴን በመጠቀም የወንድ urethritis በሽተኞች የመጀመሪያዎቹን ባዶ የሽንት ናሙናዎች የባክቴሪያ እፅዋት ትንተና። ማይክሮብ ፓቶግ 2016፤95፡95–100።</w:t>
      </w:r>
      <w:hyperlink r:id="rId201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PMID:27013259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01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02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doi.org/10.1016/j.micpath.2016.02.022</w:t>
        </w:r>
      </w:hyperlink>
      <w:r w:rsidDel="00000000" w:rsidR="00000000" w:rsidRPr="00000000">
        <w:rPr>
          <w:rtl w:val="0"/>
        </w:rPr>
      </w:r>
    </w:p>
    <w:p w:rsidR="00000000" w:rsidDel="00000000" w:rsidP="00000000" w:rsidRDefault="00000000" w:rsidRPr="00000000" w14:paraId="00000FC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4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ደጉቺ ቲ፣ ኢቶ ኤስ፣ ሃታዛኪ ኬ፣ እና ሌሎችም። የፀረ-ተህዋሲያን ተጋላጭነት </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የሂሞፊለስ ኢንፍሉዌንዛ</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አጣዳፊ urethritis እና/ወይም ኤፒዲዲሚትስ ካለባቸው ወንዶች የሽንት ቱቦ ውስጥ የተገለሉ ዝርያዎች። J Infect Chemother 2017፤23:804–7።</w:t>
      </w:r>
      <w:hyperlink r:id="rId202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28619239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02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https://doi.org/10.1016/j.jiac.2017.05.009</w:t>
        </w:r>
      </w:hyperlink>
      <w:r w:rsidDel="00000000" w:rsidR="00000000" w:rsidRPr="00000000">
        <w:rPr>
          <w:rtl w:val="0"/>
        </w:rPr>
      </w:r>
    </w:p>
    <w:p w:rsidR="00000000" w:rsidDel="00000000" w:rsidP="00000000" w:rsidRDefault="00000000" w:rsidRPr="00000000" w14:paraId="00000FC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112" w:line="213" w:lineRule="auto"/>
        <w:ind w:left="720" w:right="34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ኢቶ ኤስ፣ ሃታዛኪ ኬ፣ ሺሙታ ኬ፣ እና ሌሎችም።</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የሂሞፊለስ ኢንፍሉዌንዛ</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አጣዳፊ urethritis ካለባቸው ወንዶች የተነጠለ፡- በሽታ አምጪ ሚናዎቹ፣ ለፀረ-ተሕዋስያን ኬሞቴራፒዎች የሚሰጡ ምላሾች እና ለፀረ-ተሕዋስያን ተጋላጭነት። የወሲብ ትራንስም ዲ 2017፤44፡205–10።</w:t>
      </w:r>
      <w:hyperlink r:id="rId202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28282645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02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02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org/10.1097/OLQ.000000000000573</w:t>
        </w:r>
      </w:hyperlink>
      <w:r w:rsidDel="00000000" w:rsidR="00000000" w:rsidRPr="00000000">
        <w:rPr>
          <w:rtl w:val="0"/>
        </w:rPr>
      </w:r>
    </w:p>
    <w:p w:rsidR="00000000" w:rsidDel="00000000" w:rsidP="00000000" w:rsidRDefault="00000000" w:rsidRPr="00000000" w14:paraId="00000FC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4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ሆሪ ኬ፣ ኢቶ ኤስ፣ ሃታዛኪ ኬ፣ እና ሌሎችም። ‘</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ሄሞፊለስ ኩዊንቲኒ</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የሽንት ቧንቧ በሽታ ምልክቶች በሚያማርሩ ወንዶች የሽንት ቱቦ ውስጥ። J Infect Chemother 2018፤ 24:71–4።</w:t>
      </w:r>
      <w:hyperlink r:id="rId202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28889986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02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https://doi.org/10.1016/j.</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02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ጂያክ.2017.08.007</w:t>
        </w:r>
      </w:hyperlink>
      <w:r w:rsidDel="00000000" w:rsidR="00000000" w:rsidRPr="00000000">
        <w:rPr>
          <w:rtl w:val="0"/>
        </w:rPr>
      </w:r>
    </w:p>
    <w:p w:rsidR="00000000" w:rsidDel="00000000" w:rsidP="00000000" w:rsidRDefault="00000000" w:rsidRPr="00000000" w14:paraId="00000FC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56"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ፍሮልንድ ኤም፣ ፋልክ ኤል፣ አህረንስ ፒ፣ ጄንሰን ጄኤስ። የዩሪያፕላስማዎችን እና የባክቴሪያ ቫጂኖሲስ ተያያዥ ባክቴሪያዎችን መለየት እና በወንዶች ላይ ከጎኖኮካል ያልሆነ urethritis ጋር ያላቸውን ግንኙነት። PLoS One 2019፤14:e0214425።</w:t>
      </w:r>
      <w:hyperlink r:id="rId202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30946763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03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https://doi.org/10.1371/journal.pone.0214425</w:t>
        </w:r>
      </w:hyperlink>
      <w:r w:rsidDel="00000000" w:rsidR="00000000" w:rsidRPr="00000000">
        <w:rPr>
          <w:rtl w:val="0"/>
        </w:rPr>
      </w:r>
    </w:p>
    <w:p w:rsidR="00000000" w:rsidDel="00000000" w:rsidP="00000000" w:rsidRDefault="00000000" w:rsidRPr="00000000" w14:paraId="00000FD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54"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ዴዛ ጂ፣ ማርቲን-ኤዝኬራ ጂ፣ ጎሜዝ ጄ፣ ቪላር-ጋርሲያ ጄ፣ ሱፐርቪያ ኤ፣ ፑጆል አርኤም። ማግለል የ</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የሂሞፊለስ ኢንፍሉዌንዛ</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እና</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ሄሞፊለስ ፓራኢንፍሉዌ</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አጣዳፊ urethritis ካለባቸው ወንዶች የሚወጣው የሽንት ቱቦ ውስጥ፡- 52 ጉዳዮችን የሚያሳይ ገላጭ ጥናት። የወሲብ መተላለፊያ ኢንፌክሽን 2016፤92፡29–31።</w:t>
      </w:r>
      <w:hyperlink r:id="rId203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PMID:26139207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03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https://doi.org/10.1136/sextrans-2015-052135</w:t>
        </w:r>
      </w:hyperlink>
      <w:r w:rsidDel="00000000" w:rsidR="00000000" w:rsidRPr="00000000">
        <w:rPr>
          <w:rtl w:val="0"/>
        </w:rPr>
      </w:r>
    </w:p>
    <w:p w:rsidR="00000000" w:rsidDel="00000000" w:rsidP="00000000" w:rsidRDefault="00000000" w:rsidRPr="00000000" w14:paraId="00000FD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50"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ማግዳሌኖ-ታፒያል ጄ፣ ቫለንዙላ-ኦናቴ ሲ፣ Giacaman-von der Weth MM፣ እና ሌሎችም። </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ሄሞፊለስ</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በሽንት ቱቦዎች ውስጥ እንደ አጣዳፊ urethritis ውስጥ እንደ መንስኤ ወኪል የተለዩ ዝርያዎች፡ የ38 ጉዳዮች ጥናት። Actas Dermosifiliogr 2019፤110:38–42።</w:t>
      </w:r>
      <w:hyperlink r:id="rId203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30390917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03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03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org/10.1016/j.adengl.2018.11.011</w:t>
        </w:r>
      </w:hyperlink>
      <w:r w:rsidDel="00000000" w:rsidR="00000000" w:rsidRPr="00000000">
        <w:rPr>
          <w:rtl w:val="0"/>
        </w:rPr>
      </w:r>
    </w:p>
    <w:p w:rsidR="00000000" w:rsidDel="00000000" w:rsidP="00000000" w:rsidRDefault="00000000" w:rsidRPr="00000000" w14:paraId="00000FD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35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አብዶልራሶሊ ኤ፣ ሩሻን ኤ.</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የኮርኒባክተሪየም ፕሮክሲሜት</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ከከባድ፣ ኖንጎኮካል urethritis ጋር የተያያዘ። የጾታ ትራንስም ዲስ 2013፤40፡829–31።</w:t>
      </w:r>
      <w:hyperlink r:id="rId203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PMID:24275738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03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https://doi.org/10.1097/OLQ.000000000000000027</w:t>
        </w:r>
      </w:hyperlink>
      <w:r w:rsidDel="00000000" w:rsidR="00000000" w:rsidRPr="00000000">
        <w:rPr>
          <w:rtl w:val="0"/>
        </w:rPr>
      </w:r>
    </w:p>
    <w:p w:rsidR="00000000" w:rsidDel="00000000" w:rsidP="00000000" w:rsidRDefault="00000000" w:rsidRPr="00000000" w14:paraId="00000FD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350"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Ongrádi J፣ Stercz B፣ Kovesdi V፣ Nagy K፣ Chatlynne L. ማግለል</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የጊብሰን ወጥመድ</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ከጨጓራ ያልሆነ urethritis፡- ጽሑፎችን በመቃኘት ላይ ለፓቶሜካኒዝም አንድምታ። Acta Microbiol Immunol Hung 2014፤61:79–87።</w:t>
      </w:r>
      <w:hyperlink r:id="rId203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PMID:24631755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03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04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org/10.1556/AMIcr.61.2014.1.8</w:t>
        </w:r>
      </w:hyperlink>
      <w:r w:rsidDel="00000000" w:rsidR="00000000" w:rsidRPr="00000000">
        <w:rPr>
          <w:rtl w:val="0"/>
        </w:rPr>
      </w:r>
    </w:p>
    <w:p w:rsidR="00000000" w:rsidDel="00000000" w:rsidP="00000000" w:rsidRDefault="00000000" w:rsidRPr="00000000" w14:paraId="00000FD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4"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ጌራርዲ ጂ፣ ዲ ቦናቬንቱራ ጂ፣ ፖምፒሊዮ ኤ፣ ሳቪኒ ቪ.</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ኮሪንባክቴሪየም ግሉኩሮኖሊቲየም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የጄኒቶሪናሪ ትራክት ኢንፌክሽንን የሚያስከትሉ ነገሮች፡ የጉዳይ ሪፖርት እና የስነ-ጽሑፍ ግምገማ። IDCases 2015፤ 2፡56–8።</w:t>
      </w:r>
      <w:hyperlink r:id="rId204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PMID:26793456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04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https://doi.org/10.1016/j.idcr.2015.03.001</w:t>
        </w:r>
      </w:hyperlink>
      <w:r w:rsidDel="00000000" w:rsidR="00000000" w:rsidRPr="00000000">
        <w:rPr>
          <w:rtl w:val="0"/>
        </w:rPr>
      </w:r>
    </w:p>
    <w:p w:rsidR="00000000" w:rsidDel="00000000" w:rsidP="00000000" w:rsidRDefault="00000000" w:rsidRPr="00000000" w14:paraId="00000FD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55"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ሜስትሮቪች ቲ. የዊክ-አ-ሞል የማይክሮባላዊ ጨዋታ፡- የሽንት ቱቦ መክደኛ ክስተት ክሊኒካዊ የጉዳይ ተከታታይ</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ኮሪንባክቴሪየም ግሉኩሮኖሊቲየም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በሚታከሙ ወንዶች ውስጥ</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ክላሚዲያ ትራኮማቲስ</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የሽንት ቧንቧ ኢንፌክሽን። ኢንፌክሽን 2019፤ 47:121–4።</w:t>
      </w:r>
      <w:hyperlink r:id="rId204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30168068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04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https://doi.org/10.1007/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04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s15010-018-1211-8</w:t>
        </w:r>
      </w:hyperlink>
      <w:r w:rsidDel="00000000" w:rsidR="00000000" w:rsidRPr="00000000">
        <w:rPr>
          <w:rtl w:val="0"/>
        </w:rPr>
      </w:r>
    </w:p>
    <w:p w:rsidR="00000000" w:rsidDel="00000000" w:rsidP="00000000" w:rsidRDefault="00000000" w:rsidRPr="00000000" w14:paraId="00000FD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34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Frikh M፣ El Yaagoubi I፣ Lemnouer A፣ Elouennass M. Urethritis በምክንያት</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ኮሪንባክቴሪየም ስትራቲየም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ብቅ ያለ ጀርም. ቱኒስ ሜድ 2015፤93፡43–4።</w:t>
      </w:r>
      <w:hyperlink r:id="rId204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PMID:25955369</w:t>
        </w:r>
      </w:hyperlink>
      <w:r w:rsidDel="00000000" w:rsidR="00000000" w:rsidRPr="00000000">
        <w:rPr>
          <w:rtl w:val="0"/>
        </w:rPr>
      </w:r>
    </w:p>
    <w:p w:rsidR="00000000" w:rsidDel="00000000" w:rsidP="00000000" w:rsidRDefault="00000000" w:rsidRPr="00000000" w14:paraId="00000FD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35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Babaeer AA፣ Nader C፣ Iacoviello V፣ Tomera K. በ</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ኤሮኮከስ ሽንት።</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የጉዳይ ተወካይ ኡሮል 2015፤ 2015:136147።</w:t>
      </w:r>
      <w:hyperlink r:id="rId204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PMID:26171271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04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https://doi.org/10.1155/2015/136147</w:t>
        </w:r>
      </w:hyperlink>
      <w:r w:rsidDel="00000000" w:rsidR="00000000" w:rsidRPr="00000000">
        <w:rPr>
          <w:rtl w:val="0"/>
        </w:rPr>
      </w:r>
    </w:p>
    <w:p w:rsidR="00000000" w:rsidDel="00000000" w:rsidP="00000000" w:rsidRDefault="00000000" w:rsidRPr="00000000" w14:paraId="00000FD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2" w:line="213" w:lineRule="auto"/>
        <w:ind w:left="719" w:right="34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ግራንዶልፎ ኤም፣ ቬስቲታ ኤም፣ ቦናሞንቴ ዲ፣ ፊሎኒ ኤ። አጣዳፊ urethritis እና ከሚከተሉት ጋር የተያያዘ ባሎኖፖስቲቲስ</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Neisseria elongata.</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የወሲብ ማስተላለፍ Dis 2016;43:778–9.</w:t>
      </w:r>
      <w:hyperlink r:id="rId204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27832027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05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05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OLQ.000000000000000532</w:t>
        </w:r>
      </w:hyperlink>
      <w:r w:rsidDel="00000000" w:rsidR="00000000" w:rsidRPr="00000000">
        <w:rPr>
          <w:rtl w:val="0"/>
        </w:rPr>
      </w:r>
    </w:p>
    <w:p w:rsidR="00000000" w:rsidDel="00000000" w:rsidP="00000000" w:rsidRDefault="00000000" w:rsidRPr="00000000" w14:paraId="00000FD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ፍሮሉንድ ኤም፣ ሊድብሪንክ ፒ፣ ዊክስትሮም ኤ፣ ኮዋን ኤስ፣ አህረንስ ፒ፣ ጄንሰን ጄኤስ። ከጎኖኮካል urethritis ጋር በተያያዙ ወንዶች በሽንት ውስጥ ከዩሬቲስ ጋር የተያያዙ በሽታ አምጪ ተህዋሲያን፡ የጉዳይ ቁጥጥር ጥናት። Acta Derm Venereol 2016፤96:689–94።</w:t>
      </w:r>
      <w:hyperlink r:id="rId205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PMID:26658669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05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https://doi.org/10.2340/00015555-2314</w:t>
        </w:r>
      </w:hyperlink>
      <w:r w:rsidDel="00000000" w:rsidR="00000000" w:rsidRPr="00000000">
        <w:rPr>
          <w:rtl w:val="0"/>
        </w:rPr>
      </w:r>
    </w:p>
    <w:p w:rsidR="00000000" w:rsidDel="00000000" w:rsidP="00000000" w:rsidRDefault="00000000" w:rsidRPr="00000000" w14:paraId="00000FD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ቻምበርስ ኤልሲ፣ ሞርጋን ጄኤል፣ ሎወንስ ኤምኤስ፣ እና ሌሎችም። በግብረ ሥጋ ግንኙነት የሚተላለፉ በሽታዎች ክሊኒክ ታካሚዎች መካከል ከጎኖኮካል ያልሆነ urethritis ጋር ተያይዞ በመጨረሻው የግብረ ሥጋ ግንኙነት ወቅት የሽንት ቱቦ መጋለጥን በተመለከተ የተሻጋሪ ጥናት። የጾታ መተላለፊያ ኢንፌክሽን 2019፤95፡212–8።</w:t>
      </w:r>
      <w:hyperlink r:id="rId205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30181326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05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https://doi.org/10.1136/sextrans-2018-053634</w:t>
        </w:r>
      </w:hyperlink>
      <w:r w:rsidDel="00000000" w:rsidR="00000000" w:rsidRPr="00000000">
        <w:rPr>
          <w:rtl w:val="0"/>
        </w:rPr>
      </w:r>
    </w:p>
    <w:p w:rsidR="00000000" w:rsidDel="00000000" w:rsidP="00000000" w:rsidRDefault="00000000" w:rsidRPr="00000000" w14:paraId="00000FD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354"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sectPr>
          <w:type w:val="continuous"/>
          <w:pgSz w:h="15840" w:w="12240" w:orient="portrait"/>
          <w:pgMar w:bottom="280" w:top="800" w:left="360" w:right="360" w:header="444" w:footer="0"/>
          <w:cols w:equalWidth="0" w:num="2">
            <w:col w:space="93" w:w="5713.5"/>
            <w:col w:space="0" w:w="5713.5"/>
          </w:cols>
        </w:sect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ማንሃርት ኤልኢ፣ ኮስሮፑር ሲኤም፣ ሊዩ ሲ፣ እና ሌሎችም። በባክቴሪያ ቫጂኖሲስ-ተያያዥ ባክቴሪያዎች በወንዶች ውስጥ፡ የ</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ሌፕቶትሪሺያ/ስኔቲያ</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ከኖንጎኮካል urethritis ጋር የሚመጣ የብልት መገጣጠሚያ። የፆታ ትራንስሚሽን ዲኤስ 2013፤40፡944–9።</w:t>
      </w:r>
      <w:hyperlink r:id="rId205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PMID:24220356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05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https://doi.org/10.1097/OLQ.000000000000000054</w:t>
        </w:r>
      </w:hyperlink>
      <w:r w:rsidDel="00000000" w:rsidR="00000000" w:rsidRPr="00000000">
        <w:rPr>
          <w:rtl w:val="0"/>
        </w:rPr>
      </w:r>
    </w:p>
    <w:p w:rsidR="00000000" w:rsidDel="00000000" w:rsidP="00000000" w:rsidRDefault="00000000" w:rsidRPr="00000000" w14:paraId="00000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FD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112" w:line="213" w:lineRule="auto"/>
        <w:ind w:left="719" w:right="50"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አሽራፍ ጄ፣ ራድፎርድ አር፣ ተርነር ኤ፣ ሱብራማኒያም አር። ለኢዲዮፓቲክ urethritis ትራይአምሲኖሎን አሴቶኒድን ወደ ሽንት ቤት ውስጥ በማስገባት የመጀመሪያ ተሞክሮ፡ የወደፊት የሙከራ ጥናት። J Laparoendosc Adv Surg Tech A 2017፤27:1217–21።</w:t>
      </w:r>
      <w:hyperlink r:id="rId205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PMID:29023188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05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06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org/10.1089/lap.2017.0064</w:t>
        </w:r>
      </w:hyperlink>
      <w:r w:rsidDel="00000000" w:rsidR="00000000" w:rsidRPr="00000000">
        <w:rPr>
          <w:rtl w:val="0"/>
        </w:rPr>
      </w:r>
    </w:p>
    <w:p w:rsidR="00000000" w:rsidDel="00000000" w:rsidP="00000000" w:rsidRDefault="00000000" w:rsidRPr="00000000" w14:paraId="00000FD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56"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ቴይለር ኤስኤን፣ ዲካርሎ አርፒ፣ ማርቲን ዲኤች። በወንዶች ላይ የጎኖኮካል urethritis ፈጣን ምርመራን ለማረጋገጥ የሜቲሊን ሰማያዊ/ጀንቲያን ቫዮሌት እድፍን ከግራም እድፍ ጋር ማወዳደር። የጾታ ትራንስም ዲኤስ 2011፤38፡995–6።</w:t>
      </w:r>
      <w:hyperlink r:id="rId206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PMID:21992973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06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https://doi.org/10.1097/OLQ.0b013e318225f7c2</w:t>
        </w:r>
      </w:hyperlink>
      <w:r w:rsidDel="00000000" w:rsidR="00000000" w:rsidRPr="00000000">
        <w:rPr>
          <w:rtl w:val="0"/>
        </w:rPr>
      </w:r>
    </w:p>
    <w:p w:rsidR="00000000" w:rsidDel="00000000" w:rsidP="00000000" w:rsidRDefault="00000000" w:rsidRPr="00000000" w14:paraId="00000FD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5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ሪትሜየር ሲኤ፣ ሜትተንብሪንክ ሲጄ። በኒውክሊክ አሲድ ማጉላት ሙከራ ዘመን የወንድ urethritis የግራም እድፍ ምርመራን እንደገና ማስተካከል። የጾታ ትራንስም ዲስ 2012፤ 39፡18–20።</w:t>
      </w:r>
      <w:hyperlink r:id="rId206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PMID:22183839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06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06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OLQ.0b013e3182354da3</w:t>
        </w:r>
      </w:hyperlink>
      <w:r w:rsidDel="00000000" w:rsidR="00000000" w:rsidRPr="00000000">
        <w:rPr>
          <w:rtl w:val="0"/>
        </w:rPr>
      </w:r>
    </w:p>
    <w:p w:rsidR="00000000" w:rsidDel="00000000" w:rsidP="00000000" w:rsidRDefault="00000000" w:rsidRPr="00000000" w14:paraId="00000FE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4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ጌይስለር ደብሊውኤም፣ ዩ ኤስ፣ ሁክ ኢደብሊው 3ኛ። በግራም እድፍ ላይ ፖሊሞርፎኑክሌር ሉኪዮትስ በሌላቸው ወንዶች ላይ የክላሚዲያል እና የጎኖኮካል ኢንፌክሽን፡ ለምርመራ አቀራረብ እና አስተዳደር አንድምታዎች። የጾታ ትራንስሚሽን ዲ 2005፤32፡630–4።</w:t>
      </w:r>
      <w:hyperlink r:id="rId206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PMID:16205305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06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https://doi.org/10.1097/01።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06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olq.0000175390.45315.a1</w:t>
        </w:r>
      </w:hyperlink>
      <w:r w:rsidDel="00000000" w:rsidR="00000000" w:rsidRPr="00000000">
        <w:rPr>
          <w:rtl w:val="0"/>
        </w:rPr>
      </w:r>
    </w:p>
    <w:p w:rsidR="00000000" w:rsidDel="00000000" w:rsidP="00000000" w:rsidRDefault="00000000" w:rsidRPr="00000000" w14:paraId="00000FE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8"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ጎትስማን ቲ፣ ዮሴፖዊች ኦ፣ ሳምራ ዜድ፣ ሮዘንበርግ ኤስ፣ ዳን ኤም። የስርጭት መጠን</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በቴል አቪቭ ውስጥ የሽንት ቧንቧ ችግር ላለባቸው ወንዶች እና ለበሽታው ምልክት ላለባቸው ወንዶች፡- የወደፊት ጥናት። Int J STD AIDS 2017፤ 28፡ 127-32።</w:t>
      </w:r>
      <w:hyperlink r:id="rId206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PMID:26826161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07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https://doi.org/10.1177/0956462416630675</w:t>
        </w:r>
      </w:hyperlink>
      <w:r w:rsidDel="00000000" w:rsidR="00000000" w:rsidRPr="00000000">
        <w:rPr>
          <w:rtl w:val="0"/>
        </w:rPr>
      </w:r>
    </w:p>
    <w:p w:rsidR="00000000" w:rsidDel="00000000" w:rsidP="00000000" w:rsidRDefault="00000000" w:rsidRPr="00000000" w14:paraId="00000FE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4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ኪም ኤችጄ፣ ፓርክ ጄኬ፣ ፓርክ ኤስ.ሲ፣ ወዘተ. በኮሪያ ወታደሮች ላይ በግብረ ሥጋ ግንኙነት ለሚተላለፉ ኢንፌክሽኖች ከፍተኛ ተጋላጭነት ባለው የዕድሜ ክልል ውስጥ በማህበረሰብ የተገኘ የሽንት ቧንቧ በሽታ መንስኤ የሆኑ ተህዋሲያን ስርጭት። ጄ አር አር አርሚ ሜዲ ኮርፕስ 2017፤163፡20–2።</w:t>
      </w:r>
      <w:hyperlink r:id="rId207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PMID:26607860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07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https://doi.org/10.1136/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07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jramc-2015-000488</w:t>
        </w:r>
      </w:hyperlink>
      <w:r w:rsidDel="00000000" w:rsidR="00000000" w:rsidRPr="00000000">
        <w:rPr>
          <w:rtl w:val="0"/>
        </w:rPr>
      </w:r>
    </w:p>
    <w:p w:rsidR="00000000" w:rsidDel="00000000" w:rsidP="00000000" w:rsidRDefault="00000000" w:rsidRPr="00000000" w14:paraId="00000FE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55"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ሊቦይስ ኤ፣ ሃሊን ኤም፣ ክሩቺቲ ቲ፣ ዴልፎርጅ ኤም፣ ደ ዊት ኤስ. የስርጭት መጠን</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በቤልጂየም ብራስልስ ውስጥ በሚገኝ ትልቅ የሕዝብ ሆስፒታል ውስጥ የሽንት ቧንቧ ችግር ላለባቸው ወንዶች፡- የተመልካች፣ የመስቀለኛ ክፍል ጥናት። PLoS One 2018፤13:e0196217።</w:t>
      </w:r>
      <w:hyperlink r:id="rId207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PMID:29698421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07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https://doi.org/10.1371/journal.</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07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pone.0196217</w:t>
        </w:r>
      </w:hyperlink>
      <w:r w:rsidDel="00000000" w:rsidR="00000000" w:rsidRPr="00000000">
        <w:rPr>
          <w:rtl w:val="0"/>
        </w:rPr>
      </w:r>
    </w:p>
    <w:p w:rsidR="00000000" w:rsidDel="00000000" w:rsidP="00000000" w:rsidRDefault="00000000" w:rsidRPr="00000000" w14:paraId="00000FE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55"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ባችማን ኤልኤች፣ ማንሃርት ኤልኢ፣ ማርቲን ዲኤች፣ እና ሌሎችም። የወንድ የሽንት ቧንቧ በሽታን በመረዳት እና በማከም ረገድ የተደረጉ እድገቶች። ክሊን ኢንፌክት ዲስ 2015፤61(አቅርቦት 8):S763–9።</w:t>
      </w:r>
      <w:hyperlink r:id="rId207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PMID:26602615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07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07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ሲድ/ሲቭ755</w:t>
        </w:r>
      </w:hyperlink>
      <w:r w:rsidDel="00000000" w:rsidR="00000000" w:rsidRPr="00000000">
        <w:rPr>
          <w:rtl w:val="0"/>
        </w:rPr>
      </w:r>
    </w:p>
    <w:p w:rsidR="00000000" w:rsidDel="00000000" w:rsidP="00000000" w:rsidRDefault="00000000" w:rsidRPr="00000000" w14:paraId="00000FE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5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ሳማራዌራ ጂአር፣ ጋርሲያ ኬ፣ ድሩስ ጄ፣ እና ሌሎችም። በሄትሮሴክሹዋል ወንዶች እና ከወንዶች ጋር የግብረ ሥጋ ግንኙነት በሚፈጽሙ ወንዶች እና ወንዶች መካከል የአዴኖቫይረስ urethritis ባህሪያት፡ የክሊኒካዊ ጉዳዮች ግምገማ። የወሲብ መተላለፊያ ኢንፌክሽን 2016፤92፡172–4።</w:t>
      </w:r>
      <w:hyperlink r:id="rId208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PMID:26574571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08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https://doi.org/10.1136/sextrans-2015-052243</w:t>
        </w:r>
      </w:hyperlink>
      <w:r w:rsidDel="00000000" w:rsidR="00000000" w:rsidRPr="00000000">
        <w:rPr>
          <w:rtl w:val="0"/>
        </w:rPr>
      </w:r>
    </w:p>
    <w:p w:rsidR="00000000" w:rsidDel="00000000" w:rsidP="00000000" w:rsidRDefault="00000000" w:rsidRPr="00000000" w14:paraId="00000FE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 w:val="left" w:leader="none" w:pos="721"/>
        </w:tabs>
        <w:spacing w:after="0" w:before="4" w:line="213" w:lineRule="auto"/>
        <w:ind w:left="721" w:right="56" w:hanging="362"/>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ሆርነር ፒ፣ ብሊ ኬ፣ ኦማሆኒ ሲ፣ ሙየር ፒ፣ ኢቫንስ ሲ፣ ራድክሊፍ ኬ፤ የብሪቲሽ የወሲብ ጤና እና የኤችአይቪ ማህበር ክሊኒካዊ ውጤታማነት ቡድን። የ2015 የዩኬ ብሔራዊ መመሪያ በጎኖኮካል ያልሆነ የሽንት ቧንቧ ህክምና። Int J STD AIDS 2016፤27:85–96።</w:t>
      </w:r>
      <w:hyperlink r:id="rId208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PMID:26002319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08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https://doi.org/10.1177/0956462415586675</w:t>
        </w:r>
      </w:hyperlink>
      <w:r w:rsidDel="00000000" w:rsidR="00000000" w:rsidRPr="00000000">
        <w:rPr>
          <w:rtl w:val="0"/>
        </w:rPr>
      </w:r>
    </w:p>
    <w:p w:rsidR="00000000" w:rsidDel="00000000" w:rsidP="00000000" w:rsidRDefault="00000000" w:rsidRPr="00000000" w14:paraId="00000FE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5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ሳሪየር ኤም፣ ሴፒን ኤን፣ ዱማን አይ፣ እና ሌሎችም። በሽንት ቧንቧ ምርመራ ወቅት የግራም-ቆዳ ያለው የሽንት ቧንቧ ስሚር ማይክሮስኮፒ፡ የትኛው የወሰን እሴት መመረጥ አለበት? አንድሮሎጂያ 2018፤50:e13143።</w:t>
      </w:r>
      <w:hyperlink r:id="rId208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30238498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08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08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org/10.1111/and.13143</w:t>
        </w:r>
      </w:hyperlink>
      <w:r w:rsidDel="00000000" w:rsidR="00000000" w:rsidRPr="00000000">
        <w:rPr>
          <w:rtl w:val="0"/>
        </w:rPr>
      </w:r>
    </w:p>
    <w:p w:rsidR="00000000" w:rsidDel="00000000" w:rsidP="00000000" w:rsidRDefault="00000000" w:rsidRPr="00000000" w14:paraId="00000FE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53"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ሳሪየር ኤም፣ ኩኩል ኢ። የጎኖኮካል ያልሆነ urethritis ምደባ፡ ግምገማ። ኢንት ኡሮል ኔፍሮል 2019፤51:901–7።</w:t>
      </w:r>
      <w:hyperlink r:id="rId208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30953260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08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08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org/10.1007/s11255-019-02140-2</w:t>
        </w:r>
      </w:hyperlink>
      <w:r w:rsidDel="00000000" w:rsidR="00000000" w:rsidRPr="00000000">
        <w:rPr>
          <w:rtl w:val="0"/>
        </w:rPr>
      </w:r>
    </w:p>
    <w:p w:rsidR="00000000" w:rsidDel="00000000" w:rsidP="00000000" w:rsidRDefault="00000000" w:rsidRPr="00000000" w14:paraId="00000FE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56"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ኮንግ FY፣ ታብሪዚ ኤስኤን፣ ሎው ኤም፣ እና ሌሎችም። ለብልት ክላሚዲያ ኢንፌክሽን ሕክምና አዚትሮሚሲን እና ዶክሲሳይክሊን፡ የዘፈቀደ ቁጥጥር የተደረገባቸው ሙከራዎች ሜታ-ትንተና። ክሊን ኢንፌክት ዲስ 2014፤ 59፡193–205።</w:t>
      </w:r>
      <w:hyperlink r:id="rId209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PMID:24729507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09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https://doi.org/10.1093/cid/ciu220</w:t>
        </w:r>
      </w:hyperlink>
      <w:r w:rsidDel="00000000" w:rsidR="00000000" w:rsidRPr="00000000">
        <w:rPr>
          <w:rtl w:val="0"/>
        </w:rPr>
      </w:r>
    </w:p>
    <w:p w:rsidR="00000000" w:rsidDel="00000000" w:rsidP="00000000" w:rsidRDefault="00000000" w:rsidRPr="00000000" w14:paraId="00000FE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3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ፓዝ-ካሮ ሲ፣ አልዛት ጄፒ፣ ጎንዛሌዝ ኤልኤም፣ ሩቢዮ-ሮሜሮ ጄኤ፣ ሌታቢ ኤ፣ ጋይታን ኤችጂ። የሽንት ቧንቧ ህክምናን ለማከም የሚያገለግሉ አንቲባዮቲኮች</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ክላሚዲያ ትራኮማቲስ</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በወንዶች እና እርጉዝ ባልሆኑ ሴቶች ላይ ኢንፌክሽን። የኮክራን የውሂብ ጎታ ሲስተም ሪቭ 2019፤ 1፡ CD010871።</w:t>
      </w:r>
      <w:hyperlink r:id="rId209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30682211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09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https://doi.org/10.1002/14651858.CD010871.pub2</w:t>
        </w:r>
      </w:hyperlink>
      <w:r w:rsidDel="00000000" w:rsidR="00000000" w:rsidRPr="00000000">
        <w:rPr>
          <w:rtl w:val="0"/>
        </w:rPr>
      </w:r>
    </w:p>
    <w:p w:rsidR="00000000" w:rsidDel="00000000" w:rsidP="00000000" w:rsidRDefault="00000000" w:rsidRPr="00000000" w14:paraId="00000FE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112" w:line="213" w:lineRule="auto"/>
        <w:ind w:left="719" w:right="35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ማክአይቨር አር፣ ጃሎኮን ዲ፣ ማክኑልቲ ኤ፣ እና ሌሎችም። ከወንዶች ጋር የግብረ ሥጋ ግንኙነት የሚፈጽሙ ወንዶች</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ፖዘቲቭ ኖንጎኮካል urethritis ከሴት አጋሮች ብቻ ካላቸው ወንዶች ይልቅ ማክሮላይድ የሚቋቋሙ ዝርያዎችን የመያዝ ዕድላቸው ከፍተኛ ነው፡- የወደፊት ጥናት። የወሲብ ትራንስም ዲ 2019፤46፡513–7።</w:t>
      </w:r>
      <w:hyperlink r:id="rId209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31295218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09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https://doi.org/10.1097/OLQ.00000000000001009</w:t>
        </w:r>
      </w:hyperlink>
      <w:r w:rsidDel="00000000" w:rsidR="00000000" w:rsidRPr="00000000">
        <w:rPr>
          <w:rtl w:val="0"/>
        </w:rPr>
      </w:r>
    </w:p>
    <w:p w:rsidR="00000000" w:rsidDel="00000000" w:rsidP="00000000" w:rsidRDefault="00000000" w:rsidRPr="00000000" w14:paraId="00000FE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5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ላው ኤ፣ ብራድሻው ሲኤስ፣ ሉዊስ ዲ፣ እና ሌሎችም። የአዚትሮሚሲን ውጤታማነት ለብልት ህክምና</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ስልታዊ ግምገማ እና ሜታ-ትንተና። ክሊን ኢንፌክት ዲስ 2015፤ 61:1389–99።</w:t>
      </w:r>
      <w:hyperlink r:id="rId209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26240201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09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https://doi.org/10.1093/cid/civ644</w:t>
        </w:r>
      </w:hyperlink>
      <w:r w:rsidDel="00000000" w:rsidR="00000000" w:rsidRPr="00000000">
        <w:rPr>
          <w:rtl w:val="0"/>
        </w:rPr>
      </w:r>
    </w:p>
    <w:p w:rsidR="00000000" w:rsidDel="00000000" w:rsidP="00000000" w:rsidRDefault="00000000" w:rsidRPr="00000000" w14:paraId="00000FE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ሆርነር ፒ.</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ደህንነቱ ያልተጠበቀ የግብረ ሥጋ ግንኙነት ከሚፈጽሙ ወንዶች ጋር የግብረ ሥጋ ግንኙነት በሚፈጽሙ ወንዶች ላይ የኖንጎኮካል urethritis የመጨመር ዕድሉ ከፍተኛ ነው፡ ምን ማድረግ አለብን? የወሲብ ትራንስም ዲ 2019፤46፡518–20።</w:t>
      </w:r>
      <w:hyperlink r:id="rId209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31295219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09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https://doi.org/10.1097/OLQ.00000000000001030</w:t>
        </w:r>
      </w:hyperlink>
      <w:r w:rsidDel="00000000" w:rsidR="00000000" w:rsidRPr="00000000">
        <w:rPr>
          <w:rtl w:val="0"/>
        </w:rPr>
      </w:r>
    </w:p>
    <w:p w:rsidR="00000000" w:rsidDel="00000000" w:rsidP="00000000" w:rsidRDefault="00000000" w:rsidRPr="00000000" w14:paraId="00000FE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ሆሰንፌልድ ሲቢ፣ ወርኮቭስኪ ካኤ፣ በርማን ኤስ፣ እና ሌሎችም። በሴቶች መካከል በክላሚዲያ እና በጨብጥ የሚከሰት ተደጋጋሚ ኢንፌክሽን፡ የስነ-ጽሑፍ ስልታዊ ግምገማ። የወሲብ ትራንስም ዲ 2009፤ 36፡478–89።</w:t>
      </w:r>
      <w:hyperlink r:id="rId210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PMID:19617871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10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10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doi.org/10.1097/OLQ.0b013e3181a2a933</w:t>
        </w:r>
      </w:hyperlink>
      <w:r w:rsidDel="00000000" w:rsidR="00000000" w:rsidRPr="00000000">
        <w:rPr>
          <w:rtl w:val="0"/>
        </w:rPr>
      </w:r>
    </w:p>
    <w:p w:rsidR="00000000" w:rsidDel="00000000" w:rsidP="00000000" w:rsidRDefault="00000000" w:rsidRPr="00000000" w14:paraId="00000FE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35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ፉንግ ኤም፣ ስኮት ኬሲ፣ ኬንት ሲኬ፣ ክላውስነር ጄዲ። በወንዶች መካከል የክላሚዲያል እና የጎኖኮካል ዳግም ኢንፌክሽን፡- እንደገና ምርመራ ማድረግ አስፈላጊ መሆኑን ለመገምገም የሚያስችል የመረጃ ስልታዊ ግምገማ። የወሲብ መተላለፊያ ኢንፌክሽን 2007፤83፡304–9።</w:t>
      </w:r>
      <w:hyperlink r:id="rId210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PMID:17166889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10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https://doi.org/10.1136/sti.2006.024059</w:t>
        </w:r>
      </w:hyperlink>
      <w:r w:rsidDel="00000000" w:rsidR="00000000" w:rsidRPr="00000000">
        <w:rPr>
          <w:rtl w:val="0"/>
        </w:rPr>
      </w:r>
    </w:p>
    <w:p w:rsidR="00000000" w:rsidDel="00000000" w:rsidP="00000000" w:rsidRDefault="00000000" w:rsidRPr="00000000" w14:paraId="00000FF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4"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ኪሲንገር ፒጄ፣ ዋይት ኤስ፣ ማንሃርት ኤልኢ፣ እና ሌሎችም። የአዚትሮማይሲን ሕክምና ውድቀት ለ</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ክላሚዲያ ትራኮማቲስ</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ጾታዊ ያልሆነ የሽንት ቧንቧ በሽታ ካለባቸው ወንዶች መካከል። የጾታ ትራንስሚሽን ዲ 2016፤ 43:599–602።</w:t>
      </w:r>
      <w:hyperlink r:id="rId210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PMID:27631353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10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https://doi.org/10.1097/OLQ.00000000000000489</w:t>
        </w:r>
      </w:hyperlink>
      <w:r w:rsidDel="00000000" w:rsidR="00000000" w:rsidRPr="00000000">
        <w:rPr>
          <w:rtl w:val="0"/>
        </w:rPr>
      </w:r>
    </w:p>
    <w:p w:rsidR="00000000" w:rsidDel="00000000" w:rsidP="00000000" w:rsidRDefault="00000000" w:rsidRPr="00000000" w14:paraId="00000FF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56"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ሽዌብኬ ጄአር፣ ሮምፓሎ ኤ፣ ቴይለር ኤስ፣ እና ሌሎችም። የኖንጎኮካል urethritis ሕክምናን እንደገና መገምገም፡- ብቅ ያሉ በሽታ አምጪ ተህዋሲያንን አፅንዖት መስጠት - የዘፈቀደ ክሊኒካዊ ሙከራ። ክሊን ኢንፌክት ዲስ 2011፤ 52:163–70።</w:t>
      </w:r>
      <w:hyperlink r:id="rId210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21288838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10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https://doi.org/10.1093/cid/ciq074</w:t>
        </w:r>
      </w:hyperlink>
      <w:r w:rsidDel="00000000" w:rsidR="00000000" w:rsidRPr="00000000">
        <w:rPr>
          <w:rtl w:val="0"/>
        </w:rPr>
      </w:r>
    </w:p>
    <w:p w:rsidR="00000000" w:rsidDel="00000000" w:rsidP="00000000" w:rsidRDefault="00000000" w:rsidRPr="00000000" w14:paraId="00000FF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2"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ማንሃርት ኤልኢ፣ ኮስሮፑር ሲኤም፣ ጊልስፒ ሲደብሊው፣ ሎወንስ ኤምኤስ፣ ጎልደን ኤምአር፣ ቶተን ፒኤ። O02.3 ለቀጣይ ሕክምናዎች የሚሰጡ የሕክምና ውጤቶች</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-ተያያዥ NGU፡ የሞክሲፍሎክሲን ሕክምና አለመሳካቶች ማስረጃ። የወሲብ ትራንስሚክ ኢንፌክሽን 2013፤89(አቅርቦት 1):A29።</w:t>
      </w:r>
      <w:hyperlink r:id="rId210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11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org/10.1136/ሴክስትራንስ-2013-051184.0091</w:t>
        </w:r>
      </w:hyperlink>
      <w:r w:rsidDel="00000000" w:rsidR="00000000" w:rsidRPr="00000000">
        <w:rPr>
          <w:rtl w:val="0"/>
        </w:rPr>
      </w:r>
    </w:p>
    <w:p w:rsidR="00000000" w:rsidDel="00000000" w:rsidP="00000000" w:rsidRDefault="00000000" w:rsidRPr="00000000" w14:paraId="00000FF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50"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ሮማኖ ኤስ ኤስ፣ ጄንሰን ጄኤስ፣ ሎወንስ ኤምኤስ፣ ወዘተ. ለረጅም ጊዜ የሚቆይ ምንም ምልክት የማያሳይ ህመም</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ለኖንጎኮካል urethritis የሲንድሮሚክ ሕክምና ከተደረገ በኋላ ኢንፌክሽን። ክሊን ኢንፌክት ዲስ 2019፤69:113–20።</w:t>
      </w:r>
      <w:hyperlink r:id="rId211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30281079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11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https://doi.org/10.1093/cid/ciy843</w:t>
        </w:r>
      </w:hyperlink>
      <w:r w:rsidDel="00000000" w:rsidR="00000000" w:rsidRPr="00000000">
        <w:rPr>
          <w:rtl w:val="0"/>
        </w:rPr>
      </w:r>
    </w:p>
    <w:p w:rsidR="00000000" w:rsidDel="00000000" w:rsidP="00000000" w:rsidRDefault="00000000" w:rsidRPr="00000000" w14:paraId="00000FF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5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TRH፣ Fairley CK፣ Murray GL፣ ወዘተ. ን ያንብቡ። የመቋቋም-ተኮር ተከታታይ ሕክምና ውጤቶች</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ኢንፌክሽኖች፡ የወደፊት ግምገማ። ክሊን ኢንፌክት ዲስ 2019፤ 68፡554–60።</w:t>
      </w:r>
      <w:hyperlink r:id="rId211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PMID:29873691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11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https://doi.org/10.1093/cid/ciy477</w:t>
        </w:r>
      </w:hyperlink>
      <w:r w:rsidDel="00000000" w:rsidR="00000000" w:rsidRPr="00000000">
        <w:rPr>
          <w:rtl w:val="0"/>
        </w:rPr>
      </w:r>
    </w:p>
    <w:p w:rsidR="00000000" w:rsidDel="00000000" w:rsidP="00000000" w:rsidRDefault="00000000" w:rsidRPr="00000000" w14:paraId="00000FF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25"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ዶዌ ጂ፣ ስሚክል ኤም፣ ኪንግ ኤስዲ፣ ባውም ኤም፣ ቾውት አር፣ ዊሊያምስ ዋይ። በጃማይካ ውስጥ ምልክታዊ እና ምንም ምልክት የማያሳዩ ክላሚዲያ ያልሆኑ ጎኖኮካል urethritis፡ የኤችአይቪ ስርጭት አቅም። Int J STD AIDS 2000፤ 11፡187-90።</w:t>
      </w:r>
      <w:hyperlink r:id="rId211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PMID:10726944</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11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https://doi.org/10.1258/0956462001915507</w:t>
        </w:r>
      </w:hyperlink>
      <w:r w:rsidDel="00000000" w:rsidR="00000000" w:rsidRPr="00000000">
        <w:rPr>
          <w:rtl w:val="0"/>
        </w:rPr>
      </w:r>
    </w:p>
    <w:p w:rsidR="00000000" w:rsidDel="00000000" w:rsidP="00000000" w:rsidRDefault="00000000" w:rsidRPr="00000000" w14:paraId="00000FF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ሉስክ ኤምጄ፣ ጋርደን ኤፍኤል፣ ራውሊንሰን ደብሊውዲ፣ ናይንግ ዜድደብሊው፣ ኩምሚንግ አርጂ፣ ኮኔክኒ ፒ. የማኅጸን ጫፍ በሽታ ኤቲዮሎጂ እና የጉዳይ ፍቺ፡ በግብረ ሥጋ ግንኙነት የሚተላለፉ የኢንፌክሽን ክሊኒኮች ውስጥ በሚማሩ የአውስትራሊያ ሴቶች ላይ የተደረገ ጥናት። የወሲብ መተላለፊያ ኢንፌክሽን 2016፤92፡175–81።</w:t>
      </w:r>
      <w:hyperlink r:id="rId211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PMID:26586777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11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https://doi.org/10.1136/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11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sextrans-2015-052332</w:t>
        </w:r>
      </w:hyperlink>
      <w:r w:rsidDel="00000000" w:rsidR="00000000" w:rsidRPr="00000000">
        <w:rPr>
          <w:rtl w:val="0"/>
        </w:rPr>
      </w:r>
    </w:p>
    <w:p w:rsidR="00000000" w:rsidDel="00000000" w:rsidP="00000000" w:rsidRDefault="00000000" w:rsidRPr="00000000" w14:paraId="00000FF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356"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ሉስክ ኤምጄ፣ ኮኔክኒ ፒ. ሰርቪቺተስ፡ ግምገማ። ኩር ኦፒን ኢንፌክት ዲስ 2008፤ 21፡49–55።</w:t>
      </w:r>
      <w:hyperlink r:id="rId212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PMID:18192786</w:t>
        </w:r>
      </w:hyperlink>
      <w:r w:rsidDel="00000000" w:rsidR="00000000" w:rsidRPr="00000000">
        <w:rPr>
          <w:rtl w:val="0"/>
        </w:rPr>
      </w:r>
    </w:p>
    <w:p w:rsidR="00000000" w:rsidDel="00000000" w:rsidP="00000000" w:rsidRDefault="00000000" w:rsidRPr="00000000" w14:paraId="00000FF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2" w:line="213" w:lineRule="auto"/>
        <w:ind w:left="720" w:right="35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ማራዞ ጄኤም፣ ማርቲን ዲኤች። የማኅጸን ጫፍ በሽታ ያለባቸው ሴቶች አያያዝ። ክሊን ኢንፌክት ዲስ 2007፤44(አቅርቦት 3):S102–10።</w:t>
      </w:r>
      <w:hyperlink r:id="rId212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PMID:17342663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12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12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doi.org/10.1086/511423</w:t>
        </w:r>
      </w:hyperlink>
      <w:r w:rsidDel="00000000" w:rsidR="00000000" w:rsidRPr="00000000">
        <w:rPr>
          <w:rtl w:val="0"/>
        </w:rPr>
      </w:r>
    </w:p>
    <w:p w:rsidR="00000000" w:rsidDel="00000000" w:rsidP="00000000" w:rsidRDefault="00000000" w:rsidRPr="00000000" w14:paraId="00000FF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2" w:line="213" w:lineRule="auto"/>
        <w:ind w:left="719" w:right="35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ማናቪ ኬ፣ ያንግ ኤች፣ ክላተርባክ ዲ. በወንዶችና በሴቶች ላይ ለሚከሰት የጨጓራ ​​በሽታ ፈጣን ምርመራ እና ለጨብጥ ሴሮቫርስ ሚና የሚውል የማይክሮስኮፒ ስሜታዊነት። Int J STD AIDS 2003፤14:390–4።</w:t>
      </w:r>
      <w:hyperlink r:id="rId212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PMID:12816666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12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https://doi.org/10.1258/095646203765371277</w:t>
        </w:r>
      </w:hyperlink>
      <w:r w:rsidDel="00000000" w:rsidR="00000000" w:rsidRPr="00000000">
        <w:rPr>
          <w:rtl w:val="0"/>
        </w:rPr>
      </w:r>
    </w:p>
    <w:p w:rsidR="00000000" w:rsidDel="00000000" w:rsidP="00000000" w:rsidRDefault="00000000" w:rsidRPr="00000000" w14:paraId="00000FF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sectPr>
          <w:type w:val="continuous"/>
          <w:pgSz w:h="15840" w:w="12240" w:orient="portrait"/>
          <w:pgMar w:bottom="280" w:top="800" w:left="360" w:right="360" w:header="444" w:footer="0"/>
          <w:cols w:equalWidth="0" w:num="2">
            <w:col w:space="84" w:w="5718"/>
            <w:col w:space="0" w:w="5718"/>
          </w:cols>
        </w:sect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ሊሊስ አርኤ፣ ማርቲን ዲኤች፣ ንሱአሚ ኤምጄ።</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በኒው ኦርሊንስ በግብረ ሥጋ ግንኙነት የሚተላለፉ በሽታዎች ክሊኒክ ውስጥ በሚማሩ ሴቶች ላይ የሚደርሱ ኢንፌክሽኖች። ክሊን ኢንፌክት ዲስ 2019፤ 69:459–65።</w:t>
      </w:r>
      <w:hyperlink r:id="rId212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30351348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12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12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doi.org/10.1093/cid/ciy922</w:t>
        </w:r>
      </w:hyperlink>
      <w:r w:rsidDel="00000000" w:rsidR="00000000" w:rsidRPr="00000000">
        <w:rPr>
          <w:rtl w:val="0"/>
        </w:rPr>
      </w:r>
    </w:p>
    <w:p w:rsidR="00000000" w:rsidDel="00000000" w:rsidP="00000000" w:rsidRDefault="00000000" w:rsidRPr="00000000" w14:paraId="00000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0FF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112" w:line="213" w:lineRule="auto"/>
        <w:ind w:left="720" w:right="45"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Lis R፣ Rowhani-Rahbar A፣ Manhart LE</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ኢንፌክሽን እና የሴት የመራቢያ ትራክት በሽታ፡ ሜታ-ትንተና። ክሊን ኢንፌክት ዲስ 2015፤ 61፡418–26።</w:t>
      </w:r>
      <w:hyperlink r:id="rId212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PMID:25900174</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13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13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ሲድ/ሲቭ312</w:t>
        </w:r>
      </w:hyperlink>
      <w:r w:rsidDel="00000000" w:rsidR="00000000" w:rsidRPr="00000000">
        <w:rPr>
          <w:rtl w:val="0"/>
        </w:rPr>
      </w:r>
    </w:p>
    <w:p w:rsidR="00000000" w:rsidDel="00000000" w:rsidP="00000000" w:rsidRDefault="00000000" w:rsidRPr="00000000" w14:paraId="00000FF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4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ኦሊፋንት ጄ፣ አዛርያ ኤስ. የማኅጸን ጫፍ፡- የማህፀን ጫፍን ለመለየት የተወሰነ ክሊኒካዊ ጥቅም</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በኒውዚላንድ የወሲብ ጤና ክሊኒክ የሚማሩ ሴቶችን በተመለከተ በተደረገ የመስቀለኛ ክፍል ጥናት። የጾታ ጤና 2013፤ 10፡263–7።</w:t>
      </w:r>
      <w:hyperlink r:id="rId213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PMID:23702105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13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https://doi.org/10.1071/SH12168</w:t>
        </w:r>
      </w:hyperlink>
      <w:r w:rsidDel="00000000" w:rsidR="00000000" w:rsidRPr="00000000">
        <w:rPr>
          <w:rtl w:val="0"/>
        </w:rPr>
      </w:r>
    </w:p>
    <w:p w:rsidR="00000000" w:rsidDel="00000000" w:rsidP="00000000" w:rsidRDefault="00000000" w:rsidRPr="00000000" w14:paraId="00000FF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4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Sethi S, Rajkumari N, Dhaliwal L, Roy A. P3.294 ማህበር የ</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የማህፀን ህክምና ክሊኒኮችን የሚከታተሉ በሰሜን ህንድ ሴቶች ላይ የማህጸን ጫፍ በሽታ (cervicitis)። የወሲብ መተላለፊያ ኢንፌክሽን 2013፤89(አቅርቦት 1):A240–1።</w:t>
      </w:r>
      <w:hyperlink r:id="rId213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https://doi.org/10.1136/sextrans-2013-051184.0749</w:t>
        </w:r>
      </w:hyperlink>
      <w:r w:rsidDel="00000000" w:rsidR="00000000" w:rsidRPr="00000000">
        <w:rPr>
          <w:rtl w:val="0"/>
        </w:rPr>
      </w:r>
    </w:p>
    <w:p w:rsidR="00000000" w:rsidDel="00000000" w:rsidP="00000000" w:rsidRDefault="00000000" w:rsidRPr="00000000" w14:paraId="00000FF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8"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ቴይለር ኤስኤን፣ ሌንስሲንግ ኤስ፣ ሽዌብኬ ጄ፣ እና ሌሎችም። ያልታወቀ መንስኤ የማኅጸን ጫፍ በሽታ ስርጭት እና የሕክምና ውጤት። የጾታ ትራንስም ዲ 2013፤40፡379–85።</w:t>
      </w:r>
      <w:hyperlink r:id="rId213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PMID:23588127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13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13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OLQ.0b013e31828bfcb1</w:t>
        </w:r>
      </w:hyperlink>
      <w:r w:rsidDel="00000000" w:rsidR="00000000" w:rsidRPr="00000000">
        <w:rPr>
          <w:rtl w:val="0"/>
        </w:rPr>
      </w:r>
    </w:p>
    <w:p w:rsidR="00000000" w:rsidDel="00000000" w:rsidP="00000000" w:rsidRDefault="00000000" w:rsidRPr="00000000" w14:paraId="0000100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48"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Mobley VL፣ Hobbs MM፣ Lau K፣ Weinbaum BS፣ Getman DK፣ Seña AC </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በጾታዊ ግንኙነት የሚተላለፉ የኢንፌክሽን ክሊኒክ በሚሄዱ ሴቶች ላይ የሚደርሰው ኢንፌክሽን፡ የምርመራ ናሙና አይነት፣ የጋራ ኢንፌክሽኖች እና ትንበያዎች። የወሲብ ትራንስሚሽን ዲ 2012፤ 39፡706–9።</w:t>
      </w:r>
      <w:hyperlink r:id="rId213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PMID:22902666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13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https://doi.org/10.1097/OLQ.0b013e318255de03</w:t>
        </w:r>
      </w:hyperlink>
      <w:r w:rsidDel="00000000" w:rsidR="00000000" w:rsidRPr="00000000">
        <w:rPr>
          <w:rtl w:val="0"/>
        </w:rPr>
      </w:r>
    </w:p>
    <w:p w:rsidR="00000000" w:rsidDel="00000000" w:rsidP="00000000" w:rsidRDefault="00000000" w:rsidRPr="00000000" w14:paraId="0000100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43"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ማራዞ ጄኤም፣ ዊሰንፌልድ ኤችሲ፣ ሙሬይ ፒጄ፣ እና ሌሎችም። በባክቴሪያ ቫጂኖሲስ በተያዙ ሴቶች ላይ የማኅጸን ጫፍ በሽታ የመያዝ አደጋ ምክንያቶች። ጄ ኢንፌክት ዲ 2006፤ 193፡617–24።</w:t>
      </w:r>
      <w:hyperlink r:id="rId214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PMID:16453256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14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https://doi.org/10.1086/500149</w:t>
        </w:r>
      </w:hyperlink>
      <w:r w:rsidDel="00000000" w:rsidR="00000000" w:rsidRPr="00000000">
        <w:rPr>
          <w:rtl w:val="0"/>
        </w:rPr>
      </w:r>
    </w:p>
    <w:p w:rsidR="00000000" w:rsidDel="00000000" w:rsidP="00000000" w:rsidRDefault="00000000" w:rsidRPr="00000000" w14:paraId="0000100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43"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ጌይዶስ ሲ፣ ማልዴስ ኒኢ፣ ሃርዲክ ኤ፣ ሃርዲክ ጄ፣ ኩዊን ቲሲ። </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በጾታዊ ግንኙነት በሚተላለፉ በሽታዎች ክሊኒኮች ውስጥ በሚሳተፉ ሴቶች ላይ ለሚከሰት የማኅጸን ጫፍ የተለያዩ መንስኤዎች አስተዋጽኦ በማድረግ። የጾታ ትራንስሚሽን ዲ 2009፤36፡598–606።</w:t>
      </w:r>
      <w:hyperlink r:id="rId214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PMID:19704398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14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14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OLQ.0b013e3181b01948</w:t>
        </w:r>
      </w:hyperlink>
      <w:r w:rsidDel="00000000" w:rsidR="00000000" w:rsidRPr="00000000">
        <w:rPr>
          <w:rtl w:val="0"/>
        </w:rPr>
      </w:r>
    </w:p>
    <w:p w:rsidR="00000000" w:rsidDel="00000000" w:rsidP="00000000" w:rsidRDefault="00000000" w:rsidRPr="00000000" w14:paraId="0000100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4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ክላርክ ኤልአር፣ አቴንዲዶ ኤም. ቡድን ቢ ስትሬፕቶኮካል ቫጂኒተስ በጉርምስና ዕድሜ ላይ ባሉ ልጃገረዶች ላይ። ጄ አዶሌስክ ሄልዝ 2005፤36፡437–40።</w:t>
      </w:r>
      <w:hyperlink r:id="rId214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PMID:15837348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14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https://doi.org/10.1016/j.jadohealth.2004.03.009</w:t>
        </w:r>
      </w:hyperlink>
      <w:r w:rsidDel="00000000" w:rsidR="00000000" w:rsidRPr="00000000">
        <w:rPr>
          <w:rtl w:val="0"/>
        </w:rPr>
      </w:r>
    </w:p>
    <w:p w:rsidR="00000000" w:rsidDel="00000000" w:rsidP="00000000" w:rsidRDefault="00000000" w:rsidRPr="00000000" w14:paraId="0000100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2" w:line="213" w:lineRule="auto"/>
        <w:ind w:left="720" w:right="49"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ሄስተር ኢኢ፣ ሚድልማን ኤቢ። ክሊኒካዊ እንቆቅልሽ፡ ሥር የሰደደ የማኅጸን ጫፍ በሽታ። ጄ ፔዲያትር አዶሌስ ጂኔኮል 2019፤32:342–4።</w:t>
      </w:r>
      <w:hyperlink r:id="rId214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30582974</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14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14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doi.org/10.1016/j.jpag.2018.12.004</w:t>
        </w:r>
      </w:hyperlink>
      <w:r w:rsidDel="00000000" w:rsidR="00000000" w:rsidRPr="00000000">
        <w:rPr>
          <w:rtl w:val="0"/>
        </w:rPr>
      </w:r>
    </w:p>
    <w:p w:rsidR="00000000" w:rsidDel="00000000" w:rsidP="00000000" w:rsidRDefault="00000000" w:rsidRPr="00000000" w14:paraId="0000100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48"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ሊዩ ኤል፣ ካኦ ጂ፣ ዣኦ ዚ፣ ዣኦ ኤፍ፣ ሁዋንግ ዋይ። ከፍተኛ የባክቴሪያ ብዛት</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ዩሪያፕላዝማ</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ከማይለይ የማኅጸን ጫፍ ጋር የተያያዘ ሊሆን ይችላል። Scand J Infect Dis 2014፤46:637–41።</w:t>
      </w:r>
      <w:hyperlink r:id="rId215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PMID:25017795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15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https://doi.org/10.31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15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09/00365548.2014.922696</w:t>
        </w:r>
      </w:hyperlink>
      <w:r w:rsidDel="00000000" w:rsidR="00000000" w:rsidRPr="00000000">
        <w:rPr>
          <w:rtl w:val="0"/>
        </w:rPr>
      </w:r>
    </w:p>
    <w:p w:rsidR="00000000" w:rsidDel="00000000" w:rsidP="00000000" w:rsidRDefault="00000000" w:rsidRPr="00000000" w14:paraId="0000100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4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ሌሊ ሲ፣ ሜንካቺ ኤ፣ ላቲኖ ኤምኤ፣ ወዘተ. የማህፀን ቅኝ ግዛት ስርጭት በ</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Ureaplasma parvum, Ureaplasma urealyticum, Mycoplasma hominis</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እና</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በወሊድ ዕድሜ ላይ ባሉ ሴቶች ላይ በንግድ የሚገኝ ባለብዙ መልቲፕሌክስ በእውነተኛ ጊዜ PCR፡ የጣሊያን ምልከታ ባለብዙ ማዕከል ጥናት። J Microbiol Immunol Infect 2018፤ 51:220–5።</w:t>
      </w:r>
      <w:hyperlink r:id="rId215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28711440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15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https://doi.org/10.1016/j.jmii.2017.05.004</w:t>
        </w:r>
      </w:hyperlink>
      <w:r w:rsidDel="00000000" w:rsidR="00000000" w:rsidRPr="00000000">
        <w:rPr>
          <w:rtl w:val="0"/>
        </w:rPr>
      </w:r>
    </w:p>
    <w:p w:rsidR="00000000" w:rsidDel="00000000" w:rsidP="00000000" w:rsidRDefault="00000000" w:rsidRPr="00000000" w14:paraId="000010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4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ማንሃርት ኤልኢ። በስርዓት ለመፈተሽ ጊዜው ደርሷል?</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የወሲብ ማስተላለፍ Dis 2009;36:607–8.</w:t>
      </w:r>
      <w:hyperlink r:id="rId215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PMID:19734818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15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15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doi.org/10.1097/OLQ.0b013e3181b9d825</w:t>
        </w:r>
      </w:hyperlink>
      <w:r w:rsidDel="00000000" w:rsidR="00000000" w:rsidRPr="00000000">
        <w:rPr>
          <w:rtl w:val="0"/>
        </w:rPr>
      </w:r>
    </w:p>
    <w:p w:rsidR="00000000" w:rsidDel="00000000" w:rsidP="00000000" w:rsidRDefault="00000000" w:rsidRPr="00000000" w14:paraId="000010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41"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ሊዩ ኤችኤል፣ ቼን ሲኤም፣ ፓይ ኤልደብሊው፣ ህዉ ዋይጄ፣ ሊ ኤችኤም፣ ቹንግ ዋይሲ። ከወሲብ በኋላ የደም መፍሰስ ችግር ላለባቸው ሴቶች የጋራ በሽታ መገለጫዎች፡- አገር አቀፍ የጤና መድህን ዳታቤዝ። Arch Gynecol Obstet 2017፤295፡935–41።</w:t>
      </w:r>
      <w:hyperlink r:id="rId215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28246983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15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https://doi.org/10.1007/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16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s00404-017-4327-7</w:t>
        </w:r>
      </w:hyperlink>
      <w:r w:rsidDel="00000000" w:rsidR="00000000" w:rsidRPr="00000000">
        <w:rPr>
          <w:rtl w:val="0"/>
        </w:rPr>
      </w:r>
    </w:p>
    <w:p w:rsidR="00000000" w:rsidDel="00000000" w:rsidP="00000000" w:rsidRDefault="00000000" w:rsidRPr="00000000" w14:paraId="000010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38"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ኮልማን ጄኤስ፣ ሂቲ ጄ፣ ቡኩሲ ኢኤ፣ እና ሌሎችም። በሴት የላይኛው እና የታችኛው የብልት ክፍል ውስጥ የኤችአይቪ-1 መፍሰስ ተላላፊ ተዛማጅነት። ኤድስ 2007፤21፡755–9።</w:t>
      </w:r>
      <w:hyperlink r:id="rId216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PMID:17413697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16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16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QAD.0b013e328012b838</w:t>
        </w:r>
      </w:hyperlink>
      <w:r w:rsidDel="00000000" w:rsidR="00000000" w:rsidRPr="00000000">
        <w:rPr>
          <w:rtl w:val="0"/>
        </w:rPr>
      </w:r>
    </w:p>
    <w:p w:rsidR="00000000" w:rsidDel="00000000" w:rsidP="00000000" w:rsidRDefault="00000000" w:rsidRPr="00000000" w14:paraId="00001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44"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ጆንሰን ኤልኤፍ፣ ሉዊስ ዲኤ። የብልት ትራክት ኢንፌክሽኖች በኤችአይቪ-1 የብልት ትራክት መፍሰስ ላይ ያላቸው ተጽእኖ፡ ስልታዊ ግምገማ እና ሜታ-ትንተና። የወሲብ ትራንስሚሽን ዲኤስ 2008፤35፡946–59።</w:t>
      </w:r>
      <w:hyperlink r:id="rId216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PMID:18685546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16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16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org/10.1097/OLQ.0b013e3181812d15</w:t>
        </w:r>
      </w:hyperlink>
      <w:r w:rsidDel="00000000" w:rsidR="00000000" w:rsidRPr="00000000">
        <w:rPr>
          <w:rtl w:val="0"/>
        </w:rPr>
      </w:r>
    </w:p>
    <w:p w:rsidR="00000000" w:rsidDel="00000000" w:rsidP="00000000" w:rsidRDefault="00000000" w:rsidRPr="00000000" w14:paraId="00001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ማክሌልላንድ አርኤስ፣ ዋንግ ሲሲ፣ ማንዳሊያ ኬ፣ እና ሌሎችም። የማህጸን ጫፍ ላይ የሚከሰት የማህፀን ህመም ሕክምና ከኤችአይቪ-1 የማህጸን ጫፍ መፍሰስ መቀነስ ጋር የተያያዘ ነው። ኤድስ 2001፤15፡105–10።</w:t>
      </w:r>
      <w:hyperlink r:id="rId216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PMID:11192850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16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16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org/10.1097/00002030-200101050-00015</w:t>
        </w:r>
      </w:hyperlink>
      <w:r w:rsidDel="00000000" w:rsidR="00000000" w:rsidRPr="00000000">
        <w:rPr>
          <w:rtl w:val="0"/>
        </w:rPr>
      </w:r>
    </w:p>
    <w:p w:rsidR="00000000" w:rsidDel="00000000" w:rsidP="00000000" w:rsidRDefault="00000000" w:rsidRPr="00000000" w14:paraId="00001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112" w:line="213" w:lineRule="auto"/>
        <w:ind w:left="719" w:right="35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ጋትስኪ ኤም፣ ማርቲን ዲኤች፣ ቲኦል ኬ፣ እና ሌሎችም።</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በኤችአይቪ ፖዘቲቭ ሴቶች መካከል የሚመጣ ኢንፌክሽን፡- ስርጭት፣ የአደጋ ምክንያቶች እና ከሴት ብልት መፍሰስ ጋር ያለው ግንኙነት። Int J STD AIDS 2011፤ 22:155–9።</w:t>
      </w:r>
      <w:hyperlink r:id="rId217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PMID:21464453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17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https://doi.org/10.1258/ijsa.2010.010320</w:t>
        </w:r>
      </w:hyperlink>
      <w:r w:rsidDel="00000000" w:rsidR="00000000" w:rsidRPr="00000000">
        <w:rPr>
          <w:rtl w:val="0"/>
        </w:rPr>
      </w:r>
    </w:p>
    <w:p w:rsidR="00000000" w:rsidDel="00000000" w:rsidP="00000000" w:rsidRDefault="00000000" w:rsidRPr="00000000" w14:paraId="000010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353"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ጂታው አርደብሊው፣ ግራሃም ኤስኤም፣ ማሴሴ ኤልኤን፣ ወዘተ. የማህፀን በር ኢንፌክሽኖችን ማግኘት እና ማከም በሴቶች ላይ በኤችአይቪ-1 መፍሰስ ላይ የሚያሳድረው ተጽዕኖ በፀረ-ኤችአይቪ ሕክምና ላይ። ኤድስ 2010፤ 24:2733–7።</w:t>
      </w:r>
      <w:hyperlink r:id="rId217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PMID:20871388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17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https://doi.org/10.1097/QAD.0b013e32833f9f43</w:t>
        </w:r>
      </w:hyperlink>
      <w:r w:rsidDel="00000000" w:rsidR="00000000" w:rsidRPr="00000000">
        <w:rPr>
          <w:rtl w:val="0"/>
        </w:rPr>
      </w:r>
    </w:p>
    <w:p w:rsidR="00000000" w:rsidDel="00000000" w:rsidP="00000000" w:rsidRDefault="00000000" w:rsidRPr="00000000" w14:paraId="000010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ክሬሴል ኬኤም፣ ዌስተን ኢጄ፣ ሴንት ሳይር ኤስቢ፣ ስፒክናል አይኤች። በአሜሪካ ወንዶችና ሴቶች መካከል የክላሚዲያ እና የጨብጥ ስርጭት እና የመከሰት ግምቶች፣ 2018። የወሲብ ትራንስም ዲስ 2021፤ 48፡222–31።</w:t>
      </w:r>
      <w:hyperlink r:id="rId217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33492094</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17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https://doi.org/10.1097/OLQ.00000000000001382</w:t>
        </w:r>
      </w:hyperlink>
      <w:r w:rsidDel="00000000" w:rsidR="00000000" w:rsidRPr="00000000">
        <w:rPr>
          <w:rtl w:val="0"/>
        </w:rPr>
      </w:r>
    </w:p>
    <w:p w:rsidR="00000000" w:rsidDel="00000000" w:rsidP="00000000" w:rsidRDefault="00000000" w:rsidRPr="00000000" w14:paraId="0000100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6"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አጋኢዙ ኤ፣ ሬይድ ኤፍ፣ ኬሪ ኤስ፣ እና ሌሎችም። ለክስተቱ ድግግሞሽ እና የአደጋ ምክንያቶች እና እንደገና ተገኝተዋል</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ክላሚዲያ ትራኮማቲስ</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በጾታዊ ግንኙነት ንቁ በሆኑ፣ ወጣት፣ ባለብዙ ጎሳ ሴቶች ላይ የሚደረግ ኢንፌክሽን፡ በማህበረሰብ ላይ የተመሰረተ የቡድን ጥናት። የወሲብ መተላለፊያ ኢንፌክሽን 2014፤90፡524–8።</w:t>
      </w:r>
      <w:hyperlink r:id="rId217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PMID:25100744</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17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17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 / 10.1136 / sextrans-2014-051607</w:t>
        </w:r>
      </w:hyperlink>
      <w:r w:rsidDel="00000000" w:rsidR="00000000" w:rsidRPr="00000000">
        <w:rPr>
          <w:rtl w:val="0"/>
        </w:rPr>
      </w:r>
    </w:p>
    <w:p w:rsidR="00000000" w:rsidDel="00000000" w:rsidP="00000000" w:rsidRDefault="00000000" w:rsidRPr="00000000" w14:paraId="0000101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4"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ስኮልስ ዲ፣ ሳተርዋይት ኤልኤል፣ ዩ ኦ፣ ፊኔ ዲ፣ ዌይንስቶክ ኤች፣ በርማን ኤስ. የረጅም ጊዜ አዝማሚያዎች በ</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ክላሚዲያ ትራኮማቲስ</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በዩናይትድ ስቴትስ በሚተዳደር የእንክብካቤ ህዝብ ውስጥ ኢንፌክሽኖች እና ተዛማጅ ውጤቶች። የጾታ ትራንስሚሽን ዲ 2012፤ 39:81–8።</w:t>
      </w:r>
      <w:hyperlink r:id="rId217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PMID:22249294</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18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18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OLQ.0b013e31823e3009</w:t>
        </w:r>
      </w:hyperlink>
      <w:r w:rsidDel="00000000" w:rsidR="00000000" w:rsidRPr="00000000">
        <w:rPr>
          <w:rtl w:val="0"/>
        </w:rPr>
      </w:r>
    </w:p>
    <w:p w:rsidR="00000000" w:rsidDel="00000000" w:rsidP="00000000" w:rsidRDefault="00000000" w:rsidRPr="00000000" w14:paraId="000010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345"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ካምዌንዶ ኤፍ፣ ፎርስሊን ኤል፣ ቦዲን ኤል፣ ዳንኤልሰን ዲ። ከጨብጥ እና ከክላሚዲያ ጋር የተያያዘ አጣዳፊ የዳሌ እብጠት በሽታ ክስተቶችን መቀነስ። በማዕከላዊ ስዊድን ከተማ አካባቢ የተደረገ የ25 ዓመት ጥናት። የጾታ ትራንስሚሽን ዲስ 1996፤ 23፡384–91።</w:t>
      </w:r>
      <w:hyperlink r:id="rId218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PMID:8885069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18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18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org/10.1097/00007435-199609000-00007</w:t>
        </w:r>
      </w:hyperlink>
      <w:r w:rsidDel="00000000" w:rsidR="00000000" w:rsidRPr="00000000">
        <w:rPr>
          <w:rtl w:val="0"/>
        </w:rPr>
      </w:r>
    </w:p>
    <w:p w:rsidR="00000000" w:rsidDel="00000000" w:rsidP="00000000" w:rsidRDefault="00000000" w:rsidRPr="00000000" w14:paraId="000010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353"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Rietmeijer CA, Hopkins E, Geisler WM, Orr DP, Kent CK.</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ክላሚዲያ ትራኮማቲስ</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በዩናይትድ ስቴትስ ውስጥ በተመረጡ ቦታዎች በተፈተኑ ወንዶች መካከል አዎንታዊ የመሆን መጠን፡ የቅርብ ጊዜ ጽሑፎች ግምገማ። የፆታ ትራንስሚሽን ዲ 2008፤35(አቅርቦት):S8–18።</w:t>
      </w:r>
      <w:hyperlink r:id="rId218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PMID:18449072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18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18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OLQ.0b013e31816938ba</w:t>
        </w:r>
      </w:hyperlink>
      <w:r w:rsidDel="00000000" w:rsidR="00000000" w:rsidRPr="00000000">
        <w:rPr>
          <w:rtl w:val="0"/>
        </w:rPr>
      </w:r>
    </w:p>
    <w:p w:rsidR="00000000" w:rsidDel="00000000" w:rsidP="00000000" w:rsidRDefault="00000000" w:rsidRPr="00000000" w14:paraId="000010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5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ጊፍት ቲኤል፣ ብሌክ ዲአር፣ ጋይዶስ ሲኤ፣ ማራዞ ጄኤም። ወንዶችን የማጣራት ወጪ ቆጣቢነት</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ክላሚዲያ ትራኮማቲስ</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የስነ-ጽሑፍ ግምገማ። የፆታ ትራንስም ዲ 2008፤35(አቅርቦት):S51–60።</w:t>
      </w:r>
      <w:hyperlink r:id="rId218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PMID:18520977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18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19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doi.org/10.1097/OLQ.0b013e3181723dba</w:t>
        </w:r>
      </w:hyperlink>
      <w:r w:rsidDel="00000000" w:rsidR="00000000" w:rsidRPr="00000000">
        <w:rPr>
          <w:rtl w:val="0"/>
        </w:rPr>
      </w:r>
    </w:p>
    <w:p w:rsidR="00000000" w:rsidDel="00000000" w:rsidP="00000000" w:rsidRDefault="00000000" w:rsidRPr="00000000" w14:paraId="0000101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1"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ጊፍት ቲኤል፣ ጋይዶስ ካሊፎርኒያ፣ ኬንት ሲኬ፣ ወዘተ. የፕሮግራሙ ወጪ እና የወጪ ቆጣቢነት ወንዶችን ለማጣራት</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ክላሚዲያ</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በሴቶች ላይ የዳሌ እብጠት በሽታን ለመከላከል። የፆታ ትራንስሚሽን ዲኤስ 2008፤35(አቅርቦት):S66–75።</w:t>
      </w:r>
      <w:hyperlink r:id="rId219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PMID:18830137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19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https://doi.org/10.1097/OLQ.0b013e31818b64ac</w:t>
        </w:r>
      </w:hyperlink>
      <w:r w:rsidDel="00000000" w:rsidR="00000000" w:rsidRPr="00000000">
        <w:rPr>
          <w:rtl w:val="0"/>
        </w:rPr>
      </w:r>
    </w:p>
    <w:p w:rsidR="00000000" w:rsidDel="00000000" w:rsidP="00000000" w:rsidRDefault="00000000" w:rsidRPr="00000000" w14:paraId="0000101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197" w:lineRule="auto"/>
        <w:ind w:left="720" w:right="0"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ጎፓላፓ ሲ፣ ሁዋንግ YL፣ ጊፍት ቲኤል፣ ኦውሱ-ኤዱሴይ ኬ፣ ቴይለር ኤም፣ ጋልስ</w:t>
      </w:r>
    </w:p>
    <w:p w:rsidR="00000000" w:rsidDel="00000000" w:rsidP="00000000" w:rsidRDefault="00000000" w:rsidRPr="00000000" w14:paraId="00001016">
      <w:pPr>
        <w:spacing w:before="7" w:line="213" w:lineRule="auto"/>
        <w:ind w:left="720" w:right="353" w:firstLine="0"/>
        <w:jc w:val="both"/>
        <w:rPr>
          <w:sz w:val="18"/>
          <w:szCs w:val="18"/>
        </w:rPr>
      </w:pPr>
      <w:r w:rsidDel="00000000" w:rsidR="00000000" w:rsidRPr="00000000">
        <w:rPr>
          <w:sz w:val="18"/>
          <w:szCs w:val="18"/>
          <w:rtl w:val="0"/>
        </w:rPr>
        <w:t xml:space="preserve">ቪ. በማሪኮፓ ካውንቲ እስር ቤቶች ውስጥ በሴቶች ላይ የሚከሰተውን ኢንፌክሽን ለመከላከል በክላሚዲያ እና በጨብጥ ምክንያት ወንዶችን የማጣራት ወጪ ቆጣቢነት። የወሲብ ትራንስሚሽን ዲ 2013፤40፡776–83።</w:t>
      </w:r>
      <w:hyperlink r:id="rId2193">
        <w:r w:rsidDel="00000000" w:rsidR="00000000" w:rsidRPr="00000000">
          <w:rPr>
            <w:sz w:val="18"/>
            <w:szCs w:val="18"/>
            <w:rtl w:val="0"/>
          </w:rPr>
          <w:t xml:space="preserve">PMID:24275727</w:t>
        </w:r>
      </w:hyperlink>
      <w:r w:rsidDel="00000000" w:rsidR="00000000" w:rsidRPr="00000000">
        <w:rPr>
          <w:sz w:val="18"/>
          <w:szCs w:val="18"/>
          <w:rtl w:val="0"/>
        </w:rPr>
        <w:t xml:space="preserve"> </w:t>
      </w:r>
      <w:hyperlink r:id="rId2194">
        <w:r w:rsidDel="00000000" w:rsidR="00000000" w:rsidRPr="00000000">
          <w:rPr>
            <w:sz w:val="18"/>
            <w:szCs w:val="18"/>
            <w:rtl w:val="0"/>
          </w:rPr>
          <w:t xml:space="preserve">https://doi.org/10.1097/</w:t>
        </w:r>
      </w:hyperlink>
      <w:r w:rsidDel="00000000" w:rsidR="00000000" w:rsidRPr="00000000">
        <w:rPr>
          <w:sz w:val="18"/>
          <w:szCs w:val="18"/>
          <w:rtl w:val="0"/>
        </w:rPr>
        <w:t xml:space="preserve"> </w:t>
      </w:r>
      <w:hyperlink r:id="rId2195">
        <w:r w:rsidDel="00000000" w:rsidR="00000000" w:rsidRPr="00000000">
          <w:rPr>
            <w:sz w:val="18"/>
            <w:szCs w:val="18"/>
            <w:rtl w:val="0"/>
          </w:rPr>
          <w:t xml:space="preserve">ኦኤልኪው.00000000000000023</w:t>
        </w:r>
      </w:hyperlink>
      <w:r w:rsidDel="00000000" w:rsidR="00000000" w:rsidRPr="00000000">
        <w:rPr>
          <w:rtl w:val="0"/>
        </w:rPr>
      </w:r>
    </w:p>
    <w:p w:rsidR="00000000" w:rsidDel="00000000" w:rsidP="00000000" w:rsidRDefault="00000000" w:rsidRPr="00000000" w14:paraId="000010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5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ማሴክ ቢጄ፣ አሮራ ኤን፣ ኩዊን ኤን፣ እና ሌሎችም። ለምርመራ የሚሆኑ ሶስት የኒውክሊክ አሲድ ማጉላት ሙከራዎች አፈፃፀም</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ክላሚዲያ ትራኮማቲስ</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እና</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ኒሴሪያ ጎኖርሆኤ</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በኢንተርኔት ላይ የተመሠረተ የማጣሪያ ፕሮግራም አማካኝነት የተገኙ በራስ የተሰበሰቡ የሴት ብልት እብጠቶችን በመጠቀም። ጄ ክሊን ማይክሮባዮል 2009፤47:1663–7።</w:t>
      </w:r>
      <w:hyperlink r:id="rId219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PMID:19386838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19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https://doi.org/10.1128/JCM.02387-08</w:t>
        </w:r>
      </w:hyperlink>
      <w:r w:rsidDel="00000000" w:rsidR="00000000" w:rsidRPr="00000000">
        <w:rPr>
          <w:rtl w:val="0"/>
        </w:rPr>
      </w:r>
    </w:p>
    <w:p w:rsidR="00000000" w:rsidDel="00000000" w:rsidP="00000000" w:rsidRDefault="00000000" w:rsidRPr="00000000" w14:paraId="0000101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34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ኖክስ ጄ፣ ታብሪዚ ኤስኤን፣ ሚለር ፒ፣ እና ሌሎችም። እራሳቸውን የሰበሰቡ ናሙናዎችን ለመለየት ከባለሙያዎች የተሰበሰቡ ናሙናዎችን በተቃራኒ መገምገም</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ክላሚዲያ trachomatis, Neisseria gonorrhoeae</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እና</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ትሪኮሞናስ ቫጋኒላሊስ</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በሩቅ አካባቢዎች በሚኖሩ ሴቶች መካከል በፖሊሜሬዝ ሰንሰለት ምላሽ። የጾታ ትራንስሚሽን ዲ 2002፤ 29፡647–54።</w:t>
      </w:r>
      <w:hyperlink r:id="rId219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12438900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19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20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org/10.1097/00007435-200211000-00006</w:t>
        </w:r>
      </w:hyperlink>
      <w:r w:rsidDel="00000000" w:rsidR="00000000" w:rsidRPr="00000000">
        <w:rPr>
          <w:rtl w:val="0"/>
        </w:rPr>
      </w:r>
    </w:p>
    <w:p w:rsidR="00000000" w:rsidDel="00000000" w:rsidP="00000000" w:rsidRDefault="00000000" w:rsidRPr="00000000" w14:paraId="0000101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34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ሻችተር ጄ፣ ቼርኔስኪ ኤምኤ፣ ዊሊስ ዲኢ፣ እና ሌሎችም። የሴት ብልት እብጠቶች ምርመራ በሚደረግበት ጊዜ የተመረጡ ናሙናዎች ናቸው።</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ክላሚዲያ ትራኮማቲስ</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እና</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ኒሴሪያ ጎኖርሆኤ</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የAPTIMA ምርመራዎች በሁለቱም ኢንፌክሽኖች ላይ በተደረገው ባለብዙ ማዕከል ግምገማ የተገኙ ውጤቶች። የፆታ ትራንስሚሽን ዲኤስ 2005፤32፡725–8።</w:t>
      </w:r>
      <w:hyperlink r:id="rId220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PMID:16314767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20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https://doi.org/10.1097/01።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20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olq.0000190092.59482.96</w:t>
        </w:r>
      </w:hyperlink>
      <w:r w:rsidDel="00000000" w:rsidR="00000000" w:rsidRPr="00000000">
        <w:rPr>
          <w:rtl w:val="0"/>
        </w:rPr>
      </w:r>
    </w:p>
    <w:p w:rsidR="00000000" w:rsidDel="00000000" w:rsidP="00000000" w:rsidRDefault="00000000" w:rsidRPr="00000000" w14:paraId="0000101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6" w:line="213" w:lineRule="auto"/>
        <w:ind w:left="719" w:right="35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sectPr>
          <w:type w:val="continuous"/>
          <w:pgSz w:h="15840" w:w="12240" w:orient="portrait"/>
          <w:pgMar w:bottom="280" w:top="800" w:left="360" w:right="360" w:header="444" w:footer="0"/>
          <w:cols w:equalWidth="0" w:num="2">
            <w:col w:space="92" w:w="5714"/>
            <w:col w:space="0" w:w="5714"/>
          </w:cols>
        </w:sect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ዶሺ ጄኤስ፣ ፓወር ጄ፣ አለን ኢ። የክላሚዲያ ምርመራ ተቀባይነት ያለው በራስ የሚወሰድ የሴት ብልት እባጭ በመጠቀም። Int J STD AIDS 2008፤19:507–9።</w:t>
      </w:r>
      <w:hyperlink r:id="rId220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PMID:18663033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20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https://doi.org/10.1258/ijsa.2008.008056</w:t>
        </w:r>
      </w:hyperlink>
      <w:r w:rsidDel="00000000" w:rsidR="00000000" w:rsidRPr="00000000">
        <w:rPr>
          <w:rtl w:val="0"/>
        </w:rPr>
      </w:r>
    </w:p>
    <w:p w:rsidR="00000000" w:rsidDel="00000000" w:rsidP="00000000" w:rsidRDefault="00000000" w:rsidRPr="00000000" w14:paraId="00001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101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112" w:line="213" w:lineRule="auto"/>
        <w:ind w:left="719" w:right="4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ቼርኔስኪ ኤምኤ፣ ጃንግ ዲ፣ ፖርቲሎ ኢ፣ እና ሌሎችም። የሽንት ሜታተስ እብጠቶች በራሳቸው የሚሰበሰቡ ሲሆን ይህም የበለጠ ምርመራ ያደርጋል።</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ክላሚዲያ ትራኮማቲስ</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እና</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ኒሴሪያ ጎኖርሆኤ</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ከወንዶች የሚወጣውን ሽንት ለመጀመሪያ ጊዜ ከሚይዙት ኢንፌክሽኖች ይልቅ። የወሲብ መተላለፊያ ኢንፌክሽን 2013፤89፡102–4።</w:t>
      </w:r>
      <w:hyperlink r:id="rId220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PMID:23024224</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20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https://doi.org/10.1136/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20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sextrans-2012-050573</w:t>
        </w:r>
      </w:hyperlink>
      <w:r w:rsidDel="00000000" w:rsidR="00000000" w:rsidRPr="00000000">
        <w:rPr>
          <w:rtl w:val="0"/>
        </w:rPr>
      </w:r>
    </w:p>
    <w:p w:rsidR="00000000" w:rsidDel="00000000" w:rsidP="00000000" w:rsidRDefault="00000000" w:rsidRPr="00000000" w14:paraId="0000101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4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ዲዝ ኤል፣ ባርነስ ፒ ጁኒየር፣ ባርነስ ኤም፣ እና ሌሎችም። ክሊኒካዊ ባለሙያው ከሰበሰበው የሽንት ቱቦ ጋር ሲነጻጸር በራስ የሚሰበሰቡ የብልት-ስጋ ማጽጃዎች አፈፃፀም</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ክላሚዲያ ትራኮማቲስ፣ ኒሴሪያ ጨብጥ፣ ትሪኮሞናስ ቫጋናሊስ</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ኤስ፣ እና</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በኒውክሊክ አሲድ ማጉላት ምርመራዎች። ማይክሮባዮል ኢንፌክት ዲስ 2016፤86፡131–5።</w:t>
      </w:r>
      <w:hyperlink r:id="rId220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PMID:27497595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21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https://doi.org/10.1016/j.diagmicrobio.2016.07.018</w:t>
        </w:r>
      </w:hyperlink>
      <w:r w:rsidDel="00000000" w:rsidR="00000000" w:rsidRPr="00000000">
        <w:rPr>
          <w:rtl w:val="0"/>
        </w:rPr>
      </w:r>
    </w:p>
    <w:p w:rsidR="00000000" w:rsidDel="00000000" w:rsidP="00000000" w:rsidRDefault="00000000" w:rsidRPr="00000000" w14:paraId="0000101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6" w:line="213" w:lineRule="auto"/>
        <w:ind w:left="719" w:right="44"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ቤሪ ኤል፣ ስታንሊ ቢ. ለምርመራ ሲባል በራሳቸው የሚሰበሰቡ የስጋ ጥጥሮችን ከሽንት ናሙናዎች ጋር ማወዳደር</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ክላሚዲያ ትራኮማቲስ</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እና</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ኒሴሪያ ጎኖርሆኤ</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በወንዶች ውስጥ. ጄ ሜድ ማይክሮባዮል 2017፤66፡134–6።</w:t>
      </w:r>
      <w:hyperlink r:id="rId221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PMID:28068218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21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https://doi.org/10.1099/jmm.0.000428</w:t>
        </w:r>
      </w:hyperlink>
      <w:r w:rsidDel="00000000" w:rsidR="00000000" w:rsidRPr="00000000">
        <w:rPr>
          <w:rtl w:val="0"/>
        </w:rPr>
      </w:r>
    </w:p>
    <w:p w:rsidR="00000000" w:rsidDel="00000000" w:rsidP="00000000" w:rsidRDefault="00000000" w:rsidRPr="00000000" w14:paraId="0000101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197" w:lineRule="auto"/>
        <w:ind w:left="720" w:right="0"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ቼርኔስኪ ኤም፣ ፍሬውንድ ጂጂ፣ ሁክ ኢ 3ኛ፣ ሊዮን ፒ፣ ዲአስኮሊ ፒ፣ ማርተንስ</w:t>
      </w:r>
    </w:p>
    <w:p w:rsidR="00000000" w:rsidDel="00000000" w:rsidP="00000000" w:rsidRDefault="00000000" w:rsidRPr="00000000" w14:paraId="00001020">
      <w:pPr>
        <w:spacing w:before="7" w:line="213" w:lineRule="auto"/>
        <w:ind w:left="719" w:right="46" w:firstLine="0"/>
        <w:jc w:val="both"/>
        <w:rPr>
          <w:sz w:val="18"/>
          <w:szCs w:val="18"/>
        </w:rPr>
      </w:pPr>
      <w:r w:rsidDel="00000000" w:rsidR="00000000" w:rsidRPr="00000000">
        <w:rPr>
          <w:sz w:val="18"/>
          <w:szCs w:val="18"/>
          <w:rtl w:val="0"/>
        </w:rPr>
        <w:t xml:space="preserve">ኤም. የ</w:t>
      </w:r>
      <w:r w:rsidDel="00000000" w:rsidR="00000000" w:rsidRPr="00000000">
        <w:rPr>
          <w:i w:val="1"/>
          <w:iCs w:val="1"/>
          <w:sz w:val="18"/>
          <w:szCs w:val="18"/>
          <w:rtl w:val="0"/>
        </w:rPr>
        <w:t xml:space="preserve">ክላሚዲያ ትራኮማቲስ</w:t>
      </w:r>
      <w:r w:rsidDel="00000000" w:rsidR="00000000" w:rsidRPr="00000000">
        <w:rPr>
          <w:sz w:val="18"/>
          <w:szCs w:val="18"/>
          <w:rtl w:val="0"/>
        </w:rPr>
        <w:t xml:space="preserve">እና</w:t>
      </w:r>
      <w:r w:rsidDel="00000000" w:rsidR="00000000" w:rsidRPr="00000000">
        <w:rPr>
          <w:i w:val="1"/>
          <w:iCs w:val="1"/>
          <w:sz w:val="18"/>
          <w:szCs w:val="18"/>
          <w:rtl w:val="0"/>
        </w:rPr>
        <w:t xml:space="preserve">ኒሴሪያ ጎኖርሆኤ</w:t>
      </w:r>
      <w:r w:rsidDel="00000000" w:rsidR="00000000" w:rsidRPr="00000000">
        <w:rPr>
          <w:sz w:val="18"/>
          <w:szCs w:val="18"/>
          <w:rtl w:val="0"/>
        </w:rPr>
        <w:t xml:space="preserve">በሰሜን አሜሪካ ሴቶች ላይ የሱርፓዝ ፈሳሽ-ተኮር የፓፕ ናሙናዎችን በAPTIMA ምርመራዎች በመሞከር ኢንፌክሽን። ጄ ክሊን ማይክሮባዮል 2007፤45፡2434–8።</w:t>
      </w:r>
      <w:hyperlink r:id="rId2213">
        <w:r w:rsidDel="00000000" w:rsidR="00000000" w:rsidRPr="00000000">
          <w:rPr>
            <w:sz w:val="18"/>
            <w:szCs w:val="18"/>
            <w:rtl w:val="0"/>
          </w:rPr>
          <w:t xml:space="preserve">PMID:17581931</w:t>
        </w:r>
      </w:hyperlink>
      <w:r w:rsidDel="00000000" w:rsidR="00000000" w:rsidRPr="00000000">
        <w:rPr>
          <w:sz w:val="18"/>
          <w:szCs w:val="18"/>
          <w:rtl w:val="0"/>
        </w:rPr>
        <w:t xml:space="preserve"> </w:t>
      </w:r>
      <w:hyperlink r:id="rId2214">
        <w:r w:rsidDel="00000000" w:rsidR="00000000" w:rsidRPr="00000000">
          <w:rPr>
            <w:sz w:val="18"/>
            <w:szCs w:val="18"/>
            <w:rtl w:val="0"/>
          </w:rPr>
          <w:t xml:space="preserve">https://doi.org/10.1128/JCM.00013-07</w:t>
        </w:r>
      </w:hyperlink>
      <w:r w:rsidDel="00000000" w:rsidR="00000000" w:rsidRPr="00000000">
        <w:rPr>
          <w:rtl w:val="0"/>
        </w:rPr>
      </w:r>
    </w:p>
    <w:p w:rsidR="00000000" w:rsidDel="00000000" w:rsidP="00000000" w:rsidRDefault="00000000" w:rsidRPr="00000000" w14:paraId="0000102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4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ሻችተር ጄ፣ ሞንካዳ ጄ፣ ሊስካ ኤስ፣ ሻዬቪች ሲ፣ ክላውስነር ጄዲ። ከወንዶች ጋር የግብረ ሥጋ ግንኙነት በሚፈጽሙ ወንዶች ላይ የኦሮፋሪንክስ እና የፊንጢጣ ክላሚዲያ እና የጎኖኮካል ኢንፌክሽኖች ምርመራ ላይ የኒውክሊክ አሲድ ማጉላት ምርመራዎች። የወሲብ ትራንስም ዲስ 2008፤35፡637–42።</w:t>
      </w:r>
      <w:hyperlink r:id="rId221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PMID:18520976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21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21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org/10.1097/OLQ.0b013e31817bdd7e</w:t>
        </w:r>
      </w:hyperlink>
      <w:r w:rsidDel="00000000" w:rsidR="00000000" w:rsidRPr="00000000">
        <w:rPr>
          <w:rtl w:val="0"/>
        </w:rPr>
      </w:r>
    </w:p>
    <w:p w:rsidR="00000000" w:rsidDel="00000000" w:rsidP="00000000" w:rsidRDefault="00000000" w:rsidRPr="00000000" w14:paraId="0000102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42"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ሚሚያጋ ኤምጄ፣ ሜየር ኬኤች፣ ሬይስነር ኤስኤል፣ እና ሌሎችም። ከወንዶች ጋር የግብረ ሥጋ ግንኙነት በሚፈጽሙ የቦስተን አካባቢ ወንዶች መካከል በኒውክሊክ አሲድ ማጉላት ምርመራዎች የተገኙ ምልክቶች የሌሉበት የጨብጥ እና የክላሚዲያ ኢንፌክሽኖች። የወሲብ ትራንስም ዲኤስ 2008፤35፡495–8።</w:t>
      </w:r>
      <w:hyperlink r:id="rId221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PMID:18354345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21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22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OLQ.0b013e31816471ae</w:t>
        </w:r>
      </w:hyperlink>
      <w:r w:rsidDel="00000000" w:rsidR="00000000" w:rsidRPr="00000000">
        <w:rPr>
          <w:rtl w:val="0"/>
        </w:rPr>
      </w:r>
    </w:p>
    <w:p w:rsidR="00000000" w:rsidDel="00000000" w:rsidP="00000000" w:rsidRDefault="00000000" w:rsidRPr="00000000" w14:paraId="0000102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4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ባችማን ኤልኤች፣ ጆንሰን አርኢ፣ ቼንግ ኤች፣ ማርኮዊትዝ ኤልኢ፣ ፓፕ ጄአር፣ ሁክ ኢደብሊው 3ኛ። ለምርመራ የኑክሊክ አሲድ ማጉላት ምርመራዎች</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ኒሴሪያ ጎኖርሆኤ</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የአፍ አፍንጫ ኢንፌክሽኖች። ጄ ክሊን ማይክሮባዮል 2009፤ 47:902–7።</w:t>
      </w:r>
      <w:hyperlink r:id="rId222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PMID:19193848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22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https://doi.org/10.1128/JCM.01581-08</w:t>
        </w:r>
      </w:hyperlink>
      <w:r w:rsidDel="00000000" w:rsidR="00000000" w:rsidRPr="00000000">
        <w:rPr>
          <w:rtl w:val="0"/>
        </w:rPr>
      </w:r>
    </w:p>
    <w:p w:rsidR="00000000" w:rsidDel="00000000" w:rsidP="00000000" w:rsidRDefault="00000000" w:rsidRPr="00000000" w14:paraId="0000102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4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ባችማን ኤልኤች፣ ጆንሰን አርኢ፣ ቼንግ ኤች፣ እና ሌሎችም። ለምርመራ የሚሆኑ የኒውክሊክ አሲድ ማጉላት ምርመራዎች</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ኒሴሪያ ጎኖርሆኤ</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እና</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ክላሚዲያ ትራኮማቲስ</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የፊንጢጣ ኢንፌክሽኖች። ጄ ክሊን ማይክሮባዮል 2010፤ 48:1827–32።</w:t>
      </w:r>
      <w:hyperlink r:id="rId222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PMID:20335410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22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https://doi.org/10.1128/JCM.02398-09</w:t>
        </w:r>
      </w:hyperlink>
      <w:r w:rsidDel="00000000" w:rsidR="00000000" w:rsidRPr="00000000">
        <w:rPr>
          <w:rtl w:val="0"/>
        </w:rPr>
      </w:r>
    </w:p>
    <w:p w:rsidR="00000000" w:rsidDel="00000000" w:rsidP="00000000" w:rsidRDefault="00000000" w:rsidRPr="00000000" w14:paraId="0000102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44"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ኮሴንቲኖ ኤልኤ፣ ዳንቢ ሲኤስ፣ ራቤ ኤልኬ፣ ወዘተ. ከብልት ውጭ የሚተላለፉ ኢንፌክሽኖችን ለመመርመር የኒውክሊክ አሲድ ማጉላት ምርመራን መጠቀም። ጄ ክሊን ማይክሮባዮል 2017፤55:2801–7።</w:t>
      </w:r>
      <w:hyperlink r:id="rId222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28679521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22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https://doi.org/10.1128/JCM.00616-17</w:t>
        </w:r>
      </w:hyperlink>
      <w:r w:rsidDel="00000000" w:rsidR="00000000" w:rsidRPr="00000000">
        <w:rPr>
          <w:rtl w:val="0"/>
        </w:rPr>
      </w:r>
    </w:p>
    <w:p w:rsidR="00000000" w:rsidDel="00000000" w:rsidP="00000000" w:rsidRDefault="00000000" w:rsidRPr="00000000" w14:paraId="0000102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የምግብ እና የመድኃኒት አስተዳደር። የሕክምና መሣሪያዎች አማካሪ ኮሚቴ የማይክሮባዮሎጂ መሣሪያዎች ፓነል [ኢንተርኔት]። ሲልቨር ስፕሪንግ፣ ኤምዲ፡ የአሜሪካ የግብርና፣ የምግብ እና የመድኃኒት አስተዳደር መምሪያ፤ 2019።</w:t>
      </w:r>
      <w:hyperlink r:id="rId222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https://www.fda.gov/</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22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የምክር ኮሚቴዎች/የምክር ኮሚቴ-ቀን መቁጠሪያ/መጋቢት-8-2019-ማይክሮባዮሎጂ-መሳሪያዎች-ፓነል-የህክምና-መሳሪያዎች-የምክር ኮሚቴ-ስብሰባ-ማስታወቂያ#የዝግጅት-ቁሳቁሶች</w:t>
        </w:r>
      </w:hyperlink>
      <w:r w:rsidDel="00000000" w:rsidR="00000000" w:rsidRPr="00000000">
        <w:rPr>
          <w:rtl w:val="0"/>
        </w:rPr>
      </w:r>
    </w:p>
    <w:p w:rsidR="00000000" w:rsidDel="00000000" w:rsidP="00000000" w:rsidRDefault="00000000" w:rsidRPr="00000000" w14:paraId="0000102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7" w:line="213" w:lineRule="auto"/>
        <w:ind w:left="720" w:right="4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ሴክስተን ኤምኢ፣ ቤከር ጄጄ፣ ናካጋዋ ኬ፣ እና ሌሎችም። ከወንዶች ጋር የግብረ ሥጋ ግንኙነት በሚፈጽሙ ወንዶች ላይ ለጨብጥ እና ለክላሚዲያ ራስን መመርመር ምን ያህል አስተማማኝ ነው? J Fam Pract 2013፤62:70–8።</w:t>
      </w:r>
      <w:hyperlink r:id="rId222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PMID:23405376</w:t>
        </w:r>
      </w:hyperlink>
      <w:r w:rsidDel="00000000" w:rsidR="00000000" w:rsidRPr="00000000">
        <w:rPr>
          <w:rtl w:val="0"/>
        </w:rPr>
      </w:r>
    </w:p>
    <w:p w:rsidR="00000000" w:rsidDel="00000000" w:rsidP="00000000" w:rsidRDefault="00000000" w:rsidRPr="00000000" w14:paraId="0000102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2" w:line="213" w:lineRule="auto"/>
        <w:ind w:left="720" w:right="4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ሄርብስት ደ ኮርቲና ኤስ፣ ብሪስቶው ሲሲ፣ ጆሴፍ ዴቪ ዲ፣ ክላውስነር ጄዲ። ለሚከተሉት የጤና እንክብካቤ መስጫ ቦታዎች የሚደረግ ስልታዊ ግምገማ</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ክላሚዲያ ትራኮማቲስ, Neisseria gonorrhoeae</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እና</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Trichomonas vaginalis.</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ኢንፌክት ዲስ ኦብስቴት ጂኔኮል 2016፤2016፡4386127። Epub ግንቦት 26፣ 2016።</w:t>
      </w:r>
      <w:hyperlink r:id="rId223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27313440</w:t>
        </w:r>
      </w:hyperlink>
      <w:r w:rsidDel="00000000" w:rsidR="00000000" w:rsidRPr="00000000">
        <w:rPr>
          <w:rtl w:val="0"/>
        </w:rPr>
      </w:r>
    </w:p>
    <w:p w:rsidR="00000000" w:rsidDel="00000000" w:rsidP="00000000" w:rsidRDefault="00000000" w:rsidRPr="00000000" w14:paraId="00001029">
      <w:pPr>
        <w:spacing w:before="0" w:line="196" w:lineRule="auto"/>
        <w:ind w:left="720" w:right="0" w:firstLine="0"/>
        <w:jc w:val="left"/>
        <w:rPr>
          <w:sz w:val="18"/>
          <w:szCs w:val="18"/>
        </w:rPr>
      </w:pPr>
      <w:hyperlink r:id="rId2231">
        <w:r w:rsidDel="00000000" w:rsidR="00000000" w:rsidRPr="00000000">
          <w:rPr>
            <w:sz w:val="18"/>
            <w:szCs w:val="18"/>
            <w:rtl w:val="0"/>
          </w:rPr>
          <w:t xml:space="preserve">https://doi.org/10.1155/2016/4386127</w:t>
        </w:r>
      </w:hyperlink>
      <w:r w:rsidDel="00000000" w:rsidR="00000000" w:rsidRPr="00000000">
        <w:rPr>
          <w:rtl w:val="0"/>
        </w:rPr>
      </w:r>
    </w:p>
    <w:p w:rsidR="00000000" w:rsidDel="00000000" w:rsidP="00000000" w:rsidRDefault="00000000" w:rsidRPr="00000000" w14:paraId="0000102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8" w:line="213" w:lineRule="auto"/>
        <w:ind w:left="720" w:right="3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ሪቫርድ ኬአር፣ ዱምኮው ኤልኢ፣ ድሬፐር ኤችኤም፣ ብራንት ኬኤል፣ ዋለን ዲደብሊው፣ ኤግዋቱ NE። ለክላሚዲያ እና ለጨብጥ ፈጣን የምርመራ ምርመራ በድንገተኛ ክፍል ውስጥ በተገቢው ፀረ-ተሕዋስያን አጠቃቀም ላይ የሚያሳድረው ተጽዕኖ። ማይክሮባዮል ኢንፌክት ዲኤስ 2017፤87፡175–9።</w:t>
      </w:r>
      <w:hyperlink r:id="rId223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PMID:27836225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23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https://doi.org/10.1016/j.diagmicrobio.2016.10.019</w:t>
        </w:r>
      </w:hyperlink>
      <w:r w:rsidDel="00000000" w:rsidR="00000000" w:rsidRPr="00000000">
        <w:rPr>
          <w:rtl w:val="0"/>
        </w:rPr>
      </w:r>
    </w:p>
    <w:p w:rsidR="00000000" w:rsidDel="00000000" w:rsidP="00000000" w:rsidRDefault="00000000" w:rsidRPr="00000000" w14:paraId="0000102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112" w:line="213" w:lineRule="auto"/>
        <w:ind w:left="720" w:right="35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ዊንግሮቭ I፣ ማክኦዋን ኤ፣ ንዎኮሎ ኤን፣ ዊትሎክ ጂ. በክሊኒኩ ውስጥ ለጨብጥ እና ለክላሚዲያ ምርመራ የሚደረግ ምርመራ ለህክምና የሚወስደውን ጊዜ ይቀንሳል፡ የአገልግሎት ግምገማ። የወሲብ መተላለፊያ ኢንፌክሽን 2014፤90፡474።</w:t>
      </w:r>
      <w:hyperlink r:id="rId223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PMID:25118322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23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https://doi.org/10.1136/sextrans-2014-051580</w:t>
        </w:r>
      </w:hyperlink>
      <w:r w:rsidDel="00000000" w:rsidR="00000000" w:rsidRPr="00000000">
        <w:rPr>
          <w:rtl w:val="0"/>
        </w:rPr>
      </w:r>
    </w:p>
    <w:p w:rsidR="00000000" w:rsidDel="00000000" w:rsidP="00000000" w:rsidRDefault="00000000" w:rsidRPr="00000000" w14:paraId="000010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354"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ጌይስለር ደብሊውኤም፣ ዋንግ ሲ፣ ሞሪሰን ኤስጂ፣ ብላክ ሲኤም፣ ባንዲያ ሲአይ፣ ሁክ ኢደብሊው 3ኛ። ያልተፈወሱ ሰዎች ተፈጥሯዊ ታሪክ</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ክላሚዲያ ትራኮማቲስ</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ምርመራ እና ለህክምና በሚመለስበት ጊዜ መካከል ባለው ጊዜ ውስጥ ኢንፌክሽን። የፆታ ትራንስሚሽን ዲ 2008፤35፡119–23።</w:t>
      </w:r>
      <w:hyperlink r:id="rId223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PMID:17898680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23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23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OLQ.0b013e318151497d</w:t>
        </w:r>
      </w:hyperlink>
      <w:r w:rsidDel="00000000" w:rsidR="00000000" w:rsidRPr="00000000">
        <w:rPr>
          <w:rtl w:val="0"/>
        </w:rPr>
      </w:r>
    </w:p>
    <w:p w:rsidR="00000000" w:rsidDel="00000000" w:rsidP="00000000" w:rsidRDefault="00000000" w:rsidRPr="00000000" w14:paraId="00001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35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ዱከርስ-ሙጅሬርስ ኤንኤችቲኤም፣ ዎልፍስ PFG፣ ደ ቭሪስ ኤች፣ እና ሌሎችም። የአዚትሮሚሲን እና ዶክሲሳይክሊን ሕክምና ውጤታማነት ባልተወሳሰበ የፊንጢጣ እና የሴት ብልት ውስጥ</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ክላሚዲያ ትራኮማቲስ</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በሴቶች ላይ የሚደርሱ ኢንፌክሽኖች፡- ባለብዙ ማዕከል የምልከታ ጥናት (FemCure)። ክሊን ኢንፌክት ዲስ 2019፤ 69፡1946–54።</w:t>
      </w:r>
      <w:hyperlink r:id="rId223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30689759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24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https://doi.org/10.1093/cid/ciz050</w:t>
        </w:r>
      </w:hyperlink>
      <w:r w:rsidDel="00000000" w:rsidR="00000000" w:rsidRPr="00000000">
        <w:rPr>
          <w:rtl w:val="0"/>
        </w:rPr>
      </w:r>
    </w:p>
    <w:p w:rsidR="00000000" w:rsidDel="00000000" w:rsidP="00000000" w:rsidRDefault="00000000" w:rsidRPr="00000000" w14:paraId="00001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356"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ዶምብሮውስኪ ጄሲ፣ ዊርዝቢኪ ኤምአር፣ ኒውማን ኤልኤም፣ እና ሌሎችም። ከወንዶች ጋር የግብረ ሥጋ ግንኙነት በሚፈጽሙ ወንዶች ላይ የፊንጢጣ ክላሚዲያ ሕክምና ለማድረግ ዶክሲሳይክሊን እና አዚዝሮሚሲን: የዘፈቀደ ቁጥጥር የሚደረግበት ሙከራ። ክሊን ኢንፌክት ዲ 2021፤ ciab153።</w:t>
      </w:r>
      <w:hyperlink r:id="rId224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PMID:33606009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24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https://doi.org/10.1093/cid/ciab153</w:t>
        </w:r>
      </w:hyperlink>
      <w:r w:rsidDel="00000000" w:rsidR="00000000" w:rsidRPr="00000000">
        <w:rPr>
          <w:rtl w:val="0"/>
        </w:rPr>
      </w:r>
    </w:p>
    <w:p w:rsidR="00000000" w:rsidDel="00000000" w:rsidP="00000000" w:rsidRDefault="00000000" w:rsidRPr="00000000" w14:paraId="00001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35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ዱከርስ-ሙጅሬርስ ኤን ኤች፣ ሻችተር ጄ፣ ቫን ሊየር ጂኤ፣ ዎልፍስ ፒኤፍ፣ ሆቤ ሲጄ። የአኖሬክታል እና የፊንጅል ምርመራን ለመምራት የሚያስፈልጉ ነገሮች</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ክላሚዲያ ትራኮማቲስ</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እና</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ኒሴሪያ ጎኖርሆኤ</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በሴቶችና በወንዶች ላይ? ማስረጃና አስተያየት። BMC Infect Dis 2015፤15:533።</w:t>
      </w:r>
      <w:hyperlink r:id="rId224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PMID:26576538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24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24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org/10.1186/s12879-015-1280-6</w:t>
        </w:r>
      </w:hyperlink>
      <w:r w:rsidDel="00000000" w:rsidR="00000000" w:rsidRPr="00000000">
        <w:rPr>
          <w:rtl w:val="0"/>
        </w:rPr>
      </w:r>
    </w:p>
    <w:p w:rsidR="00000000" w:rsidDel="00000000" w:rsidP="00000000" w:rsidRDefault="00000000" w:rsidRPr="00000000" w14:paraId="0000103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35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ማርከስ JL፣ Kohn RP፣ Barry PM፣ Philip SS፣ Bernstein KT.</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ክላሚዲያ ትራኮማቲስ</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እና</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ኒሴሪያ ጎኖርሆኤ</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ከሴት ኦሮፋሪንክስ ወደ ወንድ የሽንት ቱቦ የሚተላለፍ። የወሲብ ትራንስም ዲስ 2011፤38፡372–3።</w:t>
      </w:r>
      <w:hyperlink r:id="rId224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PMID:21183864</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24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https://doi.org/10.1097/OLQ.0b013e3182029008</w:t>
        </w:r>
      </w:hyperlink>
      <w:r w:rsidDel="00000000" w:rsidR="00000000" w:rsidRPr="00000000">
        <w:rPr>
          <w:rtl w:val="0"/>
        </w:rPr>
      </w:r>
    </w:p>
    <w:p w:rsidR="00000000" w:rsidDel="00000000" w:rsidP="00000000" w:rsidRDefault="00000000" w:rsidRPr="00000000" w14:paraId="0000103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6"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ማናቪ ኬ፣ ሄቲያራችቺ ኤን፣ ሆድሰን ጄ። ዶክሲሳይክሊንን ከአዚትሮሚሲን ጋር በፊንጅያል ክላሚዲያ ኢንፌክሽን ሕክምና ውስጥ ማወዳደር። Int J STD AIDS 2016፤27:1303–8።</w:t>
      </w:r>
      <w:hyperlink r:id="rId224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PMID:26511655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24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25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org/10.1177/0956462415614723</w:t>
        </w:r>
      </w:hyperlink>
      <w:r w:rsidDel="00000000" w:rsidR="00000000" w:rsidRPr="00000000">
        <w:rPr>
          <w:rtl w:val="0"/>
        </w:rPr>
      </w:r>
    </w:p>
    <w:p w:rsidR="00000000" w:rsidDel="00000000" w:rsidP="00000000" w:rsidRDefault="00000000" w:rsidRPr="00000000" w14:paraId="0000103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35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ደረጃ RG፣ Yeruva L. የፊንጢጣ አዎንታዊነትን ለማስረዳት አማራጭ ሁኔታ</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ክላሚዲያ</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-በበሽታ የተያዙ ግለሰቦች። ክሊን ኢንፌክት ዲስ 2015፤ 60:1585–6።</w:t>
      </w:r>
      <w:hyperlink r:id="rId225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PMID:25648236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25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https://doi.org/10.1093/cid/civ079</w:t>
        </w:r>
      </w:hyperlink>
      <w:r w:rsidDel="00000000" w:rsidR="00000000" w:rsidRPr="00000000">
        <w:rPr>
          <w:rtl w:val="0"/>
        </w:rPr>
      </w:r>
    </w:p>
    <w:p w:rsidR="00000000" w:rsidDel="00000000" w:rsidP="00000000" w:rsidRDefault="00000000" w:rsidRPr="00000000" w14:paraId="0000103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354"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ጌይስለር ደብሊውኤም፣ ኮልቱን ደብሊውዲ፣ አብደልሳይድ ኤን፣ እና ሌሎችም። ላልተወሳሰበ የዩጄኒታል ህክምና የWC2031 እና የቪብራሚሲን ደህንነት እና ውጤታማነት</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ክላሚዲያ ትራኮማቲስ</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ኢንፌክሽን፡- የዘፈቀደ፣ ድርብ-ዓይነ ስውር፣ ድርብ-ዱሚ፣ ንቁ-ቁጥጥር የተደረገበት፣ ባለብዙ ማዕከል ሙከራ። ክሊን ኢንፌክት ዲስ 2012፤ 55፡82–8።</w:t>
      </w:r>
      <w:hyperlink r:id="rId225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PMID:22431798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25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https://doi.org/10.1093/cid/cis291</w:t>
        </w:r>
      </w:hyperlink>
      <w:r w:rsidDel="00000000" w:rsidR="00000000" w:rsidRPr="00000000">
        <w:rPr>
          <w:rtl w:val="0"/>
        </w:rPr>
      </w:r>
    </w:p>
    <w:p w:rsidR="00000000" w:rsidDel="00000000" w:rsidP="00000000" w:rsidRDefault="00000000" w:rsidRPr="00000000" w14:paraId="0000103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35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ሬኖልት ሲኤ፣ ኢስራኤልስኪ ዲኤም፣ ሌቪ ቪ፣ ፉጂካዋ ቢኬ፣ ኬሎግ ቲኤ፣ ክላውስነር ጄዲ።</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ክላሚዲያ ትራኮማቲስ</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በክላሚዲያ ኢንፌክሽን በሚታከሙ ሴቶች ላይ የራይቦሶም አር ኤን ኤ። የጾታ ጤና 2011፤ 8፡69–73።</w:t>
      </w:r>
      <w:hyperlink r:id="rId225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PMID:21371385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25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https://doi.org/10.1071/SH10030</w:t>
        </w:r>
      </w:hyperlink>
      <w:r w:rsidDel="00000000" w:rsidR="00000000" w:rsidRPr="00000000">
        <w:rPr>
          <w:rtl w:val="0"/>
        </w:rPr>
      </w:r>
    </w:p>
    <w:p w:rsidR="00000000" w:rsidDel="00000000" w:rsidP="00000000" w:rsidRDefault="00000000" w:rsidRPr="00000000" w14:paraId="0000103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54"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ላዘንቢ ጂቢ፣ ኮርቴ ጄኢ፣ ቲልማን ኤስ፣ ብራውን ኤፍኬ፣ ሶፐር ዲኢ። የተደጋጋሚነት ጊዜን በተመለከተ ምክር</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ክላሚዲያ ትራኮማቲስ</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ነፍሰ ጡር እና እርጉዝ ባልሆኑ ሴቶች ላይ ኢንፌክሽን እና ሕክምና ከተደረገ በኋላ የሚደረግ ምርመራ። Int J STD AIDS 2017፤28:902–9።</w:t>
      </w:r>
      <w:hyperlink r:id="rId225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PMID:27864473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25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25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doi.org/10.1177/0956462416680438</w:t>
        </w:r>
      </w:hyperlink>
      <w:r w:rsidDel="00000000" w:rsidR="00000000" w:rsidRPr="00000000">
        <w:rPr>
          <w:rtl w:val="0"/>
        </w:rPr>
      </w:r>
    </w:p>
    <w:p w:rsidR="00000000" w:rsidDel="00000000" w:rsidP="00000000" w:rsidRDefault="00000000" w:rsidRPr="00000000" w14:paraId="0000103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ዱን ኢኤፍ፣ ቻፒን ጄቢ፣ ሪትሜየር ሲኤ፣ እና ሌሎችም። የድግግሞሽ መጠን እና ትንበያዎች</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ክላሚዲያ ትራኮማቲስ</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በወንዶች መካከል የሚመጣ ኢንፌክሽን። የወሲብ ትራንስሚሽን ዲኤስ 2008፤35(አቅርቦት):S40–4።</w:t>
      </w:r>
      <w:hyperlink r:id="rId226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PMID:18520978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26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26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OLQ.0b013e31817247b2</w:t>
        </w:r>
      </w:hyperlink>
      <w:r w:rsidDel="00000000" w:rsidR="00000000" w:rsidRPr="00000000">
        <w:rPr>
          <w:rtl w:val="0"/>
        </w:rPr>
      </w:r>
    </w:p>
    <w:p w:rsidR="00000000" w:rsidDel="00000000" w:rsidP="00000000" w:rsidRDefault="00000000" w:rsidRPr="00000000" w14:paraId="0000103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5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Kjaer HO፣ Dimcevski G፣ Hoff G፣ Olesen F፣ Ostergaard L. የሽንት አካላት መደጋገም</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ክላሚዲያ ትራኮማቲስ</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በቤት ውስጥ በተገኙ በፖስታ በተላኩ ናሙናዎች የተገመገመ ኢንፌክሽን፡ የ24 ሳምንታት የወደፊት የክትትል ጥናት። የወሲብ መተላለፊያ ኢንፌክሽን 2000፤ 76፡169–72።</w:t>
      </w:r>
      <w:hyperlink r:id="rId226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PMID:10961191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26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https://doi.org/10.1136/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26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sti.76.3.169</w:t>
        </w:r>
      </w:hyperlink>
      <w:r w:rsidDel="00000000" w:rsidR="00000000" w:rsidRPr="00000000">
        <w:rPr>
          <w:rtl w:val="0"/>
        </w:rPr>
      </w:r>
    </w:p>
    <w:p w:rsidR="00000000" w:rsidDel="00000000" w:rsidP="00000000" w:rsidRDefault="00000000" w:rsidRPr="00000000" w14:paraId="0000103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4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sectPr>
          <w:type w:val="continuous"/>
          <w:pgSz w:h="15840" w:w="12240" w:orient="portrait"/>
          <w:pgMar w:bottom="280" w:top="800" w:left="360" w:right="360" w:header="444" w:footer="0"/>
          <w:cols w:equalWidth="0" w:num="2">
            <w:col w:space="93" w:w="5713.5"/>
            <w:col w:space="0" w:w="5713.5"/>
          </w:cols>
        </w:sect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ዊቲንግተን ደብሊውኤል፣ ኬንት ሲ፣ ኪሲንገር ፒ፣ እና ሌሎችም። የቋሚ እና የተደጋጋሚነት መወሰኛዎች</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ክላሚዲያ ትራኮማቲስ</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በወጣት ሴቶች ላይ ኢንፌክሽን፡- የብዙ ማዕከላት ቡድን ጥናት ውጤቶች። የፆታ ትራንስሚሽን ዲስ 2001፤ 28፡117–23።</w:t>
      </w:r>
      <w:hyperlink r:id="rId226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PMID:11234786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26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26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org/10.1097/00007435-200102000-00011</w:t>
        </w:r>
      </w:hyperlink>
      <w:r w:rsidDel="00000000" w:rsidR="00000000" w:rsidRPr="00000000">
        <w:rPr>
          <w:rtl w:val="0"/>
        </w:rPr>
      </w:r>
    </w:p>
    <w:p w:rsidR="00000000" w:rsidDel="00000000" w:rsidP="00000000" w:rsidRDefault="00000000" w:rsidRPr="00000000" w14:paraId="00001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103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112" w:line="213" w:lineRule="auto"/>
        <w:ind w:left="720" w:right="39"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ካፒል አር፣ ፕሬስ ሲጂ፣ ህዋንግ ኤምኤል፣ ብራውን ኤል፣ ጌይስለር ኤምደብሊው. የድግግሞሽ ኤፒዲሚዮሎጂን መመርመር</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ክላሚዲያ ትራኮማቲስ</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ከህክምና በኋላ መለየትን በመጠቀም</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ሲ. ትራኮማቲስ</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የኦምፕኤ ጂኖታይፕ። ጄ ክሊን ማይክሮባዮል 2015፤ 53:546–9።</w:t>
      </w:r>
      <w:hyperlink r:id="rId226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PMID:25472488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27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https://doi.org/10.1128/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27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JCM.02483-14</w:t>
        </w:r>
      </w:hyperlink>
      <w:r w:rsidDel="00000000" w:rsidR="00000000" w:rsidRPr="00000000">
        <w:rPr>
          <w:rtl w:val="0"/>
        </w:rPr>
      </w:r>
    </w:p>
    <w:p w:rsidR="00000000" w:rsidDel="00000000" w:rsidP="00000000" w:rsidRDefault="00000000" w:rsidRPr="00000000" w14:paraId="0000103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4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ጃኮብሰን ጂኤፍ፣ ኦትሪ ኤኤም፣ ኪርቢ አርኤስ፣ ሊቨርማን ኤም፣ ሞትሊ አርዩ። አሞክሲሲሊን እና አዚትሮሚሲንን ለማከም የሚያወዳድር የዘፈቀደ ቁጥጥር የተደረገበት ሙከራ</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ክላሚዲያ ትራኮማቲስ</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በእርግዝና ወቅት። Am J Obstet Gynecol 2001፤184:1352–6።</w:t>
      </w:r>
      <w:hyperlink r:id="rId227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PMID:11408852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27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https://doi.org/10.1067/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27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በሽታ.2001.115050</w:t>
        </w:r>
      </w:hyperlink>
      <w:r w:rsidDel="00000000" w:rsidR="00000000" w:rsidRPr="00000000">
        <w:rPr>
          <w:rtl w:val="0"/>
        </w:rPr>
      </w:r>
    </w:p>
    <w:p w:rsidR="00000000" w:rsidDel="00000000" w:rsidP="00000000" w:rsidRDefault="00000000" w:rsidRPr="00000000" w14:paraId="0000103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45"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ካማር ጄ፣ ቼህ ኢ፣ ሞንታኞ ኤ፣ ፒፐርት ጄኤፍ። ለህክምና የሚሆን የአዚትሮሚሲን እና የአሞክሲሲሊን የዘፈቀደ ሙከራ</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ክላሚዲያ ትራኮማቲስ</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በእርግዝና ወቅት። ኢንፌክት ዲስ ኦብስቴት ጂኔኮል 2001፤9፡197–202።</w:t>
      </w:r>
      <w:hyperlink r:id="rId227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PMID:11916175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27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https://doi.org/10.1155/S1064744901000321</w:t>
        </w:r>
      </w:hyperlink>
      <w:r w:rsidDel="00000000" w:rsidR="00000000" w:rsidRPr="00000000">
        <w:rPr>
          <w:rtl w:val="0"/>
        </w:rPr>
      </w:r>
    </w:p>
    <w:p w:rsidR="00000000" w:rsidDel="00000000" w:rsidP="00000000" w:rsidRDefault="00000000" w:rsidRPr="00000000" w14:paraId="0000103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49"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ራሃንግዴል ኤል፣ ጌሪ ኤስ፣ ባወር ኤችኤም፣ እና ሌሎችም። የታዛቢ ቡድን ጥናት</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ክላሚዲያ ትራኮማቲስ</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በእርግዝና ወቅት የሚደረግ ሕክምና። የጾታ ትራንስሚሽን ዲኤስ 2006፤ 33፡106–10።</w:t>
      </w:r>
      <w:hyperlink r:id="rId227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PMID:16432482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27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https://doi.org/10.1097/01።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27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olq.0000187226.32145.ea</w:t>
        </w:r>
      </w:hyperlink>
      <w:r w:rsidDel="00000000" w:rsidR="00000000" w:rsidRPr="00000000">
        <w:rPr>
          <w:rtl w:val="0"/>
        </w:rPr>
      </w:r>
    </w:p>
    <w:p w:rsidR="00000000" w:rsidDel="00000000" w:rsidP="00000000" w:rsidRDefault="00000000" w:rsidRPr="00000000" w14:paraId="0000103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46"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አጋርዋል ኤ፣ ስፒትዘር አርኤፍ፣ ካቺያ ኤን፣ ስቴፈንስ ዲ፣ ጆንስቶን ጄ፣ አለን ኤል። በጉርምስና ዕድሜ ላይ ባሉ የፅንስና የማህፀን ታካሚዎች ላይ በጾታዊ ግንኙነት የሚተላለፉ ኢንፌክሽኖችን በተመለከተ ምርመራ መድገም። ጄ ኦብስቴት ጂናኮል ካን 2010፤32፡956–61።</w:t>
      </w:r>
      <w:hyperlink r:id="rId228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PMID:21176304</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28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https://doi.org/10.1016/S1701-2163(16)34683-7</w:t>
        </w:r>
      </w:hyperlink>
      <w:r w:rsidDel="00000000" w:rsidR="00000000" w:rsidRPr="00000000">
        <w:rPr>
          <w:rtl w:val="0"/>
        </w:rPr>
      </w:r>
    </w:p>
    <w:p w:rsidR="00000000" w:rsidDel="00000000" w:rsidP="00000000" w:rsidRDefault="00000000" w:rsidRPr="00000000" w14:paraId="0000103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50"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ፊሊፕስ ካምቤል አር፣ ኪንትነር ጄ፣ ዊቲሞር ጄ፣ ሾቦርግ አርቪ።</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ክላሚዲያ ሙሪደም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በአሞክሲሲሊን በሚታከሙ BALB/c አይጦች ውስጥ ሕያው ነገር ግን ተላላፊ ያልሆነ ሁኔታ ውስጥ ይገባል። ማይክሮብስ ኢንፌክት 2012፤14:1177–85።</w:t>
      </w:r>
      <w:hyperlink r:id="rId228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PMID:22943883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28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https://doi.org/10.1016/j.micinf.2012.07.017</w:t>
        </w:r>
      </w:hyperlink>
      <w:r w:rsidDel="00000000" w:rsidR="00000000" w:rsidRPr="00000000">
        <w:rPr>
          <w:rtl w:val="0"/>
        </w:rPr>
      </w:r>
    </w:p>
    <w:p w:rsidR="00000000" w:rsidDel="00000000" w:rsidP="00000000" w:rsidRDefault="00000000" w:rsidRPr="00000000" w14:paraId="0000104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4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ዊሪክ ፒቢ።</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ክላሚዲያ ትራኮማቲስ</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ጽናት በብልቃጥ ውስጥ፡ አጠቃላይ እይታ። J Infect Dis 2010፤201(አቅርቦት 2):S88–95።</w:t>
      </w:r>
      <w:hyperlink r:id="rId228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PMID:20470046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28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28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org/10.1086/652394</w:t>
        </w:r>
      </w:hyperlink>
      <w:r w:rsidDel="00000000" w:rsidR="00000000" w:rsidRPr="00000000">
        <w:rPr>
          <w:rtl w:val="0"/>
        </w:rPr>
      </w:r>
    </w:p>
    <w:p w:rsidR="00000000" w:rsidDel="00000000" w:rsidP="00000000" w:rsidRDefault="00000000" w:rsidRPr="00000000" w14:paraId="0000104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4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ፋን ኤች፣ ሊ ኤል፣ ዊጅላርስ ኤል፣ ጊልበርት አርኢ። በእርግዝና ወቅት የማክሮላይድ አንቲባዮቲኮችን መጠቀም እና በልጆች ላይ በሚደርሱ አሉታዊ ውጤቶች መካከል ያለው ግንኙነት፡ ስልታዊ ግምገማ እና ሜታ-ትንተና። PLoS One 2019፤14:e0212212።</w:t>
      </w:r>
      <w:hyperlink r:id="rId228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30779772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28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https://doi.org/10.1371/journal.pone.0212212</w:t>
        </w:r>
      </w:hyperlink>
      <w:r w:rsidDel="00000000" w:rsidR="00000000" w:rsidRPr="00000000">
        <w:rPr>
          <w:rtl w:val="0"/>
        </w:rPr>
      </w:r>
    </w:p>
    <w:p w:rsidR="00000000" w:rsidDel="00000000" w:rsidP="00000000" w:rsidRDefault="00000000" w:rsidRPr="00000000" w14:paraId="0000104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4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ፋን ኤች፣ ጊልበርት አር፣ ኦካላጋን ኤፍ፣ ሊ ኤል። በዩኬ ውስጥ በእርግዝና ወቅት በሚታዘዙ የማክሮላይድ አንቲባዮቲኮች እና በልጆች ላይ በሚደርሱ አሉታዊ ውጤቶች መካከል ያለው ግንኙነት፡ በሕዝብ ላይ የተመሠረተ የቡድን ጥናት። BMJ 2020፤368:m331። በ፡ BMJ 2020፤368:m766።</w:t>
      </w:r>
      <w:hyperlink r:id="rId228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32075790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29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29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org/10.1136/bmj.m331</w:t>
        </w:r>
      </w:hyperlink>
      <w:r w:rsidDel="00000000" w:rsidR="00000000" w:rsidRPr="00000000">
        <w:rPr>
          <w:rtl w:val="0"/>
        </w:rPr>
      </w:r>
    </w:p>
    <w:p w:rsidR="00000000" w:rsidDel="00000000" w:rsidP="00000000" w:rsidRDefault="00000000" w:rsidRPr="00000000" w14:paraId="0000104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4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ማላህ ኤን፣ ቶሂዲኒክ ኤችአር፣ ኤትሚናን ኤም፣ ፊጌራስ ኤ፣ ታኮቼ ቢ። ከማክሮላይዶች በፊት መጋለጥ እና የተወለዱ የአካል ጉድለቶች አደጋ፡ ሜታ-ትንተና። Drug Saf 2020፤43፡211–21።</w:t>
      </w:r>
      <w:hyperlink r:id="rId229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31721138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29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29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doi.org/10.1007/s40264-019-00884-5</w:t>
        </w:r>
      </w:hyperlink>
      <w:r w:rsidDel="00000000" w:rsidR="00000000" w:rsidRPr="00000000">
        <w:rPr>
          <w:rtl w:val="0"/>
        </w:rPr>
      </w:r>
    </w:p>
    <w:p w:rsidR="00000000" w:rsidDel="00000000" w:rsidP="00000000" w:rsidRDefault="00000000" w:rsidRPr="00000000" w14:paraId="00001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197" w:lineRule="auto"/>
        <w:ind w:left="720" w:right="0"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Hammerschlag MR, Cummings C, Roblin PM, Williams TH, Delke</w:t>
      </w:r>
    </w:p>
    <w:p w:rsidR="00000000" w:rsidDel="00000000" w:rsidP="00000000" w:rsidRDefault="00000000" w:rsidRPr="00000000" w14:paraId="00001045">
      <w:pPr>
        <w:spacing w:before="7" w:line="213" w:lineRule="auto"/>
        <w:ind w:left="720" w:right="38" w:firstLine="0"/>
        <w:jc w:val="both"/>
        <w:rPr>
          <w:sz w:val="18"/>
          <w:szCs w:val="18"/>
        </w:rPr>
      </w:pPr>
      <w:r w:rsidDel="00000000" w:rsidR="00000000" w:rsidRPr="00000000">
        <w:rPr>
          <w:sz w:val="18"/>
          <w:szCs w:val="18"/>
          <w:rtl w:val="0"/>
        </w:rPr>
        <w:t xml:space="preserve">I. የክላሚዲያ እና የጎኖኮካል ኮንቱክቲቭቲቫቲክን ለመከላከል የአራስ ሕፃናት የዓይን መከላከያ ውጤታማነት። N Engl J Med 1989፤320:769–72።</w:t>
      </w:r>
      <w:hyperlink r:id="rId2295">
        <w:r w:rsidDel="00000000" w:rsidR="00000000" w:rsidRPr="00000000">
          <w:rPr>
            <w:sz w:val="18"/>
            <w:szCs w:val="18"/>
            <w:rtl w:val="0"/>
          </w:rPr>
          <w:t xml:space="preserve">PMID:2922026</w:t>
        </w:r>
      </w:hyperlink>
      <w:r w:rsidDel="00000000" w:rsidR="00000000" w:rsidRPr="00000000">
        <w:rPr>
          <w:sz w:val="18"/>
          <w:szCs w:val="18"/>
          <w:rtl w:val="0"/>
        </w:rPr>
        <w:t xml:space="preserve"> </w:t>
      </w:r>
      <w:hyperlink r:id="rId2296">
        <w:r w:rsidDel="00000000" w:rsidR="00000000" w:rsidRPr="00000000">
          <w:rPr>
            <w:sz w:val="18"/>
            <w:szCs w:val="18"/>
            <w:rtl w:val="0"/>
          </w:rPr>
          <w:t xml:space="preserve">https://doi.org/10.1056/</w:t>
        </w:r>
      </w:hyperlink>
      <w:r w:rsidDel="00000000" w:rsidR="00000000" w:rsidRPr="00000000">
        <w:rPr>
          <w:sz w:val="18"/>
          <w:szCs w:val="18"/>
          <w:rtl w:val="0"/>
        </w:rPr>
        <w:t xml:space="preserve"> </w:t>
      </w:r>
      <w:hyperlink r:id="rId2297">
        <w:r w:rsidDel="00000000" w:rsidR="00000000" w:rsidRPr="00000000">
          <w:rPr>
            <w:sz w:val="18"/>
            <w:szCs w:val="18"/>
            <w:rtl w:val="0"/>
          </w:rPr>
          <w:t xml:space="preserve">NEJM198903233201204</w:t>
        </w:r>
      </w:hyperlink>
      <w:r w:rsidDel="00000000" w:rsidR="00000000" w:rsidRPr="00000000">
        <w:rPr>
          <w:rtl w:val="0"/>
        </w:rPr>
      </w:r>
    </w:p>
    <w:p w:rsidR="00000000" w:rsidDel="00000000" w:rsidP="00000000" w:rsidRDefault="00000000" w:rsidRPr="00000000" w14:paraId="0000104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48"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ዚኪክ ኤ፣ ሽኑማን ኤች፣ ዋይ ቲ፣ ሊንሴቶ ኦ፣ ብሮውት ኤን፣ ሳንቴሶ ኤን። የአራስ ሕፃን ክላሚዲያ ኮንቱክቲቭቲቫቲስ ሕክምና፡ ስልታዊ ግምገማ እና ሜታ-ትንተና። J የሕፃናት ኢንፌክሽን ዲስክ ሶክ 2018፤7:e107–15።</w:t>
      </w:r>
      <w:hyperlink r:id="rId229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PMID:30007329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29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https://doi.org/10.1093/jpids/piy060</w:t>
        </w:r>
      </w:hyperlink>
      <w:r w:rsidDel="00000000" w:rsidR="00000000" w:rsidRPr="00000000">
        <w:rPr>
          <w:rtl w:val="0"/>
        </w:rPr>
      </w:r>
    </w:p>
    <w:p w:rsidR="00000000" w:rsidDel="00000000" w:rsidP="00000000" w:rsidRDefault="00000000" w:rsidRPr="00000000" w14:paraId="0000104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197" w:lineRule="auto"/>
        <w:ind w:left="720" w:right="0"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Hammerschlag MR፣ Chandler JW፣ Alexander ER፣ English M፣ Koutsky</w:t>
      </w:r>
    </w:p>
    <w:p w:rsidR="00000000" w:rsidDel="00000000" w:rsidP="00000000" w:rsidRDefault="00000000" w:rsidRPr="00000000" w14:paraId="00001048">
      <w:pPr>
        <w:spacing w:before="7" w:line="213" w:lineRule="auto"/>
        <w:ind w:left="720" w:right="49" w:firstLine="0"/>
        <w:jc w:val="both"/>
        <w:rPr>
          <w:sz w:val="18"/>
          <w:szCs w:val="18"/>
        </w:rPr>
      </w:pPr>
      <w:r w:rsidDel="00000000" w:rsidR="00000000" w:rsidRPr="00000000">
        <w:rPr>
          <w:sz w:val="18"/>
          <w:szCs w:val="18"/>
          <w:rtl w:val="0"/>
        </w:rPr>
        <w:t xml:space="preserve">ኤል. በህይወት የመጀመሪያ አመት ውስጥ በክላሚዲያ ኢንፌክሽኖች ላይ የረጅም ጊዜ ጥናቶች። Pediatr Infect Dis 1982፤1:395–401።</w:t>
      </w:r>
      <w:hyperlink r:id="rId2300">
        <w:r w:rsidDel="00000000" w:rsidR="00000000" w:rsidRPr="00000000">
          <w:rPr>
            <w:sz w:val="18"/>
            <w:szCs w:val="18"/>
            <w:rtl w:val="0"/>
          </w:rPr>
          <w:t xml:space="preserve">PMID:7163029</w:t>
        </w:r>
      </w:hyperlink>
      <w:r w:rsidDel="00000000" w:rsidR="00000000" w:rsidRPr="00000000">
        <w:rPr>
          <w:sz w:val="18"/>
          <w:szCs w:val="18"/>
          <w:rtl w:val="0"/>
        </w:rPr>
        <w:t xml:space="preserve"> </w:t>
      </w:r>
      <w:hyperlink r:id="rId2301">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2302">
        <w:r w:rsidDel="00000000" w:rsidR="00000000" w:rsidRPr="00000000">
          <w:rPr>
            <w:sz w:val="18"/>
            <w:szCs w:val="18"/>
            <w:rtl w:val="0"/>
          </w:rPr>
          <w:t xml:space="preserve">org/10.1097/00006454-198211000-00007</w:t>
        </w:r>
      </w:hyperlink>
      <w:r w:rsidDel="00000000" w:rsidR="00000000" w:rsidRPr="00000000">
        <w:rPr>
          <w:rtl w:val="0"/>
        </w:rPr>
      </w:r>
    </w:p>
    <w:p w:rsidR="00000000" w:rsidDel="00000000" w:rsidP="00000000" w:rsidRDefault="00000000" w:rsidRPr="00000000" w14:paraId="0000104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48"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ቢም ኤምኦ፣ ሳክሰን ኢ፣ ቲፕል ኤምኤ። የጨቅላ ሕፃናት የክላሚዲያ የሳንባ ምች ሕክምና። የሕፃናት ሕክምና 1979፤ 63፡198–203።</w:t>
      </w:r>
      <w:hyperlink r:id="rId230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PMID:440807</w:t>
        </w:r>
      </w:hyperlink>
      <w:r w:rsidDel="00000000" w:rsidR="00000000" w:rsidRPr="00000000">
        <w:rPr>
          <w:rtl w:val="0"/>
        </w:rPr>
      </w:r>
    </w:p>
    <w:p w:rsidR="00000000" w:rsidDel="00000000" w:rsidP="00000000" w:rsidRDefault="00000000" w:rsidRPr="00000000" w14:paraId="0000104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2" w:line="213" w:lineRule="auto"/>
        <w:ind w:left="719" w:right="40"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ብራውኔል ኤዲ፣ ሻፒሮ አርኤ፣ ሃመርሽላግ ኤምአር። በልጆች ላይ በግብረ ሥጋ ግንኙነት የሚተላለፉ ኢንፌክሽኖችን ለመመርመር ከምግብ እና ከመድኃኒት አስተዳደር ውጭ የተፈቀዱ ምርመራዎችን ሲጠቀሙ ጥንቃቄ ያስፈልጋል። J Pediatr 2019፤206:280–2።</w:t>
      </w:r>
      <w:hyperlink r:id="rId230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30466791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30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https://doi.org/10.1016/j.</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30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jpeds.2018.10.038</w:t>
        </w:r>
      </w:hyperlink>
      <w:r w:rsidDel="00000000" w:rsidR="00000000" w:rsidRPr="00000000">
        <w:rPr>
          <w:rtl w:val="0"/>
        </w:rPr>
      </w:r>
    </w:p>
    <w:p w:rsidR="00000000" w:rsidDel="00000000" w:rsidP="00000000" w:rsidRDefault="00000000" w:rsidRPr="00000000" w14:paraId="0000104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112" w:line="213" w:lineRule="auto"/>
        <w:ind w:left="719" w:right="356"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ክሬሴል ኬኤም፣ ስፒክናል አይኤች፣ ጋርጋኖ ጄደብሊው፣ እና ሌሎችም። በአሜሪካ ሴቶችና ወንዶች መካከል በጾታዊ ግንኙነት የሚተላለፉ ኢንፌክሽኖች፡ የስርጭት እና የክስተት ግምቶች፣ 2018። የወሲብ ትራንስሚሽን ዲስ 2021፤ 48፡208–14።</w:t>
      </w:r>
      <w:hyperlink r:id="rId230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33492089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30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https://doi.org/10.1097/OLQ.00000000000001355</w:t>
        </w:r>
      </w:hyperlink>
      <w:r w:rsidDel="00000000" w:rsidR="00000000" w:rsidRPr="00000000">
        <w:rPr>
          <w:rtl w:val="0"/>
        </w:rPr>
      </w:r>
    </w:p>
    <w:p w:rsidR="00000000" w:rsidDel="00000000" w:rsidP="00000000" w:rsidRDefault="00000000" w:rsidRPr="00000000" w14:paraId="0000104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35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ሉኒ ሲ፣ ቴይለር ዲ፣ ሆዋንግ ኤል፣ እና ሌሎችም። ለክላሚዲያ እና ለጨብጥ ምርመራ በራስ-የተሰበሰበ እና በክሊኒካዊ ባለሙያ የተሰበሰቡ ናሙናዎች፡ ስልታዊ ግምገማ እና ሜታ-ትንተና። PLoS One 2015፤10:e0132776።</w:t>
      </w:r>
      <w:hyperlink r:id="rId230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PMID:26168051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31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https://doi.org/10.1371/journal.pone.0132776</w:t>
        </w:r>
      </w:hyperlink>
      <w:r w:rsidDel="00000000" w:rsidR="00000000" w:rsidRPr="00000000">
        <w:rPr>
          <w:rtl w:val="0"/>
        </w:rPr>
      </w:r>
    </w:p>
    <w:p w:rsidR="00000000" w:rsidDel="00000000" w:rsidP="00000000" w:rsidRDefault="00000000" w:rsidRPr="00000000" w14:paraId="0000104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ሺክ ቪ፣ ቫን ደር ፖል ቢ፣ ዶጅ ቢ፣ ባልድዊን ኤ፣ ፎርተንቤሪ ጄዲ። በባህሪ ቢሴክሹዋል ሴቶች መካከል ራሳቸውን የሰበሰቡ ናሙናዎችን በመጠቀም ለ STI የመፈተሽ እድልን ለመገምገም የተደባለቀ ዘዴ አቀራረብ። የጾታ ትራንስሚክ ኢንፌክሽን 2015፤91፡329–33።</w:t>
      </w:r>
      <w:hyperlink r:id="rId231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PMID:25637328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31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31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 / 10.1136 / sextrans-2014-051842</w:t>
        </w:r>
      </w:hyperlink>
      <w:r w:rsidDel="00000000" w:rsidR="00000000" w:rsidRPr="00000000">
        <w:rPr>
          <w:rtl w:val="0"/>
        </w:rPr>
      </w:r>
    </w:p>
    <w:p w:rsidR="00000000" w:rsidDel="00000000" w:rsidP="00000000" w:rsidRDefault="00000000" w:rsidRPr="00000000" w14:paraId="0000104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35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ሙስታንስኪ ቢ፣ ፌይንስቴይን ቢኤ፣ ማድኪንስ ኬ፣ ሱሊቫን ፒ፣ ስዋን ጂ። በኪፕ ኢት አፕ! 2.0 የዘፈቀደ ቁጥጥር የሚደረግበት ሙከራ ውስጥ ከሚሳተፉ ወንዶች ጋር የግብረ ሥጋ ግንኙነት በሚፈጽሙ ወጣት ወንዶች መካከል በራሳቸው የሚሰበሰቡ ናሙናዎች የፊንጢጣ እና የሽንት ቧንቧ ኢንፌክሽኖች ስርጭት እና የአደጋ ምክንያቶች። የወሲብ ትራንስሚሽን ዲስ 2017፤44:483–8።</w:t>
      </w:r>
      <w:hyperlink r:id="rId231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PMID:28703727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31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31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ኦኤልኪው.00000000000000636</w:t>
        </w:r>
      </w:hyperlink>
      <w:r w:rsidDel="00000000" w:rsidR="00000000" w:rsidRPr="00000000">
        <w:rPr>
          <w:rtl w:val="0"/>
        </w:rPr>
      </w:r>
    </w:p>
    <w:p w:rsidR="00000000" w:rsidDel="00000000" w:rsidP="00000000" w:rsidRDefault="00000000" w:rsidRPr="00000000" w14:paraId="0000104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355"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ሳሎው ኬአር፣ ኮሄን ኤሲ፣ ብሪስቶው ሲሲ፣ ማክግራዝ ኤምአር፣ ክላውስነር ጄዲ። በዩናይትድ ስቴትስ የፖስታ አገልግሎት በኩል የተላኩ በራሳቸው የተሰበሰቡ ናሙናዎችን እና ክሊኒክ የተሰበሰቡ ናሙናዎችን ለመለየት በማወዳደር</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ክላሚዲያ ትራኮማቲስ</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እና</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ኒሴሪያ ጎኖርሆኤ</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ከብልት ውጭ ባሉ ቦታዎች። PLoS One 2017፤12:e0189515።</w:t>
      </w:r>
      <w:hyperlink r:id="rId231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PMID:29240781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31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31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org/10.1371/journal.pone.0189515</w:t>
        </w:r>
      </w:hyperlink>
      <w:r w:rsidDel="00000000" w:rsidR="00000000" w:rsidRPr="00000000">
        <w:rPr>
          <w:rtl w:val="0"/>
        </w:rPr>
      </w:r>
    </w:p>
    <w:p w:rsidR="00000000" w:rsidDel="00000000" w:rsidP="00000000" w:rsidRDefault="00000000" w:rsidRPr="00000000" w14:paraId="0000105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6" w:line="213" w:lineRule="auto"/>
        <w:ind w:left="719" w:right="34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ድሬክ ሲ፣ ባረንፋንገር ጄ፣ ላውሆርን ጄ፣ ቨርሁልስት ኤስ. ፈጣን የኤሮቢክ ባክቴሪያዎችን መልሶ ለማግኘት የኢዝ-ፍሎው ኮፓን ሊኩዊድ ስቱዋርት እና የስታርፕሌክስ ስዋብ ትራንስፖርት ስርዓቶችን ማወዳደር። ጄ ክሊን ማይክሮባዮል 2005፤43:1301–3።</w:t>
      </w:r>
      <w:hyperlink r:id="rId232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PMID:15750099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32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https://doi.org/10.1128/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32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JCM.43.3.1301-1303.2005</w:t>
        </w:r>
      </w:hyperlink>
      <w:r w:rsidDel="00000000" w:rsidR="00000000" w:rsidRPr="00000000">
        <w:rPr>
          <w:rtl w:val="0"/>
        </w:rPr>
      </w:r>
    </w:p>
    <w:p w:rsidR="00000000" w:rsidDel="00000000" w:rsidP="00000000" w:rsidRDefault="00000000" w:rsidRPr="00000000" w14:paraId="0000105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ዋድ ጄጄ፣ ግሬቨር ኤምኤ። የስድስት አይነት ዘውጎች መትረፍ</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ኒሴሪያ ጎኖርሆኤ</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በትራንስፖርት ሚዲያ። ጄ ክሊን ማይክሮባዮል 2003፤41፡1720–1።</w:t>
      </w:r>
      <w:hyperlink r:id="rId232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PMID:12682168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32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https://doi.org/10.1128/JCM.41.4.1720-1721.2003</w:t>
        </w:r>
      </w:hyperlink>
      <w:r w:rsidDel="00000000" w:rsidR="00000000" w:rsidRPr="00000000">
        <w:rPr>
          <w:rtl w:val="0"/>
        </w:rPr>
      </w:r>
    </w:p>
    <w:p w:rsidR="00000000" w:rsidDel="00000000" w:rsidP="00000000" w:rsidRDefault="00000000" w:rsidRPr="00000000" w14:paraId="0000105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353"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አርቢክ ጄሲ፣ ፎርዋርድ ኬአር፣ ሌብላንክ ጄ. አራት የንግድ ትራንስፖርት ሚዲያዎችን መገምገም</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Neisseria gonorrhoeae.</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ማይክሮባዮል ኢንፌክት ዲስ 2000፤36፡163–8።</w:t>
      </w:r>
      <w:hyperlink r:id="rId232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PMID:10729658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32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32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org/10.1016/S0732-8893(99)00134-0</w:t>
        </w:r>
      </w:hyperlink>
      <w:r w:rsidDel="00000000" w:rsidR="00000000" w:rsidRPr="00000000">
        <w:rPr>
          <w:rtl w:val="0"/>
        </w:rPr>
      </w:r>
    </w:p>
    <w:p w:rsidR="00000000" w:rsidDel="00000000" w:rsidP="00000000" w:rsidRDefault="00000000" w:rsidRPr="00000000" w14:paraId="0000105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60"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ሁክ EW 3ኛ፣ ኪርክካልዲ RD። ለጨብጥ በሽታ እየተሻሻሉ ያሉ የምርመራ እና ሕክምናዎች አጭር ታሪክ፡ የተማሩ ትምህርቶች። ክሊን ኢንፌክት ዲስ 2018፤ 67፡1294–9።</w:t>
      </w:r>
      <w:hyperlink r:id="rId232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PMID:29659749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32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https://doi.org/10.1093/cid/ciy271</w:t>
        </w:r>
      </w:hyperlink>
      <w:r w:rsidDel="00000000" w:rsidR="00000000" w:rsidRPr="00000000">
        <w:rPr>
          <w:rtl w:val="0"/>
        </w:rPr>
      </w:r>
    </w:p>
    <w:p w:rsidR="00000000" w:rsidDel="00000000" w:rsidP="00000000" w:rsidRDefault="00000000" w:rsidRPr="00000000" w14:paraId="0000105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355"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Unemo M, Shafer WM. የወደፊት የጨብጥ ሕክምና - አዳዲስ ብቅ ያሉ መድኃኒቶች አስፈላጊ ናቸው እና በሂደት ላይ ናቸው? ባለሙያ ኦፒን ኤመርግ መድኃኒቶች 2015፤ 20:357–60።</w:t>
      </w:r>
      <w:hyperlink r:id="rId233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PMID:25907334</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33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https://doi.org/10.1517/147282</w:t>
        </w:r>
      </w:hyperlink>
      <w:r w:rsidDel="00000000" w:rsidR="00000000" w:rsidRPr="00000000">
        <w:rPr>
          <w:rtl w:val="0"/>
        </w:rPr>
      </w:r>
    </w:p>
    <w:p w:rsidR="00000000" w:rsidDel="00000000" w:rsidP="00000000" w:rsidRDefault="00000000" w:rsidRPr="00000000" w14:paraId="00001055">
      <w:pPr>
        <w:spacing w:before="0" w:line="196" w:lineRule="auto"/>
        <w:ind w:left="720" w:right="0" w:firstLine="0"/>
        <w:jc w:val="left"/>
        <w:rPr>
          <w:sz w:val="18"/>
          <w:szCs w:val="18"/>
        </w:rPr>
      </w:pPr>
      <w:hyperlink r:id="rId2332">
        <w:r w:rsidDel="00000000" w:rsidR="00000000" w:rsidRPr="00000000">
          <w:rPr>
            <w:sz w:val="18"/>
            <w:szCs w:val="18"/>
            <w:rtl w:val="0"/>
          </w:rPr>
          <w:t xml:space="preserve">14.2015.1039981</w:t>
        </w:r>
      </w:hyperlink>
      <w:r w:rsidDel="00000000" w:rsidR="00000000" w:rsidRPr="00000000">
        <w:rPr>
          <w:rtl w:val="0"/>
        </w:rPr>
      </w:r>
    </w:p>
    <w:p w:rsidR="00000000" w:rsidDel="00000000" w:rsidP="00000000" w:rsidRDefault="00000000" w:rsidRPr="00000000" w14:paraId="0000105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7" w:line="213" w:lineRule="auto"/>
        <w:ind w:left="720" w:right="354"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ሳንቼዝ-ቡሶ ኤል፣ ጎልፓሪያን ዲ፣ ኮራንደር ጄ፣ እና ሌሎችም። በ gonococcal ዝግመተ ለውጥ ላይ የፀረ-ተባይ መድሃኒቶች ተጽእኖ. ናት ማይክሮባዮል 2019፤4፡1941–50። </w:t>
      </w:r>
      <w:hyperlink r:id="rId233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31358980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33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https://doi.org/10.1038/s41564-019-0501-y</w:t>
        </w:r>
      </w:hyperlink>
      <w:r w:rsidDel="00000000" w:rsidR="00000000" w:rsidRPr="00000000">
        <w:rPr>
          <w:rtl w:val="0"/>
        </w:rPr>
      </w:r>
    </w:p>
    <w:p w:rsidR="00000000" w:rsidDel="00000000" w:rsidP="00000000" w:rsidRDefault="00000000" w:rsidRPr="00000000" w14:paraId="0000105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35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ሽዋርዝ ኤስ.ኬ.፣ ዜኒልማን ጄ.ኤም.፣ ሽኔል ዲ፣ እና ሌሎችም። በ ውስጥ የፀረ-ተህዋሲያን መቋቋምን በተመለከተ ብሔራዊ ክትትል</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Neisseria gonorrhoeae.</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የጎኖኮካል ኢሶሌት የክትትል ፕሮጀክት። JAMA 1990፤ 264:1413–7።</w:t>
      </w:r>
      <w:hyperlink r:id="rId233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PMID:2144026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33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https://doi.org/10.1001/jama.1990.03450110059027</w:t>
        </w:r>
      </w:hyperlink>
      <w:r w:rsidDel="00000000" w:rsidR="00000000" w:rsidRPr="00000000">
        <w:rPr>
          <w:rtl w:val="0"/>
        </w:rPr>
      </w:r>
    </w:p>
    <w:p w:rsidR="00000000" w:rsidDel="00000000" w:rsidP="00000000" w:rsidRDefault="00000000" w:rsidRPr="00000000" w14:paraId="0000105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356"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ሲዲሲ። በሲዲሲ በግብረ ሥጋ ግንኙነት የሚተላለፉ በሽታዎች የሕክምና መመሪያዎች ላይ ዝማኔ፣ 2006፡ ፍሎሮኩኖኖኖች ለጎኖኮካል ኢንፌክሽኖች ሕክምና አይመከሩም። MMWR Morb Mortal Wkly Rep 2007፤56:332–6።</w:t>
      </w:r>
      <w:hyperlink r:id="rId233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PMID:17431378</w:t>
        </w:r>
      </w:hyperlink>
      <w:r w:rsidDel="00000000" w:rsidR="00000000" w:rsidRPr="00000000">
        <w:rPr>
          <w:rtl w:val="0"/>
        </w:rPr>
      </w:r>
    </w:p>
    <w:p w:rsidR="00000000" w:rsidDel="00000000" w:rsidP="00000000" w:rsidRDefault="00000000" w:rsidRPr="00000000" w14:paraId="0000105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5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ሲዲሲ። በጾታዊ ግንኙነት የሚተላለፉ በሽታዎች ክትትል 2013። አትላንታ፣ ጂኤ፡ የአሜሪካ የጤና እና የሰብአዊ አገልግሎቶች መምሪያ፣ ሲዲሲ፤ 2014።</w:t>
      </w:r>
      <w:hyperlink r:id="rId233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https://www.</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33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cdc.gov/std/stats/archive/Surv2013-Print.pdf</w:t>
        </w:r>
      </w:hyperlink>
      <w:r w:rsidDel="00000000" w:rsidR="00000000" w:rsidRPr="00000000">
        <w:rPr>
          <w:rtl w:val="0"/>
        </w:rPr>
      </w:r>
    </w:p>
    <w:p w:rsidR="00000000" w:rsidDel="00000000" w:rsidP="00000000" w:rsidRDefault="00000000" w:rsidRPr="00000000" w14:paraId="0000105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344"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ሙራታኒ ቲ፣ አካሳካ ኤስ፣ ኮባያሺ ቲ፣ እና ሌሎችም። የሴፎዞፕራን (ፔኒሲሊን፣ የአፍ ውስጥ ሴፌም እና አዝትሬኦናም) መቋቋም የሚችል ወረርሽኝ</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ኒሴሪያ ጎኖርሆኤ</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በጃፓን። ፀረ-ማይክሮብ ወኪሎች ኬሞተር 2001፤45፡3603–6።</w:t>
      </w:r>
      <w:hyperlink r:id="rId234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PMID:11709349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34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https://doi.org/10.1128/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34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ኤኤሲ.45.12.3603-3606.2001</w:t>
        </w:r>
      </w:hyperlink>
      <w:r w:rsidDel="00000000" w:rsidR="00000000" w:rsidRPr="00000000">
        <w:rPr>
          <w:rtl w:val="0"/>
        </w:rPr>
      </w:r>
    </w:p>
    <w:p w:rsidR="00000000" w:rsidDel="00000000" w:rsidP="00000000" w:rsidRDefault="00000000" w:rsidRPr="00000000" w14:paraId="0000105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5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sectPr>
          <w:type w:val="continuous"/>
          <w:pgSz w:h="15840" w:w="12240" w:orient="portrait"/>
          <w:pgMar w:bottom="280" w:top="800" w:left="360" w:right="360" w:header="444" w:footer="0"/>
          <w:cols w:equalWidth="0" w:num="2">
            <w:col w:space="92" w:w="5714"/>
            <w:col w:space="0" w:w="5714"/>
          </w:cols>
        </w:sect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ዮኮይ ኤስ፣ ዴጉቺ ቲ፣ ኦዛዋ ቲ፣ እና ሌሎችም። ለጨብጥ ሴፊክሲሜ ሕክምና ማስፈራሪያ። ኤመርግ ኢንፌክት ዲስ 2007፤13:1275–7።</w:t>
      </w:r>
      <w:hyperlink r:id="rId234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PMID:17953118</w:t>
        </w:r>
      </w:hyperlink>
      <w:r w:rsidDel="00000000" w:rsidR="00000000" w:rsidRPr="00000000">
        <w:rPr>
          <w:rtl w:val="0"/>
        </w:rPr>
      </w:r>
    </w:p>
    <w:p w:rsidR="00000000" w:rsidDel="00000000" w:rsidP="00000000" w:rsidRDefault="00000000" w:rsidRPr="00000000" w14:paraId="00001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105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112" w:line="213" w:lineRule="auto"/>
        <w:ind w:left="719" w:right="3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ሎ JY፣ Ho KM፣ Leung AO፣ እና ሌሎችም። Ceftibuten መቋቋም እና ህክምና ውድቀት</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ኒሴሪያ ጎኖርሆኤ</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ኢንፌክሽን። ፀረ-ማይክሮብ ወኪሎች ኬሞተር 2008፤ 52፡3564–7።</w:t>
      </w:r>
      <w:hyperlink r:id="rId234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PMID:18663018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34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https://doi.org/10.1128/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34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ኤኤሲ.00198-08</w:t>
        </w:r>
      </w:hyperlink>
      <w:r w:rsidDel="00000000" w:rsidR="00000000" w:rsidRPr="00000000">
        <w:rPr>
          <w:rtl w:val="0"/>
        </w:rPr>
      </w:r>
    </w:p>
    <w:p w:rsidR="00000000" w:rsidDel="00000000" w:rsidP="00000000" w:rsidRDefault="00000000" w:rsidRPr="00000000" w14:paraId="0000105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46"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ዴጉቺ ቲ፣ ያሱዳ ኤም፣ ዮኮይ ኤስ፣ እና ሌሎችም። ያልተወሳሰበ የጎኖኮካል urethritis ሕክምና በ6 ሰዓት ልዩነት 200 ሚ.ግ ሴፊክሲም ሁለት ጊዜ በመመደብ። J Infect Chemother 2003፤9፡35–9።</w:t>
      </w:r>
      <w:hyperlink r:id="rId234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PMID:12673405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34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34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doi.org/10.1007/s10156-002-0204-8</w:t>
        </w:r>
      </w:hyperlink>
      <w:r w:rsidDel="00000000" w:rsidR="00000000" w:rsidRPr="00000000">
        <w:rPr>
          <w:rtl w:val="0"/>
        </w:rPr>
      </w:r>
    </w:p>
    <w:p w:rsidR="00000000" w:rsidDel="00000000" w:rsidP="00000000" w:rsidRDefault="00000000" w:rsidRPr="00000000" w14:paraId="0000105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4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ኡኔሞ ኤም፣ ጎልፓሪያን ዲ፣ ሄስትነር ኤ. የፌፍትሪያክሶን የጉሮሮ ህክምና አለመሳካት በአለም አቀፍ ምክረ ሃሳቦች የተረጋገጠ፣ ስዊድን፣ ጁላይ 2010። የዩሮ ክትትል 2011፤16:19792።</w:t>
      </w:r>
      <w:hyperlink r:id="rId235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21329645</w:t>
        </w:r>
      </w:hyperlink>
      <w:r w:rsidDel="00000000" w:rsidR="00000000" w:rsidRPr="00000000">
        <w:rPr>
          <w:rtl w:val="0"/>
        </w:rPr>
      </w:r>
    </w:p>
    <w:p w:rsidR="00000000" w:rsidDel="00000000" w:rsidP="00000000" w:rsidRDefault="00000000" w:rsidRPr="00000000" w14:paraId="0000106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3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ኡኔሞ ኤም፣ ጎልፓሪያን ዲ፣ ሲቨርሰን ጂ፣ ቬስትሬም ዲኤፍ፣ ሞይ ኤች። ለጨብጥ ህክምና በዓለም አቀፍ ደረጃ የሚመከር የመጀመሪያ መስመር ሴፊክሲም በመጠቀም የተረጋገጡ ሁለት ክሊኒካዊ ውድቀቶች ጉዳዮች፣ ኖርዌይ፣ 2010። የዩሮ ሰርቬይል 2010፤15:19721።</w:t>
      </w:r>
      <w:hyperlink r:id="rId235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21144442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35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https://doi.org/10.2807/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35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ese.15.47.19721-en</w:t>
        </w:r>
      </w:hyperlink>
      <w:r w:rsidDel="00000000" w:rsidR="00000000" w:rsidRPr="00000000">
        <w:rPr>
          <w:rtl w:val="0"/>
        </w:rPr>
      </w:r>
    </w:p>
    <w:p w:rsidR="00000000" w:rsidDel="00000000" w:rsidP="00000000" w:rsidRDefault="00000000" w:rsidRPr="00000000" w14:paraId="0000106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44"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ኡኔሞ ኤም፣ ጎልፓሪያን ዲ፣ ፖቶቺኒክ ኤም፣ ጄቬሪካ ኤስ. በዓለም አቀፍ ደረጃ በሚመከር የመጀመሪያ መስመር ሴፍትሪአክሶን አማካኝነት የጉሮሮ ህመም ሕክምና አለመሳካት በስሎቬኒያ፣ ሴፕቴምበር 2011 ተረጋግጧል። የዩሮ ሰርቬይል 2012፤17:20200።</w:t>
      </w:r>
      <w:hyperlink r:id="rId235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PMID:22748003</w:t>
        </w:r>
      </w:hyperlink>
      <w:r w:rsidDel="00000000" w:rsidR="00000000" w:rsidRPr="00000000">
        <w:rPr>
          <w:rtl w:val="0"/>
        </w:rPr>
      </w:r>
    </w:p>
    <w:p w:rsidR="00000000" w:rsidDel="00000000" w:rsidP="00000000" w:rsidRDefault="00000000" w:rsidRPr="00000000" w14:paraId="0000106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48"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ኢሰን ሲኤ፣ ሁሴይ ጄ፣ ሳንካር ኬኤን፣ ኢቫንስ ጄ፣ አሌክሳንደር ኤስ. በእንግሊዝ፣ 2010 ለሴፊክሲም እና ለአዚትሮማይሲን የጎኖርያ ህክምና አለመሳካቶች። የዩሮ ሰርቬይል 2011፤ 16:19833።</w:t>
      </w:r>
      <w:hyperlink r:id="rId235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21492528</w:t>
        </w:r>
      </w:hyperlink>
      <w:r w:rsidDel="00000000" w:rsidR="00000000" w:rsidRPr="00000000">
        <w:rPr>
          <w:rtl w:val="0"/>
        </w:rPr>
      </w:r>
    </w:p>
    <w:p w:rsidR="00000000" w:rsidDel="00000000" w:rsidP="00000000" w:rsidRDefault="00000000" w:rsidRPr="00000000" w14:paraId="0000106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4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ፎርሲዝ ኤስ፣ ፔኒ ፒ፣ ሩኒ ጂ. ሴፊክስሜ-ተከላካይ</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ኒሴሪያ ጎኖርሆኤ</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በዩኬ፡- በተግባር እና በጥቆማዎች ላይ የማሰላሰል ጊዜ። Int J STD AIDS 2011፤ 22:296–7።</w:t>
      </w:r>
      <w:hyperlink r:id="rId235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21571983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35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https://doi.org/10.1258/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35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ijsa.2009.009191</w:t>
        </w:r>
      </w:hyperlink>
      <w:r w:rsidDel="00000000" w:rsidR="00000000" w:rsidRPr="00000000">
        <w:rPr>
          <w:rtl w:val="0"/>
        </w:rPr>
      </w:r>
    </w:p>
    <w:p w:rsidR="00000000" w:rsidDel="00000000" w:rsidP="00000000" w:rsidRDefault="00000000" w:rsidRPr="00000000" w14:paraId="0000106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ሉዊስ ዲኤ፣ ስሪሩትታን ሲ፣ ሙለር ኢኢ፣ እና ሌሎችም። የመጀመሪያዎቹ ሁለት የተራዘመ ስፔክትረም-ሴፋሎስፖሪን-ተከላካይ ጉዳዮች ፊኖታይፒክ እና ጄኔቲክ ባሕሪይ</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ኒሴሪያ ጎኖርሆኤ</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በደቡብ አፍሪካ ውስጥ ኢንፌክሽን እና ከሴፊክሜ ህክምና ውድቀት ጋር ያለው ግንኙነት። ጄ አንቲማይክሮብ ኬሞዘር 2013፤68፡1267–70።</w:t>
      </w:r>
      <w:hyperlink r:id="rId235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23416957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36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36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org/10.1093/jac/dkt034</w:t>
        </w:r>
      </w:hyperlink>
      <w:r w:rsidDel="00000000" w:rsidR="00000000" w:rsidRPr="00000000">
        <w:rPr>
          <w:rtl w:val="0"/>
        </w:rPr>
      </w:r>
    </w:p>
    <w:p w:rsidR="00000000" w:rsidDel="00000000" w:rsidP="00000000" w:rsidRDefault="00000000" w:rsidRPr="00000000" w14:paraId="0000106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41"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ኦታ ኬቪ፣ ፊስማን ዲኤን፣ ታማሪ አይኢኢ፣ ወዘተ. የጉሮሮ መከሰት እና የሕክምና ውጤቶች</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ኒሴሪያ ጎኖርሆኤ</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እና</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ክላሚዲያ ትራኮማቲስ</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ከወንዶች ጋር የግብረ ሥጋ ግንኙነት በሚፈጽሙ ወንዶች ላይ የሚደርሰው ኢንፌክሽን፡ የ13 ዓመት የኋላ ታሪክ ጥናት። ክሊን ኢንፌክት ዲስ 2009፤ 48፡1237–43።</w:t>
      </w:r>
      <w:hyperlink r:id="rId236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PMID:19323630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36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https://doi.org/10.1086/597586</w:t>
        </w:r>
      </w:hyperlink>
      <w:r w:rsidDel="00000000" w:rsidR="00000000" w:rsidRPr="00000000">
        <w:rPr>
          <w:rtl w:val="0"/>
        </w:rPr>
      </w:r>
    </w:p>
    <w:p w:rsidR="00000000" w:rsidDel="00000000" w:rsidP="00000000" w:rsidRDefault="00000000" w:rsidRPr="00000000" w14:paraId="0000106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43"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አለን ቪጂ፣ ሚተርኒ ኤል፣ ሲህ ሲ፣ እና ሌሎችም።</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ኒሴሪያ ጎኖርሆኤ</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በቶሮንቶ፣ ካናዳ የሕክምና ውድቀት እና ለሴፊክሲም ተጋላጭነት። JAMA 2013፤309:163–70።</w:t>
      </w:r>
      <w:hyperlink r:id="rId236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23299608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36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https://doi.org/10.1001/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36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public.2012.176575</w:t>
        </w:r>
      </w:hyperlink>
      <w:r w:rsidDel="00000000" w:rsidR="00000000" w:rsidRPr="00000000">
        <w:rPr>
          <w:rtl w:val="0"/>
        </w:rPr>
      </w:r>
    </w:p>
    <w:p w:rsidR="00000000" w:rsidDel="00000000" w:rsidP="00000000" w:rsidRDefault="00000000" w:rsidRPr="00000000" w14:paraId="0000106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42"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ቼን ኤምአይ፣ ስቲቨንስ ኬ፣ ቲዴማን አር፣ እና ሌሎችም። የፌንጅያል ጎኖርያ፣ አውስትራሊያ 500 ሚ.ግ ሴፍትሪአክሶንን ለማጥፋት አለመቻል። ጄ አንቲማይክሮብ ኬሞዘር 2013፤68:1445–7።</w:t>
      </w:r>
      <w:hyperlink r:id="rId236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23390207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36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https://doi.org/10.1093/jac/</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36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dkt017</w:t>
        </w:r>
      </w:hyperlink>
      <w:r w:rsidDel="00000000" w:rsidR="00000000" w:rsidRPr="00000000">
        <w:rPr>
          <w:rtl w:val="0"/>
        </w:rPr>
      </w:r>
    </w:p>
    <w:p w:rsidR="00000000" w:rsidDel="00000000" w:rsidP="00000000" w:rsidRDefault="00000000" w:rsidRPr="00000000" w14:paraId="0000106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4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ታፕሳል ጄ፣ ሪድ ፒ፣ ካርሞዲ ሲ፣ እና ሌሎችም። በሞለኪውላር ማይክሮባዮሎጂካል ዘዴዎች የተረጋገጡ ሁለት የፌፍትሪአክሶን ህክምና ያልተሳካላቸው ጉዳዮች። ጄ ሜድ ማይክሮባዮል 2009፤58፡683–7።</w:t>
      </w:r>
      <w:hyperlink r:id="rId237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PMID:19369534</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37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https://doi.org/10.1099/jmm.0.007641-0</w:t>
        </w:r>
      </w:hyperlink>
      <w:r w:rsidDel="00000000" w:rsidR="00000000" w:rsidRPr="00000000">
        <w:rPr>
          <w:rtl w:val="0"/>
        </w:rPr>
      </w:r>
    </w:p>
    <w:p w:rsidR="00000000" w:rsidDel="00000000" w:rsidP="00000000" w:rsidRDefault="00000000" w:rsidRPr="00000000" w14:paraId="0000106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48"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ኦኒሺ ኤም፣ ሳይካ ቲ፣ ሆሺና ኤስ፣ እና ሌሎችም። Ceftriaxone ተከላካይ </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ኒሴሪያ ጎኖርሆኤ</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ጃፓን. ኤመርግ ኢንፌክት ዲስ 2011፤ 17:148–9።</w:t>
      </w:r>
      <w:hyperlink r:id="rId237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21192886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37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https://doi.org/10.3201/eid1701.100397</w:t>
        </w:r>
      </w:hyperlink>
      <w:r w:rsidDel="00000000" w:rsidR="00000000" w:rsidRPr="00000000">
        <w:rPr>
          <w:rtl w:val="0"/>
        </w:rPr>
      </w:r>
    </w:p>
    <w:p w:rsidR="00000000" w:rsidDel="00000000" w:rsidP="00000000" w:rsidRDefault="00000000" w:rsidRPr="00000000" w14:paraId="0000106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0" w:line="196" w:lineRule="auto"/>
        <w:ind w:left="719" w:right="0"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Unemo M፣ Golparian D፣ Nicholas R፣ Ohnishi M፣ Gallay A፣ Sednaoui</w:t>
      </w:r>
    </w:p>
    <w:p w:rsidR="00000000" w:rsidDel="00000000" w:rsidP="00000000" w:rsidRDefault="00000000" w:rsidRPr="00000000" w14:paraId="0000106B">
      <w:pPr>
        <w:spacing w:before="7" w:line="213" w:lineRule="auto"/>
        <w:ind w:left="720" w:right="48" w:firstLine="0"/>
        <w:jc w:val="both"/>
        <w:rPr>
          <w:sz w:val="18"/>
          <w:szCs w:val="18"/>
        </w:rPr>
      </w:pPr>
      <w:r w:rsidDel="00000000" w:rsidR="00000000" w:rsidRPr="00000000">
        <w:rPr>
          <w:sz w:val="18"/>
          <w:szCs w:val="18"/>
          <w:rtl w:val="0"/>
        </w:rPr>
        <w:t xml:space="preserve">ፒ. ከፍተኛ ደረጃ ያለው ሴፊክሲም እና ሴፍትሪአክሰን-ተከላካይ</w:t>
      </w:r>
      <w:r w:rsidDel="00000000" w:rsidR="00000000" w:rsidRPr="00000000">
        <w:rPr>
          <w:i w:val="1"/>
          <w:iCs w:val="1"/>
          <w:sz w:val="18"/>
          <w:szCs w:val="18"/>
          <w:rtl w:val="0"/>
        </w:rPr>
        <w:t xml:space="preserve">ኒሴሪያ ጎኖርሆኤ</w:t>
      </w:r>
      <w:r w:rsidDel="00000000" w:rsidR="00000000" w:rsidRPr="00000000">
        <w:rPr>
          <w:sz w:val="18"/>
          <w:szCs w:val="18"/>
          <w:rtl w:val="0"/>
        </w:rPr>
        <w:t xml:space="preserve">በፈረንሳይ፡- አዲስ ፔንስ በተሳካ ዓለም አቀፍ ክሎን ውስጥ የሞዛይክ አሌል የሕክምና ውድቀትን ያስከትላል። ፀረ-ማይክሮብ ወኪሎች ኬሞዘር 2012፤ 56፡1273–</w:t>
      </w:r>
    </w:p>
    <w:p w:rsidR="00000000" w:rsidDel="00000000" w:rsidP="00000000" w:rsidRDefault="00000000" w:rsidRPr="00000000" w14:paraId="0000106C">
      <w:pPr>
        <w:spacing w:before="0" w:line="196" w:lineRule="auto"/>
        <w:ind w:left="720" w:right="0" w:firstLine="0"/>
        <w:jc w:val="both"/>
        <w:rPr>
          <w:sz w:val="18"/>
          <w:szCs w:val="18"/>
        </w:rPr>
      </w:pPr>
      <w:r w:rsidDel="00000000" w:rsidR="00000000" w:rsidRPr="00000000">
        <w:rPr>
          <w:sz w:val="18"/>
          <w:szCs w:val="18"/>
          <w:rtl w:val="0"/>
        </w:rPr>
        <w:t xml:space="preserve">80.</w:t>
      </w:r>
      <w:hyperlink r:id="rId2374">
        <w:r w:rsidDel="00000000" w:rsidR="00000000" w:rsidRPr="00000000">
          <w:rPr>
            <w:sz w:val="18"/>
            <w:szCs w:val="18"/>
            <w:rtl w:val="0"/>
          </w:rPr>
          <w:t xml:space="preserve">PMID: 22155830</w:t>
        </w:r>
      </w:hyperlink>
      <w:r w:rsidDel="00000000" w:rsidR="00000000" w:rsidRPr="00000000">
        <w:rPr>
          <w:sz w:val="18"/>
          <w:szCs w:val="18"/>
          <w:rtl w:val="0"/>
        </w:rPr>
        <w:t xml:space="preserve"> </w:t>
      </w:r>
      <w:hyperlink r:id="rId2375">
        <w:r w:rsidDel="00000000" w:rsidR="00000000" w:rsidRPr="00000000">
          <w:rPr>
            <w:sz w:val="18"/>
            <w:szCs w:val="18"/>
            <w:rtl w:val="0"/>
          </w:rPr>
          <w:t xml:space="preserve">https://doi.org/10.1128/AAC.05760-11</w:t>
        </w:r>
      </w:hyperlink>
      <w:r w:rsidDel="00000000" w:rsidR="00000000" w:rsidRPr="00000000">
        <w:rPr>
          <w:rtl w:val="0"/>
        </w:rPr>
      </w:r>
    </w:p>
    <w:p w:rsidR="00000000" w:rsidDel="00000000" w:rsidP="00000000" w:rsidRDefault="00000000" w:rsidRPr="00000000" w14:paraId="0000106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7" w:line="213" w:lineRule="auto"/>
        <w:ind w:left="720" w:right="43"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ሲዲሲ። የሲዲሲን በግብረ ሥጋ ግንኙነት የሚተላለፉ በሽታዎች የሕክምና መመሪያዎች፣ 2010 ያዘምኑ፡ የአፍ ውስጥ cephalosporins ለጎኖኮካል ኢንፌክሽኖች የሚመከር ሕክምና አይደለም። MMWR Morb Mortal Wkly Rep 2012፤61:590–4።</w:t>
      </w:r>
      <w:hyperlink r:id="rId237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PMID:22874837</w:t>
        </w:r>
      </w:hyperlink>
      <w:r w:rsidDel="00000000" w:rsidR="00000000" w:rsidRPr="00000000">
        <w:rPr>
          <w:rtl w:val="0"/>
        </w:rPr>
      </w:r>
    </w:p>
    <w:p w:rsidR="00000000" w:rsidDel="00000000" w:rsidP="00000000" w:rsidRDefault="00000000" w:rsidRPr="00000000" w14:paraId="0000106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112" w:line="213" w:lineRule="auto"/>
        <w:ind w:left="719" w:right="35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ንፋስ ሲኤም፣ ደ Vries ኢ፣ ሺም ቫን ደር ሎፍ ኤምኤፍ፣ እና ሌሎችም። የ azithromycin ተጋላጭነት ቀንሷል </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ኒሴሪያ ጎኖርሆኤ</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በቅርቡ በአዚዝሮማይሲን በታከሙ ታካሚዎች ላይ የሚገኙ ተለይተዋል። ክሊን ኢንፌክት ዲስ 2017፤65:37–45።</w:t>
      </w:r>
      <w:hyperlink r:id="rId237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PMID:28510723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37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https://doi.org/10.1093/cid/cix249</w:t>
        </w:r>
      </w:hyperlink>
      <w:r w:rsidDel="00000000" w:rsidR="00000000" w:rsidRPr="00000000">
        <w:rPr>
          <w:rtl w:val="0"/>
        </w:rPr>
      </w:r>
    </w:p>
    <w:p w:rsidR="00000000" w:rsidDel="00000000" w:rsidP="00000000" w:rsidRDefault="00000000" w:rsidRPr="00000000" w14:paraId="0000106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353"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ኮንግ FYS፣ ሆርነር ፒ፣ ኡኔሞ ኤም፣ ሆኪንግ ጄኤስ። በአዚዝሮሚሲን በባክቴሪያ የሚተላለፉ ኢንፌክሽኖችን በተመለከተ የፋርማኮኪኔቲክ ጉዳዮች፡ ግምገማ። ጄ አንቲማይክሮብ ኬሞዘር 2019፤ 74፡1157–66።</w:t>
      </w:r>
      <w:hyperlink r:id="rId237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30649333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38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https://doi.org/10.1093/jac/</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38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dky548</w:t>
        </w:r>
      </w:hyperlink>
      <w:r w:rsidDel="00000000" w:rsidR="00000000" w:rsidRPr="00000000">
        <w:rPr>
          <w:rtl w:val="0"/>
        </w:rPr>
      </w:r>
    </w:p>
    <w:p w:rsidR="00000000" w:rsidDel="00000000" w:rsidP="00000000" w:rsidRDefault="00000000" w:rsidRPr="00000000" w14:paraId="0000107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355"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ሲዲሲ። በዩናይትድ ስቴትስ ውስጥ የአንቲባዮቲክ የመቋቋም አደጋዎች፣ 2019። አትላንታ፣ ጂኤ፡ የአሜሪካ የጤና እና የሰብአዊ አገልግሎቶች መምሪያ፣ ሲዲሲ፤ 2019።</w:t>
      </w:r>
      <w:hyperlink r:id="rId238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https://www.cdc.gov/drugresistance/pdf/threats-report/2019-ar-threats-report-508.pdf</w:t>
        </w:r>
      </w:hyperlink>
      <w:r w:rsidDel="00000000" w:rsidR="00000000" w:rsidRPr="00000000">
        <w:rPr>
          <w:rtl w:val="0"/>
        </w:rPr>
      </w:r>
    </w:p>
    <w:p w:rsidR="00000000" w:rsidDel="00000000" w:rsidP="00000000" w:rsidRDefault="00000000" w:rsidRPr="00000000" w14:paraId="0000107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5"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ሴንት ሳይር ኤስ፣ ባርቢ ኤል፣ ወርክውስኪ ካኤ፣ እና ሌሎችም። ለጎኖኮካል ኢንፌክሽን የሲዲሲ የሕክምና መመሪያዎችን ያዘምኑ፣ 2020። MMWR Morb Mortal Wkly Rep 2020፤69:1911–6።</w:t>
      </w:r>
      <w:hyperlink r:id="rId238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33332296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38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https://doi.org/10.15585/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38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mmwr.mm6950a6</w:t>
        </w:r>
      </w:hyperlink>
      <w:r w:rsidDel="00000000" w:rsidR="00000000" w:rsidRPr="00000000">
        <w:rPr>
          <w:rtl w:val="0"/>
        </w:rPr>
      </w:r>
    </w:p>
    <w:p w:rsidR="00000000" w:rsidDel="00000000" w:rsidP="00000000" w:rsidRDefault="00000000" w:rsidRPr="00000000" w14:paraId="0000107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35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ክሊኒካዊ እና የላቦራቶሪ ደረጃዎች ተቋም። ለፀረ-ተህዋሲያን ተጋላጭነት ምርመራ የአፈጻጸም ደረጃዎች፡ ሃያኛው የመረጃ ማሟያ። የክሊኒካል እና የላቦራቶሪ ደረጃዎች ተቋም ሰነድ M100-S20። ዌይን፣ ፒኤ፡ የክሊኒካል እና የላቦራቶሪ ደረጃዎች ተቋም፤ 2010።</w:t>
      </w:r>
    </w:p>
    <w:p w:rsidR="00000000" w:rsidDel="00000000" w:rsidP="00000000" w:rsidRDefault="00000000" w:rsidRPr="00000000" w14:paraId="0000107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5"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ሲዲሲ። ሴፋሎስፖሪን የሚቋቋም</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ኒሴሪያ ጎኖርሆኤ</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የሕዝብ ጤና ምላሽ ዕቅድ። አትላንታ፣ ጂኤ፡ የአሜሪካ የጤና እና የሰብአዊ አገልግሎቶች መምሪያ፣ ሲዲሲ፤ 2012።</w:t>
      </w:r>
      <w:hyperlink r:id="rId238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https://www.cdc.gov/std/treatment/Ceph-R-ResponsePlanJuly30-2012.pdf</w:t>
        </w:r>
      </w:hyperlink>
      <w:r w:rsidDel="00000000" w:rsidR="00000000" w:rsidRPr="00000000">
        <w:rPr>
          <w:rtl w:val="0"/>
        </w:rPr>
      </w:r>
    </w:p>
    <w:p w:rsidR="00000000" w:rsidDel="00000000" w:rsidP="00000000" w:rsidRDefault="00000000" w:rsidRPr="00000000" w14:paraId="0000107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ፖንሲን ቲ፣ ሜሪሜቼ ኤም፣ ብሬይል ኤ፣ እና ሌሎችም። ሁለት መድኃኒቶችን የመቋቋም አቅም ያላቸው ጉዳዮች</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ኒሴሪያ ጎኖርሆኤ</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ከደቡብ-ምስራቅ እስያ፣ ፈረንሳይ፣ ሰኔ 2019 ጋር የተያያዘ ጉዞ። የዩሮ ክትትል 2019፤24:1900528።</w:t>
      </w:r>
      <w:hyperlink r:id="rId238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31507264</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38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https://doi.org/10.2807/1560-7917.ES.2019.24.36.1900528</w:t>
        </w:r>
      </w:hyperlink>
      <w:r w:rsidDel="00000000" w:rsidR="00000000" w:rsidRPr="00000000">
        <w:rPr>
          <w:rtl w:val="0"/>
        </w:rPr>
      </w:r>
    </w:p>
    <w:p w:rsidR="00000000" w:rsidDel="00000000" w:rsidP="00000000" w:rsidRDefault="00000000" w:rsidRPr="00000000" w14:paraId="0000107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ካርኒሰር-ፖንት ዲ፣ ስሚዝሰን ኤ፣ ፊና-ሆማር ኢ፣ ባስቲዳ ኤምቲ; ጎኖኮከስ ፀረ-ተህዋስያን የመቋቋም ክትትል የስራ ቡድን። የመጀመሪያ ጉዳዮች </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ኒሴሪያ ጎኖርሆኤ</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በካታሎኒያ፣ ስፔን፣ ግንቦት 2011 ለሴፍትሪአክሶን መቋቋም የሚችል። ኤንፈርም ኢንፌክ ማይክሮባዮል ክሊን 2012፤30:218–9።</w:t>
      </w:r>
      <w:hyperlink r:id="rId238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PMID:22244992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39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https://doi.org/10.1016/j.eimc.2011.11.010</w:t>
        </w:r>
      </w:hyperlink>
      <w:r w:rsidDel="00000000" w:rsidR="00000000" w:rsidRPr="00000000">
        <w:rPr>
          <w:rtl w:val="0"/>
        </w:rPr>
      </w:r>
    </w:p>
    <w:p w:rsidR="00000000" w:rsidDel="00000000" w:rsidP="00000000" w:rsidRDefault="00000000" w:rsidRPr="00000000" w14:paraId="0000107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5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ካማራ ጄ፣ ሴራ ጄ፣ አያትስ ጄ፣ እና ሌሎችም። የሁለት ከፍተኛ ደረጃ ሴፍትሪአክሶን መቋቋም የሚችሉ ሞለኪውላዊ ባህሪያት</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ኒሴሪያ ጎኖርሆኤ</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በካታሎኒያ፣ ስፔን ውስጥ የተገኙ ተለይተዋል። ጄ አንቲማይክሮብ ኬሞዘር 2012፤67:1858–60።</w:t>
      </w:r>
      <w:hyperlink r:id="rId239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PMID:22566592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39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https://doi.org/10.1093/jac/dks162</w:t>
        </w:r>
      </w:hyperlink>
      <w:r w:rsidDel="00000000" w:rsidR="00000000" w:rsidRPr="00000000">
        <w:rPr>
          <w:rtl w:val="0"/>
        </w:rPr>
      </w:r>
    </w:p>
    <w:p w:rsidR="00000000" w:rsidDel="00000000" w:rsidP="00000000" w:rsidRDefault="00000000" w:rsidRPr="00000000" w14:paraId="0000107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43"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አይሬ ዲደብሊው፣ ሳንደርሰን ኤንዲ፣ ሎርድ ኢ፣ እና ሌሎችም። በጨብጥ ምክንያት የሚከሰት የጨብጥ ህክምና አለመሳካት</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ኒሴሪያ ጎኖርሆኤ</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ከተጣመረ ሴፍትሪአክሶን እና ከፍተኛ ደረጃ ያለው የአዚትሮማይሲን መቋቋም ጋር የሚደረግ ውጥረት፣ እንግሊዝ፣ የካቲት 2018። ዩሮ ሰርቬይል 2018፤23:1800323።</w:t>
      </w:r>
      <w:hyperlink r:id="rId239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PMID:29991383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39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39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org/10.2807/1560-7917.ES.2018.23.27.1800323</w:t>
        </w:r>
      </w:hyperlink>
      <w:r w:rsidDel="00000000" w:rsidR="00000000" w:rsidRPr="00000000">
        <w:rPr>
          <w:rtl w:val="0"/>
        </w:rPr>
      </w:r>
    </w:p>
    <w:p w:rsidR="00000000" w:rsidDel="00000000" w:rsidP="00000000" w:rsidRDefault="00000000" w:rsidRPr="00000000" w14:paraId="0000107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353"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ፊፈር ኤች፣ ሂዩዝ ጂ፣ ዊዚ ዲ፣ ላህራ ኤምኤም። በዩኬ እና አውስትራሊያ ውስጥ ከሴፍትሪአክሶን የሚቋቋም ጨብጥ የተማሩ ትምህርቶች። ላንሴት ኢንፌክት ዲስ 2020፤ 20:276–8።</w:t>
      </w:r>
      <w:hyperlink r:id="rId239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32112753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39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39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S1473-3099(20)30055-4</w:t>
        </w:r>
      </w:hyperlink>
      <w:r w:rsidDel="00000000" w:rsidR="00000000" w:rsidRPr="00000000">
        <w:rPr>
          <w:rtl w:val="0"/>
        </w:rPr>
      </w:r>
    </w:p>
    <w:p w:rsidR="00000000" w:rsidDel="00000000" w:rsidP="00000000" w:rsidRDefault="00000000" w:rsidRPr="00000000" w14:paraId="0000107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35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ቺሾልም ኤስኤ፣ ሙተን ጄደብሊው፣ ሉዊስ ዲኤ፣ ኒኮልስ ቲ፣ ኢሶን ሲኤ፣ ሊቨርሞር ዲኤም። ሴፋሎስፖሪን በጎኖኮቺ መካከል የሚንሳፈፍ MIC፡ ፋርማኮዳይናሚክ እንደገና ለማጤን ጊዜው አሁን ነው? J Antimicrob Chemother 2010፤65:2141–8።</w:t>
      </w:r>
      <w:hyperlink r:id="rId239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PMID:20693173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40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https://doi.org/10.1093/jac/dkq289</w:t>
        </w:r>
      </w:hyperlink>
      <w:r w:rsidDel="00000000" w:rsidR="00000000" w:rsidRPr="00000000">
        <w:rPr>
          <w:rtl w:val="0"/>
        </w:rPr>
      </w:r>
    </w:p>
    <w:p w:rsidR="00000000" w:rsidDel="00000000" w:rsidP="00000000" w:rsidRDefault="00000000" w:rsidRPr="00000000" w14:paraId="0000107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4"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ኮኖሊ ኬኤል፣ ኢኪን ኤኢ፣ ጎሜዝ ሲ፣ ኦስቦርን ቢኤል፣ ኡኔሞ ኤም፣ ጀርሴ ኤኢ። የፋርማኮኪኔቲክ መረጃዎች ሴፊክሲም እና ሴፍትሪአክሶን ተጋላጭ እና ተከላካይ በሆኑ ሰዎች ላይ በህዋ ውስጥ ያለውን ውጤታማነት የሚተነብዩ ናቸው።</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ኒሴሪያ ጎኖርሆኤ</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በጨብጥ አይጥ ሞዴል ውስጥ ያሉ ዝርያዎች። ፀረ-ማይክሮብ ወኪሎች ኬሞተር 2019፤63:e01644-18።</w:t>
      </w:r>
      <w:hyperlink r:id="rId240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30642924</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40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https://doi.org/10.1128/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40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ኤኤሲ.01644-18</w:t>
        </w:r>
      </w:hyperlink>
      <w:r w:rsidDel="00000000" w:rsidR="00000000" w:rsidRPr="00000000">
        <w:rPr>
          <w:rtl w:val="0"/>
        </w:rPr>
      </w:r>
    </w:p>
    <w:p w:rsidR="00000000" w:rsidDel="00000000" w:rsidP="00000000" w:rsidRDefault="00000000" w:rsidRPr="00000000" w14:paraId="0000107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35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Blondeau JM፣ Hansen G፣ Metzler K፣ Hedlin P. የPK/PD መለኪያዎች ምርጫን እና የመቋቋም መጨመርን ለማስወገድ የሚጫወቱት ሚና፡ የሚውቴሽን መከላከያ ክምችት። J Chemother 2004፤16(Suppl 3):1–19።</w:t>
      </w:r>
      <w:hyperlink r:id="rId240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PMID:15334827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40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https://doi.org/10.1080/1120009X.2004.11782371</w:t>
        </w:r>
      </w:hyperlink>
      <w:r w:rsidDel="00000000" w:rsidR="00000000" w:rsidRPr="00000000">
        <w:rPr>
          <w:rtl w:val="0"/>
        </w:rPr>
      </w:r>
    </w:p>
    <w:p w:rsidR="00000000" w:rsidDel="00000000" w:rsidP="00000000" w:rsidRDefault="00000000" w:rsidRPr="00000000" w14:paraId="0000107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48"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sectPr>
          <w:type w:val="continuous"/>
          <w:pgSz w:h="15840" w:w="12240" w:orient="portrait"/>
          <w:pgMar w:bottom="280" w:top="800" w:left="360" w:right="360" w:header="444" w:footer="0"/>
          <w:cols w:equalWidth="0" w:num="2">
            <w:col w:space="93" w:w="5713.5"/>
            <w:col w:space="0" w:w="5713.5"/>
          </w:cols>
        </w:sect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ሞራን ጄኤስ፣ ሌቪን WC። ያልተወሳሰቡ የጎኖኮካል ኢንፌክሽኖችን ለማከም የተመረጡ መድኃኒቶች። ክሊን ኢንፌክት ዲስ 1995፤20(አቅርቦት 1):S47–65።</w:t>
      </w:r>
      <w:hyperlink r:id="rId240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PMID:7795109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40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https://doi.org/10.1093/clinids/20.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40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ተጨማሪ_1.S47</w:t>
        </w:r>
      </w:hyperlink>
      <w:r w:rsidDel="00000000" w:rsidR="00000000" w:rsidRPr="00000000">
        <w:rPr>
          <w:rtl w:val="0"/>
        </w:rPr>
      </w:r>
    </w:p>
    <w:p w:rsidR="00000000" w:rsidDel="00000000" w:rsidP="00000000" w:rsidRDefault="00000000" w:rsidRPr="00000000" w14:paraId="00001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107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112" w:line="213" w:lineRule="auto"/>
        <w:ind w:left="719" w:right="41"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ኡኔሞ ኤም፣ ጎልፓሪያን ዲ፣ አይሬ ዲደብሊው. ፀረ-ተሕዋስያን መቋቋም በ</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ኒሴሪያ ጎኖርሆኤ</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እና የጨብጥ ሕክምና። ዘዴዎች ሞል ባዮል 2019፤ 1997፡37–58።</w:t>
      </w:r>
      <w:hyperlink r:id="rId240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31119616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41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41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org/10.1007/978-1-4939-9496-0_3</w:t>
        </w:r>
      </w:hyperlink>
      <w:r w:rsidDel="00000000" w:rsidR="00000000" w:rsidRPr="00000000">
        <w:rPr>
          <w:rtl w:val="0"/>
        </w:rPr>
      </w:r>
    </w:p>
    <w:p w:rsidR="00000000" w:rsidDel="00000000" w:rsidP="00000000" w:rsidRDefault="00000000" w:rsidRPr="00000000" w14:paraId="0000107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48"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ኪርክካልዲ አርዲ፣ ዌይንስቶክ ኤችኤስ፣ ሙር ፒሲ፣ ወዘተ. የጄንታሚሲን እና አዚትሮሚሲን እና ጄሚፍሎክሲን እና አዚትሮሚሲንን እንደ ያልተወሳሰበ የጨብጥ ሕክምና ውጤታማነት እና ደህንነት። ክሊን ኢንፌክት ዲስ 2014፤ 59:1083–91።</w:t>
      </w:r>
      <w:hyperlink r:id="rId241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PMID:25031289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41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41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ማን/ciu521</w:t>
        </w:r>
      </w:hyperlink>
      <w:r w:rsidDel="00000000" w:rsidR="00000000" w:rsidRPr="00000000">
        <w:rPr>
          <w:rtl w:val="0"/>
        </w:rPr>
      </w:r>
    </w:p>
    <w:p w:rsidR="00000000" w:rsidDel="00000000" w:rsidP="00000000" w:rsidRDefault="00000000" w:rsidRPr="00000000" w14:paraId="0000108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53"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ሮስ ጄዲሲ፣ ብሪቴን ሲ፣ ኮል ኤም፣ እና ሌሎችም፤ የጂ-ቶጂ የሙከራ ቡድን። ጄንታሚሲን ለጨብጥ ሕክምና ከሴፍትሪአክሶን ጋር ሲነጻጸር (ጂ-ቶጂ)፡ የዘፈቀደ ያልሆነ የበታች ሙከራ። ላንሴት 2019፤393፡2511–20።</w:t>
      </w:r>
      <w:hyperlink r:id="rId241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31056291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41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https://doi.org/10.1016/S0140-6736(18)32817-4</w:t>
        </w:r>
      </w:hyperlink>
      <w:r w:rsidDel="00000000" w:rsidR="00000000" w:rsidRPr="00000000">
        <w:rPr>
          <w:rtl w:val="0"/>
        </w:rPr>
      </w:r>
    </w:p>
    <w:p w:rsidR="00000000" w:rsidDel="00000000" w:rsidP="00000000" w:rsidRDefault="00000000" w:rsidRPr="00000000" w14:paraId="0000108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53"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ሲንግ ቪ፣ ባላ ኤም፣ ባሃርጋቫ ኤ፣ ካክራን ኤም፣ ባታትናር አር። በብልቃጥ ውስጥ የ21 ድርብ ፀረ-ተሕዋስያን ጥምረት ውጤታማነት በወደፊቱ ዘመን መድኃኒትን የሚቋቋም ጨብጥ ለማከም አዳዲስ እና በአሁኑ ጊዜ የሚመከሩ ውህዶችን ያካተተ። PLoS One 2018፤13:e0193678።</w:t>
      </w:r>
      <w:hyperlink r:id="rId241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PMID:29509792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41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41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doi.org/10.1371/journal.pone.0193678</w:t>
        </w:r>
      </w:hyperlink>
      <w:r w:rsidDel="00000000" w:rsidR="00000000" w:rsidRPr="00000000">
        <w:rPr>
          <w:rtl w:val="0"/>
        </w:rPr>
      </w:r>
    </w:p>
    <w:p w:rsidR="00000000" w:rsidDel="00000000" w:rsidP="00000000" w:rsidRDefault="00000000" w:rsidRPr="00000000" w14:paraId="0000108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ሜየር ኬ.ኤች.፣ ክላውስነር ጄ.ዲ፣ ሃንድስፊልድ ኤች.ኤች.። የተጠላለፉ ወረርሽኞች እና ትምህርታዊ ጊዜያት፡- ከወንዶች ጋር የግብረ ሥጋ ግንኙነት በሚፈጽሙ ወንዶች ላይ በጾታዊ ግንኙነት የሚተላለፉ በሽታዎች ስጋት ግምገማ እና ምርመራ። የወሲብ ትራንስም ዲ. 2001፤28፡464–7።</w:t>
      </w:r>
      <w:hyperlink r:id="rId242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PMID:11473219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42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42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org/10.1097/00007435-200108000-00008</w:t>
        </w:r>
      </w:hyperlink>
      <w:r w:rsidDel="00000000" w:rsidR="00000000" w:rsidRPr="00000000">
        <w:rPr>
          <w:rtl w:val="0"/>
        </w:rPr>
      </w:r>
    </w:p>
    <w:p w:rsidR="00000000" w:rsidDel="00000000" w:rsidP="00000000" w:rsidRDefault="00000000" w:rsidRPr="00000000" w14:paraId="0000108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50"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ሊንሃርት ዋይ፣ ሾሃት ቲ፣ አሚታይ ዚ፣ እና ሌሎችም። በቴል አቪቭ አካባቢ፣ እስራኤል ውስጥ በዝሙት አዳሪነት ላይ በተሰማሩ የወሲብ ሰራተኞች መካከል በጾታዊ ግንኙነት የሚተላለፉ ኢንፌክሽኖች፡ የጉሮሮ መቁሰል ከፍተኛ ስርጭት። Int J STD AIDS 2008፤19:656–9።</w:t>
      </w:r>
      <w:hyperlink r:id="rId242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PMID:18824615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42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https://doi.org/10.1258/ijsa.2008.008127</w:t>
        </w:r>
      </w:hyperlink>
      <w:r w:rsidDel="00000000" w:rsidR="00000000" w:rsidRPr="00000000">
        <w:rPr>
          <w:rtl w:val="0"/>
        </w:rPr>
      </w:r>
    </w:p>
    <w:p w:rsidR="00000000" w:rsidDel="00000000" w:rsidP="00000000" w:rsidRDefault="00000000" w:rsidRPr="00000000" w14:paraId="0000108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4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ጆንሰን ጆንስ ኤምኤል፣ ቻፒን-ባርዴልስ ጄ፣ ቢዙን ዲ፣ እና ሌሎችም፤ ብሔራዊ የኤችአይቪ ባህሪ ክትትል በጾታዊ ግንኙነት የሚተላለፉ ኢንፌክሽኖች ጥናት ቡድን። ከወንዶች ጋር የግብረ ሥጋ ግንኙነት የሚፈጽሙ በማህበረሰብ ውስጥ በሚገኙ ወንዶች መካከል ከብልት ውጭ የሚደረግ ክላሚዲያ እና ጨብጥ - አምስት ከተሞች፣ ዩናይትድ ስቴትስ፣ 2017። MMWR Morb Mortal Wkly Rep 2019፤68:321–5።</w:t>
      </w:r>
      <w:hyperlink r:id="rId242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30973847</w:t>
        </w:r>
      </w:hyperlink>
      <w:r w:rsidDel="00000000" w:rsidR="00000000" w:rsidRPr="00000000">
        <w:rPr>
          <w:rtl w:val="0"/>
        </w:rPr>
      </w:r>
    </w:p>
    <w:p w:rsidR="00000000" w:rsidDel="00000000" w:rsidP="00000000" w:rsidRDefault="00000000" w:rsidRPr="00000000" w14:paraId="00001085">
      <w:pPr>
        <w:spacing w:before="0" w:line="197" w:lineRule="auto"/>
        <w:ind w:left="720" w:right="0" w:firstLine="0"/>
        <w:jc w:val="left"/>
        <w:rPr>
          <w:sz w:val="18"/>
          <w:szCs w:val="18"/>
        </w:rPr>
      </w:pPr>
      <w:hyperlink r:id="rId2426">
        <w:r w:rsidDel="00000000" w:rsidR="00000000" w:rsidRPr="00000000">
          <w:rPr>
            <w:sz w:val="18"/>
            <w:szCs w:val="18"/>
            <w:rtl w:val="0"/>
          </w:rPr>
          <w:t xml:space="preserve">https://doi.org/10.15585/mmwr.mm6814a1</w:t>
        </w:r>
      </w:hyperlink>
      <w:r w:rsidDel="00000000" w:rsidR="00000000" w:rsidRPr="00000000">
        <w:rPr>
          <w:rtl w:val="0"/>
        </w:rPr>
      </w:r>
    </w:p>
    <w:p w:rsidR="00000000" w:rsidDel="00000000" w:rsidP="00000000" w:rsidRDefault="00000000" w:rsidRPr="00000000" w14:paraId="0000108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7" w:line="213" w:lineRule="auto"/>
        <w:ind w:left="720" w:right="52"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ቾው ኢፒ፣ ዊሊያምሰን ዲኤ፣ ፎርቹን አር፣ እና ሌሎችም። በሜልበርን፣ አውስትራሊያ ውስጥ በሴት የወሲብ ሰራተኞች መካከል የብልት እና የአፍንጫ ጨብጥ ክላሚዲያ እና ጨብጥ ስርጭት፣ 2015–2017፡ የአፍ አፍንጫ ምርመራ አስፈላጊነት። የወሲብ መተላለፊያ ኢንፌክሽን 2019፤95፡398–401።</w:t>
      </w:r>
      <w:hyperlink r:id="rId242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31113904</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42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42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 / 10.1136 / sextrans-2018-053957</w:t>
        </w:r>
      </w:hyperlink>
      <w:r w:rsidDel="00000000" w:rsidR="00000000" w:rsidRPr="00000000">
        <w:rPr>
          <w:rtl w:val="0"/>
        </w:rPr>
      </w:r>
    </w:p>
    <w:p w:rsidR="00000000" w:rsidDel="00000000" w:rsidP="00000000" w:rsidRDefault="00000000" w:rsidRPr="00000000" w14:paraId="0000108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50"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ኮርኔሊስ ቪጄ፣ ዊሊያምሰን ዲ፣ ዣንግ ኤል፣ እና ሌሎችም። ለአዲስ የጎኖርያ ስርጭት ፓራሜዲክ ማስረጃ፡- የመስቀለኛ ክፍል ትንተና</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ኒሴሪያ ጎኖርሆኤ</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በ60 ወንድ ጥንዶች ውስጥ በሁለቱም አጋሮች ላይ በአናቶሚ ቦታ የሚመጣ ኢንፌክሽን። የወሲብ መተላለፊያ ኢንፌክሽን 2019፤95፡437–42።</w:t>
      </w:r>
      <w:hyperlink r:id="rId243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30996106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43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https://doi.org/10.1136/sextrans-2018-053803</w:t>
        </w:r>
      </w:hyperlink>
      <w:r w:rsidDel="00000000" w:rsidR="00000000" w:rsidRPr="00000000">
        <w:rPr>
          <w:rtl w:val="0"/>
        </w:rPr>
      </w:r>
    </w:p>
    <w:p w:rsidR="00000000" w:rsidDel="00000000" w:rsidP="00000000" w:rsidRDefault="00000000" w:rsidRPr="00000000" w14:paraId="0000108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51"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ኪሲንገር ፒጄ፣ ሬይሊ ኬ፣ ቴይለር ኤስኤን፣ ሌይችሊተር ጄኤስ፣ ሮዘንታል ኤስ፣ ማርቲን ዲኤች። ቀደምት ድግግሞሽ</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ክላሚዲያ ትራኮማቲስ</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እና</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ኒሴሪያ ጎኖርሆኤ</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በሄትሮሴክሹዋል ወንዶች መካከል የሚመጣ ኢንፌክሽን። የወሲብ ትራንስሚሽን ዲ 2009፤36፡498–500።</w:t>
      </w:r>
      <w:hyperlink r:id="rId243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PMID:19617870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43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https://doi.org/10.1097/OLQ.0b013e3181a4d147</w:t>
        </w:r>
      </w:hyperlink>
      <w:r w:rsidDel="00000000" w:rsidR="00000000" w:rsidRPr="00000000">
        <w:rPr>
          <w:rtl w:val="0"/>
        </w:rPr>
      </w:r>
    </w:p>
    <w:p w:rsidR="00000000" w:rsidDel="00000000" w:rsidP="00000000" w:rsidRDefault="00000000" w:rsidRPr="00000000" w14:paraId="0000108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4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ቤሬንገር ቢኤም፣ ዴምቹክ ደብሊው፣ ግራትሪክስ ጄ፣ ፓባራጁ ኬ፣ ስሚቼክ ፒ፣ ማርቲን አይ። የሴፍትሪአክሶንን መቋቋም የሚችል የጄኔቲክ ባህሪ እና የተሻሻለ ክትትል</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ኒሴሪያ ጎኖርሆኤ</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ስቴይን፣ አልበርታ፣ ካናዳ፣ 2018። ኤመርግ ኢንፌክት ዲስ 2019፤ 25:1660–7።</w:t>
      </w:r>
      <w:hyperlink r:id="rId243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31407661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43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43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doi.org/10.3201/eid2509.190407</w:t>
        </w:r>
      </w:hyperlink>
      <w:r w:rsidDel="00000000" w:rsidR="00000000" w:rsidRPr="00000000">
        <w:rPr>
          <w:rtl w:val="0"/>
        </w:rPr>
      </w:r>
    </w:p>
    <w:p w:rsidR="00000000" w:rsidDel="00000000" w:rsidP="00000000" w:rsidRDefault="00000000" w:rsidRPr="00000000" w14:paraId="0000108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43"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ሮብ ኤፍ፣ ክሉባሎቫ ቢ፣ ኒቺቮቫ ኢ፣ ሄርኮጎቫ ጄ፣ ኡኔሞ ኤም. ጌንታሚሲን 240 ሚ.ግ ሲደመር አዚትሮማይሲን 2 ግ ከሴፍትሪአክሶን 500 ሚ.ግ ሲደመር አዚትሮማይሲን 2 ግ ለፊንጢጣ እና ለጉሮሮ ህክምና፡ የዘፈቀደ ቁጥጥር የተደረገበት ሙከራ። ክሊን ማይክሮባዮል ኢንፌክሽን 2020፤26:207–12።</w:t>
      </w:r>
      <w:hyperlink r:id="rId243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31419483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43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https://doi.org/10.1016/j.cmi.2019.08.004</w:t>
        </w:r>
      </w:hyperlink>
      <w:r w:rsidDel="00000000" w:rsidR="00000000" w:rsidRPr="00000000">
        <w:rPr>
          <w:rtl w:val="0"/>
        </w:rPr>
      </w:r>
    </w:p>
    <w:p w:rsidR="00000000" w:rsidDel="00000000" w:rsidP="00000000" w:rsidRDefault="00000000" w:rsidRPr="00000000" w14:paraId="0000108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46"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ሮማኖ ኤ፣ ጋኤታ ኤፍ፣ ቫሉዚ አርኤል፣ ካሩሶ ሲ፣ ሩሚ ጂ፣ ቡስኩት ፒጄ። በIgE የሚመጣ ለሴፋሎስፖሪን የሚዳርግ ሃይፐርሴንሲቲቭ፡ የፔኒሲሊን፣ የሞኖባክታሞች እና ካርባፔኔምስ የመስቀል-ምላሽ እና መቻቻል። ጄ አለርጂ ክሊን ኢሚውኖል 2010፤ 126:994–9።</w:t>
      </w:r>
      <w:hyperlink r:id="rId243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PMID:20888035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44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44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org/10.1016/j.jaci.2010.06.052</w:t>
        </w:r>
      </w:hyperlink>
      <w:r w:rsidDel="00000000" w:rsidR="00000000" w:rsidRPr="00000000">
        <w:rPr>
          <w:rtl w:val="0"/>
        </w:rPr>
      </w:r>
    </w:p>
    <w:p w:rsidR="00000000" w:rsidDel="00000000" w:rsidP="00000000" w:rsidRDefault="00000000" w:rsidRPr="00000000" w14:paraId="0000108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112" w:line="213" w:lineRule="auto"/>
        <w:ind w:left="719" w:right="345"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የአሜሪካ የፅንስና የማህፀን ሐኪሞች ኮሌጅ የፅንስና የማህፀን ሐኪሞች ኮሚቴ። የኮሚቴ አስተያየት ቁጥር 717፡ ሰልፎናሚድ፣ ናይትሮፉራንቶይን እና የልደት ጉድለቶች አደጋ። ኦብስቴት ጂኔኮል 2017፤130፡e150–2።</w:t>
      </w:r>
      <w:hyperlink r:id="rId244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28832488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44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44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AOG.00000000000002300</w:t>
        </w:r>
      </w:hyperlink>
      <w:r w:rsidDel="00000000" w:rsidR="00000000" w:rsidRPr="00000000">
        <w:rPr>
          <w:rtl w:val="0"/>
        </w:rPr>
      </w:r>
    </w:p>
    <w:p w:rsidR="00000000" w:rsidDel="00000000" w:rsidP="00000000" w:rsidRDefault="00000000" w:rsidRPr="00000000" w14:paraId="0000108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36"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ሃይሞቪቺ አር፣ ሩሰል ቲጄ። በአንድ ጊዜ በሚወሰድ ኢንትራኩላር ሴፍትሪአክሶን የጎኖኮካል ኮንቱክቲቭ በሽታ ሕክምና። Am J Ophthalmol 1989፤ 107:511–4።</w:t>
      </w:r>
      <w:hyperlink r:id="rId244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PMID:2496606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44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44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org/10.1016/0002-9394(89)90495-9</w:t>
        </w:r>
      </w:hyperlink>
      <w:r w:rsidDel="00000000" w:rsidR="00000000" w:rsidRPr="00000000">
        <w:rPr>
          <w:rtl w:val="0"/>
        </w:rPr>
      </w:r>
    </w:p>
    <w:p w:rsidR="00000000" w:rsidDel="00000000" w:rsidP="00000000" w:rsidRDefault="00000000" w:rsidRPr="00000000" w14:paraId="0000108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0"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ብሌች ኤቲ፣ ሼፊልድ ጄኤስ፣ ዌንደል ጂዲ ጁኒየር፣ ሲግማን ኤ፣ ኩኒንግሃም ኤፍጂ። በሴቶች ላይ የተስፋፋ የጎኖኮካል ኢንፌክሽን። ኦብስቴት ጂኔኮል 2012፤ 119:597–602።</w:t>
      </w:r>
      <w:hyperlink r:id="rId244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22353959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44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45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AOG.0b013e318244eda9</w:t>
        </w:r>
      </w:hyperlink>
      <w:r w:rsidDel="00000000" w:rsidR="00000000" w:rsidRPr="00000000">
        <w:rPr>
          <w:rtl w:val="0"/>
        </w:rPr>
      </w:r>
    </w:p>
    <w:p w:rsidR="00000000" w:rsidDel="00000000" w:rsidP="00000000" w:rsidRDefault="00000000" w:rsidRPr="00000000" w14:paraId="0000108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5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ቤልካሴም ኤ፣ ካውምስ ኢ፣ ኦዋኒች ጄ፣ እና ሌሎችም፤ የስራ ቡድን FRA-DGI። በፈረንሳይ የተዛመተ የጎኖኮካል ኢንፌክሽን ቅጦችን መቀየር፡- የመስቀለኛ ክፍል መረጃ 2009–2011። የወሲብ መተላለፊያ ኢንፌክሽን 2013፤89፡613–5።</w:t>
      </w:r>
      <w:hyperlink r:id="rId245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PMID:23920397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45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https://doi.org/10.1136/sextrans-2013-051119</w:t>
        </w:r>
      </w:hyperlink>
      <w:r w:rsidDel="00000000" w:rsidR="00000000" w:rsidRPr="00000000">
        <w:rPr>
          <w:rtl w:val="0"/>
        </w:rPr>
      </w:r>
    </w:p>
    <w:p w:rsidR="00000000" w:rsidDel="00000000" w:rsidP="00000000" w:rsidRDefault="00000000" w:rsidRPr="00000000" w14:paraId="0000109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35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ቢሬል ጄኤም፣ ጉናቲላክ ኤም፣ ሲንግልተን ኤስ፣ ዊሊያምስ ኤስ፣ ክራውስ ቪ። በአውስትራሊያ “ከፍተኛ ጫፍ” ውስጥ የተስፋፋው የጎኖኮካል ኢንፌክሽን ባህሪያት እና ተጽእኖ። Am J Trop Med Hyg 2019፤101:753–60።</w:t>
      </w:r>
      <w:hyperlink r:id="rId245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31392956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45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https://doi.org/10.4269/ajtmh.19-0288</w:t>
        </w:r>
      </w:hyperlink>
      <w:r w:rsidDel="00000000" w:rsidR="00000000" w:rsidRPr="00000000">
        <w:rPr>
          <w:rtl w:val="0"/>
        </w:rPr>
      </w:r>
    </w:p>
    <w:p w:rsidR="00000000" w:rsidDel="00000000" w:rsidP="00000000" w:rsidRDefault="00000000" w:rsidRPr="00000000" w14:paraId="0000109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5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ክሪው ፒኢ፣ አባራ WE፣ ማኩሊ ኤል፣ እና ሌሎችም። ኢኩሊዙማብ በሚወስዱ ታካሚዎች ላይ የተከፋፈሉ የጎኖኮካል ኢንፌክሽኖች፡ የጉዳይ ተከታታይ። ክሊን ኢንፌክት ዲስ 2019፤69፡596–600።</w:t>
      </w:r>
      <w:hyperlink r:id="rId245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30418536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45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https://doi.org/10.1093/cid/</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45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ciy958</w:t>
        </w:r>
      </w:hyperlink>
      <w:r w:rsidDel="00000000" w:rsidR="00000000" w:rsidRPr="00000000">
        <w:rPr>
          <w:rtl w:val="0"/>
        </w:rPr>
      </w:r>
    </w:p>
    <w:p w:rsidR="00000000" w:rsidDel="00000000" w:rsidP="00000000" w:rsidRDefault="00000000" w:rsidRPr="00000000" w14:paraId="0000109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2"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ከሪ ኤስጄ፣ ክሪስት ኤኤች፣ ኦወንስ ዲኬ፣ እና ሌሎችም፤ የአሜሪካ የመከላከያ አገልግሎቶች ግብረ ኃይል። ለጎኖኮካል ኦፍታልሚያ ኒዮቶረም የዓይን መከላከያ፡ የአሜሪካ የመከላከያ አገልግሎቶች ግብረ ኃይል የድጋሚ ምክረ ሀሳብ መግለጫ። JAMA 2019፤321:394–8።</w:t>
      </w:r>
      <w:hyperlink r:id="rId245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30694327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45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46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org/10.1001/jama.2018.21367</w:t>
        </w:r>
      </w:hyperlink>
      <w:r w:rsidDel="00000000" w:rsidR="00000000" w:rsidRPr="00000000">
        <w:rPr>
          <w:rtl w:val="0"/>
        </w:rPr>
      </w:r>
    </w:p>
    <w:p w:rsidR="00000000" w:rsidDel="00000000" w:rsidP="00000000" w:rsidRDefault="00000000" w:rsidRPr="00000000" w14:paraId="0000109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5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ክሬሴል ኬ፣ ዌስተን ኢ፣ ብራክስተን ጄ፣ ላታ ኢ፣ ቶሮኔ ኢ። በዩናይትድ ስቴትስ ውስጥ በጨቅላ ሕፃናት ላይ ክላሚዲያ እና ጨብጥ ኮንjunctivitisን መከታተል፣ 2010–2015። የወሲብ ትራንስሚሽን ዲስ 2017፤ 44:356–8።</w:t>
      </w:r>
      <w:hyperlink r:id="rId246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28499285</w:t>
        </w:r>
      </w:hyperlink>
      <w:r w:rsidDel="00000000" w:rsidR="00000000" w:rsidRPr="00000000">
        <w:rPr>
          <w:rtl w:val="0"/>
        </w:rPr>
      </w:r>
    </w:p>
    <w:p w:rsidR="00000000" w:rsidDel="00000000" w:rsidP="00000000" w:rsidRDefault="00000000" w:rsidRPr="00000000" w14:paraId="00001094">
      <w:pPr>
        <w:spacing w:before="0" w:line="196" w:lineRule="auto"/>
        <w:ind w:left="720" w:right="0" w:firstLine="0"/>
        <w:jc w:val="left"/>
        <w:rPr>
          <w:sz w:val="18"/>
          <w:szCs w:val="18"/>
        </w:rPr>
      </w:pPr>
      <w:hyperlink r:id="rId2462">
        <w:r w:rsidDel="00000000" w:rsidR="00000000" w:rsidRPr="00000000">
          <w:rPr>
            <w:sz w:val="18"/>
            <w:szCs w:val="18"/>
            <w:rtl w:val="0"/>
          </w:rPr>
          <w:t xml:space="preserve">https://doi.org/10.1097/OLQ.00000000000000613</w:t>
        </w:r>
      </w:hyperlink>
      <w:r w:rsidDel="00000000" w:rsidR="00000000" w:rsidRPr="00000000">
        <w:rPr>
          <w:rtl w:val="0"/>
        </w:rPr>
      </w:r>
    </w:p>
    <w:p w:rsidR="00000000" w:rsidDel="00000000" w:rsidP="00000000" w:rsidRDefault="00000000" w:rsidRPr="00000000" w14:paraId="0000109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8" w:line="213" w:lineRule="auto"/>
        <w:ind w:left="720" w:right="352"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ስኮት ደብሊውጄ፣ ኢክ ሲዲ። ፖቪዶን-አዮዲን እና የዓይን ኒዮቶረም። የዓይን ህክምና 2012፤ 119፡653–4።</w:t>
      </w:r>
      <w:hyperlink r:id="rId246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PMID:22385492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46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46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org/10.1016/j.optha.2011.11.037</w:t>
        </w:r>
      </w:hyperlink>
      <w:r w:rsidDel="00000000" w:rsidR="00000000" w:rsidRPr="00000000">
        <w:rPr>
          <w:rtl w:val="0"/>
        </w:rPr>
      </w:r>
    </w:p>
    <w:p w:rsidR="00000000" w:rsidDel="00000000" w:rsidP="00000000" w:rsidRDefault="00000000" w:rsidRPr="00000000" w14:paraId="0000109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2" w:line="213" w:lineRule="auto"/>
        <w:ind w:left="719" w:right="356"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ዴቪድ ኤም፣ ሩሜልት ኤስ፣ ዌይንትራብ ዜድ። የኦፍታልሚያ ኒዮቶረምን ለመከላከል በፖቪዶን አዮዲን 2.5% እና በቴትራሳይክሊን 1% መካከል ያለው ውጤታማነት ንጽጽር። የዓይን ህክምና 2011፤118:1454–8።</w:t>
      </w:r>
      <w:hyperlink r:id="rId246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21439642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46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https://doi.org/10.1016/j.optha.2010.12.003</w:t>
        </w:r>
      </w:hyperlink>
      <w:r w:rsidDel="00000000" w:rsidR="00000000" w:rsidRPr="00000000">
        <w:rPr>
          <w:rtl w:val="0"/>
        </w:rPr>
      </w:r>
    </w:p>
    <w:p w:rsidR="00000000" w:rsidDel="00000000" w:rsidP="00000000" w:rsidRDefault="00000000" w:rsidRPr="00000000" w14:paraId="0000109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3"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ቢነንባም ጂ፣ ብሩኖ ሲጄ፣ ፎርብስ ቢጄ፣ እና ሌሎችም። በአራስ ሕፃናት ላይ ከጄንታሚሲን ቅባት መከላከያ ጋር የተያያዘው የፔሪዮኩላር አልሰረቲቭ የቆዳ በሽታ። J Pediatr 2010፤156:320–1።</w:t>
      </w:r>
      <w:hyperlink r:id="rId246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PMID:20105641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46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47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org/10.1016/j.jpeds.2009.11.060</w:t>
        </w:r>
      </w:hyperlink>
      <w:r w:rsidDel="00000000" w:rsidR="00000000" w:rsidRPr="00000000">
        <w:rPr>
          <w:rtl w:val="0"/>
        </w:rPr>
      </w:r>
    </w:p>
    <w:p w:rsidR="00000000" w:rsidDel="00000000" w:rsidP="00000000" w:rsidRDefault="00000000" w:rsidRPr="00000000" w14:paraId="0000109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ናትዋድ አር፣ ሜንዴዝ ኤች፣ አህመድ ኤ፣ እና ሌሎችም። በጄንታሚሲን የዓይን ቅባት አማካኝነት አዲስ የተወለዱ ሕፃናትን ከበሽታ የመከላከል በኋላ የሚከሰቱ ከባድ የአይን ምላሾች። Pediatr Infect Dis J 2011፤30:175–6።</w:t>
      </w:r>
      <w:hyperlink r:id="rId247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PMID:20885334</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47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47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org/10.1097/INF.0b013e3181f6c2e5</w:t>
        </w:r>
      </w:hyperlink>
      <w:r w:rsidDel="00000000" w:rsidR="00000000" w:rsidRPr="00000000">
        <w:rPr>
          <w:rtl w:val="0"/>
        </w:rPr>
      </w:r>
    </w:p>
    <w:p w:rsidR="00000000" w:rsidDel="00000000" w:rsidP="00000000" w:rsidRDefault="00000000" w:rsidRPr="00000000" w14:paraId="0000109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5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ቴይለር-ሮቢንሰን ዲ፣ ጄንሰን ጄ.ኤስ.</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ከክሪሳሊስ እስከ ባለብዙ ቀለም ቢራቢሮ። ክሊን ማይክሮባዮል Rev 2011፤24:498–514።</w:t>
      </w:r>
      <w:hyperlink r:id="rId247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PMID:21734246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47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https://doi.org/10.1128/CMR.00006-11</w:t>
        </w:r>
      </w:hyperlink>
      <w:r w:rsidDel="00000000" w:rsidR="00000000" w:rsidRPr="00000000">
        <w:rPr>
          <w:rtl w:val="0"/>
        </w:rPr>
      </w:r>
    </w:p>
    <w:p w:rsidR="00000000" w:rsidDel="00000000" w:rsidP="00000000" w:rsidRDefault="00000000" w:rsidRPr="00000000" w14:paraId="0000109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2" w:line="213" w:lineRule="auto"/>
        <w:ind w:left="720" w:right="352"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ሲግናል ኤሲ፣ ሌንስንግ ኤስ፣ ሮምፓሎ ኤ፣ ወዘተ.</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ክላሚዲያ ትራኮማቲስ, Mycoplasma genitalium</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እና</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ትሪኮሞናስ ቫጋኒላሊስ</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በወንዶች ላይ የሚከሰቱ ኢንፌክሽኖች ኖንጎኮካል urethritis፡- ትንበያዎች እና ከህክምና በኋላ ያለው ጽናት። J Infect Dis 2012፤ 206፡357–65።</w:t>
      </w:r>
      <w:hyperlink r:id="rId247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PMID:22615318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47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47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org/10.1093/infdis/jis356</w:t>
        </w:r>
      </w:hyperlink>
      <w:r w:rsidDel="00000000" w:rsidR="00000000" w:rsidRPr="00000000">
        <w:rPr>
          <w:rtl w:val="0"/>
        </w:rPr>
      </w:r>
    </w:p>
    <w:p w:rsidR="00000000" w:rsidDel="00000000" w:rsidP="00000000" w:rsidRDefault="00000000" w:rsidRPr="00000000" w14:paraId="0000109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35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sectPr>
          <w:type w:val="continuous"/>
          <w:pgSz w:h="15840" w:w="12240" w:orient="portrait"/>
          <w:pgMar w:bottom="280" w:top="800" w:left="360" w:right="360" w:header="444" w:footer="0"/>
          <w:cols w:equalWidth="0" w:num="2">
            <w:col w:space="88" w:w="5716"/>
            <w:col w:space="0" w:w="5716"/>
          </w:cols>
        </w:sect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ሁፐርት ጄኤስ፣ ሞርተንሰን ጄኢ፣ ሪድ ጄኤል፣ ካህን ጄኤ፣ ሪች ኬዲ፣ ሆብስ ኤምኤም።</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በትራንስክሪፕት-ሚዲያተር ማጉላት የተገኘ ከሚከተሉት ጋር የተቆራኘ ነው</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ክላሚዲያ ትራኮማቲስ</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በጉርምስና ዕድሜ ላይ ባሉ ሴቶች ላይ። የፆታ ትራንስሚሽን ዲኤስ 2008፤ 35፡250–4።</w:t>
      </w:r>
      <w:hyperlink r:id="rId247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PMID:18490867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48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48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OLQ.0b013e31815abac6</w:t>
        </w:r>
      </w:hyperlink>
      <w:r w:rsidDel="00000000" w:rsidR="00000000" w:rsidRPr="00000000">
        <w:rPr>
          <w:rtl w:val="0"/>
        </w:rPr>
      </w:r>
    </w:p>
    <w:p w:rsidR="00000000" w:rsidDel="00000000" w:rsidP="00000000" w:rsidRDefault="00000000" w:rsidRPr="00000000" w14:paraId="00001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109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112" w:line="213" w:lineRule="auto"/>
        <w:ind w:left="720" w:right="54"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Mena L፣ Wang X፣ Mroczkowski TF፣ Martin DH</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በኒው ኦርሊንስ በግብረ ሥጋ ግንኙነት የሚተላለፉ በሽታዎች ክሊኒክ ውስጥ በሚማሩ ሰዎች ላይ ምልክት በማይታይባቸው ወንዶች እና urethritis ባለባቸው ወንዶች ላይ ኢንፌክሽኖች። ክሊን ኢንፌክት ዲስ 2002፤35፡1167–73።</w:t>
      </w:r>
      <w:hyperlink r:id="rId248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PMID:12410476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48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https://doi.org/10.1086/343829</w:t>
        </w:r>
      </w:hyperlink>
      <w:r w:rsidDel="00000000" w:rsidR="00000000" w:rsidRPr="00000000">
        <w:rPr>
          <w:rtl w:val="0"/>
        </w:rPr>
      </w:r>
    </w:p>
    <w:p w:rsidR="00000000" w:rsidDel="00000000" w:rsidP="00000000" w:rsidRDefault="00000000" w:rsidRPr="00000000" w14:paraId="0000109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53"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ፋልክ ኤል. ለክላሚዲያ ኢንፌክሽን ከፍተኛ ተጋላጭነት ባላቸው ሴቶች ላይ የ mucopurulent cervicitis ትርጓሜዎች አጠቃላይ ስምምነት። Acta Derm Venereol 2010፤90:506–11።</w:t>
      </w:r>
      <w:hyperlink r:id="rId248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PMID:20814628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48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48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org/10.2340/00015555-0924</w:t>
        </w:r>
      </w:hyperlink>
      <w:r w:rsidDel="00000000" w:rsidR="00000000" w:rsidRPr="00000000">
        <w:rPr>
          <w:rtl w:val="0"/>
        </w:rPr>
      </w:r>
    </w:p>
    <w:p w:rsidR="00000000" w:rsidDel="00000000" w:rsidP="00000000" w:rsidRDefault="00000000" w:rsidRPr="00000000" w14:paraId="0000109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43"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አናግሪየስ ሲ፣ ሎሬ ቢ፣ ጄንሰን JS</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ስርጭት፣ ክሊኒካዊ ጠቀሜታ እና ስርጭት። የወሲብ መተላለፊያ ኢንፌክሽን 2005፤81፡458–62።</w:t>
      </w:r>
      <w:hyperlink r:id="rId248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PMID:16326846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48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https://doi.org/10.1136/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48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sti.2004.012062</w:t>
        </w:r>
      </w:hyperlink>
      <w:r w:rsidDel="00000000" w:rsidR="00000000" w:rsidRPr="00000000">
        <w:rPr>
          <w:rtl w:val="0"/>
        </w:rPr>
      </w:r>
    </w:p>
    <w:p w:rsidR="00000000" w:rsidDel="00000000" w:rsidP="00000000" w:rsidRDefault="00000000" w:rsidRPr="00000000" w14:paraId="000010A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55"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ማንሃርት ኤልኢ፣ ክሪችሎው ሲደብሊው፣ ሆልምስ ኬኬ፣ ወዘተ. ሙኮፑሩለንት የማኅጸን ጫፍ እና</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ጄ ኢንፌክት ዲስ 2003፤ 187፡650–7።</w:t>
      </w:r>
      <w:hyperlink r:id="rId249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PMID:12599082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49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https://doi.org/10.1086/367992</w:t>
        </w:r>
      </w:hyperlink>
      <w:r w:rsidDel="00000000" w:rsidR="00000000" w:rsidRPr="00000000">
        <w:rPr>
          <w:rtl w:val="0"/>
        </w:rPr>
      </w:r>
    </w:p>
    <w:p w:rsidR="00000000" w:rsidDel="00000000" w:rsidP="00000000" w:rsidRDefault="00000000" w:rsidRPr="00000000" w14:paraId="000010A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55"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ሉስክ ኤምጄ፣ ኮኔክኒ ፒ፣ ናይንግ ዚደብሊው፣ ጋርደን ኤፍኤል፣ ኩምሚንግ አርጂ፣ ራውሊንሰን ደብሊውዲ።</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በአውስትራሊያ የከተማ የ STI ክሊኒክ ህዝብ ውስጥ ከማህጸን ጫፍ እና ከኤችአይቪ ኢንፌክሽን ጋር የተያያዘ ነው። የጾታ መተላለፊያ ኢንፌክሽን 2011፤ 87:107–9።</w:t>
      </w:r>
      <w:hyperlink r:id="rId249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PMID:21071566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49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https://doi.org/10.1136/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49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sti.2010.045138</w:t>
        </w:r>
      </w:hyperlink>
      <w:r w:rsidDel="00000000" w:rsidR="00000000" w:rsidRPr="00000000">
        <w:rPr>
          <w:rtl w:val="0"/>
        </w:rPr>
      </w:r>
    </w:p>
    <w:p w:rsidR="00000000" w:rsidDel="00000000" w:rsidP="00000000" w:rsidRDefault="00000000" w:rsidRPr="00000000" w14:paraId="000010A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45"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ዴሆን ፒኤም፣ ማክጎዊን ሲኤል። የኢሚውኖፓቶጄኔሲስ</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በሴቶች ላይ የሚደርሱ ኢንፌክሽኖች፡ የትረካ ግምገማ። የወሲብ ትራንስም ዲ 2017፤ 44፡428–32።</w:t>
      </w:r>
      <w:hyperlink r:id="rId249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PMID:28608793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49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49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ኦኤልኪው.00000000000000621</w:t>
        </w:r>
      </w:hyperlink>
      <w:r w:rsidDel="00000000" w:rsidR="00000000" w:rsidRPr="00000000">
        <w:rPr>
          <w:rtl w:val="0"/>
        </w:rPr>
      </w:r>
    </w:p>
    <w:p w:rsidR="00000000" w:rsidDel="00000000" w:rsidP="00000000" w:rsidRDefault="00000000" w:rsidRPr="00000000" w14:paraId="000010A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8"/>
        </w:tabs>
        <w:spacing w:after="0" w:before="4" w:line="213" w:lineRule="auto"/>
        <w:ind w:left="718" w:right="50" w:hanging="359"/>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Bjartling C፣ Osser S፣ Persson K. በመካከላቸው ያለው ማህበር</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እና እርግዝና ከተቋረጠ በኋላ የዳሌ እብጠት በሽታ። BJOG 2010፤117:361–4።</w:t>
      </w:r>
      <w:hyperlink r:id="rId249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PMID:20015303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49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50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org/10.1111/j.1471-0528.2009.02455.x</w:t>
        </w:r>
      </w:hyperlink>
      <w:r w:rsidDel="00000000" w:rsidR="00000000" w:rsidRPr="00000000">
        <w:rPr>
          <w:rtl w:val="0"/>
        </w:rPr>
      </w:r>
    </w:p>
    <w:p w:rsidR="00000000" w:rsidDel="00000000" w:rsidP="00000000" w:rsidRDefault="00000000" w:rsidRPr="00000000" w14:paraId="000010A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54"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ብጃርትሊንግ ሲ፣ ኦሰር ኤስ፣ ፐርሰን ኬ.</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በማህጸን ህክምና ባለሙያ የተመላላሽ ህክምና አገልግሎት ውስጥ ባሉ ሴቶች ላይ የማህጸን ጫፍ እና የዳሌ እብጠት በሽታ። Am J Obstet Gynecol 2012;206:476.e1–8.</w:t>
      </w:r>
      <w:hyperlink r:id="rId250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PMID:22483084</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50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https://doi.org/10.1016/j.ajog.2012.02.036</w:t>
        </w:r>
      </w:hyperlink>
      <w:r w:rsidDel="00000000" w:rsidR="00000000" w:rsidRPr="00000000">
        <w:rPr>
          <w:rtl w:val="0"/>
        </w:rPr>
      </w:r>
    </w:p>
    <w:p w:rsidR="00000000" w:rsidDel="00000000" w:rsidP="00000000" w:rsidRDefault="00000000" w:rsidRPr="00000000" w14:paraId="000010A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55"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ቴይለር ቢዲ፣ ዜንግ ኤክስ፣ ኦኮኔል ሲኤም፣ ዊሰንፌልድ ሲኤም፣ ሂሊየር ኤስኤል፣ ዳርቪል ቲ። የአደጋ ምክንያቶች</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ኢንዶሜትሪተስ እና የአደጋ ኢንፌክሽን፡- በክላሚዲያ (TRAC) ላይ የቲ ሴል ምላሽ ሁለተኛ ደረጃ የመረጃ ትንተና። የወሲብ መተላለፊያ ኢንፌክሽን 2018፤94፡414–20።</w:t>
      </w:r>
      <w:hyperlink r:id="rId250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PMID:29563165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50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https://doi.org/10.1136/sextrans-2017-053376</w:t>
        </w:r>
      </w:hyperlink>
      <w:r w:rsidDel="00000000" w:rsidR="00000000" w:rsidRPr="00000000">
        <w:rPr>
          <w:rtl w:val="0"/>
        </w:rPr>
      </w:r>
    </w:p>
    <w:p w:rsidR="00000000" w:rsidDel="00000000" w:rsidP="00000000" w:rsidRDefault="00000000" w:rsidRPr="00000000" w14:paraId="000010A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53"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ኮሄን ሲአር፣ ሙጎ ኤንአር፣ አስቴቴ ኤስጂ፣ እና ሌሎችም። ማወቂያ </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በላፓሮስኮፒክ በተረጋገጠ አጣዳፊ የሳልፒንጊተስ በሽታ ባለባቸው ሴቶች ላይ። የጾታ ትራንስሚክ ኢንፌክሽን 2005፤81፡463–6።</w:t>
      </w:r>
      <w:hyperlink r:id="rId250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PMID:16326847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50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50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org/10.1136/sti.2005.015701</w:t>
        </w:r>
      </w:hyperlink>
      <w:r w:rsidDel="00000000" w:rsidR="00000000" w:rsidRPr="00000000">
        <w:rPr>
          <w:rtl w:val="0"/>
        </w:rPr>
      </w:r>
    </w:p>
    <w:p w:rsidR="00000000" w:rsidDel="00000000" w:rsidP="00000000" w:rsidRDefault="00000000" w:rsidRPr="00000000" w14:paraId="000010A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56"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ሃገርቲ ሲኤል፣ ቶተን ፒኤ፣ አስቴት ኤስጂ፣ ኔስ አርቢ።</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ኖንጎኮካል፣ ኖንቻማይዲያል የዳሌ እብጠት በሽታ ባለባቸው ሴቶች መካከል። ኢንፌክት ዲስ ኦብስቴት ጂኔኮል 2006፤2006:30184።</w:t>
      </w:r>
      <w:hyperlink r:id="rId250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PMID:17485798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50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https://doi.org/10.1155/IDOG/2006/30184</w:t>
        </w:r>
      </w:hyperlink>
      <w:r w:rsidDel="00000000" w:rsidR="00000000" w:rsidRPr="00000000">
        <w:rPr>
          <w:rtl w:val="0"/>
        </w:rPr>
      </w:r>
    </w:p>
    <w:p w:rsidR="00000000" w:rsidDel="00000000" w:rsidP="00000000" w:rsidRDefault="00000000" w:rsidRPr="00000000" w14:paraId="000010A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4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ሾርት ቪኤል፣ ቶተን ፒኤ፣ ኔስ አርቢ፣ አስቴት ኤስጂ፣ ኬልሲ ኤስኤፍ፣ ሃገርቲ ሲኤል። የክሊኒካዊ አቀራረብ</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ኢንፌክሽን ከበሽታው ጋር ሲነጻጸር</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ኒሴሪያ ጎኖርሆኤ</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በሴቶች ላይ የዳሌ እብጠት በሽታ። ክሊን ኢንፌክት ዲስ 2009፤48፡41–7።</w:t>
      </w:r>
      <w:hyperlink r:id="rId251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PMID:19025498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51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51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org/10.1086/594123</w:t>
        </w:r>
      </w:hyperlink>
      <w:r w:rsidDel="00000000" w:rsidR="00000000" w:rsidRPr="00000000">
        <w:rPr>
          <w:rtl w:val="0"/>
        </w:rPr>
      </w:r>
    </w:p>
    <w:p w:rsidR="00000000" w:rsidDel="00000000" w:rsidP="00000000" w:rsidRDefault="00000000" w:rsidRPr="00000000" w14:paraId="000010A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54"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ሲምስ አይ፣ ኢስቲክ ኬ፣ ማሊንሰን ኤች፣ እና ሌሎችም በ</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Mycoplasma genitalium, ክላሚዲያ ትራኮማቲስ</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እና የዳሌ እብጠት በሽታ። የወሲብ መተላለፊያ ኢንፌክሽን 2003፤79፡154–6።</w:t>
      </w:r>
      <w:hyperlink r:id="rId251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PMID:12690141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51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51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doi.org/10.1136/sti.79.2.154</w:t>
        </w:r>
      </w:hyperlink>
      <w:r w:rsidDel="00000000" w:rsidR="00000000" w:rsidRPr="00000000">
        <w:rPr>
          <w:rtl w:val="0"/>
        </w:rPr>
      </w:r>
    </w:p>
    <w:p w:rsidR="00000000" w:rsidDel="00000000" w:rsidP="00000000" w:rsidRDefault="00000000" w:rsidRPr="00000000" w14:paraId="000010A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55"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Oakeshott P፣ Agaizu A፣ Hay P፣ et al. ነው </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በሴቶች ላይ "አዲሱ ክላሚዲያ?" በማህበረሰብ ላይ የተመሰረተ የወደፊት የቡድን ጥናት። ክሊን ኢንፌክት ዲስ 2010፤ 51:1160–6።</w:t>
      </w:r>
      <w:hyperlink r:id="rId251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PMID:20942656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51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51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org/10.1086/656739</w:t>
        </w:r>
      </w:hyperlink>
      <w:r w:rsidDel="00000000" w:rsidR="00000000" w:rsidRPr="00000000">
        <w:rPr>
          <w:rtl w:val="0"/>
        </w:rPr>
      </w:r>
    </w:p>
    <w:p w:rsidR="00000000" w:rsidDel="00000000" w:rsidP="00000000" w:rsidRDefault="00000000" w:rsidRPr="00000000" w14:paraId="000010A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3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Wiesenfeld HC፣ Hillier SL፣ Meyn L፣ እና ሌሎችም። </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—በአጣዳፊ የዳሌ እብጠት በሽታ (PID) ውስጥ በሽታ አምጪ ነው? የጾታ መተላለፊያ ኢንፌክሽን 2013፤ 89(Suppl 1): A34።</w:t>
      </w:r>
      <w:hyperlink r:id="rId251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https://doi.org/10.1136/ sextrans-2013-051184.0106</w:t>
        </w:r>
      </w:hyperlink>
      <w:r w:rsidDel="00000000" w:rsidR="00000000" w:rsidRPr="00000000">
        <w:rPr>
          <w:rtl w:val="0"/>
        </w:rPr>
      </w:r>
    </w:p>
    <w:p w:rsidR="00000000" w:rsidDel="00000000" w:rsidP="00000000" w:rsidRDefault="00000000" w:rsidRPr="00000000" w14:paraId="000010A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112" w:line="213" w:lineRule="auto"/>
        <w:ind w:left="719" w:right="35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ሞለር BR፣ ቴይለር-ሮቢንሰን ዲ፣ ፉር PM፣ ፍሬውንድት ኢኤ። በሴት ጦጣዎች ላይ የሚከሰት አጣዳፊ የላይኛው የብልት ትራክት በሽታ በሙከራ የተቀሰቀሰ</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ብሬ ጄ ኤክስፕ ፓቶል 1985፤ 66:417–26።</w:t>
      </w:r>
      <w:hyperlink r:id="rId252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PMID:4027175</w:t>
        </w:r>
      </w:hyperlink>
      <w:r w:rsidDel="00000000" w:rsidR="00000000" w:rsidRPr="00000000">
        <w:rPr>
          <w:rtl w:val="0"/>
        </w:rPr>
      </w:r>
    </w:p>
    <w:p w:rsidR="00000000" w:rsidDel="00000000" w:rsidP="00000000" w:rsidRDefault="00000000" w:rsidRPr="00000000" w14:paraId="000010A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356"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ዊሰንፌልድ ኤችሲ፣ ማንሃርት ኤልኢ።</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በሴቶች ላይ፡- ለዚህ በቅርቡ ብቅ ያለው በሽታ አምጪ ተህዋሲያን የአሁኑ እውቀት እና የምርምር ቅድሚያ የሚሰጣቸው ጉዳዮች። J Infect Dis 2017;216(suppl_2):S389–95.</w:t>
      </w:r>
    </w:p>
    <w:p w:rsidR="00000000" w:rsidDel="00000000" w:rsidP="00000000" w:rsidRDefault="00000000" w:rsidRPr="00000000" w14:paraId="000010A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352"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Clausen HF፣ Fedder J፣ Drasbek M፣ እና ሌሎችም። የ Serological ምርመራ</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በመካን ሴቶች ላይ። ሁም ሪፕሮድ 2001፤16፡1866–74።</w:t>
      </w:r>
      <w:hyperlink r:id="rId252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11527890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52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https://doi.org/10.1093/</w:t>
        </w:r>
      </w:hyperlink>
      <w:r w:rsidDel="00000000" w:rsidR="00000000" w:rsidRPr="00000000">
        <w:rPr>
          <w:rtl w:val="0"/>
        </w:rPr>
      </w:r>
    </w:p>
    <w:p w:rsidR="00000000" w:rsidDel="00000000" w:rsidP="00000000" w:rsidRDefault="00000000" w:rsidRPr="00000000" w14:paraId="000010AF">
      <w:pPr>
        <w:spacing w:before="0" w:line="196" w:lineRule="auto"/>
        <w:ind w:left="719" w:right="0" w:firstLine="0"/>
        <w:jc w:val="left"/>
        <w:rPr>
          <w:sz w:val="18"/>
          <w:szCs w:val="18"/>
        </w:rPr>
      </w:pPr>
      <w:hyperlink r:id="rId2523">
        <w:r w:rsidDel="00000000" w:rsidR="00000000" w:rsidRPr="00000000">
          <w:rPr>
            <w:sz w:val="18"/>
            <w:szCs w:val="18"/>
            <w:rtl w:val="0"/>
          </w:rPr>
          <w:t xml:space="preserve">ሎብስተር/16.9.1866</w:t>
        </w:r>
      </w:hyperlink>
      <w:r w:rsidDel="00000000" w:rsidR="00000000" w:rsidRPr="00000000">
        <w:rPr>
          <w:rtl w:val="0"/>
        </w:rPr>
      </w:r>
    </w:p>
    <w:p w:rsidR="00000000" w:rsidDel="00000000" w:rsidP="00000000" w:rsidRDefault="00000000" w:rsidRPr="00000000" w14:paraId="000010B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7" w:line="213" w:lineRule="auto"/>
        <w:ind w:left="720" w:right="35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Svenstrup HF፣ Fedder J፣ Kristoffersen SE፣ Trolle B፣ Birkelund S፣ Christiansen G.</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Mycoplasma genitalium, ክላሚዲያ ትራኮማቲስ</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እና የቱባል ፋክተር ኢንፍረንሲቲ - የወደፊት ጥናት። ፈርቲል ስቴሪል 2008፤90፡513–20።</w:t>
      </w:r>
      <w:hyperlink r:id="rId252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PMID:17548070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52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https://doi.org/10.1016/j.fertnstert.2006.12.056</w:t>
        </w:r>
      </w:hyperlink>
      <w:r w:rsidDel="00000000" w:rsidR="00000000" w:rsidRPr="00000000">
        <w:rPr>
          <w:rtl w:val="0"/>
        </w:rPr>
      </w:r>
    </w:p>
    <w:p w:rsidR="00000000" w:rsidDel="00000000" w:rsidP="00000000" w:rsidRDefault="00000000" w:rsidRPr="00000000" w14:paraId="000010B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ኢዳሃል ኤ፣ ጁርስትራንድ ኤም፣ ኦሎፍሰን ጂአይ፣ ፍሬድሉንድ ኤች.</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በመሃንነት ባላቸው ጥንዶች እና ለምነት ባላቸው ሴቶች ላይ የሴረም ፀረ እንግዳ አካላት። የወሲብ መተላለፊያ ኢንፌክሽን 2015፤91፡589–91።</w:t>
      </w:r>
      <w:hyperlink r:id="rId252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25921018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52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https://doi.org/10.1136/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52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sextrans-2015-052011</w:t>
        </w:r>
      </w:hyperlink>
      <w:r w:rsidDel="00000000" w:rsidR="00000000" w:rsidRPr="00000000">
        <w:rPr>
          <w:rtl w:val="0"/>
        </w:rPr>
      </w:r>
    </w:p>
    <w:p w:rsidR="00000000" w:rsidDel="00000000" w:rsidP="00000000" w:rsidRDefault="00000000" w:rsidRPr="00000000" w14:paraId="000010B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197" w:lineRule="auto"/>
        <w:ind w:left="720" w:right="0"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ኤድዋርድስ አርኬ፣ ፈርጉሰን አርጄ፣ ሬይስ ኤል፣ ብራውን ኤም፣ ቴሪያክ ዲደብሊው፣ ዱፍ</w:t>
      </w:r>
    </w:p>
    <w:p w:rsidR="00000000" w:rsidDel="00000000" w:rsidP="00000000" w:rsidRDefault="00000000" w:rsidRPr="00000000" w14:paraId="000010B3">
      <w:pPr>
        <w:spacing w:before="7" w:line="213" w:lineRule="auto"/>
        <w:ind w:left="719" w:right="352" w:firstLine="0"/>
        <w:jc w:val="both"/>
        <w:rPr>
          <w:sz w:val="18"/>
          <w:szCs w:val="18"/>
        </w:rPr>
      </w:pPr>
      <w:r w:rsidDel="00000000" w:rsidR="00000000" w:rsidRPr="00000000">
        <w:rPr>
          <w:sz w:val="18"/>
          <w:szCs w:val="18"/>
          <w:rtl w:val="0"/>
        </w:rPr>
        <w:t xml:space="preserve">ፒ. ያለጊዜው መወለድ እና ከዝቅተኛው የብልት ክፍል የተገኙ የተለያዩ ረቂቅ ተሕዋስያን መካከል ያለውን ግንኙነት መገምገም። ጄ ማተርን ፌታል ኒዮናታል ሜድ 2006፤19:357–63።</w:t>
      </w:r>
      <w:hyperlink r:id="rId2529">
        <w:r w:rsidDel="00000000" w:rsidR="00000000" w:rsidRPr="00000000">
          <w:rPr>
            <w:sz w:val="18"/>
            <w:szCs w:val="18"/>
            <w:rtl w:val="0"/>
          </w:rPr>
          <w:t xml:space="preserve">PMID:16801313</w:t>
        </w:r>
      </w:hyperlink>
      <w:r w:rsidDel="00000000" w:rsidR="00000000" w:rsidRPr="00000000">
        <w:rPr>
          <w:sz w:val="18"/>
          <w:szCs w:val="18"/>
          <w:rtl w:val="0"/>
        </w:rPr>
        <w:t xml:space="preserve"> </w:t>
      </w:r>
      <w:hyperlink r:id="rId2530">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2531">
        <w:r w:rsidDel="00000000" w:rsidR="00000000" w:rsidRPr="00000000">
          <w:rPr>
            <w:sz w:val="18"/>
            <w:szCs w:val="18"/>
            <w:rtl w:val="0"/>
          </w:rPr>
          <w:t xml:space="preserve">org/10.1080/00207170600712071</w:t>
        </w:r>
      </w:hyperlink>
      <w:r w:rsidDel="00000000" w:rsidR="00000000" w:rsidRPr="00000000">
        <w:rPr>
          <w:rtl w:val="0"/>
        </w:rPr>
      </w:r>
    </w:p>
    <w:p w:rsidR="00000000" w:rsidDel="00000000" w:rsidP="00000000" w:rsidRDefault="00000000" w:rsidRPr="00000000" w14:paraId="000010B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55"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ቫንዴፒት ጄ፣ ቡኬንያ ጄ፣ ሂዩዝ ፒ፣ እና ሌሎችም። ከሚከተሉት ጋር የተያያዙ ክሊኒካዊ ባህሪያት</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በኡጋንዳ ውስጥ በኤችአይቪ እና በሌሎች የአባላዘር በሽታዎች የመያዝ እድላቸው ከፍተኛ በሆኑ ሴቶች ላይ የሚደረግ ኢንፌክሽን። የወሲብ ትራንስሚሽን ዲስ 2012፤39፡487–91።</w:t>
      </w:r>
      <w:hyperlink r:id="rId253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PMID:22592838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53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https://doi.org/10.1097/OLQ.0b013e31824b1cf3</w:t>
        </w:r>
      </w:hyperlink>
      <w:r w:rsidDel="00000000" w:rsidR="00000000" w:rsidRPr="00000000">
        <w:rPr>
          <w:rtl w:val="0"/>
        </w:rPr>
      </w:r>
    </w:p>
    <w:p w:rsidR="00000000" w:rsidDel="00000000" w:rsidP="00000000" w:rsidRDefault="00000000" w:rsidRPr="00000000" w14:paraId="000010B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5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ሮውላንድስ ኤስ፣ ዳኒኤልውስኪ ጄኤ፣ ታብሪዚ ኤስኤን፣ ዎከር ኤስፒ፣ ጋርላንድ ኤስኤም። ሞለኪውላር ማይክሮባዮሎጂን በመጠቀም በመካከለኛው ወር እርግዝና ወቅት የአምኒዮቲክ ክፍተት ማይክሮቢያል ወረራ። Am J Obstet Gynecol 2017፤217:71። e1–5።</w:t>
      </w:r>
      <w:hyperlink r:id="rId253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28268197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53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https://doi.org/10.1016/j.ajog.2017.02.051</w:t>
        </w:r>
      </w:hyperlink>
      <w:r w:rsidDel="00000000" w:rsidR="00000000" w:rsidRPr="00000000">
        <w:rPr>
          <w:rtl w:val="0"/>
        </w:rPr>
      </w:r>
    </w:p>
    <w:p w:rsidR="00000000" w:rsidDel="00000000" w:rsidP="00000000" w:rsidRDefault="00000000" w:rsidRPr="00000000" w14:paraId="000010B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34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ጁርስትራንድ ኤም፣ ጄንሰን ጄኤስ፣ ማግኑሰን ኤ፣ ካምዌንዶ ኤፍ፣ ፍሬድሉንድ ኤች. የሴሮሎጂ ጥናት ስለ ሚና</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በዳሌ እብጠት በሽታ እና በኤክቶፒክ እርግዝና። የጾታ መተላለፊያ ኢንፌክሽን 2007፤83፡319–23።</w:t>
      </w:r>
      <w:hyperlink r:id="rId253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PMID:17475688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53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https://doi.org/10.1136/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53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sti.2007.024752</w:t>
        </w:r>
      </w:hyperlink>
      <w:r w:rsidDel="00000000" w:rsidR="00000000" w:rsidRPr="00000000">
        <w:rPr>
          <w:rtl w:val="0"/>
        </w:rPr>
      </w:r>
    </w:p>
    <w:p w:rsidR="00000000" w:rsidDel="00000000" w:rsidP="00000000" w:rsidRDefault="00000000" w:rsidRPr="00000000" w14:paraId="000010B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35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አሽሺ ኤኤም፣ ባትዋ ኤስኤ፣ ኩትቢ ኤስኤ፣ ማሊባሪ ኤፍኤ፣ ባትዋ ኤም፣ ሬፋት ቢ። ከሳውዲ ሴቶች የተሰበሰቡ እና ከማህፀን ውጭ እርግዝና ካላቸው እና ከሌላቸው የፋሎፒያን ቱቦ ናሙናዎች ውስጥ በባለብዙ ጊዜ PCR አማካኝነት በጾታዊ ግንኙነት የሚተላለፉ 7 ህዋሳት ስርጭት። BMC Infect Dis 2015፤15:569።</w:t>
      </w:r>
      <w:hyperlink r:id="rId253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PMID:26666587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54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https://doi.org/10.1186/s12879-015-1313-1</w:t>
        </w:r>
      </w:hyperlink>
      <w:r w:rsidDel="00000000" w:rsidR="00000000" w:rsidRPr="00000000">
        <w:rPr>
          <w:rtl w:val="0"/>
        </w:rPr>
      </w:r>
    </w:p>
    <w:p w:rsidR="00000000" w:rsidDel="00000000" w:rsidP="00000000" w:rsidRDefault="00000000" w:rsidRPr="00000000" w14:paraId="000010B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346"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ቢሴሰር ኤም፣ ታብሪዚ ኤስኤን፣ ብራድሻው ሲኤስ፣ እና ሌሎችም።</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ከወንዶች ጋር የግብረ ሥጋ ግንኙነት በሚፈጽሙ ወንዶች ላይ በጾታዊ ግንኙነት የሚተላለፉ ተላላፊ ፕሮክታይተስ መንስኤዎች ላይ። ክሊን ማይክሮባዮል ኢንፌክት 2016፤ 22:260–5።</w:t>
      </w:r>
      <w:hyperlink r:id="rId254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PMID:26686807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54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https://doi.org/10.1016/j.</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54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ሴሚ.2015.11.016</w:t>
        </w:r>
      </w:hyperlink>
      <w:r w:rsidDel="00000000" w:rsidR="00000000" w:rsidRPr="00000000">
        <w:rPr>
          <w:rtl w:val="0"/>
        </w:rPr>
      </w:r>
    </w:p>
    <w:p w:rsidR="00000000" w:rsidDel="00000000" w:rsidP="00000000" w:rsidRDefault="00000000" w:rsidRPr="00000000" w14:paraId="000010B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54"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ኦንግ ጄጄ፣ አንግ ኢ፣ TRH ን ያንብቡ፣ ወዘተ. የአኖሬክታል ክሊኒካዊ ባህሪያት</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ከወንዶች ጋር የግብረ ሥጋ ግንኙነት በሚፈጽሙ ወንዶች ላይ የኢንፌክሽን እና የማይክሮባላዊ ፈውስ። የወሲብ ትራንስም ዲ 2018፤45፡522–6።</w:t>
      </w:r>
      <w:hyperlink r:id="rId254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PMID:29465653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54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https://doi.org/10.1097/OLQ.00000000000000793</w:t>
        </w:r>
      </w:hyperlink>
      <w:r w:rsidDel="00000000" w:rsidR="00000000" w:rsidRPr="00000000">
        <w:rPr>
          <w:rtl w:val="0"/>
        </w:rPr>
      </w:r>
    </w:p>
    <w:p w:rsidR="00000000" w:rsidDel="00000000" w:rsidP="00000000" w:rsidRDefault="00000000" w:rsidRPr="00000000" w14:paraId="000010B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56"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TRH፣ Murray GL፣ Danielewski JA፣ ወዘተ. የ TRH ምልክቶችን፣ ቦታዎችን እና የ TRH ጠቀሜታን ያንብቡ።</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ከወንዶች ጋር የግብረ ሥጋ ግንኙነት በሚፈጽሙ ወንዶች ላይ። Emerg Infect Dis 2019፤ 25:719–27።</w:t>
      </w:r>
      <w:hyperlink r:id="rId254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30882306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54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54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org/10.3201/eid2504.181258</w:t>
        </w:r>
      </w:hyperlink>
      <w:r w:rsidDel="00000000" w:rsidR="00000000" w:rsidRPr="00000000">
        <w:rPr>
          <w:rtl w:val="0"/>
        </w:rPr>
      </w:r>
    </w:p>
    <w:p w:rsidR="00000000" w:rsidDel="00000000" w:rsidP="00000000" w:rsidRDefault="00000000" w:rsidRPr="00000000" w14:paraId="000010B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54"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ሲና ኤም፣ ባውማን ኤል፣ ኢግሊ-ጋኒ ዲ፣ እና ሌሎችም።</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ክስተት፣ ጽናት፣ በአጋሮች እና በእድገት መካከል ያለው ስምምነት፡ ስልታዊ ግምገማ እና ሜታ-ትንተና። የጾታ መተላለፊያ ኢንፌክሽን 2019፤95፡328–35።</w:t>
      </w:r>
      <w:hyperlink r:id="rId254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31055469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55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https://doi.org/10.1136/sextrans-2018-053823</w:t>
        </w:r>
      </w:hyperlink>
      <w:r w:rsidDel="00000000" w:rsidR="00000000" w:rsidRPr="00000000">
        <w:rPr>
          <w:rtl w:val="0"/>
        </w:rPr>
      </w:r>
    </w:p>
    <w:p w:rsidR="00000000" w:rsidDel="00000000" w:rsidP="00000000" w:rsidRDefault="00000000" w:rsidRPr="00000000" w14:paraId="000010B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35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sectPr>
          <w:type w:val="continuous"/>
          <w:pgSz w:h="15840" w:w="12240" w:orient="portrait"/>
          <w:pgMar w:bottom="280" w:top="800" w:left="360" w:right="360" w:header="444" w:footer="0"/>
          <w:cols w:equalWidth="0" w:num="2">
            <w:col w:space="86" w:w="5717"/>
            <w:col w:space="0" w:w="5717"/>
          </w:cols>
        </w:sect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ባውማን ኤል፣ ሲና ኤም፣ ኢግሊ-ጋኒ ዲ፣ እና ሌሎችም። መስፋፋት የ</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በተለያዩ የህዝብ ቡድኖች፡ ስልታዊ ግምገማ እና ሜታ-ትንተና። የጾታ ትራንስሚክ ኢንፌክሽን 2018፤94፡255–62።</w:t>
      </w:r>
      <w:hyperlink r:id="rId255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PMID:29440466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55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55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doi.org/10.1136/sextrans-2017-053384</w:t>
        </w:r>
      </w:hyperlink>
      <w:r w:rsidDel="00000000" w:rsidR="00000000" w:rsidRPr="00000000">
        <w:rPr>
          <w:rtl w:val="0"/>
        </w:rPr>
      </w:r>
    </w:p>
    <w:p w:rsidR="00000000" w:rsidDel="00000000" w:rsidP="00000000" w:rsidRDefault="00000000" w:rsidRPr="00000000" w14:paraId="00001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10B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112" w:line="213" w:lineRule="auto"/>
        <w:ind w:left="720" w:right="42"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Vandepitte J, Weiss HA, Bukenya J, et al. መካከል ማህበር</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በኡጋንዳ ውስጥ ባሉ ሴት የወሲብ ሰራተኞች መካከል ኢንፌክሽን እና የኤችአይቪ ኢንፌክሽን፡- ከተቀናጀ የጉዳይ ቁጥጥር ጥናት የተገኘ ማስረጃ። የወሲብ መተላለፊያ ኢንፌክሽን 2014፤90፡545–9።</w:t>
      </w:r>
      <w:hyperlink r:id="rId255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PMID:24687129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55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55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 / 10.1136 / sextrans-2013-051467</w:t>
        </w:r>
      </w:hyperlink>
      <w:r w:rsidDel="00000000" w:rsidR="00000000" w:rsidRPr="00000000">
        <w:rPr>
          <w:rtl w:val="0"/>
        </w:rPr>
      </w:r>
    </w:p>
    <w:p w:rsidR="00000000" w:rsidDel="00000000" w:rsidP="00000000" w:rsidRDefault="00000000" w:rsidRPr="00000000" w14:paraId="000010B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46"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ፌሬ ቪኤም፣ ኢኮዌቪ ዲኬ፣ ጊቤሶር-ኮምላንቪ ኤፍኤ፣ ወዘተ. በቶጎ ውስጥ በሴቶች የወሲብ ሰራተኞች መካከል የሰው ፓፒሎማቫይረስ፣ የሰው ልጅ የበሽታ መከላከያ ቫይረስ እና ሌሎች በግብረ ሥጋ ግንኙነት የሚተላለፉ ኢንፌክሽኖች ስርጭት፡- ብሔራዊ የመስቀለኛ ክፍል ጥናት። ክሊን ማይክሮባዮል ኢንፌክሽን 2019፤25:1560። e1–7።</w:t>
      </w:r>
      <w:hyperlink r:id="rId255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31051265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55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https://doi.org/10.1016/j.cmi.2019.04.015</w:t>
        </w:r>
      </w:hyperlink>
      <w:r w:rsidDel="00000000" w:rsidR="00000000" w:rsidRPr="00000000">
        <w:rPr>
          <w:rtl w:val="0"/>
        </w:rPr>
      </w:r>
    </w:p>
    <w:p w:rsidR="00000000" w:rsidDel="00000000" w:rsidP="00000000" w:rsidRDefault="00000000" w:rsidRPr="00000000" w14:paraId="000010C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44"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Mavedzenge SN፣ ቫን ደር ፖል ቢ፣ ዌይስ ኤችኤ፣ እና ሌሎችም። መካከል ያለው ግንኙነት</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እና በአፍሪካ ሴቶች ላይ የኤችአይቪ-1 ስርጭት። ኤድስ 2012፤ 26፡617–24።</w:t>
      </w:r>
      <w:hyperlink r:id="rId255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PMID:22210630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56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56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org/10.1097/QAD.0b013e32834ff690</w:t>
        </w:r>
      </w:hyperlink>
      <w:r w:rsidDel="00000000" w:rsidR="00000000" w:rsidRPr="00000000">
        <w:rPr>
          <w:rtl w:val="0"/>
        </w:rPr>
      </w:r>
    </w:p>
    <w:p w:rsidR="00000000" w:rsidDel="00000000" w:rsidP="00000000" w:rsidRDefault="00000000" w:rsidRPr="00000000" w14:paraId="000010C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43"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ሳላዶ-ራስመስሰን ኬ, ጄንሰን JS.</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የሙከራ ንድፍ እና የማክሮላይድ መቋቋም፡- በዴንማርክ አገር አቀፍ ደረጃ የተደረገ የዳኒሽ ሪስፔክቲቭ ዳሰሳ። ክሊን ኢንፌክት ዲስ 2014፤ 59፡24–30።</w:t>
      </w:r>
      <w:hyperlink r:id="rId256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PMID:24729494</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56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56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org/10.1093/cid/ciu217</w:t>
        </w:r>
      </w:hyperlink>
      <w:r w:rsidDel="00000000" w:rsidR="00000000" w:rsidRPr="00000000">
        <w:rPr>
          <w:rtl w:val="0"/>
        </w:rPr>
      </w:r>
    </w:p>
    <w:p w:rsidR="00000000" w:rsidDel="00000000" w:rsidP="00000000" w:rsidRDefault="00000000" w:rsidRPr="00000000" w14:paraId="000010C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4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ዎልድ ሲ፣ ሶርቴ ጄ፣ ሃርትጊል ዩ፣ ኦልሰን ኤኦ፣ ሞጋዳም ኤ፣ ሬይንተን ኤን። ማክሮላይድ የሚቋቋም መለየት</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በእውነተኛ ጊዜ PCR በመጠቀም። J Eur Acad Dermatol Venereol 2015፤29:1616–20።</w:t>
      </w:r>
      <w:hyperlink r:id="rId256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25622510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56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https://doi.org/10.1111/jdv.12963</w:t>
        </w:r>
      </w:hyperlink>
      <w:r w:rsidDel="00000000" w:rsidR="00000000" w:rsidRPr="00000000">
        <w:rPr>
          <w:rtl w:val="0"/>
        </w:rPr>
      </w:r>
    </w:p>
    <w:p w:rsidR="00000000" w:rsidDel="00000000" w:rsidP="00000000" w:rsidRDefault="00000000" w:rsidRPr="00000000" w14:paraId="000010C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45"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ጌሲንክ ዲ፣ ራሲ ሲኤስ፣ ሲህ ሲ፣ እና ሌሎችም። </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በቶሮንቶ፣ ኦንታሪዮ፡ የስርጭት እና የማክሮላይድ መቋቋም ግምቶች። የ Can Fam Physicist 2016፤62:e96–101።</w:t>
      </w:r>
      <w:hyperlink r:id="rId256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PMID:27331225</w:t>
        </w:r>
      </w:hyperlink>
      <w:r w:rsidDel="00000000" w:rsidR="00000000" w:rsidRPr="00000000">
        <w:rPr>
          <w:rtl w:val="0"/>
        </w:rPr>
      </w:r>
    </w:p>
    <w:p w:rsidR="00000000" w:rsidDel="00000000" w:rsidP="00000000" w:rsidRDefault="00000000" w:rsidRPr="00000000" w14:paraId="000010C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4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ክርስቲያንሰን GQ፣ Lisby JG፣ Schønning K. 5’ ኑክሊየስ ጂኖቲፒንግ ምርመራ ማክሮራይድ የሚቋቋምን ለመለየት።</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በክሊኒካዊ ናሙናዎች። ጄ ክሊን ማይክሮባዮል 2016፤ 54:1593–7።</w:t>
      </w:r>
      <w:hyperlink r:id="rId256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PMID:27053672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56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https://doi.org/10.1128/JCM.00012-16</w:t>
        </w:r>
      </w:hyperlink>
      <w:r w:rsidDel="00000000" w:rsidR="00000000" w:rsidRPr="00000000">
        <w:rPr>
          <w:rtl w:val="0"/>
        </w:rPr>
      </w:r>
    </w:p>
    <w:p w:rsidR="00000000" w:rsidDel="00000000" w:rsidP="00000000" w:rsidRDefault="00000000" w:rsidRPr="00000000" w14:paraId="000010C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45"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ብራም ጄኤፍ፣ ስሎትቡም ቢ፣ ቫን ማርም ኤስ፣ እና ሌሎችም። ከፍተኛ የA2058T ማክሮላይድ መቋቋም-ተያያዥ ሚውቴሽን ስርጭት በ</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ከኔዘርላንድስ የሚመጡ ዝርያዎች። ጄ አንቲማይክሮብ ኬሞዘር 2017፤72:1529–30።</w:t>
      </w:r>
      <w:hyperlink r:id="rId257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28158595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57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https://doi.org/10.1093/jac/</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57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dkw584</w:t>
        </w:r>
      </w:hyperlink>
      <w:r w:rsidDel="00000000" w:rsidR="00000000" w:rsidRPr="00000000">
        <w:rPr>
          <w:rtl w:val="0"/>
        </w:rPr>
      </w:r>
    </w:p>
    <w:p w:rsidR="00000000" w:rsidDel="00000000" w:rsidP="00000000" w:rsidRDefault="00000000" w:rsidRPr="00000000" w14:paraId="000010C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ሙሬይ ጂኤል፣ ብራድሻው ሲኤስ፣ ቢሴሰር ኤም፣ እና ሌሎችም። የማክሮላይድ እና የፍሎሮኩዊኖሎን የመቋቋም አቅም መጨመር በ</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ኤመርግ ኢንፌክት ዲስ 2017፤ 23:809–12።</w:t>
      </w:r>
      <w:hyperlink r:id="rId257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28418319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57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https://doi.org/10.3201/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57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eid2305.161745</w:t>
        </w:r>
      </w:hyperlink>
      <w:r w:rsidDel="00000000" w:rsidR="00000000" w:rsidRPr="00000000">
        <w:rPr>
          <w:rtl w:val="0"/>
        </w:rPr>
      </w:r>
    </w:p>
    <w:p w:rsidR="00000000" w:rsidDel="00000000" w:rsidP="00000000" w:rsidRDefault="00000000" w:rsidRPr="00000000" w14:paraId="000010C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43"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ቼርኔስኪ ኤምኤ፣ ጃንግ ዲ፣ ማርቲን አይ፣ እና ሌሎችም፤ የካናዳ ኤምጂ የጥናት ቡድን።</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በካናዳ ሴቶች ላይ አንቲባዮቲክን የመቋቋም ችሎታን የሚያሻሽሉ ሚውቴሽኖች በካናዳ ሴቶች ላይ ወይም በሌላቸው</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ክላሚዲያ ትራኮማቲስ</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ኢንፌክሽን። የወሲብ ትራንስሚሽን ዲስ 2017፤ 44:433–5።</w:t>
      </w:r>
      <w:hyperlink r:id="rId257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PMID:28608794</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57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57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org/10.1097/OLQ.000000000000617</w:t>
        </w:r>
      </w:hyperlink>
      <w:r w:rsidDel="00000000" w:rsidR="00000000" w:rsidRPr="00000000">
        <w:rPr>
          <w:rtl w:val="0"/>
        </w:rPr>
      </w:r>
    </w:p>
    <w:p w:rsidR="00000000" w:rsidDel="00000000" w:rsidP="00000000" w:rsidRDefault="00000000" w:rsidRPr="00000000" w14:paraId="000010C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44"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ባርባራ ኤምጄ፣ ፈርናንዴዝ-ሁዌርታ ኤም፣ ጄንሰን ጄኤስ፣ ካባሌሮ ኢ፣ አንድሪው ኤ.</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የማክሮላይድ እና የፍሎሮኩዊኖሎን መቋቋም፡ በባርሴሎና፣ ስፔን በ2013-2014 በነበሩ የታካሚዎች ቡድን መካከል የስርጭት እና የአደጋ ምክንያቶች። የወሲብ ትራንስም ዲ 2017፤44፡457–62።</w:t>
      </w:r>
      <w:hyperlink r:id="rId257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PMID:28703723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58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https://doi.org/10.1097/OLQ.00000000000000631</w:t>
        </w:r>
      </w:hyperlink>
      <w:r w:rsidDel="00000000" w:rsidR="00000000" w:rsidRPr="00000000">
        <w:rPr>
          <w:rtl w:val="0"/>
        </w:rPr>
      </w:r>
    </w:p>
    <w:p w:rsidR="00000000" w:rsidDel="00000000" w:rsidP="00000000" w:rsidRDefault="00000000" w:rsidRPr="00000000" w14:paraId="000010C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8"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ስዌኒ ኢኤል፣ ትሬምቢዝኪ ኢ፣ ብሌችሊ ጄ፣ እና ሌሎችም። ደረጃዎች </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በኩዊንስላንድ፣ አውስትራሊያ ግዛት ውስጥ የፀረ-ተህዋሲያን መቋቋም በክልል እና በጾታ ይለያያል፡ ለህክምና መመሪያዎች አንድምታዎች። J Clin Microbiol 2019፤57:e01555-18።</w:t>
      </w:r>
      <w:hyperlink r:id="rId258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30602443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58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https://doi.org/10.1128/JCM.01555-18</w:t>
        </w:r>
      </w:hyperlink>
      <w:r w:rsidDel="00000000" w:rsidR="00000000" w:rsidRPr="00000000">
        <w:rPr>
          <w:rtl w:val="0"/>
        </w:rPr>
      </w:r>
    </w:p>
    <w:p w:rsidR="00000000" w:rsidDel="00000000" w:rsidP="00000000" w:rsidRDefault="00000000" w:rsidRPr="00000000" w14:paraId="000010C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45"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ቢሴሰር ኤም፣ ታብሪዚ ኤስኤን፣ ትዊን ጄ፣ እና ሌሎችም። የማክሮላይድ መቋቋም እና የአዚዝሮማይሲን ውድቀት በ</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-የተበከሉ ቡድኖች እና የአዚዝምሚሲን ለተለዋጭ አንቲባዮቲክ ሕክምናዎች አለመሳካት ምላሽ። ክሊን ኢንፌክት ዲስ 2015፤60:1228–36።</w:t>
      </w:r>
      <w:hyperlink r:id="rId258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PMID:25537875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58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58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org/10.1093/cid/ciu1162</w:t>
        </w:r>
      </w:hyperlink>
      <w:r w:rsidDel="00000000" w:rsidR="00000000" w:rsidRPr="00000000">
        <w:rPr>
          <w:rtl w:val="0"/>
        </w:rPr>
      </w:r>
    </w:p>
    <w:p w:rsidR="00000000" w:rsidDel="00000000" w:rsidP="00000000" w:rsidRDefault="00000000" w:rsidRPr="00000000" w14:paraId="000010C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4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ፒንዬሮ ኤል፣ ኢዲጎራስ ፒ፣ ዴ ላ ካባ 1፣ ሎፔዝ-ኦላይዞላ ኤም፣ ሲላ ጂ. የተመራ አንቲባዮቲክ ሕክምና ለ </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ኢንፌክሽኖች፡ ከማክሮላይዶች እና ፍሎሮኩዊኖሎኖች መቋቋም ጋር የተያያዙ ሚውቴሽኖች ትንተና [ስፓኒሽ]። Enferm Infecc Microbiol Clin 2019፤37:394–7።</w:t>
      </w:r>
      <w:hyperlink r:id="rId258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30396750</w:t>
        </w:r>
      </w:hyperlink>
      <w:r w:rsidDel="00000000" w:rsidR="00000000" w:rsidRPr="00000000">
        <w:rPr>
          <w:rtl w:val="0"/>
        </w:rPr>
      </w:r>
    </w:p>
    <w:p w:rsidR="00000000" w:rsidDel="00000000" w:rsidP="00000000" w:rsidRDefault="00000000" w:rsidRPr="00000000" w14:paraId="000010C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112" w:line="213" w:lineRule="auto"/>
        <w:ind w:left="719" w:right="35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ዲዮን-ኦዶም ጄ፣ ጌይስለር ደብሊውኤም፣ አሮን ኬጄ፣ ወዘተ. ለብዙ መድኃኒቶች መቋቋም የሚችሉ ከፍተኛ ስርጭት</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በአላባማ ከወንዶች ጋር የግብረ ሥጋ ግንኙነት የሚፈጽሙ በሰው ልጅ የበሽታ መከላከያ ቫይረስ የተያዙ ወንዶች ላይ። ክሊን ኢንፌክት ዲስ 2018፤ 66:796–8።</w:t>
      </w:r>
      <w:hyperlink r:id="rId258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PMID:29028993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58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https://doi.org/10.1093/cid/cix853</w:t>
        </w:r>
      </w:hyperlink>
      <w:r w:rsidDel="00000000" w:rsidR="00000000" w:rsidRPr="00000000">
        <w:rPr>
          <w:rtl w:val="0"/>
        </w:rPr>
      </w:r>
    </w:p>
    <w:p w:rsidR="00000000" w:rsidDel="00000000" w:rsidP="00000000" w:rsidRDefault="00000000" w:rsidRPr="00000000" w14:paraId="000010C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354"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ፒት አር፣ ፊፈር ኤች፣ ዉድፎርድ ኤን፣ አሌክሳንደር ኤስ። የማክሮላይድ እና የፍሎሮኩዊኖሎን መቋቋምን የሚተነብዩ ጠቋሚዎችን መለየት</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በእንግሊዝ ውስጥ የጾታዊ ጤና አገልግሎቶችን ከሚከታተሉ ታካሚዎች። የወሲብ መተላለፊያ ኢንፌክሽን 2018፤ 94:9–13።</w:t>
      </w:r>
      <w:hyperlink r:id="rId258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PMID:28717051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59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59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 / 10.1136 / sextrans-2017-053164</w:t>
        </w:r>
      </w:hyperlink>
      <w:r w:rsidDel="00000000" w:rsidR="00000000" w:rsidRPr="00000000">
        <w:rPr>
          <w:rtl w:val="0"/>
        </w:rPr>
      </w:r>
    </w:p>
    <w:p w:rsidR="00000000" w:rsidDel="00000000" w:rsidP="00000000" w:rsidRDefault="00000000" w:rsidRPr="00000000" w14:paraId="000010C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35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ኡነሞ ኤም፣ ሳላዶ-ራስመስሰን ኬ፣ ሃንሰን ኤም እና ሌሎችም። የአዲሱ አፕቲማ ክሊኒካዊ እና ትንተናዊ ግምገማ </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ምርመራ፣ ከመረጃ ጋር</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የብልት ጡንቻ</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ስርጭት እና ፀረ-ተሕዋስያን መቋቋም በ</w:t>
      </w:r>
    </w:p>
    <w:p w:rsidR="00000000" w:rsidDel="00000000" w:rsidP="00000000" w:rsidRDefault="00000000" w:rsidRPr="00000000" w14:paraId="000010CF">
      <w:pPr>
        <w:spacing w:before="3" w:line="213" w:lineRule="auto"/>
        <w:ind w:left="719" w:right="354" w:firstLine="0"/>
        <w:jc w:val="both"/>
        <w:rPr>
          <w:sz w:val="18"/>
          <w:szCs w:val="18"/>
        </w:rPr>
      </w:pPr>
      <w:r w:rsidDel="00000000" w:rsidR="00000000" w:rsidRPr="00000000">
        <w:rPr>
          <w:i w:val="1"/>
          <w:iCs w:val="1"/>
          <w:sz w:val="18"/>
          <w:szCs w:val="18"/>
          <w:rtl w:val="0"/>
        </w:rPr>
        <w:t xml:space="preserve">የብልት ጡንቻ</w:t>
      </w:r>
      <w:r w:rsidDel="00000000" w:rsidR="00000000" w:rsidRPr="00000000">
        <w:rPr>
          <w:sz w:val="18"/>
          <w:szCs w:val="18"/>
          <w:rtl w:val="0"/>
        </w:rPr>
        <w:t xml:space="preserve">በ2016 በዴንማርክ፣ ኖርዌይ እና ስዊድን። ክሊን ማይክሮባዮል ኢንፌክት 2018፤ 24፡533–9።</w:t>
      </w:r>
      <w:hyperlink r:id="rId2592">
        <w:r w:rsidDel="00000000" w:rsidR="00000000" w:rsidRPr="00000000">
          <w:rPr>
            <w:sz w:val="18"/>
            <w:szCs w:val="18"/>
            <w:rtl w:val="0"/>
          </w:rPr>
          <w:t xml:space="preserve">PMID:28923377</w:t>
        </w:r>
      </w:hyperlink>
      <w:r w:rsidDel="00000000" w:rsidR="00000000" w:rsidRPr="00000000">
        <w:rPr>
          <w:sz w:val="18"/>
          <w:szCs w:val="18"/>
          <w:rtl w:val="0"/>
        </w:rPr>
        <w:t xml:space="preserve"> </w:t>
      </w:r>
      <w:hyperlink r:id="rId2593">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2594">
        <w:r w:rsidDel="00000000" w:rsidR="00000000" w:rsidRPr="00000000">
          <w:rPr>
            <w:sz w:val="18"/>
            <w:szCs w:val="18"/>
            <w:rtl w:val="0"/>
          </w:rPr>
          <w:t xml:space="preserve">org/10.1016/j.cmi.2017.09.006</w:t>
        </w:r>
      </w:hyperlink>
      <w:r w:rsidDel="00000000" w:rsidR="00000000" w:rsidRPr="00000000">
        <w:rPr>
          <w:rtl w:val="0"/>
        </w:rPr>
      </w:r>
    </w:p>
    <w:p w:rsidR="00000000" w:rsidDel="00000000" w:rsidP="00000000" w:rsidRDefault="00000000" w:rsidRPr="00000000" w14:paraId="000010D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35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አንደርሰን ቲ፣ ኮፍላን ኢ፣ ዌርኖ ኤ።</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በኒውዚላንድ ውስጥ በተመረጠ ቡድን ውስጥ የማክሮላይድ እና የፍሎሮኩዊኖሎን የመቋቋም ችሎታ መለየት እና ክሊኒካዊ አንድምታዎች። ጄ ክሊን ማይክሮባዮል 2017፤ 55:3242–8።</w:t>
      </w:r>
      <w:hyperlink r:id="rId259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PMID:28878004</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59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https://doi.org/10.1128/JCM.01087-17</w:t>
        </w:r>
      </w:hyperlink>
      <w:r w:rsidDel="00000000" w:rsidR="00000000" w:rsidRPr="00000000">
        <w:rPr>
          <w:rtl w:val="0"/>
        </w:rPr>
      </w:r>
    </w:p>
    <w:p w:rsidR="00000000" w:rsidDel="00000000" w:rsidP="00000000" w:rsidRDefault="00000000" w:rsidRPr="00000000" w14:paraId="000010D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34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ሺማዳ ዋይ፣ ደጉቺ ቲ፣ ናካኔ ኬ፣ እና ሌሎችም። የክሊኒካዊ ዝርያዎች ብቅ ማለት </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ከፍሎሮኩዊኖሎን መቋቋም ጋር ተያይዞ በፓርሲ ውስጥ ለውጦችን መያዝ። Int J Antimicrob Agents 2010፤36:255–8።</w:t>
      </w:r>
      <w:hyperlink r:id="rId259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PMID:20580532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59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https://doi.org/10.1016/j.</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59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ijantimicag.2010.05.011</w:t>
        </w:r>
      </w:hyperlink>
      <w:r w:rsidDel="00000000" w:rsidR="00000000" w:rsidRPr="00000000">
        <w:rPr>
          <w:rtl w:val="0"/>
        </w:rPr>
      </w:r>
    </w:p>
    <w:p w:rsidR="00000000" w:rsidDel="00000000" w:rsidP="00000000" w:rsidRDefault="00000000" w:rsidRPr="00000000" w14:paraId="000010D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347"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ሙለር ኢኢ፣ ማህላንጉ ኤምፒ፣ ሉዊስ ዲኤ፣ ኩላራትኔ አርኤስ። ማክሮላይድ እና ፍሎሮኩዊኖሎን መቋቋም-ተያያዥ ሚውቴሽኖች በ</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በጆሃንስበርግ፣ ደቡብ አፍሪካ፣ 2007–2014። የቢኤምሲ ኢንፌክሽን ዲስ 2019፤ 19:148።</w:t>
      </w:r>
      <w:hyperlink r:id="rId260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30760230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60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https://doi.org/10.1186/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60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s12879-019-3797-6</w:t>
        </w:r>
      </w:hyperlink>
      <w:r w:rsidDel="00000000" w:rsidR="00000000" w:rsidRPr="00000000">
        <w:rPr>
          <w:rtl w:val="0"/>
        </w:rPr>
      </w:r>
    </w:p>
    <w:p w:rsidR="00000000" w:rsidDel="00000000" w:rsidP="00000000" w:rsidRDefault="00000000" w:rsidRPr="00000000" w14:paraId="000010D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356"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ቻምበርስ ኤልሲ፣ ጄንሰን ጄኤስ፣ ሞርጋን ጄኤል፣ ወዘተ. በ S83I ParC ሚውቴሽን መካከል ያለው ግንኙነት አለመኖር</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እና ከኖንጎኮካል urethritis ጋር ከወንዶች ጋር የግብረ ሥጋ ግንኙነት የሚፈጽሙ ወንዶች የሕክምና ውጤቶች። የጾታ ትራንስሚሽን ዲ 2019፤46፡805–9።</w:t>
      </w:r>
      <w:hyperlink r:id="rId260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31259853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60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60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doi.org/10.1097/OLQ.00000000000001035</w:t>
        </w:r>
      </w:hyperlink>
      <w:r w:rsidDel="00000000" w:rsidR="00000000" w:rsidRPr="00000000">
        <w:rPr>
          <w:rtl w:val="0"/>
        </w:rPr>
      </w:r>
    </w:p>
    <w:p w:rsidR="00000000" w:rsidDel="00000000" w:rsidP="00000000" w:rsidRDefault="00000000" w:rsidRPr="00000000" w14:paraId="000010D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49"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ዱሩካን ዲ፣ ሬድ TRH፣ ሙሬይ ጂ፣ እና ሌሎችም። ዶክሲሳይክሊን-ሞክሲፍሎክሲን እና ዶክሲሳይክሊንን በመጠቀም የመቋቋም-መሪ ፀረ-ተሕዋስያን ሕክምና</w:t>
      </w:r>
    </w:p>
    <w:p w:rsidR="00000000" w:rsidDel="00000000" w:rsidP="00000000" w:rsidRDefault="00000000" w:rsidRPr="00000000" w14:paraId="000010D5">
      <w:pPr>
        <w:spacing w:before="2" w:line="213" w:lineRule="auto"/>
        <w:ind w:left="719" w:right="358" w:firstLine="0"/>
        <w:jc w:val="both"/>
        <w:rPr>
          <w:sz w:val="18"/>
          <w:szCs w:val="18"/>
        </w:rPr>
      </w:pPr>
      <w:r w:rsidDel="00000000" w:rsidR="00000000" w:rsidRPr="00000000">
        <w:rPr>
          <w:sz w:val="18"/>
          <w:szCs w:val="18"/>
          <w:rtl w:val="0"/>
        </w:rPr>
        <w:t xml:space="preserve">2.5 ግራም አዚትሮሚሲን ለህክምና</w:t>
      </w:r>
      <w:r w:rsidDel="00000000" w:rsidR="00000000" w:rsidRPr="00000000">
        <w:rPr>
          <w:i w:val="1"/>
          <w:iCs w:val="1"/>
          <w:sz w:val="18"/>
          <w:szCs w:val="18"/>
          <w:rtl w:val="0"/>
        </w:rPr>
        <w:t xml:space="preserve">ማይኮፕላዝማ ጄኒታሊየም</w:t>
      </w:r>
      <w:r w:rsidDel="00000000" w:rsidR="00000000" w:rsidRPr="00000000">
        <w:rPr>
          <w:sz w:val="18"/>
          <w:szCs w:val="18"/>
          <w:rtl w:val="0"/>
        </w:rPr>
        <w:t xml:space="preserve">ኢንፌክሽን፡ ውጤታማነት እና መቻቻል። ክሊን ኢንፌክት ዲስ 2020፤ 71፡1461–8።</w:t>
      </w:r>
      <w:hyperlink r:id="rId2606">
        <w:r w:rsidDel="00000000" w:rsidR="00000000" w:rsidRPr="00000000">
          <w:rPr>
            <w:sz w:val="18"/>
            <w:szCs w:val="18"/>
            <w:rtl w:val="0"/>
          </w:rPr>
          <w:t xml:space="preserve">PMID: 31629365</w:t>
        </w:r>
      </w:hyperlink>
      <w:r w:rsidDel="00000000" w:rsidR="00000000" w:rsidRPr="00000000">
        <w:rPr>
          <w:sz w:val="18"/>
          <w:szCs w:val="18"/>
          <w:rtl w:val="0"/>
        </w:rPr>
        <w:t xml:space="preserve"> </w:t>
      </w:r>
      <w:hyperlink r:id="rId2607">
        <w:r w:rsidDel="00000000" w:rsidR="00000000" w:rsidRPr="00000000">
          <w:rPr>
            <w:sz w:val="18"/>
            <w:szCs w:val="18"/>
            <w:rtl w:val="0"/>
          </w:rPr>
          <w:t xml:space="preserve">https://doi.org/10.1093/cid/ciz1031</w:t>
        </w:r>
      </w:hyperlink>
      <w:r w:rsidDel="00000000" w:rsidR="00000000" w:rsidRPr="00000000">
        <w:rPr>
          <w:rtl w:val="0"/>
        </w:rPr>
      </w:r>
    </w:p>
    <w:p w:rsidR="00000000" w:rsidDel="00000000" w:rsidP="00000000" w:rsidRDefault="00000000" w:rsidRPr="00000000" w14:paraId="000010D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339"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ሊ ዋይ፣ ሌ ደብሊውጄ፣ ሊ ኤስ፣ ካኦ ዋይፒ፣ ሱ XH። የሞክሲፍሎዛክሳን ሕክምና ውስጥ ያለውን ውጤታማነት ሜታ-ትንተና</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ኢንፌክሽን። ኢንት ጄ ኤስቲዲ ኤድስ 2017፤ 28፡ 1106–14።</w:t>
      </w:r>
      <w:hyperlink r:id="rId260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PMID:28118803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60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https://doi.org/10.1177/0956462416688562</w:t>
        </w:r>
      </w:hyperlink>
      <w:r w:rsidDel="00000000" w:rsidR="00000000" w:rsidRPr="00000000">
        <w:rPr>
          <w:rtl w:val="0"/>
        </w:rPr>
      </w:r>
    </w:p>
    <w:p w:rsidR="00000000" w:rsidDel="00000000" w:rsidP="00000000" w:rsidRDefault="00000000" w:rsidRPr="00000000" w14:paraId="000010D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43"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Mondeja BA፣ Couri J፣ Rodriguez NM፣ Blanco O፣ Fernandez C፣ Jensen JS ማክሮሮይድ የሚቋቋም </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በኩባ ታካሚዎች ላይ የሚደርሱ ኢንፌክሽኖች፡- ዝቅተኛ ግምት የሚሰጠው የጤና ችግር። BMC Infect Dis 2018፤18:601።</w:t>
      </w:r>
      <w:hyperlink r:id="rId261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30486786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61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https://doi.org/10.1186/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61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s12879-018-3523-9</w:t>
        </w:r>
      </w:hyperlink>
      <w:r w:rsidDel="00000000" w:rsidR="00000000" w:rsidRPr="00000000">
        <w:rPr>
          <w:rtl w:val="0"/>
        </w:rPr>
      </w:r>
    </w:p>
    <w:p w:rsidR="00000000" w:rsidDel="00000000" w:rsidP="00000000" w:rsidRDefault="00000000" w:rsidRPr="00000000" w14:paraId="000010D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22"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ግላሰር ኤኤም፣ ጌይስለር ደብሊውኤም፣ ራትሊፍ ኤኢ፣ ዢያኦ ኤል፣ ዌይትስ ኬቢ፣ ጋይሳ ኤም። ሁለት መድኃኒቶችን የሚቋቋም የጂኒቶሪናሪ ጉዳዮች</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ኢንፌክሽንን በሚኖሳይክሊን በተሳካ ሁኔታ አጥፍቷል። Int J STD AIDS 2019፤ 30፡ 512–4።</w:t>
      </w:r>
      <w:hyperlink r:id="rId261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30999836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61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https://doi.org/10.1177/0956462418816757</w:t>
        </w:r>
      </w:hyperlink>
      <w:r w:rsidDel="00000000" w:rsidR="00000000" w:rsidRPr="00000000">
        <w:rPr>
          <w:rtl w:val="0"/>
        </w:rPr>
      </w:r>
    </w:p>
    <w:p w:rsidR="00000000" w:rsidDel="00000000" w:rsidP="00000000" w:rsidRDefault="00000000" w:rsidRPr="00000000" w14:paraId="000010D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346"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ዢያኦ ኤል፣ ዋይትስ ኬቢ፣ ቫን ደር ፖል ቢ፣ አሮን ኬጄ፣ ሁክ ኢደብሊው 3ኛ፣ ጌይስለር ደብሊውኤም።</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በአላባማ ውስጥ በሄትሮሴክሹዋል አፍሪካዊ አሜሪካዊ ጥንዶች ላይ ከማክሮላይድ እና ፍሎሮኩዊኖሎን መቋቋም ጋር የተያያዙ ሚውቴሽን ኢንፌክሽኖች። የወሲብ ትራንስም ዲ 2019፤ 46፡18–24።</w:t>
      </w:r>
      <w:hyperlink r:id="rId261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PMID:29979336</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61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https://doi.org/10.1097/OLQ.00000000000000891</w:t>
        </w:r>
      </w:hyperlink>
      <w:r w:rsidDel="00000000" w:rsidR="00000000" w:rsidRPr="00000000">
        <w:rPr>
          <w:rtl w:val="0"/>
        </w:rPr>
      </w:r>
    </w:p>
    <w:p w:rsidR="00000000" w:rsidDel="00000000" w:rsidP="00000000" w:rsidRDefault="00000000" w:rsidRPr="00000000" w14:paraId="000010D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58"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Slifirski JB፣ Vodstrcil LA፣ Fairley CK፣ እና ሌሎችም።</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በበሽታው ከተያዙ አጋሮች ጋር የግብረ ሥጋ ግንኙነት እንደሚፈጽሙ ሪፖርት በሚያደርጉ አዋቂዎች ላይ ኢንፌክሽን፣ አውስትራሊያ፣ 2008–2016። ድንገተኛ ኢንፌክሽን 2017፤ 23:1826–33።</w:t>
      </w:r>
      <w:hyperlink r:id="rId261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PMID:29047422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61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https://doi.org/10.3201/eid2311.170998</w:t>
        </w:r>
      </w:hyperlink>
      <w:r w:rsidDel="00000000" w:rsidR="00000000" w:rsidRPr="00000000">
        <w:rPr>
          <w:rtl w:val="0"/>
        </w:rPr>
      </w:r>
    </w:p>
    <w:p w:rsidR="00000000" w:rsidDel="00000000" w:rsidP="00000000" w:rsidRDefault="00000000" w:rsidRPr="00000000" w14:paraId="000010D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56"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sectPr>
          <w:type w:val="continuous"/>
          <w:pgSz w:h="15840" w:w="12240" w:orient="portrait"/>
          <w:pgMar w:bottom="280" w:top="800" w:left="360" w:right="360" w:header="444" w:footer="0"/>
          <w:cols w:equalWidth="0" w:num="2">
            <w:col w:space="93" w:w="5713.5"/>
            <w:col w:space="0" w:w="5713.5"/>
          </w:cols>
        </w:sect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አንደርሰን ኤምአር፣ ክሊንክ ኬ፣ ኮህርስሰን ኤ. የሴት ብልት ቅሬታዎች ግምገማ። JAMA 2004፤ 291:1368–79።</w:t>
      </w:r>
      <w:hyperlink r:id="rId261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PMID:15026404</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62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https://doi.org/10.1001/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62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public.291.11.1368</w:t>
        </w:r>
      </w:hyperlink>
      <w:r w:rsidDel="00000000" w:rsidR="00000000" w:rsidRPr="00000000">
        <w:rPr>
          <w:rtl w:val="0"/>
        </w:rPr>
      </w:r>
    </w:p>
    <w:p w:rsidR="00000000" w:rsidDel="00000000" w:rsidP="00000000" w:rsidRDefault="00000000" w:rsidRPr="00000000" w14:paraId="00001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10D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112" w:line="213" w:lineRule="auto"/>
        <w:ind w:left="720" w:right="38"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ስዊድሲንስኪ ኤ፣ ሜንድሊንግ ደብሊው፣ ሎኒንግ-ባውክ ቪ፣ እና ሌሎችም። በባክቴሪያ ቫጂኖሲስ ውስጥ ተጣባቂ ባዮፊልሞች። ኦብስቴት ጂኔኮል 2005፤106:1013–23።</w:t>
      </w:r>
      <w:hyperlink r:id="rId262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PMID:16260520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62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https://doi.org/10.1097/01. AOG.0000183594.45524.d2</w:t>
        </w:r>
      </w:hyperlink>
      <w:r w:rsidDel="00000000" w:rsidR="00000000" w:rsidRPr="00000000">
        <w:rPr>
          <w:rtl w:val="0"/>
        </w:rPr>
      </w:r>
    </w:p>
    <w:p w:rsidR="00000000" w:rsidDel="00000000" w:rsidP="00000000" w:rsidRDefault="00000000" w:rsidRPr="00000000" w14:paraId="000010D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68"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ብሮትማን አርኤም፣ ክሌባኖፍ ኤምኤ፣ ናንሴል ቲአር፣ እና ሌሎችም። በግራም ስቴይን የተገመገመ የባክቴሪያ ቫጂኖሲስ እና ለጎኖኮካል፣ ክላሚዲያል እና ትሪኮሞናል የብልት ኢንፌክሽን የቅኝ ግዛት የመቋቋም አቅም ቀንሷል። J Infect Dis 2010፤ 202:1907–15።</w:t>
      </w:r>
      <w:hyperlink r:id="rId262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PMID:21067371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62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62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org/10.1086/657320</w:t>
        </w:r>
      </w:hyperlink>
      <w:r w:rsidDel="00000000" w:rsidR="00000000" w:rsidRPr="00000000">
        <w:rPr>
          <w:rtl w:val="0"/>
        </w:rPr>
      </w:r>
    </w:p>
    <w:p w:rsidR="00000000" w:rsidDel="00000000" w:rsidP="00000000" w:rsidRDefault="00000000" w:rsidRPr="00000000" w14:paraId="000010D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5" w:line="213" w:lineRule="auto"/>
        <w:ind w:left="719" w:right="76"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ፒብልስ ኬ፣ ቬሎዛ ጄ፣ ባልኩስ ጄኢ፣ ማክሌልላንድ አርኤስ፣ በርናባስ አርቪ። ከፍተኛ ዓለም አቀፍ የባክቴሪያ ቫጂኖሲስ ሸክም እና ወጪዎች፡ ስልታዊ ግምገማ እና ሜታ-ትንተና። የወሲብ ትራንስም ዲስ 2019፤46፡304–11።</w:t>
      </w:r>
      <w:hyperlink r:id="rId262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30624309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62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https://doi.org/10.1097/OLQ.00000000000000972</w:t>
        </w:r>
      </w:hyperlink>
      <w:r w:rsidDel="00000000" w:rsidR="00000000" w:rsidRPr="00000000">
        <w:rPr>
          <w:rtl w:val="0"/>
        </w:rPr>
      </w:r>
    </w:p>
    <w:p w:rsidR="00000000" w:rsidDel="00000000" w:rsidP="00000000" w:rsidRDefault="00000000" w:rsidRPr="00000000" w14:paraId="000010E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65"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ኬንዮን ሲአር፣ ቡዝ ጄ፣ ክሌባኖፍ ኤም፣ ብሮትማን አርኤም። በባክቴሪያ ቫጂኖሲስ እና በአጋር ተኳሃኝነት መካከል ያለው ግንኙነት፡ የረጅም ጊዜ ጥናት። የወሲብ ትራንስሚክ ኢንፌክሽን 2018፤94፡75–7።</w:t>
      </w:r>
      <w:hyperlink r:id="rId262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PMID:27645157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63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63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 / 10.1136 / sextrans-2016-052652</w:t>
        </w:r>
      </w:hyperlink>
      <w:r w:rsidDel="00000000" w:rsidR="00000000" w:rsidRPr="00000000">
        <w:rPr>
          <w:rtl w:val="0"/>
        </w:rPr>
      </w:r>
    </w:p>
    <w:p w:rsidR="00000000" w:rsidDel="00000000" w:rsidP="00000000" w:rsidRDefault="00000000" w:rsidRPr="00000000" w14:paraId="000010E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70"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ሳንቼዝ ኤስ፣ ጋርሲያ ፒጄ፣ ቶማስ ኬኬ፣ ካትሊን ኤም፣ ሆልምስ ኬኬ። ለባክቴሪያ ቫጂኖሲስ የሚሆን የውስጥ ቫጋኒናል ሜትሮኒዳዞል ጄል ከሜትሮኒዳዞል እና ከኒስታቲን ኦቭዩሎች ጋር ሲነጻጸር፡ የዘፈቀደ ቁጥጥር የሚደረግበት ሙከራ። Am J Obstet Gynecol 2004፤191:1898–906።</w:t>
      </w:r>
      <w:hyperlink r:id="rId263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PMID:15592270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63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https://doi.org/10.1016/j.</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63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ወራሽ.2004.06.089</w:t>
        </w:r>
      </w:hyperlink>
      <w:r w:rsidDel="00000000" w:rsidR="00000000" w:rsidRPr="00000000">
        <w:rPr>
          <w:rtl w:val="0"/>
        </w:rPr>
      </w:r>
    </w:p>
    <w:p w:rsidR="00000000" w:rsidDel="00000000" w:rsidP="00000000" w:rsidRDefault="00000000" w:rsidRPr="00000000" w14:paraId="000010E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70"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ኔስ አርቢ፣ ሶፐር ዲኢ፣ ሆሊ አርኤል፣ እና ሌሎችም፤ የPID ግምገማ እና የክሊኒካል ጤና (PEACH) ጥናት መርማሪዎች። የዶሺንግ እና የኢንዶሜትሪተስ፡ የPID ግምገማ እና የክሊኒካል ጤና (PEACH) ጥናት ውጤቶች። የወሲብ ትራንስም ዲ 2001፤ 28፡240–5።</w:t>
      </w:r>
      <w:hyperlink r:id="rId263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11318257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63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63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org/10.1097/00007435-200104000-00010</w:t>
        </w:r>
      </w:hyperlink>
      <w:r w:rsidDel="00000000" w:rsidR="00000000" w:rsidRPr="00000000">
        <w:rPr>
          <w:rtl w:val="0"/>
        </w:rPr>
      </w:r>
    </w:p>
    <w:p w:rsidR="00000000" w:rsidDel="00000000" w:rsidP="00000000" w:rsidRDefault="00000000" w:rsidRPr="00000000" w14:paraId="000010E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13" w:lineRule="auto"/>
        <w:ind w:left="720" w:right="72"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ጎንድዌ ቲ፣ ኔስ አር፣ ቶተን ፒኤ፣ እና ሌሎችም። በባክቴሪያ ቫጊኖሲስ የተዛመቱ አዳዲስ ህዋሳት በሴት ብልት ማሸት እና በዳሌ እብጠት በሽታ መካከል ያለውን ግንኙነት ያስታግሳሉ። የወሲብ መተላለፊያ ኢንፌክሽን 2020፤96፡439–44።</w:t>
      </w:r>
      <w:hyperlink r:id="rId263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31810995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63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https://doi.org/10.1136/sextrans-2019-054191</w:t>
        </w:r>
      </w:hyperlink>
      <w:r w:rsidDel="00000000" w:rsidR="00000000" w:rsidRPr="00000000">
        <w:rPr>
          <w:rtl w:val="0"/>
        </w:rPr>
      </w:r>
    </w:p>
    <w:p w:rsidR="00000000" w:rsidDel="00000000" w:rsidP="00000000" w:rsidRDefault="00000000" w:rsidRPr="00000000" w14:paraId="000010E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 w:line="213" w:lineRule="auto"/>
        <w:ind w:left="719" w:right="70"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አባይ ኤንኤስ፣ ሬዲ ቲ፣ ራምጂ ጂ። በደቡብ አፍሪካ በደርባን ሴቶች ላይ በጾታዊ ግንኙነት የሚተላለፉ ኢንፌክሽኖችን የሚያጋልጥ የተለመደ የባክቴሪያ ቫጂኖሲስ ኢንፌክሽን። Int J STD AIDS 2016፤27:1283–8።</w:t>
      </w:r>
      <w:hyperlink r:id="rId264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PMID:26538552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64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https://doi.org/10.1177/0956462415616038</w:t>
        </w:r>
      </w:hyperlink>
      <w:r w:rsidDel="00000000" w:rsidR="00000000" w:rsidRPr="00000000">
        <w:rPr>
          <w:rtl w:val="0"/>
        </w:rPr>
      </w:r>
    </w:p>
    <w:p w:rsidR="00000000" w:rsidDel="00000000" w:rsidP="00000000" w:rsidRDefault="00000000" w:rsidRPr="00000000" w14:paraId="000010E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75"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ሞሪስ ቢጄ፣ ሃንኪንስ ሲኤ፣ ባነርጂ ጄ፣ እና ሌሎችም። የወንድ ግርዛት የሴቶችን በግብረ ሥጋ ግንኙነት የሚተላለፉ ኢንፌክሽኖች፣ የማኅጸን ካንሰር እና ተያያዥ በሽታዎች የመያዝ እድልን ይቀንሳል? Front Public Health 2019፤ 7:4።</w:t>
      </w:r>
      <w:hyperlink r:id="rId264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30766863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64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https://doi.org/10.3389/fpubh.2019.00004</w:t>
        </w:r>
      </w:hyperlink>
      <w:r w:rsidDel="00000000" w:rsidR="00000000" w:rsidRPr="00000000">
        <w:rPr>
          <w:rtl w:val="0"/>
        </w:rPr>
      </w:r>
    </w:p>
    <w:p w:rsidR="00000000" w:rsidDel="00000000" w:rsidP="00000000" w:rsidRDefault="00000000" w:rsidRPr="00000000" w14:paraId="000010E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73"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ስሪኒቫሳን ኤስ፣ ሊዩ ሲ፣ ሚቸል ሲኤም፣ እና ሌሎችም። የሰው ልጅ የሴት ብልት ባክቴሪያ ጊዜያዊ ተለዋዋጭነት እና ከባክቴሪያ ቫጂኖሲስ ጋር ያለው ግንኙነት። PLoS One 2010፤5:e10197።</w:t>
      </w:r>
      <w:hyperlink r:id="rId264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PMID:20419168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64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https://doi.org/10.1371/journal.</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64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pone.0010197</w:t>
        </w:r>
      </w:hyperlink>
      <w:r w:rsidDel="00000000" w:rsidR="00000000" w:rsidRPr="00000000">
        <w:rPr>
          <w:rtl w:val="0"/>
        </w:rPr>
      </w:r>
    </w:p>
    <w:p w:rsidR="00000000" w:rsidDel="00000000" w:rsidP="00000000" w:rsidRDefault="00000000" w:rsidRPr="00000000" w14:paraId="000010E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74"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ጋጄር ፒ፣ ብሮትማን አርኤም፣ ባይ ጂ፣ እና ሌሎችም። የሰው ልጅ የሴት ብልት ማይክሮባዮታ ጊዜያዊ ተለዋዋጭነት። ሳይ ትራንስል ሜድ 2012፤4:132ra52።</w:t>
      </w:r>
      <w:hyperlink r:id="rId264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PMID:22553250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64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https://doi.org/10.1126/scitranslmed.3003605</w:t>
        </w:r>
      </w:hyperlink>
      <w:r w:rsidDel="00000000" w:rsidR="00000000" w:rsidRPr="00000000">
        <w:rPr>
          <w:rtl w:val="0"/>
        </w:rPr>
      </w:r>
    </w:p>
    <w:p w:rsidR="00000000" w:rsidDel="00000000" w:rsidP="00000000" w:rsidRDefault="00000000" w:rsidRPr="00000000" w14:paraId="000010E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2" w:line="213" w:lineRule="auto"/>
        <w:ind w:left="720" w:right="74"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ፌዘርስ ኬኤ፣ ፌርሊ ሲኬ፣ ሞርተን ኤ፣ እና ሌሎችም። ቀደምት የወሲብ ልምዶች እና ለባክቴሪያ ቫጂኖሲስ የአደጋ ምክንያቶች። ጄ ኢንፌክት ዲስ 2009፤ 200:1662–70።</w:t>
      </w:r>
      <w:hyperlink r:id="rId264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PMID:19863439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65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https://doi.org/10.1086/648092</w:t>
        </w:r>
      </w:hyperlink>
      <w:r w:rsidDel="00000000" w:rsidR="00000000" w:rsidRPr="00000000">
        <w:rPr>
          <w:rtl w:val="0"/>
        </w:rPr>
      </w:r>
    </w:p>
    <w:p w:rsidR="00000000" w:rsidDel="00000000" w:rsidP="00000000" w:rsidRDefault="00000000" w:rsidRPr="00000000" w14:paraId="000010E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 w:line="213" w:lineRule="auto"/>
        <w:ind w:left="720" w:right="75"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አቺልስ ኤስኤል፣ ኦስቲን ኤምኤን፣ ሜይን ኤልኤ፣ ምህላንጋ ኤፍ፣ ቺረንጄ ዚኤም፣ ሂሊየር ኤስኤል። የእርግዝና መከላከያ ጅምር በሴት ብልት ማይክሮባዮታ ላይ የሚያሳድረው ተጽዕኖ። Am J Obstet Gynecol 2018፤218:622.e1–10።</w:t>
      </w:r>
      <w:hyperlink r:id="rId265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PMID:29505773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65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65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org/10.1016/j.ajog.2018.02.017</w:t>
        </w:r>
      </w:hyperlink>
      <w:r w:rsidDel="00000000" w:rsidR="00000000" w:rsidRPr="00000000">
        <w:rPr>
          <w:rtl w:val="0"/>
        </w:rPr>
      </w:r>
    </w:p>
    <w:p w:rsidR="00000000" w:rsidDel="00000000" w:rsidP="00000000" w:rsidRDefault="00000000" w:rsidRPr="00000000" w14:paraId="000010E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61"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ቮድስትርሲል ኤልኤ፣ ፕሉመር ኤምኢ፣ ፌርሊ ሲኬ፣ ወዘተ. የተቀናጀ የአፍ ውስጥ የእርግዝና መከላከያ ክኒን መጋለጥ ብቻውን በሙከራ የዘፈቀደ ቁጥጥር በተደረገበት ሙከራ ውስጥ የባክቴሪያ ቫጂኖሲስ ተደጋጋሚነት አደጋን አይቀንስም። Sci Rep 2019፤9:3555።</w:t>
      </w:r>
      <w:hyperlink r:id="rId265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30837554</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65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https://doi.org/10.1038/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65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s41598-019-39879-8</w:t>
        </w:r>
      </w:hyperlink>
      <w:r w:rsidDel="00000000" w:rsidR="00000000" w:rsidRPr="00000000">
        <w:rPr>
          <w:rtl w:val="0"/>
        </w:rPr>
      </w:r>
    </w:p>
    <w:p w:rsidR="00000000" w:rsidDel="00000000" w:rsidP="00000000" w:rsidRDefault="00000000" w:rsidRPr="00000000" w14:paraId="000010E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64"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ብሩክስ ጄፒ፣ ኤድዋርድስ ዲጄ፣ ብሊት ዲኤል፣ እና ሌሎችም። የተዋሃዱ የአፍ ውስጥ የእርግዝና መከላከያዎች፣ ዴፖት ሜድሮክሲፕሮጄስትሮን አሲቴት እና ሌቮንኦርጅስትሬል የሚለቀቀው የማህጸን ውስጥ ስርዓት በሴት ብልት ማይክሮባዮም ላይ የሚያስከትሉት ተጽእኖ። የእርግዝና መከላከያ 2017፤95፡405–13።</w:t>
      </w:r>
      <w:hyperlink r:id="rId265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27913230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65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65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org/10.1016/j.የወሊድ መከላከያ.2016.11.006</w:t>
        </w:r>
      </w:hyperlink>
      <w:r w:rsidDel="00000000" w:rsidR="00000000" w:rsidRPr="00000000">
        <w:rPr>
          <w:rtl w:val="0"/>
        </w:rPr>
      </w:r>
    </w:p>
    <w:p w:rsidR="00000000" w:rsidDel="00000000" w:rsidP="00000000" w:rsidRDefault="00000000" w:rsidRPr="00000000" w14:paraId="000010E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112" w:line="213" w:lineRule="auto"/>
        <w:ind w:left="719" w:right="352"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br w:type="column"/>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ሙር ኬአር፣ ሃርሞን ኪኢ፣ ባይርድ ዲዲ። በወጣት አፍሪካዊ አሜሪካውያን ሴቶች ላይ በሚደረግ ጥናት ውስጥ የሴረም 25-ሃይድሮክሲቪታሚን ዲ እና እራስን ሪፖርት ያደረገ የባክቴሪያ ቫጂኖሲስ አደጋ። ጄ የሴቶች ጤና (Larchmt) 2018፤27:1278–84።</w:t>
      </w:r>
      <w:hyperlink r:id="rId266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PMID:29897832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66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https://doi.org/10.1089/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66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jwh.2017.6804</w:t>
        </w:r>
      </w:hyperlink>
      <w:r w:rsidDel="00000000" w:rsidR="00000000" w:rsidRPr="00000000">
        <w:rPr>
          <w:rtl w:val="0"/>
        </w:rPr>
      </w:r>
    </w:p>
    <w:p w:rsidR="00000000" w:rsidDel="00000000" w:rsidP="00000000" w:rsidRDefault="00000000" w:rsidRPr="00000000" w14:paraId="000010E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 w:line="213" w:lineRule="auto"/>
        <w:ind w:left="720" w:right="356" w:hanging="361"/>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ሎከን ኤም፣ ባልኩስ ጄኢ፣ ኪያሪ ጄ፣ እና ሌሎችም። የቅርብ ጊዜ የባክቴሪያ ቫጂኖሲስ ከበሽታው ጋር ያለው ግንኙነት</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ማይኮፕላዝማ ጄኒታሊየም።</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አም ጄ ኤፒዲሚዮል 2017፤ 186:194–201።</w:t>
      </w:r>
      <w:hyperlink r:id="rId266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PMID:28472225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66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https://doi.org/10.1093/aje/</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66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kwx043</w:t>
        </w:r>
      </w:hyperlink>
      <w:r w:rsidDel="00000000" w:rsidR="00000000" w:rsidRPr="00000000">
        <w:rPr>
          <w:rtl w:val="0"/>
        </w:rPr>
      </w:r>
    </w:p>
    <w:p w:rsidR="00000000" w:rsidDel="00000000" w:rsidP="00000000" w:rsidRDefault="00000000" w:rsidRPr="00000000" w14:paraId="000010E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4" w:line="213" w:lineRule="auto"/>
        <w:ind w:left="719" w:right="347" w:hanging="360"/>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ብሩስሌርስ ኤን፣ ሽሬስታ ኤስ፣ ቫን ደ ዊጅገርት ጄ፣ ቬርስትሬለን ኤች። የሴት ብልት ዲስባዮሲስ እና የሰው ፓፒሎማቫይረስ እና የማኅጸን ካንሰር አደጋ፡ ስልታዊ ግምገማ እና ሜታ-ትንተና። Am J Obstet Gynecol 2019፤221:9–18.e8።</w:t>
      </w:r>
      <w:hyperlink r:id="rId266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30550767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66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https://doi.org/10.1016/j.</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66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ወራሽ.2018.12.011</w:t>
        </w:r>
      </w:hyperlink>
      <w:r w:rsidDel="00000000" w:rsidR="00000000" w:rsidRPr="00000000">
        <w:rPr>
          <w:rtl w:val="0"/>
        </w:rPr>
      </w:r>
    </w:p>
    <w:p w:rsidR="00000000" w:rsidDel="00000000" w:rsidP="00000000" w:rsidRDefault="00000000" w:rsidRPr="00000000" w14:paraId="000010E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0"/>
        </w:tabs>
        <w:spacing w:after="0" w:before="5" w:line="213" w:lineRule="auto"/>
        <w:ind w:left="820" w:right="357" w:hanging="375"/>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አባይ ኤንኤስ፣ ኒሬንዳ ኤም፣ ናይዱ ኤስ፣ ራምጂ ጂ። ፕሪቫለንት ሄርፒስ ሲምፕሌክስ ቫይረስ-2 በደቡብ አፍሪካ በሚኖሩ ሴቶች ላይ የባክቴሪያ ቫጂኖሲስ አደጋን ይጨምራል። ኤድስ ቤሃቭ 2018፤22:2172–80።</w:t>
      </w:r>
      <w:hyperlink r:id="rId266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 28956191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67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https://doi.org/10.1007/s10461-017-1924-1</w:t>
        </w:r>
      </w:hyperlink>
      <w:r w:rsidDel="00000000" w:rsidR="00000000" w:rsidRPr="00000000">
        <w:rPr>
          <w:rtl w:val="0"/>
        </w:rPr>
      </w:r>
    </w:p>
    <w:p w:rsidR="00000000" w:rsidDel="00000000" w:rsidP="00000000" w:rsidRDefault="00000000" w:rsidRPr="00000000" w14:paraId="000010F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19"/>
        </w:tabs>
        <w:spacing w:after="0" w:before="3" w:line="213" w:lineRule="auto"/>
        <w:ind w:left="819" w:right="357" w:hanging="375"/>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ላክሚ ዩ፣ አግራዋል ኤስ፣ ራግሁናንዳን ሲ፣ ራንዳዋ ቪኤስ፣ ሳይሊ ኤ። ድንገተኛ የቅድመ ወሊድ ምጥ ባለባቸው ሴቶች ላይ የባክቴሪያ ቫጋኖሲስ ከፅንስ ማህፀን ጋር ያለው ግንኙነት፡ የወደፊት የቡድን ጥናት። ጄ ማተርን ፌታል ኒዮናታል ሜድ 2012፤25፡64–7።</w:t>
      </w:r>
      <w:hyperlink r:id="rId267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PMID:21557693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67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https://doi.org/10.3109/14767058.2011.565390</w:t>
        </w:r>
      </w:hyperlink>
      <w:r w:rsidDel="00000000" w:rsidR="00000000" w:rsidRPr="00000000">
        <w:rPr>
          <w:rtl w:val="0"/>
        </w:rPr>
      </w:r>
    </w:p>
    <w:p w:rsidR="00000000" w:rsidDel="00000000" w:rsidP="00000000" w:rsidRDefault="00000000" w:rsidRPr="00000000" w14:paraId="000010F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19"/>
        </w:tabs>
        <w:spacing w:after="0" w:before="5" w:line="213" w:lineRule="auto"/>
        <w:ind w:left="819" w:right="353" w:hanging="375"/>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ቼርፕስ ቲኤል፣ ዊሰንፌልድ ኤችሲ፣ ሜላን ኤምኤ፣ እና ሌሎችም። በዳሌ እብጠት በሽታ መካከል ያለው ግንኙነት፣</w:t>
      </w:r>
      <w:r w:rsidDel="00000000" w:rsidR="00000000" w:rsidRPr="00000000">
        <w:rPr>
          <w:rFonts w:ascii="Book Antiqua" w:cs="Book Antiqua" w:eastAsia="Book Antiqua" w:hAnsi="Book Antiqua"/>
          <w:b w:val="0"/>
          <w:bCs w:val="0"/>
          <w:i w:val="1"/>
          <w:iCs w:val="1"/>
          <w:smallCaps w:val="0"/>
          <w:strike w:val="0"/>
          <w:color w:val="000000"/>
          <w:sz w:val="18"/>
          <w:szCs w:val="18"/>
          <w:u w:val="none"/>
          <w:shd w:fill="auto" w:val="clear"/>
          <w:vertAlign w:val="baseline"/>
          <w:rtl w:val="0"/>
        </w:rPr>
        <w:t xml:space="preserve">ትሪኮሞናስ ቫጋኒላሊስ</w:t>
      </w: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ኢንፌክሽን እና ፖዘቲቭ ሄርፒስ ሲምፕሌክስ ቫይረስ ዓይነት 2 ሴሮሎጂ። የጾታ ትራንስሚሽን ዲ 2006፤33፡747–52።</w:t>
      </w:r>
      <w:hyperlink r:id="rId267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PMID:16691155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67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https://doi.org/10.1097/01።</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675">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olq.0000218869.52753.c7</w:t>
        </w:r>
      </w:hyperlink>
      <w:r w:rsidDel="00000000" w:rsidR="00000000" w:rsidRPr="00000000">
        <w:rPr>
          <w:rtl w:val="0"/>
        </w:rPr>
      </w:r>
    </w:p>
    <w:p w:rsidR="00000000" w:rsidDel="00000000" w:rsidP="00000000" w:rsidRDefault="00000000" w:rsidRPr="00000000" w14:paraId="000010F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19"/>
        </w:tabs>
        <w:spacing w:after="0" w:before="5" w:line="213" w:lineRule="auto"/>
        <w:ind w:left="819" w:right="347" w:hanging="375"/>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ኔልሰን ዲቢ፣ ሃሎን ኤ፣ ሀሰን ኤስ፣ እና ሌሎችም። በከተማ ሴቶች መካከል ያለጊዜው ምጥ እና በባክቴሪያ የሚመጣ የሴት ብልት ጋር የተያያዘ ባክቴሪያ። ጄ ፔሪናት ሜድ 2009፤37፡130–4።</w:t>
      </w:r>
      <w:hyperlink r:id="rId2676">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PMID:18999913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67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https://doi.org/10.1515/</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67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JPM.2009.026</w:t>
        </w:r>
      </w:hyperlink>
      <w:r w:rsidDel="00000000" w:rsidR="00000000" w:rsidRPr="00000000">
        <w:rPr>
          <w:rtl w:val="0"/>
        </w:rPr>
      </w:r>
    </w:p>
    <w:p w:rsidR="00000000" w:rsidDel="00000000" w:rsidP="00000000" w:rsidRDefault="00000000" w:rsidRPr="00000000" w14:paraId="000010F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19"/>
        </w:tabs>
        <w:spacing w:after="0" w:before="3" w:line="213" w:lineRule="auto"/>
        <w:ind w:left="819" w:right="358" w:hanging="375"/>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አታሺሊ ጄ፣ ፑል ሲ፣ ንዱምቤ ፒኤም፣ አዲሞራ ኤኤ፣ ስሚዝ ጄኤስ። የባክቴሪያ ቫጂኖሲስ እና የኤችአይቪ ግኝት፡ የታተሙ ጥናቶች ሜታ-ትንተና። ኤድስ 2008፤ 22፡1493–501።</w:t>
      </w:r>
      <w:hyperlink r:id="rId267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PMID:18614873</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68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https://doi.org/10.1097/</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68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QAD.0b013e3283021a37</w:t>
        </w:r>
      </w:hyperlink>
      <w:r w:rsidDel="00000000" w:rsidR="00000000" w:rsidRPr="00000000">
        <w:rPr>
          <w:rtl w:val="0"/>
        </w:rPr>
      </w:r>
    </w:p>
    <w:p w:rsidR="00000000" w:rsidDel="00000000" w:rsidP="00000000" w:rsidRDefault="00000000" w:rsidRPr="00000000" w14:paraId="000010F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19"/>
        </w:tabs>
        <w:spacing w:after="0" w:before="4" w:line="213" w:lineRule="auto"/>
        <w:ind w:left="819" w:right="351" w:hanging="375"/>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ጎስማን ሲ፣ አናህታር ኤምኤን፣ ሃንድሊ ኤስኤ፣ እና ሌሎችም። ላክቶባሲለስ እጥረት ያለባቸው የማህጸን ጫፍ የእንቁላል ባክቴሪያ ማህበረሰቦች በደቡብ አፍሪካ ወጣት ሴቶች ላይ የኤችአይቪ ኢንፌክሽን መጨመር ጋር የተያያዙ ናቸው። የበሽታ መከላከያ 2017፤46፡29–37።</w:t>
      </w:r>
      <w:hyperlink r:id="rId268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PMID:28087240</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68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https://doi.org/10.1016/j.</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684">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የበሽታ መከላከያ.2016.12.013</w:t>
        </w:r>
      </w:hyperlink>
      <w:r w:rsidDel="00000000" w:rsidR="00000000" w:rsidRPr="00000000">
        <w:rPr>
          <w:rtl w:val="0"/>
        </w:rPr>
      </w:r>
    </w:p>
    <w:p w:rsidR="00000000" w:rsidDel="00000000" w:rsidP="00000000" w:rsidRDefault="00000000" w:rsidRPr="00000000" w14:paraId="000010F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19"/>
        </w:tabs>
        <w:spacing w:after="0" w:before="5" w:line="213" w:lineRule="auto"/>
        <w:ind w:left="819" w:right="357" w:hanging="375"/>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ማክሌልላንድ አርኤስ፣ ሊንጋፓ ጄአር፣ ስሪኒቫሳን ኤስ፣ እና ሌሎችም። ከአምስት ቡድኖች የተውጣጡ የአፍሪካ ሴቶች በዋና ዋና የሴት ብልት ባክቴሪያዎች ክምችት እና በኤችአይቪ የመያዝ አደጋ መጨመር መካከል ያለውን ግንኙነት መገምገም፡- የተጠናከረ የጉዳይ ቁጥጥር ጥናት። ላንሴት ኢንፌክት ዲ 2018፤18፡554–</w:t>
      </w:r>
    </w:p>
    <w:p w:rsidR="00000000" w:rsidDel="00000000" w:rsidP="00000000" w:rsidRDefault="00000000" w:rsidRPr="00000000" w14:paraId="000010F6">
      <w:pPr>
        <w:spacing w:before="3" w:line="213" w:lineRule="auto"/>
        <w:ind w:left="820" w:right="327" w:firstLine="0"/>
        <w:jc w:val="both"/>
        <w:rPr>
          <w:sz w:val="18"/>
          <w:szCs w:val="18"/>
        </w:rPr>
      </w:pPr>
      <w:r w:rsidDel="00000000" w:rsidR="00000000" w:rsidRPr="00000000">
        <w:rPr>
          <w:sz w:val="18"/>
          <w:szCs w:val="18"/>
          <w:rtl w:val="0"/>
        </w:rPr>
        <w:t xml:space="preserve">64.</w:t>
      </w:r>
      <w:hyperlink r:id="rId2685">
        <w:r w:rsidDel="00000000" w:rsidR="00000000" w:rsidRPr="00000000">
          <w:rPr>
            <w:sz w:val="18"/>
            <w:szCs w:val="18"/>
            <w:rtl w:val="0"/>
          </w:rPr>
          <w:t xml:space="preserve">PMID:29396006</w:t>
        </w:r>
      </w:hyperlink>
      <w:r w:rsidDel="00000000" w:rsidR="00000000" w:rsidRPr="00000000">
        <w:rPr>
          <w:sz w:val="18"/>
          <w:szCs w:val="18"/>
          <w:rtl w:val="0"/>
        </w:rPr>
        <w:t xml:space="preserve"> </w:t>
      </w:r>
      <w:hyperlink r:id="rId2686">
        <w:r w:rsidDel="00000000" w:rsidR="00000000" w:rsidRPr="00000000">
          <w:rPr>
            <w:sz w:val="18"/>
            <w:szCs w:val="18"/>
            <w:rtl w:val="0"/>
          </w:rPr>
          <w:t xml:space="preserve">https://doi.org/10.1016/ S1473-3099(18)30058-6</w:t>
        </w:r>
      </w:hyperlink>
      <w:r w:rsidDel="00000000" w:rsidR="00000000" w:rsidRPr="00000000">
        <w:rPr>
          <w:rtl w:val="0"/>
        </w:rPr>
      </w:r>
    </w:p>
    <w:p w:rsidR="00000000" w:rsidDel="00000000" w:rsidP="00000000" w:rsidRDefault="00000000" w:rsidRPr="00000000" w14:paraId="000010F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19"/>
        </w:tabs>
        <w:spacing w:after="0" w:before="2" w:line="213" w:lineRule="auto"/>
        <w:ind w:left="819" w:right="351" w:hanging="375"/>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ጆንስተን ሲ፣ ማጋሬት ኤ፣ ስሪኒቫሳን ኤስ፣ እና ሌሎችም። P239 የብልት HSV-2 መጨቆን በሴት ብልት ማይክሮባዮም ውስጥ ከሚደረጉ ለውጦች ጋር የተያያዘ አይደለም፡ የአንድ አቅጣጫ፣ የተሻገረ ጥናት። የወሲብ መተላለፊያ ኢንፌክሽን 2019፤95(አቅርቦት 1):A148።</w:t>
      </w:r>
    </w:p>
    <w:p w:rsidR="00000000" w:rsidDel="00000000" w:rsidP="00000000" w:rsidRDefault="00000000" w:rsidRPr="00000000" w14:paraId="000010F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19"/>
        </w:tabs>
        <w:spacing w:after="0" w:before="4" w:line="213" w:lineRule="auto"/>
        <w:ind w:left="819" w:right="354" w:hanging="375"/>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ዞዛያ ኤም፣ ፌሪስ ኤምጄ፣ ሲረን ጄዲ፣ እና ሌሎችም። በብልት ቆዳ፣ በወንድ የሽንት ቱቦ እና በሴት ብልት ውስጥ በባክቴሪያ ቫጂኖሲስ እና በሌሉ ሄትሮሴክሹዋል ጥንዶች ላይ የባክቴሪያ ማህበረሰቦች። ማይክሮባዮም 2016፤4:16።</w:t>
      </w:r>
      <w:hyperlink r:id="rId2687">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PMID:27090518</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688">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https://doi.org/10.1186/s40168-016-0161-6</w:t>
        </w:r>
      </w:hyperlink>
      <w:r w:rsidDel="00000000" w:rsidR="00000000" w:rsidRPr="00000000">
        <w:rPr>
          <w:rtl w:val="0"/>
        </w:rPr>
      </w:r>
    </w:p>
    <w:p w:rsidR="00000000" w:rsidDel="00000000" w:rsidP="00000000" w:rsidRDefault="00000000" w:rsidRPr="00000000" w14:paraId="000010F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19"/>
        </w:tabs>
        <w:spacing w:after="0" w:before="4" w:line="213" w:lineRule="auto"/>
        <w:ind w:left="819" w:right="358" w:hanging="375"/>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Liu CM፣ Hungate BA፣ Tobian AA፣ እና ሌሎችም። የወንድ ብልት ማይክሮባዮታ እና የሴት አጋር ባክቴሪያል ቫጋኖሲስ በራካይ፣ ኡጋንዳ። Mbio 2015; 6:e00589. </w:t>
      </w:r>
      <w:hyperlink r:id="rId2689">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PMID:26081632</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690">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https://doi.org/10.1128/mBio.00589-15</w:t>
        </w:r>
      </w:hyperlink>
      <w:r w:rsidDel="00000000" w:rsidR="00000000" w:rsidRPr="00000000">
        <w:rPr>
          <w:rtl w:val="0"/>
        </w:rPr>
      </w:r>
    </w:p>
    <w:p w:rsidR="00000000" w:rsidDel="00000000" w:rsidP="00000000" w:rsidRDefault="00000000" w:rsidRPr="00000000" w14:paraId="000010F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19"/>
        </w:tabs>
        <w:spacing w:after="0" w:before="2" w:line="213" w:lineRule="auto"/>
        <w:ind w:left="819" w:right="355" w:hanging="375"/>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sectPr>
          <w:type w:val="continuous"/>
          <w:pgSz w:h="15840" w:w="12240" w:orient="portrait"/>
          <w:pgMar w:bottom="280" w:top="800" w:left="360" w:right="360" w:header="444" w:footer="0"/>
          <w:cols w:equalWidth="0" w:num="2">
            <w:col w:space="66" w:w="5727"/>
            <w:col w:space="0" w:w="5727"/>
          </w:cols>
        </w:sect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ሜህታ ኤስዲ። በሴቶች ላይ የተሻሻሉ የባክቴሪያ ቫጂኖሲስ ውጤቶችን ለማግኘት የወንድ የወሲብ አጋሮችን የዘፈቀደ ሕክምና ሙከራዎች ስልታዊ ግምገማ። የጾታ ትራንስም ዲ 2012፤ 39፡822–30።</w:t>
      </w:r>
      <w:hyperlink r:id="rId2691">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PMID:23007709</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692">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https://</w:t>
        </w:r>
      </w:hyperlink>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 </w:t>
      </w:r>
      <w:hyperlink r:id="rId2693">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doi.org/10.1097/OLQ.0b013e3182631d89</w:t>
        </w:r>
      </w:hyperlink>
      <w:r w:rsidDel="00000000" w:rsidR="00000000" w:rsidRPr="00000000">
        <w:rPr>
          <w:rtl w:val="0"/>
        </w:rPr>
      </w:r>
    </w:p>
    <w:p w:rsidR="00000000" w:rsidDel="00000000" w:rsidP="00000000" w:rsidRDefault="00000000" w:rsidRPr="00000000" w14:paraId="00001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10F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0"/>
        </w:tabs>
        <w:spacing w:after="0" w:before="93" w:line="212" w:lineRule="auto"/>
        <w:ind w:left="820" w:right="0" w:hanging="375"/>
        <w:jc w:val="both"/>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18"/>
          <w:szCs w:val="18"/>
          <w:u w:val="none"/>
          <w:shd w:fill="auto" w:val="clear"/>
          <w:vertAlign w:val="baseline"/>
          <w:rtl w:val="0"/>
        </w:rPr>
        <w:t xml:space="preserve">Amsel R፣ Totten PA፣ Spiegel CA፣ Chen KC፣ Eschenbach D፣ Holmes</w:t>
      </w:r>
    </w:p>
    <w:p w:rsidR="00000000" w:rsidDel="00000000" w:rsidP="00000000" w:rsidRDefault="00000000" w:rsidRPr="00000000" w14:paraId="000010FD">
      <w:pPr>
        <w:spacing w:before="7" w:line="213" w:lineRule="auto"/>
        <w:ind w:left="820" w:right="41" w:firstLine="0"/>
        <w:jc w:val="both"/>
        <w:rPr>
          <w:sz w:val="18"/>
          <w:szCs w:val="18"/>
        </w:rPr>
      </w:pPr>
      <w:r w:rsidDel="00000000" w:rsidR="00000000" w:rsidRPr="00000000">
        <w:rPr>
          <w:sz w:val="18"/>
          <w:szCs w:val="18"/>
          <w:rtl w:val="0"/>
        </w:rPr>
        <w:t xml:space="preserve">ኬኬ። ስፔሲፊክ ያልሆነ የሴት ብልት በሽታ። የምርመራ መስፈርቶች እና የማይክሮባላዊ እና ኤፒዲሚዮሎጂካል ግንኙነቶች። Am J Med 1983፤74:14–22።</w:t>
      </w:r>
      <w:hyperlink r:id="rId2694">
        <w:r w:rsidDel="00000000" w:rsidR="00000000" w:rsidRPr="00000000">
          <w:rPr>
            <w:sz w:val="18"/>
            <w:szCs w:val="18"/>
            <w:rtl w:val="0"/>
          </w:rPr>
          <w:t xml:space="preserve">PMID:6600371</w:t>
        </w:r>
      </w:hyperlink>
      <w:r w:rsidDel="00000000" w:rsidR="00000000" w:rsidRPr="00000000">
        <w:rPr>
          <w:sz w:val="18"/>
          <w:szCs w:val="18"/>
          <w:rtl w:val="0"/>
        </w:rPr>
        <w:t xml:space="preserve"> </w:t>
      </w:r>
      <w:hyperlink r:id="rId2695">
        <w:r w:rsidDel="00000000" w:rsidR="00000000" w:rsidRPr="00000000">
          <w:rPr>
            <w:sz w:val="18"/>
            <w:szCs w:val="18"/>
            <w:rtl w:val="0"/>
          </w:rPr>
          <w:t xml:space="preserve">https://doi.org/10.1016/0002-9343(83)91112-9</w:t>
        </w:r>
      </w:hyperlink>
      <w:r w:rsidDel="00000000" w:rsidR="00000000" w:rsidRPr="00000000">
        <w:rPr>
          <w:rtl w:val="0"/>
        </w:rPr>
      </w:r>
    </w:p>
    <w:p w:rsidR="00000000" w:rsidDel="00000000" w:rsidP="00000000" w:rsidRDefault="00000000" w:rsidRPr="00000000" w14:paraId="000010FE">
      <w:pPr>
        <w:spacing w:before="3" w:line="213" w:lineRule="auto"/>
        <w:ind w:left="820" w:right="42" w:hanging="460"/>
        <w:jc w:val="both"/>
        <w:rPr>
          <w:sz w:val="18"/>
          <w:szCs w:val="18"/>
        </w:rPr>
      </w:pPr>
      <w:r w:rsidDel="00000000" w:rsidR="00000000" w:rsidRPr="00000000">
        <w:rPr>
          <w:sz w:val="18"/>
          <w:szCs w:val="18"/>
          <w:rtl w:val="0"/>
        </w:rPr>
        <w:t xml:space="preserve">1000. ኑጀንት አርፒ፣ ክሮህን ኤምኤ፣ ሂሊየር ኤስኤል። የባክቴሪያ ቫጂኖሲስን የመመርመር አስተማማኝነት በግራም እስታይን ትርጓሜ ደረጃውን የጠበቀ ዘዴ ይሻሻላል። ጄ ክሊን ማይክሮባዮል 1991፤ 29:297–301።</w:t>
      </w:r>
      <w:hyperlink r:id="rId2696">
        <w:r w:rsidDel="00000000" w:rsidR="00000000" w:rsidRPr="00000000">
          <w:rPr>
            <w:sz w:val="18"/>
            <w:szCs w:val="18"/>
            <w:rtl w:val="0"/>
          </w:rPr>
          <w:t xml:space="preserve">PMID:1706728</w:t>
        </w:r>
      </w:hyperlink>
      <w:r w:rsidDel="00000000" w:rsidR="00000000" w:rsidRPr="00000000">
        <w:rPr>
          <w:sz w:val="18"/>
          <w:szCs w:val="18"/>
          <w:rtl w:val="0"/>
        </w:rPr>
        <w:t xml:space="preserve"> </w:t>
      </w:r>
      <w:hyperlink r:id="rId2697">
        <w:r w:rsidDel="00000000" w:rsidR="00000000" w:rsidRPr="00000000">
          <w:rPr>
            <w:sz w:val="18"/>
            <w:szCs w:val="18"/>
            <w:rtl w:val="0"/>
          </w:rPr>
          <w:t xml:space="preserve">https://doi.org/10.1128/JCM.29.2.297-301.1991</w:t>
        </w:r>
      </w:hyperlink>
      <w:r w:rsidDel="00000000" w:rsidR="00000000" w:rsidRPr="00000000">
        <w:rPr>
          <w:rtl w:val="0"/>
        </w:rPr>
      </w:r>
    </w:p>
    <w:p w:rsidR="00000000" w:rsidDel="00000000" w:rsidP="00000000" w:rsidRDefault="00000000" w:rsidRPr="00000000" w14:paraId="000010FF">
      <w:pPr>
        <w:spacing w:before="3" w:line="213" w:lineRule="auto"/>
        <w:ind w:left="819" w:right="38" w:hanging="460"/>
        <w:jc w:val="both"/>
        <w:rPr>
          <w:sz w:val="18"/>
          <w:szCs w:val="18"/>
        </w:rPr>
      </w:pPr>
      <w:r w:rsidDel="00000000" w:rsidR="00000000" w:rsidRPr="00000000">
        <w:rPr>
          <w:sz w:val="18"/>
          <w:szCs w:val="18"/>
          <w:rtl w:val="0"/>
        </w:rPr>
        <w:t xml:space="preserve">1001. ሽዌብኬ ጄአር፣ ሂሊየር ኤስኤል፣ ሶቤል ጄዲ፣ ማክግሪጎር ጄኤ፣ ስዊት አርኤል። የባክቴሪያ ቫጂኖሲስን ለመመርመር የሴት ብልት ግራም እድፍ ትክክለኛነት። ኦብስቴት ጂኔኮል 1996፤88:573–6።</w:t>
      </w:r>
      <w:hyperlink r:id="rId2698">
        <w:r w:rsidDel="00000000" w:rsidR="00000000" w:rsidRPr="00000000">
          <w:rPr>
            <w:sz w:val="18"/>
            <w:szCs w:val="18"/>
            <w:rtl w:val="0"/>
          </w:rPr>
          <w:t xml:space="preserve">PMID:8841221</w:t>
        </w:r>
      </w:hyperlink>
      <w:r w:rsidDel="00000000" w:rsidR="00000000" w:rsidRPr="00000000">
        <w:rPr>
          <w:sz w:val="18"/>
          <w:szCs w:val="18"/>
          <w:rtl w:val="0"/>
        </w:rPr>
        <w:t xml:space="preserve"> </w:t>
      </w:r>
      <w:hyperlink r:id="rId2699">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2700">
        <w:r w:rsidDel="00000000" w:rsidR="00000000" w:rsidRPr="00000000">
          <w:rPr>
            <w:sz w:val="18"/>
            <w:szCs w:val="18"/>
            <w:rtl w:val="0"/>
          </w:rPr>
          <w:t xml:space="preserve">org/10.1016/0029-7844(96)00233-5</w:t>
        </w:r>
      </w:hyperlink>
      <w:r w:rsidDel="00000000" w:rsidR="00000000" w:rsidRPr="00000000">
        <w:rPr>
          <w:rtl w:val="0"/>
        </w:rPr>
      </w:r>
    </w:p>
    <w:p w:rsidR="00000000" w:rsidDel="00000000" w:rsidP="00000000" w:rsidRDefault="00000000" w:rsidRPr="00000000" w14:paraId="00001100">
      <w:pPr>
        <w:spacing w:before="4" w:line="213" w:lineRule="auto"/>
        <w:ind w:left="820" w:right="43" w:hanging="460"/>
        <w:jc w:val="both"/>
        <w:rPr>
          <w:sz w:val="18"/>
          <w:szCs w:val="18"/>
        </w:rPr>
      </w:pPr>
      <w:r w:rsidDel="00000000" w:rsidR="00000000" w:rsidRPr="00000000">
        <w:rPr>
          <w:sz w:val="18"/>
          <w:szCs w:val="18"/>
          <w:rtl w:val="0"/>
        </w:rPr>
        <w:t xml:space="preserve">1002. ኮልማን ጄኤስ፣ ጋይዶስ ሲኤ። የባክቴሪያ ቫጂኖሲስ ሞለኪውላዊ ምርመራ፡ ዝማኔ። ጄ ክሊን ማይክሮባዮል 2018፤ 56:e00342-18።</w:t>
      </w:r>
      <w:hyperlink r:id="rId2701">
        <w:r w:rsidDel="00000000" w:rsidR="00000000" w:rsidRPr="00000000">
          <w:rPr>
            <w:sz w:val="18"/>
            <w:szCs w:val="18"/>
            <w:rtl w:val="0"/>
          </w:rPr>
          <w:t xml:space="preserve">PMID:29769280</w:t>
        </w:r>
      </w:hyperlink>
      <w:r w:rsidDel="00000000" w:rsidR="00000000" w:rsidRPr="00000000">
        <w:rPr>
          <w:sz w:val="18"/>
          <w:szCs w:val="18"/>
          <w:rtl w:val="0"/>
        </w:rPr>
        <w:t xml:space="preserve"> </w:t>
      </w:r>
      <w:hyperlink r:id="rId2702">
        <w:r w:rsidDel="00000000" w:rsidR="00000000" w:rsidRPr="00000000">
          <w:rPr>
            <w:sz w:val="18"/>
            <w:szCs w:val="18"/>
            <w:rtl w:val="0"/>
          </w:rPr>
          <w:t xml:space="preserve">https://doi.org/10.1128/JCM.00342-18</w:t>
        </w:r>
      </w:hyperlink>
      <w:r w:rsidDel="00000000" w:rsidR="00000000" w:rsidRPr="00000000">
        <w:rPr>
          <w:rtl w:val="0"/>
        </w:rPr>
      </w:r>
    </w:p>
    <w:p w:rsidR="00000000" w:rsidDel="00000000" w:rsidP="00000000" w:rsidRDefault="00000000" w:rsidRPr="00000000" w14:paraId="00001101">
      <w:pPr>
        <w:spacing w:before="3" w:line="213" w:lineRule="auto"/>
        <w:ind w:left="820" w:right="43" w:hanging="460"/>
        <w:jc w:val="both"/>
        <w:rPr>
          <w:sz w:val="18"/>
          <w:szCs w:val="18"/>
        </w:rPr>
      </w:pPr>
      <w:r w:rsidDel="00000000" w:rsidR="00000000" w:rsidRPr="00000000">
        <w:rPr>
          <w:sz w:val="18"/>
          <w:szCs w:val="18"/>
          <w:rtl w:val="0"/>
        </w:rPr>
        <w:t xml:space="preserve">1003. ማይዚዩክ ኤል፣ ሮማኖቭስኪ ቢ፣ ጆንሰን ኤስ. ቢቪ የባክቴሪያ ቫጂኖሲስ ምርመራ ሰማያዊ ምርመራ። ጄ ክሊን ማይክሮባዮል 2003፤41:1925–8።</w:t>
      </w:r>
      <w:hyperlink r:id="rId2703">
        <w:r w:rsidDel="00000000" w:rsidR="00000000" w:rsidRPr="00000000">
          <w:rPr>
            <w:sz w:val="18"/>
            <w:szCs w:val="18"/>
            <w:rtl w:val="0"/>
          </w:rPr>
          <w:t xml:space="preserve">PMID:12734228</w:t>
        </w:r>
      </w:hyperlink>
      <w:r w:rsidDel="00000000" w:rsidR="00000000" w:rsidRPr="00000000">
        <w:rPr>
          <w:sz w:val="18"/>
          <w:szCs w:val="18"/>
          <w:rtl w:val="0"/>
        </w:rPr>
        <w:t xml:space="preserve"> </w:t>
      </w:r>
      <w:hyperlink r:id="rId2704">
        <w:r w:rsidDel="00000000" w:rsidR="00000000" w:rsidRPr="00000000">
          <w:rPr>
            <w:sz w:val="18"/>
            <w:szCs w:val="18"/>
            <w:rtl w:val="0"/>
          </w:rPr>
          <w:t xml:space="preserve">https://doi.org/10.1128/JCM.41.5.1925-1928.2003</w:t>
        </w:r>
      </w:hyperlink>
      <w:r w:rsidDel="00000000" w:rsidR="00000000" w:rsidRPr="00000000">
        <w:rPr>
          <w:rtl w:val="0"/>
        </w:rPr>
      </w:r>
    </w:p>
    <w:p w:rsidR="00000000" w:rsidDel="00000000" w:rsidP="00000000" w:rsidRDefault="00000000" w:rsidRPr="00000000" w14:paraId="00001102">
      <w:pPr>
        <w:spacing w:before="3" w:line="213" w:lineRule="auto"/>
        <w:ind w:left="820" w:right="41" w:hanging="460"/>
        <w:jc w:val="both"/>
        <w:rPr>
          <w:sz w:val="18"/>
          <w:szCs w:val="18"/>
        </w:rPr>
      </w:pPr>
      <w:r w:rsidDel="00000000" w:rsidR="00000000" w:rsidRPr="00000000">
        <w:rPr>
          <w:sz w:val="18"/>
          <w:szCs w:val="18"/>
          <w:rtl w:val="0"/>
        </w:rPr>
        <w:t xml:space="preserve">1004. ብራድሻው ሲኤስ፣ ሞርተን ኤኤን፣ ጋርላንድ ኤስኤም፣ ሆርቫዝ ኤልቢ፣ ኩዜቭስካ አይ፣ ፌርሊ ሲኬ። የባክቴሪያ ቫጂኖሲስን ለመመርመር የነጥብ-ኦፍ-ኬር ምርመራ፣ BVBlue እና ክሊኒካዊ እና የላቦራቶሪ መስፈርቶች ግምገማ። ጄ ክሊን ማይክሮባዮል 2005፤43:1304–8።</w:t>
      </w:r>
      <w:hyperlink r:id="rId2705">
        <w:r w:rsidDel="00000000" w:rsidR="00000000" w:rsidRPr="00000000">
          <w:rPr>
            <w:sz w:val="18"/>
            <w:szCs w:val="18"/>
            <w:rtl w:val="0"/>
          </w:rPr>
          <w:t xml:space="preserve">PMID:15750100</w:t>
        </w:r>
      </w:hyperlink>
      <w:r w:rsidDel="00000000" w:rsidR="00000000" w:rsidRPr="00000000">
        <w:rPr>
          <w:sz w:val="18"/>
          <w:szCs w:val="18"/>
          <w:rtl w:val="0"/>
        </w:rPr>
        <w:t xml:space="preserve"> </w:t>
      </w:r>
      <w:hyperlink r:id="rId2706">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2707">
        <w:r w:rsidDel="00000000" w:rsidR="00000000" w:rsidRPr="00000000">
          <w:rPr>
            <w:sz w:val="18"/>
            <w:szCs w:val="18"/>
            <w:rtl w:val="0"/>
          </w:rPr>
          <w:t xml:space="preserve">org/10.1128/JCM.43.3.1304-1308.2005</w:t>
        </w:r>
      </w:hyperlink>
      <w:r w:rsidDel="00000000" w:rsidR="00000000" w:rsidRPr="00000000">
        <w:rPr>
          <w:rtl w:val="0"/>
        </w:rPr>
      </w:r>
    </w:p>
    <w:p w:rsidR="00000000" w:rsidDel="00000000" w:rsidP="00000000" w:rsidRDefault="00000000" w:rsidRPr="00000000" w14:paraId="00001103">
      <w:pPr>
        <w:spacing w:before="4" w:line="213" w:lineRule="auto"/>
        <w:ind w:left="819" w:right="38" w:hanging="460"/>
        <w:jc w:val="both"/>
        <w:rPr>
          <w:sz w:val="18"/>
          <w:szCs w:val="18"/>
        </w:rPr>
      </w:pPr>
      <w:r w:rsidDel="00000000" w:rsidR="00000000" w:rsidRPr="00000000">
        <w:rPr>
          <w:sz w:val="18"/>
          <w:szCs w:val="18"/>
          <w:rtl w:val="0"/>
        </w:rPr>
        <w:t xml:space="preserve">1005. ዌስት ቢ፣ ሞሪሰን ኤል፣ ሺም ቫን ደር ሎፍ ኤም፣ እና ሌሎችም። በጋምቢያ ውስጥ በሴት ብልት ፈሳሽ ሲንድሮም ላለባቸው ታካሚዎች የባክቴሪያ ቫጂኖሲስን ለማከም አዲስ ፈጣን የምርመራ ኪት (FemExam) ግምገማ። የወሲብ ትራንስም ዲ 2003፤ 30፡483–9።</w:t>
      </w:r>
      <w:hyperlink r:id="rId2708">
        <w:r w:rsidDel="00000000" w:rsidR="00000000" w:rsidRPr="00000000">
          <w:rPr>
            <w:sz w:val="18"/>
            <w:szCs w:val="18"/>
            <w:rtl w:val="0"/>
          </w:rPr>
          <w:t xml:space="preserve">PMID: 12782948</w:t>
        </w:r>
      </w:hyperlink>
      <w:r w:rsidDel="00000000" w:rsidR="00000000" w:rsidRPr="00000000">
        <w:rPr>
          <w:sz w:val="18"/>
          <w:szCs w:val="18"/>
          <w:rtl w:val="0"/>
        </w:rPr>
        <w:t xml:space="preserve"> </w:t>
      </w:r>
      <w:hyperlink r:id="rId2709">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2710">
        <w:r w:rsidDel="00000000" w:rsidR="00000000" w:rsidRPr="00000000">
          <w:rPr>
            <w:sz w:val="18"/>
            <w:szCs w:val="18"/>
            <w:rtl w:val="0"/>
          </w:rPr>
          <w:t xml:space="preserve">org/10.1097/00007435-200306000-00003</w:t>
        </w:r>
      </w:hyperlink>
      <w:r w:rsidDel="00000000" w:rsidR="00000000" w:rsidRPr="00000000">
        <w:rPr>
          <w:rtl w:val="0"/>
        </w:rPr>
      </w:r>
    </w:p>
    <w:p w:rsidR="00000000" w:rsidDel="00000000" w:rsidP="00000000" w:rsidRDefault="00000000" w:rsidRPr="00000000" w14:paraId="00001104">
      <w:pPr>
        <w:spacing w:before="5" w:line="213" w:lineRule="auto"/>
        <w:ind w:left="820" w:right="40" w:hanging="461"/>
        <w:jc w:val="both"/>
        <w:rPr>
          <w:sz w:val="18"/>
          <w:szCs w:val="18"/>
        </w:rPr>
      </w:pPr>
      <w:r w:rsidDel="00000000" w:rsidR="00000000" w:rsidRPr="00000000">
        <w:rPr>
          <w:sz w:val="18"/>
          <w:szCs w:val="18"/>
          <w:rtl w:val="0"/>
        </w:rPr>
        <w:t xml:space="preserve">1006. ፍሬድሪክስ ዲኤን፣ ፊድለር ቲኤል፣ ቶማስ ኬኬ፣ ኦክሌይ ቢቢ፣ ማራዞ ጄኤም። ከባክቴሪያ ቫጂኖሲስ ጋር የተያያዙ የሴት ብልት ባክቴሪያዎችን ለመለየት የታለመ PCR። ጄ ክሊን ማይክሮባዮል 2007፤45፡3270–6።</w:t>
      </w:r>
      <w:hyperlink r:id="rId2711">
        <w:r w:rsidDel="00000000" w:rsidR="00000000" w:rsidRPr="00000000">
          <w:rPr>
            <w:sz w:val="18"/>
            <w:szCs w:val="18"/>
            <w:rtl w:val="0"/>
          </w:rPr>
          <w:t xml:space="preserve">PMID:17687006</w:t>
        </w:r>
      </w:hyperlink>
      <w:r w:rsidDel="00000000" w:rsidR="00000000" w:rsidRPr="00000000">
        <w:rPr>
          <w:sz w:val="18"/>
          <w:szCs w:val="18"/>
          <w:rtl w:val="0"/>
        </w:rPr>
        <w:t xml:space="preserve"> </w:t>
      </w:r>
      <w:hyperlink r:id="rId2712">
        <w:r w:rsidDel="00000000" w:rsidR="00000000" w:rsidRPr="00000000">
          <w:rPr>
            <w:sz w:val="18"/>
            <w:szCs w:val="18"/>
            <w:rtl w:val="0"/>
          </w:rPr>
          <w:t xml:space="preserve">https://doi.org/10.1128/JCM.01272-07</w:t>
        </w:r>
      </w:hyperlink>
      <w:r w:rsidDel="00000000" w:rsidR="00000000" w:rsidRPr="00000000">
        <w:rPr>
          <w:rtl w:val="0"/>
        </w:rPr>
      </w:r>
    </w:p>
    <w:p w:rsidR="00000000" w:rsidDel="00000000" w:rsidP="00000000" w:rsidRDefault="00000000" w:rsidRPr="00000000" w14:paraId="00001105">
      <w:pPr>
        <w:spacing w:before="4" w:line="213" w:lineRule="auto"/>
        <w:ind w:left="820" w:right="43" w:hanging="460"/>
        <w:jc w:val="both"/>
        <w:rPr>
          <w:sz w:val="18"/>
          <w:szCs w:val="18"/>
        </w:rPr>
      </w:pPr>
      <w:r w:rsidDel="00000000" w:rsidR="00000000" w:rsidRPr="00000000">
        <w:rPr>
          <w:sz w:val="18"/>
          <w:szCs w:val="18"/>
          <w:rtl w:val="0"/>
        </w:rPr>
        <w:t xml:space="preserve">1007. ጌይዶስ ሲኤ፣ ቤቃጅ ኤስ፣ ሽዌብኬ ጄአር፣ እና ሌሎችም። የሴት ብልት ምርመራን የሚያሳይ ክሊኒካዊ ማረጋገጫ። ኦብስቴት ጂኔኮል 2017፤130፡181–9።</w:t>
      </w:r>
      <w:hyperlink r:id="rId2713">
        <w:r w:rsidDel="00000000" w:rsidR="00000000" w:rsidRPr="00000000">
          <w:rPr>
            <w:sz w:val="18"/>
            <w:szCs w:val="18"/>
            <w:rtl w:val="0"/>
          </w:rPr>
          <w:t xml:space="preserve">PMID: 28594779</w:t>
        </w:r>
      </w:hyperlink>
      <w:r w:rsidDel="00000000" w:rsidR="00000000" w:rsidRPr="00000000">
        <w:rPr>
          <w:sz w:val="18"/>
          <w:szCs w:val="18"/>
          <w:rtl w:val="0"/>
        </w:rPr>
        <w:t xml:space="preserve"> </w:t>
      </w:r>
      <w:hyperlink r:id="rId2714">
        <w:r w:rsidDel="00000000" w:rsidR="00000000" w:rsidRPr="00000000">
          <w:rPr>
            <w:sz w:val="18"/>
            <w:szCs w:val="18"/>
            <w:rtl w:val="0"/>
          </w:rPr>
          <w:t xml:space="preserve">https://doi.org/10.1097/AOG.00000000000002090</w:t>
        </w:r>
      </w:hyperlink>
      <w:r w:rsidDel="00000000" w:rsidR="00000000" w:rsidRPr="00000000">
        <w:rPr>
          <w:rtl w:val="0"/>
        </w:rPr>
      </w:r>
    </w:p>
    <w:p w:rsidR="00000000" w:rsidDel="00000000" w:rsidP="00000000" w:rsidRDefault="00000000" w:rsidRPr="00000000" w14:paraId="00001106">
      <w:pPr>
        <w:spacing w:before="2" w:line="213" w:lineRule="auto"/>
        <w:ind w:left="820" w:right="39" w:hanging="460"/>
        <w:jc w:val="both"/>
        <w:rPr>
          <w:sz w:val="18"/>
          <w:szCs w:val="18"/>
        </w:rPr>
      </w:pPr>
      <w:r w:rsidDel="00000000" w:rsidR="00000000" w:rsidRPr="00000000">
        <w:rPr>
          <w:sz w:val="18"/>
          <w:szCs w:val="18"/>
          <w:rtl w:val="0"/>
        </w:rPr>
        <w:t xml:space="preserve">1008. ካርትራይት ሲፒ፣ ሌምብኬ ቢዲ፣ ራማቻንድራን ኬ፣ እና ሌሎችም። የባክቴሪያ ቫጂኖሲስን ለመመርመር ከፊል-ቁጥር፣ ባለብዙ-ታርጌት PCR ምርመራ ማዘጋጀት እና ማረጋገጥ። ጄ ክሊን ማይክሮባዮል 2012፤ 50:2321–9።</w:t>
      </w:r>
      <w:hyperlink r:id="rId2715">
        <w:r w:rsidDel="00000000" w:rsidR="00000000" w:rsidRPr="00000000">
          <w:rPr>
            <w:sz w:val="18"/>
            <w:szCs w:val="18"/>
            <w:rtl w:val="0"/>
          </w:rPr>
          <w:t xml:space="preserve">PMID:22535982</w:t>
        </w:r>
      </w:hyperlink>
      <w:r w:rsidDel="00000000" w:rsidR="00000000" w:rsidRPr="00000000">
        <w:rPr>
          <w:sz w:val="18"/>
          <w:szCs w:val="18"/>
          <w:rtl w:val="0"/>
        </w:rPr>
        <w:t xml:space="preserve"> </w:t>
      </w:r>
      <w:hyperlink r:id="rId2716">
        <w:r w:rsidDel="00000000" w:rsidR="00000000" w:rsidRPr="00000000">
          <w:rPr>
            <w:sz w:val="18"/>
            <w:szCs w:val="18"/>
            <w:rtl w:val="0"/>
          </w:rPr>
          <w:t xml:space="preserve">https://doi.org/10.1128/JCM.00506-12</w:t>
        </w:r>
      </w:hyperlink>
      <w:r w:rsidDel="00000000" w:rsidR="00000000" w:rsidRPr="00000000">
        <w:rPr>
          <w:rtl w:val="0"/>
        </w:rPr>
      </w:r>
    </w:p>
    <w:p w:rsidR="00000000" w:rsidDel="00000000" w:rsidP="00000000" w:rsidRDefault="00000000" w:rsidRPr="00000000" w14:paraId="00001107">
      <w:pPr>
        <w:spacing w:before="4" w:line="213" w:lineRule="auto"/>
        <w:ind w:left="819" w:right="40" w:hanging="460"/>
        <w:jc w:val="both"/>
        <w:rPr>
          <w:sz w:val="18"/>
          <w:szCs w:val="18"/>
        </w:rPr>
      </w:pPr>
      <w:r w:rsidDel="00000000" w:rsidR="00000000" w:rsidRPr="00000000">
        <w:rPr>
          <w:sz w:val="18"/>
          <w:szCs w:val="18"/>
          <w:rtl w:val="0"/>
        </w:rPr>
        <w:t xml:space="preserve">1009. ሂልበርት ዲደብሊው፣ ስሚዝ ደብሊውኤል፣ ቻድዊክ ኤስጂ፣ እና ሌሎችም። የባክቴሪያ ቫጂኖሲስን ለመመርመር በጣም ትክክለኛ የሆነ የእውነተኛ ጊዜ የPCR ምርመራ ልማት እና ማረጋገጫ። ጄ ክሊን ማይክሮባዮል 2016፤54:1017–24። ስህተት በ፡ ጄ ክሊን ማይክሮባዮል 2016፤54:1930።</w:t>
      </w:r>
      <w:hyperlink r:id="rId2717">
        <w:r w:rsidDel="00000000" w:rsidR="00000000" w:rsidRPr="00000000">
          <w:rPr>
            <w:sz w:val="18"/>
            <w:szCs w:val="18"/>
            <w:rtl w:val="0"/>
          </w:rPr>
          <w:t xml:space="preserve">PMID:26818677</w:t>
        </w:r>
      </w:hyperlink>
      <w:r w:rsidDel="00000000" w:rsidR="00000000" w:rsidRPr="00000000">
        <w:rPr>
          <w:sz w:val="18"/>
          <w:szCs w:val="18"/>
          <w:rtl w:val="0"/>
        </w:rPr>
        <w:t xml:space="preserve"> </w:t>
      </w:r>
      <w:hyperlink r:id="rId2718">
        <w:r w:rsidDel="00000000" w:rsidR="00000000" w:rsidRPr="00000000">
          <w:rPr>
            <w:sz w:val="18"/>
            <w:szCs w:val="18"/>
            <w:rtl w:val="0"/>
          </w:rPr>
          <w:t xml:space="preserve">https://doi.org/10.1128/JCM.03104-15</w:t>
        </w:r>
      </w:hyperlink>
      <w:r w:rsidDel="00000000" w:rsidR="00000000" w:rsidRPr="00000000">
        <w:rPr>
          <w:rtl w:val="0"/>
        </w:rPr>
      </w:r>
    </w:p>
    <w:p w:rsidR="00000000" w:rsidDel="00000000" w:rsidP="00000000" w:rsidRDefault="00000000" w:rsidRPr="00000000" w14:paraId="00001108">
      <w:pPr>
        <w:spacing w:before="5" w:line="213" w:lineRule="auto"/>
        <w:ind w:left="819" w:right="43" w:hanging="460"/>
        <w:jc w:val="both"/>
        <w:rPr>
          <w:sz w:val="18"/>
          <w:szCs w:val="18"/>
        </w:rPr>
      </w:pPr>
      <w:r w:rsidDel="00000000" w:rsidR="00000000" w:rsidRPr="00000000">
        <w:rPr>
          <w:sz w:val="18"/>
          <w:szCs w:val="18"/>
          <w:rtl w:val="0"/>
        </w:rPr>
        <w:t xml:space="preserve">1010. ሽዌብኬ ጄአር፣ ዴስሞንድ አር. በግብረ ሥጋ ግንኙነት የሚተላለፉ በሽታዎችን ለመከላከል በማይታወቅ የባክቴሪያ ቫጂኖሲስ ውስጥ የሜትሮኒዳዞል የዘፈቀደ ሙከራ። Am J Obstet Gynecol 2007፤196:517። e1–6።</w:t>
      </w:r>
      <w:hyperlink r:id="rId2719">
        <w:r w:rsidDel="00000000" w:rsidR="00000000" w:rsidRPr="00000000">
          <w:rPr>
            <w:sz w:val="18"/>
            <w:szCs w:val="18"/>
            <w:rtl w:val="0"/>
          </w:rPr>
          <w:t xml:space="preserve">PMID:17547876</w:t>
        </w:r>
      </w:hyperlink>
      <w:r w:rsidDel="00000000" w:rsidR="00000000" w:rsidRPr="00000000">
        <w:rPr>
          <w:sz w:val="18"/>
          <w:szCs w:val="18"/>
          <w:rtl w:val="0"/>
        </w:rPr>
        <w:t xml:space="preserve"> </w:t>
      </w:r>
      <w:hyperlink r:id="rId2720">
        <w:r w:rsidDel="00000000" w:rsidR="00000000" w:rsidRPr="00000000">
          <w:rPr>
            <w:sz w:val="18"/>
            <w:szCs w:val="18"/>
            <w:rtl w:val="0"/>
          </w:rPr>
          <w:t xml:space="preserve">https://doi.org/10.1016/j.ajog.2007.02.048</w:t>
        </w:r>
      </w:hyperlink>
      <w:r w:rsidDel="00000000" w:rsidR="00000000" w:rsidRPr="00000000">
        <w:rPr>
          <w:rtl w:val="0"/>
        </w:rPr>
      </w:r>
    </w:p>
    <w:p w:rsidR="00000000" w:rsidDel="00000000" w:rsidP="00000000" w:rsidRDefault="00000000" w:rsidRPr="00000000" w14:paraId="00001109">
      <w:pPr>
        <w:spacing w:before="3" w:line="213" w:lineRule="auto"/>
        <w:ind w:left="819" w:right="43" w:hanging="461"/>
        <w:jc w:val="both"/>
        <w:rPr>
          <w:sz w:val="18"/>
          <w:szCs w:val="18"/>
        </w:rPr>
      </w:pPr>
      <w:r w:rsidDel="00000000" w:rsidR="00000000" w:rsidRPr="00000000">
        <w:rPr>
          <w:sz w:val="18"/>
          <w:szCs w:val="18"/>
          <w:rtl w:val="0"/>
        </w:rPr>
        <w:t xml:space="preserve">1011. Fjeld H, Raknes G. ሜትሮንዳዞል እና አልኮሆል ማዋሃድ በእርግጥ አደገኛ ነው? [ኖርወይኛ]። Tidsskr ኖር Laegeforen 2014;134:1661–3.</w:t>
      </w:r>
      <w:hyperlink r:id="rId2721">
        <w:r w:rsidDel="00000000" w:rsidR="00000000" w:rsidRPr="00000000">
          <w:rPr>
            <w:sz w:val="18"/>
            <w:szCs w:val="18"/>
            <w:rtl w:val="0"/>
          </w:rPr>
          <w:t xml:space="preserve">PMID:25223673</w:t>
        </w:r>
      </w:hyperlink>
      <w:r w:rsidDel="00000000" w:rsidR="00000000" w:rsidRPr="00000000">
        <w:rPr>
          <w:sz w:val="18"/>
          <w:szCs w:val="18"/>
          <w:rtl w:val="0"/>
        </w:rPr>
        <w:t xml:space="preserve"> </w:t>
      </w:r>
      <w:hyperlink r:id="rId2722">
        <w:r w:rsidDel="00000000" w:rsidR="00000000" w:rsidRPr="00000000">
          <w:rPr>
            <w:sz w:val="18"/>
            <w:szCs w:val="18"/>
            <w:rtl w:val="0"/>
          </w:rPr>
          <w:t xml:space="preserve">https://doi.org/10.4045/tidskr.14.0081</w:t>
        </w:r>
      </w:hyperlink>
      <w:r w:rsidDel="00000000" w:rsidR="00000000" w:rsidRPr="00000000">
        <w:rPr>
          <w:rtl w:val="0"/>
        </w:rPr>
      </w:r>
    </w:p>
    <w:p w:rsidR="00000000" w:rsidDel="00000000" w:rsidP="00000000" w:rsidRDefault="00000000" w:rsidRPr="00000000" w14:paraId="0000110A">
      <w:pPr>
        <w:spacing w:before="3" w:line="213" w:lineRule="auto"/>
        <w:ind w:left="819" w:right="38" w:hanging="461"/>
        <w:jc w:val="both"/>
        <w:rPr>
          <w:sz w:val="18"/>
          <w:szCs w:val="18"/>
        </w:rPr>
      </w:pPr>
      <w:r w:rsidDel="00000000" w:rsidR="00000000" w:rsidRPr="00000000">
        <w:rPr>
          <w:sz w:val="18"/>
          <w:szCs w:val="18"/>
          <w:rtl w:val="0"/>
        </w:rPr>
        <w:t xml:space="preserve">1012. ሂሊየር ኤስኤል፣ ኒይርጄሲ ፒ፣ ዋልድባም ኤኤስ፣ እና ሌሎችም። የባክቴሪያ ቫጂኖሲስ ሴክኒዳዞል ሕክምና፡ የዘፈቀደ ቁጥጥር የሚደረግበት ሙከራ። ኦብስቴት ጂኔኮል 2017፤ 130፡379–86።</w:t>
      </w:r>
      <w:hyperlink r:id="rId2723">
        <w:r w:rsidDel="00000000" w:rsidR="00000000" w:rsidRPr="00000000">
          <w:rPr>
            <w:sz w:val="18"/>
            <w:szCs w:val="18"/>
            <w:rtl w:val="0"/>
          </w:rPr>
          <w:t xml:space="preserve">PMID:28697102</w:t>
        </w:r>
      </w:hyperlink>
      <w:r w:rsidDel="00000000" w:rsidR="00000000" w:rsidRPr="00000000">
        <w:rPr>
          <w:sz w:val="18"/>
          <w:szCs w:val="18"/>
          <w:rtl w:val="0"/>
        </w:rPr>
        <w:t xml:space="preserve"> </w:t>
      </w:r>
      <w:hyperlink r:id="rId2724">
        <w:r w:rsidDel="00000000" w:rsidR="00000000" w:rsidRPr="00000000">
          <w:rPr>
            <w:sz w:val="18"/>
            <w:szCs w:val="18"/>
            <w:rtl w:val="0"/>
          </w:rPr>
          <w:t xml:space="preserve">https://doi.org/10.1097/</w:t>
        </w:r>
      </w:hyperlink>
      <w:r w:rsidDel="00000000" w:rsidR="00000000" w:rsidRPr="00000000">
        <w:rPr>
          <w:sz w:val="18"/>
          <w:szCs w:val="18"/>
          <w:rtl w:val="0"/>
        </w:rPr>
        <w:t xml:space="preserve"> </w:t>
      </w:r>
      <w:hyperlink r:id="rId2725">
        <w:r w:rsidDel="00000000" w:rsidR="00000000" w:rsidRPr="00000000">
          <w:rPr>
            <w:sz w:val="18"/>
            <w:szCs w:val="18"/>
            <w:rtl w:val="0"/>
          </w:rPr>
          <w:t xml:space="preserve">AOG.00000000000002135</w:t>
        </w:r>
      </w:hyperlink>
      <w:r w:rsidDel="00000000" w:rsidR="00000000" w:rsidRPr="00000000">
        <w:rPr>
          <w:rtl w:val="0"/>
        </w:rPr>
      </w:r>
    </w:p>
    <w:p w:rsidR="00000000" w:rsidDel="00000000" w:rsidP="00000000" w:rsidRDefault="00000000" w:rsidRPr="00000000" w14:paraId="0000110B">
      <w:pPr>
        <w:spacing w:before="4" w:line="213" w:lineRule="auto"/>
        <w:ind w:left="819" w:right="42" w:hanging="460"/>
        <w:jc w:val="both"/>
        <w:rPr>
          <w:sz w:val="18"/>
          <w:szCs w:val="18"/>
        </w:rPr>
      </w:pPr>
      <w:r w:rsidDel="00000000" w:rsidR="00000000" w:rsidRPr="00000000">
        <w:rPr>
          <w:sz w:val="18"/>
          <w:szCs w:val="18"/>
          <w:rtl w:val="0"/>
        </w:rPr>
        <w:t xml:space="preserve">1013. ሽዌብኬ ጄአር፣ ሞርጋን ኤፍጂ ጁኒየር፣ ኮልቱን ደብሊው፣ ኒይርጄሲ ፒ. በባክቴሪያ ቫጂኖሲስ ላለባቸው ሴቶች ሕክምና ሲባል በአንድ ጊዜ የሚወሰድ የሴክኒዳዞል 2 ግራም የአፍ ውስጥ መጠን ውጤታማነት እና ደህንነትን የሚያሳይ ደረጃ-3፣ ድርብ-ዓይነ ስውር፣ በፕላሴቦ ቁጥጥር የሚደረግበት ጥናት። Am J Obstet Gynecol 2017፤217:678.e1–9። Erratum in: Am J Obstet Gynecol 2018፤219፤110።</w:t>
      </w:r>
      <w:hyperlink r:id="rId2726">
        <w:r w:rsidDel="00000000" w:rsidR="00000000" w:rsidRPr="00000000">
          <w:rPr>
            <w:sz w:val="18"/>
            <w:szCs w:val="18"/>
            <w:rtl w:val="0"/>
          </w:rPr>
          <w:t xml:space="preserve">PMID:28867602</w:t>
        </w:r>
      </w:hyperlink>
      <w:r w:rsidDel="00000000" w:rsidR="00000000" w:rsidRPr="00000000">
        <w:rPr>
          <w:sz w:val="18"/>
          <w:szCs w:val="18"/>
          <w:rtl w:val="0"/>
        </w:rPr>
        <w:t xml:space="preserve"> </w:t>
      </w:r>
      <w:hyperlink r:id="rId2727">
        <w:r w:rsidDel="00000000" w:rsidR="00000000" w:rsidRPr="00000000">
          <w:rPr>
            <w:sz w:val="18"/>
            <w:szCs w:val="18"/>
            <w:rtl w:val="0"/>
          </w:rPr>
          <w:t xml:space="preserve">https://doi.org/10.1016/j.ajog.2017.08.017</w:t>
        </w:r>
      </w:hyperlink>
      <w:r w:rsidDel="00000000" w:rsidR="00000000" w:rsidRPr="00000000">
        <w:rPr>
          <w:rtl w:val="0"/>
        </w:rPr>
      </w:r>
    </w:p>
    <w:p w:rsidR="00000000" w:rsidDel="00000000" w:rsidP="00000000" w:rsidRDefault="00000000" w:rsidRPr="00000000" w14:paraId="0000110C">
      <w:pPr>
        <w:spacing w:before="112" w:line="213" w:lineRule="auto"/>
        <w:ind w:left="820" w:right="357" w:hanging="461"/>
        <w:jc w:val="both"/>
        <w:rPr>
          <w:sz w:val="18"/>
          <w:szCs w:val="18"/>
        </w:rPr>
      </w:pPr>
      <w:r w:rsidDel="00000000" w:rsidR="00000000" w:rsidRPr="00000000">
        <w:br w:type="column"/>
      </w:r>
      <w:r w:rsidDel="00000000" w:rsidR="00000000" w:rsidRPr="00000000">
        <w:rPr>
          <w:sz w:val="18"/>
          <w:szCs w:val="18"/>
          <w:rtl w:val="0"/>
        </w:rPr>
        <w:t xml:space="preserve">1014. ቻቮስቲ SE፣ ገርስተን ጄኬ፣ ሳሙኤል ኤምጄ፣ ሽዌብኬ ጄአር። ደረጃ 3፣ ባለብዙ ማዕከል፣ የወደፊት፣ ክፍት-መለያ ጥናት ለሴቶች እና ከወር አበባ በኋላ ለሚመጡ ልጃገረዶች የባክቴሪያ ቫጂኖሲስ ሕክምና ሲባል የአንድ ጊዜ ሴክኒዳዞል 2 ግራም ደህንነትን ለመገምገም። ጄ የሴቶች ጤና (Larchmt) 2018፤27:492–7።</w:t>
      </w:r>
      <w:hyperlink r:id="rId2728">
        <w:r w:rsidDel="00000000" w:rsidR="00000000" w:rsidRPr="00000000">
          <w:rPr>
            <w:sz w:val="18"/>
            <w:szCs w:val="18"/>
            <w:rtl w:val="0"/>
          </w:rPr>
          <w:t xml:space="preserve">PMID:29323627</w:t>
        </w:r>
      </w:hyperlink>
      <w:r w:rsidDel="00000000" w:rsidR="00000000" w:rsidRPr="00000000">
        <w:rPr>
          <w:sz w:val="18"/>
          <w:szCs w:val="18"/>
          <w:rtl w:val="0"/>
        </w:rPr>
        <w:t xml:space="preserve"> </w:t>
      </w:r>
      <w:hyperlink r:id="rId2729">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2730">
        <w:r w:rsidDel="00000000" w:rsidR="00000000" w:rsidRPr="00000000">
          <w:rPr>
            <w:sz w:val="18"/>
            <w:szCs w:val="18"/>
            <w:rtl w:val="0"/>
          </w:rPr>
          <w:t xml:space="preserve">org/10.1089/jwh.2017.6500</w:t>
        </w:r>
      </w:hyperlink>
      <w:r w:rsidDel="00000000" w:rsidR="00000000" w:rsidRPr="00000000">
        <w:rPr>
          <w:rtl w:val="0"/>
        </w:rPr>
      </w:r>
    </w:p>
    <w:p w:rsidR="00000000" w:rsidDel="00000000" w:rsidP="00000000" w:rsidRDefault="00000000" w:rsidRPr="00000000" w14:paraId="0000110D">
      <w:pPr>
        <w:spacing w:before="5" w:line="213" w:lineRule="auto"/>
        <w:ind w:left="819" w:right="358" w:hanging="460"/>
        <w:jc w:val="both"/>
        <w:rPr>
          <w:sz w:val="18"/>
          <w:szCs w:val="18"/>
        </w:rPr>
      </w:pPr>
      <w:r w:rsidDel="00000000" w:rsidR="00000000" w:rsidRPr="00000000">
        <w:rPr>
          <w:sz w:val="18"/>
          <w:szCs w:val="18"/>
          <w:rtl w:val="0"/>
        </w:rPr>
        <w:t xml:space="preserve">1015. ሊቨንጉድ CH 3ኛ፣ ፌሪስ ዲጂ፣ ዊሰንፌልድ ኤችሲ፣ እና ሌሎችም። የሁለት ቲኒዳዞል ሕክምናዎች በባክቴሪያ ቫጂኖሲስ ሕክምና ውስጥ ውጤታማነት፡ የዘፈቀደ ቁጥጥር የሚደረግበት ሙከራ። ኦብስቴት ጂኔኮል 2007፤110፡302–9።</w:t>
      </w:r>
      <w:hyperlink r:id="rId2731">
        <w:r w:rsidDel="00000000" w:rsidR="00000000" w:rsidRPr="00000000">
          <w:rPr>
            <w:sz w:val="18"/>
            <w:szCs w:val="18"/>
            <w:rtl w:val="0"/>
          </w:rPr>
          <w:t xml:space="preserve">PMID:17666604</w:t>
        </w:r>
      </w:hyperlink>
      <w:r w:rsidDel="00000000" w:rsidR="00000000" w:rsidRPr="00000000">
        <w:rPr>
          <w:sz w:val="18"/>
          <w:szCs w:val="18"/>
          <w:rtl w:val="0"/>
        </w:rPr>
        <w:t xml:space="preserve"> </w:t>
      </w:r>
      <w:hyperlink r:id="rId2732">
        <w:r w:rsidDel="00000000" w:rsidR="00000000" w:rsidRPr="00000000">
          <w:rPr>
            <w:sz w:val="18"/>
            <w:szCs w:val="18"/>
            <w:rtl w:val="0"/>
          </w:rPr>
          <w:t xml:space="preserve">https://doi.org/10.1097/01.AOG.0000275282.60506.3d</w:t>
        </w:r>
      </w:hyperlink>
      <w:r w:rsidDel="00000000" w:rsidR="00000000" w:rsidRPr="00000000">
        <w:rPr>
          <w:rtl w:val="0"/>
        </w:rPr>
      </w:r>
    </w:p>
    <w:p w:rsidR="00000000" w:rsidDel="00000000" w:rsidP="00000000" w:rsidRDefault="00000000" w:rsidRPr="00000000" w14:paraId="0000110E">
      <w:pPr>
        <w:spacing w:before="4" w:line="213" w:lineRule="auto"/>
        <w:ind w:left="819" w:right="358" w:hanging="460"/>
        <w:jc w:val="both"/>
        <w:rPr>
          <w:sz w:val="18"/>
          <w:szCs w:val="18"/>
        </w:rPr>
      </w:pPr>
      <w:r w:rsidDel="00000000" w:rsidR="00000000" w:rsidRPr="00000000">
        <w:rPr>
          <w:sz w:val="18"/>
          <w:szCs w:val="18"/>
          <w:rtl w:val="0"/>
        </w:rPr>
        <w:t xml:space="preserve">1016. ሶቤል ጄዲ፣ ኒየርጄሲ ፒ፣ ብራውን ደብሊው. ለሜትሮኒዳዞል መቋቋም ለሚችል የሴት ብልት ትሪኮሞኒያስ የቲኒዳዞል ሕክምና። ክሊን ኢንፌክት ዲስ 2001፤33:1341–6።</w:t>
      </w:r>
      <w:hyperlink r:id="rId2733">
        <w:r w:rsidDel="00000000" w:rsidR="00000000" w:rsidRPr="00000000">
          <w:rPr>
            <w:sz w:val="18"/>
            <w:szCs w:val="18"/>
            <w:rtl w:val="0"/>
          </w:rPr>
          <w:t xml:space="preserve">PMID:11565074</w:t>
        </w:r>
      </w:hyperlink>
      <w:r w:rsidDel="00000000" w:rsidR="00000000" w:rsidRPr="00000000">
        <w:rPr>
          <w:sz w:val="18"/>
          <w:szCs w:val="18"/>
          <w:rtl w:val="0"/>
        </w:rPr>
        <w:t xml:space="preserve"> </w:t>
      </w:r>
      <w:hyperlink r:id="rId2734">
        <w:r w:rsidDel="00000000" w:rsidR="00000000" w:rsidRPr="00000000">
          <w:rPr>
            <w:sz w:val="18"/>
            <w:szCs w:val="18"/>
            <w:rtl w:val="0"/>
          </w:rPr>
          <w:t xml:space="preserve">https://doi.org/10.1086/323034</w:t>
        </w:r>
      </w:hyperlink>
      <w:r w:rsidDel="00000000" w:rsidR="00000000" w:rsidRPr="00000000">
        <w:rPr>
          <w:rtl w:val="0"/>
        </w:rPr>
      </w:r>
    </w:p>
    <w:p w:rsidR="00000000" w:rsidDel="00000000" w:rsidP="00000000" w:rsidRDefault="00000000" w:rsidRPr="00000000" w14:paraId="0000110F">
      <w:pPr>
        <w:spacing w:before="3" w:line="213" w:lineRule="auto"/>
        <w:ind w:left="820" w:right="357" w:hanging="461"/>
        <w:jc w:val="both"/>
        <w:rPr>
          <w:sz w:val="18"/>
          <w:szCs w:val="18"/>
        </w:rPr>
      </w:pPr>
      <w:r w:rsidDel="00000000" w:rsidR="00000000" w:rsidRPr="00000000">
        <w:rPr>
          <w:sz w:val="18"/>
          <w:szCs w:val="18"/>
          <w:rtl w:val="0"/>
        </w:rPr>
        <w:t xml:space="preserve">1017. ቻቮስቲ SE፣ ጃኮብስ ኤም፣ ሬይስማን HA፣ እና ሌሎችም። የሜትሮኒዳዞል የሴት ብልት ጄል በባክቴሪያ ቫጂኖሲስ ሕክምና ውስጥ 1.3%፡ የመጠን-ደረጃ ጥናት። J Low Genit Tract Dis 2015፤19:129–34።</w:t>
      </w:r>
      <w:hyperlink r:id="rId2735">
        <w:r w:rsidDel="00000000" w:rsidR="00000000" w:rsidRPr="00000000">
          <w:rPr>
            <w:sz w:val="18"/>
            <w:szCs w:val="18"/>
            <w:rtl w:val="0"/>
          </w:rPr>
          <w:t xml:space="preserve">PMID:24983350</w:t>
        </w:r>
      </w:hyperlink>
      <w:r w:rsidDel="00000000" w:rsidR="00000000" w:rsidRPr="00000000">
        <w:rPr>
          <w:sz w:val="18"/>
          <w:szCs w:val="18"/>
          <w:rtl w:val="0"/>
        </w:rPr>
        <w:t xml:space="preserve"> </w:t>
      </w:r>
      <w:hyperlink r:id="rId2736">
        <w:r w:rsidDel="00000000" w:rsidR="00000000" w:rsidRPr="00000000">
          <w:rPr>
            <w:sz w:val="18"/>
            <w:szCs w:val="18"/>
            <w:rtl w:val="0"/>
          </w:rPr>
          <w:t xml:space="preserve">https://</w:t>
        </w:r>
      </w:hyperlink>
      <w:r w:rsidDel="00000000" w:rsidR="00000000" w:rsidRPr="00000000">
        <w:rPr>
          <w:sz w:val="18"/>
          <w:szCs w:val="18"/>
          <w:rtl w:val="0"/>
        </w:rPr>
        <w:t xml:space="preserve"> </w:t>
      </w:r>
      <w:hyperlink r:id="rId2737">
        <w:r w:rsidDel="00000000" w:rsidR="00000000" w:rsidRPr="00000000">
          <w:rPr>
            <w:sz w:val="18"/>
            <w:szCs w:val="18"/>
            <w:rtl w:val="0"/>
          </w:rPr>
          <w:t xml:space="preserve">doi.org/10.1097/LGT.00000000000000062</w:t>
        </w:r>
      </w:hyperlink>
      <w:r w:rsidDel="00000000" w:rsidR="00000000" w:rsidRPr="00000000">
        <w:rPr>
          <w:rtl w:val="0"/>
        </w:rPr>
      </w:r>
    </w:p>
    <w:p w:rsidR="00000000" w:rsidDel="00000000" w:rsidP="00000000" w:rsidRDefault="00000000" w:rsidRPr="00000000" w14:paraId="00001110">
      <w:pPr>
        <w:spacing w:before="3" w:line="213" w:lineRule="auto"/>
        <w:ind w:left="819" w:right="351" w:hanging="460"/>
        <w:jc w:val="both"/>
        <w:rPr>
          <w:sz w:val="18"/>
          <w:szCs w:val="18"/>
        </w:rPr>
      </w:pPr>
      <w:r w:rsidDel="00000000" w:rsidR="00000000" w:rsidRPr="00000000">
        <w:rPr>
          <w:sz w:val="18"/>
          <w:szCs w:val="18"/>
          <w:rtl w:val="0"/>
        </w:rPr>
        <w:t xml:space="preserve">1018. ሽዌብኬ ጄአር፣ ማራዞ ጄ፣ ቢለን ኤፒ፣ ሶቤል ጄዲ። ደረጃ 3፣ ባለብዙ ማዕከል፣ የዘፈቀደ፣ ድርብ-ዓይነ ስውር፣ በባክቴሪያ ቫጂኖሲስ ሕክምና ውስጥ የሜትሮኒዳዞል የሴት ብልት ጄል ደህንነት እና ውጤታማነትን የሚገመግም የተሽከርካሪ ቁጥጥር የተደረገበት ጥናት። የወሲብ ትራንስም ዲስ 2015፤42፡376–81።</w:t>
      </w:r>
      <w:hyperlink r:id="rId2738">
        <w:r w:rsidDel="00000000" w:rsidR="00000000" w:rsidRPr="00000000">
          <w:rPr>
            <w:sz w:val="18"/>
            <w:szCs w:val="18"/>
            <w:rtl w:val="0"/>
          </w:rPr>
          <w:t xml:space="preserve">PMID:26222750</w:t>
        </w:r>
      </w:hyperlink>
      <w:r w:rsidDel="00000000" w:rsidR="00000000" w:rsidRPr="00000000">
        <w:rPr>
          <w:sz w:val="18"/>
          <w:szCs w:val="18"/>
          <w:rtl w:val="0"/>
        </w:rPr>
        <w:t xml:space="preserve"> </w:t>
      </w:r>
      <w:hyperlink r:id="rId2739">
        <w:r w:rsidDel="00000000" w:rsidR="00000000" w:rsidRPr="00000000">
          <w:rPr>
            <w:sz w:val="18"/>
            <w:szCs w:val="18"/>
            <w:rtl w:val="0"/>
          </w:rPr>
          <w:t xml:space="preserve">https://doi.org/10.1097/</w:t>
        </w:r>
      </w:hyperlink>
      <w:r w:rsidDel="00000000" w:rsidR="00000000" w:rsidRPr="00000000">
        <w:rPr>
          <w:sz w:val="18"/>
          <w:szCs w:val="18"/>
          <w:rtl w:val="0"/>
        </w:rPr>
        <w:t xml:space="preserve"> </w:t>
      </w:r>
      <w:hyperlink r:id="rId2740">
        <w:r w:rsidDel="00000000" w:rsidR="00000000" w:rsidRPr="00000000">
          <w:rPr>
            <w:sz w:val="18"/>
            <w:szCs w:val="18"/>
            <w:rtl w:val="0"/>
          </w:rPr>
          <w:t xml:space="preserve">ኦኤልኪው.00000000000000300</w:t>
        </w:r>
      </w:hyperlink>
      <w:r w:rsidDel="00000000" w:rsidR="00000000" w:rsidRPr="00000000">
        <w:rPr>
          <w:rtl w:val="0"/>
        </w:rPr>
      </w:r>
    </w:p>
    <w:p w:rsidR="00000000" w:rsidDel="00000000" w:rsidP="00000000" w:rsidRDefault="00000000" w:rsidRPr="00000000" w14:paraId="00001111">
      <w:pPr>
        <w:spacing w:before="6" w:line="213" w:lineRule="auto"/>
        <w:ind w:left="820" w:right="354" w:hanging="461"/>
        <w:jc w:val="both"/>
        <w:rPr>
          <w:sz w:val="18"/>
          <w:szCs w:val="18"/>
        </w:rPr>
      </w:pPr>
      <w:r w:rsidDel="00000000" w:rsidR="00000000" w:rsidRPr="00000000">
        <w:rPr>
          <w:sz w:val="18"/>
          <w:szCs w:val="18"/>
          <w:rtl w:val="0"/>
        </w:rPr>
        <w:t xml:space="preserve">1019. ፋሮ ኤስ፣ ስኮኮስ ሲኬ፤ የክሊንዴሴ መርማሪዎች ቡድን። የክሊንዴሴ የሴት ብልት ክሬም በአንድ ጊዜ ከተደረገው ሰባት መጠን ያለው የክሊንዴሴ የሴት ብልት ክሬም ጋር ሲነጻጸር የባክቴሪያ ቫጂኖሲስ ባለባቸው ታካሚዎች ውጤታማነት እና ደህንነት። ኢንፌክት ዲስ ኦብስቴት ጂኔኮል 2005፤ 13:155–60።</w:t>
      </w:r>
      <w:hyperlink r:id="rId2741">
        <w:r w:rsidDel="00000000" w:rsidR="00000000" w:rsidRPr="00000000">
          <w:rPr>
            <w:sz w:val="18"/>
            <w:szCs w:val="18"/>
            <w:rtl w:val="0"/>
          </w:rPr>
          <w:t xml:space="preserve">PMID:16240515</w:t>
        </w:r>
      </w:hyperlink>
      <w:r w:rsidDel="00000000" w:rsidR="00000000" w:rsidRPr="00000000">
        <w:rPr>
          <w:sz w:val="18"/>
          <w:szCs w:val="18"/>
          <w:rtl w:val="0"/>
        </w:rPr>
        <w:t xml:space="preserve"> </w:t>
      </w:r>
      <w:hyperlink r:id="rId2742">
        <w:r w:rsidDel="00000000" w:rsidR="00000000" w:rsidRPr="00000000">
          <w:rPr>
            <w:sz w:val="18"/>
            <w:szCs w:val="18"/>
            <w:rtl w:val="0"/>
          </w:rPr>
          <w:t xml:space="preserve">https://doi.org/10.1080/10647440500148321</w:t>
        </w:r>
      </w:hyperlink>
      <w:r w:rsidDel="00000000" w:rsidR="00000000" w:rsidRPr="00000000">
        <w:rPr>
          <w:rtl w:val="0"/>
        </w:rPr>
      </w:r>
    </w:p>
    <w:p w:rsidR="00000000" w:rsidDel="00000000" w:rsidP="00000000" w:rsidRDefault="00000000" w:rsidRPr="00000000" w14:paraId="00001112">
      <w:pPr>
        <w:spacing w:before="5" w:line="213" w:lineRule="auto"/>
        <w:ind w:left="820" w:right="357" w:hanging="460"/>
        <w:jc w:val="both"/>
        <w:rPr>
          <w:sz w:val="18"/>
          <w:szCs w:val="18"/>
        </w:rPr>
      </w:pPr>
      <w:r w:rsidDel="00000000" w:rsidR="00000000" w:rsidRPr="00000000">
        <w:rPr>
          <w:sz w:val="18"/>
          <w:szCs w:val="18"/>
          <w:rtl w:val="0"/>
        </w:rPr>
        <w:t xml:space="preserve">1020. ማራዞ ጄኤም፣ ዶምብሮውስኪ ጄሲ፣ ዊርዝቢኪ ኤምአር፣ እና ሌሎችም። በባክቴሪያ ቫጊኖሲስ እና በብልቮቫጂናል ካንዲዳይሲስ ሕክምና ውስጥ አዲስ የሴት ብልት ፀረ-ኢንፌክሽን፣ TOL-463 ደህንነት እና ውጤታማነት፡ የዘፈቀደ፣ ነጠላ-ዓይነ ስውር፣ ደረጃ 2፣ ቁጥጥር የሚደረግበት ሙከራ። ክሊን ኢንፌክት ዲስ 2019፤68፡803–9።</w:t>
      </w:r>
      <w:hyperlink r:id="rId2743">
        <w:r w:rsidDel="00000000" w:rsidR="00000000" w:rsidRPr="00000000">
          <w:rPr>
            <w:sz w:val="18"/>
            <w:szCs w:val="18"/>
            <w:rtl w:val="0"/>
          </w:rPr>
          <w:t xml:space="preserve">PMID: 30184181</w:t>
        </w:r>
      </w:hyperlink>
      <w:r w:rsidDel="00000000" w:rsidR="00000000" w:rsidRPr="00000000">
        <w:rPr>
          <w:sz w:val="18"/>
          <w:szCs w:val="18"/>
          <w:rtl w:val="0"/>
        </w:rPr>
        <w:t xml:space="preserve"> </w:t>
      </w:r>
      <w:hyperlink r:id="rId2744">
        <w:r w:rsidDel="00000000" w:rsidR="00000000" w:rsidRPr="00000000">
          <w:rPr>
            <w:sz w:val="18"/>
            <w:szCs w:val="18"/>
            <w:rtl w:val="0"/>
          </w:rPr>
          <w:t xml:space="preserve">https://doi.org/10.1093/cid/ciy554</w:t>
        </w:r>
      </w:hyperlink>
      <w:r w:rsidDel="00000000" w:rsidR="00000000" w:rsidRPr="00000000">
        <w:rPr>
          <w:rtl w:val="0"/>
        </w:rPr>
      </w:r>
    </w:p>
    <w:p w:rsidR="00000000" w:rsidDel="00000000" w:rsidP="00000000" w:rsidRDefault="00000000" w:rsidRPr="00000000" w14:paraId="00001113">
      <w:pPr>
        <w:spacing w:before="4" w:line="213" w:lineRule="auto"/>
        <w:ind w:left="819" w:right="354" w:hanging="460"/>
        <w:jc w:val="both"/>
        <w:rPr>
          <w:sz w:val="18"/>
          <w:szCs w:val="18"/>
        </w:rPr>
      </w:pPr>
      <w:r w:rsidDel="00000000" w:rsidR="00000000" w:rsidRPr="00000000">
        <w:rPr>
          <w:sz w:val="18"/>
          <w:szCs w:val="18"/>
          <w:rtl w:val="0"/>
        </w:rPr>
        <w:t xml:space="preserve">[ PubMed ] 1021. አንቶኒዮ ኤምኤ፣ ሜይን ኤልኤ፣ ሙሬይ ፒጄ፣ ቡሴ ቢ፣ ሂሊየር ኤስኤል። በፕሮባዮቲክ የሚደረግ የሴት ብልት ቅኝ ግዛት</w:t>
      </w:r>
      <w:r w:rsidDel="00000000" w:rsidR="00000000" w:rsidRPr="00000000">
        <w:rPr>
          <w:i w:val="1"/>
          <w:iCs w:val="1"/>
          <w:sz w:val="18"/>
          <w:szCs w:val="18"/>
          <w:rtl w:val="0"/>
        </w:rPr>
        <w:t xml:space="preserve">ላክቶባሲለስ ክሪፕተስ</w:t>
      </w:r>
      <w:r w:rsidDel="00000000" w:rsidR="00000000" w:rsidRPr="00000000">
        <w:rPr>
          <w:sz w:val="18"/>
          <w:szCs w:val="18"/>
          <w:rtl w:val="0"/>
        </w:rPr>
        <w:t xml:space="preserve">CTV-05 በወሲባዊ እንቅስቃሴ እና ውስጣዊ እንቅስቃሴ ምክንያት ይቀንሳል</w:t>
      </w:r>
      <w:r w:rsidDel="00000000" w:rsidR="00000000" w:rsidRPr="00000000">
        <w:rPr>
          <w:i w:val="1"/>
          <w:iCs w:val="1"/>
          <w:sz w:val="18"/>
          <w:szCs w:val="18"/>
          <w:rtl w:val="0"/>
        </w:rPr>
        <w:t xml:space="preserve">ላክቶባሲሊ።</w:t>
      </w:r>
      <w:r w:rsidDel="00000000" w:rsidR="00000000" w:rsidRPr="00000000">
        <w:rPr>
          <w:sz w:val="18"/>
          <w:szCs w:val="18"/>
          <w:rtl w:val="0"/>
        </w:rPr>
        <w:t xml:space="preserve">ጄ ኢንፌክት ዲስ 2009፤ 199፡1506–13።</w:t>
      </w:r>
      <w:hyperlink r:id="rId2745">
        <w:r w:rsidDel="00000000" w:rsidR="00000000" w:rsidRPr="00000000">
          <w:rPr>
            <w:sz w:val="18"/>
            <w:szCs w:val="18"/>
            <w:rtl w:val="0"/>
          </w:rPr>
          <w:t xml:space="preserve">PMID:19331578</w:t>
        </w:r>
      </w:hyperlink>
      <w:r w:rsidDel="00000000" w:rsidR="00000000" w:rsidRPr="00000000">
        <w:rPr>
          <w:sz w:val="18"/>
          <w:szCs w:val="18"/>
          <w:rtl w:val="0"/>
        </w:rPr>
        <w:t xml:space="preserve"> </w:t>
      </w:r>
      <w:hyperlink r:id="rId2746">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2747">
        <w:r w:rsidDel="00000000" w:rsidR="00000000" w:rsidRPr="00000000">
          <w:rPr>
            <w:sz w:val="18"/>
            <w:szCs w:val="18"/>
            <w:rtl w:val="0"/>
          </w:rPr>
          <w:t xml:space="preserve">org/10.1086/598686</w:t>
        </w:r>
      </w:hyperlink>
      <w:r w:rsidDel="00000000" w:rsidR="00000000" w:rsidRPr="00000000">
        <w:rPr>
          <w:rtl w:val="0"/>
        </w:rPr>
      </w:r>
    </w:p>
    <w:p w:rsidR="00000000" w:rsidDel="00000000" w:rsidP="00000000" w:rsidRDefault="00000000" w:rsidRPr="00000000" w14:paraId="00001114">
      <w:pPr>
        <w:spacing w:before="5" w:line="213" w:lineRule="auto"/>
        <w:ind w:left="820" w:right="349" w:hanging="461"/>
        <w:jc w:val="both"/>
        <w:rPr>
          <w:sz w:val="18"/>
          <w:szCs w:val="18"/>
        </w:rPr>
      </w:pPr>
      <w:r w:rsidDel="00000000" w:rsidR="00000000" w:rsidRPr="00000000">
        <w:rPr>
          <w:sz w:val="18"/>
          <w:szCs w:val="18"/>
          <w:rtl w:val="0"/>
        </w:rPr>
        <w:t xml:space="preserve">1022. ሴኖክ ኤሲ፣ ቬርስትሬለን ኤች፣ ቴመርማን ኤም፣ ቦታ ጂኤ። ለባክቴሪያ ቫጂኖሲስ ሕክምና የሚሆኑ ፕሮባዮቲክስ። የኮክራን የውሂብ ጎታ ሲስተም ሪቭ 2009፤(4):CD006289።</w:t>
      </w:r>
      <w:hyperlink r:id="rId2748">
        <w:r w:rsidDel="00000000" w:rsidR="00000000" w:rsidRPr="00000000">
          <w:rPr>
            <w:sz w:val="18"/>
            <w:szCs w:val="18"/>
            <w:rtl w:val="0"/>
          </w:rPr>
          <w:t xml:space="preserve">PMID:19821358</w:t>
        </w:r>
      </w:hyperlink>
      <w:r w:rsidDel="00000000" w:rsidR="00000000" w:rsidRPr="00000000">
        <w:rPr>
          <w:sz w:val="18"/>
          <w:szCs w:val="18"/>
          <w:rtl w:val="0"/>
        </w:rPr>
        <w:t xml:space="preserve"> </w:t>
      </w:r>
      <w:hyperlink r:id="rId2749">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2750">
        <w:r w:rsidDel="00000000" w:rsidR="00000000" w:rsidRPr="00000000">
          <w:rPr>
            <w:sz w:val="18"/>
            <w:szCs w:val="18"/>
            <w:rtl w:val="0"/>
          </w:rPr>
          <w:t xml:space="preserve">org/10.1002/14651858.CD006289.pub2</w:t>
        </w:r>
      </w:hyperlink>
      <w:r w:rsidDel="00000000" w:rsidR="00000000" w:rsidRPr="00000000">
        <w:rPr>
          <w:rtl w:val="0"/>
        </w:rPr>
      </w:r>
    </w:p>
    <w:p w:rsidR="00000000" w:rsidDel="00000000" w:rsidP="00000000" w:rsidRDefault="00000000" w:rsidRPr="00000000" w14:paraId="00001115">
      <w:pPr>
        <w:spacing w:before="3" w:line="213" w:lineRule="auto"/>
        <w:ind w:left="819" w:right="355" w:hanging="460"/>
        <w:jc w:val="both"/>
        <w:rPr>
          <w:sz w:val="18"/>
          <w:szCs w:val="18"/>
        </w:rPr>
      </w:pPr>
      <w:r w:rsidDel="00000000" w:rsidR="00000000" w:rsidRPr="00000000">
        <w:rPr>
          <w:sz w:val="18"/>
          <w:szCs w:val="18"/>
          <w:rtl w:val="0"/>
        </w:rPr>
        <w:t xml:space="preserve">1023. አባድ ሲኤል፣ ሳፋር ኤን. የ</w:t>
      </w:r>
      <w:r w:rsidDel="00000000" w:rsidR="00000000" w:rsidRPr="00000000">
        <w:rPr>
          <w:i w:val="1"/>
          <w:iCs w:val="1"/>
          <w:sz w:val="18"/>
          <w:szCs w:val="18"/>
          <w:rtl w:val="0"/>
        </w:rPr>
        <w:t xml:space="preserve">ላክቶባሲለስ</w:t>
      </w:r>
      <w:r w:rsidDel="00000000" w:rsidR="00000000" w:rsidRPr="00000000">
        <w:rPr>
          <w:sz w:val="18"/>
          <w:szCs w:val="18"/>
          <w:rtl w:val="0"/>
        </w:rPr>
        <w:t xml:space="preserve">በዩሮጄኒታል ኢንፌክሽኖች ሕክምና ወይም መከላከል ውስጥ ፕሮባዮቲክስ - ስልታዊ ግምገማ። ጄ ኬሞዘር 2009፤ 21:243–52።</w:t>
      </w:r>
      <w:hyperlink r:id="rId2751">
        <w:r w:rsidDel="00000000" w:rsidR="00000000" w:rsidRPr="00000000">
          <w:rPr>
            <w:sz w:val="18"/>
            <w:szCs w:val="18"/>
            <w:rtl w:val="0"/>
          </w:rPr>
          <w:t xml:space="preserve">PMID:19567343</w:t>
        </w:r>
      </w:hyperlink>
      <w:r w:rsidDel="00000000" w:rsidR="00000000" w:rsidRPr="00000000">
        <w:rPr>
          <w:sz w:val="18"/>
          <w:szCs w:val="18"/>
          <w:rtl w:val="0"/>
        </w:rPr>
        <w:t xml:space="preserve"> </w:t>
      </w:r>
      <w:hyperlink r:id="rId2752">
        <w:r w:rsidDel="00000000" w:rsidR="00000000" w:rsidRPr="00000000">
          <w:rPr>
            <w:sz w:val="18"/>
            <w:szCs w:val="18"/>
            <w:rtl w:val="0"/>
          </w:rPr>
          <w:t xml:space="preserve">https://</w:t>
        </w:r>
      </w:hyperlink>
      <w:r w:rsidDel="00000000" w:rsidR="00000000" w:rsidRPr="00000000">
        <w:rPr>
          <w:sz w:val="18"/>
          <w:szCs w:val="18"/>
          <w:rtl w:val="0"/>
        </w:rPr>
        <w:t xml:space="preserve"> </w:t>
      </w:r>
      <w:hyperlink r:id="rId2753">
        <w:r w:rsidDel="00000000" w:rsidR="00000000" w:rsidRPr="00000000">
          <w:rPr>
            <w:sz w:val="18"/>
            <w:szCs w:val="18"/>
            <w:rtl w:val="0"/>
          </w:rPr>
          <w:t xml:space="preserve">doi.org/10.1179/joc.2009.21.3.243</w:t>
        </w:r>
      </w:hyperlink>
      <w:r w:rsidDel="00000000" w:rsidR="00000000" w:rsidRPr="00000000">
        <w:rPr>
          <w:rtl w:val="0"/>
        </w:rPr>
      </w:r>
    </w:p>
    <w:p w:rsidR="00000000" w:rsidDel="00000000" w:rsidP="00000000" w:rsidRDefault="00000000" w:rsidRPr="00000000" w14:paraId="00001116">
      <w:pPr>
        <w:spacing w:before="4" w:line="213" w:lineRule="auto"/>
        <w:ind w:left="819" w:right="338" w:hanging="460"/>
        <w:jc w:val="both"/>
        <w:rPr>
          <w:sz w:val="18"/>
          <w:szCs w:val="18"/>
        </w:rPr>
      </w:pPr>
      <w:r w:rsidDel="00000000" w:rsidR="00000000" w:rsidRPr="00000000">
        <w:rPr>
          <w:sz w:val="18"/>
          <w:szCs w:val="18"/>
          <w:rtl w:val="0"/>
        </w:rPr>
        <w:t xml:space="preserve">1024. Mastromarino P, Macchia S, Meggiorini L, et al. ውጤታማነት የ</w:t>
      </w:r>
      <w:r w:rsidDel="00000000" w:rsidR="00000000" w:rsidRPr="00000000">
        <w:rPr>
          <w:i w:val="1"/>
          <w:iCs w:val="1"/>
          <w:sz w:val="18"/>
          <w:szCs w:val="18"/>
          <w:rtl w:val="0"/>
        </w:rPr>
        <w:t xml:space="preserve">ላክቶባሲለስ</w:t>
      </w:r>
      <w:r w:rsidDel="00000000" w:rsidR="00000000" w:rsidRPr="00000000">
        <w:rPr>
          <w:sz w:val="18"/>
          <w:szCs w:val="18"/>
          <w:rtl w:val="0"/>
        </w:rPr>
        <w:t xml:space="preserve">- በባክቴሪያ ቫጂኖሲስ ሕክምና ውስጥ የሴት ብልት ታብሌቶችን የያዙ። ክሊን ማይክሮባዮል ኢንፌክሽን 2009፤ 15፡ 67-74።</w:t>
      </w:r>
      <w:hyperlink r:id="rId2754">
        <w:r w:rsidDel="00000000" w:rsidR="00000000" w:rsidRPr="00000000">
          <w:rPr>
            <w:sz w:val="18"/>
            <w:szCs w:val="18"/>
            <w:rtl w:val="0"/>
          </w:rPr>
          <w:t xml:space="preserve">PMID:19046169</w:t>
        </w:r>
      </w:hyperlink>
      <w:r w:rsidDel="00000000" w:rsidR="00000000" w:rsidRPr="00000000">
        <w:rPr>
          <w:sz w:val="18"/>
          <w:szCs w:val="18"/>
          <w:rtl w:val="0"/>
        </w:rPr>
        <w:t xml:space="preserve"> </w:t>
      </w:r>
      <w:hyperlink r:id="rId2755">
        <w:r w:rsidDel="00000000" w:rsidR="00000000" w:rsidRPr="00000000">
          <w:rPr>
            <w:sz w:val="18"/>
            <w:szCs w:val="18"/>
            <w:rtl w:val="0"/>
          </w:rPr>
          <w:t xml:space="preserve">https://doi.org/10.1111/j.1469-0691.2008.02112.x</w:t>
        </w:r>
      </w:hyperlink>
      <w:r w:rsidDel="00000000" w:rsidR="00000000" w:rsidRPr="00000000">
        <w:rPr>
          <w:rtl w:val="0"/>
        </w:rPr>
      </w:r>
    </w:p>
    <w:p w:rsidR="00000000" w:rsidDel="00000000" w:rsidP="00000000" w:rsidRDefault="00000000" w:rsidRPr="00000000" w14:paraId="00001117">
      <w:pPr>
        <w:spacing w:before="5" w:line="213" w:lineRule="auto"/>
        <w:ind w:left="819" w:right="351" w:hanging="460"/>
        <w:jc w:val="both"/>
        <w:rPr>
          <w:sz w:val="18"/>
          <w:szCs w:val="18"/>
        </w:rPr>
      </w:pPr>
      <w:r w:rsidDel="00000000" w:rsidR="00000000" w:rsidRPr="00000000">
        <w:rPr>
          <w:sz w:val="18"/>
          <w:szCs w:val="18"/>
          <w:rtl w:val="0"/>
        </w:rPr>
        <w:t xml:space="preserve">1025. ሄመርሊንግ ኤ፣ ሃሪሰን ደብሊው፣ ሽሮደር ኤ፣ እና ሌሎችም። የቅኝ ግዛት ውጤታማነትን፣ ደህንነትን እና ተቀባይነትን የሚገመግም የደረጃ 2 ጥናት</w:t>
      </w:r>
      <w:r w:rsidDel="00000000" w:rsidR="00000000" w:rsidRPr="00000000">
        <w:rPr>
          <w:i w:val="1"/>
          <w:iCs w:val="1"/>
          <w:sz w:val="18"/>
          <w:szCs w:val="18"/>
          <w:rtl w:val="0"/>
        </w:rPr>
        <w:t xml:space="preserve">ላክቶባሲለስ ክሪፕተስ</w:t>
      </w:r>
      <w:r w:rsidDel="00000000" w:rsidR="00000000" w:rsidRPr="00000000">
        <w:rPr>
          <w:sz w:val="18"/>
          <w:szCs w:val="18"/>
          <w:rtl w:val="0"/>
        </w:rPr>
        <w:t xml:space="preserve">በባክቴሪያ ቫጂኖሲስ በተያዙ ሴቶች ላይ CTV-05። የወሲብ ትራንስሚሽን ዲስ 2010፤37፡745–50።</w:t>
      </w:r>
      <w:hyperlink r:id="rId2756">
        <w:r w:rsidDel="00000000" w:rsidR="00000000" w:rsidRPr="00000000">
          <w:rPr>
            <w:sz w:val="18"/>
            <w:szCs w:val="18"/>
            <w:rtl w:val="0"/>
          </w:rPr>
          <w:t xml:space="preserve">PMID:20644497</w:t>
        </w:r>
      </w:hyperlink>
      <w:r w:rsidDel="00000000" w:rsidR="00000000" w:rsidRPr="00000000">
        <w:rPr>
          <w:sz w:val="18"/>
          <w:szCs w:val="18"/>
          <w:rtl w:val="0"/>
        </w:rPr>
        <w:t xml:space="preserve"> </w:t>
      </w:r>
      <w:hyperlink r:id="rId2757">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2758">
        <w:r w:rsidDel="00000000" w:rsidR="00000000" w:rsidRPr="00000000">
          <w:rPr>
            <w:sz w:val="18"/>
            <w:szCs w:val="18"/>
            <w:rtl w:val="0"/>
          </w:rPr>
          <w:t xml:space="preserve">org/10.1097/OLQ.0b013e3181e50026</w:t>
        </w:r>
      </w:hyperlink>
      <w:r w:rsidDel="00000000" w:rsidR="00000000" w:rsidRPr="00000000">
        <w:rPr>
          <w:rtl w:val="0"/>
        </w:rPr>
      </w:r>
    </w:p>
    <w:p w:rsidR="00000000" w:rsidDel="00000000" w:rsidP="00000000" w:rsidRDefault="00000000" w:rsidRPr="00000000" w14:paraId="00001118">
      <w:pPr>
        <w:spacing w:before="4" w:line="213" w:lineRule="auto"/>
        <w:ind w:left="820" w:right="358" w:hanging="462"/>
        <w:jc w:val="both"/>
        <w:rPr>
          <w:sz w:val="18"/>
          <w:szCs w:val="18"/>
        </w:rPr>
      </w:pPr>
      <w:r w:rsidDel="00000000" w:rsidR="00000000" w:rsidRPr="00000000">
        <w:rPr>
          <w:sz w:val="18"/>
          <w:szCs w:val="18"/>
          <w:rtl w:val="0"/>
        </w:rPr>
        <w:t xml:space="preserve">1026. ቡንጅ ኬኢ፣ ቤጊ አርኤች፣ ሜይን ኤልኤ፣ ሂሊየር ኤስኤል። የባክቴሪያ ቫጂኖሲስ የመጀመሪያ ሕክምና ውድቀትን ለመከላከል በተመሳሳይ መድሃኒት የማገገም ውጤታማነት። የጾታ ትራንስም ዲ 2009፤36፡711–3።</w:t>
      </w:r>
      <w:hyperlink r:id="rId2759">
        <w:r w:rsidDel="00000000" w:rsidR="00000000" w:rsidRPr="00000000">
          <w:rPr>
            <w:sz w:val="18"/>
            <w:szCs w:val="18"/>
            <w:rtl w:val="0"/>
          </w:rPr>
          <w:t xml:space="preserve">PMID:19652628</w:t>
        </w:r>
      </w:hyperlink>
      <w:r w:rsidDel="00000000" w:rsidR="00000000" w:rsidRPr="00000000">
        <w:rPr>
          <w:sz w:val="18"/>
          <w:szCs w:val="18"/>
          <w:rtl w:val="0"/>
        </w:rPr>
        <w:t xml:space="preserve"> </w:t>
      </w:r>
      <w:hyperlink r:id="rId2760">
        <w:r w:rsidDel="00000000" w:rsidR="00000000" w:rsidRPr="00000000">
          <w:rPr>
            <w:sz w:val="18"/>
            <w:szCs w:val="18"/>
            <w:rtl w:val="0"/>
          </w:rPr>
          <w:t xml:space="preserve">https://</w:t>
        </w:r>
      </w:hyperlink>
      <w:r w:rsidDel="00000000" w:rsidR="00000000" w:rsidRPr="00000000">
        <w:rPr>
          <w:sz w:val="18"/>
          <w:szCs w:val="18"/>
          <w:rtl w:val="0"/>
        </w:rPr>
        <w:t xml:space="preserve"> </w:t>
      </w:r>
      <w:hyperlink r:id="rId2761">
        <w:r w:rsidDel="00000000" w:rsidR="00000000" w:rsidRPr="00000000">
          <w:rPr>
            <w:sz w:val="18"/>
            <w:szCs w:val="18"/>
            <w:rtl w:val="0"/>
          </w:rPr>
          <w:t xml:space="preserve">doi.org/10.1097/OLQ.0b013e3181af6cfd</w:t>
        </w:r>
      </w:hyperlink>
      <w:r w:rsidDel="00000000" w:rsidR="00000000" w:rsidRPr="00000000">
        <w:rPr>
          <w:rtl w:val="0"/>
        </w:rPr>
      </w:r>
    </w:p>
    <w:p w:rsidR="00000000" w:rsidDel="00000000" w:rsidP="00000000" w:rsidRDefault="00000000" w:rsidRPr="00000000" w14:paraId="00001119">
      <w:pPr>
        <w:spacing w:before="4" w:line="213" w:lineRule="auto"/>
        <w:ind w:left="819" w:right="354" w:hanging="460"/>
        <w:jc w:val="both"/>
        <w:rPr>
          <w:sz w:val="18"/>
          <w:szCs w:val="18"/>
        </w:rPr>
        <w:sectPr>
          <w:type w:val="continuous"/>
          <w:pgSz w:h="15840" w:w="12240" w:orient="portrait"/>
          <w:pgMar w:bottom="280" w:top="800" w:left="360" w:right="360" w:header="444" w:footer="0"/>
          <w:cols w:equalWidth="0" w:num="2">
            <w:col w:space="98" w:w="5711"/>
            <w:col w:space="0" w:w="5711"/>
          </w:cols>
        </w:sectPr>
      </w:pPr>
      <w:r w:rsidDel="00000000" w:rsidR="00000000" w:rsidRPr="00000000">
        <w:rPr>
          <w:sz w:val="18"/>
          <w:szCs w:val="18"/>
          <w:rtl w:val="0"/>
        </w:rPr>
        <w:t xml:space="preserve">1027. አጉይን ቲ፣ አኪንስ አር ኤ፣ ሶቤል ጄዲ። ለተደጋጋሚ የባክቴሪያ ቫጂኖሲስ ከፍተኛ መጠን ያለው የሴት ብልት ጥገና ሜትሮኒዳዞል፡ የሙከራ ጥናት። የወሲብ ትራንስም ዲ 2014፤41፡290–1።</w:t>
      </w:r>
      <w:hyperlink r:id="rId2762">
        <w:r w:rsidDel="00000000" w:rsidR="00000000" w:rsidRPr="00000000">
          <w:rPr>
            <w:sz w:val="18"/>
            <w:szCs w:val="18"/>
            <w:rtl w:val="0"/>
          </w:rPr>
          <w:t xml:space="preserve">PMID:24722380</w:t>
        </w:r>
      </w:hyperlink>
      <w:r w:rsidDel="00000000" w:rsidR="00000000" w:rsidRPr="00000000">
        <w:rPr>
          <w:sz w:val="18"/>
          <w:szCs w:val="18"/>
          <w:rtl w:val="0"/>
        </w:rPr>
        <w:t xml:space="preserve"> </w:t>
      </w:r>
      <w:hyperlink r:id="rId2763">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2764">
        <w:r w:rsidDel="00000000" w:rsidR="00000000" w:rsidRPr="00000000">
          <w:rPr>
            <w:sz w:val="18"/>
            <w:szCs w:val="18"/>
            <w:rtl w:val="0"/>
          </w:rPr>
          <w:t xml:space="preserve">org/10.1097/OLQ.000000000000123</w:t>
        </w:r>
      </w:hyperlink>
      <w:r w:rsidDel="00000000" w:rsidR="00000000" w:rsidRPr="00000000">
        <w:rPr>
          <w:rtl w:val="0"/>
        </w:rPr>
      </w:r>
    </w:p>
    <w:p w:rsidR="00000000" w:rsidDel="00000000" w:rsidP="00000000" w:rsidRDefault="00000000" w:rsidRPr="00000000" w14:paraId="00001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111B">
      <w:pPr>
        <w:spacing w:before="112" w:line="213" w:lineRule="auto"/>
        <w:ind w:left="819" w:right="52" w:hanging="460"/>
        <w:jc w:val="both"/>
        <w:rPr>
          <w:sz w:val="18"/>
          <w:szCs w:val="18"/>
        </w:rPr>
      </w:pPr>
      <w:r w:rsidDel="00000000" w:rsidR="00000000" w:rsidRPr="00000000">
        <w:rPr>
          <w:sz w:val="18"/>
          <w:szCs w:val="18"/>
          <w:rtl w:val="0"/>
        </w:rPr>
        <w:t xml:space="preserve">1028. ሶቤል ጄዲ፣ ፌሪስ ዲ፣ ሽዌብኬ ጄ፣ እና ሌሎችም። ተደጋጋሚ የባክቴሪያ ቫጂኖሲስን ለመከላከል 0.75% ሜትሮኒዳዞል የሴት ብልት ጄል ያለው ፀረ-ባክቴሪያ ሕክምና። Am J Obstet Gynecol 2006፤194:1283–9።</w:t>
      </w:r>
      <w:hyperlink r:id="rId2765">
        <w:r w:rsidDel="00000000" w:rsidR="00000000" w:rsidRPr="00000000">
          <w:rPr>
            <w:sz w:val="18"/>
            <w:szCs w:val="18"/>
            <w:rtl w:val="0"/>
          </w:rPr>
          <w:t xml:space="preserve">PMID:16647911</w:t>
        </w:r>
      </w:hyperlink>
      <w:r w:rsidDel="00000000" w:rsidR="00000000" w:rsidRPr="00000000">
        <w:rPr>
          <w:sz w:val="18"/>
          <w:szCs w:val="18"/>
          <w:rtl w:val="0"/>
        </w:rPr>
        <w:t xml:space="preserve"> </w:t>
      </w:r>
      <w:hyperlink r:id="rId2766">
        <w:r w:rsidDel="00000000" w:rsidR="00000000" w:rsidRPr="00000000">
          <w:rPr>
            <w:sz w:val="18"/>
            <w:szCs w:val="18"/>
            <w:rtl w:val="0"/>
          </w:rPr>
          <w:t xml:space="preserve">https://doi.org/10.1016/j.ajog.2005.11.041</w:t>
        </w:r>
      </w:hyperlink>
      <w:r w:rsidDel="00000000" w:rsidR="00000000" w:rsidRPr="00000000">
        <w:rPr>
          <w:rtl w:val="0"/>
        </w:rPr>
      </w:r>
    </w:p>
    <w:p w:rsidR="00000000" w:rsidDel="00000000" w:rsidP="00000000" w:rsidRDefault="00000000" w:rsidRPr="00000000" w14:paraId="0000111C">
      <w:pPr>
        <w:spacing w:before="3" w:line="213" w:lineRule="auto"/>
        <w:ind w:left="820" w:right="49" w:hanging="461"/>
        <w:jc w:val="both"/>
        <w:rPr>
          <w:sz w:val="18"/>
          <w:szCs w:val="18"/>
        </w:rPr>
      </w:pPr>
      <w:r w:rsidDel="00000000" w:rsidR="00000000" w:rsidRPr="00000000">
        <w:rPr>
          <w:sz w:val="18"/>
          <w:szCs w:val="18"/>
          <w:rtl w:val="0"/>
        </w:rPr>
        <w:t xml:space="preserve">1029. ራይችማን ኦ፣ አኪንስ አር፣ ሶቤል ጄዲ። ለተደጋጋሚ የባክቴሪያ ቫጂኖሲስ አፋኝ ፀረ-ተሕዋስያን ሕክምና የቦሪክ አሲድ መጨመር። የፆታ ትራንስም ዲስ 2009፤36፡732–4።</w:t>
      </w:r>
      <w:hyperlink r:id="rId2767">
        <w:r w:rsidDel="00000000" w:rsidR="00000000" w:rsidRPr="00000000">
          <w:rPr>
            <w:sz w:val="18"/>
            <w:szCs w:val="18"/>
            <w:rtl w:val="0"/>
          </w:rPr>
          <w:t xml:space="preserve">PMID:19704395</w:t>
        </w:r>
      </w:hyperlink>
      <w:r w:rsidDel="00000000" w:rsidR="00000000" w:rsidRPr="00000000">
        <w:rPr>
          <w:sz w:val="18"/>
          <w:szCs w:val="18"/>
          <w:rtl w:val="0"/>
        </w:rPr>
        <w:t xml:space="preserve"> </w:t>
      </w:r>
      <w:hyperlink r:id="rId2768">
        <w:r w:rsidDel="00000000" w:rsidR="00000000" w:rsidRPr="00000000">
          <w:rPr>
            <w:sz w:val="18"/>
            <w:szCs w:val="18"/>
            <w:rtl w:val="0"/>
          </w:rPr>
          <w:t xml:space="preserve">https://doi.org/10.1097/</w:t>
        </w:r>
      </w:hyperlink>
      <w:r w:rsidDel="00000000" w:rsidR="00000000" w:rsidRPr="00000000">
        <w:rPr>
          <w:sz w:val="18"/>
          <w:szCs w:val="18"/>
          <w:rtl w:val="0"/>
        </w:rPr>
        <w:t xml:space="preserve"> </w:t>
      </w:r>
      <w:hyperlink r:id="rId2769">
        <w:r w:rsidDel="00000000" w:rsidR="00000000" w:rsidRPr="00000000">
          <w:rPr>
            <w:sz w:val="18"/>
            <w:szCs w:val="18"/>
            <w:rtl w:val="0"/>
          </w:rPr>
          <w:t xml:space="preserve">OLQ.0b013e3181b08456</w:t>
        </w:r>
      </w:hyperlink>
      <w:r w:rsidDel="00000000" w:rsidR="00000000" w:rsidRPr="00000000">
        <w:rPr>
          <w:rtl w:val="0"/>
        </w:rPr>
      </w:r>
    </w:p>
    <w:p w:rsidR="00000000" w:rsidDel="00000000" w:rsidP="00000000" w:rsidRDefault="00000000" w:rsidRPr="00000000" w14:paraId="0000111D">
      <w:pPr>
        <w:spacing w:before="4" w:line="213" w:lineRule="auto"/>
        <w:ind w:left="819" w:right="46" w:hanging="460"/>
        <w:jc w:val="both"/>
        <w:rPr>
          <w:sz w:val="18"/>
          <w:szCs w:val="18"/>
        </w:rPr>
      </w:pPr>
      <w:r w:rsidDel="00000000" w:rsidR="00000000" w:rsidRPr="00000000">
        <w:rPr>
          <w:sz w:val="18"/>
          <w:szCs w:val="18"/>
          <w:rtl w:val="0"/>
        </w:rPr>
        <w:t xml:space="preserve">1030. ማክሌልላንድ አርኤስ፣ ሪቻርድሰን ቢኤ፣ ሀሰን ደብሊውኤም፣ ወዘተ. የሰው ልጅ የበሽታ መከላከያ ቫይረስ የመያዝ አደጋ ላይ ላሉ ኬንያውያን ሴቶች የሴት ብልት ጤና መሻሻል ዓይነት 1፡ የዘፈቀደ ሙከራ ውጤቶች። J Infect Dis 2008፤ 197:1361–8።</w:t>
      </w:r>
      <w:hyperlink r:id="rId2770">
        <w:r w:rsidDel="00000000" w:rsidR="00000000" w:rsidRPr="00000000">
          <w:rPr>
            <w:sz w:val="18"/>
            <w:szCs w:val="18"/>
            <w:rtl w:val="0"/>
          </w:rPr>
          <w:t xml:space="preserve">PMID:18444793</w:t>
        </w:r>
      </w:hyperlink>
      <w:r w:rsidDel="00000000" w:rsidR="00000000" w:rsidRPr="00000000">
        <w:rPr>
          <w:sz w:val="18"/>
          <w:szCs w:val="18"/>
          <w:rtl w:val="0"/>
        </w:rPr>
        <w:t xml:space="preserve"> </w:t>
      </w:r>
      <w:hyperlink r:id="rId2771">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2772">
        <w:r w:rsidDel="00000000" w:rsidR="00000000" w:rsidRPr="00000000">
          <w:rPr>
            <w:sz w:val="18"/>
            <w:szCs w:val="18"/>
            <w:rtl w:val="0"/>
          </w:rPr>
          <w:t xml:space="preserve">org/10.1086/587490</w:t>
        </w:r>
      </w:hyperlink>
      <w:r w:rsidDel="00000000" w:rsidR="00000000" w:rsidRPr="00000000">
        <w:rPr>
          <w:rtl w:val="0"/>
        </w:rPr>
      </w:r>
    </w:p>
    <w:p w:rsidR="00000000" w:rsidDel="00000000" w:rsidP="00000000" w:rsidRDefault="00000000" w:rsidRPr="00000000" w14:paraId="0000111E">
      <w:pPr>
        <w:spacing w:before="5" w:line="213" w:lineRule="auto"/>
        <w:ind w:left="819" w:right="50" w:hanging="461"/>
        <w:jc w:val="both"/>
        <w:rPr>
          <w:sz w:val="18"/>
          <w:szCs w:val="18"/>
        </w:rPr>
      </w:pPr>
      <w:r w:rsidDel="00000000" w:rsidR="00000000" w:rsidRPr="00000000">
        <w:rPr>
          <w:sz w:val="18"/>
          <w:szCs w:val="18"/>
          <w:rtl w:val="0"/>
        </w:rPr>
        <w:t xml:space="preserve">1031. ሽዌብኬ ጄ፣ ካርተር ቢ፣ ዋልድባም ኤ፣ እና ሌሎችም። የደረጃ 3 ውጤቶች፣ የዘፈቀደ፣ ድርብ-ዓይነ ስውር፣ የፕላሴቦ ቁጥጥር የሚደረግበት ጥናት ተደጋጋሚ የባክቴሪያ ቫጂኖሲስን ለመከላከል የአስቶድሪመር ጄል ውጤታማነት እና ደህንነት ለመገምገም። Am J Obstet Gynecol 2019፤221:672–3።</w:t>
      </w:r>
      <w:hyperlink r:id="rId2773">
        <w:r w:rsidDel="00000000" w:rsidR="00000000" w:rsidRPr="00000000">
          <w:rPr>
            <w:sz w:val="18"/>
            <w:szCs w:val="18"/>
            <w:rtl w:val="0"/>
          </w:rPr>
          <w:t xml:space="preserve">https://</w:t>
        </w:r>
      </w:hyperlink>
      <w:r w:rsidDel="00000000" w:rsidR="00000000" w:rsidRPr="00000000">
        <w:rPr>
          <w:sz w:val="18"/>
          <w:szCs w:val="18"/>
          <w:rtl w:val="0"/>
        </w:rPr>
        <w:t xml:space="preserve"> </w:t>
      </w:r>
      <w:hyperlink r:id="rId2774">
        <w:r w:rsidDel="00000000" w:rsidR="00000000" w:rsidRPr="00000000">
          <w:rPr>
            <w:sz w:val="18"/>
            <w:szCs w:val="18"/>
            <w:rtl w:val="0"/>
          </w:rPr>
          <w:t xml:space="preserve">doi.org/10.1016/j.ajog.2019.10.087</w:t>
        </w:r>
      </w:hyperlink>
      <w:r w:rsidDel="00000000" w:rsidR="00000000" w:rsidRPr="00000000">
        <w:rPr>
          <w:rtl w:val="0"/>
        </w:rPr>
      </w:r>
    </w:p>
    <w:p w:rsidR="00000000" w:rsidDel="00000000" w:rsidP="00000000" w:rsidRDefault="00000000" w:rsidRPr="00000000" w14:paraId="0000111F">
      <w:pPr>
        <w:spacing w:before="4" w:line="213" w:lineRule="auto"/>
        <w:ind w:left="820" w:right="51" w:hanging="461"/>
        <w:jc w:val="both"/>
        <w:rPr>
          <w:sz w:val="18"/>
          <w:szCs w:val="18"/>
        </w:rPr>
      </w:pPr>
      <w:r w:rsidDel="00000000" w:rsidR="00000000" w:rsidRPr="00000000">
        <w:rPr>
          <w:sz w:val="18"/>
          <w:szCs w:val="18"/>
          <w:rtl w:val="0"/>
        </w:rPr>
        <w:t xml:space="preserve">1032. ኮሄን ሲአር፣ ዊርዝቢኪ ኤምአር፣ ፈረንሳይኛ ኤል፣ እና ሌሎችም። የባክቴሪያ ቫጂኖሲስ እንደገና እንዳይከሰት ለመከላከል የላክቲን-ቪ የዘፈቀደ ሙከራ። N Engl J Med 2020፤382:1906–15።</w:t>
      </w:r>
      <w:hyperlink r:id="rId2775">
        <w:r w:rsidDel="00000000" w:rsidR="00000000" w:rsidRPr="00000000">
          <w:rPr>
            <w:sz w:val="18"/>
            <w:szCs w:val="18"/>
            <w:rtl w:val="0"/>
          </w:rPr>
          <w:t xml:space="preserve">PMID: 32402161</w:t>
        </w:r>
      </w:hyperlink>
      <w:r w:rsidDel="00000000" w:rsidR="00000000" w:rsidRPr="00000000">
        <w:rPr>
          <w:sz w:val="18"/>
          <w:szCs w:val="18"/>
          <w:rtl w:val="0"/>
        </w:rPr>
        <w:t xml:space="preserve"> </w:t>
      </w:r>
      <w:hyperlink r:id="rId2776">
        <w:r w:rsidDel="00000000" w:rsidR="00000000" w:rsidRPr="00000000">
          <w:rPr>
            <w:sz w:val="18"/>
            <w:szCs w:val="18"/>
            <w:rtl w:val="0"/>
          </w:rPr>
          <w:t xml:space="preserve">https://doi.org/10.1056/</w:t>
        </w:r>
      </w:hyperlink>
      <w:r w:rsidDel="00000000" w:rsidR="00000000" w:rsidRPr="00000000">
        <w:rPr>
          <w:sz w:val="18"/>
          <w:szCs w:val="18"/>
          <w:rtl w:val="0"/>
        </w:rPr>
        <w:t xml:space="preserve"> </w:t>
      </w:r>
      <w:hyperlink r:id="rId2777">
        <w:r w:rsidDel="00000000" w:rsidR="00000000" w:rsidRPr="00000000">
          <w:rPr>
            <w:sz w:val="18"/>
            <w:szCs w:val="18"/>
            <w:rtl w:val="0"/>
          </w:rPr>
          <w:t xml:space="preserve">NOMoa1915254</w:t>
        </w:r>
      </w:hyperlink>
      <w:r w:rsidDel="00000000" w:rsidR="00000000" w:rsidRPr="00000000">
        <w:rPr>
          <w:rtl w:val="0"/>
        </w:rPr>
      </w:r>
    </w:p>
    <w:p w:rsidR="00000000" w:rsidDel="00000000" w:rsidP="00000000" w:rsidRDefault="00000000" w:rsidRPr="00000000" w14:paraId="00001120">
      <w:pPr>
        <w:spacing w:before="4" w:line="213" w:lineRule="auto"/>
        <w:ind w:left="819" w:right="52" w:hanging="460"/>
        <w:jc w:val="both"/>
        <w:rPr>
          <w:sz w:val="18"/>
          <w:szCs w:val="18"/>
        </w:rPr>
      </w:pPr>
      <w:r w:rsidDel="00000000" w:rsidR="00000000" w:rsidRPr="00000000">
        <w:rPr>
          <w:sz w:val="18"/>
          <w:szCs w:val="18"/>
          <w:rtl w:val="0"/>
        </w:rPr>
        <w:t xml:space="preserve">1033. ተርነር ኤን፣ ካር ሪሴ ፒ፣ ፊልድስ ኬኤስ፣ እና ሌሎችም። የባክቴሪያ ቫጂኖሲስን ድግግሞሽ ለመቀነስ ከፍተኛ መጠን ያለው የቫይታሚን ዲ ተጨማሪ ምግብን በተመለከተ ዓይነ ስውር፣ የዘፈቀደ ቁጥጥር የተደረገበት ሙከራ። Am J Obstet Gynecol 2014፤211:479። e1–13።</w:t>
      </w:r>
      <w:hyperlink r:id="rId2778">
        <w:r w:rsidDel="00000000" w:rsidR="00000000" w:rsidRPr="00000000">
          <w:rPr>
            <w:sz w:val="18"/>
            <w:szCs w:val="18"/>
            <w:rtl w:val="0"/>
          </w:rPr>
          <w:t xml:space="preserve">PMID:24949544</w:t>
        </w:r>
      </w:hyperlink>
      <w:r w:rsidDel="00000000" w:rsidR="00000000" w:rsidRPr="00000000">
        <w:rPr>
          <w:sz w:val="18"/>
          <w:szCs w:val="18"/>
          <w:rtl w:val="0"/>
        </w:rPr>
        <w:t xml:space="preserve"> </w:t>
      </w:r>
      <w:hyperlink r:id="rId2779">
        <w:r w:rsidDel="00000000" w:rsidR="00000000" w:rsidRPr="00000000">
          <w:rPr>
            <w:sz w:val="18"/>
            <w:szCs w:val="18"/>
            <w:rtl w:val="0"/>
          </w:rPr>
          <w:t xml:space="preserve">https://doi.org/10.1016/j.ajog.2014.06.023</w:t>
        </w:r>
      </w:hyperlink>
      <w:r w:rsidDel="00000000" w:rsidR="00000000" w:rsidRPr="00000000">
        <w:rPr>
          <w:rtl w:val="0"/>
        </w:rPr>
      </w:r>
    </w:p>
    <w:p w:rsidR="00000000" w:rsidDel="00000000" w:rsidP="00000000" w:rsidRDefault="00000000" w:rsidRPr="00000000" w14:paraId="00001121">
      <w:pPr>
        <w:spacing w:before="4" w:line="213" w:lineRule="auto"/>
        <w:ind w:left="819" w:right="52" w:hanging="461"/>
        <w:jc w:val="both"/>
        <w:rPr>
          <w:sz w:val="18"/>
          <w:szCs w:val="18"/>
        </w:rPr>
      </w:pPr>
      <w:r w:rsidDel="00000000" w:rsidR="00000000" w:rsidRPr="00000000">
        <w:rPr>
          <w:sz w:val="18"/>
          <w:szCs w:val="18"/>
          <w:rtl w:val="0"/>
        </w:rPr>
        <w:t xml:space="preserve">1034. ፕሉመር ኤል፣ ቮድስትርሲል ኤልኤ፣ ዳኒኤልውስኪ ጄኤ፣ እና ሌሎችም። በባክቴሪያ ቫጂኖሲስ ላለባቸው ሴቶች የወንድ አጋሮች የተቀላቀለ የአፍ እና የአካባቢ ፀረ-ተሕዋስያን ሕክምና፡ ተቀባይነት፣ መቻቻል እና በባልና ሚስት የብልት ማይክሮባዮታ ላይ ያለው ተጽእኖ - የሙከራ ጥናት። PLoS One 2018፤13:e0190199።</w:t>
      </w:r>
      <w:hyperlink r:id="rId2780">
        <w:r w:rsidDel="00000000" w:rsidR="00000000" w:rsidRPr="00000000">
          <w:rPr>
            <w:sz w:val="18"/>
            <w:szCs w:val="18"/>
            <w:rtl w:val="0"/>
          </w:rPr>
          <w:t xml:space="preserve">PMID:29293559</w:t>
        </w:r>
      </w:hyperlink>
      <w:r w:rsidDel="00000000" w:rsidR="00000000" w:rsidRPr="00000000">
        <w:rPr>
          <w:sz w:val="18"/>
          <w:szCs w:val="18"/>
          <w:rtl w:val="0"/>
        </w:rPr>
        <w:t xml:space="preserve"> </w:t>
      </w:r>
      <w:hyperlink r:id="rId2781">
        <w:r w:rsidDel="00000000" w:rsidR="00000000" w:rsidRPr="00000000">
          <w:rPr>
            <w:sz w:val="18"/>
            <w:szCs w:val="18"/>
            <w:rtl w:val="0"/>
          </w:rPr>
          <w:t xml:space="preserve">https://doi.org/10.1371/journal.pone.0190199</w:t>
        </w:r>
      </w:hyperlink>
      <w:r w:rsidDel="00000000" w:rsidR="00000000" w:rsidRPr="00000000">
        <w:rPr>
          <w:rtl w:val="0"/>
        </w:rPr>
      </w:r>
    </w:p>
    <w:p w:rsidR="00000000" w:rsidDel="00000000" w:rsidP="00000000" w:rsidRDefault="00000000" w:rsidRPr="00000000" w14:paraId="00001122">
      <w:pPr>
        <w:spacing w:before="4" w:line="213" w:lineRule="auto"/>
        <w:ind w:left="819" w:right="52" w:hanging="461"/>
        <w:jc w:val="both"/>
        <w:rPr>
          <w:sz w:val="18"/>
          <w:szCs w:val="18"/>
        </w:rPr>
      </w:pPr>
      <w:r w:rsidDel="00000000" w:rsidR="00000000" w:rsidRPr="00000000">
        <w:rPr>
          <w:sz w:val="18"/>
          <w:szCs w:val="18"/>
          <w:rtl w:val="0"/>
        </w:rPr>
        <w:t xml:space="preserve">1035. ሽዌብኬ ጄአር፣ ሌንስሲንግ ኤስአይ፣ ሊ ጄ፣ እና ሌሎችም። የባክቴሪያ ቫጂኖሲስ (BV) ያለባቸው ሴቶች የወንድ የወሲብ አጋሮች አያያዝ፡ የዘፈቀደ፣ ድርብ-ዓይነ ስውር፣ በፕላሴቦ ቁጥጥር የሚደረግበት ሙከራ። ክሊን ኢንፌክት ዲስ 2020፤ ኢፐብ ታህሳስ 31፣ 2020።</w:t>
      </w:r>
      <w:hyperlink r:id="rId2782">
        <w:r w:rsidDel="00000000" w:rsidR="00000000" w:rsidRPr="00000000">
          <w:rPr>
            <w:sz w:val="18"/>
            <w:szCs w:val="18"/>
            <w:rtl w:val="0"/>
          </w:rPr>
          <w:t xml:space="preserve">PMID: 33383580</w:t>
        </w:r>
      </w:hyperlink>
      <w:r w:rsidDel="00000000" w:rsidR="00000000" w:rsidRPr="00000000">
        <w:rPr>
          <w:rtl w:val="0"/>
        </w:rPr>
      </w:r>
    </w:p>
    <w:p w:rsidR="00000000" w:rsidDel="00000000" w:rsidP="00000000" w:rsidRDefault="00000000" w:rsidRPr="00000000" w14:paraId="00001123">
      <w:pPr>
        <w:spacing w:before="4" w:line="213" w:lineRule="auto"/>
        <w:ind w:left="820" w:right="38" w:hanging="460"/>
        <w:jc w:val="both"/>
        <w:rPr>
          <w:sz w:val="18"/>
          <w:szCs w:val="18"/>
        </w:rPr>
      </w:pPr>
      <w:r w:rsidDel="00000000" w:rsidR="00000000" w:rsidRPr="00000000">
        <w:rPr>
          <w:sz w:val="18"/>
          <w:szCs w:val="18"/>
          <w:rtl w:val="0"/>
        </w:rPr>
        <w:t xml:space="preserve">1036. ኩማንስ ኢኤች፣ ኬንድሪክ ጄኤስ፤ የሲዲሲ የባክቴሪያ ቫጊኖሲስ የሥራ ቡድን። የባክቴሪያ ቫጊኖሲስ አሉታዊ ውጤቶችን መከላከል፡ የህዝብ ጤና ፕሮግራም እና የምርምር አጀንዳ። የወሲብ ትራንስም ዲ 2001፤ 28፡292–7።</w:t>
      </w:r>
      <w:hyperlink r:id="rId2783">
        <w:r w:rsidDel="00000000" w:rsidR="00000000" w:rsidRPr="00000000">
          <w:rPr>
            <w:sz w:val="18"/>
            <w:szCs w:val="18"/>
            <w:rtl w:val="0"/>
          </w:rPr>
          <w:t xml:space="preserve">PMID:11354269</w:t>
        </w:r>
      </w:hyperlink>
      <w:r w:rsidDel="00000000" w:rsidR="00000000" w:rsidRPr="00000000">
        <w:rPr>
          <w:sz w:val="18"/>
          <w:szCs w:val="18"/>
          <w:rtl w:val="0"/>
        </w:rPr>
        <w:t xml:space="preserve"> </w:t>
      </w:r>
      <w:hyperlink r:id="rId2784">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2785">
        <w:r w:rsidDel="00000000" w:rsidR="00000000" w:rsidRPr="00000000">
          <w:rPr>
            <w:sz w:val="18"/>
            <w:szCs w:val="18"/>
            <w:rtl w:val="0"/>
          </w:rPr>
          <w:t xml:space="preserve">org/10.1097/00007435-200105000-00011</w:t>
        </w:r>
      </w:hyperlink>
      <w:r w:rsidDel="00000000" w:rsidR="00000000" w:rsidRPr="00000000">
        <w:rPr>
          <w:rtl w:val="0"/>
        </w:rPr>
      </w:r>
    </w:p>
    <w:p w:rsidR="00000000" w:rsidDel="00000000" w:rsidP="00000000" w:rsidRDefault="00000000" w:rsidRPr="00000000" w14:paraId="00001124">
      <w:pPr>
        <w:spacing w:before="5" w:line="213" w:lineRule="auto"/>
        <w:ind w:left="819" w:right="48" w:hanging="460"/>
        <w:jc w:val="both"/>
        <w:rPr>
          <w:sz w:val="18"/>
          <w:szCs w:val="18"/>
        </w:rPr>
      </w:pPr>
      <w:r w:rsidDel="00000000" w:rsidR="00000000" w:rsidRPr="00000000">
        <w:rPr>
          <w:sz w:val="18"/>
          <w:szCs w:val="18"/>
          <w:rtl w:val="0"/>
        </w:rPr>
        <w:t xml:space="preserve">1037. ሃውዝ ጄሲ፣ ጎልደንበርግ አርኤል፣ አንድሪውስ ደብሊው. ...</w:t>
      </w:r>
      <w:hyperlink r:id="rId2786">
        <w:r w:rsidDel="00000000" w:rsidR="00000000" w:rsidRPr="00000000">
          <w:rPr>
            <w:sz w:val="18"/>
            <w:szCs w:val="18"/>
            <w:rtl w:val="0"/>
          </w:rPr>
          <w:t xml:space="preserve">PMID:7491136</w:t>
        </w:r>
      </w:hyperlink>
      <w:r w:rsidDel="00000000" w:rsidR="00000000" w:rsidRPr="00000000">
        <w:rPr>
          <w:sz w:val="18"/>
          <w:szCs w:val="18"/>
          <w:rtl w:val="0"/>
        </w:rPr>
        <w:t xml:space="preserve"> </w:t>
      </w:r>
      <w:hyperlink r:id="rId2787">
        <w:r w:rsidDel="00000000" w:rsidR="00000000" w:rsidRPr="00000000">
          <w:rPr>
            <w:sz w:val="18"/>
            <w:szCs w:val="18"/>
            <w:rtl w:val="0"/>
          </w:rPr>
          <w:t xml:space="preserve">https://doi.org/10.1056/</w:t>
        </w:r>
      </w:hyperlink>
      <w:r w:rsidDel="00000000" w:rsidR="00000000" w:rsidRPr="00000000">
        <w:rPr>
          <w:sz w:val="18"/>
          <w:szCs w:val="18"/>
          <w:rtl w:val="0"/>
        </w:rPr>
        <w:t xml:space="preserve"> </w:t>
      </w:r>
      <w:hyperlink r:id="rId2788">
        <w:r w:rsidDel="00000000" w:rsidR="00000000" w:rsidRPr="00000000">
          <w:rPr>
            <w:sz w:val="18"/>
            <w:szCs w:val="18"/>
            <w:rtl w:val="0"/>
          </w:rPr>
          <w:t xml:space="preserve">NEJM199512283332603</w:t>
        </w:r>
      </w:hyperlink>
      <w:r w:rsidDel="00000000" w:rsidR="00000000" w:rsidRPr="00000000">
        <w:rPr>
          <w:rtl w:val="0"/>
        </w:rPr>
      </w:r>
    </w:p>
    <w:p w:rsidR="00000000" w:rsidDel="00000000" w:rsidP="00000000" w:rsidRDefault="00000000" w:rsidRPr="00000000" w14:paraId="00001125">
      <w:pPr>
        <w:spacing w:before="4" w:line="213" w:lineRule="auto"/>
        <w:ind w:left="819" w:right="49" w:hanging="461"/>
        <w:jc w:val="both"/>
        <w:rPr>
          <w:sz w:val="18"/>
          <w:szCs w:val="18"/>
        </w:rPr>
      </w:pPr>
      <w:r w:rsidDel="00000000" w:rsidR="00000000" w:rsidRPr="00000000">
        <w:rPr>
          <w:sz w:val="18"/>
          <w:szCs w:val="18"/>
          <w:rtl w:val="0"/>
        </w:rPr>
        <w:t xml:space="preserve">1038. ሞራሌስ ደብሊውጄ፣ ሾር ኤስ፣ አልብሪተን ጄ. ሜትሮኒዳዞል በቅድመ ወሊድ ወቅት በሚወልዱ ታካሚዎች ላይ የሚያሳድረው ተጽዕኖ እና በባክቴሪያ ቫጂኖሲስ፡- በፕላሴቦ ቁጥጥር የሚደረግበት፣ ድርብ-ዓይነ ስውር ጥናት። Am J Obstet Gynecol 1994፤ 171:345–9።</w:t>
      </w:r>
      <w:hyperlink r:id="rId2789">
        <w:r w:rsidDel="00000000" w:rsidR="00000000" w:rsidRPr="00000000">
          <w:rPr>
            <w:sz w:val="18"/>
            <w:szCs w:val="18"/>
            <w:rtl w:val="0"/>
          </w:rPr>
          <w:t xml:space="preserve">PMID:8059811</w:t>
        </w:r>
      </w:hyperlink>
      <w:r w:rsidDel="00000000" w:rsidR="00000000" w:rsidRPr="00000000">
        <w:rPr>
          <w:sz w:val="18"/>
          <w:szCs w:val="18"/>
          <w:rtl w:val="0"/>
        </w:rPr>
        <w:t xml:space="preserve"> </w:t>
      </w:r>
      <w:hyperlink r:id="rId2790">
        <w:r w:rsidDel="00000000" w:rsidR="00000000" w:rsidRPr="00000000">
          <w:rPr>
            <w:sz w:val="18"/>
            <w:szCs w:val="18"/>
            <w:rtl w:val="0"/>
          </w:rPr>
          <w:t xml:space="preserve">https://doi.org/10.1016/</w:t>
        </w:r>
      </w:hyperlink>
      <w:r w:rsidDel="00000000" w:rsidR="00000000" w:rsidRPr="00000000">
        <w:rPr>
          <w:sz w:val="18"/>
          <w:szCs w:val="18"/>
          <w:rtl w:val="0"/>
        </w:rPr>
        <w:t xml:space="preserve"> </w:t>
      </w:r>
      <w:hyperlink r:id="rId2791">
        <w:r w:rsidDel="00000000" w:rsidR="00000000" w:rsidRPr="00000000">
          <w:rPr>
            <w:sz w:val="18"/>
            <w:szCs w:val="18"/>
            <w:rtl w:val="0"/>
          </w:rPr>
          <w:t xml:space="preserve">S0002-9378(94)70033-8</w:t>
        </w:r>
      </w:hyperlink>
      <w:r w:rsidDel="00000000" w:rsidR="00000000" w:rsidRPr="00000000">
        <w:rPr>
          <w:rtl w:val="0"/>
        </w:rPr>
      </w:r>
    </w:p>
    <w:p w:rsidR="00000000" w:rsidDel="00000000" w:rsidP="00000000" w:rsidRDefault="00000000" w:rsidRPr="00000000" w14:paraId="00001126">
      <w:pPr>
        <w:spacing w:before="5" w:line="213" w:lineRule="auto"/>
        <w:ind w:left="819" w:right="52" w:hanging="461"/>
        <w:jc w:val="both"/>
        <w:rPr>
          <w:sz w:val="18"/>
          <w:szCs w:val="18"/>
        </w:rPr>
      </w:pPr>
      <w:r w:rsidDel="00000000" w:rsidR="00000000" w:rsidRPr="00000000">
        <w:rPr>
          <w:sz w:val="18"/>
          <w:szCs w:val="18"/>
          <w:rtl w:val="0"/>
        </w:rPr>
        <w:t xml:space="preserve">1039. ዩዲን ኤምኤች፣ ላንደርስ ዲቪ፣ ሜይን ኤል፣ ሂሊየር ኤስኤል። በእርግዝና ወቅት የባክቴሪያ ቫጂኖሲስን ለማከም በአፍ ወይም በሴት ብልት ሜትሮኒዳዞል የሚደረግ ክሊኒካዊ እና የማህጸን ሳይቶኪን ምላሽ፡ የዘፈቀደ ሙከራ። ኦብስቴት ጂኔኮል 2003፤102፡527–34።</w:t>
      </w:r>
      <w:hyperlink r:id="rId2792">
        <w:r w:rsidDel="00000000" w:rsidR="00000000" w:rsidRPr="00000000">
          <w:rPr>
            <w:sz w:val="18"/>
            <w:szCs w:val="18"/>
            <w:rtl w:val="0"/>
          </w:rPr>
          <w:t xml:space="preserve">PMID:12962937</w:t>
        </w:r>
      </w:hyperlink>
      <w:r w:rsidDel="00000000" w:rsidR="00000000" w:rsidRPr="00000000">
        <w:rPr>
          <w:rtl w:val="0"/>
        </w:rPr>
      </w:r>
    </w:p>
    <w:p w:rsidR="00000000" w:rsidDel="00000000" w:rsidP="00000000" w:rsidRDefault="00000000" w:rsidRPr="00000000" w14:paraId="00001127">
      <w:pPr>
        <w:spacing w:before="4" w:line="213" w:lineRule="auto"/>
        <w:ind w:left="819" w:right="52" w:hanging="461"/>
        <w:jc w:val="both"/>
        <w:rPr>
          <w:sz w:val="18"/>
          <w:szCs w:val="18"/>
        </w:rPr>
      </w:pPr>
      <w:r w:rsidDel="00000000" w:rsidR="00000000" w:rsidRPr="00000000">
        <w:rPr>
          <w:sz w:val="18"/>
          <w:szCs w:val="18"/>
          <w:rtl w:val="0"/>
        </w:rPr>
        <w:t xml:space="preserve">1040. ኡግዋሙዱ ኤ፣ ሬይድ ኤፍ፣ ሃይ ፒ፣ ማንዮንዳ አይ. በእርግዝና ወቅት የባክቴሪያ ቫጂኖሲስ እና መካከለኛ እፅዋት ተፈጥሯዊ ታሪክ እና የአፍ ክሊንዳሚሲን ተጽእኖ። ኦብስቴት ጂኔኮል 2004፤ 104:114–9።</w:t>
      </w:r>
      <w:hyperlink r:id="rId2793">
        <w:r w:rsidDel="00000000" w:rsidR="00000000" w:rsidRPr="00000000">
          <w:rPr>
            <w:sz w:val="18"/>
            <w:szCs w:val="18"/>
            <w:rtl w:val="0"/>
          </w:rPr>
          <w:t xml:space="preserve">PMID:15229009</w:t>
        </w:r>
      </w:hyperlink>
      <w:r w:rsidDel="00000000" w:rsidR="00000000" w:rsidRPr="00000000">
        <w:rPr>
          <w:sz w:val="18"/>
          <w:szCs w:val="18"/>
          <w:rtl w:val="0"/>
        </w:rPr>
        <w:t xml:space="preserve"> </w:t>
      </w:r>
      <w:hyperlink r:id="rId2794">
        <w:r w:rsidDel="00000000" w:rsidR="00000000" w:rsidRPr="00000000">
          <w:rPr>
            <w:sz w:val="18"/>
            <w:szCs w:val="18"/>
            <w:rtl w:val="0"/>
          </w:rPr>
          <w:t xml:space="preserve">https://doi.org/10.1097/01.AOG.0000130068.21566.4e</w:t>
        </w:r>
      </w:hyperlink>
      <w:r w:rsidDel="00000000" w:rsidR="00000000" w:rsidRPr="00000000">
        <w:rPr>
          <w:rtl w:val="0"/>
        </w:rPr>
      </w:r>
    </w:p>
    <w:p w:rsidR="00000000" w:rsidDel="00000000" w:rsidP="00000000" w:rsidRDefault="00000000" w:rsidRPr="00000000" w14:paraId="00001128">
      <w:pPr>
        <w:spacing w:before="3" w:line="213" w:lineRule="auto"/>
        <w:ind w:left="819" w:right="51" w:hanging="461"/>
        <w:jc w:val="both"/>
        <w:rPr>
          <w:sz w:val="18"/>
          <w:szCs w:val="18"/>
        </w:rPr>
      </w:pPr>
      <w:r w:rsidDel="00000000" w:rsidR="00000000" w:rsidRPr="00000000">
        <w:rPr>
          <w:sz w:val="18"/>
          <w:szCs w:val="18"/>
          <w:rtl w:val="0"/>
        </w:rPr>
        <w:t xml:space="preserve">1041. Burtin P, Taddio A, Ariburnu O, Einarson TR, Koren G. በእርግዝና ወቅት የሜትሮንዳዞል ደህንነት: ሜታ-ትንታኔ. Am J Obstet Gynecol 1995፤172፡525–9 </w:t>
      </w:r>
      <w:hyperlink r:id="rId2795">
        <w:r w:rsidDel="00000000" w:rsidR="00000000" w:rsidRPr="00000000">
          <w:rPr>
            <w:sz w:val="18"/>
            <w:szCs w:val="18"/>
            <w:rtl w:val="0"/>
          </w:rPr>
          <w:t xml:space="preserve">PMID:7856680</w:t>
        </w:r>
      </w:hyperlink>
      <w:r w:rsidDel="00000000" w:rsidR="00000000" w:rsidRPr="00000000">
        <w:rPr>
          <w:sz w:val="18"/>
          <w:szCs w:val="18"/>
          <w:rtl w:val="0"/>
        </w:rPr>
        <w:t xml:space="preserve"> </w:t>
      </w:r>
      <w:hyperlink r:id="rId2796">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2797">
        <w:r w:rsidDel="00000000" w:rsidR="00000000" w:rsidRPr="00000000">
          <w:rPr>
            <w:sz w:val="18"/>
            <w:szCs w:val="18"/>
            <w:rtl w:val="0"/>
          </w:rPr>
          <w:t xml:space="preserve">org/10.1016/0002-9378(95)90567-7</w:t>
        </w:r>
      </w:hyperlink>
      <w:r w:rsidDel="00000000" w:rsidR="00000000" w:rsidRPr="00000000">
        <w:rPr>
          <w:rtl w:val="0"/>
        </w:rPr>
      </w:r>
    </w:p>
    <w:p w:rsidR="00000000" w:rsidDel="00000000" w:rsidP="00000000" w:rsidRDefault="00000000" w:rsidRPr="00000000" w14:paraId="00001129">
      <w:pPr>
        <w:spacing w:before="4" w:line="213" w:lineRule="auto"/>
        <w:ind w:left="820" w:right="51" w:hanging="461"/>
        <w:jc w:val="both"/>
        <w:rPr>
          <w:sz w:val="18"/>
          <w:szCs w:val="18"/>
        </w:rPr>
      </w:pPr>
      <w:r w:rsidDel="00000000" w:rsidR="00000000" w:rsidRPr="00000000">
        <w:rPr>
          <w:sz w:val="18"/>
          <w:szCs w:val="18"/>
          <w:rtl w:val="0"/>
        </w:rPr>
        <w:t xml:space="preserve">1042. ፓይፐር ጄኤም፣ ሚቸል ኢኤፍ፣ ሬይ ዋ. የሜትሮኒዳዞል ቅድመ ወሊድ አጠቃቀም እና የልደት ጉድለቶች፡ ምንም ግንኙነት የለም። ኦብስቴት ጂኔኮል 1993፤82፡348–52።</w:t>
      </w:r>
      <w:hyperlink r:id="rId2798">
        <w:r w:rsidDel="00000000" w:rsidR="00000000" w:rsidRPr="00000000">
          <w:rPr>
            <w:sz w:val="18"/>
            <w:szCs w:val="18"/>
            <w:rtl w:val="0"/>
          </w:rPr>
          <w:t xml:space="preserve">PMID:8355932</w:t>
        </w:r>
      </w:hyperlink>
      <w:r w:rsidDel="00000000" w:rsidR="00000000" w:rsidRPr="00000000">
        <w:rPr>
          <w:rtl w:val="0"/>
        </w:rPr>
      </w:r>
    </w:p>
    <w:p w:rsidR="00000000" w:rsidDel="00000000" w:rsidP="00000000" w:rsidRDefault="00000000" w:rsidRPr="00000000" w14:paraId="0000112A">
      <w:pPr>
        <w:spacing w:before="112" w:line="213" w:lineRule="auto"/>
        <w:ind w:left="820" w:right="356" w:hanging="461"/>
        <w:jc w:val="both"/>
        <w:rPr>
          <w:sz w:val="18"/>
          <w:szCs w:val="18"/>
        </w:rPr>
      </w:pPr>
      <w:r w:rsidDel="00000000" w:rsidR="00000000" w:rsidRPr="00000000">
        <w:br w:type="column"/>
      </w:r>
      <w:r w:rsidDel="00000000" w:rsidR="00000000" w:rsidRPr="00000000">
        <w:rPr>
          <w:sz w:val="18"/>
          <w:szCs w:val="18"/>
          <w:rtl w:val="0"/>
        </w:rPr>
        <w:t xml:space="preserve">1043. ሺሂ ኦ፣ ሳንቶስ ኤፍ፣ ፌሬራ ኢ፣ ቤራርድ ኤ። በእርግዝና ወቅት የሜትሮኒዳዞል አጠቃቀም፡ የማስረጃ ግምገማ። Curr Drug Saf 2015፤ 10:170–9።</w:t>
      </w:r>
      <w:hyperlink r:id="rId2799">
        <w:r w:rsidDel="00000000" w:rsidR="00000000" w:rsidRPr="00000000">
          <w:rPr>
            <w:sz w:val="18"/>
            <w:szCs w:val="18"/>
            <w:rtl w:val="0"/>
          </w:rPr>
          <w:t xml:space="preserve">PMID:25986038</w:t>
        </w:r>
      </w:hyperlink>
      <w:r w:rsidDel="00000000" w:rsidR="00000000" w:rsidRPr="00000000">
        <w:rPr>
          <w:sz w:val="18"/>
          <w:szCs w:val="18"/>
          <w:rtl w:val="0"/>
        </w:rPr>
        <w:t xml:space="preserve"> </w:t>
      </w:r>
      <w:hyperlink r:id="rId2800">
        <w:r w:rsidDel="00000000" w:rsidR="00000000" w:rsidRPr="00000000">
          <w:rPr>
            <w:sz w:val="18"/>
            <w:szCs w:val="18"/>
            <w:rtl w:val="0"/>
          </w:rPr>
          <w:t xml:space="preserve">https://doi.org/10.2174/1574886310021505151</w:t>
        </w:r>
      </w:hyperlink>
      <w:r w:rsidDel="00000000" w:rsidR="00000000" w:rsidRPr="00000000">
        <w:rPr>
          <w:sz w:val="18"/>
          <w:szCs w:val="18"/>
          <w:rtl w:val="0"/>
        </w:rPr>
        <w:t xml:space="preserve"> </w:t>
      </w:r>
      <w:hyperlink r:id="rId2801">
        <w:r w:rsidDel="00000000" w:rsidR="00000000" w:rsidRPr="00000000">
          <w:rPr>
            <w:sz w:val="18"/>
            <w:szCs w:val="18"/>
            <w:rtl w:val="0"/>
          </w:rPr>
          <w:t xml:space="preserve">24548</w:t>
        </w:r>
      </w:hyperlink>
      <w:r w:rsidDel="00000000" w:rsidR="00000000" w:rsidRPr="00000000">
        <w:rPr>
          <w:rtl w:val="0"/>
        </w:rPr>
      </w:r>
    </w:p>
    <w:p w:rsidR="00000000" w:rsidDel="00000000" w:rsidP="00000000" w:rsidRDefault="00000000" w:rsidRPr="00000000" w14:paraId="0000112B">
      <w:pPr>
        <w:spacing w:before="3" w:line="213" w:lineRule="auto"/>
        <w:ind w:left="819" w:right="345" w:hanging="460"/>
        <w:jc w:val="both"/>
        <w:rPr>
          <w:sz w:val="18"/>
          <w:szCs w:val="18"/>
        </w:rPr>
      </w:pPr>
      <w:r w:rsidDel="00000000" w:rsidR="00000000" w:rsidRPr="00000000">
        <w:rPr>
          <w:sz w:val="18"/>
          <w:szCs w:val="18"/>
          <w:rtl w:val="0"/>
        </w:rPr>
        <w:t xml:space="preserve">1044. ላሞንት አርኤፍ፣ ንሃን-ቻንግ ሲኤል፣ ሶቤል ጄዲ፣ ወርክውስኪ ኬ፣ ኮንዴ-አጉዴሎ ኤ፣ ሮሜሮ አር. በእርግዝና መጀመሪያ ላይ ያልተለመዱ የሴት ብልት እፅዋትን ከክሊንዳሚሲን ጋር ድንገተኛ የቅድመ ወሊድ መወለድን ለመከላከል የሚደረግ ሕክምና፡ ስልታዊ ግምገማ እና ሜታአናሊሲስ። Am J Obstet Gynecol 2011፤ 205:177–90።</w:t>
      </w:r>
      <w:hyperlink r:id="rId2802">
        <w:r w:rsidDel="00000000" w:rsidR="00000000" w:rsidRPr="00000000">
          <w:rPr>
            <w:sz w:val="18"/>
            <w:szCs w:val="18"/>
            <w:rtl w:val="0"/>
          </w:rPr>
          <w:t xml:space="preserve">PMID: 22071048</w:t>
        </w:r>
      </w:hyperlink>
      <w:r w:rsidDel="00000000" w:rsidR="00000000" w:rsidRPr="00000000">
        <w:rPr>
          <w:sz w:val="18"/>
          <w:szCs w:val="18"/>
          <w:rtl w:val="0"/>
        </w:rPr>
        <w:t xml:space="preserve"> </w:t>
      </w:r>
      <w:hyperlink r:id="rId2803">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2804">
        <w:r w:rsidDel="00000000" w:rsidR="00000000" w:rsidRPr="00000000">
          <w:rPr>
            <w:sz w:val="18"/>
            <w:szCs w:val="18"/>
            <w:rtl w:val="0"/>
          </w:rPr>
          <w:t xml:space="preserve">org/10.1016/j.ajog.2011.03.047</w:t>
        </w:r>
      </w:hyperlink>
      <w:r w:rsidDel="00000000" w:rsidR="00000000" w:rsidRPr="00000000">
        <w:rPr>
          <w:rtl w:val="0"/>
        </w:rPr>
      </w:r>
    </w:p>
    <w:p w:rsidR="00000000" w:rsidDel="00000000" w:rsidP="00000000" w:rsidRDefault="00000000" w:rsidRPr="00000000" w14:paraId="0000112C">
      <w:pPr>
        <w:spacing w:before="6" w:line="213" w:lineRule="auto"/>
        <w:ind w:left="819" w:right="358" w:hanging="460"/>
        <w:jc w:val="both"/>
        <w:rPr>
          <w:sz w:val="18"/>
          <w:szCs w:val="18"/>
        </w:rPr>
      </w:pPr>
      <w:r w:rsidDel="00000000" w:rsidR="00000000" w:rsidRPr="00000000">
        <w:rPr>
          <w:sz w:val="18"/>
          <w:szCs w:val="18"/>
          <w:rtl w:val="0"/>
        </w:rPr>
        <w:t xml:space="preserve">1045. Odendaal HJ, Popov I, Schoeman J, Smith M, Grové D. የቅድመ ወሊድ የጉልበት ሥራ - ባክቴሪያል ቫጋኖሲስ ይሳተፋል? ኤስ አፍር ሜድ ጄ 2002፤92፡231–4። </w:t>
      </w:r>
      <w:hyperlink r:id="rId2805">
        <w:r w:rsidDel="00000000" w:rsidR="00000000" w:rsidRPr="00000000">
          <w:rPr>
            <w:sz w:val="18"/>
            <w:szCs w:val="18"/>
            <w:rtl w:val="0"/>
          </w:rPr>
          <w:t xml:space="preserve">PMID:12040953</w:t>
        </w:r>
      </w:hyperlink>
      <w:r w:rsidDel="00000000" w:rsidR="00000000" w:rsidRPr="00000000">
        <w:rPr>
          <w:rtl w:val="0"/>
        </w:rPr>
      </w:r>
    </w:p>
    <w:p w:rsidR="00000000" w:rsidDel="00000000" w:rsidP="00000000" w:rsidRDefault="00000000" w:rsidRPr="00000000" w14:paraId="0000112D">
      <w:pPr>
        <w:spacing w:before="3" w:line="213" w:lineRule="auto"/>
        <w:ind w:left="820" w:right="352" w:hanging="462"/>
        <w:jc w:val="both"/>
        <w:rPr>
          <w:sz w:val="18"/>
          <w:szCs w:val="18"/>
        </w:rPr>
      </w:pPr>
      <w:r w:rsidDel="00000000" w:rsidR="00000000" w:rsidRPr="00000000">
        <w:rPr>
          <w:sz w:val="18"/>
          <w:szCs w:val="18"/>
          <w:rtl w:val="0"/>
        </w:rPr>
        <w:t xml:space="preserve">1046. ኬሪ ጄሲ፣ ክሌባኖፍ ኤምኤ፣ ሃውዝ ጄሲ፣ እና ሌሎችም፤ የእናቶች-ፅንስ ሕክምና ክፍሎች ብሔራዊ የሕፃናት ጤና እና የሰብአዊ ልማት ተቋም አውታረ መረብ። ምልክት የማያሳዩ የባክቴሪያ ቫጂኖሲስ ባለባቸው ነፍሰ ጡር ሴቶች ላይ ያለጊዜው መውለድን ለመከላከል ሜትሮኒዳዞል። ኤን ኢንግል ጄ ሜድ 2000፤342፡534–40።</w:t>
      </w:r>
      <w:hyperlink r:id="rId2806">
        <w:r w:rsidDel="00000000" w:rsidR="00000000" w:rsidRPr="00000000">
          <w:rPr>
            <w:sz w:val="18"/>
            <w:szCs w:val="18"/>
            <w:rtl w:val="0"/>
          </w:rPr>
          <w:t xml:space="preserve">PMID:10684911</w:t>
        </w:r>
      </w:hyperlink>
      <w:r w:rsidDel="00000000" w:rsidR="00000000" w:rsidRPr="00000000">
        <w:rPr>
          <w:sz w:val="18"/>
          <w:szCs w:val="18"/>
          <w:rtl w:val="0"/>
        </w:rPr>
        <w:t xml:space="preserve"> </w:t>
      </w:r>
      <w:hyperlink r:id="rId2807">
        <w:r w:rsidDel="00000000" w:rsidR="00000000" w:rsidRPr="00000000">
          <w:rPr>
            <w:sz w:val="18"/>
            <w:szCs w:val="18"/>
            <w:rtl w:val="0"/>
          </w:rPr>
          <w:t xml:space="preserve">https://doi.org/10.1056/</w:t>
        </w:r>
      </w:hyperlink>
      <w:r w:rsidDel="00000000" w:rsidR="00000000" w:rsidRPr="00000000">
        <w:rPr>
          <w:sz w:val="18"/>
          <w:szCs w:val="18"/>
          <w:rtl w:val="0"/>
        </w:rPr>
        <w:t xml:space="preserve"> </w:t>
      </w:r>
      <w:hyperlink r:id="rId2808">
        <w:r w:rsidDel="00000000" w:rsidR="00000000" w:rsidRPr="00000000">
          <w:rPr>
            <w:sz w:val="18"/>
            <w:szCs w:val="18"/>
            <w:rtl w:val="0"/>
          </w:rPr>
          <w:t xml:space="preserve">NEJM200002243420802</w:t>
        </w:r>
      </w:hyperlink>
      <w:r w:rsidDel="00000000" w:rsidR="00000000" w:rsidRPr="00000000">
        <w:rPr>
          <w:rtl w:val="0"/>
        </w:rPr>
      </w:r>
    </w:p>
    <w:p w:rsidR="00000000" w:rsidDel="00000000" w:rsidP="00000000" w:rsidRDefault="00000000" w:rsidRPr="00000000" w14:paraId="0000112E">
      <w:pPr>
        <w:spacing w:before="5" w:line="213" w:lineRule="auto"/>
        <w:ind w:left="819" w:right="349" w:hanging="459"/>
        <w:jc w:val="both"/>
        <w:rPr>
          <w:sz w:val="18"/>
          <w:szCs w:val="18"/>
        </w:rPr>
      </w:pPr>
      <w:r w:rsidDel="00000000" w:rsidR="00000000" w:rsidRPr="00000000">
        <w:rPr>
          <w:sz w:val="18"/>
          <w:szCs w:val="18"/>
          <w:rtl w:val="0"/>
        </w:rPr>
        <w:t xml:space="preserve">1047. ቨርሜለን ጂኤም፣ ብሩይንሴ ኤችደብሊው. የክሊንዳሚሲን 2% የሴት ብልት ክሬም መከላከያ መድሃኒት መውሰድ የተደጋጋሚነት አደጋን የሚጨምሩ ሴቶች ላይ ድንገተኛ የወሊድ መከሰትን ለመቀነስ፡ የዘፈቀደ የፕላሴቦ ቁጥጥር የሚደረግበት ድርብ-ዓይነ ስውር ሙከራ። ብር ጄ ኦብስቴት ጂናኢኮል 1999፤ 106:652–7።</w:t>
      </w:r>
      <w:hyperlink r:id="rId2809">
        <w:r w:rsidDel="00000000" w:rsidR="00000000" w:rsidRPr="00000000">
          <w:rPr>
            <w:sz w:val="18"/>
            <w:szCs w:val="18"/>
            <w:rtl w:val="0"/>
          </w:rPr>
          <w:t xml:space="preserve">PMID:10428520</w:t>
        </w:r>
      </w:hyperlink>
      <w:r w:rsidDel="00000000" w:rsidR="00000000" w:rsidRPr="00000000">
        <w:rPr>
          <w:sz w:val="18"/>
          <w:szCs w:val="18"/>
          <w:rtl w:val="0"/>
        </w:rPr>
        <w:t xml:space="preserve"> </w:t>
      </w:r>
      <w:hyperlink r:id="rId2810">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2811">
        <w:r w:rsidDel="00000000" w:rsidR="00000000" w:rsidRPr="00000000">
          <w:rPr>
            <w:sz w:val="18"/>
            <w:szCs w:val="18"/>
            <w:rtl w:val="0"/>
          </w:rPr>
          <w:t xml:space="preserve">org/10.1111/j.1471-0528.1999.tb08363.x</w:t>
        </w:r>
      </w:hyperlink>
      <w:r w:rsidDel="00000000" w:rsidR="00000000" w:rsidRPr="00000000">
        <w:rPr>
          <w:rtl w:val="0"/>
        </w:rPr>
      </w:r>
    </w:p>
    <w:p w:rsidR="00000000" w:rsidDel="00000000" w:rsidP="00000000" w:rsidRDefault="00000000" w:rsidRPr="00000000" w14:paraId="0000112F">
      <w:pPr>
        <w:spacing w:before="6" w:line="213" w:lineRule="auto"/>
        <w:ind w:left="819" w:right="347" w:hanging="461"/>
        <w:jc w:val="both"/>
        <w:rPr>
          <w:sz w:val="18"/>
          <w:szCs w:val="18"/>
        </w:rPr>
      </w:pPr>
      <w:r w:rsidDel="00000000" w:rsidR="00000000" w:rsidRPr="00000000">
        <w:rPr>
          <w:sz w:val="18"/>
          <w:szCs w:val="18"/>
          <w:rtl w:val="0"/>
        </w:rPr>
        <w:t xml:space="preserve">1048. ማክዶናልድ ኤችኤም፣ ኦሎውሊን ጄኤ፣ ቪግኔስዋራን አር፣ እና ሌሎችም። የሜትሮኒዳዞል ሕክምና በባክቴሪያ ቫጂኖሲስ እጽዋት ባለባቸው ሴቶች ላይ ያለጊዜው መወለድ ላይ የሚያሳድረው ተጽዕኖ (</w:t>
      </w:r>
      <w:r w:rsidDel="00000000" w:rsidR="00000000" w:rsidRPr="00000000">
        <w:rPr>
          <w:i w:val="1"/>
          <w:iCs w:val="1"/>
          <w:sz w:val="18"/>
          <w:szCs w:val="18"/>
          <w:rtl w:val="0"/>
        </w:rPr>
        <w:t xml:space="preserve">ጋርድነርላ ቫጂናሊስ</w:t>
      </w:r>
      <w:r w:rsidDel="00000000" w:rsidR="00000000" w:rsidRPr="00000000">
        <w:rPr>
          <w:sz w:val="18"/>
          <w:szCs w:val="18"/>
          <w:rtl w:val="0"/>
        </w:rPr>
        <w:t xml:space="preserve">): የዘፈቀደ፣ በፕላሴቦ ቁጥጥር የሚደረግበት ሙከራ። ብር ጄ ኦብስቴት ጂናኮል 1997፤ 104:1391–7።</w:t>
      </w:r>
      <w:hyperlink r:id="rId2812">
        <w:r w:rsidDel="00000000" w:rsidR="00000000" w:rsidRPr="00000000">
          <w:rPr>
            <w:sz w:val="18"/>
            <w:szCs w:val="18"/>
            <w:rtl w:val="0"/>
          </w:rPr>
          <w:t xml:space="preserve">PMID:9422018</w:t>
        </w:r>
      </w:hyperlink>
      <w:r w:rsidDel="00000000" w:rsidR="00000000" w:rsidRPr="00000000">
        <w:rPr>
          <w:sz w:val="18"/>
          <w:szCs w:val="18"/>
          <w:rtl w:val="0"/>
        </w:rPr>
        <w:t xml:space="preserve"> </w:t>
      </w:r>
      <w:hyperlink r:id="rId2813">
        <w:r w:rsidDel="00000000" w:rsidR="00000000" w:rsidRPr="00000000">
          <w:rPr>
            <w:sz w:val="18"/>
            <w:szCs w:val="18"/>
            <w:rtl w:val="0"/>
          </w:rPr>
          <w:t xml:space="preserve">https://doi.org/10.1111/j.1471-0528.1997።</w:t>
        </w:r>
      </w:hyperlink>
      <w:r w:rsidDel="00000000" w:rsidR="00000000" w:rsidRPr="00000000">
        <w:rPr>
          <w:sz w:val="18"/>
          <w:szCs w:val="18"/>
          <w:rtl w:val="0"/>
        </w:rPr>
        <w:t xml:space="preserve"> </w:t>
      </w:r>
      <w:hyperlink r:id="rId2814">
        <w:r w:rsidDel="00000000" w:rsidR="00000000" w:rsidRPr="00000000">
          <w:rPr>
            <w:sz w:val="18"/>
            <w:szCs w:val="18"/>
            <w:rtl w:val="0"/>
          </w:rPr>
          <w:t xml:space="preserve">tb11009.x</w:t>
        </w:r>
      </w:hyperlink>
      <w:r w:rsidDel="00000000" w:rsidR="00000000" w:rsidRPr="00000000">
        <w:rPr>
          <w:rtl w:val="0"/>
        </w:rPr>
      </w:r>
    </w:p>
    <w:p w:rsidR="00000000" w:rsidDel="00000000" w:rsidP="00000000" w:rsidRDefault="00000000" w:rsidRPr="00000000" w14:paraId="00001130">
      <w:pPr>
        <w:spacing w:before="5" w:line="213" w:lineRule="auto"/>
        <w:ind w:left="820" w:right="348" w:hanging="461"/>
        <w:jc w:val="both"/>
        <w:rPr>
          <w:sz w:val="18"/>
          <w:szCs w:val="18"/>
        </w:rPr>
      </w:pPr>
      <w:r w:rsidDel="00000000" w:rsidR="00000000" w:rsidRPr="00000000">
        <w:rPr>
          <w:sz w:val="18"/>
          <w:szCs w:val="18"/>
          <w:rtl w:val="0"/>
        </w:rPr>
        <w:t xml:space="preserve">1049. ኡግዋሙዱ ኤ፣ ማንዮንዳ አይ፣ ሬይድ ኤፍ፣ ሃይ ፒ. ቀደምት የአፍ ክሊንዳሚሲን ዘግይቶ በሚመጣ የፅንስ መጨንገፍ እና ያለጊዜው በሚወልዱ ሴቶች ላይ የሚያስከትለው ውጤት ያልተለመደ የሴት ብልት እፅዋት እና የባክቴሪያ ቫጂኖሲስ ምልክቶች በሌላቸው ሴቶች ላይ፡ የዘፈቀደ ቁጥጥር የሚደረግበት ሙከራ። ላንሴት 2003፤361፡983–8።</w:t>
      </w:r>
      <w:hyperlink r:id="rId2815">
        <w:r w:rsidDel="00000000" w:rsidR="00000000" w:rsidRPr="00000000">
          <w:rPr>
            <w:sz w:val="18"/>
            <w:szCs w:val="18"/>
            <w:rtl w:val="0"/>
          </w:rPr>
          <w:t xml:space="preserve">PMID:12660054</w:t>
        </w:r>
      </w:hyperlink>
      <w:r w:rsidDel="00000000" w:rsidR="00000000" w:rsidRPr="00000000">
        <w:rPr>
          <w:sz w:val="18"/>
          <w:szCs w:val="18"/>
          <w:rtl w:val="0"/>
        </w:rPr>
        <w:t xml:space="preserve"> </w:t>
      </w:r>
      <w:hyperlink r:id="rId2816">
        <w:r w:rsidDel="00000000" w:rsidR="00000000" w:rsidRPr="00000000">
          <w:rPr>
            <w:sz w:val="18"/>
            <w:szCs w:val="18"/>
            <w:rtl w:val="0"/>
          </w:rPr>
          <w:t xml:space="preserve">https://doi.org/10.1016/S0140-6736(03)12823-1</w:t>
        </w:r>
      </w:hyperlink>
      <w:r w:rsidDel="00000000" w:rsidR="00000000" w:rsidRPr="00000000">
        <w:rPr>
          <w:rtl w:val="0"/>
        </w:rPr>
      </w:r>
    </w:p>
    <w:p w:rsidR="00000000" w:rsidDel="00000000" w:rsidP="00000000" w:rsidRDefault="00000000" w:rsidRPr="00000000" w14:paraId="00001131">
      <w:pPr>
        <w:spacing w:before="5" w:line="213" w:lineRule="auto"/>
        <w:ind w:left="820" w:right="351" w:hanging="460"/>
        <w:jc w:val="both"/>
        <w:rPr>
          <w:sz w:val="18"/>
          <w:szCs w:val="18"/>
        </w:rPr>
      </w:pPr>
      <w:r w:rsidDel="00000000" w:rsidR="00000000" w:rsidRPr="00000000">
        <w:rPr>
          <w:sz w:val="18"/>
          <w:szCs w:val="18"/>
          <w:rtl w:val="0"/>
        </w:rPr>
        <w:t xml:space="preserve">1050. ሱብቲል ዲ፣ ብራባንት ጂ፣ ቲሎይ ኢ፣ እና ሌሎችም። በእርግዝና ወቅት ለባክቴሪያ ቫጂኖሲስ የመጀመሪያ ክሊንዳሚሲን (PREMEVA): ባለብዙ ማዕከል፣ ድርብ-ዓይነ ስውር፣ የዘፈቀደ ቁጥጥር የተደረገበት ሙከራ። ላንሴት 2018፤392:2171–9።</w:t>
      </w:r>
      <w:hyperlink r:id="rId2817">
        <w:r w:rsidDel="00000000" w:rsidR="00000000" w:rsidRPr="00000000">
          <w:rPr>
            <w:sz w:val="18"/>
            <w:szCs w:val="18"/>
            <w:rtl w:val="0"/>
          </w:rPr>
          <w:t xml:space="preserve">PMID: 30322724</w:t>
        </w:r>
      </w:hyperlink>
      <w:r w:rsidDel="00000000" w:rsidR="00000000" w:rsidRPr="00000000">
        <w:rPr>
          <w:sz w:val="18"/>
          <w:szCs w:val="18"/>
          <w:rtl w:val="0"/>
        </w:rPr>
        <w:t xml:space="preserve"> </w:t>
      </w:r>
      <w:hyperlink r:id="rId2818">
        <w:r w:rsidDel="00000000" w:rsidR="00000000" w:rsidRPr="00000000">
          <w:rPr>
            <w:sz w:val="18"/>
            <w:szCs w:val="18"/>
            <w:rtl w:val="0"/>
          </w:rPr>
          <w:t xml:space="preserve">https://doi.org/10.1016/S0140-6736(18)31617-9</w:t>
        </w:r>
      </w:hyperlink>
      <w:r w:rsidDel="00000000" w:rsidR="00000000" w:rsidRPr="00000000">
        <w:rPr>
          <w:rtl w:val="0"/>
        </w:rPr>
      </w:r>
    </w:p>
    <w:p w:rsidR="00000000" w:rsidDel="00000000" w:rsidP="00000000" w:rsidRDefault="00000000" w:rsidRPr="00000000" w14:paraId="00001132">
      <w:pPr>
        <w:spacing w:before="4" w:line="213" w:lineRule="auto"/>
        <w:ind w:left="819" w:right="358" w:hanging="460"/>
        <w:jc w:val="both"/>
        <w:rPr>
          <w:sz w:val="18"/>
          <w:szCs w:val="18"/>
        </w:rPr>
      </w:pPr>
      <w:r w:rsidDel="00000000" w:rsidR="00000000" w:rsidRPr="00000000">
        <w:rPr>
          <w:sz w:val="18"/>
          <w:szCs w:val="18"/>
          <w:rtl w:val="0"/>
        </w:rPr>
        <w:t xml:space="preserve">1051. ኤሪክሰን ኤስኤች፣ ኦፔንሃይም ጂኤል፣ ስሚዝ ጂኤች። በጡት ወተት ውስጥ ሜትሮኒዳዞል። ኦብስቴት ጂኔኮል 1981፤ 57:48–50።</w:t>
      </w:r>
      <w:hyperlink r:id="rId2819">
        <w:r w:rsidDel="00000000" w:rsidR="00000000" w:rsidRPr="00000000">
          <w:rPr>
            <w:sz w:val="18"/>
            <w:szCs w:val="18"/>
            <w:rtl w:val="0"/>
          </w:rPr>
          <w:t xml:space="preserve">PMID:7454176</w:t>
        </w:r>
      </w:hyperlink>
      <w:r w:rsidDel="00000000" w:rsidR="00000000" w:rsidRPr="00000000">
        <w:rPr>
          <w:rtl w:val="0"/>
        </w:rPr>
      </w:r>
    </w:p>
    <w:p w:rsidR="00000000" w:rsidDel="00000000" w:rsidP="00000000" w:rsidRDefault="00000000" w:rsidRPr="00000000" w14:paraId="00001133">
      <w:pPr>
        <w:spacing w:before="2" w:line="213" w:lineRule="auto"/>
        <w:ind w:left="819" w:right="357" w:hanging="460"/>
        <w:jc w:val="both"/>
        <w:rPr>
          <w:sz w:val="18"/>
          <w:szCs w:val="18"/>
        </w:rPr>
      </w:pPr>
      <w:r w:rsidDel="00000000" w:rsidR="00000000" w:rsidRPr="00000000">
        <w:rPr>
          <w:sz w:val="18"/>
          <w:szCs w:val="18"/>
          <w:rtl w:val="0"/>
        </w:rPr>
        <w:t xml:space="preserve">1052. ፓስሞር ሲኤም፣ ማክኤልናይ ጄሲ፣ ሬይኒ ኢኤ፣ ዲአርሲ ፒኤፍ። በሰው ወተት ውስጥ የሚወጣው የሜትሮኒዳዞል መውጣት እና በሚጠባው ህፃን ላይ የሚያሳድረው ተጽዕኖ። ብር ጄ ክሊን ፋርማኮል 1988፤ 26:45–51።</w:t>
      </w:r>
      <w:hyperlink r:id="rId2820">
        <w:r w:rsidDel="00000000" w:rsidR="00000000" w:rsidRPr="00000000">
          <w:rPr>
            <w:sz w:val="18"/>
            <w:szCs w:val="18"/>
            <w:rtl w:val="0"/>
          </w:rPr>
          <w:t xml:space="preserve">PMID: 3203060</w:t>
        </w:r>
      </w:hyperlink>
      <w:r w:rsidDel="00000000" w:rsidR="00000000" w:rsidRPr="00000000">
        <w:rPr>
          <w:sz w:val="18"/>
          <w:szCs w:val="18"/>
          <w:rtl w:val="0"/>
        </w:rPr>
        <w:t xml:space="preserve"> </w:t>
      </w:r>
      <w:hyperlink r:id="rId2821">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2822">
        <w:r w:rsidDel="00000000" w:rsidR="00000000" w:rsidRPr="00000000">
          <w:rPr>
            <w:sz w:val="18"/>
            <w:szCs w:val="18"/>
            <w:rtl w:val="0"/>
          </w:rPr>
          <w:t xml:space="preserve">org/10.1111/j.1365-2125.1988.tb03362.x</w:t>
        </w:r>
      </w:hyperlink>
      <w:r w:rsidDel="00000000" w:rsidR="00000000" w:rsidRPr="00000000">
        <w:rPr>
          <w:rtl w:val="0"/>
        </w:rPr>
      </w:r>
    </w:p>
    <w:p w:rsidR="00000000" w:rsidDel="00000000" w:rsidP="00000000" w:rsidRDefault="00000000" w:rsidRPr="00000000" w14:paraId="00001134">
      <w:pPr>
        <w:spacing w:before="3" w:line="213" w:lineRule="auto"/>
        <w:ind w:left="819" w:right="351" w:hanging="460"/>
        <w:jc w:val="both"/>
        <w:rPr>
          <w:sz w:val="18"/>
          <w:szCs w:val="18"/>
        </w:rPr>
      </w:pPr>
      <w:r w:rsidDel="00000000" w:rsidR="00000000" w:rsidRPr="00000000">
        <w:rPr>
          <w:sz w:val="18"/>
          <w:szCs w:val="18"/>
          <w:rtl w:val="0"/>
        </w:rPr>
        <w:t xml:space="preserve">1053. የዩናይትድ ኪንግደም ብሔራዊ የጤና አገልግሎት። የመድኃኒት ጥያቄዎችና መልሶች፡ ሜትሮኒዳዞል—ጡት ከማጥባት ጋር መጠቀም ደህንነቱ የተጠበቀ ነው? [ኢንተርኔት]። ለንደን፣ እንግሊዝ፡ የዩናይትድ ኪንግደም ብሔራዊ የጤና አገልግሎት፣ የዩኬ የመድኃኒት መረጃ፤ 2012።</w:t>
      </w:r>
      <w:hyperlink r:id="rId2823">
        <w:r w:rsidDel="00000000" w:rsidR="00000000" w:rsidRPr="00000000">
          <w:rPr>
            <w:sz w:val="18"/>
            <w:szCs w:val="18"/>
            <w:rtl w:val="0"/>
          </w:rPr>
          <w:t xml:space="preserve">https://studylib.net/doc/7341270/</w:t>
        </w:r>
      </w:hyperlink>
      <w:r w:rsidDel="00000000" w:rsidR="00000000" w:rsidRPr="00000000">
        <w:rPr>
          <w:sz w:val="18"/>
          <w:szCs w:val="18"/>
          <w:rtl w:val="0"/>
        </w:rPr>
        <w:t xml:space="preserve"> </w:t>
      </w:r>
      <w:hyperlink r:id="rId2824">
        <w:r w:rsidDel="00000000" w:rsidR="00000000" w:rsidRPr="00000000">
          <w:rPr>
            <w:sz w:val="18"/>
            <w:szCs w:val="18"/>
            <w:rtl w:val="0"/>
          </w:rPr>
          <w:t xml:space="preserve">ጡት በማጥባት ላይ ያሉ እናቶች ሜትሮኒዳዞል</w:t>
        </w:r>
      </w:hyperlink>
      <w:r w:rsidDel="00000000" w:rsidR="00000000" w:rsidRPr="00000000">
        <w:rPr>
          <w:rtl w:val="0"/>
        </w:rPr>
      </w:r>
    </w:p>
    <w:p w:rsidR="00000000" w:rsidDel="00000000" w:rsidP="00000000" w:rsidRDefault="00000000" w:rsidRPr="00000000" w14:paraId="00001135">
      <w:pPr>
        <w:spacing w:before="5" w:line="213" w:lineRule="auto"/>
        <w:ind w:left="819" w:right="357" w:hanging="460"/>
        <w:jc w:val="both"/>
        <w:rPr>
          <w:sz w:val="18"/>
          <w:szCs w:val="18"/>
        </w:rPr>
      </w:pPr>
      <w:r w:rsidDel="00000000" w:rsidR="00000000" w:rsidRPr="00000000">
        <w:rPr>
          <w:sz w:val="18"/>
          <w:szCs w:val="18"/>
          <w:rtl w:val="0"/>
        </w:rPr>
        <w:t xml:space="preserve">1054. ጄሚሰን ዲጄ፣ ዱየር ኤ፣ ክላይን አርኤስ፣ እና ሌሎችም። የባክቴሪያ ቫጂኖሲስ የረጅም ጊዜ ትንተና፡ ከኤችአይቪ ኤፒዲሚዮሎጂ ምርምር ጥናት የተገኙ ግኝቶች። ኦብስቴት ጂኔኮል 2001፤98፡656–63።</w:t>
      </w:r>
      <w:hyperlink r:id="rId2825">
        <w:r w:rsidDel="00000000" w:rsidR="00000000" w:rsidRPr="00000000">
          <w:rPr>
            <w:sz w:val="18"/>
            <w:szCs w:val="18"/>
            <w:rtl w:val="0"/>
          </w:rPr>
          <w:t xml:space="preserve">PMID:11576584</w:t>
        </w:r>
      </w:hyperlink>
      <w:r w:rsidDel="00000000" w:rsidR="00000000" w:rsidRPr="00000000">
        <w:rPr>
          <w:sz w:val="18"/>
          <w:szCs w:val="18"/>
          <w:rtl w:val="0"/>
        </w:rPr>
        <w:t xml:space="preserve"> </w:t>
      </w:r>
      <w:hyperlink r:id="rId2826">
        <w:r w:rsidDel="00000000" w:rsidR="00000000" w:rsidRPr="00000000">
          <w:rPr>
            <w:sz w:val="18"/>
            <w:szCs w:val="18"/>
            <w:rtl w:val="0"/>
          </w:rPr>
          <w:t xml:space="preserve">https://</w:t>
        </w:r>
      </w:hyperlink>
      <w:r w:rsidDel="00000000" w:rsidR="00000000" w:rsidRPr="00000000">
        <w:rPr>
          <w:sz w:val="18"/>
          <w:szCs w:val="18"/>
          <w:rtl w:val="0"/>
        </w:rPr>
        <w:t xml:space="preserve"> </w:t>
      </w:r>
      <w:hyperlink r:id="rId2827">
        <w:r w:rsidDel="00000000" w:rsidR="00000000" w:rsidRPr="00000000">
          <w:rPr>
            <w:sz w:val="18"/>
            <w:szCs w:val="18"/>
            <w:rtl w:val="0"/>
          </w:rPr>
          <w:t xml:space="preserve">doi.org/10.1097/00006250-200110000-00023</w:t>
        </w:r>
      </w:hyperlink>
      <w:r w:rsidDel="00000000" w:rsidR="00000000" w:rsidRPr="00000000">
        <w:rPr>
          <w:rtl w:val="0"/>
        </w:rPr>
      </w:r>
    </w:p>
    <w:p w:rsidR="00000000" w:rsidDel="00000000" w:rsidP="00000000" w:rsidRDefault="00000000" w:rsidRPr="00000000" w14:paraId="00001136">
      <w:pPr>
        <w:spacing w:before="4" w:line="213" w:lineRule="auto"/>
        <w:ind w:left="820" w:right="345" w:hanging="461"/>
        <w:jc w:val="both"/>
        <w:rPr>
          <w:sz w:val="18"/>
          <w:szCs w:val="18"/>
        </w:rPr>
      </w:pPr>
      <w:r w:rsidDel="00000000" w:rsidR="00000000" w:rsidRPr="00000000">
        <w:rPr>
          <w:sz w:val="18"/>
          <w:szCs w:val="18"/>
          <w:rtl w:val="0"/>
        </w:rPr>
        <w:t xml:space="preserve">1055. ሮውሊ ጄ፣ ቫንደር ሁርን ኤስ፣ ኮረንሮምፕ ኢ፣ እና ሌሎችም። ክላሚዲያ፣ ጨብጥ፣ ትሪኮሞኒያስ እና ቂጥኝ፡ ዓለም አቀፍ የስርጭት እና የመከሰት ግምቶች፣ 2016። ቡል ወርልድ ሄልዝ ኦርጋን 2019፤97፡548–562P።</w:t>
      </w:r>
      <w:hyperlink r:id="rId2828">
        <w:r w:rsidDel="00000000" w:rsidR="00000000" w:rsidRPr="00000000">
          <w:rPr>
            <w:sz w:val="18"/>
            <w:szCs w:val="18"/>
            <w:rtl w:val="0"/>
          </w:rPr>
          <w:t xml:space="preserve">PMID: 31384073</w:t>
        </w:r>
      </w:hyperlink>
      <w:r w:rsidDel="00000000" w:rsidR="00000000" w:rsidRPr="00000000">
        <w:rPr>
          <w:sz w:val="18"/>
          <w:szCs w:val="18"/>
          <w:rtl w:val="0"/>
        </w:rPr>
        <w:t xml:space="preserve"> </w:t>
      </w:r>
      <w:hyperlink r:id="rId2829">
        <w:r w:rsidDel="00000000" w:rsidR="00000000" w:rsidRPr="00000000">
          <w:rPr>
            <w:sz w:val="18"/>
            <w:szCs w:val="18"/>
            <w:rtl w:val="0"/>
          </w:rPr>
          <w:t xml:space="preserve">https://doi.org/10.2471/</w:t>
        </w:r>
      </w:hyperlink>
      <w:r w:rsidDel="00000000" w:rsidR="00000000" w:rsidRPr="00000000">
        <w:rPr>
          <w:sz w:val="18"/>
          <w:szCs w:val="18"/>
          <w:rtl w:val="0"/>
        </w:rPr>
        <w:t xml:space="preserve"> </w:t>
      </w:r>
      <w:hyperlink r:id="rId2830">
        <w:r w:rsidDel="00000000" w:rsidR="00000000" w:rsidRPr="00000000">
          <w:rPr>
            <w:sz w:val="18"/>
            <w:szCs w:val="18"/>
            <w:rtl w:val="0"/>
          </w:rPr>
          <w:t xml:space="preserve">BLT.18.228486</w:t>
        </w:r>
      </w:hyperlink>
      <w:r w:rsidDel="00000000" w:rsidR="00000000" w:rsidRPr="00000000">
        <w:rPr>
          <w:rtl w:val="0"/>
        </w:rPr>
      </w:r>
    </w:p>
    <w:p w:rsidR="00000000" w:rsidDel="00000000" w:rsidP="00000000" w:rsidRDefault="00000000" w:rsidRPr="00000000" w14:paraId="00001137">
      <w:pPr>
        <w:spacing w:before="4" w:line="213" w:lineRule="auto"/>
        <w:ind w:left="820" w:right="357" w:hanging="460"/>
        <w:jc w:val="both"/>
        <w:rPr>
          <w:sz w:val="18"/>
          <w:szCs w:val="18"/>
        </w:rPr>
        <w:sectPr>
          <w:type w:val="continuous"/>
          <w:pgSz w:h="15840" w:w="12240" w:orient="portrait"/>
          <w:pgMar w:bottom="280" w:top="800" w:left="360" w:right="360" w:header="444" w:footer="0"/>
          <w:cols w:equalWidth="0" w:num="2">
            <w:col w:space="89" w:w="5715.5"/>
            <w:col w:space="0" w:w="5715.5"/>
          </w:cols>
        </w:sectPr>
      </w:pPr>
      <w:r w:rsidDel="00000000" w:rsidR="00000000" w:rsidRPr="00000000">
        <w:rPr>
          <w:sz w:val="18"/>
          <w:szCs w:val="18"/>
          <w:rtl w:val="0"/>
        </w:rPr>
        <w:t xml:space="preserve">1056. Hoots BE, Peterman TA, Torrone EA, Weinstock H, Meites E, Bolan GA. አንድ Trich-y ጥያቄ: ይገባል</w:t>
      </w:r>
      <w:r w:rsidDel="00000000" w:rsidR="00000000" w:rsidRPr="00000000">
        <w:rPr>
          <w:i w:val="1"/>
          <w:iCs w:val="1"/>
          <w:sz w:val="18"/>
          <w:szCs w:val="18"/>
          <w:rtl w:val="0"/>
        </w:rPr>
        <w:t xml:space="preserve">ትሪኮሞናስ ቫጋኒላሊስ</w:t>
      </w:r>
      <w:r w:rsidDel="00000000" w:rsidR="00000000" w:rsidRPr="00000000">
        <w:rPr>
          <w:sz w:val="18"/>
          <w:szCs w:val="18"/>
          <w:rtl w:val="0"/>
        </w:rPr>
        <w:t xml:space="preserve">ኢንፌክሽን ሪፖርት ሊደረግ ይችላል? የፆታ ትራንስሚሽን ዲኤስ 2013፤ 40:113–6።</w:t>
      </w:r>
      <w:hyperlink r:id="rId2831">
        <w:r w:rsidDel="00000000" w:rsidR="00000000" w:rsidRPr="00000000">
          <w:rPr>
            <w:sz w:val="18"/>
            <w:szCs w:val="18"/>
            <w:rtl w:val="0"/>
          </w:rPr>
          <w:t xml:space="preserve">PMID: 23321992</w:t>
        </w:r>
      </w:hyperlink>
      <w:r w:rsidDel="00000000" w:rsidR="00000000" w:rsidRPr="00000000">
        <w:rPr>
          <w:sz w:val="18"/>
          <w:szCs w:val="18"/>
          <w:rtl w:val="0"/>
        </w:rPr>
        <w:t xml:space="preserve">https://doi.org/10.1097/OLQ.0b013e31827c08c3</w:t>
      </w:r>
    </w:p>
    <w:p w:rsidR="00000000" w:rsidDel="00000000" w:rsidP="00000000" w:rsidRDefault="00000000" w:rsidRPr="00000000" w14:paraId="00001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1139">
      <w:pPr>
        <w:spacing w:before="112" w:line="213" w:lineRule="auto"/>
        <w:ind w:left="819" w:right="45" w:hanging="460"/>
        <w:jc w:val="both"/>
        <w:rPr>
          <w:sz w:val="18"/>
          <w:szCs w:val="18"/>
        </w:rPr>
      </w:pPr>
      <w:r w:rsidDel="00000000" w:rsidR="00000000" w:rsidRPr="00000000">
        <w:rPr>
          <w:sz w:val="18"/>
          <w:szCs w:val="18"/>
          <w:rtl w:val="0"/>
        </w:rPr>
        <w:t xml:space="preserve">1057. Flagg EW፣ Meites ኢ፣ ፊሊፕስ ሲ፣ ፓፕ ጄ፣ ቶሮንሮን ኢኤ። መስፋፋት የ</w:t>
      </w:r>
      <w:r w:rsidDel="00000000" w:rsidR="00000000" w:rsidRPr="00000000">
        <w:rPr>
          <w:i w:val="1"/>
          <w:iCs w:val="1"/>
          <w:sz w:val="18"/>
          <w:szCs w:val="18"/>
          <w:rtl w:val="0"/>
        </w:rPr>
        <w:t xml:space="preserve">ትሪኮሞናስ ቫጋኒላሊስ</w:t>
      </w:r>
      <w:r w:rsidDel="00000000" w:rsidR="00000000" w:rsidRPr="00000000">
        <w:rPr>
          <w:sz w:val="18"/>
          <w:szCs w:val="18"/>
          <w:rtl w:val="0"/>
        </w:rPr>
        <w:t xml:space="preserve">ከ14 እስከ 59 ዓመት ዕድሜ ክልል ውስጥ ባሉ ሲቪል፣ ተቋማዊ ባልሆኑ ወንዶችና ሴቶች መካከል፡ ዩናይትድ ስቴትስ፣ 2013 እስከ 2016። የጾታ ትራንስሚሽን ዲስ 2019፤46፡e93–6።</w:t>
      </w:r>
      <w:hyperlink r:id="rId2832">
        <w:r w:rsidDel="00000000" w:rsidR="00000000" w:rsidRPr="00000000">
          <w:rPr>
            <w:sz w:val="18"/>
            <w:szCs w:val="18"/>
            <w:rtl w:val="0"/>
          </w:rPr>
          <w:t xml:space="preserve">PMID: 31517807</w:t>
        </w:r>
      </w:hyperlink>
      <w:r w:rsidDel="00000000" w:rsidR="00000000" w:rsidRPr="00000000">
        <w:rPr>
          <w:sz w:val="18"/>
          <w:szCs w:val="18"/>
          <w:rtl w:val="0"/>
        </w:rPr>
        <w:t xml:space="preserve"> </w:t>
      </w:r>
      <w:hyperlink r:id="rId2833">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2834">
        <w:r w:rsidDel="00000000" w:rsidR="00000000" w:rsidRPr="00000000">
          <w:rPr>
            <w:sz w:val="18"/>
            <w:szCs w:val="18"/>
            <w:rtl w:val="0"/>
          </w:rPr>
          <w:t xml:space="preserve">org/10.1097/OLQ.000000000001013</w:t>
        </w:r>
      </w:hyperlink>
      <w:r w:rsidDel="00000000" w:rsidR="00000000" w:rsidRPr="00000000">
        <w:rPr>
          <w:rtl w:val="0"/>
        </w:rPr>
      </w:r>
    </w:p>
    <w:p w:rsidR="00000000" w:rsidDel="00000000" w:rsidP="00000000" w:rsidRDefault="00000000" w:rsidRPr="00000000" w14:paraId="0000113A">
      <w:pPr>
        <w:spacing w:before="4" w:line="213" w:lineRule="auto"/>
        <w:ind w:left="819" w:right="44" w:hanging="461"/>
        <w:jc w:val="both"/>
        <w:rPr>
          <w:sz w:val="18"/>
          <w:szCs w:val="18"/>
        </w:rPr>
      </w:pPr>
      <w:r w:rsidDel="00000000" w:rsidR="00000000" w:rsidRPr="00000000">
        <w:rPr>
          <w:sz w:val="18"/>
          <w:szCs w:val="18"/>
          <w:rtl w:val="0"/>
        </w:rPr>
        <w:t xml:space="preserve">1058. ዳውገርቲ ኤም፣ ግሊን ኬ፣ ባይለር ቲ. የስርጭት መጠን</w:t>
      </w:r>
      <w:r w:rsidDel="00000000" w:rsidR="00000000" w:rsidRPr="00000000">
        <w:rPr>
          <w:i w:val="1"/>
          <w:iCs w:val="1"/>
          <w:sz w:val="18"/>
          <w:szCs w:val="18"/>
          <w:rtl w:val="0"/>
        </w:rPr>
        <w:t xml:space="preserve">ትሪኮሞናስ ቫጋኒላሊስ</w:t>
      </w:r>
      <w:r w:rsidDel="00000000" w:rsidR="00000000" w:rsidRPr="00000000">
        <w:rPr>
          <w:sz w:val="18"/>
          <w:szCs w:val="18"/>
          <w:rtl w:val="0"/>
        </w:rPr>
        <w:t xml:space="preserve">በአሜሪካ ወንዶች መካከል ኢንፌክሽን፣ 2013–2016። ክሊን ኢንፌክት ዲስ 2019፤ 68፡460–5።</w:t>
      </w:r>
      <w:hyperlink r:id="rId2835">
        <w:r w:rsidDel="00000000" w:rsidR="00000000" w:rsidRPr="00000000">
          <w:rPr>
            <w:sz w:val="18"/>
            <w:szCs w:val="18"/>
            <w:rtl w:val="0"/>
          </w:rPr>
          <w:t xml:space="preserve">PMID:29893808</w:t>
        </w:r>
      </w:hyperlink>
      <w:r w:rsidDel="00000000" w:rsidR="00000000" w:rsidRPr="00000000">
        <w:rPr>
          <w:sz w:val="18"/>
          <w:szCs w:val="18"/>
          <w:rtl w:val="0"/>
        </w:rPr>
        <w:t xml:space="preserve"> </w:t>
      </w:r>
      <w:hyperlink r:id="rId2836">
        <w:r w:rsidDel="00000000" w:rsidR="00000000" w:rsidRPr="00000000">
          <w:rPr>
            <w:sz w:val="18"/>
            <w:szCs w:val="18"/>
            <w:rtl w:val="0"/>
          </w:rPr>
          <w:t xml:space="preserve">https://doi.org/10.1093/cid/ciy499</w:t>
        </w:r>
      </w:hyperlink>
      <w:hyperlink r:id="rId2837">
        <w:r w:rsidDel="00000000" w:rsidR="00000000" w:rsidRPr="00000000">
          <w:rPr>
            <w:sz w:val="18"/>
            <w:szCs w:val="18"/>
            <w:rtl w:val="0"/>
          </w:rPr>
          <w:t xml:space="preserve">ሐ</w:t>
        </w:r>
      </w:hyperlink>
      <w:r w:rsidDel="00000000" w:rsidR="00000000" w:rsidRPr="00000000">
        <w:rPr>
          <w:rtl w:val="0"/>
        </w:rPr>
      </w:r>
    </w:p>
    <w:p w:rsidR="00000000" w:rsidDel="00000000" w:rsidP="00000000" w:rsidRDefault="00000000" w:rsidRPr="00000000" w14:paraId="0000113B">
      <w:pPr>
        <w:spacing w:before="3" w:line="213" w:lineRule="auto"/>
        <w:ind w:left="819" w:right="44" w:hanging="461"/>
        <w:jc w:val="both"/>
        <w:rPr>
          <w:sz w:val="18"/>
          <w:szCs w:val="18"/>
        </w:rPr>
      </w:pPr>
      <w:r w:rsidDel="00000000" w:rsidR="00000000" w:rsidRPr="00000000">
        <w:rPr>
          <w:sz w:val="18"/>
          <w:szCs w:val="18"/>
          <w:rtl w:val="0"/>
        </w:rPr>
        <w:t xml:space="preserve">1059. አልኬይድ ኤምኤል፣ ፌስተር ዲጄ፣ ዱአን አር፣ እና ሌሎችም። የክስተቱ ክስተት</w:t>
      </w:r>
      <w:r w:rsidDel="00000000" w:rsidR="00000000" w:rsidRPr="00000000">
        <w:rPr>
          <w:i w:val="1"/>
          <w:iCs w:val="1"/>
          <w:sz w:val="18"/>
          <w:szCs w:val="18"/>
          <w:rtl w:val="0"/>
        </w:rPr>
        <w:t xml:space="preserve">ትሪኮሞናስ ቫጋኒላሊስ</w:t>
      </w:r>
      <w:r w:rsidDel="00000000" w:rsidR="00000000" w:rsidRPr="00000000">
        <w:rPr>
          <w:sz w:val="18"/>
          <w:szCs w:val="18"/>
          <w:rtl w:val="0"/>
        </w:rPr>
        <w:t xml:space="preserve">በአሜሪካ ውስጥ በዘጠኝ የግብረ ሥጋ ግንኙነት የሚተላለፉ በሽታዎች ክሊኒኮች የሚማሩ ሴቶች ላይ ኢንፌክሽን። የወሲብ መተላለፊያ ኢንፌክሽን 2016፤ 92፡58–62።</w:t>
      </w:r>
      <w:hyperlink r:id="rId2838">
        <w:r w:rsidDel="00000000" w:rsidR="00000000" w:rsidRPr="00000000">
          <w:rPr>
            <w:sz w:val="18"/>
            <w:szCs w:val="18"/>
            <w:rtl w:val="0"/>
          </w:rPr>
          <w:t xml:space="preserve">PMID:26071390</w:t>
        </w:r>
      </w:hyperlink>
      <w:r w:rsidDel="00000000" w:rsidR="00000000" w:rsidRPr="00000000">
        <w:rPr>
          <w:sz w:val="18"/>
          <w:szCs w:val="18"/>
          <w:rtl w:val="0"/>
        </w:rPr>
        <w:t xml:space="preserve"> </w:t>
      </w:r>
      <w:hyperlink r:id="rId2839">
        <w:r w:rsidDel="00000000" w:rsidR="00000000" w:rsidRPr="00000000">
          <w:rPr>
            <w:sz w:val="18"/>
            <w:szCs w:val="18"/>
            <w:rtl w:val="0"/>
          </w:rPr>
          <w:t xml:space="preserve">https://doi.org/10.1136/sextrans-2015-052010</w:t>
        </w:r>
      </w:hyperlink>
      <w:r w:rsidDel="00000000" w:rsidR="00000000" w:rsidRPr="00000000">
        <w:rPr>
          <w:rtl w:val="0"/>
        </w:rPr>
      </w:r>
    </w:p>
    <w:p w:rsidR="00000000" w:rsidDel="00000000" w:rsidP="00000000" w:rsidRDefault="00000000" w:rsidRPr="00000000" w14:paraId="0000113C">
      <w:pPr>
        <w:spacing w:before="4" w:line="213" w:lineRule="auto"/>
        <w:ind w:left="820" w:right="43" w:hanging="461"/>
        <w:jc w:val="both"/>
        <w:rPr>
          <w:sz w:val="18"/>
          <w:szCs w:val="18"/>
        </w:rPr>
      </w:pPr>
      <w:r w:rsidDel="00000000" w:rsidR="00000000" w:rsidRPr="00000000">
        <w:rPr>
          <w:sz w:val="18"/>
          <w:szCs w:val="18"/>
          <w:rtl w:val="0"/>
        </w:rPr>
        <w:t xml:space="preserve">1060. ሙዝኒ ሲኤ፣ ብላክበርን አርጄ፣ ሲንስኪ አርጄ፣ ኦስቲን ኤል፣ ሽዌብኬ ጄአር። ለምርመራ የኒውክሊክ አሲድ ማጉላት ምርመራ ተጨማሪ ጥቅም</w:t>
      </w:r>
      <w:r w:rsidDel="00000000" w:rsidR="00000000" w:rsidRPr="00000000">
        <w:rPr>
          <w:i w:val="1"/>
          <w:iCs w:val="1"/>
          <w:sz w:val="18"/>
          <w:szCs w:val="18"/>
          <w:rtl w:val="0"/>
        </w:rPr>
        <w:t xml:space="preserve">ትሪኮሞናስ ቫጋኒላሊስ</w:t>
      </w:r>
      <w:r w:rsidDel="00000000" w:rsidR="00000000" w:rsidRPr="00000000">
        <w:rPr>
          <w:sz w:val="18"/>
          <w:szCs w:val="18"/>
          <w:rtl w:val="0"/>
        </w:rPr>
        <w:t xml:space="preserve">በግብረ ሥጋ ግንኙነት የሚተላለፉ በሽታዎች ክሊኒክ ውስጥ በሚማሩ ወንዶችና ሴቶች መካከል። ክሊን ኢንፌክት ዲስ 2014፤ 59:834–41።</w:t>
      </w:r>
      <w:hyperlink r:id="rId2840">
        <w:r w:rsidDel="00000000" w:rsidR="00000000" w:rsidRPr="00000000">
          <w:rPr>
            <w:sz w:val="18"/>
            <w:szCs w:val="18"/>
            <w:rtl w:val="0"/>
          </w:rPr>
          <w:t xml:space="preserve">PMID:24928292</w:t>
        </w:r>
      </w:hyperlink>
      <w:r w:rsidDel="00000000" w:rsidR="00000000" w:rsidRPr="00000000">
        <w:rPr>
          <w:sz w:val="18"/>
          <w:szCs w:val="18"/>
          <w:rtl w:val="0"/>
        </w:rPr>
        <w:t xml:space="preserve"> </w:t>
      </w:r>
      <w:hyperlink r:id="rId2841">
        <w:r w:rsidDel="00000000" w:rsidR="00000000" w:rsidRPr="00000000">
          <w:rPr>
            <w:sz w:val="18"/>
            <w:szCs w:val="18"/>
            <w:rtl w:val="0"/>
          </w:rPr>
          <w:t xml:space="preserve">https://doi.org/10.1093/cid/ciu446</w:t>
        </w:r>
      </w:hyperlink>
      <w:r w:rsidDel="00000000" w:rsidR="00000000" w:rsidRPr="00000000">
        <w:rPr>
          <w:rtl w:val="0"/>
        </w:rPr>
      </w:r>
    </w:p>
    <w:p w:rsidR="00000000" w:rsidDel="00000000" w:rsidP="00000000" w:rsidRDefault="00000000" w:rsidRPr="00000000" w14:paraId="0000113D">
      <w:pPr>
        <w:spacing w:before="0" w:line="197" w:lineRule="auto"/>
        <w:ind w:left="360" w:right="0" w:firstLine="0"/>
        <w:jc w:val="both"/>
        <w:rPr>
          <w:sz w:val="18"/>
          <w:szCs w:val="18"/>
        </w:rPr>
      </w:pPr>
      <w:r w:rsidDel="00000000" w:rsidR="00000000" w:rsidRPr="00000000">
        <w:rPr>
          <w:sz w:val="18"/>
          <w:szCs w:val="18"/>
          <w:rtl w:val="0"/>
        </w:rPr>
        <w:t xml:space="preserve">1061. ሜይትስ ኢ፣ ላታ ኢ፣ ብራክስተን ጄ፣ እና ሌሎችም። </w:t>
      </w:r>
      <w:r w:rsidDel="00000000" w:rsidR="00000000" w:rsidRPr="00000000">
        <w:rPr>
          <w:i w:val="1"/>
          <w:iCs w:val="1"/>
          <w:sz w:val="18"/>
          <w:szCs w:val="18"/>
          <w:rtl w:val="0"/>
        </w:rPr>
        <w:t xml:space="preserve">ትሪኮሞናስ ቫጋኒላሊስ</w:t>
      </w:r>
      <w:r w:rsidDel="00000000" w:rsidR="00000000" w:rsidRPr="00000000">
        <w:rPr>
          <w:sz w:val="18"/>
          <w:szCs w:val="18"/>
          <w:rtl w:val="0"/>
        </w:rPr>
        <w:t xml:space="preserve">በተመረጠው ውስጥ</w:t>
      </w:r>
    </w:p>
    <w:p w:rsidR="00000000" w:rsidDel="00000000" w:rsidP="00000000" w:rsidRDefault="00000000" w:rsidRPr="00000000" w14:paraId="0000113E">
      <w:pPr>
        <w:spacing w:before="7" w:line="213" w:lineRule="auto"/>
        <w:ind w:left="819" w:right="40" w:firstLine="0"/>
        <w:jc w:val="both"/>
        <w:rPr>
          <w:sz w:val="18"/>
          <w:szCs w:val="18"/>
        </w:rPr>
      </w:pPr>
      <w:r w:rsidDel="00000000" w:rsidR="00000000" w:rsidRPr="00000000">
        <w:rPr>
          <w:sz w:val="18"/>
          <w:szCs w:val="18"/>
          <w:rtl w:val="0"/>
        </w:rPr>
        <w:t xml:space="preserve">የአሜሪካ በግብረ ሥጋ ግንኙነት የሚተላለፉ በሽታዎች ክሊኒኮች፡ ምርመራ፣ ምርመራ እና ስርጭት። የጾታ ትራንስሚሽን ዲስ 2013፤ 40፡865–9።</w:t>
      </w:r>
      <w:hyperlink r:id="rId2842">
        <w:r w:rsidDel="00000000" w:rsidR="00000000" w:rsidRPr="00000000">
          <w:rPr>
            <w:sz w:val="18"/>
            <w:szCs w:val="18"/>
            <w:rtl w:val="0"/>
          </w:rPr>
          <w:t xml:space="preserve">PMID:24113409</w:t>
        </w:r>
      </w:hyperlink>
      <w:r w:rsidDel="00000000" w:rsidR="00000000" w:rsidRPr="00000000">
        <w:rPr>
          <w:sz w:val="18"/>
          <w:szCs w:val="18"/>
          <w:rtl w:val="0"/>
        </w:rPr>
        <w:t xml:space="preserve"> </w:t>
      </w:r>
      <w:hyperlink r:id="rId2843">
        <w:r w:rsidDel="00000000" w:rsidR="00000000" w:rsidRPr="00000000">
          <w:rPr>
            <w:sz w:val="18"/>
            <w:szCs w:val="18"/>
            <w:rtl w:val="0"/>
          </w:rPr>
          <w:t xml:space="preserve">https://doi.org/10.1097/OLQ.000000000000000038</w:t>
        </w:r>
      </w:hyperlink>
      <w:r w:rsidDel="00000000" w:rsidR="00000000" w:rsidRPr="00000000">
        <w:rPr>
          <w:rtl w:val="0"/>
        </w:rPr>
      </w:r>
    </w:p>
    <w:p w:rsidR="00000000" w:rsidDel="00000000" w:rsidP="00000000" w:rsidRDefault="00000000" w:rsidRPr="00000000" w14:paraId="0000113F">
      <w:pPr>
        <w:spacing w:before="3" w:line="213" w:lineRule="auto"/>
        <w:ind w:left="819" w:right="42" w:hanging="460"/>
        <w:jc w:val="both"/>
        <w:rPr>
          <w:sz w:val="18"/>
          <w:szCs w:val="18"/>
        </w:rPr>
      </w:pPr>
      <w:r w:rsidDel="00000000" w:rsidR="00000000" w:rsidRPr="00000000">
        <w:rPr>
          <w:sz w:val="18"/>
          <w:szCs w:val="18"/>
          <w:rtl w:val="0"/>
        </w:rPr>
        <w:t xml:space="preserve">1062. ጂኖቺዮ ሲሲ፣ ቻፒን ኬ፣ ስሚዝ ጄኤስ፣ እና ሌሎችም። የ</w:t>
      </w:r>
      <w:r w:rsidDel="00000000" w:rsidR="00000000" w:rsidRPr="00000000">
        <w:rPr>
          <w:i w:val="1"/>
          <w:iCs w:val="1"/>
          <w:sz w:val="18"/>
          <w:szCs w:val="18"/>
          <w:rtl w:val="0"/>
        </w:rPr>
        <w:t xml:space="preserve">ትሪኮሞናስ ቫጋኒላሊስ</w:t>
      </w:r>
      <w:r w:rsidDel="00000000" w:rsidR="00000000" w:rsidRPr="00000000">
        <w:rPr>
          <w:sz w:val="18"/>
          <w:szCs w:val="18"/>
          <w:rtl w:val="0"/>
        </w:rPr>
        <w:t xml:space="preserve">እና ከ ጋር መቀላቀል</w:t>
      </w:r>
      <w:r w:rsidDel="00000000" w:rsidR="00000000" w:rsidRPr="00000000">
        <w:rPr>
          <w:i w:val="1"/>
          <w:iCs w:val="1"/>
          <w:sz w:val="18"/>
          <w:szCs w:val="18"/>
          <w:rtl w:val="0"/>
        </w:rPr>
        <w:t xml:space="preserve">ክላሚዲያ ትራኮማቲስ</w:t>
      </w:r>
      <w:r w:rsidDel="00000000" w:rsidR="00000000" w:rsidRPr="00000000">
        <w:rPr>
          <w:sz w:val="18"/>
          <w:szCs w:val="18"/>
          <w:rtl w:val="0"/>
        </w:rPr>
        <w:t xml:space="preserve">እና</w:t>
      </w:r>
      <w:r w:rsidDel="00000000" w:rsidR="00000000" w:rsidRPr="00000000">
        <w:rPr>
          <w:i w:val="1"/>
          <w:iCs w:val="1"/>
          <w:sz w:val="18"/>
          <w:szCs w:val="18"/>
          <w:rtl w:val="0"/>
        </w:rPr>
        <w:t xml:space="preserve">ኒሴሪያ ጎኖርሆኤ</w:t>
      </w:r>
      <w:r w:rsidDel="00000000" w:rsidR="00000000" w:rsidRPr="00000000">
        <w:rPr>
          <w:sz w:val="18"/>
          <w:szCs w:val="18"/>
          <w:rtl w:val="0"/>
        </w:rPr>
        <w:t xml:space="preserve">በአፕቲማ እንደተወሰነው በዩናይትድ ስቴትስ</w:t>
      </w:r>
      <w:r w:rsidDel="00000000" w:rsidR="00000000" w:rsidRPr="00000000">
        <w:rPr>
          <w:i w:val="1"/>
          <w:iCs w:val="1"/>
          <w:sz w:val="18"/>
          <w:szCs w:val="18"/>
          <w:rtl w:val="0"/>
        </w:rPr>
        <w:t xml:space="preserve">ትሪኮሞናስ ቫጋኒላሊስ</w:t>
      </w:r>
      <w:r w:rsidDel="00000000" w:rsidR="00000000" w:rsidRPr="00000000">
        <w:rPr>
          <w:sz w:val="18"/>
          <w:szCs w:val="18"/>
          <w:rtl w:val="0"/>
        </w:rPr>
        <w:t xml:space="preserve">የኒውክሊክ አሲድ ማጉላት ምርመራ። ጄ ክሊን ማይክሮባዮል 2012፤ 50:2601–8።</w:t>
      </w:r>
      <w:hyperlink r:id="rId2844">
        <w:r w:rsidDel="00000000" w:rsidR="00000000" w:rsidRPr="00000000">
          <w:rPr>
            <w:sz w:val="18"/>
            <w:szCs w:val="18"/>
            <w:rtl w:val="0"/>
          </w:rPr>
          <w:t xml:space="preserve">PMID:22622447</w:t>
        </w:r>
      </w:hyperlink>
      <w:r w:rsidDel="00000000" w:rsidR="00000000" w:rsidRPr="00000000">
        <w:rPr>
          <w:sz w:val="18"/>
          <w:szCs w:val="18"/>
          <w:rtl w:val="0"/>
        </w:rPr>
        <w:t xml:space="preserve"> </w:t>
      </w:r>
      <w:hyperlink r:id="rId2845">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2846">
        <w:r w:rsidDel="00000000" w:rsidR="00000000" w:rsidRPr="00000000">
          <w:rPr>
            <w:sz w:val="18"/>
            <w:szCs w:val="18"/>
            <w:rtl w:val="0"/>
          </w:rPr>
          <w:t xml:space="preserve">org/10.1128/JCM.00748-12</w:t>
        </w:r>
      </w:hyperlink>
      <w:r w:rsidDel="00000000" w:rsidR="00000000" w:rsidRPr="00000000">
        <w:rPr>
          <w:rtl w:val="0"/>
        </w:rPr>
      </w:r>
    </w:p>
    <w:p w:rsidR="00000000" w:rsidDel="00000000" w:rsidP="00000000" w:rsidRDefault="00000000" w:rsidRPr="00000000" w14:paraId="00001140">
      <w:pPr>
        <w:spacing w:before="5" w:line="213" w:lineRule="auto"/>
        <w:ind w:left="820" w:right="43" w:hanging="461"/>
        <w:jc w:val="both"/>
        <w:rPr>
          <w:sz w:val="18"/>
          <w:szCs w:val="18"/>
        </w:rPr>
      </w:pPr>
      <w:r w:rsidDel="00000000" w:rsidR="00000000" w:rsidRPr="00000000">
        <w:rPr>
          <w:sz w:val="18"/>
          <w:szCs w:val="18"/>
          <w:rtl w:val="0"/>
        </w:rPr>
        <w:t xml:space="preserve">1063. ሹተር ጄ፣ ቤል ዲ፣ ግራሃም ዲ፣ ሆልብሩክ ኬኤ፣ ቤሊን ኢኢ። በኒውዮርክ ከተማ ውስጥ ነፍሰ ጡር እስረኞች ላይ የትሪኮሞኒሲስ መጠን እና የአደጋ ምክንያቶች። የወሲብ ትራንስም ዲ 1998፤ 25፡303–7።</w:t>
      </w:r>
      <w:hyperlink r:id="rId2847">
        <w:r w:rsidDel="00000000" w:rsidR="00000000" w:rsidRPr="00000000">
          <w:rPr>
            <w:sz w:val="18"/>
            <w:szCs w:val="18"/>
            <w:rtl w:val="0"/>
          </w:rPr>
          <w:t xml:space="preserve">PMID:9662764</w:t>
        </w:r>
      </w:hyperlink>
      <w:r w:rsidDel="00000000" w:rsidR="00000000" w:rsidRPr="00000000">
        <w:rPr>
          <w:sz w:val="18"/>
          <w:szCs w:val="18"/>
          <w:rtl w:val="0"/>
        </w:rPr>
        <w:t xml:space="preserve"> </w:t>
      </w:r>
      <w:hyperlink r:id="rId2848">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2849">
        <w:r w:rsidDel="00000000" w:rsidR="00000000" w:rsidRPr="00000000">
          <w:rPr>
            <w:sz w:val="18"/>
            <w:szCs w:val="18"/>
            <w:rtl w:val="0"/>
          </w:rPr>
          <w:t xml:space="preserve">org/10.1097/00007435-199807000-00006</w:t>
        </w:r>
      </w:hyperlink>
      <w:r w:rsidDel="00000000" w:rsidR="00000000" w:rsidRPr="00000000">
        <w:rPr>
          <w:rtl w:val="0"/>
        </w:rPr>
      </w:r>
    </w:p>
    <w:p w:rsidR="00000000" w:rsidDel="00000000" w:rsidP="00000000" w:rsidRDefault="00000000" w:rsidRPr="00000000" w14:paraId="00001141">
      <w:pPr>
        <w:spacing w:before="4" w:line="213" w:lineRule="auto"/>
        <w:ind w:left="819" w:right="43" w:hanging="460"/>
        <w:jc w:val="both"/>
        <w:rPr>
          <w:sz w:val="18"/>
          <w:szCs w:val="18"/>
        </w:rPr>
      </w:pPr>
      <w:r w:rsidDel="00000000" w:rsidR="00000000" w:rsidRPr="00000000">
        <w:rPr>
          <w:sz w:val="18"/>
          <w:szCs w:val="18"/>
          <w:rtl w:val="0"/>
        </w:rPr>
        <w:t xml:space="preserve">1064. ሶስማን ጄኤም፣ ማክጎዋን አርጄ፣ ማርጎሊስ ኤዲ፣ እና ሌሎችም፤ የፕሮጀክት START የጥናት ቡድን። በቅርቡ ከእስር ቤት በተለቀቁ ከ18-29 ዓመት ዕድሜ ላይ ባሉ ወንዶች ላይ በግብረ ሥጋ ግንኙነት የሚተላለፉ በሽታዎችን እና ሄፓታይተስን መመርመር፡ አዋጭነት እና ተቀባይነት። ኢንት ጄ ኤስቲዲዲ ኤድስ 2005፤ 16:117–22።</w:t>
      </w:r>
      <w:hyperlink r:id="rId2850">
        <w:r w:rsidDel="00000000" w:rsidR="00000000" w:rsidRPr="00000000">
          <w:rPr>
            <w:sz w:val="18"/>
            <w:szCs w:val="18"/>
            <w:rtl w:val="0"/>
          </w:rPr>
          <w:t xml:space="preserve">PMID:15825246</w:t>
        </w:r>
      </w:hyperlink>
      <w:r w:rsidDel="00000000" w:rsidR="00000000" w:rsidRPr="00000000">
        <w:rPr>
          <w:rtl w:val="0"/>
        </w:rPr>
      </w:r>
    </w:p>
    <w:p w:rsidR="00000000" w:rsidDel="00000000" w:rsidP="00000000" w:rsidRDefault="00000000" w:rsidRPr="00000000" w14:paraId="00001142">
      <w:pPr>
        <w:spacing w:before="0" w:line="197" w:lineRule="auto"/>
        <w:ind w:left="819" w:right="0" w:firstLine="0"/>
        <w:jc w:val="left"/>
        <w:rPr>
          <w:sz w:val="18"/>
          <w:szCs w:val="18"/>
        </w:rPr>
      </w:pPr>
      <w:hyperlink r:id="rId2851">
        <w:r w:rsidDel="00000000" w:rsidR="00000000" w:rsidRPr="00000000">
          <w:rPr>
            <w:sz w:val="18"/>
            <w:szCs w:val="18"/>
            <w:rtl w:val="0"/>
          </w:rPr>
          <w:t xml:space="preserve">https://doi.org/10.1258/0956462053057594</w:t>
        </w:r>
      </w:hyperlink>
      <w:r w:rsidDel="00000000" w:rsidR="00000000" w:rsidRPr="00000000">
        <w:rPr>
          <w:rtl w:val="0"/>
        </w:rPr>
      </w:r>
    </w:p>
    <w:p w:rsidR="00000000" w:rsidDel="00000000" w:rsidP="00000000" w:rsidRDefault="00000000" w:rsidRPr="00000000" w14:paraId="00001143">
      <w:pPr>
        <w:spacing w:before="7" w:line="213" w:lineRule="auto"/>
        <w:ind w:left="820" w:right="43" w:hanging="461"/>
        <w:jc w:val="both"/>
        <w:rPr>
          <w:sz w:val="18"/>
          <w:szCs w:val="18"/>
        </w:rPr>
      </w:pPr>
      <w:r w:rsidDel="00000000" w:rsidR="00000000" w:rsidRPr="00000000">
        <w:rPr>
          <w:sz w:val="18"/>
          <w:szCs w:val="18"/>
          <w:rtl w:val="0"/>
        </w:rPr>
        <w:t xml:space="preserve">1065. ሮጀርስ ኤስኤም፣ ተርነር ሲኤፍ፣ ሆብስ ኤም፣ እና ሌሎችም። በከተማ ወጣቶች ላይ በሚከሰት የዕድል ናሙና ውስጥ ያልታወቀ የትሪኮሞኒያስ ኤፒዲሚዮሎጂ። PLoS One 2014፤9:e90548።</w:t>
      </w:r>
      <w:hyperlink r:id="rId2852">
        <w:r w:rsidDel="00000000" w:rsidR="00000000" w:rsidRPr="00000000">
          <w:rPr>
            <w:sz w:val="18"/>
            <w:szCs w:val="18"/>
            <w:rtl w:val="0"/>
          </w:rPr>
          <w:t xml:space="preserve">PMID:24626058</w:t>
        </w:r>
      </w:hyperlink>
      <w:r w:rsidDel="00000000" w:rsidR="00000000" w:rsidRPr="00000000">
        <w:rPr>
          <w:sz w:val="18"/>
          <w:szCs w:val="18"/>
          <w:rtl w:val="0"/>
        </w:rPr>
        <w:t xml:space="preserve"> </w:t>
      </w:r>
      <w:hyperlink r:id="rId2853">
        <w:r w:rsidDel="00000000" w:rsidR="00000000" w:rsidRPr="00000000">
          <w:rPr>
            <w:sz w:val="18"/>
            <w:szCs w:val="18"/>
            <w:rtl w:val="0"/>
          </w:rPr>
          <w:t xml:space="preserve">https://doi.org/10.1371/</w:t>
        </w:r>
      </w:hyperlink>
      <w:r w:rsidDel="00000000" w:rsidR="00000000" w:rsidRPr="00000000">
        <w:rPr>
          <w:sz w:val="18"/>
          <w:szCs w:val="18"/>
          <w:rtl w:val="0"/>
        </w:rPr>
        <w:t xml:space="preserve"> </w:t>
      </w:r>
      <w:hyperlink r:id="rId2854">
        <w:r w:rsidDel="00000000" w:rsidR="00000000" w:rsidRPr="00000000">
          <w:rPr>
            <w:sz w:val="18"/>
            <w:szCs w:val="18"/>
            <w:rtl w:val="0"/>
          </w:rPr>
          <w:t xml:space="preserve">ጆርናል.ፖኔ.0090548</w:t>
        </w:r>
      </w:hyperlink>
      <w:r w:rsidDel="00000000" w:rsidR="00000000" w:rsidRPr="00000000">
        <w:rPr>
          <w:rtl w:val="0"/>
        </w:rPr>
      </w:r>
    </w:p>
    <w:p w:rsidR="00000000" w:rsidDel="00000000" w:rsidP="00000000" w:rsidRDefault="00000000" w:rsidRPr="00000000" w14:paraId="00001144">
      <w:pPr>
        <w:spacing w:before="4" w:line="213" w:lineRule="auto"/>
        <w:ind w:left="820" w:right="38" w:hanging="460"/>
        <w:jc w:val="both"/>
        <w:rPr>
          <w:sz w:val="18"/>
          <w:szCs w:val="18"/>
        </w:rPr>
      </w:pPr>
      <w:r w:rsidDel="00000000" w:rsidR="00000000" w:rsidRPr="00000000">
        <w:rPr>
          <w:sz w:val="18"/>
          <w:szCs w:val="18"/>
          <w:rtl w:val="0"/>
        </w:rPr>
        <w:t xml:space="preserve">1066. ሜየር ኬኤች፣ ቡሽ ቲ፣ ሄንሪ ኬ፣ እና ሌሎችም፤ የሰን መርማሪዎች። በኤችአይቪ የተያዙ የአሜሪካ ታካሚዎች በዋና እንክብካቤ ውስጥ ቀጣይነት ያለው የግብረ ሥጋ ግንኙነት የሚተላለፉ በሽታዎች መያዝ እና የአደጋ ጊዜ ባህሪ፡ ለመከላከያ ጣልቃገብነቶች አንድምታዎች። የጾታ ትራንስሚሽን ዲኤስ 2012፤ 39፡1–7።</w:t>
      </w:r>
      <w:hyperlink r:id="rId2855">
        <w:r w:rsidDel="00000000" w:rsidR="00000000" w:rsidRPr="00000000">
          <w:rPr>
            <w:sz w:val="18"/>
            <w:szCs w:val="18"/>
            <w:rtl w:val="0"/>
          </w:rPr>
          <w:t xml:space="preserve">PMID:22183836</w:t>
        </w:r>
      </w:hyperlink>
      <w:r w:rsidDel="00000000" w:rsidR="00000000" w:rsidRPr="00000000">
        <w:rPr>
          <w:sz w:val="18"/>
          <w:szCs w:val="18"/>
          <w:rtl w:val="0"/>
        </w:rPr>
        <w:t xml:space="preserve"> </w:t>
      </w:r>
      <w:hyperlink r:id="rId2856">
        <w:r w:rsidDel="00000000" w:rsidR="00000000" w:rsidRPr="00000000">
          <w:rPr>
            <w:sz w:val="18"/>
            <w:szCs w:val="18"/>
            <w:rtl w:val="0"/>
          </w:rPr>
          <w:t xml:space="preserve">https://doi.org/10.1097/OLQ.0b013e31823b1922</w:t>
        </w:r>
      </w:hyperlink>
      <w:r w:rsidDel="00000000" w:rsidR="00000000" w:rsidRPr="00000000">
        <w:rPr>
          <w:rtl w:val="0"/>
        </w:rPr>
      </w:r>
    </w:p>
    <w:p w:rsidR="00000000" w:rsidDel="00000000" w:rsidP="00000000" w:rsidRDefault="00000000" w:rsidRPr="00000000" w14:paraId="00001145">
      <w:pPr>
        <w:spacing w:before="4" w:line="213" w:lineRule="auto"/>
        <w:ind w:left="819" w:right="44" w:hanging="459"/>
        <w:jc w:val="both"/>
        <w:rPr>
          <w:sz w:val="18"/>
          <w:szCs w:val="18"/>
        </w:rPr>
      </w:pPr>
      <w:r w:rsidDel="00000000" w:rsidR="00000000" w:rsidRPr="00000000">
        <w:rPr>
          <w:sz w:val="18"/>
          <w:szCs w:val="18"/>
          <w:rtl w:val="0"/>
        </w:rPr>
        <w:t xml:space="preserve">1067. Seña AC, Miller WC, Hobbs MM, et al.</w:t>
      </w:r>
      <w:r w:rsidDel="00000000" w:rsidR="00000000" w:rsidRPr="00000000">
        <w:rPr>
          <w:i w:val="1"/>
          <w:iCs w:val="1"/>
          <w:sz w:val="18"/>
          <w:szCs w:val="18"/>
          <w:rtl w:val="0"/>
        </w:rPr>
        <w:t xml:space="preserve">ትሪኮሞናስ ቫጋኒላሊስ</w:t>
      </w:r>
      <w:r w:rsidDel="00000000" w:rsidR="00000000" w:rsidRPr="00000000">
        <w:rPr>
          <w:sz w:val="18"/>
          <w:szCs w:val="18"/>
          <w:rtl w:val="0"/>
        </w:rPr>
        <w:t xml:space="preserve">በወንድ የወሲብ አጋሮች ላይ የሚመጣ ኢንፌክሽን፡ ለምርመራ፣ ለህክምና እና ለመከላከል አንድምታ። ክሊን ኢንፌክት ዲስ 2007፤44፡13–22።</w:t>
      </w:r>
      <w:hyperlink r:id="rId2857">
        <w:r w:rsidDel="00000000" w:rsidR="00000000" w:rsidRPr="00000000">
          <w:rPr>
            <w:sz w:val="18"/>
            <w:szCs w:val="18"/>
            <w:rtl w:val="0"/>
          </w:rPr>
          <w:t xml:space="preserve">PMID:17143809</w:t>
        </w:r>
      </w:hyperlink>
      <w:r w:rsidDel="00000000" w:rsidR="00000000" w:rsidRPr="00000000">
        <w:rPr>
          <w:sz w:val="18"/>
          <w:szCs w:val="18"/>
          <w:rtl w:val="0"/>
        </w:rPr>
        <w:t xml:space="preserve"> </w:t>
      </w:r>
      <w:hyperlink r:id="rId2858">
        <w:r w:rsidDel="00000000" w:rsidR="00000000" w:rsidRPr="00000000">
          <w:rPr>
            <w:sz w:val="18"/>
            <w:szCs w:val="18"/>
            <w:rtl w:val="0"/>
          </w:rPr>
          <w:t xml:space="preserve">https://doi.org/10.1086/511144</w:t>
        </w:r>
      </w:hyperlink>
      <w:r w:rsidDel="00000000" w:rsidR="00000000" w:rsidRPr="00000000">
        <w:rPr>
          <w:rtl w:val="0"/>
        </w:rPr>
      </w:r>
    </w:p>
    <w:p w:rsidR="00000000" w:rsidDel="00000000" w:rsidP="00000000" w:rsidRDefault="00000000" w:rsidRPr="00000000" w14:paraId="00001146">
      <w:pPr>
        <w:spacing w:before="4" w:line="213" w:lineRule="auto"/>
        <w:ind w:left="819" w:right="45" w:hanging="460"/>
        <w:jc w:val="both"/>
        <w:rPr>
          <w:sz w:val="18"/>
          <w:szCs w:val="18"/>
        </w:rPr>
      </w:pPr>
      <w:r w:rsidDel="00000000" w:rsidR="00000000" w:rsidRPr="00000000">
        <w:rPr>
          <w:sz w:val="18"/>
          <w:szCs w:val="18"/>
          <w:rtl w:val="0"/>
        </w:rPr>
        <w:t xml:space="preserve">1068. Kelley CF, Rosenberg ES, O'Hara BM, Sanchez T, del Rio C, Sullivan PS. የሽንት ቧንቧ መስፋፋት</w:t>
      </w:r>
      <w:r w:rsidDel="00000000" w:rsidR="00000000" w:rsidRPr="00000000">
        <w:rPr>
          <w:i w:val="1"/>
          <w:iCs w:val="1"/>
          <w:sz w:val="18"/>
          <w:szCs w:val="18"/>
          <w:rtl w:val="0"/>
        </w:rPr>
        <w:t xml:space="preserve">ትሪኮሞናስ ቫጋኒላሊስ</w:t>
      </w:r>
      <w:r w:rsidDel="00000000" w:rsidR="00000000" w:rsidRPr="00000000">
        <w:rPr>
          <w:sz w:val="18"/>
          <w:szCs w:val="18"/>
          <w:rtl w:val="0"/>
        </w:rPr>
        <w:t xml:space="preserve">ከወንዶች ጋር የግብረ ሥጋ ግንኙነት የሚፈጽሙ ጥቁር እና ነጭ ወንዶች። የወሲብ ትራንስም ዲስ 2012፤39:739።</w:t>
      </w:r>
      <w:hyperlink r:id="rId2859">
        <w:r w:rsidDel="00000000" w:rsidR="00000000" w:rsidRPr="00000000">
          <w:rPr>
            <w:sz w:val="18"/>
            <w:szCs w:val="18"/>
            <w:rtl w:val="0"/>
          </w:rPr>
          <w:t xml:space="preserve">PMID:22902674</w:t>
        </w:r>
      </w:hyperlink>
      <w:r w:rsidDel="00000000" w:rsidR="00000000" w:rsidRPr="00000000">
        <w:rPr>
          <w:sz w:val="18"/>
          <w:szCs w:val="18"/>
          <w:rtl w:val="0"/>
        </w:rPr>
        <w:t xml:space="preserve"> </w:t>
      </w:r>
      <w:hyperlink r:id="rId2860">
        <w:r w:rsidDel="00000000" w:rsidR="00000000" w:rsidRPr="00000000">
          <w:rPr>
            <w:sz w:val="18"/>
            <w:szCs w:val="18"/>
            <w:rtl w:val="0"/>
          </w:rPr>
          <w:t xml:space="preserve">https://doi.org/10.1097/OLQ.0b013e318264248b</w:t>
        </w:r>
      </w:hyperlink>
      <w:r w:rsidDel="00000000" w:rsidR="00000000" w:rsidRPr="00000000">
        <w:rPr>
          <w:rtl w:val="0"/>
        </w:rPr>
      </w:r>
    </w:p>
    <w:p w:rsidR="00000000" w:rsidDel="00000000" w:rsidP="00000000" w:rsidRDefault="00000000" w:rsidRPr="00000000" w14:paraId="00001147">
      <w:pPr>
        <w:spacing w:before="4" w:line="213" w:lineRule="auto"/>
        <w:ind w:left="819" w:right="41" w:hanging="461"/>
        <w:jc w:val="both"/>
        <w:rPr>
          <w:sz w:val="18"/>
          <w:szCs w:val="18"/>
        </w:rPr>
      </w:pPr>
      <w:r w:rsidDel="00000000" w:rsidR="00000000" w:rsidRPr="00000000">
        <w:rPr>
          <w:sz w:val="18"/>
          <w:szCs w:val="18"/>
          <w:rtl w:val="0"/>
        </w:rPr>
        <w:t xml:space="preserve">1069. ሱተን ኤም፣ ስተርንበርግ ኤም፣ ኩማንስ ኢኤች፣ ማክኩዊላን ጂ፣ በርማን ኤስ፣ ማርኮዊትዝ ኤል. የስርጭት መጠን</w:t>
      </w:r>
      <w:r w:rsidDel="00000000" w:rsidR="00000000" w:rsidRPr="00000000">
        <w:rPr>
          <w:i w:val="1"/>
          <w:iCs w:val="1"/>
          <w:sz w:val="18"/>
          <w:szCs w:val="18"/>
          <w:rtl w:val="0"/>
        </w:rPr>
        <w:t xml:space="preserve">ትሪኮሞናስ ቫጋኒላሊስ</w:t>
      </w:r>
      <w:r w:rsidDel="00000000" w:rsidR="00000000" w:rsidRPr="00000000">
        <w:rPr>
          <w:sz w:val="18"/>
          <w:szCs w:val="18"/>
          <w:rtl w:val="0"/>
        </w:rPr>
        <w:t xml:space="preserve">በዩናይትድ ስቴትስ ውስጥ በመራቢያ ዕድሜ ላይ ባሉ ሴቶች ላይ የሚመጣ ኢንፌክሽን፣ 2001–2004። ክሊን ኢንፌክት ዲስ 2007፤45፡1319–26።</w:t>
      </w:r>
      <w:hyperlink r:id="rId2861">
        <w:r w:rsidDel="00000000" w:rsidR="00000000" w:rsidRPr="00000000">
          <w:rPr>
            <w:sz w:val="18"/>
            <w:szCs w:val="18"/>
            <w:rtl w:val="0"/>
          </w:rPr>
          <w:t xml:space="preserve">PMID:17968828</w:t>
        </w:r>
      </w:hyperlink>
      <w:r w:rsidDel="00000000" w:rsidR="00000000" w:rsidRPr="00000000">
        <w:rPr>
          <w:sz w:val="18"/>
          <w:szCs w:val="18"/>
          <w:rtl w:val="0"/>
        </w:rPr>
        <w:t xml:space="preserve"> </w:t>
      </w:r>
      <w:hyperlink r:id="rId2862">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2863">
        <w:r w:rsidDel="00000000" w:rsidR="00000000" w:rsidRPr="00000000">
          <w:rPr>
            <w:sz w:val="18"/>
            <w:szCs w:val="18"/>
            <w:rtl w:val="0"/>
          </w:rPr>
          <w:t xml:space="preserve">org/10.1086/522532</w:t>
        </w:r>
      </w:hyperlink>
      <w:r w:rsidDel="00000000" w:rsidR="00000000" w:rsidRPr="00000000">
        <w:rPr>
          <w:rtl w:val="0"/>
        </w:rPr>
      </w:r>
    </w:p>
    <w:p w:rsidR="00000000" w:rsidDel="00000000" w:rsidP="00000000" w:rsidRDefault="00000000" w:rsidRPr="00000000" w14:paraId="00001148">
      <w:pPr>
        <w:spacing w:before="4" w:line="213" w:lineRule="auto"/>
        <w:ind w:left="820" w:right="44" w:hanging="461"/>
        <w:jc w:val="both"/>
        <w:rPr>
          <w:sz w:val="18"/>
          <w:szCs w:val="18"/>
        </w:rPr>
      </w:pPr>
      <w:r w:rsidDel="00000000" w:rsidR="00000000" w:rsidRPr="00000000">
        <w:rPr>
          <w:sz w:val="18"/>
          <w:szCs w:val="18"/>
          <w:rtl w:val="0"/>
        </w:rPr>
        <w:t xml:space="preserve">1070. ፒተርማን ቲኤ፣ ቲያን ኤልኤች፣ ሜትካልፍ ሲኤ፣ ማሎት ሲኬ፣ ፖል ኤስኤም፣ ዳግላስ ጄኤም ጁኒየር፤ የRESECT-2 የጥናት ቡድን። ዘላቂ፣ ያልታወቀ</w:t>
      </w:r>
      <w:r w:rsidDel="00000000" w:rsidR="00000000" w:rsidRPr="00000000">
        <w:rPr>
          <w:i w:val="1"/>
          <w:iCs w:val="1"/>
          <w:sz w:val="18"/>
          <w:szCs w:val="18"/>
          <w:rtl w:val="0"/>
        </w:rPr>
        <w:t xml:space="preserve">ትሪኮሞናስ ቫጋኒላሊስ</w:t>
      </w:r>
      <w:r w:rsidDel="00000000" w:rsidR="00000000" w:rsidRPr="00000000">
        <w:rPr>
          <w:sz w:val="18"/>
          <w:szCs w:val="18"/>
          <w:rtl w:val="0"/>
        </w:rPr>
        <w:t xml:space="preserve">ኢንፌክሽኖች? ክሊን ኢንፌክት ዲስ 2009፤ 48:259–60።</w:t>
      </w:r>
      <w:hyperlink r:id="rId2864">
        <w:r w:rsidDel="00000000" w:rsidR="00000000" w:rsidRPr="00000000">
          <w:rPr>
            <w:sz w:val="18"/>
            <w:szCs w:val="18"/>
            <w:rtl w:val="0"/>
          </w:rPr>
          <w:t xml:space="preserve">PMID:19113985</w:t>
        </w:r>
      </w:hyperlink>
      <w:r w:rsidDel="00000000" w:rsidR="00000000" w:rsidRPr="00000000">
        <w:rPr>
          <w:sz w:val="18"/>
          <w:szCs w:val="18"/>
          <w:rtl w:val="0"/>
        </w:rPr>
        <w:t xml:space="preserve"> </w:t>
      </w:r>
      <w:hyperlink r:id="rId2865">
        <w:r w:rsidDel="00000000" w:rsidR="00000000" w:rsidRPr="00000000">
          <w:rPr>
            <w:sz w:val="18"/>
            <w:szCs w:val="18"/>
            <w:rtl w:val="0"/>
          </w:rPr>
          <w:t xml:space="preserve">https://doi.org/10.1086/595706</w:t>
        </w:r>
      </w:hyperlink>
      <w:r w:rsidDel="00000000" w:rsidR="00000000" w:rsidRPr="00000000">
        <w:rPr>
          <w:rtl w:val="0"/>
        </w:rPr>
      </w:r>
    </w:p>
    <w:p w:rsidR="00000000" w:rsidDel="00000000" w:rsidP="00000000" w:rsidRDefault="00000000" w:rsidRPr="00000000" w14:paraId="00001149">
      <w:pPr>
        <w:spacing w:before="4" w:line="213" w:lineRule="auto"/>
        <w:ind w:left="820" w:right="44" w:hanging="460"/>
        <w:jc w:val="both"/>
        <w:rPr>
          <w:sz w:val="18"/>
          <w:szCs w:val="18"/>
        </w:rPr>
      </w:pPr>
      <w:r w:rsidDel="00000000" w:rsidR="00000000" w:rsidRPr="00000000">
        <w:rPr>
          <w:sz w:val="18"/>
          <w:szCs w:val="18"/>
          <w:rtl w:val="0"/>
        </w:rPr>
        <w:t xml:space="preserve">1071. ዎልነር-ሃንሰን ፒ፣ ክሪገር ጄኤን፣ ስቲቨንስ ሲኢ፣ እና ሌሎችም። የሴት ብልት ትሪኮሞኒያስ ክሊኒካዊ መገለጫዎች። JAMA 1989፤ 261:571–6።</w:t>
      </w:r>
      <w:hyperlink r:id="rId2866">
        <w:r w:rsidDel="00000000" w:rsidR="00000000" w:rsidRPr="00000000">
          <w:rPr>
            <w:sz w:val="18"/>
            <w:szCs w:val="18"/>
            <w:rtl w:val="0"/>
          </w:rPr>
          <w:t xml:space="preserve">PMID:2783346</w:t>
        </w:r>
      </w:hyperlink>
      <w:r w:rsidDel="00000000" w:rsidR="00000000" w:rsidRPr="00000000">
        <w:rPr>
          <w:sz w:val="18"/>
          <w:szCs w:val="18"/>
          <w:rtl w:val="0"/>
        </w:rPr>
        <w:t xml:space="preserve"> </w:t>
      </w:r>
      <w:hyperlink r:id="rId2867">
        <w:r w:rsidDel="00000000" w:rsidR="00000000" w:rsidRPr="00000000">
          <w:rPr>
            <w:sz w:val="18"/>
            <w:szCs w:val="18"/>
            <w:rtl w:val="0"/>
          </w:rPr>
          <w:t xml:space="preserve">https://doi.org/10.1001/jama.1989.03420040109029</w:t>
        </w:r>
      </w:hyperlink>
      <w:r w:rsidDel="00000000" w:rsidR="00000000" w:rsidRPr="00000000">
        <w:rPr>
          <w:rtl w:val="0"/>
        </w:rPr>
      </w:r>
    </w:p>
    <w:p w:rsidR="00000000" w:rsidDel="00000000" w:rsidP="00000000" w:rsidRDefault="00000000" w:rsidRPr="00000000" w14:paraId="0000114A">
      <w:pPr>
        <w:spacing w:before="112" w:line="213" w:lineRule="auto"/>
        <w:ind w:left="819" w:right="350" w:hanging="460"/>
        <w:jc w:val="both"/>
        <w:rPr>
          <w:sz w:val="18"/>
          <w:szCs w:val="18"/>
        </w:rPr>
      </w:pPr>
      <w:r w:rsidDel="00000000" w:rsidR="00000000" w:rsidRPr="00000000">
        <w:br w:type="column"/>
      </w:r>
      <w:r w:rsidDel="00000000" w:rsidR="00000000" w:rsidRPr="00000000">
        <w:rPr>
          <w:sz w:val="18"/>
          <w:szCs w:val="18"/>
          <w:rtl w:val="0"/>
        </w:rPr>
        <w:t xml:space="preserve">1072. ግሬይ አርኤች፣ ኪጎዚ ጂ፣ ሰርዋዳ ዲ፣ እና ሌሎችም። በራካይ፣ ኡጋንዳ በተደረገ የዘፈቀደ ሙከራ የወንዶች ግርዛት በሴቶች አጋሮች የብልት ትራክት ምልክቶች እና በሴት ብልት ኢንፌክሽኖች ላይ የሚያሳድረው ተጽዕኖ። Am J Obstet Gynecol 2009፤ 200:42.e1–7።</w:t>
      </w:r>
      <w:hyperlink r:id="rId2868">
        <w:r w:rsidDel="00000000" w:rsidR="00000000" w:rsidRPr="00000000">
          <w:rPr>
            <w:sz w:val="18"/>
            <w:szCs w:val="18"/>
            <w:rtl w:val="0"/>
          </w:rPr>
          <w:t xml:space="preserve">PMID:18976733</w:t>
        </w:r>
      </w:hyperlink>
      <w:r w:rsidDel="00000000" w:rsidR="00000000" w:rsidRPr="00000000">
        <w:rPr>
          <w:sz w:val="18"/>
          <w:szCs w:val="18"/>
          <w:rtl w:val="0"/>
        </w:rPr>
        <w:t xml:space="preserve"> </w:t>
      </w:r>
      <w:hyperlink r:id="rId2869">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2870">
        <w:r w:rsidDel="00000000" w:rsidR="00000000" w:rsidRPr="00000000">
          <w:rPr>
            <w:sz w:val="18"/>
            <w:szCs w:val="18"/>
            <w:rtl w:val="0"/>
          </w:rPr>
          <w:t xml:space="preserve">org/10.1016/j.ajog.2008.07.069</w:t>
        </w:r>
      </w:hyperlink>
      <w:r w:rsidDel="00000000" w:rsidR="00000000" w:rsidRPr="00000000">
        <w:rPr>
          <w:rtl w:val="0"/>
        </w:rPr>
      </w:r>
    </w:p>
    <w:p w:rsidR="00000000" w:rsidDel="00000000" w:rsidP="00000000" w:rsidRDefault="00000000" w:rsidRPr="00000000" w14:paraId="0000114B">
      <w:pPr>
        <w:spacing w:before="4" w:line="213" w:lineRule="auto"/>
        <w:ind w:left="820" w:right="353" w:hanging="461"/>
        <w:jc w:val="both"/>
        <w:rPr>
          <w:sz w:val="18"/>
          <w:szCs w:val="18"/>
        </w:rPr>
      </w:pPr>
      <w:r w:rsidDel="00000000" w:rsidR="00000000" w:rsidRPr="00000000">
        <w:rPr>
          <w:sz w:val="18"/>
          <w:szCs w:val="18"/>
          <w:rtl w:val="0"/>
        </w:rPr>
        <w:t xml:space="preserve">1073. Sobngwi-Tambekou J, Taljaard D, Nieuwoudt M, Lissouba P, Puren A, Auvert B. የወንዶች ግርዛት እና </w:t>
      </w:r>
      <w:r w:rsidDel="00000000" w:rsidR="00000000" w:rsidRPr="00000000">
        <w:rPr>
          <w:i w:val="1"/>
          <w:iCs w:val="1"/>
          <w:sz w:val="18"/>
          <w:szCs w:val="18"/>
          <w:rtl w:val="0"/>
        </w:rPr>
        <w:t xml:space="preserve">ኒሴሪያ ጎኖርሆኤ</w:t>
      </w:r>
      <w:r w:rsidDel="00000000" w:rsidR="00000000" w:rsidRPr="00000000">
        <w:rPr>
          <w:sz w:val="18"/>
          <w:szCs w:val="18"/>
          <w:rtl w:val="0"/>
        </w:rPr>
        <w:t xml:space="preserve">,</w:t>
      </w:r>
      <w:r w:rsidDel="00000000" w:rsidR="00000000" w:rsidRPr="00000000">
        <w:rPr>
          <w:i w:val="1"/>
          <w:iCs w:val="1"/>
          <w:sz w:val="18"/>
          <w:szCs w:val="18"/>
          <w:rtl w:val="0"/>
        </w:rPr>
        <w:t xml:space="preserve">ክላሚዲያ ትራኮማቲስ</w:t>
      </w:r>
      <w:r w:rsidDel="00000000" w:rsidR="00000000" w:rsidRPr="00000000">
        <w:rPr>
          <w:sz w:val="18"/>
          <w:szCs w:val="18"/>
          <w:rtl w:val="0"/>
        </w:rPr>
        <w:t xml:space="preserve">እና</w:t>
      </w:r>
      <w:r w:rsidDel="00000000" w:rsidR="00000000" w:rsidRPr="00000000">
        <w:rPr>
          <w:i w:val="1"/>
          <w:iCs w:val="1"/>
          <w:sz w:val="18"/>
          <w:szCs w:val="18"/>
          <w:rtl w:val="0"/>
        </w:rPr>
        <w:t xml:space="preserve">ትሪኮሞናስ ቫጋኒላሊስ</w:t>
      </w:r>
      <w:r w:rsidDel="00000000" w:rsidR="00000000" w:rsidRPr="00000000">
        <w:rPr>
          <w:sz w:val="18"/>
          <w:szCs w:val="18"/>
          <w:rtl w:val="0"/>
        </w:rPr>
        <w:t xml:space="preserve">፦ በኤችአይቪ መከላከያ ላይ በዘፈቀደ ቁጥጥር የሚደረግበት ሙከራ ከተደረገ በኋላ የተስተዋሉ ምልከታዎች። የወሲብ መተላለፊያ ኢንፌክሽን 2009፤85፡116–20።</w:t>
      </w:r>
      <w:hyperlink r:id="rId2871">
        <w:r w:rsidDel="00000000" w:rsidR="00000000" w:rsidRPr="00000000">
          <w:rPr>
            <w:sz w:val="18"/>
            <w:szCs w:val="18"/>
            <w:rtl w:val="0"/>
          </w:rPr>
          <w:t xml:space="preserve">PMID:19074928</w:t>
        </w:r>
      </w:hyperlink>
      <w:r w:rsidDel="00000000" w:rsidR="00000000" w:rsidRPr="00000000">
        <w:rPr>
          <w:sz w:val="18"/>
          <w:szCs w:val="18"/>
          <w:rtl w:val="0"/>
        </w:rPr>
        <w:t xml:space="preserve"> </w:t>
      </w:r>
      <w:hyperlink r:id="rId2872">
        <w:r w:rsidDel="00000000" w:rsidR="00000000" w:rsidRPr="00000000">
          <w:rPr>
            <w:sz w:val="18"/>
            <w:szCs w:val="18"/>
            <w:rtl w:val="0"/>
          </w:rPr>
          <w:t xml:space="preserve">https://doi.org/10.1136/</w:t>
        </w:r>
      </w:hyperlink>
      <w:r w:rsidDel="00000000" w:rsidR="00000000" w:rsidRPr="00000000">
        <w:rPr>
          <w:sz w:val="18"/>
          <w:szCs w:val="18"/>
          <w:rtl w:val="0"/>
        </w:rPr>
        <w:t xml:space="preserve"> </w:t>
      </w:r>
      <w:hyperlink r:id="rId2873">
        <w:r w:rsidDel="00000000" w:rsidR="00000000" w:rsidRPr="00000000">
          <w:rPr>
            <w:sz w:val="18"/>
            <w:szCs w:val="18"/>
            <w:rtl w:val="0"/>
          </w:rPr>
          <w:t xml:space="preserve">sti.2008.032334</w:t>
        </w:r>
      </w:hyperlink>
      <w:r w:rsidDel="00000000" w:rsidR="00000000" w:rsidRPr="00000000">
        <w:rPr>
          <w:rtl w:val="0"/>
        </w:rPr>
      </w:r>
    </w:p>
    <w:p w:rsidR="00000000" w:rsidDel="00000000" w:rsidP="00000000" w:rsidRDefault="00000000" w:rsidRPr="00000000" w14:paraId="0000114C">
      <w:pPr>
        <w:spacing w:before="6" w:line="213" w:lineRule="auto"/>
        <w:ind w:left="819" w:right="351" w:hanging="459"/>
        <w:jc w:val="both"/>
        <w:rPr>
          <w:sz w:val="18"/>
          <w:szCs w:val="18"/>
        </w:rPr>
      </w:pPr>
      <w:r w:rsidDel="00000000" w:rsidR="00000000" w:rsidRPr="00000000">
        <w:rPr>
          <w:sz w:val="18"/>
          <w:szCs w:val="18"/>
          <w:rtl w:val="0"/>
        </w:rPr>
        <w:t xml:space="preserve">1074. ጻይ ሲኤስ፣ ሼፐርድ ቢኢ፣ ቨርመንድ ኤስኤች። ማሾክ በግብረ ሥጋ ግንኙነት ለሚተላለፉ ኢንፌክሽኖች የመጋለጥ እድልን ይጨምራል? ከፍተኛ ተጋላጭነት ባላቸው ጎረምሶች ላይ የሚደረግ የወደፊት ጥናት። Am J Obstet Gynecol 2009፤ 200:38.e1–8።</w:t>
      </w:r>
      <w:hyperlink r:id="rId2874">
        <w:r w:rsidDel="00000000" w:rsidR="00000000" w:rsidRPr="00000000">
          <w:rPr>
            <w:sz w:val="18"/>
            <w:szCs w:val="18"/>
            <w:rtl w:val="0"/>
          </w:rPr>
          <w:t xml:space="preserve">PMID:18667177</w:t>
        </w:r>
      </w:hyperlink>
      <w:r w:rsidDel="00000000" w:rsidR="00000000" w:rsidRPr="00000000">
        <w:rPr>
          <w:sz w:val="18"/>
          <w:szCs w:val="18"/>
          <w:rtl w:val="0"/>
        </w:rPr>
        <w:t xml:space="preserve"> </w:t>
      </w:r>
      <w:hyperlink r:id="rId2875">
        <w:r w:rsidDel="00000000" w:rsidR="00000000" w:rsidRPr="00000000">
          <w:rPr>
            <w:sz w:val="18"/>
            <w:szCs w:val="18"/>
            <w:rtl w:val="0"/>
          </w:rPr>
          <w:t xml:space="preserve">https://doi.org/10.1016/j.ajog.2008.06.026</w:t>
        </w:r>
      </w:hyperlink>
      <w:r w:rsidDel="00000000" w:rsidR="00000000" w:rsidRPr="00000000">
        <w:rPr>
          <w:rtl w:val="0"/>
        </w:rPr>
      </w:r>
    </w:p>
    <w:p w:rsidR="00000000" w:rsidDel="00000000" w:rsidP="00000000" w:rsidRDefault="00000000" w:rsidRPr="00000000" w14:paraId="0000114D">
      <w:pPr>
        <w:spacing w:before="4" w:line="213" w:lineRule="auto"/>
        <w:ind w:left="820" w:right="357" w:hanging="461"/>
        <w:jc w:val="both"/>
        <w:rPr>
          <w:sz w:val="18"/>
          <w:szCs w:val="18"/>
        </w:rPr>
      </w:pPr>
      <w:r w:rsidDel="00000000" w:rsidR="00000000" w:rsidRPr="00000000">
        <w:rPr>
          <w:sz w:val="18"/>
          <w:szCs w:val="18"/>
          <w:rtl w:val="0"/>
        </w:rPr>
        <w:t xml:space="preserve">1075. ሲልቨር ቢጄ፣ ጋይ አርጄ፣ ካልዶር ጄኤም፣ ጃሚል ኤምኤስ፣ ራምቦልድ አር.</w:t>
      </w:r>
      <w:r w:rsidDel="00000000" w:rsidR="00000000" w:rsidRPr="00000000">
        <w:rPr>
          <w:i w:val="1"/>
          <w:iCs w:val="1"/>
          <w:sz w:val="18"/>
          <w:szCs w:val="18"/>
          <w:rtl w:val="0"/>
        </w:rPr>
        <w:t xml:space="preserve">ትሪኮሞናስ ቫጋኒላሊስ</w:t>
      </w:r>
      <w:r w:rsidDel="00000000" w:rsidR="00000000" w:rsidRPr="00000000">
        <w:rPr>
          <w:sz w:val="18"/>
          <w:szCs w:val="18"/>
          <w:rtl w:val="0"/>
        </w:rPr>
        <w:t xml:space="preserve">እንደ የወሊድ ሕመም መንስኤ፡ ስልታዊ ግምገማ እና ሜታ-ትንተና። የጾታ ትራንስም ዲ 2014፤41፡369–76።</w:t>
      </w:r>
      <w:hyperlink r:id="rId2876">
        <w:r w:rsidDel="00000000" w:rsidR="00000000" w:rsidRPr="00000000">
          <w:rPr>
            <w:sz w:val="18"/>
            <w:szCs w:val="18"/>
            <w:rtl w:val="0"/>
          </w:rPr>
          <w:t xml:space="preserve">PMID:24825333</w:t>
        </w:r>
      </w:hyperlink>
      <w:r w:rsidDel="00000000" w:rsidR="00000000" w:rsidRPr="00000000">
        <w:rPr>
          <w:sz w:val="18"/>
          <w:szCs w:val="18"/>
          <w:rtl w:val="0"/>
        </w:rPr>
        <w:t xml:space="preserve"> </w:t>
      </w:r>
      <w:hyperlink r:id="rId2877">
        <w:r w:rsidDel="00000000" w:rsidR="00000000" w:rsidRPr="00000000">
          <w:rPr>
            <w:sz w:val="18"/>
            <w:szCs w:val="18"/>
            <w:rtl w:val="0"/>
          </w:rPr>
          <w:t xml:space="preserve">https://doi.org/10.1097/OLQ.00000000000000134</w:t>
        </w:r>
      </w:hyperlink>
      <w:r w:rsidDel="00000000" w:rsidR="00000000" w:rsidRPr="00000000">
        <w:rPr>
          <w:rtl w:val="0"/>
        </w:rPr>
      </w:r>
    </w:p>
    <w:p w:rsidR="00000000" w:rsidDel="00000000" w:rsidP="00000000" w:rsidRDefault="00000000" w:rsidRPr="00000000" w14:paraId="0000114E">
      <w:pPr>
        <w:spacing w:before="3" w:line="213" w:lineRule="auto"/>
        <w:ind w:left="819" w:right="357" w:hanging="460"/>
        <w:jc w:val="both"/>
        <w:rPr>
          <w:sz w:val="18"/>
          <w:szCs w:val="18"/>
        </w:rPr>
      </w:pPr>
      <w:r w:rsidDel="00000000" w:rsidR="00000000" w:rsidRPr="00000000">
        <w:rPr>
          <w:sz w:val="18"/>
          <w:szCs w:val="18"/>
          <w:rtl w:val="0"/>
        </w:rPr>
        <w:t xml:space="preserve">1076. ያንግ ኤስ፣ ዣኦ ዋ፣ ዋንግ ኤች፣ ዋንግ ዋይ፣ ሊ ጄ፣ ዉ ኤክስ።</w:t>
      </w:r>
      <w:r w:rsidDel="00000000" w:rsidR="00000000" w:rsidRPr="00000000">
        <w:rPr>
          <w:i w:val="1"/>
          <w:iCs w:val="1"/>
          <w:sz w:val="18"/>
          <w:szCs w:val="18"/>
          <w:rtl w:val="0"/>
        </w:rPr>
        <w:t xml:space="preserve">ትሪኮሞናስ ቫጋኒላሊስ</w:t>
      </w:r>
      <w:r w:rsidDel="00000000" w:rsidR="00000000" w:rsidRPr="00000000">
        <w:rPr>
          <w:sz w:val="18"/>
          <w:szCs w:val="18"/>
          <w:rtl w:val="0"/>
        </w:rPr>
        <w:t xml:space="preserve">ከኢንፌክሽን ጋር የተያያዘ የማኅጸን ካንሰር አደጋ፡ ሜታ-ትንተና። ዩር ጄ ኦብስቴት ጂኔኮል ሪፕሮድ ባዮል 2018፤228፡166–73።</w:t>
      </w:r>
      <w:hyperlink r:id="rId2878">
        <w:r w:rsidDel="00000000" w:rsidR="00000000" w:rsidRPr="00000000">
          <w:rPr>
            <w:sz w:val="18"/>
            <w:szCs w:val="18"/>
            <w:rtl w:val="0"/>
          </w:rPr>
          <w:t xml:space="preserve">PMID:29980111</w:t>
        </w:r>
      </w:hyperlink>
      <w:r w:rsidDel="00000000" w:rsidR="00000000" w:rsidRPr="00000000">
        <w:rPr>
          <w:sz w:val="18"/>
          <w:szCs w:val="18"/>
          <w:rtl w:val="0"/>
        </w:rPr>
        <w:t xml:space="preserve"> </w:t>
      </w:r>
      <w:hyperlink r:id="rId2879">
        <w:r w:rsidDel="00000000" w:rsidR="00000000" w:rsidRPr="00000000">
          <w:rPr>
            <w:sz w:val="18"/>
            <w:szCs w:val="18"/>
            <w:rtl w:val="0"/>
          </w:rPr>
          <w:t xml:space="preserve">https://doi.org/10.1016/j.ejogrb.2018.06.031</w:t>
        </w:r>
      </w:hyperlink>
      <w:r w:rsidDel="00000000" w:rsidR="00000000" w:rsidRPr="00000000">
        <w:rPr>
          <w:rtl w:val="0"/>
        </w:rPr>
      </w:r>
    </w:p>
    <w:p w:rsidR="00000000" w:rsidDel="00000000" w:rsidP="00000000" w:rsidRDefault="00000000" w:rsidRPr="00000000" w14:paraId="0000114F">
      <w:pPr>
        <w:spacing w:before="4" w:line="213" w:lineRule="auto"/>
        <w:ind w:left="820" w:right="350" w:hanging="461"/>
        <w:jc w:val="both"/>
        <w:rPr>
          <w:sz w:val="18"/>
          <w:szCs w:val="18"/>
        </w:rPr>
      </w:pPr>
      <w:r w:rsidDel="00000000" w:rsidR="00000000" w:rsidRPr="00000000">
        <w:rPr>
          <w:sz w:val="18"/>
          <w:szCs w:val="18"/>
          <w:rtl w:val="0"/>
        </w:rPr>
        <w:t xml:space="preserve">1077. Najafi A, Chaechi Nosrati MR, Ghasemi E, et al. መካከል ግንኙነት አለ? </w:t>
      </w:r>
      <w:r w:rsidDel="00000000" w:rsidR="00000000" w:rsidRPr="00000000">
        <w:rPr>
          <w:i w:val="1"/>
          <w:iCs w:val="1"/>
          <w:sz w:val="18"/>
          <w:szCs w:val="18"/>
          <w:rtl w:val="0"/>
        </w:rPr>
        <w:t xml:space="preserve">ትሪኮሞናስ ቫጋኒላሊስ</w:t>
      </w:r>
      <w:r w:rsidDel="00000000" w:rsidR="00000000" w:rsidRPr="00000000">
        <w:rPr>
          <w:sz w:val="18"/>
          <w:szCs w:val="18"/>
          <w:rtl w:val="0"/>
        </w:rPr>
        <w:t xml:space="preserve">የኢንፌክሽን እና የፕሮስቴት ካንሰር አደጋ?፡ ስልታዊ ግምገማ እና ሜታ-ትንተና። ማይክሮብ ፓቶግ 2019፤ 137:103752።</w:t>
      </w:r>
      <w:hyperlink r:id="rId2880">
        <w:r w:rsidDel="00000000" w:rsidR="00000000" w:rsidRPr="00000000">
          <w:rPr>
            <w:sz w:val="18"/>
            <w:szCs w:val="18"/>
            <w:rtl w:val="0"/>
          </w:rPr>
          <w:t xml:space="preserve">PMID: 31539586</w:t>
        </w:r>
      </w:hyperlink>
      <w:r w:rsidDel="00000000" w:rsidR="00000000" w:rsidRPr="00000000">
        <w:rPr>
          <w:sz w:val="18"/>
          <w:szCs w:val="18"/>
          <w:rtl w:val="0"/>
        </w:rPr>
        <w:t xml:space="preserve"> </w:t>
      </w:r>
      <w:hyperlink r:id="rId2881">
        <w:r w:rsidDel="00000000" w:rsidR="00000000" w:rsidRPr="00000000">
          <w:rPr>
            <w:sz w:val="18"/>
            <w:szCs w:val="18"/>
            <w:rtl w:val="0"/>
          </w:rPr>
          <w:t xml:space="preserve">https://doi.org/10.1016/j.</w:t>
        </w:r>
      </w:hyperlink>
      <w:r w:rsidDel="00000000" w:rsidR="00000000" w:rsidRPr="00000000">
        <w:rPr>
          <w:rtl w:val="0"/>
        </w:rPr>
      </w:r>
    </w:p>
    <w:p w:rsidR="00000000" w:rsidDel="00000000" w:rsidP="00000000" w:rsidRDefault="00000000" w:rsidRPr="00000000" w14:paraId="00001150">
      <w:pPr>
        <w:spacing w:before="0" w:line="197" w:lineRule="auto"/>
        <w:ind w:left="820" w:right="0" w:firstLine="0"/>
        <w:jc w:val="left"/>
        <w:rPr>
          <w:sz w:val="18"/>
          <w:szCs w:val="18"/>
        </w:rPr>
      </w:pPr>
      <w:hyperlink r:id="rId2882">
        <w:r w:rsidDel="00000000" w:rsidR="00000000" w:rsidRPr="00000000">
          <w:rPr>
            <w:sz w:val="18"/>
            <w:szCs w:val="18"/>
            <w:rtl w:val="0"/>
          </w:rPr>
          <w:t xml:space="preserve">ማይክፓዝ.2019.103752</w:t>
        </w:r>
      </w:hyperlink>
      <w:r w:rsidDel="00000000" w:rsidR="00000000" w:rsidRPr="00000000">
        <w:rPr>
          <w:rtl w:val="0"/>
        </w:rPr>
      </w:r>
    </w:p>
    <w:p w:rsidR="00000000" w:rsidDel="00000000" w:rsidP="00000000" w:rsidRDefault="00000000" w:rsidRPr="00000000" w14:paraId="00001151">
      <w:pPr>
        <w:spacing w:before="7" w:line="213" w:lineRule="auto"/>
        <w:ind w:left="820" w:right="357" w:hanging="461"/>
        <w:jc w:val="both"/>
        <w:rPr>
          <w:sz w:val="18"/>
          <w:szCs w:val="18"/>
        </w:rPr>
      </w:pPr>
      <w:r w:rsidDel="00000000" w:rsidR="00000000" w:rsidRPr="00000000">
        <w:rPr>
          <w:sz w:val="18"/>
          <w:szCs w:val="18"/>
          <w:rtl w:val="0"/>
        </w:rPr>
        <w:t xml:space="preserve">1078. ዋንግ ሲሲ፣ ማክሌልላንድ አርኤስ፣ ሬይሊ ኤም፣ እና ሌሎችም። የሴት ብልት ኢንፌክሽኖች ሕክምና በሰው ልጅ የበሽታ መከላከያ እጥረት ቫይረስ ዓይነት 1 መፍሰስ ላይ ያለው ውጤት። J Infect Dis 2001፤ 183:1017–22።</w:t>
      </w:r>
      <w:hyperlink r:id="rId2883">
        <w:r w:rsidDel="00000000" w:rsidR="00000000" w:rsidRPr="00000000">
          <w:rPr>
            <w:sz w:val="18"/>
            <w:szCs w:val="18"/>
            <w:rtl w:val="0"/>
          </w:rPr>
          <w:t xml:space="preserve">PMID:11237825</w:t>
        </w:r>
      </w:hyperlink>
      <w:r w:rsidDel="00000000" w:rsidR="00000000" w:rsidRPr="00000000">
        <w:rPr>
          <w:sz w:val="18"/>
          <w:szCs w:val="18"/>
          <w:rtl w:val="0"/>
        </w:rPr>
        <w:t xml:space="preserve">https://doi.org/10.1086/319287</w:t>
      </w:r>
    </w:p>
    <w:p w:rsidR="00000000" w:rsidDel="00000000" w:rsidP="00000000" w:rsidRDefault="00000000" w:rsidRPr="00000000" w14:paraId="00001152">
      <w:pPr>
        <w:spacing w:before="4" w:line="213" w:lineRule="auto"/>
        <w:ind w:left="820" w:right="358" w:hanging="460"/>
        <w:jc w:val="both"/>
        <w:rPr>
          <w:sz w:val="18"/>
          <w:szCs w:val="18"/>
        </w:rPr>
      </w:pPr>
      <w:r w:rsidDel="00000000" w:rsidR="00000000" w:rsidRPr="00000000">
        <w:rPr>
          <w:sz w:val="18"/>
          <w:szCs w:val="18"/>
          <w:rtl w:val="0"/>
        </w:rPr>
        <w:t xml:space="preserve">1079. ኪሲንገር ፒ፣ አሜዲ ኤ፣ ክላርክ አር.ኤ፣ እና ሌሎችም።</w:t>
      </w:r>
      <w:r w:rsidDel="00000000" w:rsidR="00000000" w:rsidRPr="00000000">
        <w:rPr>
          <w:i w:val="1"/>
          <w:iCs w:val="1"/>
          <w:sz w:val="18"/>
          <w:szCs w:val="18"/>
          <w:rtl w:val="0"/>
        </w:rPr>
        <w:t xml:space="preserve">ትሪኮሞናስ ቫጋኒላሊስ</w:t>
      </w:r>
      <w:r w:rsidDel="00000000" w:rsidR="00000000" w:rsidRPr="00000000">
        <w:rPr>
          <w:sz w:val="18"/>
          <w:szCs w:val="18"/>
          <w:rtl w:val="0"/>
        </w:rPr>
        <w:t xml:space="preserve">ሕክምናው የሴት ብልት የኤችአይቪ-1 መፍሰስን ይቀንሳል። የጾታ ትራንስሚሽን ዲኤስ 2009፤36:11–6።</w:t>
      </w:r>
      <w:hyperlink r:id="rId2884">
        <w:r w:rsidDel="00000000" w:rsidR="00000000" w:rsidRPr="00000000">
          <w:rPr>
            <w:sz w:val="18"/>
            <w:szCs w:val="18"/>
            <w:rtl w:val="0"/>
          </w:rPr>
          <w:t xml:space="preserve">PMID:19008776</w:t>
        </w:r>
      </w:hyperlink>
      <w:r w:rsidDel="00000000" w:rsidR="00000000" w:rsidRPr="00000000">
        <w:rPr>
          <w:sz w:val="18"/>
          <w:szCs w:val="18"/>
          <w:rtl w:val="0"/>
        </w:rPr>
        <w:t xml:space="preserve"> </w:t>
      </w:r>
      <w:hyperlink r:id="rId2885">
        <w:r w:rsidDel="00000000" w:rsidR="00000000" w:rsidRPr="00000000">
          <w:rPr>
            <w:sz w:val="18"/>
            <w:szCs w:val="18"/>
            <w:rtl w:val="0"/>
          </w:rPr>
          <w:t xml:space="preserve">https://doi.org/10.1097/OLQ.0b013e318186decf</w:t>
        </w:r>
      </w:hyperlink>
      <w:r w:rsidDel="00000000" w:rsidR="00000000" w:rsidRPr="00000000">
        <w:rPr>
          <w:rtl w:val="0"/>
        </w:rPr>
      </w:r>
    </w:p>
    <w:p w:rsidR="00000000" w:rsidDel="00000000" w:rsidP="00000000" w:rsidRDefault="00000000" w:rsidRPr="00000000" w14:paraId="00001153">
      <w:pPr>
        <w:spacing w:before="3" w:line="213" w:lineRule="auto"/>
        <w:ind w:left="819" w:right="357" w:hanging="459"/>
        <w:jc w:val="both"/>
        <w:rPr>
          <w:sz w:val="18"/>
          <w:szCs w:val="18"/>
        </w:rPr>
      </w:pPr>
      <w:r w:rsidDel="00000000" w:rsidR="00000000" w:rsidRPr="00000000">
        <w:rPr>
          <w:sz w:val="18"/>
          <w:szCs w:val="18"/>
          <w:rtl w:val="0"/>
        </w:rPr>
        <w:t xml:space="preserve">1080. ሚንኮፍ ኤች፣ ግሩኔባም ኤን፣ ሽዋርዝ አርኤች፣ እና ሌሎችም። ያለጊዜው የመብሰል እና የሽፋን መሰባበር የአደጋ ምክንያቶች፡ በእርግዝና ወቅት የሴት ብልት እፅዋት ጥናት። Am J Obstet Gynecol 1984፤ 150:965–72።</w:t>
      </w:r>
      <w:hyperlink r:id="rId2886">
        <w:r w:rsidDel="00000000" w:rsidR="00000000" w:rsidRPr="00000000">
          <w:rPr>
            <w:sz w:val="18"/>
            <w:szCs w:val="18"/>
            <w:rtl w:val="0"/>
          </w:rPr>
          <w:t xml:space="preserve">PMID: 6391179</w:t>
        </w:r>
      </w:hyperlink>
      <w:r w:rsidDel="00000000" w:rsidR="00000000" w:rsidRPr="00000000">
        <w:rPr>
          <w:sz w:val="18"/>
          <w:szCs w:val="18"/>
          <w:rtl w:val="0"/>
        </w:rPr>
        <w:t xml:space="preserve"> </w:t>
      </w:r>
      <w:hyperlink r:id="rId2887">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2888">
        <w:r w:rsidDel="00000000" w:rsidR="00000000" w:rsidRPr="00000000">
          <w:rPr>
            <w:sz w:val="18"/>
            <w:szCs w:val="18"/>
            <w:rtl w:val="0"/>
          </w:rPr>
          <w:t xml:space="preserve">org/10.1016/0002-9378(84)90392-2</w:t>
        </w:r>
      </w:hyperlink>
      <w:r w:rsidDel="00000000" w:rsidR="00000000" w:rsidRPr="00000000">
        <w:rPr>
          <w:rtl w:val="0"/>
        </w:rPr>
      </w:r>
    </w:p>
    <w:p w:rsidR="00000000" w:rsidDel="00000000" w:rsidP="00000000" w:rsidRDefault="00000000" w:rsidRPr="00000000" w14:paraId="00001154">
      <w:pPr>
        <w:spacing w:before="4" w:line="213" w:lineRule="auto"/>
        <w:ind w:left="820" w:right="347" w:hanging="462"/>
        <w:jc w:val="both"/>
        <w:rPr>
          <w:sz w:val="18"/>
          <w:szCs w:val="18"/>
        </w:rPr>
      </w:pPr>
      <w:r w:rsidDel="00000000" w:rsidR="00000000" w:rsidRPr="00000000">
        <w:rPr>
          <w:sz w:val="18"/>
          <w:szCs w:val="18"/>
          <w:rtl w:val="0"/>
        </w:rPr>
        <w:t xml:space="preserve">1081. ኮች ኤምኤፍ፣ ፓስቶሬክ ጄጂ 2ኛ፣ ኑጀንት አርፒ፣ እና ሌሎችም፤ የሴት ብልት ኢንፌክሽኖች እና ያለጊዜው የመብሰል ጥናት ቡድን።</w:t>
      </w:r>
      <w:r w:rsidDel="00000000" w:rsidR="00000000" w:rsidRPr="00000000">
        <w:rPr>
          <w:i w:val="1"/>
          <w:iCs w:val="1"/>
          <w:sz w:val="18"/>
          <w:szCs w:val="18"/>
          <w:rtl w:val="0"/>
        </w:rPr>
        <w:t xml:space="preserve">ትሪኮሞናስ ቫጋኒላሊስ</w:t>
      </w:r>
      <w:r w:rsidDel="00000000" w:rsidR="00000000" w:rsidRPr="00000000">
        <w:rPr>
          <w:sz w:val="18"/>
          <w:szCs w:val="18"/>
          <w:rtl w:val="0"/>
        </w:rPr>
        <w:t xml:space="preserve">ከወሊድ ክብደት እና ከወሊድ በፊት ከመውለድ ጋር የተያያዘ። የጾታ ትራንስሚሽን ዲስ 1997፤ 24:353–60።</w:t>
      </w:r>
      <w:hyperlink r:id="rId2889">
        <w:r w:rsidDel="00000000" w:rsidR="00000000" w:rsidRPr="00000000">
          <w:rPr>
            <w:sz w:val="18"/>
            <w:szCs w:val="18"/>
            <w:rtl w:val="0"/>
          </w:rPr>
          <w:t xml:space="preserve">PMID:9243743</w:t>
        </w:r>
      </w:hyperlink>
      <w:r w:rsidDel="00000000" w:rsidR="00000000" w:rsidRPr="00000000">
        <w:rPr>
          <w:sz w:val="18"/>
          <w:szCs w:val="18"/>
          <w:rtl w:val="0"/>
        </w:rPr>
        <w:t xml:space="preserve"> </w:t>
      </w:r>
      <w:hyperlink r:id="rId2890">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2891">
        <w:r w:rsidDel="00000000" w:rsidR="00000000" w:rsidRPr="00000000">
          <w:rPr>
            <w:sz w:val="18"/>
            <w:szCs w:val="18"/>
            <w:rtl w:val="0"/>
          </w:rPr>
          <w:t xml:space="preserve">org/10.1097/00007435-199707000-00008</w:t>
        </w:r>
      </w:hyperlink>
      <w:r w:rsidDel="00000000" w:rsidR="00000000" w:rsidRPr="00000000">
        <w:rPr>
          <w:rtl w:val="0"/>
        </w:rPr>
      </w:r>
    </w:p>
    <w:p w:rsidR="00000000" w:rsidDel="00000000" w:rsidP="00000000" w:rsidRDefault="00000000" w:rsidRPr="00000000" w14:paraId="00001155">
      <w:pPr>
        <w:spacing w:before="5" w:line="213" w:lineRule="auto"/>
        <w:ind w:left="820" w:right="357" w:hanging="460"/>
        <w:jc w:val="both"/>
        <w:rPr>
          <w:sz w:val="18"/>
          <w:szCs w:val="18"/>
        </w:rPr>
      </w:pPr>
      <w:r w:rsidDel="00000000" w:rsidR="00000000" w:rsidRPr="00000000">
        <w:rPr>
          <w:sz w:val="18"/>
          <w:szCs w:val="18"/>
          <w:rtl w:val="0"/>
        </w:rPr>
        <w:t xml:space="preserve">1082. ሙድሊ ፒ፣ ዊልኪንሰን ዲ፣ ኮኖሊ ሲ፣ ሙድሊ ጄ፣ ስተርም ኤደብሊው (AW)።</w:t>
      </w:r>
      <w:r w:rsidDel="00000000" w:rsidR="00000000" w:rsidRPr="00000000">
        <w:rPr>
          <w:i w:val="1"/>
          <w:iCs w:val="1"/>
          <w:sz w:val="18"/>
          <w:szCs w:val="18"/>
          <w:rtl w:val="0"/>
        </w:rPr>
        <w:t xml:space="preserve">ትሪኮሞናስ ቫጋኒላሊስ</w:t>
      </w:r>
      <w:r w:rsidDel="00000000" w:rsidR="00000000" w:rsidRPr="00000000">
        <w:rPr>
          <w:sz w:val="18"/>
          <w:szCs w:val="18"/>
          <w:rtl w:val="0"/>
        </w:rPr>
        <w:t xml:space="preserve">በሰው ልጅ የበሽታ መከላከያ ቫይረስ በተያዙ ሴቶች ላይ ከዳሌ እብጠት በሽታ ጋር የተያያዘ ነው። ክሊን ኢንፌክት ዲስ 2002፤34፡519–22።</w:t>
      </w:r>
      <w:hyperlink r:id="rId2892">
        <w:r w:rsidDel="00000000" w:rsidR="00000000" w:rsidRPr="00000000">
          <w:rPr>
            <w:sz w:val="18"/>
            <w:szCs w:val="18"/>
            <w:rtl w:val="0"/>
          </w:rPr>
          <w:t xml:space="preserve">PMID:11797180</w:t>
        </w:r>
      </w:hyperlink>
      <w:r w:rsidDel="00000000" w:rsidR="00000000" w:rsidRPr="00000000">
        <w:rPr>
          <w:sz w:val="18"/>
          <w:szCs w:val="18"/>
          <w:rtl w:val="0"/>
        </w:rPr>
        <w:t xml:space="preserve"> </w:t>
      </w:r>
      <w:hyperlink r:id="rId2893">
        <w:r w:rsidDel="00000000" w:rsidR="00000000" w:rsidRPr="00000000">
          <w:rPr>
            <w:sz w:val="18"/>
            <w:szCs w:val="18"/>
            <w:rtl w:val="0"/>
          </w:rPr>
          <w:t xml:space="preserve">https://doi.org/10.1086/338399</w:t>
        </w:r>
      </w:hyperlink>
      <w:r w:rsidDel="00000000" w:rsidR="00000000" w:rsidRPr="00000000">
        <w:rPr>
          <w:rtl w:val="0"/>
        </w:rPr>
      </w:r>
    </w:p>
    <w:p w:rsidR="00000000" w:rsidDel="00000000" w:rsidP="00000000" w:rsidRDefault="00000000" w:rsidRPr="00000000" w14:paraId="00001156">
      <w:pPr>
        <w:spacing w:before="4" w:line="213" w:lineRule="auto"/>
        <w:ind w:left="819" w:right="353" w:hanging="460"/>
        <w:jc w:val="both"/>
        <w:rPr>
          <w:sz w:val="18"/>
          <w:szCs w:val="18"/>
        </w:rPr>
      </w:pPr>
      <w:r w:rsidDel="00000000" w:rsidR="00000000" w:rsidRPr="00000000">
        <w:rPr>
          <w:sz w:val="18"/>
          <w:szCs w:val="18"/>
          <w:rtl w:val="0"/>
        </w:rPr>
        <w:t xml:space="preserve">1083. ፍራንሲስ ኤስ.ሲ፣ ኬንት ሲ.ኬ፣ ክላውስነር ጄ.ዲ፣ እና ሌሎችም። የፊንጢጣ ስርጭት</w:t>
      </w:r>
      <w:r w:rsidDel="00000000" w:rsidR="00000000" w:rsidRPr="00000000">
        <w:rPr>
          <w:i w:val="1"/>
          <w:iCs w:val="1"/>
          <w:sz w:val="18"/>
          <w:szCs w:val="18"/>
          <w:rtl w:val="0"/>
        </w:rPr>
        <w:t xml:space="preserve">ትሪኮሞናስ ቫጋኒላሊስ</w:t>
      </w:r>
      <w:r w:rsidDel="00000000" w:rsidR="00000000" w:rsidRPr="00000000">
        <w:rPr>
          <w:sz w:val="18"/>
          <w:szCs w:val="18"/>
          <w:rtl w:val="0"/>
        </w:rPr>
        <w:t xml:space="preserve">እና</w:t>
      </w:r>
      <w:r w:rsidDel="00000000" w:rsidR="00000000" w:rsidRPr="00000000">
        <w:rPr>
          <w:i w:val="1"/>
          <w:iCs w:val="1"/>
          <w:sz w:val="18"/>
          <w:szCs w:val="18"/>
          <w:rtl w:val="0"/>
        </w:rPr>
        <w:t xml:space="preserve">ማይኮፕላዝማ ጄኒታሊየም</w:t>
      </w:r>
      <w:r w:rsidDel="00000000" w:rsidR="00000000" w:rsidRPr="00000000">
        <w:rPr>
          <w:sz w:val="18"/>
          <w:szCs w:val="18"/>
          <w:rtl w:val="0"/>
        </w:rPr>
        <w:t xml:space="preserve">በሳን ፍራንሲስኮ በግብረ ሥጋ ግንኙነት የሚተላለፉ በሽታዎች ክሊኒክ ውስጥ በወንድ ታካሚዎች፣ 2005–2006። የጾታ ትራንስሚሽን ዲስ 2008፤ 35፡797–800።</w:t>
      </w:r>
      <w:hyperlink r:id="rId2894">
        <w:r w:rsidDel="00000000" w:rsidR="00000000" w:rsidRPr="00000000">
          <w:rPr>
            <w:sz w:val="18"/>
            <w:szCs w:val="18"/>
            <w:rtl w:val="0"/>
          </w:rPr>
          <w:t xml:space="preserve">PMID:18607317</w:t>
        </w:r>
      </w:hyperlink>
      <w:r w:rsidDel="00000000" w:rsidR="00000000" w:rsidRPr="00000000">
        <w:rPr>
          <w:sz w:val="18"/>
          <w:szCs w:val="18"/>
          <w:rtl w:val="0"/>
        </w:rPr>
        <w:t xml:space="preserve"> </w:t>
      </w:r>
      <w:hyperlink r:id="rId2895">
        <w:r w:rsidDel="00000000" w:rsidR="00000000" w:rsidRPr="00000000">
          <w:rPr>
            <w:sz w:val="18"/>
            <w:szCs w:val="18"/>
            <w:rtl w:val="0"/>
          </w:rPr>
          <w:t xml:space="preserve">https://doi.org/10.1097/</w:t>
        </w:r>
      </w:hyperlink>
      <w:r w:rsidDel="00000000" w:rsidR="00000000" w:rsidRPr="00000000">
        <w:rPr>
          <w:sz w:val="18"/>
          <w:szCs w:val="18"/>
          <w:rtl w:val="0"/>
        </w:rPr>
        <w:t xml:space="preserve"> </w:t>
      </w:r>
      <w:hyperlink r:id="rId2896">
        <w:r w:rsidDel="00000000" w:rsidR="00000000" w:rsidRPr="00000000">
          <w:rPr>
            <w:sz w:val="18"/>
            <w:szCs w:val="18"/>
            <w:rtl w:val="0"/>
          </w:rPr>
          <w:t xml:space="preserve">OLQ.0b013e318177ec39</w:t>
        </w:r>
      </w:hyperlink>
      <w:r w:rsidDel="00000000" w:rsidR="00000000" w:rsidRPr="00000000">
        <w:rPr>
          <w:rtl w:val="0"/>
        </w:rPr>
      </w:r>
    </w:p>
    <w:p w:rsidR="00000000" w:rsidDel="00000000" w:rsidP="00000000" w:rsidRDefault="00000000" w:rsidRPr="00000000" w14:paraId="00001157">
      <w:pPr>
        <w:spacing w:before="4" w:line="213" w:lineRule="auto"/>
        <w:ind w:left="820" w:right="352" w:hanging="461"/>
        <w:jc w:val="both"/>
        <w:rPr>
          <w:sz w:val="18"/>
          <w:szCs w:val="18"/>
        </w:rPr>
      </w:pPr>
      <w:r w:rsidDel="00000000" w:rsidR="00000000" w:rsidRPr="00000000">
        <w:rPr>
          <w:sz w:val="18"/>
          <w:szCs w:val="18"/>
          <w:rtl w:val="0"/>
        </w:rPr>
        <w:t xml:space="preserve">1084. ሆልማን ዲ፣ ኩፔይ ኤስኤም፣ ፎክስ ኤኤስ፣ ሄሮልድ ቢሲ። ለ</w:t>
      </w:r>
      <w:r w:rsidDel="00000000" w:rsidR="00000000" w:rsidRPr="00000000">
        <w:rPr>
          <w:i w:val="1"/>
          <w:iCs w:val="1"/>
          <w:sz w:val="18"/>
          <w:szCs w:val="18"/>
          <w:rtl w:val="0"/>
        </w:rPr>
        <w:t xml:space="preserve">ትሪኮሞናስ ቫጋኒላሊስ</w:t>
      </w:r>
      <w:r w:rsidDel="00000000" w:rsidR="00000000" w:rsidRPr="00000000">
        <w:rPr>
          <w:sz w:val="18"/>
          <w:szCs w:val="18"/>
          <w:rtl w:val="0"/>
        </w:rPr>
        <w:t xml:space="preserve">አዲስ የትራንስክሪፕሽን-መካከለኛ ኑክሊክ አሲድ ማጉያ ምርመራ (NAAT) ያላቸው ከፍተኛ ተጋላጭነት ባላቸው የጉርምስና ዕድሜ ላይ ባሉ ሴቶች ላይ፡- ከጎሳ፣ ከህመም ምልክቶች እና ከቀደሙት እና ከአሁኑ STIs ጋር ያላቸው ግንኙነት። J Pediatr Adolesc Gynecol 2010፤23:312–6።</w:t>
      </w:r>
      <w:hyperlink r:id="rId2897">
        <w:r w:rsidDel="00000000" w:rsidR="00000000" w:rsidRPr="00000000">
          <w:rPr>
            <w:sz w:val="18"/>
            <w:szCs w:val="18"/>
            <w:rtl w:val="0"/>
          </w:rPr>
          <w:t xml:space="preserve">PMID:20493735</w:t>
        </w:r>
      </w:hyperlink>
      <w:r w:rsidDel="00000000" w:rsidR="00000000" w:rsidRPr="00000000">
        <w:rPr>
          <w:sz w:val="18"/>
          <w:szCs w:val="18"/>
          <w:rtl w:val="0"/>
        </w:rPr>
        <w:t xml:space="preserve"> </w:t>
      </w:r>
      <w:hyperlink r:id="rId2898">
        <w:r w:rsidDel="00000000" w:rsidR="00000000" w:rsidRPr="00000000">
          <w:rPr>
            <w:sz w:val="18"/>
            <w:szCs w:val="18"/>
            <w:rtl w:val="0"/>
          </w:rPr>
          <w:t xml:space="preserve">https://</w:t>
        </w:r>
      </w:hyperlink>
      <w:r w:rsidDel="00000000" w:rsidR="00000000" w:rsidRPr="00000000">
        <w:rPr>
          <w:sz w:val="18"/>
          <w:szCs w:val="18"/>
          <w:rtl w:val="0"/>
        </w:rPr>
        <w:t xml:space="preserve"> </w:t>
      </w:r>
      <w:hyperlink r:id="rId2899">
        <w:r w:rsidDel="00000000" w:rsidR="00000000" w:rsidRPr="00000000">
          <w:rPr>
            <w:sz w:val="18"/>
            <w:szCs w:val="18"/>
            <w:rtl w:val="0"/>
          </w:rPr>
          <w:t xml:space="preserve">doi.org/10.1016/j.jpag.2010.03.004</w:t>
        </w:r>
      </w:hyperlink>
      <w:r w:rsidDel="00000000" w:rsidR="00000000" w:rsidRPr="00000000">
        <w:rPr>
          <w:rtl w:val="0"/>
        </w:rPr>
      </w:r>
    </w:p>
    <w:p w:rsidR="00000000" w:rsidDel="00000000" w:rsidP="00000000" w:rsidRDefault="00000000" w:rsidRPr="00000000" w14:paraId="00001158">
      <w:pPr>
        <w:spacing w:before="6" w:line="213" w:lineRule="auto"/>
        <w:ind w:left="820" w:right="352" w:hanging="460"/>
        <w:jc w:val="both"/>
        <w:rPr>
          <w:sz w:val="18"/>
          <w:szCs w:val="18"/>
        </w:rPr>
        <w:sectPr>
          <w:type w:val="continuous"/>
          <w:pgSz w:h="15840" w:w="12240" w:orient="portrait"/>
          <w:pgMar w:bottom="280" w:top="800" w:left="360" w:right="360" w:header="444" w:footer="0"/>
          <w:cols w:equalWidth="0" w:num="2">
            <w:col w:space="97" w:w="5711.5"/>
            <w:col w:space="0" w:w="5711.5"/>
          </w:cols>
        </w:sectPr>
      </w:pPr>
      <w:r w:rsidDel="00000000" w:rsidR="00000000" w:rsidRPr="00000000">
        <w:rPr>
          <w:sz w:val="18"/>
          <w:szCs w:val="18"/>
          <w:rtl w:val="0"/>
        </w:rPr>
        <w:t xml:space="preserve">1085. Roth AM፣ Williams JA፣ Ly R፣ እና ሌሎችም። በግብረ ሥጋ ግንኙነት የሚተላለፉ የኢንፌክሽን ምርመራ ፕሮቶኮልን መቀየር ለበሽታው የተሻለ የጉዳይ ግኝትን ያስከትላል።</w:t>
      </w:r>
      <w:r w:rsidDel="00000000" w:rsidR="00000000" w:rsidRPr="00000000">
        <w:rPr>
          <w:i w:val="1"/>
          <w:iCs w:val="1"/>
          <w:sz w:val="18"/>
          <w:szCs w:val="18"/>
          <w:rtl w:val="0"/>
        </w:rPr>
        <w:t xml:space="preserve">ትሪኮሞናስ ቫጋኒላሊስ</w:t>
      </w:r>
      <w:r w:rsidDel="00000000" w:rsidR="00000000" w:rsidRPr="00000000">
        <w:rPr>
          <w:sz w:val="18"/>
          <w:szCs w:val="18"/>
          <w:rtl w:val="0"/>
        </w:rPr>
        <w:t xml:space="preserve">ከፍተኛ ተጋላጭነት ባላቸው የሴቶች ሕዝቦች መካከል። የጾታ ትራንስሚሽን ዲኤስ 2011፤ 38፡398–400።</w:t>
      </w:r>
      <w:hyperlink r:id="rId2900">
        <w:r w:rsidDel="00000000" w:rsidR="00000000" w:rsidRPr="00000000">
          <w:rPr>
            <w:sz w:val="18"/>
            <w:szCs w:val="18"/>
            <w:rtl w:val="0"/>
          </w:rPr>
          <w:t xml:space="preserve">PMID:21217417</w:t>
        </w:r>
      </w:hyperlink>
      <w:r w:rsidDel="00000000" w:rsidR="00000000" w:rsidRPr="00000000">
        <w:rPr>
          <w:sz w:val="18"/>
          <w:szCs w:val="18"/>
          <w:rtl w:val="0"/>
        </w:rPr>
        <w:t xml:space="preserve"> </w:t>
      </w:r>
      <w:hyperlink r:id="rId2901">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2902">
        <w:r w:rsidDel="00000000" w:rsidR="00000000" w:rsidRPr="00000000">
          <w:rPr>
            <w:sz w:val="18"/>
            <w:szCs w:val="18"/>
            <w:rtl w:val="0"/>
          </w:rPr>
          <w:t xml:space="preserve">org/10.1097/OLQ.0b013e318203e3ce</w:t>
        </w:r>
      </w:hyperlink>
      <w:r w:rsidDel="00000000" w:rsidR="00000000" w:rsidRPr="00000000">
        <w:rPr>
          <w:rtl w:val="0"/>
        </w:rPr>
      </w:r>
    </w:p>
    <w:p w:rsidR="00000000" w:rsidDel="00000000" w:rsidP="00000000" w:rsidRDefault="00000000" w:rsidRPr="00000000" w14:paraId="00001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115A">
      <w:pPr>
        <w:spacing w:before="112" w:line="213" w:lineRule="auto"/>
        <w:ind w:left="820" w:right="44" w:hanging="461"/>
        <w:jc w:val="both"/>
        <w:rPr>
          <w:sz w:val="18"/>
          <w:szCs w:val="18"/>
        </w:rPr>
      </w:pPr>
      <w:r w:rsidDel="00000000" w:rsidR="00000000" w:rsidRPr="00000000">
        <w:rPr>
          <w:sz w:val="18"/>
          <w:szCs w:val="18"/>
          <w:rtl w:val="0"/>
        </w:rPr>
        <w:t xml:space="preserve">1086. ሆብስ ኤምኤም፣ ሴና ኤሲ። ዘመናዊ የምርመራ ውጤት</w:t>
      </w:r>
      <w:r w:rsidDel="00000000" w:rsidR="00000000" w:rsidRPr="00000000">
        <w:rPr>
          <w:i w:val="1"/>
          <w:iCs w:val="1"/>
          <w:sz w:val="18"/>
          <w:szCs w:val="18"/>
          <w:rtl w:val="0"/>
        </w:rPr>
        <w:t xml:space="preserve">ትሪኮሞናስ ቫጋኒላሊስ</w:t>
      </w:r>
      <w:r w:rsidDel="00000000" w:rsidR="00000000" w:rsidRPr="00000000">
        <w:rPr>
          <w:sz w:val="18"/>
          <w:szCs w:val="18"/>
          <w:rtl w:val="0"/>
        </w:rPr>
        <w:t xml:space="preserve">ኢንፌክሽን። የወሲብ መተላለፊያ ኢንፌክሽን 2013፤ 89፡434–8።</w:t>
      </w:r>
      <w:hyperlink r:id="rId2903">
        <w:r w:rsidDel="00000000" w:rsidR="00000000" w:rsidRPr="00000000">
          <w:rPr>
            <w:sz w:val="18"/>
            <w:szCs w:val="18"/>
            <w:rtl w:val="0"/>
          </w:rPr>
          <w:t xml:space="preserve">PMID:23633669</w:t>
        </w:r>
      </w:hyperlink>
      <w:r w:rsidDel="00000000" w:rsidR="00000000" w:rsidRPr="00000000">
        <w:rPr>
          <w:sz w:val="18"/>
          <w:szCs w:val="18"/>
          <w:rtl w:val="0"/>
        </w:rPr>
        <w:t xml:space="preserve"> </w:t>
      </w:r>
      <w:hyperlink r:id="rId2904">
        <w:r w:rsidDel="00000000" w:rsidR="00000000" w:rsidRPr="00000000">
          <w:rPr>
            <w:sz w:val="18"/>
            <w:szCs w:val="18"/>
            <w:rtl w:val="0"/>
          </w:rPr>
          <w:t xml:space="preserve">https://doi.org/10.1136/sextrans-2013-051057</w:t>
        </w:r>
      </w:hyperlink>
      <w:r w:rsidDel="00000000" w:rsidR="00000000" w:rsidRPr="00000000">
        <w:rPr>
          <w:rtl w:val="0"/>
        </w:rPr>
      </w:r>
    </w:p>
    <w:p w:rsidR="00000000" w:rsidDel="00000000" w:rsidP="00000000" w:rsidRDefault="00000000" w:rsidRPr="00000000" w14:paraId="0000115B">
      <w:pPr>
        <w:spacing w:before="3" w:line="213" w:lineRule="auto"/>
        <w:ind w:left="820" w:right="48" w:hanging="460"/>
        <w:jc w:val="both"/>
        <w:rPr>
          <w:sz w:val="18"/>
          <w:szCs w:val="18"/>
        </w:rPr>
      </w:pPr>
      <w:r w:rsidDel="00000000" w:rsidR="00000000" w:rsidRPr="00000000">
        <w:rPr>
          <w:sz w:val="18"/>
          <w:szCs w:val="18"/>
          <w:rtl w:val="0"/>
        </w:rPr>
        <w:t xml:space="preserve">1087. ኪንግስተን ኤምኤ፣ ባንሳል ዲ፣ ካርሊን ኤም. ‘የመደርደሪያ ሕይወት’</w:t>
      </w:r>
      <w:r w:rsidDel="00000000" w:rsidR="00000000" w:rsidRPr="00000000">
        <w:rPr>
          <w:i w:val="1"/>
          <w:iCs w:val="1"/>
          <w:sz w:val="18"/>
          <w:szCs w:val="18"/>
          <w:rtl w:val="0"/>
        </w:rPr>
        <w:t xml:space="preserve">Trichomonas vaginalis.</w:t>
      </w:r>
      <w:r w:rsidDel="00000000" w:rsidR="00000000" w:rsidRPr="00000000">
        <w:rPr>
          <w:sz w:val="18"/>
          <w:szCs w:val="18"/>
          <w:rtl w:val="0"/>
        </w:rPr>
        <w:t xml:space="preserve">ኢንት ጄ ኤስቲዲ ኤድስ 2003፤ 14:28–9።</w:t>
      </w:r>
      <w:hyperlink r:id="rId2905">
        <w:r w:rsidDel="00000000" w:rsidR="00000000" w:rsidRPr="00000000">
          <w:rPr>
            <w:sz w:val="18"/>
            <w:szCs w:val="18"/>
            <w:rtl w:val="0"/>
          </w:rPr>
          <w:t xml:space="preserve">PMID:12590789</w:t>
        </w:r>
      </w:hyperlink>
      <w:r w:rsidDel="00000000" w:rsidR="00000000" w:rsidRPr="00000000">
        <w:rPr>
          <w:sz w:val="18"/>
          <w:szCs w:val="18"/>
          <w:rtl w:val="0"/>
        </w:rPr>
        <w:t xml:space="preserve"> </w:t>
      </w:r>
      <w:hyperlink r:id="rId2906">
        <w:r w:rsidDel="00000000" w:rsidR="00000000" w:rsidRPr="00000000">
          <w:rPr>
            <w:sz w:val="18"/>
            <w:szCs w:val="18"/>
            <w:rtl w:val="0"/>
          </w:rPr>
          <w:t xml:space="preserve">https://</w:t>
        </w:r>
      </w:hyperlink>
      <w:r w:rsidDel="00000000" w:rsidR="00000000" w:rsidRPr="00000000">
        <w:rPr>
          <w:sz w:val="18"/>
          <w:szCs w:val="18"/>
          <w:rtl w:val="0"/>
        </w:rPr>
        <w:t xml:space="preserve"> </w:t>
      </w:r>
      <w:hyperlink r:id="rId2907">
        <w:r w:rsidDel="00000000" w:rsidR="00000000" w:rsidRPr="00000000">
          <w:rPr>
            <w:sz w:val="18"/>
            <w:szCs w:val="18"/>
            <w:rtl w:val="0"/>
          </w:rPr>
          <w:t xml:space="preserve">doi.org/10.1258/095646203321043228</w:t>
        </w:r>
      </w:hyperlink>
      <w:r w:rsidDel="00000000" w:rsidR="00000000" w:rsidRPr="00000000">
        <w:rPr>
          <w:rtl w:val="0"/>
        </w:rPr>
      </w:r>
    </w:p>
    <w:p w:rsidR="00000000" w:rsidDel="00000000" w:rsidP="00000000" w:rsidRDefault="00000000" w:rsidRPr="00000000" w14:paraId="0000115C">
      <w:pPr>
        <w:spacing w:before="2" w:line="213" w:lineRule="auto"/>
        <w:ind w:left="819" w:right="45" w:hanging="460"/>
        <w:jc w:val="both"/>
        <w:rPr>
          <w:sz w:val="18"/>
          <w:szCs w:val="18"/>
        </w:rPr>
      </w:pPr>
      <w:r w:rsidDel="00000000" w:rsidR="00000000" w:rsidRPr="00000000">
        <w:rPr>
          <w:sz w:val="18"/>
          <w:szCs w:val="18"/>
          <w:rtl w:val="0"/>
        </w:rPr>
        <w:t xml:space="preserve">1088. ሽዌብኬ ጄአር፣ ሆብስ ኤምኤም፣ ቴይለር ኤስኤን፣ እና ሌሎችም። የሞለኪውላር ምርመራ ለ</w:t>
      </w:r>
      <w:r w:rsidDel="00000000" w:rsidR="00000000" w:rsidRPr="00000000">
        <w:rPr>
          <w:i w:val="1"/>
          <w:iCs w:val="1"/>
          <w:sz w:val="18"/>
          <w:szCs w:val="18"/>
          <w:rtl w:val="0"/>
        </w:rPr>
        <w:t xml:space="preserve">ትሪኮሞናስ ቫጋኒላሊስ</w:t>
      </w:r>
      <w:r w:rsidDel="00000000" w:rsidR="00000000" w:rsidRPr="00000000">
        <w:rPr>
          <w:sz w:val="18"/>
          <w:szCs w:val="18"/>
          <w:rtl w:val="0"/>
        </w:rPr>
        <w:t xml:space="preserve">በሴቶች ላይ፡- ከአሜሪካ ክሊኒካዊ ሙከራ የተገኙ ውጤቶች። ጄ ክሊን ማይክሮባዮል 2011፤49፡4106–11።</w:t>
      </w:r>
      <w:hyperlink r:id="rId2908">
        <w:r w:rsidDel="00000000" w:rsidR="00000000" w:rsidRPr="00000000">
          <w:rPr>
            <w:sz w:val="18"/>
            <w:szCs w:val="18"/>
            <w:rtl w:val="0"/>
          </w:rPr>
          <w:t xml:space="preserve">PMID:21940475</w:t>
        </w:r>
      </w:hyperlink>
      <w:r w:rsidDel="00000000" w:rsidR="00000000" w:rsidRPr="00000000">
        <w:rPr>
          <w:sz w:val="18"/>
          <w:szCs w:val="18"/>
          <w:rtl w:val="0"/>
        </w:rPr>
        <w:t xml:space="preserve"> </w:t>
      </w:r>
      <w:hyperlink r:id="rId2909">
        <w:r w:rsidDel="00000000" w:rsidR="00000000" w:rsidRPr="00000000">
          <w:rPr>
            <w:sz w:val="18"/>
            <w:szCs w:val="18"/>
            <w:rtl w:val="0"/>
          </w:rPr>
          <w:t xml:space="preserve">https://doi.org/10.1128/JCM.01291-11</w:t>
        </w:r>
      </w:hyperlink>
      <w:r w:rsidDel="00000000" w:rsidR="00000000" w:rsidRPr="00000000">
        <w:rPr>
          <w:rtl w:val="0"/>
        </w:rPr>
      </w:r>
    </w:p>
    <w:p w:rsidR="00000000" w:rsidDel="00000000" w:rsidP="00000000" w:rsidRDefault="00000000" w:rsidRPr="00000000" w14:paraId="0000115D">
      <w:pPr>
        <w:spacing w:before="4" w:line="213" w:lineRule="auto"/>
        <w:ind w:left="820" w:right="44" w:hanging="461"/>
        <w:jc w:val="both"/>
        <w:rPr>
          <w:sz w:val="18"/>
          <w:szCs w:val="18"/>
        </w:rPr>
      </w:pPr>
      <w:r w:rsidDel="00000000" w:rsidR="00000000" w:rsidRPr="00000000">
        <w:rPr>
          <w:sz w:val="18"/>
          <w:szCs w:val="18"/>
          <w:rtl w:val="0"/>
        </w:rPr>
        <w:t xml:space="preserve">1089. ሁፐርት ጄኤስ፣ ሞርተንሰን ጄኢ፣ ሪድ ጄኤል፣ እና ሌሎችም። ፈጣን አንቲጂን ምርመራ ከትራንስክሪፕሽን-ሚዲያተር ማጉላት ምርመራ ጋር በጥሩ ሁኔታ ይነፃፀራል</w:t>
      </w:r>
      <w:r w:rsidDel="00000000" w:rsidR="00000000" w:rsidRPr="00000000">
        <w:rPr>
          <w:i w:val="1"/>
          <w:iCs w:val="1"/>
          <w:sz w:val="18"/>
          <w:szCs w:val="18"/>
          <w:rtl w:val="0"/>
        </w:rPr>
        <w:t xml:space="preserve">ትሪኮሞናስ ቫጋኒላሊስ</w:t>
      </w:r>
      <w:r w:rsidDel="00000000" w:rsidR="00000000" w:rsidRPr="00000000">
        <w:rPr>
          <w:sz w:val="18"/>
          <w:szCs w:val="18"/>
          <w:rtl w:val="0"/>
        </w:rPr>
        <w:t xml:space="preserve">በወጣት ሴቶች ላይ። ክሊን ኢንፌክት ዲስ 2007፤45፡194–8።</w:t>
      </w:r>
      <w:hyperlink r:id="rId2910">
        <w:r w:rsidDel="00000000" w:rsidR="00000000" w:rsidRPr="00000000">
          <w:rPr>
            <w:sz w:val="18"/>
            <w:szCs w:val="18"/>
            <w:rtl w:val="0"/>
          </w:rPr>
          <w:t xml:space="preserve">PMID:17578778</w:t>
        </w:r>
      </w:hyperlink>
      <w:r w:rsidDel="00000000" w:rsidR="00000000" w:rsidRPr="00000000">
        <w:rPr>
          <w:sz w:val="18"/>
          <w:szCs w:val="18"/>
          <w:rtl w:val="0"/>
        </w:rPr>
        <w:t xml:space="preserve"> </w:t>
      </w:r>
      <w:hyperlink r:id="rId2911">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2912">
        <w:r w:rsidDel="00000000" w:rsidR="00000000" w:rsidRPr="00000000">
          <w:rPr>
            <w:sz w:val="18"/>
            <w:szCs w:val="18"/>
            <w:rtl w:val="0"/>
          </w:rPr>
          <w:t xml:space="preserve">org/10.1086/518851</w:t>
        </w:r>
      </w:hyperlink>
      <w:r w:rsidDel="00000000" w:rsidR="00000000" w:rsidRPr="00000000">
        <w:rPr>
          <w:rtl w:val="0"/>
        </w:rPr>
      </w:r>
    </w:p>
    <w:p w:rsidR="00000000" w:rsidDel="00000000" w:rsidP="00000000" w:rsidRDefault="00000000" w:rsidRPr="00000000" w14:paraId="0000115E">
      <w:pPr>
        <w:spacing w:before="5" w:line="213" w:lineRule="auto"/>
        <w:ind w:left="819" w:right="38" w:hanging="461"/>
        <w:jc w:val="both"/>
        <w:rPr>
          <w:sz w:val="18"/>
          <w:szCs w:val="18"/>
        </w:rPr>
      </w:pPr>
      <w:r w:rsidDel="00000000" w:rsidR="00000000" w:rsidRPr="00000000">
        <w:rPr>
          <w:sz w:val="18"/>
          <w:szCs w:val="18"/>
          <w:rtl w:val="0"/>
        </w:rPr>
        <w:t xml:space="preserve">1090. ቫን ደር ፖል ቢ፣ ዊሊያምስ ጄኤ፣ ቴይለር ኤስኤን፣ እና ሌሎችም።</w:t>
      </w:r>
      <w:r w:rsidDel="00000000" w:rsidR="00000000" w:rsidRPr="00000000">
        <w:rPr>
          <w:i w:val="1"/>
          <w:iCs w:val="1"/>
          <w:sz w:val="18"/>
          <w:szCs w:val="18"/>
          <w:rtl w:val="0"/>
        </w:rPr>
        <w:t xml:space="preserve">ትሪኮሞናስ ቫጋኒላሊስ</w:t>
      </w:r>
      <w:r w:rsidDel="00000000" w:rsidR="00000000" w:rsidRPr="00000000">
        <w:rPr>
          <w:sz w:val="18"/>
          <w:szCs w:val="18"/>
          <w:rtl w:val="0"/>
        </w:rPr>
        <w:t xml:space="preserve">ዲኤንኤ በቢዲ ቫይፐር ሲስተም ላይ ከቢዲ ፕሮቤቴክ Qx ምርመራ ጋር በራስ የተገኙ የሴት ብልት እብጠቶችን በመጠቀም። ጄ ክሊን ማይክሮባዮል 2014፤ 52:885–9።</w:t>
      </w:r>
      <w:hyperlink r:id="rId2913">
        <w:r w:rsidDel="00000000" w:rsidR="00000000" w:rsidRPr="00000000">
          <w:rPr>
            <w:sz w:val="18"/>
            <w:szCs w:val="18"/>
            <w:rtl w:val="0"/>
          </w:rPr>
          <w:t xml:space="preserve">PMID: 24391200</w:t>
        </w:r>
      </w:hyperlink>
      <w:r w:rsidDel="00000000" w:rsidR="00000000" w:rsidRPr="00000000">
        <w:rPr>
          <w:sz w:val="18"/>
          <w:szCs w:val="18"/>
          <w:rtl w:val="0"/>
        </w:rPr>
        <w:t xml:space="preserve"> </w:t>
      </w:r>
      <w:hyperlink r:id="rId2914">
        <w:r w:rsidDel="00000000" w:rsidR="00000000" w:rsidRPr="00000000">
          <w:rPr>
            <w:sz w:val="18"/>
            <w:szCs w:val="18"/>
            <w:rtl w:val="0"/>
          </w:rPr>
          <w:t xml:space="preserve">https://doi.org/10.1128/</w:t>
        </w:r>
      </w:hyperlink>
      <w:r w:rsidDel="00000000" w:rsidR="00000000" w:rsidRPr="00000000">
        <w:rPr>
          <w:sz w:val="18"/>
          <w:szCs w:val="18"/>
          <w:rtl w:val="0"/>
        </w:rPr>
        <w:t xml:space="preserve"> </w:t>
      </w:r>
      <w:hyperlink r:id="rId2915">
        <w:r w:rsidDel="00000000" w:rsidR="00000000" w:rsidRPr="00000000">
          <w:rPr>
            <w:sz w:val="18"/>
            <w:szCs w:val="18"/>
            <w:rtl w:val="0"/>
          </w:rPr>
          <w:t xml:space="preserve">JCM.02966-13</w:t>
        </w:r>
      </w:hyperlink>
      <w:r w:rsidDel="00000000" w:rsidR="00000000" w:rsidRPr="00000000">
        <w:rPr>
          <w:rtl w:val="0"/>
        </w:rPr>
      </w:r>
    </w:p>
    <w:p w:rsidR="00000000" w:rsidDel="00000000" w:rsidP="00000000" w:rsidRDefault="00000000" w:rsidRPr="00000000" w14:paraId="0000115F">
      <w:pPr>
        <w:spacing w:before="4" w:line="213" w:lineRule="auto"/>
        <w:ind w:left="820" w:right="48" w:hanging="461"/>
        <w:jc w:val="both"/>
        <w:rPr>
          <w:sz w:val="18"/>
          <w:szCs w:val="18"/>
        </w:rPr>
      </w:pPr>
      <w:r w:rsidDel="00000000" w:rsidR="00000000" w:rsidRPr="00000000">
        <w:rPr>
          <w:sz w:val="18"/>
          <w:szCs w:val="18"/>
          <w:rtl w:val="0"/>
        </w:rPr>
        <w:t xml:space="preserve">1091. ቫን ደር ፖል ቢ፣ ዊሊያምስ ጄኤ፣ ፉለር ዲ፣ ቴይለር ኤስኤን፣ ሁክ ኢደብሊው 3ኛ። የቢዲ ማክስ ሲቲ/ጂሲ/ቲቪ ምርመራን ከጂኒቶሪናሪ ናሙና ዓይነቶች ጋር በመጠቀም ለክላሚዲያ፣ ለጨብጥ እና ለትሪኮሞናስ የተቀናጀ ምርመራ። ጄ ክሊን ማይክሮባዮል 2016፤55፡155–64።</w:t>
      </w:r>
      <w:hyperlink r:id="rId2916">
        <w:r w:rsidDel="00000000" w:rsidR="00000000" w:rsidRPr="00000000">
          <w:rPr>
            <w:sz w:val="18"/>
            <w:szCs w:val="18"/>
            <w:rtl w:val="0"/>
          </w:rPr>
          <w:t xml:space="preserve">PMID:27795343</w:t>
        </w:r>
      </w:hyperlink>
      <w:r w:rsidDel="00000000" w:rsidR="00000000" w:rsidRPr="00000000">
        <w:rPr>
          <w:sz w:val="18"/>
          <w:szCs w:val="18"/>
          <w:rtl w:val="0"/>
        </w:rPr>
        <w:t xml:space="preserve"> </w:t>
      </w:r>
      <w:hyperlink r:id="rId2917">
        <w:r w:rsidDel="00000000" w:rsidR="00000000" w:rsidRPr="00000000">
          <w:rPr>
            <w:sz w:val="18"/>
            <w:szCs w:val="18"/>
            <w:rtl w:val="0"/>
          </w:rPr>
          <w:t xml:space="preserve">https://</w:t>
        </w:r>
      </w:hyperlink>
      <w:r w:rsidDel="00000000" w:rsidR="00000000" w:rsidRPr="00000000">
        <w:rPr>
          <w:sz w:val="18"/>
          <w:szCs w:val="18"/>
          <w:rtl w:val="0"/>
        </w:rPr>
        <w:t xml:space="preserve"> </w:t>
      </w:r>
      <w:hyperlink r:id="rId2918">
        <w:r w:rsidDel="00000000" w:rsidR="00000000" w:rsidRPr="00000000">
          <w:rPr>
            <w:sz w:val="18"/>
            <w:szCs w:val="18"/>
            <w:rtl w:val="0"/>
          </w:rPr>
          <w:t xml:space="preserve">doi.org/10.1128/JCM.01766-16</w:t>
        </w:r>
      </w:hyperlink>
      <w:r w:rsidDel="00000000" w:rsidR="00000000" w:rsidRPr="00000000">
        <w:rPr>
          <w:rtl w:val="0"/>
        </w:rPr>
      </w:r>
    </w:p>
    <w:p w:rsidR="00000000" w:rsidDel="00000000" w:rsidP="00000000" w:rsidRDefault="00000000" w:rsidRPr="00000000" w14:paraId="00001160">
      <w:pPr>
        <w:spacing w:before="5" w:line="213" w:lineRule="auto"/>
        <w:ind w:left="820" w:right="42" w:hanging="460"/>
        <w:jc w:val="both"/>
        <w:rPr>
          <w:sz w:val="18"/>
          <w:szCs w:val="18"/>
        </w:rPr>
      </w:pPr>
      <w:r w:rsidDel="00000000" w:rsidR="00000000" w:rsidRPr="00000000">
        <w:rPr>
          <w:sz w:val="18"/>
          <w:szCs w:val="18"/>
          <w:rtl w:val="0"/>
        </w:rPr>
        <w:t xml:space="preserve">1092. Schwebke JR, Gaydos CA, Davis T, et al. ለመለየት የ Cepheid Xpert TV Assay ክሊኒካዊ ግምገማ</w:t>
      </w:r>
      <w:r w:rsidDel="00000000" w:rsidR="00000000" w:rsidRPr="00000000">
        <w:rPr>
          <w:i w:val="1"/>
          <w:iCs w:val="1"/>
          <w:sz w:val="18"/>
          <w:szCs w:val="18"/>
          <w:rtl w:val="0"/>
        </w:rPr>
        <w:t xml:space="preserve">ትሪኮሞናስ ቫጋኒላሊስ</w:t>
      </w:r>
      <w:r w:rsidDel="00000000" w:rsidR="00000000" w:rsidRPr="00000000">
        <w:rPr>
          <w:sz w:val="18"/>
          <w:szCs w:val="18"/>
          <w:rtl w:val="0"/>
        </w:rPr>
        <w:t xml:space="preserve">ከወንዶችና ከሴቶች የተገኙ ናሙናዎችን በማግኘት ረገድ። ጄ ክሊን ማይክሮባዮል 2018፤56:e01091-17።</w:t>
      </w:r>
      <w:hyperlink r:id="rId2919">
        <w:r w:rsidDel="00000000" w:rsidR="00000000" w:rsidRPr="00000000">
          <w:rPr>
            <w:sz w:val="18"/>
            <w:szCs w:val="18"/>
            <w:rtl w:val="0"/>
          </w:rPr>
          <w:t xml:space="preserve">PMID:29167292</w:t>
        </w:r>
      </w:hyperlink>
      <w:r w:rsidDel="00000000" w:rsidR="00000000" w:rsidRPr="00000000">
        <w:rPr>
          <w:sz w:val="18"/>
          <w:szCs w:val="18"/>
          <w:rtl w:val="0"/>
        </w:rPr>
        <w:t xml:space="preserve"> </w:t>
      </w:r>
      <w:hyperlink r:id="rId2920">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2921">
        <w:r w:rsidDel="00000000" w:rsidR="00000000" w:rsidRPr="00000000">
          <w:rPr>
            <w:sz w:val="18"/>
            <w:szCs w:val="18"/>
            <w:rtl w:val="0"/>
          </w:rPr>
          <w:t xml:space="preserve">org/10.1128/JCM.01091-17</w:t>
        </w:r>
      </w:hyperlink>
      <w:r w:rsidDel="00000000" w:rsidR="00000000" w:rsidRPr="00000000">
        <w:rPr>
          <w:rtl w:val="0"/>
        </w:rPr>
      </w:r>
    </w:p>
    <w:p w:rsidR="00000000" w:rsidDel="00000000" w:rsidP="00000000" w:rsidRDefault="00000000" w:rsidRPr="00000000" w14:paraId="00001161">
      <w:pPr>
        <w:spacing w:before="4" w:line="213" w:lineRule="auto"/>
        <w:ind w:left="819" w:right="41" w:hanging="459"/>
        <w:jc w:val="both"/>
        <w:rPr>
          <w:sz w:val="18"/>
          <w:szCs w:val="18"/>
        </w:rPr>
      </w:pPr>
      <w:r w:rsidDel="00000000" w:rsidR="00000000" w:rsidRPr="00000000">
        <w:rPr>
          <w:sz w:val="18"/>
          <w:szCs w:val="18"/>
          <w:rtl w:val="0"/>
        </w:rPr>
        <w:t xml:space="preserve">1093. ካምቤል ኤል፣ ዉድስ ቪ፣ ሎይድ ቲ፣ ኤልሳይድ ኤስ፣ ቸርች ዲኤል። የኦሶም ትሪኮሞናስ ፈጣን ምርመራ እና እርጥብ ዝግጅት ምርመራ ግምገማ</w:t>
      </w:r>
      <w:r w:rsidDel="00000000" w:rsidR="00000000" w:rsidRPr="00000000">
        <w:rPr>
          <w:i w:val="1"/>
          <w:iCs w:val="1"/>
          <w:sz w:val="18"/>
          <w:szCs w:val="18"/>
          <w:rtl w:val="0"/>
        </w:rPr>
        <w:t xml:space="preserve">ትሪኮሞናስ ቫጋኒላሊስ</w:t>
      </w:r>
      <w:r w:rsidDel="00000000" w:rsidR="00000000" w:rsidRPr="00000000">
        <w:rPr>
          <w:sz w:val="18"/>
          <w:szCs w:val="18"/>
          <w:rtl w:val="0"/>
        </w:rPr>
        <w:t xml:space="preserve">ዝቅተኛ የኢንፌክሽን ስርጭት ባላቸው ሴቶች ናሙናዎች ላይ የቫጋኒተስ በሽታ። ጄ ክሊን ማይክሮባዮል 2008፤46:3467–9።</w:t>
      </w:r>
      <w:hyperlink r:id="rId2922">
        <w:r w:rsidDel="00000000" w:rsidR="00000000" w:rsidRPr="00000000">
          <w:rPr>
            <w:sz w:val="18"/>
            <w:szCs w:val="18"/>
            <w:rtl w:val="0"/>
          </w:rPr>
          <w:t xml:space="preserve">PMID:18685008</w:t>
        </w:r>
      </w:hyperlink>
      <w:r w:rsidDel="00000000" w:rsidR="00000000" w:rsidRPr="00000000">
        <w:rPr>
          <w:sz w:val="18"/>
          <w:szCs w:val="18"/>
          <w:rtl w:val="0"/>
        </w:rPr>
        <w:t xml:space="preserve"> </w:t>
      </w:r>
      <w:hyperlink r:id="rId2923">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2924">
        <w:r w:rsidDel="00000000" w:rsidR="00000000" w:rsidRPr="00000000">
          <w:rPr>
            <w:sz w:val="18"/>
            <w:szCs w:val="18"/>
            <w:rtl w:val="0"/>
          </w:rPr>
          <w:t xml:space="preserve">org/10.1128/JCM.00671-08</w:t>
        </w:r>
      </w:hyperlink>
      <w:r w:rsidDel="00000000" w:rsidR="00000000" w:rsidRPr="00000000">
        <w:rPr>
          <w:rtl w:val="0"/>
        </w:rPr>
      </w:r>
    </w:p>
    <w:p w:rsidR="00000000" w:rsidDel="00000000" w:rsidP="00000000" w:rsidRDefault="00000000" w:rsidRPr="00000000" w14:paraId="00001162">
      <w:pPr>
        <w:spacing w:before="6" w:line="213" w:lineRule="auto"/>
        <w:ind w:left="820" w:right="45" w:hanging="462"/>
        <w:jc w:val="both"/>
        <w:rPr>
          <w:sz w:val="18"/>
          <w:szCs w:val="18"/>
        </w:rPr>
      </w:pPr>
      <w:r w:rsidDel="00000000" w:rsidR="00000000" w:rsidRPr="00000000">
        <w:rPr>
          <w:sz w:val="18"/>
          <w:szCs w:val="18"/>
          <w:rtl w:val="0"/>
        </w:rPr>
        <w:t xml:space="preserve">1094. ሁፐርት ጄኤስ፣ ሄሴ ኢ፣ ኪም ጂ፣ እና ሌሎችም። በጉርምስና ዕድሜ ላይ የሚገኙ ሴቶች ልክ እንደ ክሊኒኮች ለትሪኮሞኒያስ የሕክምና ነጥብ ምርመራ ማድረግ ይችላሉ። የጾታ ትራንስሚክ ኢንፌክሽን 2010፤86፡514–9።</w:t>
      </w:r>
      <w:hyperlink r:id="rId2925">
        <w:r w:rsidDel="00000000" w:rsidR="00000000" w:rsidRPr="00000000">
          <w:rPr>
            <w:sz w:val="18"/>
            <w:szCs w:val="18"/>
            <w:rtl w:val="0"/>
          </w:rPr>
          <w:t xml:space="preserve">PMID:20595142</w:t>
        </w:r>
      </w:hyperlink>
      <w:r w:rsidDel="00000000" w:rsidR="00000000" w:rsidRPr="00000000">
        <w:rPr>
          <w:sz w:val="18"/>
          <w:szCs w:val="18"/>
          <w:rtl w:val="0"/>
        </w:rPr>
        <w:t xml:space="preserve"> </w:t>
      </w:r>
      <w:hyperlink r:id="rId2926">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2927">
        <w:r w:rsidDel="00000000" w:rsidR="00000000" w:rsidRPr="00000000">
          <w:rPr>
            <w:sz w:val="18"/>
            <w:szCs w:val="18"/>
            <w:rtl w:val="0"/>
          </w:rPr>
          <w:t xml:space="preserve">org/10.1136/sti.2009.042168</w:t>
        </w:r>
      </w:hyperlink>
      <w:r w:rsidDel="00000000" w:rsidR="00000000" w:rsidRPr="00000000">
        <w:rPr>
          <w:rtl w:val="0"/>
        </w:rPr>
      </w:r>
    </w:p>
    <w:p w:rsidR="00000000" w:rsidDel="00000000" w:rsidP="00000000" w:rsidRDefault="00000000" w:rsidRPr="00000000" w14:paraId="00001163">
      <w:pPr>
        <w:spacing w:before="4" w:line="213" w:lineRule="auto"/>
        <w:ind w:left="820" w:right="48" w:hanging="460"/>
        <w:jc w:val="both"/>
        <w:rPr>
          <w:sz w:val="18"/>
          <w:szCs w:val="18"/>
        </w:rPr>
      </w:pPr>
      <w:r w:rsidDel="00000000" w:rsidR="00000000" w:rsidRPr="00000000">
        <w:rPr>
          <w:sz w:val="18"/>
          <w:szCs w:val="18"/>
          <w:rtl w:val="0"/>
        </w:rPr>
        <w:t xml:space="preserve">1095. ሺሌ ጄኤም፣ ክራንዳል ሲጄ፣ አርኮ ቢኤል፣ እና ሌሎችም። የ OSOM® ትሪኮሞናስ ምርመራ በትክክል ለመመርመር አልቻለም።</w:t>
      </w:r>
      <w:r w:rsidDel="00000000" w:rsidR="00000000" w:rsidRPr="00000000">
        <w:rPr>
          <w:i w:val="1"/>
          <w:iCs w:val="1"/>
          <w:sz w:val="18"/>
          <w:szCs w:val="18"/>
          <w:rtl w:val="0"/>
        </w:rPr>
        <w:t xml:space="preserve">ትሪኮሞናስ ቫጋኒላሊስ</w:t>
      </w:r>
      <w:r w:rsidDel="00000000" w:rsidR="00000000" w:rsidRPr="00000000">
        <w:rPr>
          <w:sz w:val="18"/>
          <w:szCs w:val="18"/>
          <w:rtl w:val="0"/>
        </w:rPr>
        <w:t xml:space="preserve">ከወንዶች ሽንት። Am J Emerg Med 2019፤37:1002–3።</w:t>
      </w:r>
      <w:hyperlink r:id="rId2928">
        <w:r w:rsidDel="00000000" w:rsidR="00000000" w:rsidRPr="00000000">
          <w:rPr>
            <w:sz w:val="18"/>
            <w:szCs w:val="18"/>
            <w:rtl w:val="0"/>
          </w:rPr>
          <w:t xml:space="preserve">PMID: 30361151</w:t>
        </w:r>
      </w:hyperlink>
      <w:r w:rsidDel="00000000" w:rsidR="00000000" w:rsidRPr="00000000">
        <w:rPr>
          <w:sz w:val="18"/>
          <w:szCs w:val="18"/>
          <w:rtl w:val="0"/>
        </w:rPr>
        <w:t xml:space="preserve"> </w:t>
      </w:r>
      <w:hyperlink r:id="rId2929">
        <w:r w:rsidDel="00000000" w:rsidR="00000000" w:rsidRPr="00000000">
          <w:rPr>
            <w:sz w:val="18"/>
            <w:szCs w:val="18"/>
            <w:rtl w:val="0"/>
          </w:rPr>
          <w:t xml:space="preserve">https://</w:t>
        </w:r>
      </w:hyperlink>
      <w:r w:rsidDel="00000000" w:rsidR="00000000" w:rsidRPr="00000000">
        <w:rPr>
          <w:sz w:val="18"/>
          <w:szCs w:val="18"/>
          <w:rtl w:val="0"/>
        </w:rPr>
        <w:t xml:space="preserve"> </w:t>
      </w:r>
      <w:hyperlink r:id="rId2930">
        <w:r w:rsidDel="00000000" w:rsidR="00000000" w:rsidRPr="00000000">
          <w:rPr>
            <w:sz w:val="18"/>
            <w:szCs w:val="18"/>
            <w:rtl w:val="0"/>
          </w:rPr>
          <w:t xml:space="preserve">doi.org/10.1016/j.ajem.2018.10.022</w:t>
        </w:r>
      </w:hyperlink>
      <w:r w:rsidDel="00000000" w:rsidR="00000000" w:rsidRPr="00000000">
        <w:rPr>
          <w:rtl w:val="0"/>
        </w:rPr>
      </w:r>
    </w:p>
    <w:p w:rsidR="00000000" w:rsidDel="00000000" w:rsidP="00000000" w:rsidRDefault="00000000" w:rsidRPr="00000000" w14:paraId="00001164">
      <w:pPr>
        <w:spacing w:before="3" w:line="213" w:lineRule="auto"/>
        <w:ind w:left="820" w:right="46" w:hanging="460"/>
        <w:jc w:val="both"/>
        <w:rPr>
          <w:sz w:val="18"/>
          <w:szCs w:val="18"/>
        </w:rPr>
      </w:pPr>
      <w:r w:rsidDel="00000000" w:rsidR="00000000" w:rsidRPr="00000000">
        <w:rPr>
          <w:sz w:val="18"/>
          <w:szCs w:val="18"/>
          <w:rtl w:val="0"/>
        </w:rPr>
        <w:t xml:space="preserve">1096. ጌይዶስ ሲኤ፣ ሽዌብኬ ጄ፣ ዶምብሮውስኪ ጄ፣ እና ሌሎችም። ከሐኪም የተሰበሰቡ የሴት ብልት እብጠቶች እና ከምልክት ምልክቶች እና ምልክቶች ከሌሉባቸው ሴቶች የሽንት ናሙናዎች የሶላና® የእንክብካቤ ነጥብ ትሪኮሞናስ ምርመራ ክሊኒካዊ አፈፃፀም። ኤክስፐርት ሬቭ ሞል ዲያግ 2017፤17፡303–6።</w:t>
      </w:r>
      <w:hyperlink r:id="rId2931">
        <w:r w:rsidDel="00000000" w:rsidR="00000000" w:rsidRPr="00000000">
          <w:rPr>
            <w:sz w:val="18"/>
            <w:szCs w:val="18"/>
            <w:rtl w:val="0"/>
          </w:rPr>
          <w:t xml:space="preserve">PMID:28092466</w:t>
        </w:r>
      </w:hyperlink>
      <w:r w:rsidDel="00000000" w:rsidR="00000000" w:rsidRPr="00000000">
        <w:rPr>
          <w:sz w:val="18"/>
          <w:szCs w:val="18"/>
          <w:rtl w:val="0"/>
        </w:rPr>
        <w:t xml:space="preserve"> </w:t>
      </w:r>
      <w:hyperlink r:id="rId2932">
        <w:r w:rsidDel="00000000" w:rsidR="00000000" w:rsidRPr="00000000">
          <w:rPr>
            <w:sz w:val="18"/>
            <w:szCs w:val="18"/>
            <w:rtl w:val="0"/>
          </w:rPr>
          <w:t xml:space="preserve">https://doi.org/10.1080/14737159.2017.1282823</w:t>
        </w:r>
      </w:hyperlink>
      <w:r w:rsidDel="00000000" w:rsidR="00000000" w:rsidRPr="00000000">
        <w:rPr>
          <w:rtl w:val="0"/>
        </w:rPr>
      </w:r>
    </w:p>
    <w:p w:rsidR="00000000" w:rsidDel="00000000" w:rsidP="00000000" w:rsidRDefault="00000000" w:rsidRPr="00000000" w14:paraId="00001165">
      <w:pPr>
        <w:spacing w:before="5" w:line="213" w:lineRule="auto"/>
        <w:ind w:left="819" w:right="49" w:hanging="460"/>
        <w:jc w:val="both"/>
        <w:rPr>
          <w:sz w:val="18"/>
          <w:szCs w:val="18"/>
        </w:rPr>
      </w:pPr>
      <w:r w:rsidDel="00000000" w:rsidR="00000000" w:rsidRPr="00000000">
        <w:rPr>
          <w:sz w:val="18"/>
          <w:szCs w:val="18"/>
          <w:rtl w:val="0"/>
        </w:rPr>
        <w:t xml:space="preserve">1097. ጌይዶስ ሲኤ፣ ሆብስ ኤም፣ ማራዞ ጄ፣ እና ሌሎችም። ፈጣን ምርመራ</w:t>
      </w:r>
      <w:r w:rsidDel="00000000" w:rsidR="00000000" w:rsidRPr="00000000">
        <w:rPr>
          <w:i w:val="1"/>
          <w:iCs w:val="1"/>
          <w:sz w:val="18"/>
          <w:szCs w:val="18"/>
          <w:rtl w:val="0"/>
        </w:rPr>
        <w:t xml:space="preserve">ትሪኮሞናስ ቫጋኒላሊስ</w:t>
      </w:r>
      <w:r w:rsidDel="00000000" w:rsidR="00000000" w:rsidRPr="00000000">
        <w:rPr>
          <w:sz w:val="18"/>
          <w:szCs w:val="18"/>
          <w:rtl w:val="0"/>
        </w:rPr>
        <w:t xml:space="preserve">በአይሶተርማል ሄሊኬዝ-ጥገኛ በሆነ የአምፕሊቪው ምርመራ ውስጥ የሴት ብልት እብጠቶችን በመሞከር። የወሲብ ትራንስም ዲ 2016፤43፡369–73።</w:t>
      </w:r>
      <w:hyperlink r:id="rId2933">
        <w:r w:rsidDel="00000000" w:rsidR="00000000" w:rsidRPr="00000000">
          <w:rPr>
            <w:sz w:val="18"/>
            <w:szCs w:val="18"/>
            <w:rtl w:val="0"/>
          </w:rPr>
          <w:t xml:space="preserve">PMID: 27196258</w:t>
        </w:r>
      </w:hyperlink>
      <w:r w:rsidDel="00000000" w:rsidR="00000000" w:rsidRPr="00000000">
        <w:rPr>
          <w:sz w:val="18"/>
          <w:szCs w:val="18"/>
          <w:rtl w:val="0"/>
        </w:rPr>
        <w:t xml:space="preserve"> </w:t>
      </w:r>
      <w:hyperlink r:id="rId2934">
        <w:r w:rsidDel="00000000" w:rsidR="00000000" w:rsidRPr="00000000">
          <w:rPr>
            <w:sz w:val="18"/>
            <w:szCs w:val="18"/>
            <w:rtl w:val="0"/>
          </w:rPr>
          <w:t xml:space="preserve">https://doi.org/10.1097/OLQ.00000000000000447</w:t>
        </w:r>
      </w:hyperlink>
      <w:r w:rsidDel="00000000" w:rsidR="00000000" w:rsidRPr="00000000">
        <w:rPr>
          <w:rtl w:val="0"/>
        </w:rPr>
      </w:r>
    </w:p>
    <w:p w:rsidR="00000000" w:rsidDel="00000000" w:rsidP="00000000" w:rsidRDefault="00000000" w:rsidRPr="00000000" w14:paraId="00001166">
      <w:pPr>
        <w:spacing w:before="4" w:line="213" w:lineRule="auto"/>
        <w:ind w:left="820" w:right="47" w:hanging="461"/>
        <w:jc w:val="both"/>
        <w:rPr>
          <w:sz w:val="18"/>
          <w:szCs w:val="18"/>
        </w:rPr>
      </w:pPr>
      <w:r w:rsidDel="00000000" w:rsidR="00000000" w:rsidRPr="00000000">
        <w:rPr>
          <w:sz w:val="18"/>
          <w:szCs w:val="18"/>
          <w:rtl w:val="0"/>
        </w:rPr>
        <w:t xml:space="preserve">1098. ፓቲል ኤምጄ, ናጋሞቲ ጄኤም, ሜትጉድ አ.ማ. የ</w:t>
      </w:r>
      <w:r w:rsidDel="00000000" w:rsidR="00000000" w:rsidRPr="00000000">
        <w:rPr>
          <w:i w:val="1"/>
          <w:iCs w:val="1"/>
          <w:sz w:val="18"/>
          <w:szCs w:val="18"/>
          <w:rtl w:val="0"/>
        </w:rPr>
        <w:t xml:space="preserve">ትሪኮሞናስ ቫጋኒላሊስ</w:t>
      </w:r>
      <w:r w:rsidDel="00000000" w:rsidR="00000000" w:rsidRPr="00000000">
        <w:rPr>
          <w:sz w:val="18"/>
          <w:szCs w:val="18"/>
          <w:rtl w:val="0"/>
        </w:rPr>
        <w:t xml:space="preserve">ከሴት ብልት ናሙናዎች በዌት ማውንት ማይክሮስኮፒ፣ በኢን ፖች ቲቪ ባህል ስርዓት እና በፒሲአር። ጄ ግሎብ ኢንፌክት ዲስ 2012፤ 4፡22–5።</w:t>
      </w:r>
      <w:hyperlink r:id="rId2935">
        <w:r w:rsidDel="00000000" w:rsidR="00000000" w:rsidRPr="00000000">
          <w:rPr>
            <w:sz w:val="18"/>
            <w:szCs w:val="18"/>
            <w:rtl w:val="0"/>
          </w:rPr>
          <w:t xml:space="preserve">PMID:22529623</w:t>
        </w:r>
      </w:hyperlink>
      <w:r w:rsidDel="00000000" w:rsidR="00000000" w:rsidRPr="00000000">
        <w:rPr>
          <w:sz w:val="18"/>
          <w:szCs w:val="18"/>
          <w:rtl w:val="0"/>
        </w:rPr>
        <w:t xml:space="preserve"> </w:t>
      </w:r>
      <w:hyperlink r:id="rId2936">
        <w:r w:rsidDel="00000000" w:rsidR="00000000" w:rsidRPr="00000000">
          <w:rPr>
            <w:sz w:val="18"/>
            <w:szCs w:val="18"/>
            <w:rtl w:val="0"/>
          </w:rPr>
          <w:t xml:space="preserve">https://doi.org/10.4103/0974-777X.93756</w:t>
        </w:r>
      </w:hyperlink>
      <w:r w:rsidDel="00000000" w:rsidR="00000000" w:rsidRPr="00000000">
        <w:rPr>
          <w:rtl w:val="0"/>
        </w:rPr>
      </w:r>
    </w:p>
    <w:p w:rsidR="00000000" w:rsidDel="00000000" w:rsidP="00000000" w:rsidRDefault="00000000" w:rsidRPr="00000000" w14:paraId="00001167">
      <w:pPr>
        <w:spacing w:before="3" w:line="213" w:lineRule="auto"/>
        <w:ind w:left="819" w:right="48" w:hanging="460"/>
        <w:jc w:val="both"/>
        <w:rPr>
          <w:sz w:val="18"/>
          <w:szCs w:val="18"/>
        </w:rPr>
      </w:pPr>
      <w:r w:rsidDel="00000000" w:rsidR="00000000" w:rsidRPr="00000000">
        <w:rPr>
          <w:sz w:val="18"/>
          <w:szCs w:val="18"/>
          <w:rtl w:val="0"/>
        </w:rPr>
        <w:t xml:space="preserve">1099. ላውንግ ኤልኤፍ፣ ሄጅስ ኤስአር፣ ሽዌብኬ ጄአር። በባህል እና በፒሲአር አማካኝነት በሴቶች ላይ በሴት ብልት እና በሽንት ናሙናዎች ላይ የትሪኮሞኖሲስ ምርመራ። ጄ ክሊን ማይክሮባዮል 2000፤ 38:3585–8።</w:t>
      </w:r>
      <w:hyperlink r:id="rId2937">
        <w:r w:rsidDel="00000000" w:rsidR="00000000" w:rsidRPr="00000000">
          <w:rPr>
            <w:sz w:val="18"/>
            <w:szCs w:val="18"/>
            <w:rtl w:val="0"/>
          </w:rPr>
          <w:t xml:space="preserve">PMID:11015368</w:t>
        </w:r>
      </w:hyperlink>
      <w:r w:rsidDel="00000000" w:rsidR="00000000" w:rsidRPr="00000000">
        <w:rPr>
          <w:sz w:val="18"/>
          <w:szCs w:val="18"/>
          <w:rtl w:val="0"/>
        </w:rPr>
        <w:t xml:space="preserve"> </w:t>
      </w:r>
      <w:hyperlink r:id="rId2938">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2939">
        <w:r w:rsidDel="00000000" w:rsidR="00000000" w:rsidRPr="00000000">
          <w:rPr>
            <w:sz w:val="18"/>
            <w:szCs w:val="18"/>
            <w:rtl w:val="0"/>
          </w:rPr>
          <w:t xml:space="preserve">org/10.1128/JCM.38.10.3585-3588.2000</w:t>
        </w:r>
      </w:hyperlink>
      <w:r w:rsidDel="00000000" w:rsidR="00000000" w:rsidRPr="00000000">
        <w:rPr>
          <w:rtl w:val="0"/>
        </w:rPr>
      </w:r>
    </w:p>
    <w:p w:rsidR="00000000" w:rsidDel="00000000" w:rsidP="00000000" w:rsidRDefault="00000000" w:rsidRPr="00000000" w14:paraId="00001168">
      <w:pPr>
        <w:spacing w:before="4" w:line="213" w:lineRule="auto"/>
        <w:ind w:left="819" w:right="46" w:hanging="460"/>
        <w:jc w:val="both"/>
        <w:rPr>
          <w:sz w:val="18"/>
          <w:szCs w:val="18"/>
        </w:rPr>
      </w:pPr>
      <w:r w:rsidDel="00000000" w:rsidR="00000000" w:rsidRPr="00000000">
        <w:rPr>
          <w:sz w:val="18"/>
          <w:szCs w:val="18"/>
          <w:rtl w:val="0"/>
        </w:rPr>
        <w:t xml:space="preserve">1100. ሞሃመድ ኦኤ፣ ኮሄን ሲአር፣ ኩንጉ ዲ፣ እና ሌሎችም። ሽንት ለዘር ባህል ደካማ ናሙና መሆኑን አረጋግጧል</w:t>
      </w:r>
      <w:r w:rsidDel="00000000" w:rsidR="00000000" w:rsidRPr="00000000">
        <w:rPr>
          <w:i w:val="1"/>
          <w:iCs w:val="1"/>
          <w:sz w:val="18"/>
          <w:szCs w:val="18"/>
          <w:rtl w:val="0"/>
        </w:rPr>
        <w:t xml:space="preserve">ትሪኮሞናስ ቫጋኒላሊስ</w:t>
      </w:r>
      <w:r w:rsidDel="00000000" w:rsidR="00000000" w:rsidRPr="00000000">
        <w:rPr>
          <w:sz w:val="18"/>
          <w:szCs w:val="18"/>
          <w:rtl w:val="0"/>
        </w:rPr>
        <w:t xml:space="preserve">በሴቶች ላይ። የወሲብ መተላለፊያ ኢንፌክሽን 2001፤ 77፡78–9።</w:t>
      </w:r>
      <w:hyperlink r:id="rId2940">
        <w:r w:rsidDel="00000000" w:rsidR="00000000" w:rsidRPr="00000000">
          <w:rPr>
            <w:sz w:val="18"/>
            <w:szCs w:val="18"/>
            <w:rtl w:val="0"/>
          </w:rPr>
          <w:t xml:space="preserve">PMID:11158705</w:t>
        </w:r>
      </w:hyperlink>
      <w:r w:rsidDel="00000000" w:rsidR="00000000" w:rsidRPr="00000000">
        <w:rPr>
          <w:sz w:val="18"/>
          <w:szCs w:val="18"/>
          <w:rtl w:val="0"/>
        </w:rPr>
        <w:t xml:space="preserve"> </w:t>
      </w:r>
      <w:hyperlink r:id="rId2941">
        <w:r w:rsidDel="00000000" w:rsidR="00000000" w:rsidRPr="00000000">
          <w:rPr>
            <w:sz w:val="18"/>
            <w:szCs w:val="18"/>
            <w:rtl w:val="0"/>
          </w:rPr>
          <w:t xml:space="preserve">https://doi.org/10.1136/</w:t>
        </w:r>
      </w:hyperlink>
      <w:r w:rsidDel="00000000" w:rsidR="00000000" w:rsidRPr="00000000">
        <w:rPr>
          <w:sz w:val="18"/>
          <w:szCs w:val="18"/>
          <w:rtl w:val="0"/>
        </w:rPr>
        <w:t xml:space="preserve"> </w:t>
      </w:r>
      <w:hyperlink r:id="rId2942">
        <w:r w:rsidDel="00000000" w:rsidR="00000000" w:rsidRPr="00000000">
          <w:rPr>
            <w:sz w:val="18"/>
            <w:szCs w:val="18"/>
            <w:rtl w:val="0"/>
          </w:rPr>
          <w:t xml:space="preserve">እነዚህ.77.1.78</w:t>
        </w:r>
      </w:hyperlink>
      <w:r w:rsidDel="00000000" w:rsidR="00000000" w:rsidRPr="00000000">
        <w:rPr>
          <w:rtl w:val="0"/>
        </w:rPr>
      </w:r>
    </w:p>
    <w:p w:rsidR="00000000" w:rsidDel="00000000" w:rsidP="00000000" w:rsidRDefault="00000000" w:rsidRPr="00000000" w14:paraId="00001169">
      <w:pPr>
        <w:spacing w:before="112" w:line="213" w:lineRule="auto"/>
        <w:ind w:left="859" w:right="351" w:hanging="460"/>
        <w:jc w:val="both"/>
        <w:rPr>
          <w:sz w:val="18"/>
          <w:szCs w:val="18"/>
        </w:rPr>
      </w:pPr>
      <w:r w:rsidDel="00000000" w:rsidR="00000000" w:rsidRPr="00000000">
        <w:br w:type="column"/>
      </w:r>
      <w:r w:rsidDel="00000000" w:rsidR="00000000" w:rsidRPr="00000000">
        <w:rPr>
          <w:sz w:val="18"/>
          <w:szCs w:val="18"/>
          <w:rtl w:val="0"/>
        </w:rPr>
        <w:t xml:space="preserve">1101. ሪቨርስ ካሊፎርኒያ፣ ሙዝኒ ካሊፎርኒያ፣ ሽዌብኬ ጁኒየር። የምርመራ መጠኖች የሚለያዩት የኢንፖች ባህል ስርዓትን በመጠቀም በንባብ ቀናት ብዛት ላይ በመመስረት ነው።</w:t>
      </w:r>
      <w:r w:rsidDel="00000000" w:rsidR="00000000" w:rsidRPr="00000000">
        <w:rPr>
          <w:i w:val="1"/>
          <w:iCs w:val="1"/>
          <w:sz w:val="18"/>
          <w:szCs w:val="18"/>
          <w:rtl w:val="0"/>
        </w:rPr>
        <w:t xml:space="preserve">ትሪኮሞናስ ቫጋኒላሊስ</w:t>
      </w:r>
      <w:r w:rsidDel="00000000" w:rsidR="00000000" w:rsidRPr="00000000">
        <w:rPr>
          <w:sz w:val="18"/>
          <w:szCs w:val="18"/>
          <w:rtl w:val="0"/>
        </w:rPr>
        <w:t xml:space="preserve">ምርመራ። ጄ ክሊን ማይክሮባዮል 2013፤ 51:3875–6።</w:t>
      </w:r>
      <w:hyperlink r:id="rId2943">
        <w:r w:rsidDel="00000000" w:rsidR="00000000" w:rsidRPr="00000000">
          <w:rPr>
            <w:sz w:val="18"/>
            <w:szCs w:val="18"/>
            <w:rtl w:val="0"/>
          </w:rPr>
          <w:t xml:space="preserve">PMID:24006006</w:t>
        </w:r>
      </w:hyperlink>
      <w:r w:rsidDel="00000000" w:rsidR="00000000" w:rsidRPr="00000000">
        <w:rPr>
          <w:sz w:val="18"/>
          <w:szCs w:val="18"/>
          <w:rtl w:val="0"/>
        </w:rPr>
        <w:t xml:space="preserve"> </w:t>
      </w:r>
      <w:hyperlink r:id="rId2944">
        <w:r w:rsidDel="00000000" w:rsidR="00000000" w:rsidRPr="00000000">
          <w:rPr>
            <w:sz w:val="18"/>
            <w:szCs w:val="18"/>
            <w:rtl w:val="0"/>
          </w:rPr>
          <w:t xml:space="preserve">https://doi.org/10.1128/</w:t>
        </w:r>
      </w:hyperlink>
      <w:r w:rsidDel="00000000" w:rsidR="00000000" w:rsidRPr="00000000">
        <w:rPr>
          <w:sz w:val="18"/>
          <w:szCs w:val="18"/>
          <w:rtl w:val="0"/>
        </w:rPr>
        <w:t xml:space="preserve"> </w:t>
      </w:r>
      <w:hyperlink r:id="rId2945">
        <w:r w:rsidDel="00000000" w:rsidR="00000000" w:rsidRPr="00000000">
          <w:rPr>
            <w:sz w:val="18"/>
            <w:szCs w:val="18"/>
            <w:rtl w:val="0"/>
          </w:rPr>
          <w:t xml:space="preserve">JCM.02006-13</w:t>
        </w:r>
      </w:hyperlink>
      <w:r w:rsidDel="00000000" w:rsidR="00000000" w:rsidRPr="00000000">
        <w:rPr>
          <w:rtl w:val="0"/>
        </w:rPr>
      </w:r>
    </w:p>
    <w:p w:rsidR="00000000" w:rsidDel="00000000" w:rsidP="00000000" w:rsidRDefault="00000000" w:rsidRPr="00000000" w14:paraId="0000116A">
      <w:pPr>
        <w:spacing w:before="4" w:line="213" w:lineRule="auto"/>
        <w:ind w:left="859" w:right="357" w:hanging="500"/>
        <w:jc w:val="both"/>
        <w:rPr>
          <w:sz w:val="18"/>
          <w:szCs w:val="18"/>
        </w:rPr>
      </w:pPr>
      <w:hyperlink r:id="rId2946">
        <w:r w:rsidDel="00000000" w:rsidR="00000000" w:rsidRPr="00000000">
          <w:rPr>
            <w:color w:val="000000"/>
            <w:sz w:val="18"/>
            <w:szCs w:val="18"/>
            <w:shd w:fill="feec99" w:val="clear"/>
            <w:rtl w:val="0"/>
          </w:rPr>
          <w:t xml:space="preserve">1103.</w:t>
        </w:r>
      </w:hyperlink>
      <w:hyperlink r:id="rId2947">
        <w:r w:rsidDel="00000000" w:rsidR="00000000" w:rsidRPr="00000000">
          <w:rPr>
            <w:color w:val="000000"/>
            <w:sz w:val="18"/>
            <w:szCs w:val="18"/>
            <w:rtl w:val="0"/>
          </w:rPr>
          <w:t xml:space="preserve">ኦዲሲዮ ቲ፣ ፒጊኒ ቲ፣ ደ ሪዩቶርት ኤስቪ፣ እና ሌሎችም። የፓፓኒኮላው ስሚር ምርመራ ውስጥ ትክክለኛነት</w:t>
        </w:r>
      </w:hyperlink>
      <w:hyperlink r:id="rId2948">
        <w:r w:rsidDel="00000000" w:rsidR="00000000" w:rsidRPr="00000000">
          <w:rPr>
            <w:i w:val="1"/>
            <w:iCs w:val="1"/>
            <w:color w:val="000000"/>
            <w:sz w:val="18"/>
            <w:szCs w:val="18"/>
            <w:rtl w:val="0"/>
          </w:rPr>
          <w:t xml:space="preserve">ካንዲዳ</w:t>
        </w:r>
      </w:hyperlink>
      <w:hyperlink r:id="rId2949">
        <w:r w:rsidDel="00000000" w:rsidR="00000000" w:rsidRPr="00000000">
          <w:rPr>
            <w:color w:val="000000"/>
            <w:sz w:val="18"/>
            <w:szCs w:val="18"/>
            <w:rtl w:val="0"/>
          </w:rPr>
          <w:t xml:space="preserve">ስፕ.፣</w:t>
        </w:r>
      </w:hyperlink>
      <w:hyperlink r:id="rId2950">
        <w:r w:rsidDel="00000000" w:rsidR="00000000" w:rsidRPr="00000000">
          <w:rPr>
            <w:i w:val="1"/>
            <w:iCs w:val="1"/>
            <w:color w:val="000000"/>
            <w:sz w:val="18"/>
            <w:szCs w:val="18"/>
            <w:rtl w:val="0"/>
          </w:rPr>
          <w:t xml:space="preserve">ትሪኮሞናስ ቫጋኒላሊስ</w:t>
        </w:r>
      </w:hyperlink>
      <w:hyperlink r:id="rId2951">
        <w:r w:rsidDel="00000000" w:rsidR="00000000" w:rsidRPr="00000000">
          <w:rPr>
            <w:color w:val="000000"/>
            <w:sz w:val="18"/>
            <w:szCs w:val="18"/>
            <w:rtl w:val="0"/>
          </w:rPr>
          <w:t xml:space="preserve">,</w:t>
        </w:r>
      </w:hyperlink>
      <w:r w:rsidDel="00000000" w:rsidR="00000000" w:rsidRPr="00000000">
        <w:rPr>
          <w:color w:val="000000"/>
          <w:sz w:val="18"/>
          <w:szCs w:val="18"/>
          <w:rtl w:val="0"/>
        </w:rPr>
        <w:t xml:space="preserve">እና የባክቴሪያ ቫጂኖሲስ። J Low Genit Tract Dis 2001፤5:223–5።</w:t>
      </w:r>
      <w:hyperlink r:id="rId2952">
        <w:r w:rsidDel="00000000" w:rsidR="00000000" w:rsidRPr="00000000">
          <w:rPr>
            <w:color w:val="000000"/>
            <w:sz w:val="18"/>
            <w:szCs w:val="18"/>
            <w:rtl w:val="0"/>
          </w:rPr>
          <w:t xml:space="preserve">PMID:17050980</w:t>
        </w:r>
      </w:hyperlink>
      <w:r w:rsidDel="00000000" w:rsidR="00000000" w:rsidRPr="00000000">
        <w:rPr>
          <w:rtl w:val="0"/>
        </w:rPr>
      </w:r>
    </w:p>
    <w:p w:rsidR="00000000" w:rsidDel="00000000" w:rsidP="00000000" w:rsidRDefault="00000000" w:rsidRPr="00000000" w14:paraId="0000116B">
      <w:pPr>
        <w:spacing w:before="4" w:line="213" w:lineRule="auto"/>
        <w:ind w:left="859" w:right="356" w:hanging="501"/>
        <w:jc w:val="both"/>
        <w:rPr>
          <w:sz w:val="18"/>
          <w:szCs w:val="18"/>
        </w:rPr>
      </w:pPr>
      <w:hyperlink r:id="rId2953">
        <w:r w:rsidDel="00000000" w:rsidR="00000000" w:rsidRPr="00000000">
          <w:rPr>
            <w:color w:val="000000"/>
            <w:sz w:val="18"/>
            <w:szCs w:val="18"/>
            <w:shd w:fill="feec99" w:val="clear"/>
            <w:rtl w:val="0"/>
          </w:rPr>
          <w:t xml:space="preserve">1104.</w:t>
        </w:r>
      </w:hyperlink>
      <w:hyperlink r:id="rId2954">
        <w:r w:rsidDel="00000000" w:rsidR="00000000" w:rsidRPr="00000000">
          <w:rPr>
            <w:color w:val="000000"/>
            <w:sz w:val="18"/>
            <w:szCs w:val="18"/>
            <w:rtl w:val="0"/>
          </w:rPr>
          <w:t xml:space="preserve">ሉ SK፣ ታንግ ደብሊውአይ፣ ሎ ኬኬ። የክሊኒካዊ ጠቀሜታ</w:t>
        </w:r>
      </w:hyperlink>
      <w:hyperlink r:id="rId2955">
        <w:r w:rsidDel="00000000" w:rsidR="00000000" w:rsidRPr="00000000">
          <w:rPr>
            <w:i w:val="1"/>
            <w:iCs w:val="1"/>
            <w:color w:val="000000"/>
            <w:sz w:val="18"/>
            <w:szCs w:val="18"/>
            <w:rtl w:val="0"/>
          </w:rPr>
          <w:t xml:space="preserve">ትሪኮሞናስ</w:t>
        </w:r>
      </w:hyperlink>
      <w:r w:rsidDel="00000000" w:rsidR="00000000" w:rsidRPr="00000000">
        <w:rPr>
          <w:i w:val="1"/>
          <w:iCs w:val="1"/>
          <w:color w:val="000000"/>
          <w:sz w:val="18"/>
          <w:szCs w:val="18"/>
          <w:rtl w:val="0"/>
        </w:rPr>
        <w:t xml:space="preserve">ቫጋኒስ</w:t>
      </w:r>
      <w:r w:rsidDel="00000000" w:rsidR="00000000" w:rsidRPr="00000000">
        <w:rPr>
          <w:color w:val="000000"/>
          <w:sz w:val="18"/>
          <w:szCs w:val="18"/>
          <w:rtl w:val="0"/>
        </w:rPr>
        <w:t xml:space="preserve">በፓፓኒኮላዉ ስሚር ተገኝቷል፡ በሴቶች የማህበራዊ ንፅህና ክሊኒክ የተደረገ ጥናት። ሆንግ ኮንግ ሜድ ጄ 2009፤15፡90–3።</w:t>
      </w:r>
      <w:hyperlink r:id="rId2956">
        <w:r w:rsidDel="00000000" w:rsidR="00000000" w:rsidRPr="00000000">
          <w:rPr>
            <w:color w:val="000000"/>
            <w:sz w:val="18"/>
            <w:szCs w:val="18"/>
            <w:rtl w:val="0"/>
          </w:rPr>
          <w:t xml:space="preserve">PMID:19342733</w:t>
        </w:r>
      </w:hyperlink>
      <w:r w:rsidDel="00000000" w:rsidR="00000000" w:rsidRPr="00000000">
        <w:rPr>
          <w:rtl w:val="0"/>
        </w:rPr>
      </w:r>
    </w:p>
    <w:p w:rsidR="00000000" w:rsidDel="00000000" w:rsidP="00000000" w:rsidRDefault="00000000" w:rsidRPr="00000000" w14:paraId="0000116C">
      <w:pPr>
        <w:spacing w:before="3" w:line="213" w:lineRule="auto"/>
        <w:ind w:left="859" w:right="353" w:hanging="501"/>
        <w:jc w:val="both"/>
        <w:rPr>
          <w:sz w:val="18"/>
          <w:szCs w:val="18"/>
        </w:rPr>
      </w:pPr>
      <w:hyperlink r:id="rId2957">
        <w:r w:rsidDel="00000000" w:rsidR="00000000" w:rsidRPr="00000000">
          <w:rPr>
            <w:color w:val="000000"/>
            <w:sz w:val="18"/>
            <w:szCs w:val="18"/>
            <w:shd w:fill="feec99" w:val="clear"/>
            <w:rtl w:val="0"/>
          </w:rPr>
          <w:t xml:space="preserve">1105.</w:t>
        </w:r>
      </w:hyperlink>
      <w:hyperlink r:id="rId2958">
        <w:r w:rsidDel="00000000" w:rsidR="00000000" w:rsidRPr="00000000">
          <w:rPr>
            <w:color w:val="000000"/>
            <w:sz w:val="18"/>
            <w:szCs w:val="18"/>
            <w:rtl w:val="0"/>
          </w:rPr>
          <w:t xml:space="preserve">ሃው ኬ፣ ኪሲንገር ፒጄ። ሲንግል</w:t>
        </w:r>
      </w:hyperlink>
      <w:r w:rsidDel="00000000" w:rsidR="00000000" w:rsidRPr="00000000">
        <w:rPr>
          <w:color w:val="000000"/>
          <w:sz w:val="18"/>
          <w:szCs w:val="18"/>
          <w:rtl w:val="0"/>
        </w:rPr>
        <w:t xml:space="preserve">በሴቶች ላይ የትሪኮሞኒያስ ሕክምናን ለማከም ከብዙ ዶዝ ሜትሮኒዳዞል ጋር ሲነጻጸር ኢ-ዶዝ፡ ሜታ-ትንተና። የጾታ ትራንስም ዲ 2017፤44፡29–34።</w:t>
      </w:r>
      <w:hyperlink r:id="rId2959">
        <w:r w:rsidDel="00000000" w:rsidR="00000000" w:rsidRPr="00000000">
          <w:rPr>
            <w:color w:val="000000"/>
            <w:sz w:val="18"/>
            <w:szCs w:val="18"/>
            <w:rtl w:val="0"/>
          </w:rPr>
          <w:t xml:space="preserve">PMID:27898571</w:t>
        </w:r>
      </w:hyperlink>
      <w:r w:rsidDel="00000000" w:rsidR="00000000" w:rsidRPr="00000000">
        <w:rPr>
          <w:color w:val="000000"/>
          <w:sz w:val="18"/>
          <w:szCs w:val="18"/>
          <w:rtl w:val="0"/>
        </w:rPr>
        <w:t xml:space="preserve"> </w:t>
      </w:r>
      <w:hyperlink r:id="rId2960">
        <w:r w:rsidDel="00000000" w:rsidR="00000000" w:rsidRPr="00000000">
          <w:rPr>
            <w:color w:val="000000"/>
            <w:sz w:val="18"/>
            <w:szCs w:val="18"/>
            <w:rtl w:val="0"/>
          </w:rPr>
          <w:t xml:space="preserve">https://</w:t>
        </w:r>
      </w:hyperlink>
      <w:r w:rsidDel="00000000" w:rsidR="00000000" w:rsidRPr="00000000">
        <w:rPr>
          <w:color w:val="000000"/>
          <w:sz w:val="18"/>
          <w:szCs w:val="18"/>
          <w:rtl w:val="0"/>
        </w:rPr>
        <w:t xml:space="preserve"> </w:t>
      </w:r>
      <w:hyperlink r:id="rId2961">
        <w:r w:rsidDel="00000000" w:rsidR="00000000" w:rsidRPr="00000000">
          <w:rPr>
            <w:color w:val="000000"/>
            <w:sz w:val="18"/>
            <w:szCs w:val="18"/>
            <w:rtl w:val="0"/>
          </w:rPr>
          <w:t xml:space="preserve">doi.org/10.1097/OLQ.00000000000000537</w:t>
        </w:r>
      </w:hyperlink>
      <w:r w:rsidDel="00000000" w:rsidR="00000000" w:rsidRPr="00000000">
        <w:rPr>
          <w:rtl w:val="0"/>
        </w:rPr>
      </w:r>
    </w:p>
    <w:p w:rsidR="00000000" w:rsidDel="00000000" w:rsidP="00000000" w:rsidRDefault="00000000" w:rsidRPr="00000000" w14:paraId="0000116D">
      <w:pPr>
        <w:spacing w:before="3" w:line="213" w:lineRule="auto"/>
        <w:ind w:left="859" w:right="354" w:hanging="461"/>
        <w:jc w:val="both"/>
        <w:rPr>
          <w:sz w:val="18"/>
          <w:szCs w:val="18"/>
        </w:rPr>
      </w:pPr>
      <w:r w:rsidDel="00000000" w:rsidR="00000000" w:rsidRPr="00000000">
        <w:rPr>
          <w:sz w:val="18"/>
          <w:szCs w:val="18"/>
          <w:rtl w:val="0"/>
        </w:rPr>
        <w:t xml:space="preserve">1105. ኪሲንገር ፒ፣ ሜና ኤል፣ ሌቪሰን ጄ፣ እና ሌሎችም። የዘፈቀደ የሕክምና ሙከራ፡ ለህክምናው አንድ ጊዜ እና ለ7-ቀን የሚውል የሜትሮኒዳዞል መጠን</w:t>
      </w:r>
      <w:r w:rsidDel="00000000" w:rsidR="00000000" w:rsidRPr="00000000">
        <w:rPr>
          <w:i w:val="1"/>
          <w:iCs w:val="1"/>
          <w:sz w:val="18"/>
          <w:szCs w:val="18"/>
          <w:rtl w:val="0"/>
        </w:rPr>
        <w:t xml:space="preserve">ትሪኮሞናስ ቫጋኒላሊስ</w:t>
      </w:r>
      <w:r w:rsidDel="00000000" w:rsidR="00000000" w:rsidRPr="00000000">
        <w:rPr>
          <w:sz w:val="18"/>
          <w:szCs w:val="18"/>
          <w:rtl w:val="0"/>
        </w:rPr>
        <w:t xml:space="preserve">በኤችአይቪ በተያዙ ሴቶች መካከል። ጄ አኪር ኢምዩን ዲፊክ ሲንድር 2010፤ 55:565–71።</w:t>
      </w:r>
      <w:hyperlink r:id="rId2962">
        <w:r w:rsidDel="00000000" w:rsidR="00000000" w:rsidRPr="00000000">
          <w:rPr>
            <w:sz w:val="18"/>
            <w:szCs w:val="18"/>
            <w:rtl w:val="0"/>
          </w:rPr>
          <w:t xml:space="preserve">PMID: 21423852</w:t>
        </w:r>
      </w:hyperlink>
      <w:r w:rsidDel="00000000" w:rsidR="00000000" w:rsidRPr="00000000">
        <w:rPr>
          <w:sz w:val="18"/>
          <w:szCs w:val="18"/>
          <w:rtl w:val="0"/>
        </w:rPr>
        <w:t xml:space="preserve"> </w:t>
      </w:r>
      <w:hyperlink r:id="rId2963">
        <w:r w:rsidDel="00000000" w:rsidR="00000000" w:rsidRPr="00000000">
          <w:rPr>
            <w:sz w:val="18"/>
            <w:szCs w:val="18"/>
            <w:rtl w:val="0"/>
          </w:rPr>
          <w:t xml:space="preserve">https://</w:t>
        </w:r>
      </w:hyperlink>
      <w:r w:rsidDel="00000000" w:rsidR="00000000" w:rsidRPr="00000000">
        <w:rPr>
          <w:sz w:val="18"/>
          <w:szCs w:val="18"/>
          <w:rtl w:val="0"/>
        </w:rPr>
        <w:t xml:space="preserve"> </w:t>
      </w:r>
      <w:hyperlink r:id="rId2964">
        <w:r w:rsidDel="00000000" w:rsidR="00000000" w:rsidRPr="00000000">
          <w:rPr>
            <w:sz w:val="18"/>
            <w:szCs w:val="18"/>
            <w:rtl w:val="0"/>
          </w:rPr>
          <w:t xml:space="preserve">doi.org/10.1097/QAI.0b013e3181eda955</w:t>
        </w:r>
      </w:hyperlink>
      <w:r w:rsidDel="00000000" w:rsidR="00000000" w:rsidRPr="00000000">
        <w:rPr>
          <w:rtl w:val="0"/>
        </w:rPr>
      </w:r>
    </w:p>
    <w:p w:rsidR="00000000" w:rsidDel="00000000" w:rsidP="00000000" w:rsidRDefault="00000000" w:rsidRPr="00000000" w14:paraId="0000116E">
      <w:pPr>
        <w:spacing w:before="5" w:line="213" w:lineRule="auto"/>
        <w:ind w:left="859" w:right="350" w:hanging="460"/>
        <w:jc w:val="both"/>
        <w:rPr>
          <w:sz w:val="18"/>
          <w:szCs w:val="18"/>
        </w:rPr>
      </w:pPr>
      <w:r w:rsidDel="00000000" w:rsidR="00000000" w:rsidRPr="00000000">
        <w:rPr>
          <w:sz w:val="18"/>
          <w:szCs w:val="18"/>
          <w:rtl w:val="0"/>
        </w:rPr>
        <w:t xml:space="preserve">1106. ዉድ ቢኤ፣ ሞንሮ ኤኤም። በሴቶች ላይ በአንድ ትልቅ የአፍ መጠን ከተወሰዱ በኋላ የቲኒዳዞል እና የሜትሮኒዳዞል ፋርማኮኪኔቲክስ። Br J Vener Dis 1975፤ 51:51–3።</w:t>
      </w:r>
      <w:hyperlink r:id="rId2965">
        <w:r w:rsidDel="00000000" w:rsidR="00000000" w:rsidRPr="00000000">
          <w:rPr>
            <w:sz w:val="18"/>
            <w:szCs w:val="18"/>
            <w:rtl w:val="0"/>
          </w:rPr>
          <w:t xml:space="preserve">PMID:1092424</w:t>
        </w:r>
      </w:hyperlink>
      <w:r w:rsidDel="00000000" w:rsidR="00000000" w:rsidRPr="00000000">
        <w:rPr>
          <w:sz w:val="18"/>
          <w:szCs w:val="18"/>
          <w:rtl w:val="0"/>
        </w:rPr>
        <w:t xml:space="preserve"> </w:t>
      </w:r>
      <w:hyperlink r:id="rId2966">
        <w:r w:rsidDel="00000000" w:rsidR="00000000" w:rsidRPr="00000000">
          <w:rPr>
            <w:sz w:val="18"/>
            <w:szCs w:val="18"/>
            <w:rtl w:val="0"/>
          </w:rPr>
          <w:t xml:space="preserve">https://doi.org/10.1136/sti.51.1.51</w:t>
        </w:r>
      </w:hyperlink>
      <w:r w:rsidDel="00000000" w:rsidR="00000000" w:rsidRPr="00000000">
        <w:rPr>
          <w:rtl w:val="0"/>
        </w:rPr>
      </w:r>
    </w:p>
    <w:p w:rsidR="00000000" w:rsidDel="00000000" w:rsidP="00000000" w:rsidRDefault="00000000" w:rsidRPr="00000000" w14:paraId="0000116F">
      <w:pPr>
        <w:spacing w:before="3" w:line="213" w:lineRule="auto"/>
        <w:ind w:left="859" w:right="349" w:hanging="460"/>
        <w:jc w:val="both"/>
        <w:rPr>
          <w:sz w:val="18"/>
          <w:szCs w:val="18"/>
        </w:rPr>
      </w:pPr>
      <w:r w:rsidDel="00000000" w:rsidR="00000000" w:rsidRPr="00000000">
        <w:rPr>
          <w:sz w:val="18"/>
          <w:szCs w:val="18"/>
          <w:rtl w:val="0"/>
        </w:rPr>
        <w:t xml:space="preserve">1107. Viitanen J, Haataja H, Männisto PT. በወንድ ብልት ቲሹዎች ውስጥ የሜትሮንዳዞል እና የቲኒዳዞል ክምችት. ፀረ-ተህዋስያን ወኪሎች ኬሞር 1985፤28፡812–4።</w:t>
      </w:r>
      <w:hyperlink r:id="rId2967">
        <w:r w:rsidDel="00000000" w:rsidR="00000000" w:rsidRPr="00000000">
          <w:rPr>
            <w:sz w:val="18"/>
            <w:szCs w:val="18"/>
            <w:rtl w:val="0"/>
          </w:rPr>
          <w:t xml:space="preserve">PMID:4083864</w:t>
        </w:r>
      </w:hyperlink>
      <w:r w:rsidDel="00000000" w:rsidR="00000000" w:rsidRPr="00000000">
        <w:rPr>
          <w:sz w:val="18"/>
          <w:szCs w:val="18"/>
          <w:rtl w:val="0"/>
        </w:rPr>
        <w:t xml:space="preserve"> </w:t>
      </w:r>
      <w:hyperlink r:id="rId2968">
        <w:r w:rsidDel="00000000" w:rsidR="00000000" w:rsidRPr="00000000">
          <w:rPr>
            <w:sz w:val="18"/>
            <w:szCs w:val="18"/>
            <w:rtl w:val="0"/>
          </w:rPr>
          <w:t xml:space="preserve">https://doi.org/10.1128/</w:t>
        </w:r>
      </w:hyperlink>
      <w:r w:rsidDel="00000000" w:rsidR="00000000" w:rsidRPr="00000000">
        <w:rPr>
          <w:sz w:val="18"/>
          <w:szCs w:val="18"/>
          <w:rtl w:val="0"/>
        </w:rPr>
        <w:t xml:space="preserve"> </w:t>
      </w:r>
      <w:hyperlink r:id="rId2969">
        <w:r w:rsidDel="00000000" w:rsidR="00000000" w:rsidRPr="00000000">
          <w:rPr>
            <w:sz w:val="18"/>
            <w:szCs w:val="18"/>
            <w:rtl w:val="0"/>
          </w:rPr>
          <w:t xml:space="preserve">ኤኤሲ.28.6.812</w:t>
        </w:r>
      </w:hyperlink>
      <w:r w:rsidDel="00000000" w:rsidR="00000000" w:rsidRPr="00000000">
        <w:rPr>
          <w:rtl w:val="0"/>
        </w:rPr>
      </w:r>
    </w:p>
    <w:p w:rsidR="00000000" w:rsidDel="00000000" w:rsidP="00000000" w:rsidRDefault="00000000" w:rsidRPr="00000000" w14:paraId="00001170">
      <w:pPr>
        <w:spacing w:before="4" w:line="213" w:lineRule="auto"/>
        <w:ind w:left="859" w:right="351" w:hanging="461"/>
        <w:jc w:val="both"/>
        <w:rPr>
          <w:sz w:val="18"/>
          <w:szCs w:val="18"/>
        </w:rPr>
      </w:pPr>
      <w:r w:rsidDel="00000000" w:rsidR="00000000" w:rsidRPr="00000000">
        <w:rPr>
          <w:sz w:val="18"/>
          <w:szCs w:val="18"/>
          <w:rtl w:val="0"/>
        </w:rPr>
        <w:t xml:space="preserve">1108. ገብርኤል ጂ፣ ሮበርትሰን ኢ፣ ቲን አርኤን። የትሪኮሞኒያስ አንድ ጊዜ የሚወሰድ ሕክምና። ጄ ኢንት ሜድ ሬስ 1982፤ 10:129–30።</w:t>
      </w:r>
      <w:hyperlink r:id="rId2970">
        <w:r w:rsidDel="00000000" w:rsidR="00000000" w:rsidRPr="00000000">
          <w:rPr>
            <w:sz w:val="18"/>
            <w:szCs w:val="18"/>
            <w:rtl w:val="0"/>
          </w:rPr>
          <w:t xml:space="preserve">PMID:7067925</w:t>
        </w:r>
      </w:hyperlink>
      <w:r w:rsidDel="00000000" w:rsidR="00000000" w:rsidRPr="00000000">
        <w:rPr>
          <w:sz w:val="18"/>
          <w:szCs w:val="18"/>
          <w:rtl w:val="0"/>
        </w:rPr>
        <w:t xml:space="preserve"> </w:t>
      </w:r>
      <w:hyperlink r:id="rId2971">
        <w:r w:rsidDel="00000000" w:rsidR="00000000" w:rsidRPr="00000000">
          <w:rPr>
            <w:sz w:val="18"/>
            <w:szCs w:val="18"/>
            <w:rtl w:val="0"/>
          </w:rPr>
          <w:t xml:space="preserve">https://doi.org/10.1177/030006058201000212</w:t>
        </w:r>
      </w:hyperlink>
      <w:r w:rsidDel="00000000" w:rsidR="00000000" w:rsidRPr="00000000">
        <w:rPr>
          <w:rtl w:val="0"/>
        </w:rPr>
      </w:r>
    </w:p>
    <w:p w:rsidR="00000000" w:rsidDel="00000000" w:rsidP="00000000" w:rsidRDefault="00000000" w:rsidRPr="00000000" w14:paraId="00001171">
      <w:pPr>
        <w:spacing w:before="2" w:line="213" w:lineRule="auto"/>
        <w:ind w:left="859" w:right="358" w:hanging="460"/>
        <w:jc w:val="both"/>
        <w:rPr>
          <w:sz w:val="18"/>
          <w:szCs w:val="18"/>
        </w:rPr>
      </w:pPr>
      <w:r w:rsidDel="00000000" w:rsidR="00000000" w:rsidRPr="00000000">
        <w:rPr>
          <w:sz w:val="18"/>
          <w:szCs w:val="18"/>
          <w:rtl w:val="0"/>
        </w:rPr>
        <w:t xml:space="preserve">1109. ማቲ ጄኬ፣ ዋላስ አርጄ። የትሪኮሞናል ቫጂኒተስ ሕክምና በአፍ አንድ ጊዜ ቲኒዳዞል በመጠቀም። ኢስት አፍር ሜድ ጄ 1974፤ 51:883–8።</w:t>
      </w:r>
      <w:hyperlink r:id="rId2972">
        <w:r w:rsidDel="00000000" w:rsidR="00000000" w:rsidRPr="00000000">
          <w:rPr>
            <w:sz w:val="18"/>
            <w:szCs w:val="18"/>
            <w:rtl w:val="0"/>
          </w:rPr>
          <w:t xml:space="preserve">PMID:4616829</w:t>
        </w:r>
      </w:hyperlink>
      <w:r w:rsidDel="00000000" w:rsidR="00000000" w:rsidRPr="00000000">
        <w:rPr>
          <w:rtl w:val="0"/>
        </w:rPr>
      </w:r>
    </w:p>
    <w:p w:rsidR="00000000" w:rsidDel="00000000" w:rsidP="00000000" w:rsidRDefault="00000000" w:rsidRPr="00000000" w14:paraId="00001172">
      <w:pPr>
        <w:spacing w:before="3" w:line="213" w:lineRule="auto"/>
        <w:ind w:left="860" w:right="350" w:hanging="461"/>
        <w:jc w:val="both"/>
        <w:rPr>
          <w:sz w:val="18"/>
          <w:szCs w:val="18"/>
        </w:rPr>
      </w:pPr>
      <w:r w:rsidDel="00000000" w:rsidR="00000000" w:rsidRPr="00000000">
        <w:rPr>
          <w:sz w:val="18"/>
          <w:szCs w:val="18"/>
          <w:rtl w:val="0"/>
        </w:rPr>
        <w:t xml:space="preserve">1110. አንጃይሉ አር፣ ጉፕቴ ኤስኤ፣ ዴሳይ ዲቢ። የትሪኮሞናል ቫጂኒተስ አንድ ጊዜ የሚወሰድ ሕክምና፡ የቲኒዳዞል እና የሜትሮኒዳዞል ንጽጽር። J Int Med Res 1977፤ 5:438–41።</w:t>
      </w:r>
      <w:hyperlink r:id="rId2973">
        <w:r w:rsidDel="00000000" w:rsidR="00000000" w:rsidRPr="00000000">
          <w:rPr>
            <w:sz w:val="18"/>
            <w:szCs w:val="18"/>
            <w:rtl w:val="0"/>
          </w:rPr>
          <w:t xml:space="preserve">PMID:590601</w:t>
        </w:r>
      </w:hyperlink>
      <w:r w:rsidDel="00000000" w:rsidR="00000000" w:rsidRPr="00000000">
        <w:rPr>
          <w:rtl w:val="0"/>
        </w:rPr>
      </w:r>
    </w:p>
    <w:p w:rsidR="00000000" w:rsidDel="00000000" w:rsidP="00000000" w:rsidRDefault="00000000" w:rsidRPr="00000000" w14:paraId="00001173">
      <w:pPr>
        <w:spacing w:before="3" w:line="213" w:lineRule="auto"/>
        <w:ind w:left="859" w:right="357" w:hanging="459"/>
        <w:jc w:val="both"/>
        <w:rPr>
          <w:sz w:val="18"/>
          <w:szCs w:val="18"/>
        </w:rPr>
      </w:pPr>
      <w:r w:rsidDel="00000000" w:rsidR="00000000" w:rsidRPr="00000000">
        <w:rPr>
          <w:sz w:val="18"/>
          <w:szCs w:val="18"/>
          <w:rtl w:val="0"/>
        </w:rPr>
        <w:t xml:space="preserve">1111. አፕቴ ቪቪ፣ ፓካርድ አርኤስ። ቲኒዳዞል ለትሪኮሞኒያስ፣ ለጃርዲያሲስ እና ለአሞኢቢያሲስ ሕክምና። የብዙ ማዕከል ጥናት ሪፖርት። መድሃኒቶች 1978፤15(አቅርቦት 1):43–8።</w:t>
      </w:r>
      <w:hyperlink r:id="rId2974">
        <w:r w:rsidDel="00000000" w:rsidR="00000000" w:rsidRPr="00000000">
          <w:rPr>
            <w:sz w:val="18"/>
            <w:szCs w:val="18"/>
            <w:rtl w:val="0"/>
          </w:rPr>
          <w:t xml:space="preserve">PMID: 657995</w:t>
        </w:r>
      </w:hyperlink>
      <w:r w:rsidDel="00000000" w:rsidR="00000000" w:rsidRPr="00000000">
        <w:rPr>
          <w:sz w:val="18"/>
          <w:szCs w:val="18"/>
          <w:rtl w:val="0"/>
        </w:rPr>
        <w:t xml:space="preserve"> </w:t>
      </w:r>
      <w:hyperlink r:id="rId2975">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2976">
        <w:r w:rsidDel="00000000" w:rsidR="00000000" w:rsidRPr="00000000">
          <w:rPr>
            <w:sz w:val="18"/>
            <w:szCs w:val="18"/>
            <w:rtl w:val="0"/>
          </w:rPr>
          <w:t xml:space="preserve">org/10.2165/00003495-197800151-00009</w:t>
        </w:r>
      </w:hyperlink>
      <w:r w:rsidDel="00000000" w:rsidR="00000000" w:rsidRPr="00000000">
        <w:rPr>
          <w:rtl w:val="0"/>
        </w:rPr>
      </w:r>
    </w:p>
    <w:p w:rsidR="00000000" w:rsidDel="00000000" w:rsidP="00000000" w:rsidRDefault="00000000" w:rsidRPr="00000000" w14:paraId="00001174">
      <w:pPr>
        <w:spacing w:before="4" w:line="213" w:lineRule="auto"/>
        <w:ind w:left="860" w:right="351" w:hanging="461"/>
        <w:jc w:val="both"/>
        <w:rPr>
          <w:sz w:val="18"/>
          <w:szCs w:val="18"/>
        </w:rPr>
      </w:pPr>
      <w:r w:rsidDel="00000000" w:rsidR="00000000" w:rsidRPr="00000000">
        <w:rPr>
          <w:sz w:val="18"/>
          <w:szCs w:val="18"/>
          <w:rtl w:val="0"/>
        </w:rPr>
        <w:t xml:space="preserve">1112. ኦ-ፕራሰርትሳዋት ፒ፣ ጄትሳዋንግስሪ ቲ. ለሴት ብልት ትሪኮሞኒያስ ሕክምና የተከፈለ መጠን ሜትሮኒዳዞል ወይም አንድ ጊዜ ብቻ ቲኒዳዞል። የጾታ ትራንስም ዲ 1992፤ 19:295–7።</w:t>
      </w:r>
      <w:hyperlink r:id="rId2977">
        <w:r w:rsidDel="00000000" w:rsidR="00000000" w:rsidRPr="00000000">
          <w:rPr>
            <w:sz w:val="18"/>
            <w:szCs w:val="18"/>
            <w:rtl w:val="0"/>
          </w:rPr>
          <w:t xml:space="preserve">PMID:1411848</w:t>
        </w:r>
      </w:hyperlink>
      <w:r w:rsidDel="00000000" w:rsidR="00000000" w:rsidRPr="00000000">
        <w:rPr>
          <w:sz w:val="18"/>
          <w:szCs w:val="18"/>
          <w:rtl w:val="0"/>
        </w:rPr>
        <w:t xml:space="preserve"> </w:t>
      </w:r>
      <w:hyperlink r:id="rId2978">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2979">
        <w:r w:rsidDel="00000000" w:rsidR="00000000" w:rsidRPr="00000000">
          <w:rPr>
            <w:sz w:val="18"/>
            <w:szCs w:val="18"/>
            <w:rtl w:val="0"/>
          </w:rPr>
          <w:t xml:space="preserve">org/10.1097/00007435-199209000-00011</w:t>
        </w:r>
      </w:hyperlink>
      <w:r w:rsidDel="00000000" w:rsidR="00000000" w:rsidRPr="00000000">
        <w:rPr>
          <w:rtl w:val="0"/>
        </w:rPr>
      </w:r>
    </w:p>
    <w:p w:rsidR="00000000" w:rsidDel="00000000" w:rsidP="00000000" w:rsidRDefault="00000000" w:rsidRPr="00000000" w14:paraId="00001175">
      <w:pPr>
        <w:spacing w:before="3" w:line="213" w:lineRule="auto"/>
        <w:ind w:left="859" w:right="357" w:hanging="460"/>
        <w:jc w:val="both"/>
        <w:rPr>
          <w:sz w:val="18"/>
          <w:szCs w:val="18"/>
        </w:rPr>
      </w:pPr>
      <w:r w:rsidDel="00000000" w:rsidR="00000000" w:rsidRPr="00000000">
        <w:rPr>
          <w:sz w:val="18"/>
          <w:szCs w:val="18"/>
          <w:rtl w:val="0"/>
        </w:rPr>
        <w:t xml:space="preserve">1113. ካዋሙራ ኤን. ሜትሮኒዳዞል እና ቲኒዳዞል በአንድ ትልቅ መጠን የሽንት ቧንቧ ኢንፌክሽኖችን ለማከም</w:t>
      </w:r>
      <w:r w:rsidDel="00000000" w:rsidR="00000000" w:rsidRPr="00000000">
        <w:rPr>
          <w:i w:val="1"/>
          <w:iCs w:val="1"/>
          <w:sz w:val="18"/>
          <w:szCs w:val="18"/>
          <w:rtl w:val="0"/>
        </w:rPr>
        <w:t xml:space="preserve">ትሪኮሞናስ ቫጋኒላሊስ</w:t>
      </w:r>
      <w:r w:rsidDel="00000000" w:rsidR="00000000" w:rsidRPr="00000000">
        <w:rPr>
          <w:sz w:val="18"/>
          <w:szCs w:val="18"/>
          <w:rtl w:val="0"/>
        </w:rPr>
        <w:t xml:space="preserve">በወንዶች ውስጥ. ብሩ ጄ ቬነር ዲ 1978፤54፡81–3።</w:t>
      </w:r>
      <w:hyperlink r:id="rId2980">
        <w:r w:rsidDel="00000000" w:rsidR="00000000" w:rsidRPr="00000000">
          <w:rPr>
            <w:sz w:val="18"/>
            <w:szCs w:val="18"/>
            <w:rtl w:val="0"/>
          </w:rPr>
          <w:t xml:space="preserve">PMID: 305809</w:t>
        </w:r>
      </w:hyperlink>
      <w:r w:rsidDel="00000000" w:rsidR="00000000" w:rsidRPr="00000000">
        <w:rPr>
          <w:sz w:val="18"/>
          <w:szCs w:val="18"/>
          <w:rtl w:val="0"/>
        </w:rPr>
        <w:t xml:space="preserve"> </w:t>
      </w:r>
      <w:hyperlink r:id="rId2981">
        <w:r w:rsidDel="00000000" w:rsidR="00000000" w:rsidRPr="00000000">
          <w:rPr>
            <w:sz w:val="18"/>
            <w:szCs w:val="18"/>
            <w:rtl w:val="0"/>
          </w:rPr>
          <w:t xml:space="preserve">https://doi.org/10.1136/</w:t>
        </w:r>
      </w:hyperlink>
      <w:r w:rsidDel="00000000" w:rsidR="00000000" w:rsidRPr="00000000">
        <w:rPr>
          <w:sz w:val="18"/>
          <w:szCs w:val="18"/>
          <w:rtl w:val="0"/>
        </w:rPr>
        <w:t xml:space="preserve"> </w:t>
      </w:r>
      <w:hyperlink r:id="rId2982">
        <w:r w:rsidDel="00000000" w:rsidR="00000000" w:rsidRPr="00000000">
          <w:rPr>
            <w:sz w:val="18"/>
            <w:szCs w:val="18"/>
            <w:rtl w:val="0"/>
          </w:rPr>
          <w:t xml:space="preserve">sti.54.2.81</w:t>
        </w:r>
      </w:hyperlink>
      <w:r w:rsidDel="00000000" w:rsidR="00000000" w:rsidRPr="00000000">
        <w:rPr>
          <w:rtl w:val="0"/>
        </w:rPr>
      </w:r>
    </w:p>
    <w:p w:rsidR="00000000" w:rsidDel="00000000" w:rsidP="00000000" w:rsidRDefault="00000000" w:rsidRPr="00000000" w14:paraId="00001176">
      <w:pPr>
        <w:spacing w:before="4" w:line="213" w:lineRule="auto"/>
        <w:ind w:left="860" w:right="357" w:hanging="461"/>
        <w:jc w:val="both"/>
        <w:rPr>
          <w:sz w:val="18"/>
          <w:szCs w:val="18"/>
        </w:rPr>
      </w:pPr>
      <w:r w:rsidDel="00000000" w:rsidR="00000000" w:rsidRPr="00000000">
        <w:rPr>
          <w:sz w:val="18"/>
          <w:szCs w:val="18"/>
          <w:rtl w:val="0"/>
        </w:rPr>
        <w:t xml:space="preserve">1114. ፎርና ኤፍ፣ ጉልሜዞግሉ AM። በሴቶች ላይ ትሪኮሞኒያስን ለማከም የሚረዱ ጣልቃ ገብነቶች። የኮክራን የውሂብ ጎታ ሲስተም ሪቭ 2003፤(2):CD000218።</w:t>
      </w:r>
      <w:hyperlink r:id="rId2983">
        <w:r w:rsidDel="00000000" w:rsidR="00000000" w:rsidRPr="00000000">
          <w:rPr>
            <w:sz w:val="18"/>
            <w:szCs w:val="18"/>
            <w:rtl w:val="0"/>
          </w:rPr>
          <w:t xml:space="preserve">PMID:12804391</w:t>
        </w:r>
      </w:hyperlink>
      <w:r w:rsidDel="00000000" w:rsidR="00000000" w:rsidRPr="00000000">
        <w:rPr>
          <w:rtl w:val="0"/>
        </w:rPr>
      </w:r>
    </w:p>
    <w:p w:rsidR="00000000" w:rsidDel="00000000" w:rsidP="00000000" w:rsidRDefault="00000000" w:rsidRPr="00000000" w14:paraId="00001177">
      <w:pPr>
        <w:spacing w:before="3" w:line="213" w:lineRule="auto"/>
        <w:ind w:left="859" w:right="354" w:hanging="460"/>
        <w:jc w:val="both"/>
        <w:rPr>
          <w:sz w:val="18"/>
          <w:szCs w:val="18"/>
        </w:rPr>
      </w:pPr>
      <w:r w:rsidDel="00000000" w:rsidR="00000000" w:rsidRPr="00000000">
        <w:rPr>
          <w:sz w:val="18"/>
          <w:szCs w:val="18"/>
          <w:rtl w:val="0"/>
        </w:rPr>
        <w:t xml:space="preserve">1115. ኩ-ዩቪን ኤስ፣ ኮ ኤች፣ ጄሚሰን ዲጄ፣ ወዘተ.፤ የኤችአይቪ ኤፒዲሚዮሎጂ ምርምር ጥናት (ኤችአርኤስ) ቡድን። በሰው ልጅ የበሽታ መከላከያ ቫይረስ (ኤችአይቪ) ፖዘቲቭ በሆኑ ሴቶች እና ለኤችአይቪ ኢንፌክሽን ከፍተኛ ተጋላጭ በሆኑ ኤችአይቪ አሉታዊ ሴቶች መካከል የትሪኮሞኒያስ ስርጭት፣ ክስተት እና ቀጣይነት ወይም ተደጋጋሚነት። ክሊን ኢንፌክት ዲስ 2002፤34፡1406–11።</w:t>
      </w:r>
      <w:hyperlink r:id="rId2984">
        <w:r w:rsidDel="00000000" w:rsidR="00000000" w:rsidRPr="00000000">
          <w:rPr>
            <w:sz w:val="18"/>
            <w:szCs w:val="18"/>
            <w:rtl w:val="0"/>
          </w:rPr>
          <w:t xml:space="preserve">PMID:11981738</w:t>
        </w:r>
      </w:hyperlink>
      <w:r w:rsidDel="00000000" w:rsidR="00000000" w:rsidRPr="00000000">
        <w:rPr>
          <w:sz w:val="18"/>
          <w:szCs w:val="18"/>
          <w:rtl w:val="0"/>
        </w:rPr>
        <w:t xml:space="preserve"> </w:t>
      </w:r>
      <w:hyperlink r:id="rId2985">
        <w:r w:rsidDel="00000000" w:rsidR="00000000" w:rsidRPr="00000000">
          <w:rPr>
            <w:sz w:val="18"/>
            <w:szCs w:val="18"/>
            <w:rtl w:val="0"/>
          </w:rPr>
          <w:t xml:space="preserve">https://doi.org/10.1086/340264</w:t>
        </w:r>
      </w:hyperlink>
      <w:r w:rsidDel="00000000" w:rsidR="00000000" w:rsidRPr="00000000">
        <w:rPr>
          <w:rtl w:val="0"/>
        </w:rPr>
      </w:r>
    </w:p>
    <w:p w:rsidR="00000000" w:rsidDel="00000000" w:rsidP="00000000" w:rsidRDefault="00000000" w:rsidRPr="00000000" w14:paraId="00001178">
      <w:pPr>
        <w:spacing w:before="5" w:line="213" w:lineRule="auto"/>
        <w:ind w:left="859" w:right="357" w:hanging="461"/>
        <w:jc w:val="both"/>
        <w:rPr>
          <w:sz w:val="18"/>
          <w:szCs w:val="18"/>
        </w:rPr>
        <w:sectPr>
          <w:type w:val="continuous"/>
          <w:pgSz w:h="15840" w:w="12240" w:orient="portrait"/>
          <w:pgMar w:bottom="280" w:top="800" w:left="360" w:right="360" w:header="444" w:footer="0"/>
          <w:cols w:equalWidth="0" w:num="2">
            <w:col w:space="52" w:w="5734"/>
            <w:col w:space="0" w:w="5734"/>
          </w:cols>
        </w:sectPr>
      </w:pPr>
      <w:r w:rsidDel="00000000" w:rsidR="00000000" w:rsidRPr="00000000">
        <w:rPr>
          <w:sz w:val="18"/>
          <w:szCs w:val="18"/>
          <w:rtl w:val="0"/>
        </w:rPr>
        <w:t xml:space="preserve">1116. Schwebke JR, Barrientes FJ. መስፋፋት የ</w:t>
      </w:r>
      <w:r w:rsidDel="00000000" w:rsidR="00000000" w:rsidRPr="00000000">
        <w:rPr>
          <w:i w:val="1"/>
          <w:iCs w:val="1"/>
          <w:sz w:val="18"/>
          <w:szCs w:val="18"/>
          <w:rtl w:val="0"/>
        </w:rPr>
        <w:t xml:space="preserve">ትሪኮሞናስ ቫጋኒላሊስ</w:t>
      </w:r>
      <w:r w:rsidDel="00000000" w:rsidR="00000000" w:rsidRPr="00000000">
        <w:rPr>
          <w:sz w:val="18"/>
          <w:szCs w:val="18"/>
          <w:rtl w:val="0"/>
        </w:rPr>
        <w:t xml:space="preserve">ለሜትሮኒዳዞል እና ለቲኒዳዞል የመቋቋም አቅም ያላቸው ተገልላዎች። ፀረ-ማይክሮብ ወኪሎች ኬሞተር 2006፤50:4209–10።</w:t>
      </w:r>
      <w:hyperlink r:id="rId2986">
        <w:r w:rsidDel="00000000" w:rsidR="00000000" w:rsidRPr="00000000">
          <w:rPr>
            <w:sz w:val="18"/>
            <w:szCs w:val="18"/>
            <w:rtl w:val="0"/>
          </w:rPr>
          <w:t xml:space="preserve">PMID:17000740</w:t>
        </w:r>
      </w:hyperlink>
      <w:r w:rsidDel="00000000" w:rsidR="00000000" w:rsidRPr="00000000">
        <w:rPr>
          <w:sz w:val="18"/>
          <w:szCs w:val="18"/>
          <w:rtl w:val="0"/>
        </w:rPr>
        <w:t xml:space="preserve"> </w:t>
      </w:r>
      <w:hyperlink r:id="rId2987">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2988">
        <w:r w:rsidDel="00000000" w:rsidR="00000000" w:rsidRPr="00000000">
          <w:rPr>
            <w:sz w:val="18"/>
            <w:szCs w:val="18"/>
            <w:rtl w:val="0"/>
          </w:rPr>
          <w:t xml:space="preserve">org/10.1128/AAC.00814-06</w:t>
        </w:r>
      </w:hyperlink>
      <w:r w:rsidDel="00000000" w:rsidR="00000000" w:rsidRPr="00000000">
        <w:rPr>
          <w:rtl w:val="0"/>
        </w:rPr>
      </w:r>
    </w:p>
    <w:p w:rsidR="00000000" w:rsidDel="00000000" w:rsidP="00000000" w:rsidRDefault="00000000" w:rsidRPr="00000000" w14:paraId="00001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117A">
      <w:pPr>
        <w:spacing w:before="112" w:line="213" w:lineRule="auto"/>
        <w:ind w:left="819" w:right="40" w:hanging="460"/>
        <w:jc w:val="both"/>
        <w:rPr>
          <w:sz w:val="18"/>
          <w:szCs w:val="18"/>
        </w:rPr>
      </w:pPr>
      <w:r w:rsidDel="00000000" w:rsidR="00000000" w:rsidRPr="00000000">
        <w:rPr>
          <w:sz w:val="18"/>
          <w:szCs w:val="18"/>
          <w:rtl w:val="0"/>
        </w:rPr>
        <w:t xml:space="preserve">1117. ቫን ደር ፖል ቢ፣ ዊሊያምስ ጄኤ፣ ኦር ዲፒ፣ ባቴገር ቢኢ፣ ፎርተንቤሪ ጄዲ። ስርጭት፣ ክስተት፣ የተፈጥሮ ታሪክ እና ለህክምና የሚሰጠው ምላሽ</w:t>
      </w:r>
      <w:r w:rsidDel="00000000" w:rsidR="00000000" w:rsidRPr="00000000">
        <w:rPr>
          <w:i w:val="1"/>
          <w:iCs w:val="1"/>
          <w:sz w:val="18"/>
          <w:szCs w:val="18"/>
          <w:rtl w:val="0"/>
        </w:rPr>
        <w:t xml:space="preserve">ትሪኮሞናስ ቫጋኒላሊስ</w:t>
      </w:r>
      <w:r w:rsidDel="00000000" w:rsidR="00000000" w:rsidRPr="00000000">
        <w:rPr>
          <w:sz w:val="18"/>
          <w:szCs w:val="18"/>
          <w:rtl w:val="0"/>
        </w:rPr>
        <w:t xml:space="preserve">በጉርምስና ዕድሜ ላይ ባሉ ሴቶች ላይ የሚመጣ ኢንፌክሽን። ጄ ኢንፌክት ዲስ 2005፤ 192፡2039–44።</w:t>
      </w:r>
      <w:hyperlink r:id="rId2989">
        <w:r w:rsidDel="00000000" w:rsidR="00000000" w:rsidRPr="00000000">
          <w:rPr>
            <w:sz w:val="18"/>
            <w:szCs w:val="18"/>
            <w:rtl w:val="0"/>
          </w:rPr>
          <w:t xml:space="preserve">PMID:16288365</w:t>
        </w:r>
      </w:hyperlink>
      <w:r w:rsidDel="00000000" w:rsidR="00000000" w:rsidRPr="00000000">
        <w:rPr>
          <w:sz w:val="18"/>
          <w:szCs w:val="18"/>
          <w:rtl w:val="0"/>
        </w:rPr>
        <w:t xml:space="preserve"> </w:t>
      </w:r>
      <w:hyperlink r:id="rId2990">
        <w:r w:rsidDel="00000000" w:rsidR="00000000" w:rsidRPr="00000000">
          <w:rPr>
            <w:sz w:val="18"/>
            <w:szCs w:val="18"/>
            <w:rtl w:val="0"/>
          </w:rPr>
          <w:t xml:space="preserve">https://</w:t>
        </w:r>
      </w:hyperlink>
      <w:r w:rsidDel="00000000" w:rsidR="00000000" w:rsidRPr="00000000">
        <w:rPr>
          <w:sz w:val="18"/>
          <w:szCs w:val="18"/>
          <w:rtl w:val="0"/>
        </w:rPr>
        <w:t xml:space="preserve"> </w:t>
      </w:r>
      <w:hyperlink r:id="rId2991">
        <w:r w:rsidDel="00000000" w:rsidR="00000000" w:rsidRPr="00000000">
          <w:rPr>
            <w:sz w:val="18"/>
            <w:szCs w:val="18"/>
            <w:rtl w:val="0"/>
          </w:rPr>
          <w:t xml:space="preserve">doi.org/10.1086/498217</w:t>
        </w:r>
      </w:hyperlink>
      <w:r w:rsidDel="00000000" w:rsidR="00000000" w:rsidRPr="00000000">
        <w:rPr>
          <w:rtl w:val="0"/>
        </w:rPr>
      </w:r>
    </w:p>
    <w:p w:rsidR="00000000" w:rsidDel="00000000" w:rsidP="00000000" w:rsidRDefault="00000000" w:rsidRPr="00000000" w14:paraId="0000117B">
      <w:pPr>
        <w:spacing w:before="4" w:line="213" w:lineRule="auto"/>
        <w:ind w:left="819" w:right="49" w:hanging="460"/>
        <w:jc w:val="both"/>
        <w:rPr>
          <w:sz w:val="18"/>
          <w:szCs w:val="18"/>
        </w:rPr>
      </w:pPr>
      <w:r w:rsidDel="00000000" w:rsidR="00000000" w:rsidRPr="00000000">
        <w:rPr>
          <w:sz w:val="18"/>
          <w:szCs w:val="18"/>
          <w:rtl w:val="0"/>
        </w:rPr>
        <w:t xml:space="preserve">1118. Kirkcaldy RD, Augostini P, Asbel LE, et al. </w:t>
      </w:r>
      <w:r w:rsidDel="00000000" w:rsidR="00000000" w:rsidRPr="00000000">
        <w:rPr>
          <w:i w:val="1"/>
          <w:iCs w:val="1"/>
          <w:sz w:val="18"/>
          <w:szCs w:val="18"/>
          <w:rtl w:val="0"/>
        </w:rPr>
        <w:t xml:space="preserve">ትሪኮሞናስ ቫጋኒላሊስ</w:t>
      </w:r>
      <w:r w:rsidDel="00000000" w:rsidR="00000000" w:rsidRPr="00000000">
        <w:rPr>
          <w:sz w:val="18"/>
          <w:szCs w:val="18"/>
          <w:rtl w:val="0"/>
        </w:rPr>
        <w:t xml:space="preserve">በ6 የአሜሪካ ከተሞች ውስጥ ፀረ-ተሕዋስያን መድኃኒት የመቋቋም አቅም፣ የSTD ክትትል ኔትወርክ፣ 2009–2010። የኤመርግ ኢንፌክት ዲስ 2012፤ 18:939–43።</w:t>
      </w:r>
      <w:hyperlink r:id="rId2992">
        <w:r w:rsidDel="00000000" w:rsidR="00000000" w:rsidRPr="00000000">
          <w:rPr>
            <w:sz w:val="18"/>
            <w:szCs w:val="18"/>
            <w:rtl w:val="0"/>
          </w:rPr>
          <w:t xml:space="preserve">PMID:22608054</w:t>
        </w:r>
      </w:hyperlink>
      <w:r w:rsidDel="00000000" w:rsidR="00000000" w:rsidRPr="00000000">
        <w:rPr>
          <w:sz w:val="18"/>
          <w:szCs w:val="18"/>
          <w:rtl w:val="0"/>
        </w:rPr>
        <w:t xml:space="preserve"> </w:t>
      </w:r>
      <w:hyperlink r:id="rId2993">
        <w:r w:rsidDel="00000000" w:rsidR="00000000" w:rsidRPr="00000000">
          <w:rPr>
            <w:sz w:val="18"/>
            <w:szCs w:val="18"/>
            <w:rtl w:val="0"/>
          </w:rPr>
          <w:t xml:space="preserve">https://doi.org/10.3201/eid1806.111590</w:t>
        </w:r>
      </w:hyperlink>
      <w:r w:rsidDel="00000000" w:rsidR="00000000" w:rsidRPr="00000000">
        <w:rPr>
          <w:rtl w:val="0"/>
        </w:rPr>
      </w:r>
    </w:p>
    <w:p w:rsidR="00000000" w:rsidDel="00000000" w:rsidP="00000000" w:rsidRDefault="00000000" w:rsidRPr="00000000" w14:paraId="0000117C">
      <w:pPr>
        <w:spacing w:before="4" w:line="213" w:lineRule="auto"/>
        <w:ind w:left="819" w:right="40" w:hanging="461"/>
        <w:jc w:val="both"/>
        <w:rPr>
          <w:sz w:val="18"/>
          <w:szCs w:val="18"/>
        </w:rPr>
      </w:pPr>
      <w:r w:rsidDel="00000000" w:rsidR="00000000" w:rsidRPr="00000000">
        <w:rPr>
          <w:sz w:val="18"/>
          <w:szCs w:val="18"/>
          <w:rtl w:val="0"/>
        </w:rPr>
        <w:t xml:space="preserve">1119. ክሮዌል አል፣ ሳንደርስ-ሉዊስ ካኤ፣ ሴኮር WE። በሜትሮሮ ውስጥ ሜትሮኒዳዞል እና ቲኒዳዞል የሚቋቋሙ የሜትሮኒዳዞል ዝርያዎችን በመቃወም የሚደረጉ እንቅስቃሴዎች</w:t>
      </w:r>
      <w:r w:rsidDel="00000000" w:rsidR="00000000" w:rsidRPr="00000000">
        <w:rPr>
          <w:i w:val="1"/>
          <w:iCs w:val="1"/>
          <w:sz w:val="18"/>
          <w:szCs w:val="18"/>
          <w:rtl w:val="0"/>
        </w:rPr>
        <w:t xml:space="preserve">Trichomonas vaginalis.</w:t>
      </w:r>
      <w:r w:rsidDel="00000000" w:rsidR="00000000" w:rsidRPr="00000000">
        <w:rPr>
          <w:sz w:val="18"/>
          <w:szCs w:val="18"/>
          <w:rtl w:val="0"/>
        </w:rPr>
        <w:t xml:space="preserve">ፀረ-ማይክሮብ ወኪሎች ኬሞተር 2003፤ 47:1407–9።</w:t>
      </w:r>
      <w:hyperlink r:id="rId2994">
        <w:r w:rsidDel="00000000" w:rsidR="00000000" w:rsidRPr="00000000">
          <w:rPr>
            <w:sz w:val="18"/>
            <w:szCs w:val="18"/>
            <w:rtl w:val="0"/>
          </w:rPr>
          <w:t xml:space="preserve">PMID:12654679</w:t>
        </w:r>
      </w:hyperlink>
      <w:r w:rsidDel="00000000" w:rsidR="00000000" w:rsidRPr="00000000">
        <w:rPr>
          <w:sz w:val="18"/>
          <w:szCs w:val="18"/>
          <w:rtl w:val="0"/>
        </w:rPr>
        <w:t xml:space="preserve"> </w:t>
      </w:r>
      <w:hyperlink r:id="rId2995">
        <w:r w:rsidDel="00000000" w:rsidR="00000000" w:rsidRPr="00000000">
          <w:rPr>
            <w:sz w:val="18"/>
            <w:szCs w:val="18"/>
            <w:rtl w:val="0"/>
          </w:rPr>
          <w:t xml:space="preserve">https://doi.org/10.1128/</w:t>
        </w:r>
      </w:hyperlink>
      <w:r w:rsidDel="00000000" w:rsidR="00000000" w:rsidRPr="00000000">
        <w:rPr>
          <w:sz w:val="18"/>
          <w:szCs w:val="18"/>
          <w:rtl w:val="0"/>
        </w:rPr>
        <w:t xml:space="preserve"> </w:t>
      </w:r>
      <w:hyperlink r:id="rId2996">
        <w:r w:rsidDel="00000000" w:rsidR="00000000" w:rsidRPr="00000000">
          <w:rPr>
            <w:sz w:val="18"/>
            <w:szCs w:val="18"/>
            <w:rtl w:val="0"/>
          </w:rPr>
          <w:t xml:space="preserve">ኤኤሲ.47.4.1407-1409.2003</w:t>
        </w:r>
      </w:hyperlink>
      <w:r w:rsidDel="00000000" w:rsidR="00000000" w:rsidRPr="00000000">
        <w:rPr>
          <w:rtl w:val="0"/>
        </w:rPr>
      </w:r>
    </w:p>
    <w:p w:rsidR="00000000" w:rsidDel="00000000" w:rsidP="00000000" w:rsidRDefault="00000000" w:rsidRPr="00000000" w14:paraId="0000117D">
      <w:pPr>
        <w:spacing w:before="5" w:line="213" w:lineRule="auto"/>
        <w:ind w:left="819" w:right="51" w:hanging="460"/>
        <w:jc w:val="both"/>
        <w:rPr>
          <w:sz w:val="18"/>
          <w:szCs w:val="18"/>
        </w:rPr>
      </w:pPr>
      <w:r w:rsidDel="00000000" w:rsidR="00000000" w:rsidRPr="00000000">
        <w:rPr>
          <w:sz w:val="18"/>
          <w:szCs w:val="18"/>
          <w:rtl w:val="0"/>
        </w:rPr>
        <w:t xml:space="preserve">1120. ሙዝኒ ሲኤ፣ ሜና ኤል፣ ሊሊስ አርኤ፣ እና ሌሎችም። በሴቶች ላይ በተመረጡ ክሊኒካዊ ምክንያቶች ላይ በመመርኮዝ ትሪኮሞኒያስን ለማከም 2 ግራም በአንድ ጊዜ የሚወሰድ መጠን ከ7-ቀን 500 ሚ.ግ. በቀን ሁለት ጊዜ የሚወሰድ ሜትሮኒዳዞል ጋር ሲነጻጸር። Am J Obstet Gynecol 2019፤221:669።</w:t>
      </w:r>
      <w:hyperlink r:id="rId2997">
        <w:r w:rsidDel="00000000" w:rsidR="00000000" w:rsidRPr="00000000">
          <w:rPr>
            <w:sz w:val="18"/>
            <w:szCs w:val="18"/>
            <w:rtl w:val="0"/>
          </w:rPr>
          <w:t xml:space="preserve">https://doi.org/10.1016/j.ajog.2019.10.079</w:t>
        </w:r>
      </w:hyperlink>
      <w:r w:rsidDel="00000000" w:rsidR="00000000" w:rsidRPr="00000000">
        <w:rPr>
          <w:rtl w:val="0"/>
        </w:rPr>
      </w:r>
    </w:p>
    <w:p w:rsidR="00000000" w:rsidDel="00000000" w:rsidP="00000000" w:rsidRDefault="00000000" w:rsidRPr="00000000" w14:paraId="0000117E">
      <w:pPr>
        <w:spacing w:before="3" w:line="213" w:lineRule="auto"/>
        <w:ind w:left="819" w:right="52" w:hanging="460"/>
        <w:jc w:val="both"/>
        <w:rPr>
          <w:sz w:val="18"/>
          <w:szCs w:val="18"/>
        </w:rPr>
      </w:pPr>
      <w:r w:rsidDel="00000000" w:rsidR="00000000" w:rsidRPr="00000000">
        <w:rPr>
          <w:sz w:val="18"/>
          <w:szCs w:val="18"/>
          <w:rtl w:val="0"/>
        </w:rPr>
        <w:t xml:space="preserve">1121. ሶቤል ጄዲ፣ ኒየርጄሲ ፒ፣ ብራውን ደብሊው. ለሜትሮኒዳዞል መቋቋም ለሚችል የሴት ብልት ትሪኮሞኒያስ የቲኒዳዞል ሕክምና። ክሊን ኢንፌክት ዲስ 2001፤33:1341–6።</w:t>
      </w:r>
      <w:hyperlink r:id="rId2998">
        <w:r w:rsidDel="00000000" w:rsidR="00000000" w:rsidRPr="00000000">
          <w:rPr>
            <w:sz w:val="18"/>
            <w:szCs w:val="18"/>
            <w:rtl w:val="0"/>
          </w:rPr>
          <w:t xml:space="preserve">PMID:11565074</w:t>
        </w:r>
      </w:hyperlink>
      <w:r w:rsidDel="00000000" w:rsidR="00000000" w:rsidRPr="00000000">
        <w:rPr>
          <w:sz w:val="18"/>
          <w:szCs w:val="18"/>
          <w:rtl w:val="0"/>
        </w:rPr>
        <w:t xml:space="preserve"> </w:t>
      </w:r>
      <w:hyperlink r:id="rId2999">
        <w:r w:rsidDel="00000000" w:rsidR="00000000" w:rsidRPr="00000000">
          <w:rPr>
            <w:sz w:val="18"/>
            <w:szCs w:val="18"/>
            <w:rtl w:val="0"/>
          </w:rPr>
          <w:t xml:space="preserve">https://doi.org/10.1086/323034</w:t>
        </w:r>
      </w:hyperlink>
      <w:r w:rsidDel="00000000" w:rsidR="00000000" w:rsidRPr="00000000">
        <w:rPr>
          <w:rtl w:val="0"/>
        </w:rPr>
      </w:r>
    </w:p>
    <w:p w:rsidR="00000000" w:rsidDel="00000000" w:rsidP="00000000" w:rsidRDefault="00000000" w:rsidRPr="00000000" w14:paraId="0000117F">
      <w:pPr>
        <w:spacing w:before="3" w:line="213" w:lineRule="auto"/>
        <w:ind w:left="820" w:right="51" w:hanging="461"/>
        <w:jc w:val="both"/>
        <w:rPr>
          <w:sz w:val="18"/>
          <w:szCs w:val="18"/>
        </w:rPr>
      </w:pPr>
      <w:r w:rsidDel="00000000" w:rsidR="00000000" w:rsidRPr="00000000">
        <w:rPr>
          <w:sz w:val="18"/>
          <w:szCs w:val="18"/>
          <w:rtl w:val="0"/>
        </w:rPr>
        <w:t xml:space="preserve">1122. ኒርጄሲ ፒ፣ ጊልበርት ጄ፣ ሙልካሂ ኤልጄ። ተከላካይ ትሪኮሞኒያስ፡- ከተቀናጀ ሕክምና ጋር ስኬታማ ሕክምና። የጾታ ትራንስሚሽን ዲስ 2011፤ 38፡962–3።</w:t>
      </w:r>
      <w:hyperlink r:id="rId3000">
        <w:r w:rsidDel="00000000" w:rsidR="00000000" w:rsidRPr="00000000">
          <w:rPr>
            <w:sz w:val="18"/>
            <w:szCs w:val="18"/>
            <w:rtl w:val="0"/>
          </w:rPr>
          <w:t xml:space="preserve">PMID:21934573</w:t>
        </w:r>
      </w:hyperlink>
      <w:r w:rsidDel="00000000" w:rsidR="00000000" w:rsidRPr="00000000">
        <w:rPr>
          <w:sz w:val="18"/>
          <w:szCs w:val="18"/>
          <w:rtl w:val="0"/>
        </w:rPr>
        <w:t xml:space="preserve"> </w:t>
      </w:r>
      <w:hyperlink r:id="rId3001">
        <w:r w:rsidDel="00000000" w:rsidR="00000000" w:rsidRPr="00000000">
          <w:rPr>
            <w:sz w:val="18"/>
            <w:szCs w:val="18"/>
            <w:rtl w:val="0"/>
          </w:rPr>
          <w:t xml:space="preserve">https://doi.org/10.1097/OLQ.0b013e31822037e4</w:t>
        </w:r>
      </w:hyperlink>
      <w:r w:rsidDel="00000000" w:rsidR="00000000" w:rsidRPr="00000000">
        <w:rPr>
          <w:rtl w:val="0"/>
        </w:rPr>
      </w:r>
    </w:p>
    <w:p w:rsidR="00000000" w:rsidDel="00000000" w:rsidP="00000000" w:rsidRDefault="00000000" w:rsidRPr="00000000" w14:paraId="00001180">
      <w:pPr>
        <w:spacing w:before="3" w:line="213" w:lineRule="auto"/>
        <w:ind w:left="820" w:right="39" w:hanging="461"/>
        <w:jc w:val="both"/>
        <w:rPr>
          <w:sz w:val="18"/>
          <w:szCs w:val="18"/>
        </w:rPr>
      </w:pPr>
      <w:r w:rsidDel="00000000" w:rsidR="00000000" w:rsidRPr="00000000">
        <w:rPr>
          <w:sz w:val="18"/>
          <w:szCs w:val="18"/>
          <w:rtl w:val="0"/>
        </w:rPr>
        <w:t xml:space="preserve">1123. ሙዝኒ ሲ፣ ባርነስ ኤ፣ ሜና ኤል. ሲምፕቶማቲክ</w:t>
      </w:r>
      <w:r w:rsidDel="00000000" w:rsidR="00000000" w:rsidRPr="00000000">
        <w:rPr>
          <w:i w:val="1"/>
          <w:iCs w:val="1"/>
          <w:sz w:val="18"/>
          <w:szCs w:val="18"/>
          <w:rtl w:val="0"/>
        </w:rPr>
        <w:t xml:space="preserve">ትሪኮሞናስ ቫጋኒላሊስ</w:t>
      </w:r>
      <w:r w:rsidDel="00000000" w:rsidR="00000000" w:rsidRPr="00000000">
        <w:rPr>
          <w:sz w:val="18"/>
          <w:szCs w:val="18"/>
          <w:rtl w:val="0"/>
        </w:rPr>
        <w:t xml:space="preserve">ከባድ የናይትሮይሚዳዞል አለርጂ በሚኖርበት ጊዜ ኢንፌክሽን፡- በቦሪክ አሲድ የተሳካ ህክምና። የጾታ ጤና 2012፤9፡389–91።</w:t>
      </w:r>
      <w:hyperlink r:id="rId3002">
        <w:r w:rsidDel="00000000" w:rsidR="00000000" w:rsidRPr="00000000">
          <w:rPr>
            <w:sz w:val="18"/>
            <w:szCs w:val="18"/>
            <w:rtl w:val="0"/>
          </w:rPr>
          <w:t xml:space="preserve">PMID:22877600</w:t>
        </w:r>
      </w:hyperlink>
      <w:r w:rsidDel="00000000" w:rsidR="00000000" w:rsidRPr="00000000">
        <w:rPr>
          <w:sz w:val="18"/>
          <w:szCs w:val="18"/>
          <w:rtl w:val="0"/>
        </w:rPr>
        <w:t xml:space="preserve"> </w:t>
      </w:r>
      <w:hyperlink r:id="rId3003">
        <w:r w:rsidDel="00000000" w:rsidR="00000000" w:rsidRPr="00000000">
          <w:rPr>
            <w:sz w:val="18"/>
            <w:szCs w:val="18"/>
            <w:rtl w:val="0"/>
          </w:rPr>
          <w:t xml:space="preserve">https://doi.org/10.1071/SH11114</w:t>
        </w:r>
      </w:hyperlink>
      <w:r w:rsidDel="00000000" w:rsidR="00000000" w:rsidRPr="00000000">
        <w:rPr>
          <w:rtl w:val="0"/>
        </w:rPr>
      </w:r>
    </w:p>
    <w:p w:rsidR="00000000" w:rsidDel="00000000" w:rsidP="00000000" w:rsidRDefault="00000000" w:rsidRPr="00000000" w14:paraId="00001181">
      <w:pPr>
        <w:spacing w:before="4" w:line="213" w:lineRule="auto"/>
        <w:ind w:left="820" w:right="50" w:hanging="460"/>
        <w:jc w:val="both"/>
        <w:rPr>
          <w:sz w:val="18"/>
          <w:szCs w:val="18"/>
        </w:rPr>
      </w:pPr>
      <w:r w:rsidDel="00000000" w:rsidR="00000000" w:rsidRPr="00000000">
        <w:rPr>
          <w:sz w:val="18"/>
          <w:szCs w:val="18"/>
          <w:rtl w:val="0"/>
        </w:rPr>
        <w:t xml:space="preserve">1124. አጋርዋል ኤ፣ ሺየር አርኤም። ተቃዋሚ</w:t>
      </w:r>
      <w:r w:rsidDel="00000000" w:rsidR="00000000" w:rsidRPr="00000000">
        <w:rPr>
          <w:i w:val="1"/>
          <w:iCs w:val="1"/>
          <w:sz w:val="18"/>
          <w:szCs w:val="18"/>
          <w:rtl w:val="0"/>
        </w:rPr>
        <w:t xml:space="preserve">ትሪኮሞናስ ቫጋኒላሊስ</w:t>
      </w:r>
      <w:r w:rsidDel="00000000" w:rsidR="00000000" w:rsidRPr="00000000">
        <w:rPr>
          <w:sz w:val="18"/>
          <w:szCs w:val="18"/>
          <w:rtl w:val="0"/>
        </w:rPr>
        <w:t xml:space="preserve">ኢንፌክሽኖች በሴት ብልት አሲድነት በተሳካ ሁኔታ ታክመዋል። ጄ ኦብስቴት ጂናኢኮል ካን 2008፤30:55–8።</w:t>
      </w:r>
      <w:hyperlink r:id="rId3004">
        <w:r w:rsidDel="00000000" w:rsidR="00000000" w:rsidRPr="00000000">
          <w:rPr>
            <w:sz w:val="18"/>
            <w:szCs w:val="18"/>
            <w:rtl w:val="0"/>
          </w:rPr>
          <w:t xml:space="preserve">PMID:18198069</w:t>
        </w:r>
      </w:hyperlink>
      <w:r w:rsidDel="00000000" w:rsidR="00000000" w:rsidRPr="00000000">
        <w:rPr>
          <w:sz w:val="18"/>
          <w:szCs w:val="18"/>
          <w:rtl w:val="0"/>
        </w:rPr>
        <w:t xml:space="preserve"> </w:t>
      </w:r>
      <w:hyperlink r:id="rId3005">
        <w:r w:rsidDel="00000000" w:rsidR="00000000" w:rsidRPr="00000000">
          <w:rPr>
            <w:sz w:val="18"/>
            <w:szCs w:val="18"/>
            <w:rtl w:val="0"/>
          </w:rPr>
          <w:t xml:space="preserve">https://doi.org/10.1016/</w:t>
        </w:r>
      </w:hyperlink>
      <w:r w:rsidDel="00000000" w:rsidR="00000000" w:rsidRPr="00000000">
        <w:rPr>
          <w:sz w:val="18"/>
          <w:szCs w:val="18"/>
          <w:rtl w:val="0"/>
        </w:rPr>
        <w:t xml:space="preserve"> </w:t>
      </w:r>
      <w:hyperlink r:id="rId3006">
        <w:r w:rsidDel="00000000" w:rsidR="00000000" w:rsidRPr="00000000">
          <w:rPr>
            <w:sz w:val="18"/>
            <w:szCs w:val="18"/>
            <w:rtl w:val="0"/>
          </w:rPr>
          <w:t xml:space="preserve">S1701-2163(16)32714-1</w:t>
        </w:r>
      </w:hyperlink>
      <w:r w:rsidDel="00000000" w:rsidR="00000000" w:rsidRPr="00000000">
        <w:rPr>
          <w:rtl w:val="0"/>
        </w:rPr>
      </w:r>
    </w:p>
    <w:p w:rsidR="00000000" w:rsidDel="00000000" w:rsidP="00000000" w:rsidRDefault="00000000" w:rsidRPr="00000000" w14:paraId="00001182">
      <w:pPr>
        <w:spacing w:before="3" w:line="213" w:lineRule="auto"/>
        <w:ind w:left="819" w:right="51" w:hanging="460"/>
        <w:jc w:val="both"/>
        <w:rPr>
          <w:sz w:val="18"/>
          <w:szCs w:val="18"/>
        </w:rPr>
      </w:pPr>
      <w:r w:rsidDel="00000000" w:rsidR="00000000" w:rsidRPr="00000000">
        <w:rPr>
          <w:sz w:val="18"/>
          <w:szCs w:val="18"/>
          <w:rtl w:val="0"/>
        </w:rPr>
        <w:t xml:space="preserve">1125. ዳን ኤም፣ ሶቤል ጄዲ። ኒታዞክሳኒድ በሦስት ሴቶች ላይ ትሪኮሞኒያስን ለመፈወስ አለመቻል። የጾታ ትራንስም ዲ 2007፤34፡813–4።</w:t>
      </w:r>
      <w:hyperlink r:id="rId3007">
        <w:r w:rsidDel="00000000" w:rsidR="00000000" w:rsidRPr="00000000">
          <w:rPr>
            <w:sz w:val="18"/>
            <w:szCs w:val="18"/>
            <w:rtl w:val="0"/>
          </w:rPr>
          <w:t xml:space="preserve">PMID:17551415</w:t>
        </w:r>
      </w:hyperlink>
      <w:r w:rsidDel="00000000" w:rsidR="00000000" w:rsidRPr="00000000">
        <w:rPr>
          <w:sz w:val="18"/>
          <w:szCs w:val="18"/>
          <w:rtl w:val="0"/>
        </w:rPr>
        <w:t xml:space="preserve"> </w:t>
      </w:r>
      <w:hyperlink r:id="rId3008">
        <w:r w:rsidDel="00000000" w:rsidR="00000000" w:rsidRPr="00000000">
          <w:rPr>
            <w:sz w:val="18"/>
            <w:szCs w:val="18"/>
            <w:rtl w:val="0"/>
          </w:rPr>
          <w:t xml:space="preserve">https://doi.org/10.1097/NMD.0b013e31802f5d9a</w:t>
        </w:r>
      </w:hyperlink>
      <w:r w:rsidDel="00000000" w:rsidR="00000000" w:rsidRPr="00000000">
        <w:rPr>
          <w:rtl w:val="0"/>
        </w:rPr>
      </w:r>
    </w:p>
    <w:p w:rsidR="00000000" w:rsidDel="00000000" w:rsidP="00000000" w:rsidRDefault="00000000" w:rsidRPr="00000000" w14:paraId="00001183">
      <w:pPr>
        <w:spacing w:before="3" w:line="213" w:lineRule="auto"/>
        <w:ind w:left="819" w:right="42" w:hanging="461"/>
        <w:jc w:val="both"/>
        <w:rPr>
          <w:sz w:val="18"/>
          <w:szCs w:val="18"/>
        </w:rPr>
      </w:pPr>
      <w:r w:rsidDel="00000000" w:rsidR="00000000" w:rsidRPr="00000000">
        <w:rPr>
          <w:sz w:val="18"/>
          <w:szCs w:val="18"/>
          <w:rtl w:val="0"/>
        </w:rPr>
        <w:t xml:space="preserve">1126. ሴና ኤሲ፣ ባችማን ኤልኤች፣ ሆብስ ኤምኤም። የማያቋርጥ እና ተደጋጋሚ</w:t>
      </w:r>
      <w:r w:rsidDel="00000000" w:rsidR="00000000" w:rsidRPr="00000000">
        <w:rPr>
          <w:i w:val="1"/>
          <w:iCs w:val="1"/>
          <w:sz w:val="18"/>
          <w:szCs w:val="18"/>
          <w:rtl w:val="0"/>
        </w:rPr>
        <w:t xml:space="preserve">ትሪኮሞናስ ቫጋኒላሊስ</w:t>
      </w:r>
      <w:r w:rsidDel="00000000" w:rsidR="00000000" w:rsidRPr="00000000">
        <w:rPr>
          <w:sz w:val="18"/>
          <w:szCs w:val="18"/>
          <w:rtl w:val="0"/>
        </w:rPr>
        <w:t xml:space="preserve">ኢንፌክሽኖች፡- ኤፒዲሚዮሎጂ፣ ሕክምና እና የአስተዳደር ጉዳዮች። ኤክስፐርት ሬቭ ፀረ-ኢንፌክሽን 2014፤ 12፡673–85።</w:t>
      </w:r>
      <w:hyperlink r:id="rId3009">
        <w:r w:rsidDel="00000000" w:rsidR="00000000" w:rsidRPr="00000000">
          <w:rPr>
            <w:sz w:val="18"/>
            <w:szCs w:val="18"/>
            <w:rtl w:val="0"/>
          </w:rPr>
          <w:t xml:space="preserve">PMID:24555561</w:t>
        </w:r>
      </w:hyperlink>
      <w:r w:rsidDel="00000000" w:rsidR="00000000" w:rsidRPr="00000000">
        <w:rPr>
          <w:sz w:val="18"/>
          <w:szCs w:val="18"/>
          <w:rtl w:val="0"/>
        </w:rPr>
        <w:t xml:space="preserve"> </w:t>
      </w:r>
      <w:hyperlink r:id="rId3010">
        <w:r w:rsidDel="00000000" w:rsidR="00000000" w:rsidRPr="00000000">
          <w:rPr>
            <w:sz w:val="18"/>
            <w:szCs w:val="18"/>
            <w:rtl w:val="0"/>
          </w:rPr>
          <w:t xml:space="preserve">https://doi.org/10.1586/1478</w:t>
        </w:r>
      </w:hyperlink>
      <w:r w:rsidDel="00000000" w:rsidR="00000000" w:rsidRPr="00000000">
        <w:rPr>
          <w:rtl w:val="0"/>
        </w:rPr>
      </w:r>
    </w:p>
    <w:p w:rsidR="00000000" w:rsidDel="00000000" w:rsidP="00000000" w:rsidRDefault="00000000" w:rsidRPr="00000000" w14:paraId="00001184">
      <w:pPr>
        <w:spacing w:before="0" w:line="196" w:lineRule="auto"/>
        <w:ind w:left="820" w:right="0" w:firstLine="0"/>
        <w:jc w:val="left"/>
        <w:rPr>
          <w:sz w:val="18"/>
          <w:szCs w:val="18"/>
        </w:rPr>
      </w:pPr>
      <w:hyperlink r:id="rId3011">
        <w:r w:rsidDel="00000000" w:rsidR="00000000" w:rsidRPr="00000000">
          <w:rPr>
            <w:sz w:val="18"/>
            <w:szCs w:val="18"/>
            <w:rtl w:val="0"/>
          </w:rPr>
          <w:t xml:space="preserve">7210.2014.887440</w:t>
        </w:r>
      </w:hyperlink>
      <w:r w:rsidDel="00000000" w:rsidR="00000000" w:rsidRPr="00000000">
        <w:rPr>
          <w:rtl w:val="0"/>
        </w:rPr>
      </w:r>
    </w:p>
    <w:p w:rsidR="00000000" w:rsidDel="00000000" w:rsidP="00000000" w:rsidRDefault="00000000" w:rsidRPr="00000000" w14:paraId="00001185">
      <w:pPr>
        <w:spacing w:before="7" w:line="213" w:lineRule="auto"/>
        <w:ind w:left="819" w:right="52" w:hanging="460"/>
        <w:jc w:val="both"/>
        <w:rPr>
          <w:sz w:val="18"/>
          <w:szCs w:val="18"/>
        </w:rPr>
      </w:pPr>
      <w:r w:rsidDel="00000000" w:rsidR="00000000" w:rsidRPr="00000000">
        <w:rPr>
          <w:sz w:val="18"/>
          <w:szCs w:val="18"/>
          <w:rtl w:val="0"/>
        </w:rPr>
        <w:t xml:space="preserve">1127. ሄልምስ ዲጄ፣ ሞሱር ዲጄ፣ ሴኮር WE፣ ዎርኮቭስኪ ካ. የ</w:t>
      </w:r>
      <w:r w:rsidDel="00000000" w:rsidR="00000000" w:rsidRPr="00000000">
        <w:rPr>
          <w:i w:val="1"/>
          <w:iCs w:val="1"/>
          <w:sz w:val="18"/>
          <w:szCs w:val="18"/>
          <w:rtl w:val="0"/>
        </w:rPr>
        <w:t xml:space="preserve">ትሪኮሞናስ ቫጋኒላሊስ</w:t>
      </w:r>
      <w:r w:rsidDel="00000000" w:rsidR="00000000" w:rsidRPr="00000000">
        <w:rPr>
          <w:sz w:val="18"/>
          <w:szCs w:val="18"/>
          <w:rtl w:val="0"/>
        </w:rPr>
        <w:t xml:space="preserve">የሜትሮኒዳዞል ሃይፐርሴንሲቲ በተጠረጠሩ ሴቶች ላይ። Am J Obstet Gynecol 2008፤198:370.e1–7።</w:t>
      </w:r>
      <w:hyperlink r:id="rId3012">
        <w:r w:rsidDel="00000000" w:rsidR="00000000" w:rsidRPr="00000000">
          <w:rPr>
            <w:sz w:val="18"/>
            <w:szCs w:val="18"/>
            <w:rtl w:val="0"/>
          </w:rPr>
          <w:t xml:space="preserve">PMID:18221927</w:t>
        </w:r>
      </w:hyperlink>
      <w:r w:rsidDel="00000000" w:rsidR="00000000" w:rsidRPr="00000000">
        <w:rPr>
          <w:sz w:val="18"/>
          <w:szCs w:val="18"/>
          <w:rtl w:val="0"/>
        </w:rPr>
        <w:t xml:space="preserve"> </w:t>
      </w:r>
      <w:hyperlink r:id="rId3013">
        <w:r w:rsidDel="00000000" w:rsidR="00000000" w:rsidRPr="00000000">
          <w:rPr>
            <w:sz w:val="18"/>
            <w:szCs w:val="18"/>
            <w:rtl w:val="0"/>
          </w:rPr>
          <w:t xml:space="preserve">https://doi.org/10.1016/j.ajog.2007.10.795</w:t>
        </w:r>
      </w:hyperlink>
      <w:r w:rsidDel="00000000" w:rsidR="00000000" w:rsidRPr="00000000">
        <w:rPr>
          <w:rtl w:val="0"/>
        </w:rPr>
      </w:r>
    </w:p>
    <w:p w:rsidR="00000000" w:rsidDel="00000000" w:rsidP="00000000" w:rsidRDefault="00000000" w:rsidRPr="00000000" w14:paraId="00001186">
      <w:pPr>
        <w:spacing w:before="4" w:line="213" w:lineRule="auto"/>
        <w:ind w:left="819" w:right="38" w:hanging="461"/>
        <w:jc w:val="both"/>
        <w:rPr>
          <w:sz w:val="18"/>
          <w:szCs w:val="18"/>
        </w:rPr>
      </w:pPr>
      <w:r w:rsidDel="00000000" w:rsidR="00000000" w:rsidRPr="00000000">
        <w:rPr>
          <w:sz w:val="18"/>
          <w:szCs w:val="18"/>
          <w:rtl w:val="0"/>
        </w:rPr>
        <w:t xml:space="preserve">1128. ጌንደልማን ኤስአር፣ ፒየን ኤልሲ፣ ጉታ አርሲ፣ አቡሃሳን ኤስአር። የተሻሻለ የአፍ ውስጥ የሜትሮኒዳዞል ዲሴንሲቴሽን ፕሮቶኮል። የአለርጂ ራይኖል (ፕሮቪደንስ) 2014፤ 5:66–9።</w:t>
      </w:r>
      <w:hyperlink r:id="rId3014">
        <w:r w:rsidDel="00000000" w:rsidR="00000000" w:rsidRPr="00000000">
          <w:rPr>
            <w:sz w:val="18"/>
            <w:szCs w:val="18"/>
            <w:rtl w:val="0"/>
          </w:rPr>
          <w:t xml:space="preserve">PMID: 24612959</w:t>
        </w:r>
      </w:hyperlink>
      <w:r w:rsidDel="00000000" w:rsidR="00000000" w:rsidRPr="00000000">
        <w:rPr>
          <w:sz w:val="18"/>
          <w:szCs w:val="18"/>
          <w:rtl w:val="0"/>
        </w:rPr>
        <w:t xml:space="preserve"> </w:t>
      </w:r>
      <w:hyperlink r:id="rId3015">
        <w:r w:rsidDel="00000000" w:rsidR="00000000" w:rsidRPr="00000000">
          <w:rPr>
            <w:sz w:val="18"/>
            <w:szCs w:val="18"/>
            <w:rtl w:val="0"/>
          </w:rPr>
          <w:t xml:space="preserve">https://doi.org/10.2500/</w:t>
        </w:r>
      </w:hyperlink>
      <w:r w:rsidDel="00000000" w:rsidR="00000000" w:rsidRPr="00000000">
        <w:rPr>
          <w:sz w:val="18"/>
          <w:szCs w:val="18"/>
          <w:rtl w:val="0"/>
        </w:rPr>
        <w:t xml:space="preserve"> </w:t>
      </w:r>
      <w:hyperlink r:id="rId3016">
        <w:r w:rsidDel="00000000" w:rsidR="00000000" w:rsidRPr="00000000">
          <w:rPr>
            <w:sz w:val="18"/>
            <w:szCs w:val="18"/>
            <w:rtl w:val="0"/>
          </w:rPr>
          <w:t xml:space="preserve">ከ.2014.5.0080 ጋር</w:t>
        </w:r>
      </w:hyperlink>
      <w:r w:rsidDel="00000000" w:rsidR="00000000" w:rsidRPr="00000000">
        <w:rPr>
          <w:rtl w:val="0"/>
        </w:rPr>
      </w:r>
    </w:p>
    <w:p w:rsidR="00000000" w:rsidDel="00000000" w:rsidP="00000000" w:rsidRDefault="00000000" w:rsidRPr="00000000" w14:paraId="00001187">
      <w:pPr>
        <w:spacing w:before="4" w:line="213" w:lineRule="auto"/>
        <w:ind w:left="820" w:right="51" w:hanging="461"/>
        <w:jc w:val="both"/>
        <w:rPr>
          <w:sz w:val="18"/>
          <w:szCs w:val="18"/>
        </w:rPr>
      </w:pPr>
      <w:r w:rsidDel="00000000" w:rsidR="00000000" w:rsidRPr="00000000">
        <w:rPr>
          <w:sz w:val="18"/>
          <w:szCs w:val="18"/>
          <w:rtl w:val="0"/>
        </w:rPr>
        <w:t xml:space="preserve">1129. ኒርጄሲ ፒ፣ ሶቤል ጄዲ፣ ዌይትዝ ኤምቪ፣ ሊያማን ዲጄ፣ ጄሎን ኤስፒ። ለማከም አስቸጋሪ የሆነ ትሪኮሞኒያስ፡- በፓራሞሚሲን ክሬም የሚመጣ ውጤት። ክሊን ኢንፌክት ዲስ 1998፤ 26:986–8።</w:t>
      </w:r>
      <w:hyperlink r:id="rId3017">
        <w:r w:rsidDel="00000000" w:rsidR="00000000" w:rsidRPr="00000000">
          <w:rPr>
            <w:sz w:val="18"/>
            <w:szCs w:val="18"/>
            <w:rtl w:val="0"/>
          </w:rPr>
          <w:t xml:space="preserve">PMID:9564487</w:t>
        </w:r>
      </w:hyperlink>
      <w:r w:rsidDel="00000000" w:rsidR="00000000" w:rsidRPr="00000000">
        <w:rPr>
          <w:sz w:val="18"/>
          <w:szCs w:val="18"/>
          <w:rtl w:val="0"/>
        </w:rPr>
        <w:t xml:space="preserve"> </w:t>
      </w:r>
      <w:hyperlink r:id="rId3018">
        <w:r w:rsidDel="00000000" w:rsidR="00000000" w:rsidRPr="00000000">
          <w:rPr>
            <w:sz w:val="18"/>
            <w:szCs w:val="18"/>
            <w:rtl w:val="0"/>
          </w:rPr>
          <w:t xml:space="preserve">https://doi.org/10.1086/513951</w:t>
        </w:r>
      </w:hyperlink>
      <w:r w:rsidDel="00000000" w:rsidR="00000000" w:rsidRPr="00000000">
        <w:rPr>
          <w:rtl w:val="0"/>
        </w:rPr>
      </w:r>
    </w:p>
    <w:p w:rsidR="00000000" w:rsidDel="00000000" w:rsidP="00000000" w:rsidRDefault="00000000" w:rsidRPr="00000000" w14:paraId="00001188">
      <w:pPr>
        <w:spacing w:before="2" w:line="213" w:lineRule="auto"/>
        <w:ind w:left="820" w:right="48" w:hanging="461"/>
        <w:jc w:val="both"/>
        <w:rPr>
          <w:sz w:val="18"/>
          <w:szCs w:val="18"/>
        </w:rPr>
      </w:pPr>
      <w:r w:rsidDel="00000000" w:rsidR="00000000" w:rsidRPr="00000000">
        <w:rPr>
          <w:sz w:val="18"/>
          <w:szCs w:val="18"/>
          <w:rtl w:val="0"/>
        </w:rPr>
        <w:t xml:space="preserve">1130. ክሌባኖፍ ኤምኤ፣ ኬሪ ጄሲ፣ ሃውዝ ጄሲ፣ ወዘተ.፤ የእናቶች-ፅንስ ሕክምና ክፍሎች ብሔራዊ የሕፃናት ጤና እና የሰብአዊ ልማት ተቋም አውታረ መረብ። ምልክት የማያሳዩ ነፍሰ ጡር ሴቶች ላይ ያለጊዜው መወለድን ለመከላከል የሜትሮኒዳዞል አለመቻል</w:t>
      </w:r>
      <w:r w:rsidDel="00000000" w:rsidR="00000000" w:rsidRPr="00000000">
        <w:rPr>
          <w:i w:val="1"/>
          <w:iCs w:val="1"/>
          <w:sz w:val="18"/>
          <w:szCs w:val="18"/>
          <w:rtl w:val="0"/>
        </w:rPr>
        <w:t xml:space="preserve">ትሪኮሞናስ ቫጋኒላሊስ</w:t>
      </w:r>
      <w:r w:rsidDel="00000000" w:rsidR="00000000" w:rsidRPr="00000000">
        <w:rPr>
          <w:sz w:val="18"/>
          <w:szCs w:val="18"/>
          <w:rtl w:val="0"/>
        </w:rPr>
        <w:t xml:space="preserve">ኢንፌክሽን። ኤን ኢንግል ጄ ሜድ 2001፤345፡487–93።</w:t>
      </w:r>
      <w:hyperlink r:id="rId3019">
        <w:r w:rsidDel="00000000" w:rsidR="00000000" w:rsidRPr="00000000">
          <w:rPr>
            <w:sz w:val="18"/>
            <w:szCs w:val="18"/>
            <w:rtl w:val="0"/>
          </w:rPr>
          <w:t xml:space="preserve">PMID:11519502</w:t>
        </w:r>
      </w:hyperlink>
      <w:r w:rsidDel="00000000" w:rsidR="00000000" w:rsidRPr="00000000">
        <w:rPr>
          <w:sz w:val="18"/>
          <w:szCs w:val="18"/>
          <w:rtl w:val="0"/>
        </w:rPr>
        <w:t xml:space="preserve"> </w:t>
      </w:r>
      <w:hyperlink r:id="rId3020">
        <w:r w:rsidDel="00000000" w:rsidR="00000000" w:rsidRPr="00000000">
          <w:rPr>
            <w:sz w:val="18"/>
            <w:szCs w:val="18"/>
            <w:rtl w:val="0"/>
          </w:rPr>
          <w:t xml:space="preserve">https://</w:t>
        </w:r>
      </w:hyperlink>
      <w:r w:rsidDel="00000000" w:rsidR="00000000" w:rsidRPr="00000000">
        <w:rPr>
          <w:sz w:val="18"/>
          <w:szCs w:val="18"/>
          <w:rtl w:val="0"/>
        </w:rPr>
        <w:t xml:space="preserve"> </w:t>
      </w:r>
      <w:hyperlink r:id="rId3021">
        <w:r w:rsidDel="00000000" w:rsidR="00000000" w:rsidRPr="00000000">
          <w:rPr>
            <w:sz w:val="18"/>
            <w:szCs w:val="18"/>
            <w:rtl w:val="0"/>
          </w:rPr>
          <w:t xml:space="preserve">doi.org/10.1056/NEJMoa003329</w:t>
        </w:r>
      </w:hyperlink>
      <w:r w:rsidDel="00000000" w:rsidR="00000000" w:rsidRPr="00000000">
        <w:rPr>
          <w:rtl w:val="0"/>
        </w:rPr>
      </w:r>
    </w:p>
    <w:p w:rsidR="00000000" w:rsidDel="00000000" w:rsidP="00000000" w:rsidRDefault="00000000" w:rsidRPr="00000000" w14:paraId="00001189">
      <w:pPr>
        <w:spacing w:before="6" w:line="213" w:lineRule="auto"/>
        <w:ind w:left="820" w:right="51" w:hanging="460"/>
        <w:jc w:val="both"/>
        <w:rPr>
          <w:sz w:val="18"/>
          <w:szCs w:val="18"/>
        </w:rPr>
      </w:pPr>
      <w:r w:rsidDel="00000000" w:rsidR="00000000" w:rsidRPr="00000000">
        <w:rPr>
          <w:sz w:val="18"/>
          <w:szCs w:val="18"/>
          <w:rtl w:val="0"/>
        </w:rPr>
        <w:t xml:space="preserve">1131. Stringer E, Read JS, Hoffman I, Valentine M, Aboud S, Goldenberg RL. ከሰሃራ በታች ባሉ የአፍሪካ አገሮች በእርግዝና ወቅት የትሪኮሞኒያስ ሕክምና ከዝቅተኛ የልደት ክብደት ወይም ያለጊዜው ከመውለድ ጋር የተያያዘ አይመስልም። S Afr Med J 2010;100:58–64.</w:t>
      </w:r>
      <w:hyperlink r:id="rId3022">
        <w:r w:rsidDel="00000000" w:rsidR="00000000" w:rsidRPr="00000000">
          <w:rPr>
            <w:sz w:val="18"/>
            <w:szCs w:val="18"/>
            <w:rtl w:val="0"/>
          </w:rPr>
          <w:t xml:space="preserve">PMID:20429491</w:t>
        </w:r>
      </w:hyperlink>
      <w:r w:rsidDel="00000000" w:rsidR="00000000" w:rsidRPr="00000000">
        <w:rPr>
          <w:rtl w:val="0"/>
        </w:rPr>
      </w:r>
    </w:p>
    <w:p w:rsidR="00000000" w:rsidDel="00000000" w:rsidP="00000000" w:rsidRDefault="00000000" w:rsidRPr="00000000" w14:paraId="0000118A">
      <w:pPr>
        <w:spacing w:before="4" w:line="213" w:lineRule="auto"/>
        <w:ind w:left="819" w:right="49" w:hanging="460"/>
        <w:jc w:val="both"/>
        <w:rPr>
          <w:sz w:val="18"/>
          <w:szCs w:val="18"/>
        </w:rPr>
      </w:pPr>
      <w:r w:rsidDel="00000000" w:rsidR="00000000" w:rsidRPr="00000000">
        <w:rPr>
          <w:sz w:val="18"/>
          <w:szCs w:val="18"/>
          <w:rtl w:val="0"/>
        </w:rPr>
        <w:t xml:space="preserve">1132. ካሮ-ፓቶን ቲ፣ ካርቫጃል ኤ፣ ማርቲን ደ ዲዬጎ I፣ ማርቲን-አሪያስ ኤልኤች፣ አልቫሬዝ ሬኬጆ ኤ፣ ሮድሪጌዝ ፒኒላ ኢ ሜትሮንዳዞል ቴራቶጅኒክ ነው? ሜታ-ትንተና. ብሩ ጄ ክሊን ፋርማሲ 1997፤44፡179–82።</w:t>
      </w:r>
      <w:hyperlink r:id="rId3023">
        <w:r w:rsidDel="00000000" w:rsidR="00000000" w:rsidRPr="00000000">
          <w:rPr>
            <w:sz w:val="18"/>
            <w:szCs w:val="18"/>
            <w:rtl w:val="0"/>
          </w:rPr>
          <w:t xml:space="preserve">PMID:9278206</w:t>
        </w:r>
      </w:hyperlink>
      <w:r w:rsidDel="00000000" w:rsidR="00000000" w:rsidRPr="00000000">
        <w:rPr>
          <w:sz w:val="18"/>
          <w:szCs w:val="18"/>
          <w:rtl w:val="0"/>
        </w:rPr>
        <w:t xml:space="preserve"> </w:t>
      </w:r>
      <w:hyperlink r:id="rId3024">
        <w:r w:rsidDel="00000000" w:rsidR="00000000" w:rsidRPr="00000000">
          <w:rPr>
            <w:sz w:val="18"/>
            <w:szCs w:val="18"/>
            <w:rtl w:val="0"/>
          </w:rPr>
          <w:t xml:space="preserve">https://doi.org/10.1046/j.1365-2125.1997.00660.x</w:t>
        </w:r>
      </w:hyperlink>
      <w:r w:rsidDel="00000000" w:rsidR="00000000" w:rsidRPr="00000000">
        <w:rPr>
          <w:rtl w:val="0"/>
        </w:rPr>
      </w:r>
    </w:p>
    <w:p w:rsidR="00000000" w:rsidDel="00000000" w:rsidP="00000000" w:rsidRDefault="00000000" w:rsidRPr="00000000" w14:paraId="0000118B">
      <w:pPr>
        <w:spacing w:before="112" w:line="213" w:lineRule="auto"/>
        <w:ind w:left="820" w:right="358" w:hanging="461"/>
        <w:jc w:val="both"/>
        <w:rPr>
          <w:sz w:val="18"/>
          <w:szCs w:val="18"/>
        </w:rPr>
      </w:pPr>
      <w:r w:rsidDel="00000000" w:rsidR="00000000" w:rsidRPr="00000000">
        <w:br w:type="column"/>
      </w:r>
      <w:r w:rsidDel="00000000" w:rsidR="00000000" w:rsidRPr="00000000">
        <w:rPr>
          <w:sz w:val="18"/>
          <w:szCs w:val="18"/>
          <w:rtl w:val="0"/>
        </w:rPr>
        <w:t xml:space="preserve">1133. ጉልሜዞግሉ ኤኤም። በእርግዝና ወቅት ለትሪኮሞኒያስ የሚደረጉ ጣልቃ ገብነቶች። የኮክራን የውሂብ ጎታ ሲስተም ሪቭ 2002፤(3):CD000220።</w:t>
      </w:r>
      <w:hyperlink r:id="rId3025">
        <w:r w:rsidDel="00000000" w:rsidR="00000000" w:rsidRPr="00000000">
          <w:rPr>
            <w:sz w:val="18"/>
            <w:szCs w:val="18"/>
            <w:rtl w:val="0"/>
          </w:rPr>
          <w:t xml:space="preserve">PMID:12137609</w:t>
        </w:r>
      </w:hyperlink>
      <w:r w:rsidDel="00000000" w:rsidR="00000000" w:rsidRPr="00000000">
        <w:rPr>
          <w:rtl w:val="0"/>
        </w:rPr>
      </w:r>
    </w:p>
    <w:p w:rsidR="00000000" w:rsidDel="00000000" w:rsidP="00000000" w:rsidRDefault="00000000" w:rsidRPr="00000000" w14:paraId="0000118C">
      <w:pPr>
        <w:spacing w:before="2" w:line="213" w:lineRule="auto"/>
        <w:ind w:left="819" w:right="350" w:hanging="460"/>
        <w:jc w:val="both"/>
        <w:rPr>
          <w:sz w:val="18"/>
          <w:szCs w:val="18"/>
        </w:rPr>
      </w:pPr>
      <w:r w:rsidDel="00000000" w:rsidR="00000000" w:rsidRPr="00000000">
        <w:rPr>
          <w:sz w:val="18"/>
          <w:szCs w:val="18"/>
          <w:rtl w:val="0"/>
        </w:rPr>
        <w:t xml:space="preserve">1134. ጎልደንበርግ አርኤል፣ ምዋታ ኤ፣ ሬድ ጄኤስ፣ እና ሌሎችም፤ የHptn024 ቡድን። የHPTN 024 ጥናት፡- የቾሪዮአምኒዮኒተስ እና ያለጊዜው መወለድን ለመከላከል የአንቲባዮቲክ ውጤታማነት። Am J Obstet Gynecol 2006፤194፡650–61።</w:t>
      </w:r>
      <w:hyperlink r:id="rId3026">
        <w:r w:rsidDel="00000000" w:rsidR="00000000" w:rsidRPr="00000000">
          <w:rPr>
            <w:sz w:val="18"/>
            <w:szCs w:val="18"/>
            <w:rtl w:val="0"/>
          </w:rPr>
          <w:t xml:space="preserve">PMID:16522393</w:t>
        </w:r>
      </w:hyperlink>
      <w:r w:rsidDel="00000000" w:rsidR="00000000" w:rsidRPr="00000000">
        <w:rPr>
          <w:sz w:val="18"/>
          <w:szCs w:val="18"/>
          <w:rtl w:val="0"/>
        </w:rPr>
        <w:t xml:space="preserve"> </w:t>
      </w:r>
      <w:hyperlink r:id="rId3027">
        <w:r w:rsidDel="00000000" w:rsidR="00000000" w:rsidRPr="00000000">
          <w:rPr>
            <w:sz w:val="18"/>
            <w:szCs w:val="18"/>
            <w:rtl w:val="0"/>
          </w:rPr>
          <w:t xml:space="preserve">https://doi.org/10.1016/j.</w:t>
        </w:r>
      </w:hyperlink>
      <w:r w:rsidDel="00000000" w:rsidR="00000000" w:rsidRPr="00000000">
        <w:rPr>
          <w:sz w:val="18"/>
          <w:szCs w:val="18"/>
          <w:rtl w:val="0"/>
        </w:rPr>
        <w:t xml:space="preserve"> </w:t>
      </w:r>
      <w:hyperlink r:id="rId3028">
        <w:r w:rsidDel="00000000" w:rsidR="00000000" w:rsidRPr="00000000">
          <w:rPr>
            <w:sz w:val="18"/>
            <w:szCs w:val="18"/>
            <w:rtl w:val="0"/>
          </w:rPr>
          <w:t xml:space="preserve">ወራሽ.2006.01.004</w:t>
        </w:r>
      </w:hyperlink>
      <w:r w:rsidDel="00000000" w:rsidR="00000000" w:rsidRPr="00000000">
        <w:rPr>
          <w:rtl w:val="0"/>
        </w:rPr>
      </w:r>
    </w:p>
    <w:p w:rsidR="00000000" w:rsidDel="00000000" w:rsidP="00000000" w:rsidRDefault="00000000" w:rsidRPr="00000000" w14:paraId="0000118D">
      <w:pPr>
        <w:spacing w:before="4" w:line="213" w:lineRule="auto"/>
        <w:ind w:left="820" w:right="357" w:hanging="461"/>
        <w:jc w:val="both"/>
        <w:rPr>
          <w:sz w:val="18"/>
          <w:szCs w:val="18"/>
        </w:rPr>
      </w:pPr>
      <w:r w:rsidDel="00000000" w:rsidR="00000000" w:rsidRPr="00000000">
        <w:rPr>
          <w:sz w:val="18"/>
          <w:szCs w:val="18"/>
          <w:rtl w:val="0"/>
        </w:rPr>
        <w:t xml:space="preserve">1135. ማን ጄአር፣ ማክደርሞት ኤስ፣ ዙ ኤል፣ ባርነስ ቲኤል፣ ሃርዲን ጄ. በእርግዝና እና ያለጊዜው በሚወልዱበት ጊዜ የትሪኮሞኒያስ ሕክምና፡ የምልከታ ጥናት። ጄ የሴቶች ጤና (Larchmt) 2009፤ 18:493–7።</w:t>
      </w:r>
      <w:hyperlink r:id="rId3029">
        <w:r w:rsidDel="00000000" w:rsidR="00000000" w:rsidRPr="00000000">
          <w:rPr>
            <w:sz w:val="18"/>
            <w:szCs w:val="18"/>
            <w:rtl w:val="0"/>
          </w:rPr>
          <w:t xml:space="preserve">PMID:19361316</w:t>
        </w:r>
      </w:hyperlink>
      <w:r w:rsidDel="00000000" w:rsidR="00000000" w:rsidRPr="00000000">
        <w:rPr>
          <w:sz w:val="18"/>
          <w:szCs w:val="18"/>
          <w:rtl w:val="0"/>
        </w:rPr>
        <w:t xml:space="preserve"> </w:t>
      </w:r>
      <w:hyperlink r:id="rId3030">
        <w:r w:rsidDel="00000000" w:rsidR="00000000" w:rsidRPr="00000000">
          <w:rPr>
            <w:sz w:val="18"/>
            <w:szCs w:val="18"/>
            <w:rtl w:val="0"/>
          </w:rPr>
          <w:t xml:space="preserve">https://doi.org/10.1089/jwh.2008.0964</w:t>
        </w:r>
      </w:hyperlink>
      <w:r w:rsidDel="00000000" w:rsidR="00000000" w:rsidRPr="00000000">
        <w:rPr>
          <w:rtl w:val="0"/>
        </w:rPr>
      </w:r>
    </w:p>
    <w:p w:rsidR="00000000" w:rsidDel="00000000" w:rsidP="00000000" w:rsidRDefault="00000000" w:rsidRPr="00000000" w14:paraId="0000118E">
      <w:pPr>
        <w:spacing w:before="4" w:line="213" w:lineRule="auto"/>
        <w:ind w:left="820" w:right="355" w:hanging="461"/>
        <w:jc w:val="both"/>
        <w:rPr>
          <w:sz w:val="18"/>
          <w:szCs w:val="18"/>
        </w:rPr>
      </w:pPr>
      <w:r w:rsidDel="00000000" w:rsidR="00000000" w:rsidRPr="00000000">
        <w:rPr>
          <w:sz w:val="18"/>
          <w:szCs w:val="18"/>
          <w:rtl w:val="0"/>
        </w:rPr>
        <w:t xml:space="preserve">1136. ካርተር ጄኢ፣ ዊትሃውስ ኬሲ። በአራስ ሕፃናት የመተንፈሻ አካላት ተሳትፎ በ</w:t>
      </w:r>
      <w:r w:rsidDel="00000000" w:rsidR="00000000" w:rsidRPr="00000000">
        <w:rPr>
          <w:i w:val="1"/>
          <w:iCs w:val="1"/>
          <w:sz w:val="18"/>
          <w:szCs w:val="18"/>
          <w:rtl w:val="0"/>
        </w:rPr>
        <w:t xml:space="preserve">ትሪኮሞናስ ቫጋኒላሊስ</w:t>
      </w:r>
      <w:r w:rsidDel="00000000" w:rsidR="00000000" w:rsidRPr="00000000">
        <w:rPr>
          <w:sz w:val="18"/>
          <w:szCs w:val="18"/>
          <w:rtl w:val="0"/>
        </w:rPr>
        <w:t xml:space="preserve">: የጉዳይ ሪፖርት እና የስነ-ጽሑፍ ግምገማ። Am J Trop Med Hyg 2008፤ 78:17–9።</w:t>
      </w:r>
      <w:hyperlink r:id="rId3031">
        <w:r w:rsidDel="00000000" w:rsidR="00000000" w:rsidRPr="00000000">
          <w:rPr>
            <w:sz w:val="18"/>
            <w:szCs w:val="18"/>
            <w:rtl w:val="0"/>
          </w:rPr>
          <w:t xml:space="preserve">PMID:18187779</w:t>
        </w:r>
      </w:hyperlink>
      <w:r w:rsidDel="00000000" w:rsidR="00000000" w:rsidRPr="00000000">
        <w:rPr>
          <w:sz w:val="18"/>
          <w:szCs w:val="18"/>
          <w:rtl w:val="0"/>
        </w:rPr>
        <w:t xml:space="preserve"> </w:t>
      </w:r>
      <w:hyperlink r:id="rId3032">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3033">
        <w:r w:rsidDel="00000000" w:rsidR="00000000" w:rsidRPr="00000000">
          <w:rPr>
            <w:sz w:val="18"/>
            <w:szCs w:val="18"/>
            <w:rtl w:val="0"/>
          </w:rPr>
          <w:t xml:space="preserve">org/10.4269/ajtmh.2008.78.17</w:t>
        </w:r>
      </w:hyperlink>
      <w:r w:rsidDel="00000000" w:rsidR="00000000" w:rsidRPr="00000000">
        <w:rPr>
          <w:rtl w:val="0"/>
        </w:rPr>
      </w:r>
    </w:p>
    <w:p w:rsidR="00000000" w:rsidDel="00000000" w:rsidP="00000000" w:rsidRDefault="00000000" w:rsidRPr="00000000" w14:paraId="0000118F">
      <w:pPr>
        <w:spacing w:before="4" w:line="213" w:lineRule="auto"/>
        <w:ind w:left="820" w:right="346" w:hanging="461"/>
        <w:jc w:val="both"/>
        <w:rPr>
          <w:sz w:val="18"/>
          <w:szCs w:val="18"/>
        </w:rPr>
      </w:pPr>
      <w:r w:rsidDel="00000000" w:rsidR="00000000" w:rsidRPr="00000000">
        <w:rPr>
          <w:sz w:val="18"/>
          <w:szCs w:val="18"/>
          <w:rtl w:val="0"/>
        </w:rPr>
        <w:t xml:space="preserve">1137. ትሪንቲስ ጄ፣ ኤፒ ኤን፣ አለቃ አር፣ Riedel S. Neonatal</w:t>
      </w:r>
      <w:r w:rsidDel="00000000" w:rsidR="00000000" w:rsidRPr="00000000">
        <w:rPr>
          <w:i w:val="1"/>
          <w:iCs w:val="1"/>
          <w:sz w:val="18"/>
          <w:szCs w:val="18"/>
          <w:rtl w:val="0"/>
        </w:rPr>
        <w:t xml:space="preserve">ትሪኮሞናስ ቫጋኒላሊስ</w:t>
      </w:r>
      <w:r w:rsidDel="00000000" w:rsidR="00000000" w:rsidRPr="00000000">
        <w:rPr>
          <w:sz w:val="18"/>
          <w:szCs w:val="18"/>
          <w:rtl w:val="0"/>
        </w:rPr>
        <w:t xml:space="preserve">ኢንፌክሽን፡ የጉዳይ ሪፖርት እና የስነ-ጽሑፍ ግምገማ። Int J STD AIDS 2010፤ 21:606–7።</w:t>
      </w:r>
      <w:hyperlink r:id="rId3034">
        <w:r w:rsidDel="00000000" w:rsidR="00000000" w:rsidRPr="00000000">
          <w:rPr>
            <w:sz w:val="18"/>
            <w:szCs w:val="18"/>
            <w:rtl w:val="0"/>
          </w:rPr>
          <w:t xml:space="preserve">PMID:20975098</w:t>
        </w:r>
      </w:hyperlink>
      <w:r w:rsidDel="00000000" w:rsidR="00000000" w:rsidRPr="00000000">
        <w:rPr>
          <w:sz w:val="18"/>
          <w:szCs w:val="18"/>
          <w:rtl w:val="0"/>
        </w:rPr>
        <w:t xml:space="preserve"> </w:t>
      </w:r>
      <w:hyperlink r:id="rId3035">
        <w:r w:rsidDel="00000000" w:rsidR="00000000" w:rsidRPr="00000000">
          <w:rPr>
            <w:sz w:val="18"/>
            <w:szCs w:val="18"/>
            <w:rtl w:val="0"/>
          </w:rPr>
          <w:t xml:space="preserve">https://doi.org/10.1258/</w:t>
        </w:r>
      </w:hyperlink>
      <w:r w:rsidDel="00000000" w:rsidR="00000000" w:rsidRPr="00000000">
        <w:rPr>
          <w:sz w:val="18"/>
          <w:szCs w:val="18"/>
          <w:rtl w:val="0"/>
        </w:rPr>
        <w:t xml:space="preserve"> </w:t>
      </w:r>
      <w:hyperlink r:id="rId3036">
        <w:r w:rsidDel="00000000" w:rsidR="00000000" w:rsidRPr="00000000">
          <w:rPr>
            <w:sz w:val="18"/>
            <w:szCs w:val="18"/>
            <w:rtl w:val="0"/>
          </w:rPr>
          <w:t xml:space="preserve">ijsa.2010.010174</w:t>
        </w:r>
      </w:hyperlink>
      <w:r w:rsidDel="00000000" w:rsidR="00000000" w:rsidRPr="00000000">
        <w:rPr>
          <w:rtl w:val="0"/>
        </w:rPr>
      </w:r>
    </w:p>
    <w:p w:rsidR="00000000" w:rsidDel="00000000" w:rsidP="00000000" w:rsidRDefault="00000000" w:rsidRPr="00000000" w14:paraId="00001190">
      <w:pPr>
        <w:spacing w:before="3" w:line="213" w:lineRule="auto"/>
        <w:ind w:left="820" w:right="357" w:hanging="460"/>
        <w:jc w:val="both"/>
        <w:rPr>
          <w:sz w:val="18"/>
          <w:szCs w:val="18"/>
        </w:rPr>
      </w:pPr>
      <w:r w:rsidDel="00000000" w:rsidR="00000000" w:rsidRPr="00000000">
        <w:rPr>
          <w:sz w:val="18"/>
          <w:szCs w:val="18"/>
          <w:rtl w:val="0"/>
        </w:rPr>
        <w:t xml:space="preserve">1138. ሚለር ኤም፣ ሊያኦ ዋይ፣ ዋግነር ኤም፣ ኮርቭስ ሲ. ኤችአይቪ፣ አደንዛዥ ዕፅ በሚጠቀሙ አፍሪካዊ አሜሪካውያን ሴቶች መካከል በግብረ ሥጋ ግንኙነት የሚተላለፉ ኢንፌክሽኖች ስብስብ እና የወሲብ አደጋ። የወሲብ ትራንስሚሽን ዲስ 2008፤35፡696–702።</w:t>
      </w:r>
      <w:hyperlink r:id="rId3037">
        <w:r w:rsidDel="00000000" w:rsidR="00000000" w:rsidRPr="00000000">
          <w:rPr>
            <w:sz w:val="18"/>
            <w:szCs w:val="18"/>
            <w:rtl w:val="0"/>
          </w:rPr>
          <w:t xml:space="preserve">PMID:18418289</w:t>
        </w:r>
      </w:hyperlink>
      <w:r w:rsidDel="00000000" w:rsidR="00000000" w:rsidRPr="00000000">
        <w:rPr>
          <w:sz w:val="18"/>
          <w:szCs w:val="18"/>
          <w:rtl w:val="0"/>
        </w:rPr>
        <w:t xml:space="preserve"> </w:t>
      </w:r>
      <w:hyperlink r:id="rId3038">
        <w:r w:rsidDel="00000000" w:rsidR="00000000" w:rsidRPr="00000000">
          <w:rPr>
            <w:sz w:val="18"/>
            <w:szCs w:val="18"/>
            <w:rtl w:val="0"/>
          </w:rPr>
          <w:t xml:space="preserve">https://doi.org/10.1097/OLQ.0b013e31816b1fb8</w:t>
        </w:r>
      </w:hyperlink>
      <w:r w:rsidDel="00000000" w:rsidR="00000000" w:rsidRPr="00000000">
        <w:rPr>
          <w:rtl w:val="0"/>
        </w:rPr>
      </w:r>
    </w:p>
    <w:p w:rsidR="00000000" w:rsidDel="00000000" w:rsidP="00000000" w:rsidRDefault="00000000" w:rsidRPr="00000000" w14:paraId="00001191">
      <w:pPr>
        <w:spacing w:before="4" w:line="213" w:lineRule="auto"/>
        <w:ind w:left="820" w:right="354" w:hanging="461"/>
        <w:jc w:val="both"/>
        <w:rPr>
          <w:sz w:val="18"/>
          <w:szCs w:val="18"/>
        </w:rPr>
      </w:pPr>
      <w:r w:rsidDel="00000000" w:rsidR="00000000" w:rsidRPr="00000000">
        <w:rPr>
          <w:sz w:val="18"/>
          <w:szCs w:val="18"/>
          <w:rtl w:val="0"/>
        </w:rPr>
        <w:t xml:space="preserve">1139. አንደርሰን ቢኤል፣ ፈርንሃበር ሲ፣ ሊዩ ቲ፣ እና ሌሎችም። የትሪኮሞኒያስ ሕክምና በአፍሪካ ሴቶች መካከል በብልት ላይ በኤች አይ ቪ ቫይረስ ጫና ላይ የሚያሳድረው ተጽዕኖ። የጾታ ትራንስሚሽን ዲ 2012፤ 39፡638–42።</w:t>
      </w:r>
      <w:hyperlink r:id="rId3039">
        <w:r w:rsidDel="00000000" w:rsidR="00000000" w:rsidRPr="00000000">
          <w:rPr>
            <w:sz w:val="18"/>
            <w:szCs w:val="18"/>
            <w:rtl w:val="0"/>
          </w:rPr>
          <w:t xml:space="preserve">PMID:22797689</w:t>
        </w:r>
      </w:hyperlink>
      <w:r w:rsidDel="00000000" w:rsidR="00000000" w:rsidRPr="00000000">
        <w:rPr>
          <w:sz w:val="18"/>
          <w:szCs w:val="18"/>
          <w:rtl w:val="0"/>
        </w:rPr>
        <w:t xml:space="preserve"> </w:t>
      </w:r>
      <w:hyperlink r:id="rId3040">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3041">
        <w:r w:rsidDel="00000000" w:rsidR="00000000" w:rsidRPr="00000000">
          <w:rPr>
            <w:sz w:val="18"/>
            <w:szCs w:val="18"/>
            <w:rtl w:val="0"/>
          </w:rPr>
          <w:t xml:space="preserve">org/10.1097/OLQ.0b013e31825725ad</w:t>
        </w:r>
      </w:hyperlink>
      <w:r w:rsidDel="00000000" w:rsidR="00000000" w:rsidRPr="00000000">
        <w:rPr>
          <w:rtl w:val="0"/>
        </w:rPr>
      </w:r>
    </w:p>
    <w:p w:rsidR="00000000" w:rsidDel="00000000" w:rsidP="00000000" w:rsidRDefault="00000000" w:rsidRPr="00000000" w14:paraId="00001192">
      <w:pPr>
        <w:spacing w:before="4" w:line="213" w:lineRule="auto"/>
        <w:ind w:left="820" w:right="352" w:hanging="460"/>
        <w:jc w:val="both"/>
        <w:rPr>
          <w:sz w:val="18"/>
          <w:szCs w:val="18"/>
        </w:rPr>
      </w:pPr>
      <w:r w:rsidDel="00000000" w:rsidR="00000000" w:rsidRPr="00000000">
        <w:rPr>
          <w:sz w:val="18"/>
          <w:szCs w:val="18"/>
          <w:rtl w:val="0"/>
        </w:rPr>
        <w:t xml:space="preserve">1140. ማሴሴ ኤልኤን፣ ግራሃም ኤስኤም፣ ጊታው አር፣ እና ሌሎችም። በፀረ-ኤችአይቪ ቫይረስ ሕክምና ላይ ባሉ ሴቶች ላይ የሴት ብልት ትሪኮሞኒያስ እና የኤችአይቪ-1 መፍሰስን በተመለከተ የወደፊት ጥናት። BMC Infect Dis 2011፤11:307።</w:t>
      </w:r>
      <w:hyperlink r:id="rId3042">
        <w:r w:rsidDel="00000000" w:rsidR="00000000" w:rsidRPr="00000000">
          <w:rPr>
            <w:sz w:val="18"/>
            <w:szCs w:val="18"/>
            <w:rtl w:val="0"/>
          </w:rPr>
          <w:t xml:space="preserve">PMID:22047086</w:t>
        </w:r>
      </w:hyperlink>
      <w:r w:rsidDel="00000000" w:rsidR="00000000" w:rsidRPr="00000000">
        <w:rPr>
          <w:sz w:val="18"/>
          <w:szCs w:val="18"/>
          <w:rtl w:val="0"/>
        </w:rPr>
        <w:t xml:space="preserve"> </w:t>
      </w:r>
      <w:hyperlink r:id="rId3043">
        <w:r w:rsidDel="00000000" w:rsidR="00000000" w:rsidRPr="00000000">
          <w:rPr>
            <w:sz w:val="18"/>
            <w:szCs w:val="18"/>
            <w:rtl w:val="0"/>
          </w:rPr>
          <w:t xml:space="preserve">https://</w:t>
        </w:r>
      </w:hyperlink>
      <w:r w:rsidDel="00000000" w:rsidR="00000000" w:rsidRPr="00000000">
        <w:rPr>
          <w:sz w:val="18"/>
          <w:szCs w:val="18"/>
          <w:rtl w:val="0"/>
        </w:rPr>
        <w:t xml:space="preserve"> </w:t>
      </w:r>
      <w:hyperlink r:id="rId3044">
        <w:r w:rsidDel="00000000" w:rsidR="00000000" w:rsidRPr="00000000">
          <w:rPr>
            <w:sz w:val="18"/>
            <w:szCs w:val="18"/>
            <w:rtl w:val="0"/>
          </w:rPr>
          <w:t xml:space="preserve">doi.org/10.1186/1471-2334-11-307</w:t>
        </w:r>
      </w:hyperlink>
      <w:r w:rsidDel="00000000" w:rsidR="00000000" w:rsidRPr="00000000">
        <w:rPr>
          <w:rtl w:val="0"/>
        </w:rPr>
      </w:r>
    </w:p>
    <w:p w:rsidR="00000000" w:rsidDel="00000000" w:rsidP="00000000" w:rsidRDefault="00000000" w:rsidRPr="00000000" w14:paraId="00001193">
      <w:pPr>
        <w:spacing w:before="3" w:line="213" w:lineRule="auto"/>
        <w:ind w:left="819" w:right="350" w:hanging="460"/>
        <w:jc w:val="both"/>
        <w:rPr>
          <w:sz w:val="18"/>
          <w:szCs w:val="18"/>
        </w:rPr>
      </w:pPr>
      <w:r w:rsidDel="00000000" w:rsidR="00000000" w:rsidRPr="00000000">
        <w:rPr>
          <w:sz w:val="18"/>
          <w:szCs w:val="18"/>
          <w:rtl w:val="0"/>
        </w:rPr>
        <w:t xml:space="preserve">1141. ባልከስ ጄኢ፣ ሪቻርድሰን ቢኤ፣ ሞቻቼ ቪ፣ እና ሌሎችም። የአንድ መጠን 2 ግራም ሜትሮኒዳዞል ተጽእኖን የሚያወዳድር የወደፊት የቡድን ጥናት</w:t>
      </w:r>
      <w:r w:rsidDel="00000000" w:rsidR="00000000" w:rsidRPr="00000000">
        <w:rPr>
          <w:i w:val="1"/>
          <w:iCs w:val="1"/>
          <w:sz w:val="18"/>
          <w:szCs w:val="18"/>
          <w:rtl w:val="0"/>
        </w:rPr>
        <w:t xml:space="preserve">ትሪኮሞናስ ቫጋኒላሊስ</w:t>
      </w:r>
      <w:r w:rsidDel="00000000" w:rsidR="00000000" w:rsidRPr="00000000">
        <w:rPr>
          <w:sz w:val="18"/>
          <w:szCs w:val="18"/>
          <w:rtl w:val="0"/>
        </w:rPr>
        <w:t xml:space="preserve">በኤችአይቪ-ሴሮፖዚቲቭ እና በኤችአይቪ-ሴሮኔጂቲቭ ሴቶች ላይ ኢንፌክሽን። የጾታ ትራንስሚሽን ዲኤስ 2013፤40:499–505።</w:t>
      </w:r>
      <w:hyperlink r:id="rId3045">
        <w:r w:rsidDel="00000000" w:rsidR="00000000" w:rsidRPr="00000000">
          <w:rPr>
            <w:sz w:val="18"/>
            <w:szCs w:val="18"/>
            <w:rtl w:val="0"/>
          </w:rPr>
          <w:t xml:space="preserve">PMID:23677023</w:t>
        </w:r>
      </w:hyperlink>
      <w:r w:rsidDel="00000000" w:rsidR="00000000" w:rsidRPr="00000000">
        <w:rPr>
          <w:sz w:val="18"/>
          <w:szCs w:val="18"/>
          <w:rtl w:val="0"/>
        </w:rPr>
        <w:t xml:space="preserve"> </w:t>
      </w:r>
      <w:hyperlink r:id="rId3046">
        <w:r w:rsidDel="00000000" w:rsidR="00000000" w:rsidRPr="00000000">
          <w:rPr>
            <w:sz w:val="18"/>
            <w:szCs w:val="18"/>
            <w:rtl w:val="0"/>
          </w:rPr>
          <w:t xml:space="preserve">https://doi.org/10.1097/OLQ.0b013e31828fce34</w:t>
        </w:r>
      </w:hyperlink>
      <w:r w:rsidDel="00000000" w:rsidR="00000000" w:rsidRPr="00000000">
        <w:rPr>
          <w:rtl w:val="0"/>
        </w:rPr>
      </w:r>
    </w:p>
    <w:p w:rsidR="00000000" w:rsidDel="00000000" w:rsidP="00000000" w:rsidRDefault="00000000" w:rsidRPr="00000000" w14:paraId="00001194">
      <w:pPr>
        <w:spacing w:before="5" w:line="213" w:lineRule="auto"/>
        <w:ind w:left="819" w:right="351" w:hanging="461"/>
        <w:jc w:val="both"/>
        <w:rPr>
          <w:sz w:val="18"/>
          <w:szCs w:val="18"/>
        </w:rPr>
      </w:pPr>
      <w:r w:rsidDel="00000000" w:rsidR="00000000" w:rsidRPr="00000000">
        <w:rPr>
          <w:sz w:val="18"/>
          <w:szCs w:val="18"/>
          <w:rtl w:val="0"/>
        </w:rPr>
        <w:t xml:space="preserve">1142. ጉምቦ FZ፣ ዱሪ ኬ፣ ካንዳዋስቪካ ጂኪው፣ ወዘተ. በPMTCT ፕሮግራም ስር ባሉ ሴቶች ቡድን ውስጥ በሀብት እጥረት ባለባቸው ሦስት የከተማ ዳርቻ ክሊኒኮች ውስጥ የኤችአይቪ ቀጥተኛ ስርጭት የአደጋ ምክንያቶች። ጄ ፔሪናቶል 2010፤30፡717–23።</w:t>
      </w:r>
      <w:hyperlink r:id="rId3047">
        <w:r w:rsidDel="00000000" w:rsidR="00000000" w:rsidRPr="00000000">
          <w:rPr>
            <w:sz w:val="18"/>
            <w:szCs w:val="18"/>
            <w:rtl w:val="0"/>
          </w:rPr>
          <w:t xml:space="preserve">PMID:20336078</w:t>
        </w:r>
      </w:hyperlink>
      <w:r w:rsidDel="00000000" w:rsidR="00000000" w:rsidRPr="00000000">
        <w:rPr>
          <w:sz w:val="18"/>
          <w:szCs w:val="18"/>
          <w:rtl w:val="0"/>
        </w:rPr>
        <w:t xml:space="preserve"> </w:t>
      </w:r>
      <w:hyperlink r:id="rId3048">
        <w:r w:rsidDel="00000000" w:rsidR="00000000" w:rsidRPr="00000000">
          <w:rPr>
            <w:sz w:val="18"/>
            <w:szCs w:val="18"/>
            <w:rtl w:val="0"/>
          </w:rPr>
          <w:t xml:space="preserve">https://doi.org/10.1038/</w:t>
        </w:r>
      </w:hyperlink>
      <w:r w:rsidDel="00000000" w:rsidR="00000000" w:rsidRPr="00000000">
        <w:rPr>
          <w:sz w:val="18"/>
          <w:szCs w:val="18"/>
          <w:rtl w:val="0"/>
        </w:rPr>
        <w:t xml:space="preserve"> </w:t>
      </w:r>
      <w:hyperlink r:id="rId3049">
        <w:r w:rsidDel="00000000" w:rsidR="00000000" w:rsidRPr="00000000">
          <w:rPr>
            <w:sz w:val="18"/>
            <w:szCs w:val="18"/>
            <w:rtl w:val="0"/>
          </w:rPr>
          <w:t xml:space="preserve">jp.2010.31</w:t>
        </w:r>
      </w:hyperlink>
      <w:r w:rsidDel="00000000" w:rsidR="00000000" w:rsidRPr="00000000">
        <w:rPr>
          <w:rtl w:val="0"/>
        </w:rPr>
      </w:r>
    </w:p>
    <w:p w:rsidR="00000000" w:rsidDel="00000000" w:rsidP="00000000" w:rsidRDefault="00000000" w:rsidRPr="00000000" w14:paraId="00001195">
      <w:pPr>
        <w:spacing w:before="5" w:line="213" w:lineRule="auto"/>
        <w:ind w:left="820" w:right="357" w:hanging="461"/>
        <w:jc w:val="both"/>
        <w:rPr>
          <w:sz w:val="18"/>
          <w:szCs w:val="18"/>
        </w:rPr>
      </w:pPr>
      <w:r w:rsidDel="00000000" w:rsidR="00000000" w:rsidRPr="00000000">
        <w:rPr>
          <w:sz w:val="18"/>
          <w:szCs w:val="18"/>
          <w:rtl w:val="0"/>
        </w:rPr>
        <w:t xml:space="preserve">1143. ብሩግጌማን አርጄ፣ አልፌናር ጄደብሊው፣ ብሊጅሌቨንስ ኤንኤም፣ እና ሌሎችም። የአዞል ፀረ-ፈንገስ መድኃኒቶች ከሌሎች ተባባሪ ወኪሎች ጋር የሚያደርጉት የፋርማኮኪኔቲክ መስተጋብር ክሊኒካዊ ጠቀሜታ። ክሊን ኢንፌክት ዲ 2009፤48:1441–58።</w:t>
      </w:r>
      <w:hyperlink r:id="rId3050">
        <w:r w:rsidDel="00000000" w:rsidR="00000000" w:rsidRPr="00000000">
          <w:rPr>
            <w:sz w:val="18"/>
            <w:szCs w:val="18"/>
            <w:rtl w:val="0"/>
          </w:rPr>
          <w:t xml:space="preserve">PMID:19361301</w:t>
        </w:r>
      </w:hyperlink>
      <w:r w:rsidDel="00000000" w:rsidR="00000000" w:rsidRPr="00000000">
        <w:rPr>
          <w:sz w:val="18"/>
          <w:szCs w:val="18"/>
          <w:rtl w:val="0"/>
        </w:rPr>
        <w:t xml:space="preserve"> </w:t>
      </w:r>
      <w:hyperlink r:id="rId3051">
        <w:r w:rsidDel="00000000" w:rsidR="00000000" w:rsidRPr="00000000">
          <w:rPr>
            <w:sz w:val="18"/>
            <w:szCs w:val="18"/>
            <w:rtl w:val="0"/>
          </w:rPr>
          <w:t xml:space="preserve">https://doi.org/10.1086/598327</w:t>
        </w:r>
      </w:hyperlink>
      <w:r w:rsidDel="00000000" w:rsidR="00000000" w:rsidRPr="00000000">
        <w:rPr>
          <w:rtl w:val="0"/>
        </w:rPr>
      </w:r>
    </w:p>
    <w:p w:rsidR="00000000" w:rsidDel="00000000" w:rsidP="00000000" w:rsidRDefault="00000000" w:rsidRPr="00000000" w14:paraId="00001196">
      <w:pPr>
        <w:spacing w:before="3" w:line="213" w:lineRule="auto"/>
        <w:ind w:left="820" w:right="355" w:hanging="460"/>
        <w:jc w:val="both"/>
        <w:rPr>
          <w:sz w:val="18"/>
          <w:szCs w:val="18"/>
        </w:rPr>
      </w:pPr>
      <w:r w:rsidDel="00000000" w:rsidR="00000000" w:rsidRPr="00000000">
        <w:rPr>
          <w:sz w:val="18"/>
          <w:szCs w:val="18"/>
          <w:rtl w:val="0"/>
        </w:rPr>
        <w:t xml:space="preserve">1144. ሻሂድ ዚ፣ ሶቤል ጄዲ። የፍሉኮናዞል ተጋላጭነት መቀነስ</w:t>
      </w:r>
      <w:r w:rsidDel="00000000" w:rsidR="00000000" w:rsidRPr="00000000">
        <w:rPr>
          <w:i w:val="1"/>
          <w:iCs w:val="1"/>
          <w:sz w:val="18"/>
          <w:szCs w:val="18"/>
          <w:rtl w:val="0"/>
        </w:rPr>
        <w:t xml:space="preserve">ካንዲዳ አልቢካንስ</w:t>
      </w:r>
      <w:r w:rsidDel="00000000" w:rsidR="00000000" w:rsidRPr="00000000">
        <w:rPr>
          <w:sz w:val="18"/>
          <w:szCs w:val="18"/>
          <w:rtl w:val="0"/>
        </w:rPr>
        <w:t xml:space="preserve">ተደጋጋሚ የብልቮቫጂናል ካንዲዳይሲስ ባለባቸው ሴቶች ላይ የሚወሰዱ መድኃኒቶች፡ የረጅም ጊዜ የፍሉኮናዞል ሕክምና ውጤቶች። ማይክሮባዮል ኢንፌክት ዲ 2009፤64፡354–6።</w:t>
      </w:r>
      <w:hyperlink r:id="rId3052">
        <w:r w:rsidDel="00000000" w:rsidR="00000000" w:rsidRPr="00000000">
          <w:rPr>
            <w:sz w:val="18"/>
            <w:szCs w:val="18"/>
            <w:rtl w:val="0"/>
          </w:rPr>
          <w:t xml:space="preserve">PMID:19501794</w:t>
        </w:r>
      </w:hyperlink>
      <w:r w:rsidDel="00000000" w:rsidR="00000000" w:rsidRPr="00000000">
        <w:rPr>
          <w:sz w:val="18"/>
          <w:szCs w:val="18"/>
          <w:rtl w:val="0"/>
        </w:rPr>
        <w:t xml:space="preserve"> </w:t>
      </w:r>
      <w:hyperlink r:id="rId3053">
        <w:r w:rsidDel="00000000" w:rsidR="00000000" w:rsidRPr="00000000">
          <w:rPr>
            <w:sz w:val="18"/>
            <w:szCs w:val="18"/>
            <w:rtl w:val="0"/>
          </w:rPr>
          <w:t xml:space="preserve">https://doi.org/10.1016/j.</w:t>
        </w:r>
      </w:hyperlink>
      <w:r w:rsidDel="00000000" w:rsidR="00000000" w:rsidRPr="00000000">
        <w:rPr>
          <w:sz w:val="18"/>
          <w:szCs w:val="18"/>
          <w:rtl w:val="0"/>
        </w:rPr>
        <w:t xml:space="preserve"> </w:t>
      </w:r>
      <w:hyperlink r:id="rId3054">
        <w:r w:rsidDel="00000000" w:rsidR="00000000" w:rsidRPr="00000000">
          <w:rPr>
            <w:sz w:val="18"/>
            <w:szCs w:val="18"/>
            <w:rtl w:val="0"/>
          </w:rPr>
          <w:t xml:space="preserve">diagmicrobio.2009.03.021</w:t>
        </w:r>
      </w:hyperlink>
      <w:r w:rsidDel="00000000" w:rsidR="00000000" w:rsidRPr="00000000">
        <w:rPr>
          <w:rtl w:val="0"/>
        </w:rPr>
      </w:r>
    </w:p>
    <w:p w:rsidR="00000000" w:rsidDel="00000000" w:rsidP="00000000" w:rsidRDefault="00000000" w:rsidRPr="00000000" w14:paraId="00001197">
      <w:pPr>
        <w:spacing w:before="5" w:line="213" w:lineRule="auto"/>
        <w:ind w:left="820" w:right="353" w:hanging="461"/>
        <w:jc w:val="both"/>
        <w:rPr>
          <w:sz w:val="18"/>
          <w:szCs w:val="18"/>
        </w:rPr>
      </w:pPr>
      <w:r w:rsidDel="00000000" w:rsidR="00000000" w:rsidRPr="00000000">
        <w:rPr>
          <w:sz w:val="18"/>
          <w:szCs w:val="18"/>
          <w:rtl w:val="0"/>
        </w:rPr>
        <w:t xml:space="preserve">1145. ማርቻይም ዲ፣ ሌማኔክ ኤል፣ ብሄምሬዲ ኤስ፣ ኬይ ኬኤስ፣ ሶቤል ጄዲ። ፍሉኮናዞል የሚቋቋም</w:t>
      </w:r>
      <w:r w:rsidDel="00000000" w:rsidR="00000000" w:rsidRPr="00000000">
        <w:rPr>
          <w:i w:val="1"/>
          <w:iCs w:val="1"/>
          <w:sz w:val="18"/>
          <w:szCs w:val="18"/>
          <w:rtl w:val="0"/>
        </w:rPr>
        <w:t xml:space="preserve">ካንዲዳ አልቢካንስ</w:t>
      </w:r>
      <w:r w:rsidDel="00000000" w:rsidR="00000000" w:rsidRPr="00000000">
        <w:rPr>
          <w:sz w:val="18"/>
          <w:szCs w:val="18"/>
          <w:rtl w:val="0"/>
        </w:rPr>
        <w:t xml:space="preserve">vulvovaginitis. Obstet Gynecol 2012;120:1407-14.</w:t>
      </w:r>
      <w:hyperlink r:id="rId3055">
        <w:r w:rsidDel="00000000" w:rsidR="00000000" w:rsidRPr="00000000">
          <w:rPr>
            <w:sz w:val="18"/>
            <w:szCs w:val="18"/>
            <w:rtl w:val="0"/>
          </w:rPr>
          <w:t xml:space="preserve">PMID: 23168767</w:t>
        </w:r>
      </w:hyperlink>
      <w:r w:rsidDel="00000000" w:rsidR="00000000" w:rsidRPr="00000000">
        <w:rPr>
          <w:sz w:val="18"/>
          <w:szCs w:val="18"/>
          <w:rtl w:val="0"/>
        </w:rPr>
        <w:t xml:space="preserve"> </w:t>
      </w:r>
      <w:hyperlink r:id="rId3056">
        <w:r w:rsidDel="00000000" w:rsidR="00000000" w:rsidRPr="00000000">
          <w:rPr>
            <w:sz w:val="18"/>
            <w:szCs w:val="18"/>
            <w:rtl w:val="0"/>
          </w:rPr>
          <w:t xml:space="preserve">https://doi.org/10.1097/</w:t>
        </w:r>
      </w:hyperlink>
      <w:r w:rsidDel="00000000" w:rsidR="00000000" w:rsidRPr="00000000">
        <w:rPr>
          <w:sz w:val="18"/>
          <w:szCs w:val="18"/>
          <w:rtl w:val="0"/>
        </w:rPr>
        <w:t xml:space="preserve"> </w:t>
      </w:r>
      <w:hyperlink r:id="rId3057">
        <w:r w:rsidDel="00000000" w:rsidR="00000000" w:rsidRPr="00000000">
          <w:rPr>
            <w:sz w:val="18"/>
            <w:szCs w:val="18"/>
            <w:rtl w:val="0"/>
          </w:rPr>
          <w:t xml:space="preserve">AOG.0b013e31827307b2</w:t>
        </w:r>
      </w:hyperlink>
      <w:r w:rsidDel="00000000" w:rsidR="00000000" w:rsidRPr="00000000">
        <w:rPr>
          <w:rtl w:val="0"/>
        </w:rPr>
      </w:r>
    </w:p>
    <w:p w:rsidR="00000000" w:rsidDel="00000000" w:rsidP="00000000" w:rsidRDefault="00000000" w:rsidRPr="00000000" w14:paraId="00001198">
      <w:pPr>
        <w:spacing w:before="4" w:line="213" w:lineRule="auto"/>
        <w:ind w:left="819" w:right="355" w:hanging="459"/>
        <w:jc w:val="both"/>
        <w:rPr>
          <w:sz w:val="18"/>
          <w:szCs w:val="18"/>
        </w:rPr>
      </w:pPr>
      <w:r w:rsidDel="00000000" w:rsidR="00000000" w:rsidRPr="00000000">
        <w:rPr>
          <w:sz w:val="18"/>
          <w:szCs w:val="18"/>
          <w:rtl w:val="0"/>
        </w:rPr>
        <w:t xml:space="preserve">1146. ዴኒንግ ዲደብሊው፣ ኔሌ ኤም፣ ሶቤል ጄዲ፣ ራውቴማ-ሪቻርድሰን አር. የተደጋጋሚ የብልቮቫጂናል ካንዲዳይሲስ ዓለም አቀፍ ሸክም፡ ስልታዊ ግምገማ። ላንሴት ኢንፌክት ዲስ 2018፤18:e339–47።</w:t>
      </w:r>
      <w:hyperlink r:id="rId3058">
        <w:r w:rsidDel="00000000" w:rsidR="00000000" w:rsidRPr="00000000">
          <w:rPr>
            <w:sz w:val="18"/>
            <w:szCs w:val="18"/>
            <w:rtl w:val="0"/>
          </w:rPr>
          <w:t xml:space="preserve">PMID:30078662</w:t>
        </w:r>
      </w:hyperlink>
      <w:r w:rsidDel="00000000" w:rsidR="00000000" w:rsidRPr="00000000">
        <w:rPr>
          <w:sz w:val="18"/>
          <w:szCs w:val="18"/>
          <w:rtl w:val="0"/>
        </w:rPr>
        <w:t xml:space="preserve"> </w:t>
      </w:r>
      <w:hyperlink r:id="rId3059">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3060">
        <w:r w:rsidDel="00000000" w:rsidR="00000000" w:rsidRPr="00000000">
          <w:rPr>
            <w:sz w:val="18"/>
            <w:szCs w:val="18"/>
            <w:rtl w:val="0"/>
          </w:rPr>
          <w:t xml:space="preserve">org/10.1016/S1473-3099(18)30103-8</w:t>
        </w:r>
      </w:hyperlink>
      <w:r w:rsidDel="00000000" w:rsidR="00000000" w:rsidRPr="00000000">
        <w:rPr>
          <w:rtl w:val="0"/>
        </w:rPr>
      </w:r>
    </w:p>
    <w:p w:rsidR="00000000" w:rsidDel="00000000" w:rsidP="00000000" w:rsidRDefault="00000000" w:rsidRPr="00000000" w14:paraId="00001199">
      <w:pPr>
        <w:spacing w:before="3" w:line="213" w:lineRule="auto"/>
        <w:ind w:left="820" w:right="346" w:hanging="461"/>
        <w:jc w:val="both"/>
        <w:rPr>
          <w:sz w:val="18"/>
          <w:szCs w:val="18"/>
        </w:rPr>
        <w:sectPr>
          <w:type w:val="continuous"/>
          <w:pgSz w:h="15840" w:w="12240" w:orient="portrait"/>
          <w:pgMar w:bottom="280" w:top="800" w:left="360" w:right="360" w:header="444" w:footer="0"/>
          <w:cols w:equalWidth="0" w:num="2">
            <w:col w:space="90" w:w="5715"/>
            <w:col w:space="0" w:w="5715"/>
          </w:cols>
        </w:sectPr>
      </w:pPr>
      <w:r w:rsidDel="00000000" w:rsidR="00000000" w:rsidRPr="00000000">
        <w:rPr>
          <w:sz w:val="18"/>
          <w:szCs w:val="18"/>
          <w:rtl w:val="0"/>
        </w:rPr>
        <w:t xml:space="preserve">1147. ክሮውስ ቲ፣ ሶቤል ጄዲ፣ ስሚዝ ኬ፣ ኒየርጄሲ ፒ. የጥገና ፀረ-ፈንገስ ሕክምና ከተደረገላቸው በኋላ ተደጋጋሚ የብልቮቫጂናል ካንዲዳይሲስ ያለባቸው ሴቶች የረጅም ጊዜ ውጤቶች። J Low Genit Tract Dis 2018፤22:382–6።</w:t>
      </w:r>
      <w:hyperlink r:id="rId3061">
        <w:r w:rsidDel="00000000" w:rsidR="00000000" w:rsidRPr="00000000">
          <w:rPr>
            <w:sz w:val="18"/>
            <w:szCs w:val="18"/>
            <w:rtl w:val="0"/>
          </w:rPr>
          <w:t xml:space="preserve">PMID:29975334</w:t>
        </w:r>
      </w:hyperlink>
      <w:r w:rsidDel="00000000" w:rsidR="00000000" w:rsidRPr="00000000">
        <w:rPr>
          <w:sz w:val="18"/>
          <w:szCs w:val="18"/>
          <w:rtl w:val="0"/>
        </w:rPr>
        <w:t xml:space="preserve"> </w:t>
      </w:r>
      <w:hyperlink r:id="rId3062">
        <w:r w:rsidDel="00000000" w:rsidR="00000000" w:rsidRPr="00000000">
          <w:rPr>
            <w:sz w:val="18"/>
            <w:szCs w:val="18"/>
            <w:rtl w:val="0"/>
          </w:rPr>
          <w:t xml:space="preserve">https://doi.org/10.1097/</w:t>
        </w:r>
      </w:hyperlink>
      <w:r w:rsidDel="00000000" w:rsidR="00000000" w:rsidRPr="00000000">
        <w:rPr>
          <w:sz w:val="18"/>
          <w:szCs w:val="18"/>
          <w:rtl w:val="0"/>
        </w:rPr>
        <w:t xml:space="preserve"> </w:t>
      </w:r>
      <w:hyperlink r:id="rId3063">
        <w:r w:rsidDel="00000000" w:rsidR="00000000" w:rsidRPr="00000000">
          <w:rPr>
            <w:sz w:val="18"/>
            <w:szCs w:val="18"/>
            <w:rtl w:val="0"/>
          </w:rPr>
          <w:t xml:space="preserve">LGT.00000000000000413</w:t>
        </w:r>
      </w:hyperlink>
      <w:r w:rsidDel="00000000" w:rsidR="00000000" w:rsidRPr="00000000">
        <w:rPr>
          <w:rtl w:val="0"/>
        </w:rPr>
      </w:r>
    </w:p>
    <w:p w:rsidR="00000000" w:rsidDel="00000000" w:rsidP="00000000" w:rsidRDefault="00000000" w:rsidRPr="00000000" w14:paraId="00001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119B">
      <w:pPr>
        <w:spacing w:before="112" w:line="213" w:lineRule="auto"/>
        <w:ind w:left="819" w:right="38" w:hanging="460"/>
        <w:jc w:val="both"/>
        <w:rPr>
          <w:sz w:val="18"/>
          <w:szCs w:val="18"/>
        </w:rPr>
      </w:pPr>
      <w:r w:rsidDel="00000000" w:rsidR="00000000" w:rsidRPr="00000000">
        <w:rPr>
          <w:sz w:val="18"/>
          <w:szCs w:val="18"/>
          <w:rtl w:val="0"/>
        </w:rPr>
        <w:t xml:space="preserve">1148. ኬኔዲ ኤምኤ፣ ሶቤል ጄዲ። ባልሆኑ ምክንያቶች የሚከሰት የቫልቮቫጅናል ካንዲዳይሲስ</w:t>
      </w:r>
      <w:r w:rsidDel="00000000" w:rsidR="00000000" w:rsidRPr="00000000">
        <w:rPr>
          <w:i w:val="1"/>
          <w:iCs w:val="1"/>
          <w:sz w:val="18"/>
          <w:szCs w:val="18"/>
          <w:rtl w:val="0"/>
        </w:rPr>
        <w:t xml:space="preserve">አልቢካኖች ካንዲዳ</w:t>
      </w:r>
      <w:r w:rsidDel="00000000" w:rsidR="00000000" w:rsidRPr="00000000">
        <w:rPr>
          <w:sz w:val="18"/>
          <w:szCs w:val="18"/>
          <w:rtl w:val="0"/>
        </w:rPr>
        <w:t xml:space="preserve">ዝርያ፡ አዳዲስ ግንዛቤዎች። የከር ኢንፌክት ዲስ ሪፕ 2010፤ 12፡465–70።</w:t>
      </w:r>
      <w:hyperlink r:id="rId3064">
        <w:r w:rsidDel="00000000" w:rsidR="00000000" w:rsidRPr="00000000">
          <w:rPr>
            <w:sz w:val="18"/>
            <w:szCs w:val="18"/>
            <w:rtl w:val="0"/>
          </w:rPr>
          <w:t xml:space="preserve">PMID: 21308556</w:t>
        </w:r>
      </w:hyperlink>
      <w:r w:rsidDel="00000000" w:rsidR="00000000" w:rsidRPr="00000000">
        <w:rPr>
          <w:sz w:val="18"/>
          <w:szCs w:val="18"/>
          <w:rtl w:val="0"/>
        </w:rPr>
        <w:t xml:space="preserve"> </w:t>
      </w:r>
      <w:hyperlink r:id="rId3065">
        <w:r w:rsidDel="00000000" w:rsidR="00000000" w:rsidRPr="00000000">
          <w:rPr>
            <w:sz w:val="18"/>
            <w:szCs w:val="18"/>
            <w:rtl w:val="0"/>
          </w:rPr>
          <w:t xml:space="preserve">https://doi.org/10.1007/</w:t>
        </w:r>
      </w:hyperlink>
      <w:r w:rsidDel="00000000" w:rsidR="00000000" w:rsidRPr="00000000">
        <w:rPr>
          <w:sz w:val="18"/>
          <w:szCs w:val="18"/>
          <w:rtl w:val="0"/>
        </w:rPr>
        <w:t xml:space="preserve"> </w:t>
      </w:r>
      <w:hyperlink r:id="rId3066">
        <w:r w:rsidDel="00000000" w:rsidR="00000000" w:rsidRPr="00000000">
          <w:rPr>
            <w:sz w:val="18"/>
            <w:szCs w:val="18"/>
            <w:rtl w:val="0"/>
          </w:rPr>
          <w:t xml:space="preserve">s11908-010-0137-9</w:t>
        </w:r>
      </w:hyperlink>
      <w:r w:rsidDel="00000000" w:rsidR="00000000" w:rsidRPr="00000000">
        <w:rPr>
          <w:rtl w:val="0"/>
        </w:rPr>
      </w:r>
    </w:p>
    <w:p w:rsidR="00000000" w:rsidDel="00000000" w:rsidP="00000000" w:rsidRDefault="00000000" w:rsidRPr="00000000" w14:paraId="0000119C">
      <w:pPr>
        <w:spacing w:before="3" w:line="213" w:lineRule="auto"/>
        <w:ind w:left="819" w:right="44" w:hanging="460"/>
        <w:jc w:val="both"/>
        <w:rPr>
          <w:sz w:val="18"/>
          <w:szCs w:val="18"/>
        </w:rPr>
      </w:pPr>
      <w:r w:rsidDel="00000000" w:rsidR="00000000" w:rsidRPr="00000000">
        <w:rPr>
          <w:sz w:val="18"/>
          <w:szCs w:val="18"/>
          <w:rtl w:val="0"/>
        </w:rPr>
        <w:t xml:space="preserve">1149. ሶቤል ጄዲ፣ ቻይም ደብሊው፣ ናጋፓን ቪ፣ ሊያማን ዲ። በ</w:t>
      </w:r>
      <w:r w:rsidDel="00000000" w:rsidR="00000000" w:rsidRPr="00000000">
        <w:rPr>
          <w:i w:val="1"/>
          <w:iCs w:val="1"/>
          <w:sz w:val="18"/>
          <w:szCs w:val="18"/>
          <w:rtl w:val="0"/>
        </w:rPr>
        <w:t xml:space="preserve">ካንዲዳ ግላብራታ</w:t>
      </w:r>
      <w:r w:rsidDel="00000000" w:rsidR="00000000" w:rsidRPr="00000000">
        <w:rPr>
          <w:sz w:val="18"/>
          <w:szCs w:val="18"/>
          <w:rtl w:val="0"/>
        </w:rPr>
        <w:t xml:space="preserve">: የአካባቢያዊ ቦሪክ አሲድ እና ፍሉሲቶሲን አጠቃቀም። Am J Obstet Gynecol 2003;189:1297–300.</w:t>
      </w:r>
      <w:hyperlink r:id="rId3067">
        <w:r w:rsidDel="00000000" w:rsidR="00000000" w:rsidRPr="00000000">
          <w:rPr>
            <w:sz w:val="18"/>
            <w:szCs w:val="18"/>
            <w:rtl w:val="0"/>
          </w:rPr>
          <w:t xml:space="preserve">PMID:14634557</w:t>
        </w:r>
      </w:hyperlink>
      <w:r w:rsidDel="00000000" w:rsidR="00000000" w:rsidRPr="00000000">
        <w:rPr>
          <w:sz w:val="18"/>
          <w:szCs w:val="18"/>
          <w:rtl w:val="0"/>
        </w:rPr>
        <w:t xml:space="preserve"> </w:t>
      </w:r>
      <w:hyperlink r:id="rId3068">
        <w:r w:rsidDel="00000000" w:rsidR="00000000" w:rsidRPr="00000000">
          <w:rPr>
            <w:sz w:val="18"/>
            <w:szCs w:val="18"/>
            <w:rtl w:val="0"/>
          </w:rPr>
          <w:t xml:space="preserve">https://</w:t>
        </w:r>
      </w:hyperlink>
      <w:r w:rsidDel="00000000" w:rsidR="00000000" w:rsidRPr="00000000">
        <w:rPr>
          <w:sz w:val="18"/>
          <w:szCs w:val="18"/>
          <w:rtl w:val="0"/>
        </w:rPr>
        <w:t xml:space="preserve"> </w:t>
      </w:r>
      <w:hyperlink r:id="rId3069">
        <w:r w:rsidDel="00000000" w:rsidR="00000000" w:rsidRPr="00000000">
          <w:rPr>
            <w:sz w:val="18"/>
            <w:szCs w:val="18"/>
            <w:rtl w:val="0"/>
          </w:rPr>
          <w:t xml:space="preserve">doi.org/10.1067/S0002-9378(03)00726-9</w:t>
        </w:r>
      </w:hyperlink>
      <w:r w:rsidDel="00000000" w:rsidR="00000000" w:rsidRPr="00000000">
        <w:rPr>
          <w:rtl w:val="0"/>
        </w:rPr>
      </w:r>
    </w:p>
    <w:p w:rsidR="00000000" w:rsidDel="00000000" w:rsidP="00000000" w:rsidRDefault="00000000" w:rsidRPr="00000000" w14:paraId="0000119D">
      <w:pPr>
        <w:spacing w:before="0" w:line="197" w:lineRule="auto"/>
        <w:ind w:left="359" w:right="0" w:firstLine="0"/>
        <w:jc w:val="both"/>
        <w:rPr>
          <w:sz w:val="18"/>
          <w:szCs w:val="18"/>
        </w:rPr>
      </w:pPr>
      <w:r w:rsidDel="00000000" w:rsidR="00000000" w:rsidRPr="00000000">
        <w:rPr>
          <w:sz w:val="18"/>
          <w:szCs w:val="18"/>
          <w:rtl w:val="0"/>
        </w:rPr>
        <w:t xml:space="preserve">1150. ሞልጋርድ-ኒልሰን ዲ፣ ስቫንስትሮም ኤች፣ መልቢ ኤም፣ ህቪድ ኤ፣ ፓስተርናክ</w:t>
      </w:r>
    </w:p>
    <w:p w:rsidR="00000000" w:rsidDel="00000000" w:rsidP="00000000" w:rsidRDefault="00000000" w:rsidRPr="00000000" w14:paraId="0000119E">
      <w:pPr>
        <w:spacing w:before="8" w:line="213" w:lineRule="auto"/>
        <w:ind w:left="819" w:right="45" w:firstLine="0"/>
        <w:jc w:val="both"/>
        <w:rPr>
          <w:sz w:val="18"/>
          <w:szCs w:val="18"/>
        </w:rPr>
      </w:pPr>
      <w:r w:rsidDel="00000000" w:rsidR="00000000" w:rsidRPr="00000000">
        <w:rPr>
          <w:sz w:val="18"/>
          <w:szCs w:val="18"/>
          <w:rtl w:val="0"/>
        </w:rPr>
        <w:t xml:space="preserve">ለ. በእርግዝና ወቅት በአፍ የሚወሰድ ፍሉኮናዞል መጠቀም እና ድንገተኛ ፅንስ ማስወረድ እና የሞተ ልጅ መውለድ አደጋ መካከል ያለው ግንኙነት። JAMA 2016፤315:58–67።</w:t>
      </w:r>
      <w:hyperlink r:id="rId3070">
        <w:r w:rsidDel="00000000" w:rsidR="00000000" w:rsidRPr="00000000">
          <w:rPr>
            <w:sz w:val="18"/>
            <w:szCs w:val="18"/>
            <w:rtl w:val="0"/>
          </w:rPr>
          <w:t xml:space="preserve">PMID:26746458</w:t>
        </w:r>
      </w:hyperlink>
      <w:r w:rsidDel="00000000" w:rsidR="00000000" w:rsidRPr="00000000">
        <w:rPr>
          <w:sz w:val="18"/>
          <w:szCs w:val="18"/>
          <w:rtl w:val="0"/>
        </w:rPr>
        <w:t xml:space="preserve"> </w:t>
      </w:r>
      <w:hyperlink r:id="rId3071">
        <w:r w:rsidDel="00000000" w:rsidR="00000000" w:rsidRPr="00000000">
          <w:rPr>
            <w:sz w:val="18"/>
            <w:szCs w:val="18"/>
            <w:rtl w:val="0"/>
          </w:rPr>
          <w:t xml:space="preserve">https://doi.org/10.1001/jama.2015.17844</w:t>
        </w:r>
      </w:hyperlink>
      <w:r w:rsidDel="00000000" w:rsidR="00000000" w:rsidRPr="00000000">
        <w:rPr>
          <w:rtl w:val="0"/>
        </w:rPr>
      </w:r>
    </w:p>
    <w:p w:rsidR="00000000" w:rsidDel="00000000" w:rsidP="00000000" w:rsidRDefault="00000000" w:rsidRPr="00000000" w14:paraId="0000119F">
      <w:pPr>
        <w:spacing w:before="2" w:line="213" w:lineRule="auto"/>
        <w:ind w:left="819" w:right="44" w:hanging="460"/>
        <w:jc w:val="both"/>
        <w:rPr>
          <w:sz w:val="18"/>
          <w:szCs w:val="18"/>
        </w:rPr>
      </w:pPr>
      <w:r w:rsidDel="00000000" w:rsidR="00000000" w:rsidRPr="00000000">
        <w:rPr>
          <w:sz w:val="18"/>
          <w:szCs w:val="18"/>
          <w:rtl w:val="0"/>
        </w:rPr>
        <w:t xml:space="preserve">1151. ቤራርድ ኤ፣ ሺሂ ኦ፣ ዣኦ ጄፒ፣ እና ሌሎችም። ዝቅተኛ እና ከፍተኛ መጠን ያለው የአፍ ውስጥ ፍሉኮናዞል እና የእርግዝና ውጤቶች መካከል ያለው ግንኙነት፡ 3 የተዋሃዱ የጉዳይ ቁጥጥር ጥናቶች። CMAJ 2019፤191:E179–87።</w:t>
      </w:r>
      <w:hyperlink r:id="rId3072">
        <w:r w:rsidDel="00000000" w:rsidR="00000000" w:rsidRPr="00000000">
          <w:rPr>
            <w:sz w:val="18"/>
            <w:szCs w:val="18"/>
            <w:rtl w:val="0"/>
          </w:rPr>
          <w:t xml:space="preserve">PMID: 30782643</w:t>
        </w:r>
      </w:hyperlink>
      <w:r w:rsidDel="00000000" w:rsidR="00000000" w:rsidRPr="00000000">
        <w:rPr>
          <w:sz w:val="18"/>
          <w:szCs w:val="18"/>
          <w:rtl w:val="0"/>
        </w:rPr>
        <w:t xml:space="preserve"> </w:t>
      </w:r>
      <w:hyperlink r:id="rId3073">
        <w:r w:rsidDel="00000000" w:rsidR="00000000" w:rsidRPr="00000000">
          <w:rPr>
            <w:sz w:val="18"/>
            <w:szCs w:val="18"/>
            <w:rtl w:val="0"/>
          </w:rPr>
          <w:t xml:space="preserve">https://</w:t>
        </w:r>
      </w:hyperlink>
      <w:r w:rsidDel="00000000" w:rsidR="00000000" w:rsidRPr="00000000">
        <w:rPr>
          <w:sz w:val="18"/>
          <w:szCs w:val="18"/>
          <w:rtl w:val="0"/>
        </w:rPr>
        <w:t xml:space="preserve"> </w:t>
      </w:r>
      <w:hyperlink r:id="rId3074">
        <w:r w:rsidDel="00000000" w:rsidR="00000000" w:rsidRPr="00000000">
          <w:rPr>
            <w:sz w:val="18"/>
            <w:szCs w:val="18"/>
            <w:rtl w:val="0"/>
          </w:rPr>
          <w:t xml:space="preserve">doi.org/10.1503/cmaj.180963</w:t>
        </w:r>
      </w:hyperlink>
      <w:r w:rsidDel="00000000" w:rsidR="00000000" w:rsidRPr="00000000">
        <w:rPr>
          <w:rtl w:val="0"/>
        </w:rPr>
      </w:r>
    </w:p>
    <w:p w:rsidR="00000000" w:rsidDel="00000000" w:rsidP="00000000" w:rsidRDefault="00000000" w:rsidRPr="00000000" w14:paraId="000011A0">
      <w:pPr>
        <w:spacing w:before="4" w:line="213" w:lineRule="auto"/>
        <w:ind w:left="819" w:right="39" w:hanging="461"/>
        <w:jc w:val="both"/>
        <w:rPr>
          <w:sz w:val="18"/>
          <w:szCs w:val="18"/>
        </w:rPr>
      </w:pPr>
      <w:r w:rsidDel="00000000" w:rsidR="00000000" w:rsidRPr="00000000">
        <w:rPr>
          <w:sz w:val="18"/>
          <w:szCs w:val="18"/>
          <w:rtl w:val="0"/>
        </w:rPr>
        <w:t xml:space="preserve">1152. ኦህሚት ኤስኢ፣ ሶቤል ጄዲ፣ ሹማን ፒ፣ እና ሌሎችም፤ የኤችአይቪ ኤፒዲሚዮሎጂ ምርምር ጥናት (ኤችአርኤስ) ቡድን። የ mucosal የረጅም ጊዜ ጥናት</w:t>
      </w:r>
      <w:r w:rsidDel="00000000" w:rsidR="00000000" w:rsidRPr="00000000">
        <w:rPr>
          <w:i w:val="1"/>
          <w:iCs w:val="1"/>
          <w:sz w:val="18"/>
          <w:szCs w:val="18"/>
          <w:rtl w:val="0"/>
        </w:rPr>
        <w:t xml:space="preserve">ካንዲዳ</w:t>
      </w:r>
      <w:r w:rsidDel="00000000" w:rsidR="00000000" w:rsidRPr="00000000">
        <w:rPr>
          <w:sz w:val="18"/>
          <w:szCs w:val="18"/>
          <w:rtl w:val="0"/>
        </w:rPr>
        <w:t xml:space="preserve">በሰው ልጅ የበሽታ መከላከያ ቫይረስ (ኤችአይቪ) - ሴሮፖዚቲቭ እና ለአደጋ የተጋለጡ የኤችአይቪ ሴሮኔጂክ ሴቶች መካከል የዝርያ ቅኝ ግዛት እና የካንዲዳይሲስ በሽታ። J Infect Dis 2003፤188፡118–27።</w:t>
      </w:r>
      <w:hyperlink r:id="rId3075">
        <w:r w:rsidDel="00000000" w:rsidR="00000000" w:rsidRPr="00000000">
          <w:rPr>
            <w:sz w:val="18"/>
            <w:szCs w:val="18"/>
            <w:rtl w:val="0"/>
          </w:rPr>
          <w:t xml:space="preserve">PMID:12825180</w:t>
        </w:r>
      </w:hyperlink>
      <w:r w:rsidDel="00000000" w:rsidR="00000000" w:rsidRPr="00000000">
        <w:rPr>
          <w:sz w:val="18"/>
          <w:szCs w:val="18"/>
          <w:rtl w:val="0"/>
        </w:rPr>
        <w:t xml:space="preserve"> </w:t>
      </w:r>
      <w:hyperlink r:id="rId3076">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3077">
        <w:r w:rsidDel="00000000" w:rsidR="00000000" w:rsidRPr="00000000">
          <w:rPr>
            <w:sz w:val="18"/>
            <w:szCs w:val="18"/>
            <w:rtl w:val="0"/>
          </w:rPr>
          <w:t xml:space="preserve">org/10.1086/375746</w:t>
        </w:r>
      </w:hyperlink>
      <w:r w:rsidDel="00000000" w:rsidR="00000000" w:rsidRPr="00000000">
        <w:rPr>
          <w:rtl w:val="0"/>
        </w:rPr>
      </w:r>
    </w:p>
    <w:p w:rsidR="00000000" w:rsidDel="00000000" w:rsidP="00000000" w:rsidRDefault="00000000" w:rsidRPr="00000000" w14:paraId="000011A1">
      <w:pPr>
        <w:spacing w:before="6" w:line="213" w:lineRule="auto"/>
        <w:ind w:left="819" w:right="44" w:hanging="461"/>
        <w:jc w:val="both"/>
        <w:rPr>
          <w:sz w:val="18"/>
          <w:szCs w:val="18"/>
        </w:rPr>
      </w:pPr>
      <w:r w:rsidDel="00000000" w:rsidR="00000000" w:rsidRPr="00000000">
        <w:rPr>
          <w:sz w:val="18"/>
          <w:szCs w:val="18"/>
          <w:rtl w:val="0"/>
        </w:rPr>
        <w:t xml:space="preserve">1153. ዱር ኤ፣ ሄይሊግ ሲኤም፣ ሜይል ኤስኤፍ፣ እና ሌሎችም፤ የኤችአር የጥናት ቡድን። በሰው ልጅ የበሽታ መከላከያ እጥረት ቫይረስ በተያዙ ሴቶች መካከል የሚከሰት እና የማያቋርጥ የብልት ቫጀኒካል ካንዲዳይሲስ፡ የአደጋ ምክንያቶች እና ክብደት። ኦብስቴት ጂኔኮል 2003፤101፡548–56።</w:t>
      </w:r>
      <w:hyperlink r:id="rId3078">
        <w:r w:rsidDel="00000000" w:rsidR="00000000" w:rsidRPr="00000000">
          <w:rPr>
            <w:sz w:val="18"/>
            <w:szCs w:val="18"/>
            <w:rtl w:val="0"/>
          </w:rPr>
          <w:t xml:space="preserve">PMID:12636961</w:t>
        </w:r>
      </w:hyperlink>
      <w:r w:rsidDel="00000000" w:rsidR="00000000" w:rsidRPr="00000000">
        <w:rPr>
          <w:sz w:val="18"/>
          <w:szCs w:val="18"/>
          <w:rtl w:val="0"/>
        </w:rPr>
        <w:t xml:space="preserve"> </w:t>
      </w:r>
      <w:hyperlink r:id="rId3079">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3080">
        <w:r w:rsidDel="00000000" w:rsidR="00000000" w:rsidRPr="00000000">
          <w:rPr>
            <w:sz w:val="18"/>
            <w:szCs w:val="18"/>
            <w:rtl w:val="0"/>
          </w:rPr>
          <w:t xml:space="preserve">org/10.1097/00006250-200303000-00022</w:t>
        </w:r>
      </w:hyperlink>
      <w:r w:rsidDel="00000000" w:rsidR="00000000" w:rsidRPr="00000000">
        <w:rPr>
          <w:rtl w:val="0"/>
        </w:rPr>
      </w:r>
    </w:p>
    <w:p w:rsidR="00000000" w:rsidDel="00000000" w:rsidP="00000000" w:rsidRDefault="00000000" w:rsidRPr="00000000" w14:paraId="000011A2">
      <w:pPr>
        <w:spacing w:before="4" w:line="213" w:lineRule="auto"/>
        <w:ind w:left="819" w:right="40" w:hanging="460"/>
        <w:jc w:val="both"/>
        <w:rPr>
          <w:sz w:val="18"/>
          <w:szCs w:val="18"/>
        </w:rPr>
      </w:pPr>
      <w:r w:rsidDel="00000000" w:rsidR="00000000" w:rsidRPr="00000000">
        <w:rPr>
          <w:sz w:val="18"/>
          <w:szCs w:val="18"/>
          <w:rtl w:val="0"/>
        </w:rPr>
        <w:t xml:space="preserve">1154. ቫዝኬዝ ጄኤ፣ ፔንግ ጂ፣ ሶቤል ጄዲ፣ እና ሌሎችም። በፈንገስ በሽታ ተጋላጭነት መካከል የተከሰተ እድገት</w:t>
      </w:r>
      <w:r w:rsidDel="00000000" w:rsidR="00000000" w:rsidRPr="00000000">
        <w:rPr>
          <w:i w:val="1"/>
          <w:iCs w:val="1"/>
          <w:sz w:val="18"/>
          <w:szCs w:val="18"/>
          <w:rtl w:val="0"/>
        </w:rPr>
        <w:t xml:space="preserve">ካንዲዳ</w:t>
      </w:r>
      <w:r w:rsidDel="00000000" w:rsidR="00000000" w:rsidRPr="00000000">
        <w:rPr>
          <w:sz w:val="18"/>
          <w:szCs w:val="18"/>
          <w:rtl w:val="0"/>
        </w:rPr>
        <w:t xml:space="preserve">የፍሎኮናዞል ፕሮፊላክሲስ ከተቀበሉ የሰው ልጅ የበሽታ መከላከያ እጥረት ባለባቸው ቫይረስ ከተያዙ ሴቶች የተገኙ የዝርያዎች ተለይተዋል። ክሊን ኢንፌክት ዲ 2001፤33፡1069–75።</w:t>
      </w:r>
      <w:hyperlink r:id="rId3081">
        <w:r w:rsidDel="00000000" w:rsidR="00000000" w:rsidRPr="00000000">
          <w:rPr>
            <w:sz w:val="18"/>
            <w:szCs w:val="18"/>
            <w:rtl w:val="0"/>
          </w:rPr>
          <w:t xml:space="preserve">PMID:11528582</w:t>
        </w:r>
      </w:hyperlink>
      <w:r w:rsidDel="00000000" w:rsidR="00000000" w:rsidRPr="00000000">
        <w:rPr>
          <w:sz w:val="18"/>
          <w:szCs w:val="18"/>
          <w:rtl w:val="0"/>
        </w:rPr>
        <w:t xml:space="preserve"> </w:t>
      </w:r>
      <w:hyperlink r:id="rId3082">
        <w:r w:rsidDel="00000000" w:rsidR="00000000" w:rsidRPr="00000000">
          <w:rPr>
            <w:sz w:val="18"/>
            <w:szCs w:val="18"/>
            <w:rtl w:val="0"/>
          </w:rPr>
          <w:t xml:space="preserve">https://doi.org/10.1086/322641</w:t>
        </w:r>
      </w:hyperlink>
      <w:r w:rsidDel="00000000" w:rsidR="00000000" w:rsidRPr="00000000">
        <w:rPr>
          <w:rtl w:val="0"/>
        </w:rPr>
      </w:r>
    </w:p>
    <w:p w:rsidR="00000000" w:rsidDel="00000000" w:rsidP="00000000" w:rsidRDefault="00000000" w:rsidRPr="00000000" w14:paraId="000011A3">
      <w:pPr>
        <w:spacing w:before="5" w:line="213" w:lineRule="auto"/>
        <w:ind w:left="820" w:right="41" w:hanging="461"/>
        <w:jc w:val="both"/>
        <w:rPr>
          <w:sz w:val="18"/>
          <w:szCs w:val="18"/>
        </w:rPr>
      </w:pPr>
      <w:r w:rsidDel="00000000" w:rsidR="00000000" w:rsidRPr="00000000">
        <w:rPr>
          <w:sz w:val="18"/>
          <w:szCs w:val="18"/>
          <w:rtl w:val="0"/>
        </w:rPr>
        <w:t xml:space="preserve">1155. ዳርቪል ቲ፤ የዳሌ እብጠት በሽታ አውደ ጥናት ሂደቶች ኮሚቴ። የዳሌ እብጠት በሽታ፡ የምርምር ክፍተቶችን መለየት - በጤና እና በሰብአዊ አገልግሎቶች መምሪያ/ብሔራዊ የጤና ተቋማት/ብሔራዊ የአለርጂ እና ተላላፊ በሽታዎች ተቋም የተደገፈ አውደ ጥናት ሂደቶች፣ ህዳር 3–4፣ 2011። የጾታ ትራንስሚሽን ዲስ 2013፤ 40፡761–7።</w:t>
      </w:r>
      <w:hyperlink r:id="rId3083">
        <w:r w:rsidDel="00000000" w:rsidR="00000000" w:rsidRPr="00000000">
          <w:rPr>
            <w:sz w:val="18"/>
            <w:szCs w:val="18"/>
            <w:rtl w:val="0"/>
          </w:rPr>
          <w:t xml:space="preserve">PMID:24275724</w:t>
        </w:r>
      </w:hyperlink>
      <w:r w:rsidDel="00000000" w:rsidR="00000000" w:rsidRPr="00000000">
        <w:rPr>
          <w:sz w:val="18"/>
          <w:szCs w:val="18"/>
          <w:rtl w:val="0"/>
        </w:rPr>
        <w:t xml:space="preserve"> </w:t>
      </w:r>
      <w:hyperlink r:id="rId3084">
        <w:r w:rsidDel="00000000" w:rsidR="00000000" w:rsidRPr="00000000">
          <w:rPr>
            <w:sz w:val="18"/>
            <w:szCs w:val="18"/>
            <w:rtl w:val="0"/>
          </w:rPr>
          <w:t xml:space="preserve">https://doi.org/10.1097/</w:t>
        </w:r>
      </w:hyperlink>
      <w:r w:rsidDel="00000000" w:rsidR="00000000" w:rsidRPr="00000000">
        <w:rPr>
          <w:sz w:val="18"/>
          <w:szCs w:val="18"/>
          <w:rtl w:val="0"/>
        </w:rPr>
        <w:t xml:space="preserve"> </w:t>
      </w:r>
      <w:hyperlink r:id="rId3085">
        <w:r w:rsidDel="00000000" w:rsidR="00000000" w:rsidRPr="00000000">
          <w:rPr>
            <w:sz w:val="18"/>
            <w:szCs w:val="18"/>
            <w:rtl w:val="0"/>
          </w:rPr>
          <w:t xml:space="preserve">ኦኤልኪው.0000000000000000028</w:t>
        </w:r>
      </w:hyperlink>
      <w:r w:rsidDel="00000000" w:rsidR="00000000" w:rsidRPr="00000000">
        <w:rPr>
          <w:rtl w:val="0"/>
        </w:rPr>
      </w:r>
    </w:p>
    <w:p w:rsidR="00000000" w:rsidDel="00000000" w:rsidP="00000000" w:rsidRDefault="00000000" w:rsidRPr="00000000" w14:paraId="000011A4">
      <w:pPr>
        <w:spacing w:before="6" w:line="213" w:lineRule="auto"/>
        <w:ind w:left="820" w:right="44" w:hanging="461"/>
        <w:jc w:val="both"/>
        <w:rPr>
          <w:sz w:val="18"/>
          <w:szCs w:val="18"/>
        </w:rPr>
      </w:pPr>
      <w:r w:rsidDel="00000000" w:rsidR="00000000" w:rsidRPr="00000000">
        <w:rPr>
          <w:sz w:val="18"/>
          <w:szCs w:val="18"/>
          <w:rtl w:val="0"/>
        </w:rPr>
        <w:t xml:space="preserve">1156. ዊሰንፌልድ ኤችሲ፣ ስዊት አርኤል፣ ኔስ አርቢ፣ ክሮህን ኤምኤ፣ አሞርቴጉዊ ኤጄ፣ ሂሊየር ኤስኤል። የአጣዳፊ እና ከክሊኒካዊ የዳሌ እብጠት በሽታ ንጽጽር። የጾታ ትራንስሚሽን ዲስ 2005፤32፡400–5።</w:t>
      </w:r>
      <w:hyperlink r:id="rId3086">
        <w:r w:rsidDel="00000000" w:rsidR="00000000" w:rsidRPr="00000000">
          <w:rPr>
            <w:sz w:val="18"/>
            <w:szCs w:val="18"/>
            <w:rtl w:val="0"/>
          </w:rPr>
          <w:t xml:space="preserve">PMID:15976596</w:t>
        </w:r>
      </w:hyperlink>
      <w:r w:rsidDel="00000000" w:rsidR="00000000" w:rsidRPr="00000000">
        <w:rPr>
          <w:sz w:val="18"/>
          <w:szCs w:val="18"/>
          <w:rtl w:val="0"/>
        </w:rPr>
        <w:t xml:space="preserve"> </w:t>
      </w:r>
      <w:hyperlink r:id="rId3087">
        <w:r w:rsidDel="00000000" w:rsidR="00000000" w:rsidRPr="00000000">
          <w:rPr>
            <w:sz w:val="18"/>
            <w:szCs w:val="18"/>
            <w:rtl w:val="0"/>
          </w:rPr>
          <w:t xml:space="preserve">https://</w:t>
        </w:r>
      </w:hyperlink>
      <w:r w:rsidDel="00000000" w:rsidR="00000000" w:rsidRPr="00000000">
        <w:rPr>
          <w:sz w:val="18"/>
          <w:szCs w:val="18"/>
          <w:rtl w:val="0"/>
        </w:rPr>
        <w:t xml:space="preserve"> </w:t>
      </w:r>
      <w:hyperlink r:id="rId3088">
        <w:r w:rsidDel="00000000" w:rsidR="00000000" w:rsidRPr="00000000">
          <w:rPr>
            <w:sz w:val="18"/>
            <w:szCs w:val="18"/>
            <w:rtl w:val="0"/>
          </w:rPr>
          <w:t xml:space="preserve">doi.org/10.1097/01.olq.0000154508.26532.6a</w:t>
        </w:r>
      </w:hyperlink>
      <w:r w:rsidDel="00000000" w:rsidR="00000000" w:rsidRPr="00000000">
        <w:rPr>
          <w:rtl w:val="0"/>
        </w:rPr>
      </w:r>
    </w:p>
    <w:p w:rsidR="00000000" w:rsidDel="00000000" w:rsidP="00000000" w:rsidRDefault="00000000" w:rsidRPr="00000000" w14:paraId="000011A5">
      <w:pPr>
        <w:spacing w:before="4" w:line="213" w:lineRule="auto"/>
        <w:ind w:left="819" w:right="38" w:hanging="460"/>
        <w:jc w:val="both"/>
        <w:rPr>
          <w:sz w:val="18"/>
          <w:szCs w:val="18"/>
        </w:rPr>
      </w:pPr>
      <w:r w:rsidDel="00000000" w:rsidR="00000000" w:rsidRPr="00000000">
        <w:rPr>
          <w:sz w:val="18"/>
          <w:szCs w:val="18"/>
          <w:rtl w:val="0"/>
        </w:rPr>
        <w:t xml:space="preserve">1157. ዊሰንፌልድ ኤችሲ፣ ሂሊየር ኤስኤል፣ ሜይን ኤልኤ፣ አሞርቴጉዊ ኤጄ፣ ስዊት አርኤል። ከክሊኒካዊ የዳሌ እብጠት በሽታ እና መሃንነት። ኦብስቴት ጂኔኮል 2012፤ 120:37–43።</w:t>
      </w:r>
      <w:hyperlink r:id="rId3089">
        <w:r w:rsidDel="00000000" w:rsidR="00000000" w:rsidRPr="00000000">
          <w:rPr>
            <w:sz w:val="18"/>
            <w:szCs w:val="18"/>
            <w:rtl w:val="0"/>
          </w:rPr>
          <w:t xml:space="preserve">PMID:22678036</w:t>
        </w:r>
      </w:hyperlink>
      <w:r w:rsidDel="00000000" w:rsidR="00000000" w:rsidRPr="00000000">
        <w:rPr>
          <w:sz w:val="18"/>
          <w:szCs w:val="18"/>
          <w:rtl w:val="0"/>
        </w:rPr>
        <w:t xml:space="preserve"> </w:t>
      </w:r>
      <w:hyperlink r:id="rId3090">
        <w:r w:rsidDel="00000000" w:rsidR="00000000" w:rsidRPr="00000000">
          <w:rPr>
            <w:sz w:val="18"/>
            <w:szCs w:val="18"/>
            <w:rtl w:val="0"/>
          </w:rPr>
          <w:t xml:space="preserve">https://doi.org/10.1097/</w:t>
        </w:r>
      </w:hyperlink>
      <w:r w:rsidDel="00000000" w:rsidR="00000000" w:rsidRPr="00000000">
        <w:rPr>
          <w:sz w:val="18"/>
          <w:szCs w:val="18"/>
          <w:rtl w:val="0"/>
        </w:rPr>
        <w:t xml:space="preserve"> </w:t>
      </w:r>
      <w:hyperlink r:id="rId3091">
        <w:r w:rsidDel="00000000" w:rsidR="00000000" w:rsidRPr="00000000">
          <w:rPr>
            <w:sz w:val="18"/>
            <w:szCs w:val="18"/>
            <w:rtl w:val="0"/>
          </w:rPr>
          <w:t xml:space="preserve">AOG.0b013e31825a6bc9</w:t>
        </w:r>
      </w:hyperlink>
      <w:r w:rsidDel="00000000" w:rsidR="00000000" w:rsidRPr="00000000">
        <w:rPr>
          <w:rtl w:val="0"/>
        </w:rPr>
      </w:r>
    </w:p>
    <w:p w:rsidR="00000000" w:rsidDel="00000000" w:rsidP="00000000" w:rsidRDefault="00000000" w:rsidRPr="00000000" w14:paraId="000011A6">
      <w:pPr>
        <w:spacing w:before="4" w:line="213" w:lineRule="auto"/>
        <w:ind w:left="819" w:right="39" w:hanging="460"/>
        <w:jc w:val="both"/>
        <w:rPr>
          <w:sz w:val="18"/>
          <w:szCs w:val="18"/>
        </w:rPr>
      </w:pPr>
      <w:r w:rsidDel="00000000" w:rsidR="00000000" w:rsidRPr="00000000">
        <w:rPr>
          <w:sz w:val="18"/>
          <w:szCs w:val="18"/>
          <w:rtl w:val="0"/>
        </w:rPr>
        <w:t xml:space="preserve">1158. ኔስ አርቢ፣ ሶፐር ዲኢ፣ ሆሊ አርኤል፣ እና ሌሎችም። የዳሌ እብጠት በሽታ ላለባቸው ሴቶች የታካሚ እና የተመላላሽ ሕክምና ስልቶች ውጤታማነት፡ የዳሌ እብጠት በሽታ ግምገማ እና ክሊኒካል ጤና (ፒኤች) የዘፈቀደ ሙከራ ውጤቶች። Am J Obstet Gynecol 2002፤ 186:929–37።</w:t>
      </w:r>
      <w:hyperlink r:id="rId3092">
        <w:r w:rsidDel="00000000" w:rsidR="00000000" w:rsidRPr="00000000">
          <w:rPr>
            <w:sz w:val="18"/>
            <w:szCs w:val="18"/>
            <w:rtl w:val="0"/>
          </w:rPr>
          <w:t xml:space="preserve">PMID:12015517</w:t>
        </w:r>
      </w:hyperlink>
      <w:r w:rsidDel="00000000" w:rsidR="00000000" w:rsidRPr="00000000">
        <w:rPr>
          <w:sz w:val="18"/>
          <w:szCs w:val="18"/>
          <w:rtl w:val="0"/>
        </w:rPr>
        <w:t xml:space="preserve"> </w:t>
      </w:r>
      <w:hyperlink r:id="rId3093">
        <w:r w:rsidDel="00000000" w:rsidR="00000000" w:rsidRPr="00000000">
          <w:rPr>
            <w:sz w:val="18"/>
            <w:szCs w:val="18"/>
            <w:rtl w:val="0"/>
          </w:rPr>
          <w:t xml:space="preserve">https://doi.org/10.1067/</w:t>
        </w:r>
      </w:hyperlink>
      <w:r w:rsidDel="00000000" w:rsidR="00000000" w:rsidRPr="00000000">
        <w:rPr>
          <w:sz w:val="18"/>
          <w:szCs w:val="18"/>
          <w:rtl w:val="0"/>
        </w:rPr>
        <w:t xml:space="preserve"> </w:t>
      </w:r>
      <w:hyperlink r:id="rId3094">
        <w:r w:rsidDel="00000000" w:rsidR="00000000" w:rsidRPr="00000000">
          <w:rPr>
            <w:sz w:val="18"/>
            <w:szCs w:val="18"/>
            <w:rtl w:val="0"/>
          </w:rPr>
          <w:t xml:space="preserve">ታመመ።2002.121625</w:t>
        </w:r>
      </w:hyperlink>
      <w:r w:rsidDel="00000000" w:rsidR="00000000" w:rsidRPr="00000000">
        <w:rPr>
          <w:rtl w:val="0"/>
        </w:rPr>
      </w:r>
    </w:p>
    <w:p w:rsidR="00000000" w:rsidDel="00000000" w:rsidP="00000000" w:rsidRDefault="00000000" w:rsidRPr="00000000" w14:paraId="000011A7">
      <w:pPr>
        <w:spacing w:before="5" w:line="213" w:lineRule="auto"/>
        <w:ind w:left="819" w:right="42" w:hanging="460"/>
        <w:jc w:val="both"/>
        <w:rPr>
          <w:sz w:val="18"/>
          <w:szCs w:val="18"/>
        </w:rPr>
      </w:pPr>
      <w:r w:rsidDel="00000000" w:rsidR="00000000" w:rsidRPr="00000000">
        <w:rPr>
          <w:sz w:val="18"/>
          <w:szCs w:val="18"/>
          <w:rtl w:val="0"/>
        </w:rPr>
        <w:t xml:space="preserve">1159. በርኔት ኤኤም፣ አንደርሰን ሲፒ፣ ዝዋንክ ኤምዲ። በክሊኒካዊ ምርመራ በተደረገላቸው የዳሌ እብጠት በሽታ እና የማህጸን ጫፍ ላይ በላብራቶሪ የተረጋገጠ የጨብጥ እና/ወይም የክላሚዲያ መጠን። Am J Emerg Med 2012፤30:1114–7።</w:t>
      </w:r>
      <w:hyperlink r:id="rId3095">
        <w:r w:rsidDel="00000000" w:rsidR="00000000" w:rsidRPr="00000000">
          <w:rPr>
            <w:sz w:val="18"/>
            <w:szCs w:val="18"/>
            <w:rtl w:val="0"/>
          </w:rPr>
          <w:t xml:space="preserve">PMID:22030186</w:t>
        </w:r>
      </w:hyperlink>
      <w:r w:rsidDel="00000000" w:rsidR="00000000" w:rsidRPr="00000000">
        <w:rPr>
          <w:sz w:val="18"/>
          <w:szCs w:val="18"/>
          <w:rtl w:val="0"/>
        </w:rPr>
        <w:t xml:space="preserve"> </w:t>
      </w:r>
      <w:hyperlink r:id="rId3096">
        <w:r w:rsidDel="00000000" w:rsidR="00000000" w:rsidRPr="00000000">
          <w:rPr>
            <w:sz w:val="18"/>
            <w:szCs w:val="18"/>
            <w:rtl w:val="0"/>
          </w:rPr>
          <w:t xml:space="preserve">https://doi.org/10.1016/j.ajem.2011.07.014</w:t>
        </w:r>
      </w:hyperlink>
      <w:r w:rsidDel="00000000" w:rsidR="00000000" w:rsidRPr="00000000">
        <w:rPr>
          <w:rtl w:val="0"/>
        </w:rPr>
      </w:r>
    </w:p>
    <w:p w:rsidR="00000000" w:rsidDel="00000000" w:rsidP="00000000" w:rsidRDefault="00000000" w:rsidRPr="00000000" w14:paraId="000011A8">
      <w:pPr>
        <w:spacing w:before="4" w:line="213" w:lineRule="auto"/>
        <w:ind w:left="820" w:right="40" w:hanging="461"/>
        <w:jc w:val="both"/>
        <w:rPr>
          <w:sz w:val="18"/>
          <w:szCs w:val="18"/>
        </w:rPr>
      </w:pPr>
      <w:r w:rsidDel="00000000" w:rsidR="00000000" w:rsidRPr="00000000">
        <w:rPr>
          <w:sz w:val="18"/>
          <w:szCs w:val="18"/>
          <w:rtl w:val="0"/>
        </w:rPr>
        <w:t xml:space="preserve">1160. ዊሰንፌልድ ኤችሲ፣ ሜይን ኤልኤ፣ ዳርቪል ቲ፣ ማቺዮ አይኤስ፣ ሂሊየር ኤስኤል። አጣዳፊ የዳሌ እብጠት በሽታን ለማከም፣ ከሜትሮኒዳዞል ጋር ወይም ያለ ሜትሮኒዳዞል ሴፍትሪያክሶን እና ዶክሲሳይክሊን የዘፈቀደ ቁጥጥር የተደረገበት ሙከራ። ክሊን ኢንፌክት ዲስ 2021፤72:1181–9።</w:t>
      </w:r>
      <w:hyperlink r:id="rId3097">
        <w:r w:rsidDel="00000000" w:rsidR="00000000" w:rsidRPr="00000000">
          <w:rPr>
            <w:sz w:val="18"/>
            <w:szCs w:val="18"/>
            <w:rtl w:val="0"/>
          </w:rPr>
          <w:t xml:space="preserve">PMID: 32052831</w:t>
        </w:r>
      </w:hyperlink>
      <w:r w:rsidDel="00000000" w:rsidR="00000000" w:rsidRPr="00000000">
        <w:rPr>
          <w:sz w:val="18"/>
          <w:szCs w:val="18"/>
          <w:rtl w:val="0"/>
        </w:rPr>
        <w:t xml:space="preserve"> </w:t>
      </w:r>
      <w:hyperlink r:id="rId3098">
        <w:r w:rsidDel="00000000" w:rsidR="00000000" w:rsidRPr="00000000">
          <w:rPr>
            <w:sz w:val="18"/>
            <w:szCs w:val="18"/>
            <w:rtl w:val="0"/>
          </w:rPr>
          <w:t xml:space="preserve">https://</w:t>
        </w:r>
      </w:hyperlink>
      <w:r w:rsidDel="00000000" w:rsidR="00000000" w:rsidRPr="00000000">
        <w:rPr>
          <w:sz w:val="18"/>
          <w:szCs w:val="18"/>
          <w:rtl w:val="0"/>
        </w:rPr>
        <w:t xml:space="preserve"> </w:t>
      </w:r>
      <w:hyperlink r:id="rId3099">
        <w:r w:rsidDel="00000000" w:rsidR="00000000" w:rsidRPr="00000000">
          <w:rPr>
            <w:sz w:val="18"/>
            <w:szCs w:val="18"/>
            <w:rtl w:val="0"/>
          </w:rPr>
          <w:t xml:space="preserve">doi.org/10.1093/cid/ciaa101</w:t>
        </w:r>
      </w:hyperlink>
      <w:r w:rsidDel="00000000" w:rsidR="00000000" w:rsidRPr="00000000">
        <w:rPr>
          <w:rtl w:val="0"/>
        </w:rPr>
      </w:r>
    </w:p>
    <w:p w:rsidR="00000000" w:rsidDel="00000000" w:rsidP="00000000" w:rsidRDefault="00000000" w:rsidRPr="00000000" w14:paraId="000011A9">
      <w:pPr>
        <w:spacing w:before="112" w:line="213" w:lineRule="auto"/>
        <w:ind w:left="820" w:right="356" w:hanging="460"/>
        <w:jc w:val="both"/>
        <w:rPr>
          <w:sz w:val="18"/>
          <w:szCs w:val="18"/>
        </w:rPr>
      </w:pPr>
      <w:r w:rsidDel="00000000" w:rsidR="00000000" w:rsidRPr="00000000">
        <w:br w:type="column"/>
      </w:r>
      <w:r w:rsidDel="00000000" w:rsidR="00000000" w:rsidRPr="00000000">
        <w:rPr>
          <w:sz w:val="18"/>
          <w:szCs w:val="18"/>
          <w:rtl w:val="0"/>
        </w:rPr>
        <w:t xml:space="preserve">1161. ኔስ አርቢ፣ ኪፕ ኬኢ፣ ሂሊየር ኤስኤል፣ እና ሌሎችም። በባክቴሪያ ቫጂኖሲስ ምክንያት የሚመጣ የማይክሮፎራ እና የዳሌ እብጠት በሽታ የክላስተር ትንተና። Am J Epidemiol 2005፤162:585–90።</w:t>
      </w:r>
      <w:hyperlink r:id="rId3100">
        <w:r w:rsidDel="00000000" w:rsidR="00000000" w:rsidRPr="00000000">
          <w:rPr>
            <w:sz w:val="18"/>
            <w:szCs w:val="18"/>
            <w:rtl w:val="0"/>
          </w:rPr>
          <w:t xml:space="preserve">PMID:16093289</w:t>
        </w:r>
      </w:hyperlink>
      <w:r w:rsidDel="00000000" w:rsidR="00000000" w:rsidRPr="00000000">
        <w:rPr>
          <w:sz w:val="18"/>
          <w:szCs w:val="18"/>
          <w:rtl w:val="0"/>
        </w:rPr>
        <w:t xml:space="preserve"> </w:t>
      </w:r>
      <w:hyperlink r:id="rId3101">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3102">
        <w:r w:rsidDel="00000000" w:rsidR="00000000" w:rsidRPr="00000000">
          <w:rPr>
            <w:sz w:val="18"/>
            <w:szCs w:val="18"/>
            <w:rtl w:val="0"/>
          </w:rPr>
          <w:t xml:space="preserve">org/10.1093/aje/kwi243</w:t>
        </w:r>
      </w:hyperlink>
      <w:r w:rsidDel="00000000" w:rsidR="00000000" w:rsidRPr="00000000">
        <w:rPr>
          <w:rtl w:val="0"/>
        </w:rPr>
      </w:r>
    </w:p>
    <w:p w:rsidR="00000000" w:rsidDel="00000000" w:rsidP="00000000" w:rsidRDefault="00000000" w:rsidRPr="00000000" w14:paraId="000011AA">
      <w:pPr>
        <w:spacing w:before="3" w:line="213" w:lineRule="auto"/>
        <w:ind w:left="820" w:right="355" w:hanging="461"/>
        <w:jc w:val="both"/>
        <w:rPr>
          <w:sz w:val="18"/>
          <w:szCs w:val="18"/>
        </w:rPr>
      </w:pPr>
      <w:r w:rsidDel="00000000" w:rsidR="00000000" w:rsidRPr="00000000">
        <w:rPr>
          <w:sz w:val="18"/>
          <w:szCs w:val="18"/>
          <w:rtl w:val="0"/>
        </w:rPr>
        <w:t xml:space="preserve">1162. ስኮልስ ዲ፣ ስተርጋቺስ ኤ፣ ሄይድሪች ኤፍኢ፣ አንድሪላ ኤች፣ ሆልምስ ኬኬ፣ ስታም ዌ። የማህፀን ክላሚዲያ ኢንፌክሽንን በማጣራት የዳሌ እብጠት በሽታን መከላከል። ኤን ኢንግል ጄ ሜድ 1996፤334:1362–6።</w:t>
      </w:r>
      <w:hyperlink r:id="rId3103">
        <w:r w:rsidDel="00000000" w:rsidR="00000000" w:rsidRPr="00000000">
          <w:rPr>
            <w:sz w:val="18"/>
            <w:szCs w:val="18"/>
            <w:rtl w:val="0"/>
          </w:rPr>
          <w:t xml:space="preserve">PMID:8614421</w:t>
        </w:r>
      </w:hyperlink>
      <w:r w:rsidDel="00000000" w:rsidR="00000000" w:rsidRPr="00000000">
        <w:rPr>
          <w:sz w:val="18"/>
          <w:szCs w:val="18"/>
          <w:rtl w:val="0"/>
        </w:rPr>
        <w:t xml:space="preserve"> </w:t>
      </w:r>
      <w:hyperlink r:id="rId3104">
        <w:r w:rsidDel="00000000" w:rsidR="00000000" w:rsidRPr="00000000">
          <w:rPr>
            <w:sz w:val="18"/>
            <w:szCs w:val="18"/>
            <w:rtl w:val="0"/>
          </w:rPr>
          <w:t xml:space="preserve">https://doi.org/10.1056/NEJM199605233342103</w:t>
        </w:r>
      </w:hyperlink>
      <w:r w:rsidDel="00000000" w:rsidR="00000000" w:rsidRPr="00000000">
        <w:rPr>
          <w:rtl w:val="0"/>
        </w:rPr>
      </w:r>
    </w:p>
    <w:p w:rsidR="00000000" w:rsidDel="00000000" w:rsidP="00000000" w:rsidRDefault="00000000" w:rsidRPr="00000000" w14:paraId="000011AB">
      <w:pPr>
        <w:spacing w:before="4" w:line="213" w:lineRule="auto"/>
        <w:ind w:left="820" w:right="351" w:hanging="460"/>
        <w:jc w:val="both"/>
        <w:rPr>
          <w:sz w:val="18"/>
          <w:szCs w:val="18"/>
        </w:rPr>
      </w:pPr>
      <w:r w:rsidDel="00000000" w:rsidR="00000000" w:rsidRPr="00000000">
        <w:rPr>
          <w:sz w:val="18"/>
          <w:szCs w:val="18"/>
          <w:rtl w:val="0"/>
        </w:rPr>
        <w:t xml:space="preserve">1163. ኦክሾት ፒ፣ ኬሪ ኤስ፣ አጋኢዙ ኤ፣ ወዘተ. የዘፈቀደ ቁጥጥር የሚደረግበት የማጣሪያ ሙከራ</w:t>
      </w:r>
      <w:r w:rsidDel="00000000" w:rsidR="00000000" w:rsidRPr="00000000">
        <w:rPr>
          <w:i w:val="1"/>
          <w:iCs w:val="1"/>
          <w:sz w:val="18"/>
          <w:szCs w:val="18"/>
          <w:rtl w:val="0"/>
        </w:rPr>
        <w:t xml:space="preserve">ክላሚዲያ ትራኮማቲስ</w:t>
      </w:r>
      <w:r w:rsidDel="00000000" w:rsidR="00000000" w:rsidRPr="00000000">
        <w:rPr>
          <w:sz w:val="18"/>
          <w:szCs w:val="18"/>
          <w:rtl w:val="0"/>
        </w:rPr>
        <w:t xml:space="preserve">የዳሌ እብጠት በሽታን ለመከላከል፡ የዳሌ ኢንፌክሽን መከላከል (POPI) ሙከራ። BMJ 2010፤340:c1642።</w:t>
      </w:r>
      <w:hyperlink r:id="rId3105">
        <w:r w:rsidDel="00000000" w:rsidR="00000000" w:rsidRPr="00000000">
          <w:rPr>
            <w:sz w:val="18"/>
            <w:szCs w:val="18"/>
            <w:rtl w:val="0"/>
          </w:rPr>
          <w:t xml:space="preserve">PMID:20378636</w:t>
        </w:r>
      </w:hyperlink>
      <w:r w:rsidDel="00000000" w:rsidR="00000000" w:rsidRPr="00000000">
        <w:rPr>
          <w:sz w:val="18"/>
          <w:szCs w:val="18"/>
          <w:rtl w:val="0"/>
        </w:rPr>
        <w:t xml:space="preserve"> </w:t>
      </w:r>
      <w:hyperlink r:id="rId3106">
        <w:r w:rsidDel="00000000" w:rsidR="00000000" w:rsidRPr="00000000">
          <w:rPr>
            <w:sz w:val="18"/>
            <w:szCs w:val="18"/>
            <w:rtl w:val="0"/>
          </w:rPr>
          <w:t xml:space="preserve">https://doi.org/10.1136/bmj።</w:t>
        </w:r>
      </w:hyperlink>
      <w:r w:rsidDel="00000000" w:rsidR="00000000" w:rsidRPr="00000000">
        <w:rPr>
          <w:sz w:val="18"/>
          <w:szCs w:val="18"/>
          <w:rtl w:val="0"/>
        </w:rPr>
        <w:t xml:space="preserve"> </w:t>
      </w:r>
      <w:hyperlink r:id="rId3107">
        <w:r w:rsidDel="00000000" w:rsidR="00000000" w:rsidRPr="00000000">
          <w:rPr>
            <w:sz w:val="18"/>
            <w:szCs w:val="18"/>
            <w:rtl w:val="0"/>
          </w:rPr>
          <w:t xml:space="preserve">ሲ1642</w:t>
        </w:r>
      </w:hyperlink>
      <w:r w:rsidDel="00000000" w:rsidR="00000000" w:rsidRPr="00000000">
        <w:rPr>
          <w:rtl w:val="0"/>
        </w:rPr>
      </w:r>
    </w:p>
    <w:p w:rsidR="00000000" w:rsidDel="00000000" w:rsidP="00000000" w:rsidRDefault="00000000" w:rsidRPr="00000000" w14:paraId="000011AC">
      <w:pPr>
        <w:spacing w:before="5" w:line="213" w:lineRule="auto"/>
        <w:ind w:left="820" w:right="351" w:hanging="460"/>
        <w:jc w:val="both"/>
        <w:rPr>
          <w:sz w:val="18"/>
          <w:szCs w:val="18"/>
        </w:rPr>
      </w:pPr>
      <w:r w:rsidDel="00000000" w:rsidR="00000000" w:rsidRPr="00000000">
        <w:rPr>
          <w:sz w:val="18"/>
          <w:szCs w:val="18"/>
          <w:rtl w:val="0"/>
        </w:rPr>
        <w:t xml:space="preserve">1164. ፒፐርት ጄኤፍ፣ ነስ አርቢ፣ ብሉም ጄ፣ እና ሌሎችም፤ የዳሌ እብጠት በሽታ ግምገማ እና የክሊኒካል ጤና ጥናት መርማሪዎች። የዳሌ እብጠት በሽታ ምልክቶች እና ምልክቶች ባሉባቸው ሴቶች ላይ የኢንዶሜትሪተስ ክሊኒካዊ ትንበያዎች። አም ጄ ኦብስቴት ጂኔኮል 2001፤ 184፡856–64።</w:t>
      </w:r>
      <w:hyperlink r:id="rId3108">
        <w:r w:rsidDel="00000000" w:rsidR="00000000" w:rsidRPr="00000000">
          <w:rPr>
            <w:sz w:val="18"/>
            <w:szCs w:val="18"/>
            <w:rtl w:val="0"/>
          </w:rPr>
          <w:t xml:space="preserve">PMID:11303192</w:t>
        </w:r>
      </w:hyperlink>
      <w:r w:rsidDel="00000000" w:rsidR="00000000" w:rsidRPr="00000000">
        <w:rPr>
          <w:sz w:val="18"/>
          <w:szCs w:val="18"/>
          <w:rtl w:val="0"/>
        </w:rPr>
        <w:t xml:space="preserve"> </w:t>
      </w:r>
      <w:hyperlink r:id="rId3109">
        <w:r w:rsidDel="00000000" w:rsidR="00000000" w:rsidRPr="00000000">
          <w:rPr>
            <w:sz w:val="18"/>
            <w:szCs w:val="18"/>
            <w:rtl w:val="0"/>
          </w:rPr>
          <w:t xml:space="preserve">https://doi.org/10.1067/mob.2001.113847</w:t>
        </w:r>
      </w:hyperlink>
      <w:r w:rsidDel="00000000" w:rsidR="00000000" w:rsidRPr="00000000">
        <w:rPr>
          <w:rtl w:val="0"/>
        </w:rPr>
      </w:r>
    </w:p>
    <w:p w:rsidR="00000000" w:rsidDel="00000000" w:rsidP="00000000" w:rsidRDefault="00000000" w:rsidRPr="00000000" w14:paraId="000011AD">
      <w:pPr>
        <w:spacing w:before="4" w:line="213" w:lineRule="auto"/>
        <w:ind w:left="819" w:right="358" w:hanging="459"/>
        <w:jc w:val="both"/>
        <w:rPr>
          <w:sz w:val="18"/>
          <w:szCs w:val="18"/>
        </w:rPr>
      </w:pPr>
      <w:r w:rsidDel="00000000" w:rsidR="00000000" w:rsidRPr="00000000">
        <w:rPr>
          <w:sz w:val="18"/>
          <w:szCs w:val="18"/>
          <w:rtl w:val="0"/>
        </w:rPr>
        <w:t xml:space="preserve">1165. ጌይታን ኤች፣ አንጀል ኢ፣ ዲያዝ አር፣ ፓራዳ ኤ፣ ሳንቼዝ ኤል፣ ቫርጋስ ሲ። ከቀላል እስከ መካከለኛ የዳሌ እብጠት በሽታ ውስጥ የአምስት የተለያዩ የምርመራ ዘዴዎች ትክክለኛነት። ኢንፌክት ዲስ ኦብስቴት ጂኔኮል 2002፤ 10:171–80።</w:t>
      </w:r>
      <w:hyperlink r:id="rId3110">
        <w:r w:rsidDel="00000000" w:rsidR="00000000" w:rsidRPr="00000000">
          <w:rPr>
            <w:sz w:val="18"/>
            <w:szCs w:val="18"/>
            <w:rtl w:val="0"/>
          </w:rPr>
          <w:t xml:space="preserve">PMID: 12648310</w:t>
        </w:r>
      </w:hyperlink>
      <w:r w:rsidDel="00000000" w:rsidR="00000000" w:rsidRPr="00000000">
        <w:rPr>
          <w:sz w:val="18"/>
          <w:szCs w:val="18"/>
          <w:rtl w:val="0"/>
        </w:rPr>
        <w:t xml:space="preserve"> </w:t>
      </w:r>
      <w:hyperlink r:id="rId3111">
        <w:r w:rsidDel="00000000" w:rsidR="00000000" w:rsidRPr="00000000">
          <w:rPr>
            <w:sz w:val="18"/>
            <w:szCs w:val="18"/>
            <w:rtl w:val="0"/>
          </w:rPr>
          <w:t xml:space="preserve">https://doi.org/10.1155/S1064744902000194</w:t>
        </w:r>
      </w:hyperlink>
      <w:r w:rsidDel="00000000" w:rsidR="00000000" w:rsidRPr="00000000">
        <w:rPr>
          <w:rtl w:val="0"/>
        </w:rPr>
      </w:r>
    </w:p>
    <w:p w:rsidR="00000000" w:rsidDel="00000000" w:rsidP="00000000" w:rsidRDefault="00000000" w:rsidRPr="00000000" w14:paraId="000011AE">
      <w:pPr>
        <w:spacing w:before="4" w:line="213" w:lineRule="auto"/>
        <w:ind w:left="820" w:right="349" w:hanging="461"/>
        <w:jc w:val="both"/>
        <w:rPr>
          <w:sz w:val="18"/>
          <w:szCs w:val="18"/>
        </w:rPr>
      </w:pPr>
      <w:r w:rsidDel="00000000" w:rsidR="00000000" w:rsidRPr="00000000">
        <w:rPr>
          <w:sz w:val="18"/>
          <w:szCs w:val="18"/>
          <w:rtl w:val="0"/>
        </w:rPr>
        <w:t xml:space="preserve">1166. ቪሴቲ ሚጌል አርዲ፣ ቺቩኩላ ኤም፣ ክሪሽናሙርቲ ዩ፣ እና ሌሎችም። በኤፒዲሚዮሎጂካል ፔልቭል ኢንፍላማቶሪ በሽታ ምርምር ውስጥ ሂስቶሎጂካል ኢንዶሜትራይተስን ለመመርመር የሚያገለግሉ መስፈርቶች ገደቦች። ፓቶል ሬስ ፕራክት 2011፤ 207:680–5።</w:t>
      </w:r>
      <w:hyperlink r:id="rId3112">
        <w:r w:rsidDel="00000000" w:rsidR="00000000" w:rsidRPr="00000000">
          <w:rPr>
            <w:sz w:val="18"/>
            <w:szCs w:val="18"/>
            <w:rtl w:val="0"/>
          </w:rPr>
          <w:t xml:space="preserve">PMID:21996319</w:t>
        </w:r>
      </w:hyperlink>
      <w:r w:rsidDel="00000000" w:rsidR="00000000" w:rsidRPr="00000000">
        <w:rPr>
          <w:sz w:val="18"/>
          <w:szCs w:val="18"/>
          <w:rtl w:val="0"/>
        </w:rPr>
        <w:t xml:space="preserve"> </w:t>
      </w:r>
      <w:hyperlink r:id="rId3113">
        <w:r w:rsidDel="00000000" w:rsidR="00000000" w:rsidRPr="00000000">
          <w:rPr>
            <w:sz w:val="18"/>
            <w:szCs w:val="18"/>
            <w:rtl w:val="0"/>
          </w:rPr>
          <w:t xml:space="preserve">https://doi.org/10.1016/j.</w:t>
        </w:r>
      </w:hyperlink>
      <w:r w:rsidDel="00000000" w:rsidR="00000000" w:rsidRPr="00000000">
        <w:rPr>
          <w:sz w:val="18"/>
          <w:szCs w:val="18"/>
          <w:rtl w:val="0"/>
        </w:rPr>
        <w:t xml:space="preserve"> </w:t>
      </w:r>
      <w:hyperlink r:id="rId3114">
        <w:r w:rsidDel="00000000" w:rsidR="00000000" w:rsidRPr="00000000">
          <w:rPr>
            <w:sz w:val="18"/>
            <w:szCs w:val="18"/>
            <w:rtl w:val="0"/>
          </w:rPr>
          <w:t xml:space="preserve">prp.2011.08.007</w:t>
        </w:r>
      </w:hyperlink>
      <w:r w:rsidDel="00000000" w:rsidR="00000000" w:rsidRPr="00000000">
        <w:rPr>
          <w:rtl w:val="0"/>
        </w:rPr>
      </w:r>
    </w:p>
    <w:p w:rsidR="00000000" w:rsidDel="00000000" w:rsidP="00000000" w:rsidRDefault="00000000" w:rsidRPr="00000000" w14:paraId="000011AF">
      <w:pPr>
        <w:spacing w:before="5" w:line="213" w:lineRule="auto"/>
        <w:ind w:left="820" w:right="354" w:hanging="461"/>
        <w:jc w:val="both"/>
        <w:rPr>
          <w:sz w:val="18"/>
          <w:szCs w:val="18"/>
        </w:rPr>
      </w:pPr>
      <w:r w:rsidDel="00000000" w:rsidR="00000000" w:rsidRPr="00000000">
        <w:rPr>
          <w:sz w:val="18"/>
          <w:szCs w:val="18"/>
          <w:rtl w:val="0"/>
        </w:rPr>
        <w:t xml:space="preserve">1167. ጃኮብሰን ኤል፣ ዌስትሮም ኤል. አጣዳፊ የዳሌ እብጠት በሽታ ተጨባጭ ምርመራ። የመደበኛ ላፓሮስኮፒ ምርመራ እና ትንበያ ዋጋ። Am J Obstet Gynecol 1969፤ 105:1088–98።</w:t>
      </w:r>
      <w:hyperlink r:id="rId3115">
        <w:r w:rsidDel="00000000" w:rsidR="00000000" w:rsidRPr="00000000">
          <w:rPr>
            <w:sz w:val="18"/>
            <w:szCs w:val="18"/>
            <w:rtl w:val="0"/>
          </w:rPr>
          <w:t xml:space="preserve">PMID:4242830</w:t>
        </w:r>
      </w:hyperlink>
      <w:r w:rsidDel="00000000" w:rsidR="00000000" w:rsidRPr="00000000">
        <w:rPr>
          <w:sz w:val="18"/>
          <w:szCs w:val="18"/>
          <w:rtl w:val="0"/>
        </w:rPr>
        <w:t xml:space="preserve"> </w:t>
      </w:r>
      <w:hyperlink r:id="rId3116">
        <w:r w:rsidDel="00000000" w:rsidR="00000000" w:rsidRPr="00000000">
          <w:rPr>
            <w:sz w:val="18"/>
            <w:szCs w:val="18"/>
            <w:rtl w:val="0"/>
          </w:rPr>
          <w:t xml:space="preserve">https://doi.org/10.1016/0002-9378(69)90132-X</w:t>
        </w:r>
      </w:hyperlink>
      <w:r w:rsidDel="00000000" w:rsidR="00000000" w:rsidRPr="00000000">
        <w:rPr>
          <w:rtl w:val="0"/>
        </w:rPr>
      </w:r>
    </w:p>
    <w:p w:rsidR="00000000" w:rsidDel="00000000" w:rsidP="00000000" w:rsidRDefault="00000000" w:rsidRPr="00000000" w14:paraId="000011B0">
      <w:pPr>
        <w:spacing w:before="3" w:line="213" w:lineRule="auto"/>
        <w:ind w:left="819" w:right="357" w:hanging="460"/>
        <w:jc w:val="both"/>
        <w:rPr>
          <w:sz w:val="18"/>
          <w:szCs w:val="18"/>
        </w:rPr>
      </w:pPr>
      <w:r w:rsidDel="00000000" w:rsidR="00000000" w:rsidRPr="00000000">
        <w:rPr>
          <w:sz w:val="18"/>
          <w:szCs w:val="18"/>
          <w:rtl w:val="0"/>
        </w:rPr>
        <w:t xml:space="preserve">1168. ሴለርስ ጄ፣ ማሆኒ ጄ፣ ጎልድስሚዝ ሲ፣ እና ሌሎችም። በዳሌ እብጠት በሽታ ውስጥ የክሊኒካዊ ግኝቶች እና ላፓሮስኮፒ ትክክለኛነት። Am J Obstet Gynecol 1991፤ 164:113–20።</w:t>
      </w:r>
      <w:hyperlink r:id="rId3117">
        <w:r w:rsidDel="00000000" w:rsidR="00000000" w:rsidRPr="00000000">
          <w:rPr>
            <w:sz w:val="18"/>
            <w:szCs w:val="18"/>
            <w:rtl w:val="0"/>
          </w:rPr>
          <w:t xml:space="preserve">PMID:1824740</w:t>
        </w:r>
      </w:hyperlink>
      <w:r w:rsidDel="00000000" w:rsidR="00000000" w:rsidRPr="00000000">
        <w:rPr>
          <w:sz w:val="18"/>
          <w:szCs w:val="18"/>
          <w:rtl w:val="0"/>
        </w:rPr>
        <w:t xml:space="preserve"> </w:t>
      </w:r>
      <w:hyperlink r:id="rId3118">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3119">
        <w:r w:rsidDel="00000000" w:rsidR="00000000" w:rsidRPr="00000000">
          <w:rPr>
            <w:sz w:val="18"/>
            <w:szCs w:val="18"/>
            <w:rtl w:val="0"/>
          </w:rPr>
          <w:t xml:space="preserve">org/10.1016/0002-9378(91)90639-9</w:t>
        </w:r>
      </w:hyperlink>
      <w:r w:rsidDel="00000000" w:rsidR="00000000" w:rsidRPr="00000000">
        <w:rPr>
          <w:rtl w:val="0"/>
        </w:rPr>
      </w:r>
    </w:p>
    <w:p w:rsidR="00000000" w:rsidDel="00000000" w:rsidP="00000000" w:rsidRDefault="00000000" w:rsidRPr="00000000" w14:paraId="000011B1">
      <w:pPr>
        <w:spacing w:before="4" w:line="213" w:lineRule="auto"/>
        <w:ind w:left="821" w:right="347" w:hanging="462"/>
        <w:jc w:val="both"/>
        <w:rPr>
          <w:sz w:val="18"/>
          <w:szCs w:val="18"/>
        </w:rPr>
      </w:pPr>
      <w:r w:rsidDel="00000000" w:rsidR="00000000" w:rsidRPr="00000000">
        <w:rPr>
          <w:sz w:val="18"/>
          <w:szCs w:val="18"/>
          <w:rtl w:val="0"/>
        </w:rPr>
        <w:t xml:space="preserve">1169. ቤቫን ሲዲ፣ ጆሃል ቢጄ፣ ሙምታዝ ጂ፣ ሪድዌይ ጂኤል፣ ሲድል ኤንሲ። አጣዳፊ ሳልፒንግታይተስ ውስጥ ክሊኒካዊ፣ ላፓሮስኮፒክ እና ማይክሮባዮሎጂካል ግኝቶች፡ በዩናይትድ ኪንግደም ቡድን ላይ ሪፖርት ያድርጉ። ብር ጄ ኦብስቴት ጂናኢኮል 1995፤ 102:407–14።</w:t>
      </w:r>
      <w:hyperlink r:id="rId3120">
        <w:r w:rsidDel="00000000" w:rsidR="00000000" w:rsidRPr="00000000">
          <w:rPr>
            <w:sz w:val="18"/>
            <w:szCs w:val="18"/>
            <w:rtl w:val="0"/>
          </w:rPr>
          <w:t xml:space="preserve">PMID:7612536</w:t>
        </w:r>
      </w:hyperlink>
      <w:r w:rsidDel="00000000" w:rsidR="00000000" w:rsidRPr="00000000">
        <w:rPr>
          <w:sz w:val="18"/>
          <w:szCs w:val="18"/>
          <w:rtl w:val="0"/>
        </w:rPr>
        <w:t xml:space="preserve"> </w:t>
      </w:r>
      <w:hyperlink r:id="rId3121">
        <w:r w:rsidDel="00000000" w:rsidR="00000000" w:rsidRPr="00000000">
          <w:rPr>
            <w:sz w:val="18"/>
            <w:szCs w:val="18"/>
            <w:rtl w:val="0"/>
          </w:rPr>
          <w:t xml:space="preserve">https://doi.org/10.1111/j.1471-0528.1995።</w:t>
        </w:r>
      </w:hyperlink>
      <w:r w:rsidDel="00000000" w:rsidR="00000000" w:rsidRPr="00000000">
        <w:rPr>
          <w:sz w:val="18"/>
          <w:szCs w:val="18"/>
          <w:rtl w:val="0"/>
        </w:rPr>
        <w:t xml:space="preserve"> </w:t>
      </w:r>
      <w:hyperlink r:id="rId3122">
        <w:r w:rsidDel="00000000" w:rsidR="00000000" w:rsidRPr="00000000">
          <w:rPr>
            <w:sz w:val="18"/>
            <w:szCs w:val="18"/>
            <w:rtl w:val="0"/>
          </w:rPr>
          <w:t xml:space="preserve">tb11294.x</w:t>
        </w:r>
      </w:hyperlink>
      <w:r w:rsidDel="00000000" w:rsidR="00000000" w:rsidRPr="00000000">
        <w:rPr>
          <w:rtl w:val="0"/>
        </w:rPr>
      </w:r>
    </w:p>
    <w:p w:rsidR="00000000" w:rsidDel="00000000" w:rsidP="00000000" w:rsidRDefault="00000000" w:rsidRPr="00000000" w14:paraId="000011B2">
      <w:pPr>
        <w:spacing w:before="5" w:line="213" w:lineRule="auto"/>
        <w:ind w:left="820" w:right="357" w:hanging="459"/>
        <w:jc w:val="both"/>
        <w:rPr>
          <w:sz w:val="18"/>
          <w:szCs w:val="18"/>
        </w:rPr>
      </w:pPr>
      <w:r w:rsidDel="00000000" w:rsidR="00000000" w:rsidRPr="00000000">
        <w:rPr>
          <w:sz w:val="18"/>
          <w:szCs w:val="18"/>
          <w:rtl w:val="0"/>
        </w:rPr>
        <w:t xml:space="preserve">1170. ጃይዮባ ኦ፣ ሶፐር ዲኢ። የዳሌ እብጠት በሽታን ለመመርመር ተግባራዊ አቀራረብ። ኢንፌክት ዲስ ኦብስቴት ጂኔኮል 2011፤ 2011:753037።</w:t>
      </w:r>
      <w:hyperlink r:id="rId3123">
        <w:r w:rsidDel="00000000" w:rsidR="00000000" w:rsidRPr="00000000">
          <w:rPr>
            <w:sz w:val="18"/>
            <w:szCs w:val="18"/>
            <w:rtl w:val="0"/>
          </w:rPr>
          <w:t xml:space="preserve">PMID:21822367</w:t>
        </w:r>
      </w:hyperlink>
      <w:r w:rsidDel="00000000" w:rsidR="00000000" w:rsidRPr="00000000">
        <w:rPr>
          <w:sz w:val="18"/>
          <w:szCs w:val="18"/>
          <w:rtl w:val="0"/>
        </w:rPr>
        <w:t xml:space="preserve"> </w:t>
      </w:r>
      <w:hyperlink r:id="rId3124">
        <w:r w:rsidDel="00000000" w:rsidR="00000000" w:rsidRPr="00000000">
          <w:rPr>
            <w:sz w:val="18"/>
            <w:szCs w:val="18"/>
            <w:rtl w:val="0"/>
          </w:rPr>
          <w:t xml:space="preserve">https://doi.org/10.1155/2011/753037</w:t>
        </w:r>
      </w:hyperlink>
      <w:r w:rsidDel="00000000" w:rsidR="00000000" w:rsidRPr="00000000">
        <w:rPr>
          <w:rtl w:val="0"/>
        </w:rPr>
      </w:r>
    </w:p>
    <w:p w:rsidR="00000000" w:rsidDel="00000000" w:rsidP="00000000" w:rsidRDefault="00000000" w:rsidRPr="00000000" w14:paraId="000011B3">
      <w:pPr>
        <w:spacing w:before="2" w:line="213" w:lineRule="auto"/>
        <w:ind w:left="820" w:right="357" w:hanging="460"/>
        <w:jc w:val="both"/>
        <w:rPr>
          <w:sz w:val="18"/>
          <w:szCs w:val="18"/>
        </w:rPr>
      </w:pPr>
      <w:r w:rsidDel="00000000" w:rsidR="00000000" w:rsidRPr="00000000">
        <w:rPr>
          <w:sz w:val="18"/>
          <w:szCs w:val="18"/>
          <w:rtl w:val="0"/>
        </w:rPr>
        <w:t xml:space="preserve">1171. ጣፋጭ አርኤል። አጣዳፊ የዳሌ እብጠት በሽታ ሕክምና። ኢንፌክት ዲስ ኦብስቴት ጂኔኮል 2011፤ 2011:561909።</w:t>
      </w:r>
      <w:hyperlink r:id="rId3125">
        <w:r w:rsidDel="00000000" w:rsidR="00000000" w:rsidRPr="00000000">
          <w:rPr>
            <w:sz w:val="18"/>
            <w:szCs w:val="18"/>
            <w:rtl w:val="0"/>
          </w:rPr>
          <w:t xml:space="preserve">PMID:22228985</w:t>
        </w:r>
      </w:hyperlink>
      <w:r w:rsidDel="00000000" w:rsidR="00000000" w:rsidRPr="00000000">
        <w:rPr>
          <w:sz w:val="18"/>
          <w:szCs w:val="18"/>
          <w:rtl w:val="0"/>
        </w:rPr>
        <w:t xml:space="preserve"> </w:t>
      </w:r>
      <w:hyperlink r:id="rId3126">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3127">
        <w:r w:rsidDel="00000000" w:rsidR="00000000" w:rsidRPr="00000000">
          <w:rPr>
            <w:sz w:val="18"/>
            <w:szCs w:val="18"/>
            <w:rtl w:val="0"/>
          </w:rPr>
          <w:t xml:space="preserve">org/10.1155/2011/561909</w:t>
        </w:r>
      </w:hyperlink>
      <w:r w:rsidDel="00000000" w:rsidR="00000000" w:rsidRPr="00000000">
        <w:rPr>
          <w:rtl w:val="0"/>
        </w:rPr>
      </w:r>
    </w:p>
    <w:p w:rsidR="00000000" w:rsidDel="00000000" w:rsidP="00000000" w:rsidRDefault="00000000" w:rsidRPr="00000000" w14:paraId="000011B4">
      <w:pPr>
        <w:spacing w:before="3" w:line="213" w:lineRule="auto"/>
        <w:ind w:left="820" w:right="356" w:hanging="461"/>
        <w:jc w:val="both"/>
        <w:rPr>
          <w:sz w:val="18"/>
          <w:szCs w:val="18"/>
        </w:rPr>
      </w:pPr>
      <w:r w:rsidDel="00000000" w:rsidR="00000000" w:rsidRPr="00000000">
        <w:rPr>
          <w:sz w:val="18"/>
          <w:szCs w:val="18"/>
          <w:rtl w:val="0"/>
        </w:rPr>
        <w:t xml:space="preserve">1172. ስሚዝ ኬጄ፣ ኔስ አርቢ፣ ዊሰንፌልድ ኤችሲ፣ ሮበርትስ ኤምኤስ። አማራጭ የተመላላሽ ታካሚዎች የዳሌ እብጠት በሽታ ሕክምና ስልቶች ወጪ ቆጣቢነት። የጾታ ትራንስሚሽን ዲስ 2007፤34፡960–6።</w:t>
      </w:r>
      <w:hyperlink r:id="rId3128">
        <w:r w:rsidDel="00000000" w:rsidR="00000000" w:rsidRPr="00000000">
          <w:rPr>
            <w:sz w:val="18"/>
            <w:szCs w:val="18"/>
            <w:rtl w:val="0"/>
          </w:rPr>
          <w:t xml:space="preserve">PMID:18077847</w:t>
        </w:r>
      </w:hyperlink>
      <w:r w:rsidDel="00000000" w:rsidR="00000000" w:rsidRPr="00000000">
        <w:rPr>
          <w:sz w:val="18"/>
          <w:szCs w:val="18"/>
          <w:rtl w:val="0"/>
        </w:rPr>
        <w:t xml:space="preserve"> </w:t>
      </w:r>
      <w:hyperlink r:id="rId3129">
        <w:r w:rsidDel="00000000" w:rsidR="00000000" w:rsidRPr="00000000">
          <w:rPr>
            <w:sz w:val="18"/>
            <w:szCs w:val="18"/>
            <w:rtl w:val="0"/>
          </w:rPr>
          <w:t xml:space="preserve">https://</w:t>
        </w:r>
      </w:hyperlink>
      <w:r w:rsidDel="00000000" w:rsidR="00000000" w:rsidRPr="00000000">
        <w:rPr>
          <w:sz w:val="18"/>
          <w:szCs w:val="18"/>
          <w:rtl w:val="0"/>
        </w:rPr>
        <w:t xml:space="preserve"> </w:t>
      </w:r>
      <w:hyperlink r:id="rId3130">
        <w:r w:rsidDel="00000000" w:rsidR="00000000" w:rsidRPr="00000000">
          <w:rPr>
            <w:sz w:val="18"/>
            <w:szCs w:val="18"/>
            <w:rtl w:val="0"/>
          </w:rPr>
          <w:t xml:space="preserve">doi.org/10.1097/01.olq.0000225321.61049.13</w:t>
        </w:r>
      </w:hyperlink>
      <w:r w:rsidDel="00000000" w:rsidR="00000000" w:rsidRPr="00000000">
        <w:rPr>
          <w:rtl w:val="0"/>
        </w:rPr>
      </w:r>
    </w:p>
    <w:p w:rsidR="00000000" w:rsidDel="00000000" w:rsidP="00000000" w:rsidRDefault="00000000" w:rsidRPr="00000000" w14:paraId="000011B5">
      <w:pPr>
        <w:spacing w:before="4" w:line="213" w:lineRule="auto"/>
        <w:ind w:left="821" w:right="355" w:hanging="461"/>
        <w:jc w:val="both"/>
        <w:rPr>
          <w:sz w:val="18"/>
          <w:szCs w:val="18"/>
        </w:rPr>
      </w:pPr>
      <w:r w:rsidDel="00000000" w:rsidR="00000000" w:rsidRPr="00000000">
        <w:rPr>
          <w:sz w:val="18"/>
          <w:szCs w:val="18"/>
          <w:rtl w:val="0"/>
        </w:rPr>
        <w:t xml:space="preserve">1173. ፔትሪና ኤምኤቢ፣ ኮሴንቲኖ ኤልኤ፣ ዊሰንፌልድ ኤችሲ፣ ዳርቪል ቲ፣ ሂሊየር ኤስኤል። ክሊኒካዊ የዳሌ እብጠት በሽታ ወይም ሂስቶሎጂካል ኢንዶሜትራይትስ ካለባቸው ሴቶች የተገኘ የኢንዶሜትሪያል ተለይቶ የመቆየት ተጋላጭነት ለፀረ-ተህዋሲያን ወኪሎች። አናሮብ 2019፤ 56:61–5።</w:t>
      </w:r>
      <w:hyperlink r:id="rId3131">
        <w:r w:rsidDel="00000000" w:rsidR="00000000" w:rsidRPr="00000000">
          <w:rPr>
            <w:sz w:val="18"/>
            <w:szCs w:val="18"/>
            <w:rtl w:val="0"/>
          </w:rPr>
          <w:t xml:space="preserve">PMID: 30753898</w:t>
        </w:r>
      </w:hyperlink>
      <w:r w:rsidDel="00000000" w:rsidR="00000000" w:rsidRPr="00000000">
        <w:rPr>
          <w:sz w:val="18"/>
          <w:szCs w:val="18"/>
          <w:rtl w:val="0"/>
        </w:rPr>
        <w:t xml:space="preserve"> </w:t>
      </w:r>
      <w:hyperlink r:id="rId3132">
        <w:r w:rsidDel="00000000" w:rsidR="00000000" w:rsidRPr="00000000">
          <w:rPr>
            <w:sz w:val="18"/>
            <w:szCs w:val="18"/>
            <w:rtl w:val="0"/>
          </w:rPr>
          <w:t xml:space="preserve">https://doi.org/10.1016/j.anaerobe.2019.02.005</w:t>
        </w:r>
      </w:hyperlink>
      <w:r w:rsidDel="00000000" w:rsidR="00000000" w:rsidRPr="00000000">
        <w:rPr>
          <w:rtl w:val="0"/>
        </w:rPr>
      </w:r>
    </w:p>
    <w:p w:rsidR="00000000" w:rsidDel="00000000" w:rsidP="00000000" w:rsidRDefault="00000000" w:rsidRPr="00000000" w14:paraId="000011B6">
      <w:pPr>
        <w:spacing w:before="4" w:line="213" w:lineRule="auto"/>
        <w:ind w:left="820" w:right="357" w:hanging="460"/>
        <w:jc w:val="both"/>
        <w:rPr>
          <w:sz w:val="18"/>
          <w:szCs w:val="18"/>
        </w:rPr>
      </w:pPr>
      <w:r w:rsidDel="00000000" w:rsidR="00000000" w:rsidRPr="00000000">
        <w:rPr>
          <w:sz w:val="18"/>
          <w:szCs w:val="18"/>
          <w:rtl w:val="0"/>
        </w:rPr>
        <w:t xml:space="preserve">1174. ሃገርቲ ሲኤል፣ ኔስ አርቢ፣ አሞርቴጉዊ ኤ፣ እና ሌሎችም። ኢንዶሜትራይትስ ከዳሌ እብጠት በሽታ በኋላ የመራቢያ በሽታዎችን አይተነብይም። Am J Obstet Gynecol 2003፤188:141–8።</w:t>
      </w:r>
      <w:hyperlink r:id="rId3133">
        <w:r w:rsidDel="00000000" w:rsidR="00000000" w:rsidRPr="00000000">
          <w:rPr>
            <w:sz w:val="18"/>
            <w:szCs w:val="18"/>
            <w:rtl w:val="0"/>
          </w:rPr>
          <w:t xml:space="preserve">PMID: 12548208</w:t>
        </w:r>
      </w:hyperlink>
      <w:r w:rsidDel="00000000" w:rsidR="00000000" w:rsidRPr="00000000">
        <w:rPr>
          <w:sz w:val="18"/>
          <w:szCs w:val="18"/>
          <w:rtl w:val="0"/>
        </w:rPr>
        <w:t xml:space="preserve"> </w:t>
      </w:r>
      <w:hyperlink r:id="rId3134">
        <w:r w:rsidDel="00000000" w:rsidR="00000000" w:rsidRPr="00000000">
          <w:rPr>
            <w:sz w:val="18"/>
            <w:szCs w:val="18"/>
            <w:rtl w:val="0"/>
          </w:rPr>
          <w:t xml:space="preserve">https://</w:t>
        </w:r>
      </w:hyperlink>
      <w:r w:rsidDel="00000000" w:rsidR="00000000" w:rsidRPr="00000000">
        <w:rPr>
          <w:sz w:val="18"/>
          <w:szCs w:val="18"/>
          <w:rtl w:val="0"/>
        </w:rPr>
        <w:t xml:space="preserve"> </w:t>
      </w:r>
      <w:hyperlink r:id="rId3135">
        <w:r w:rsidDel="00000000" w:rsidR="00000000" w:rsidRPr="00000000">
          <w:rPr>
            <w:sz w:val="18"/>
            <w:szCs w:val="18"/>
            <w:rtl w:val="0"/>
          </w:rPr>
          <w:t xml:space="preserve">doi.org/10.1067/mob.2003.87</w:t>
        </w:r>
      </w:hyperlink>
      <w:r w:rsidDel="00000000" w:rsidR="00000000" w:rsidRPr="00000000">
        <w:rPr>
          <w:rtl w:val="0"/>
        </w:rPr>
      </w:r>
    </w:p>
    <w:p w:rsidR="00000000" w:rsidDel="00000000" w:rsidP="00000000" w:rsidRDefault="00000000" w:rsidRPr="00000000" w14:paraId="000011B7">
      <w:pPr>
        <w:spacing w:before="4" w:line="213" w:lineRule="auto"/>
        <w:ind w:left="820" w:right="356" w:hanging="460"/>
        <w:jc w:val="both"/>
        <w:rPr>
          <w:sz w:val="18"/>
          <w:szCs w:val="18"/>
        </w:rPr>
        <w:sectPr>
          <w:type w:val="continuous"/>
          <w:pgSz w:h="15840" w:w="12240" w:orient="portrait"/>
          <w:pgMar w:bottom="280" w:top="800" w:left="360" w:right="360" w:header="444" w:footer="0"/>
          <w:cols w:equalWidth="0" w:num="2">
            <w:col w:space="96" w:w="5712"/>
            <w:col w:space="0" w:w="5712"/>
          </w:cols>
        </w:sectPr>
      </w:pPr>
      <w:r w:rsidDel="00000000" w:rsidR="00000000" w:rsidRPr="00000000">
        <w:rPr>
          <w:sz w:val="18"/>
          <w:szCs w:val="18"/>
          <w:rtl w:val="0"/>
        </w:rPr>
        <w:t xml:space="preserve">1175. ሃገርቲ ሲኤል፣ ቶተን ፒኤ፣ ታንግ ጂ፣ እና ሌሎችም። ከዳሌ እብጠት በሽታ እና ከመሃንነት ጋር የተያያዙ አዳዲስ ረቂቅ ተሕዋስያንን መለየት። የወሲብ መተላለፊያ ኢንፌክሽን 2016፤92፡441–6።</w:t>
      </w:r>
      <w:hyperlink r:id="rId3136">
        <w:r w:rsidDel="00000000" w:rsidR="00000000" w:rsidRPr="00000000">
          <w:rPr>
            <w:sz w:val="18"/>
            <w:szCs w:val="18"/>
            <w:rtl w:val="0"/>
          </w:rPr>
          <w:t xml:space="preserve">PMID:26825087</w:t>
        </w:r>
      </w:hyperlink>
      <w:r w:rsidDel="00000000" w:rsidR="00000000" w:rsidRPr="00000000">
        <w:rPr>
          <w:sz w:val="18"/>
          <w:szCs w:val="18"/>
          <w:rtl w:val="0"/>
        </w:rPr>
        <w:t xml:space="preserve"> </w:t>
      </w:r>
      <w:hyperlink r:id="rId3137">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3138">
        <w:r w:rsidDel="00000000" w:rsidR="00000000" w:rsidRPr="00000000">
          <w:rPr>
            <w:sz w:val="18"/>
            <w:szCs w:val="18"/>
            <w:rtl w:val="0"/>
          </w:rPr>
          <w:t xml:space="preserve">org / 10.1136 / sextrans-2015-052285</w:t>
        </w:r>
      </w:hyperlink>
      <w:r w:rsidDel="00000000" w:rsidR="00000000" w:rsidRPr="00000000">
        <w:rPr>
          <w:rtl w:val="0"/>
        </w:rPr>
      </w:r>
    </w:p>
    <w:p w:rsidR="00000000" w:rsidDel="00000000" w:rsidP="00000000" w:rsidRDefault="00000000" w:rsidRPr="00000000" w14:paraId="00001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11B9">
      <w:pPr>
        <w:spacing w:before="112" w:line="213" w:lineRule="auto"/>
        <w:ind w:left="819" w:right="45" w:hanging="460"/>
        <w:jc w:val="both"/>
        <w:rPr>
          <w:sz w:val="18"/>
          <w:szCs w:val="18"/>
        </w:rPr>
      </w:pPr>
      <w:r w:rsidDel="00000000" w:rsidR="00000000" w:rsidRPr="00000000">
        <w:rPr>
          <w:sz w:val="18"/>
          <w:szCs w:val="18"/>
          <w:rtl w:val="0"/>
        </w:rPr>
        <w:t xml:space="preserve">1176. ኔስ አርቢ፣ ራንዳል ኤች፣ ሪችተር ሄኢ፣ እና ሌሎችም፤ የዳሌ እብጠት በሽታ ግምገማ እና የክሊኒካል ጤና ጥናት መርማሪዎች። የኮንዶም አጠቃቀም እና የዳሌ እብጠት በሽታ፣ ሥር የሰደደ የዳሌ ህመም ወይም የዳሌ እብጠት በሽታ ከተከሰተ በኋላ የመሃንነት አደጋ። Am J Public Health 2004፤94:1327–9።</w:t>
      </w:r>
      <w:hyperlink r:id="rId3139">
        <w:r w:rsidDel="00000000" w:rsidR="00000000" w:rsidRPr="00000000">
          <w:rPr>
            <w:sz w:val="18"/>
            <w:szCs w:val="18"/>
            <w:rtl w:val="0"/>
          </w:rPr>
          <w:t xml:space="preserve">PMID:15284036</w:t>
        </w:r>
      </w:hyperlink>
      <w:r w:rsidDel="00000000" w:rsidR="00000000" w:rsidRPr="00000000">
        <w:rPr>
          <w:sz w:val="18"/>
          <w:szCs w:val="18"/>
          <w:rtl w:val="0"/>
        </w:rPr>
        <w:t xml:space="preserve"> </w:t>
      </w:r>
      <w:hyperlink r:id="rId3140">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3141">
        <w:r w:rsidDel="00000000" w:rsidR="00000000" w:rsidRPr="00000000">
          <w:rPr>
            <w:sz w:val="18"/>
            <w:szCs w:val="18"/>
            <w:rtl w:val="0"/>
          </w:rPr>
          <w:t xml:space="preserve">org/10.2105/AJPH.94.8.1327</w:t>
        </w:r>
      </w:hyperlink>
      <w:r w:rsidDel="00000000" w:rsidR="00000000" w:rsidRPr="00000000">
        <w:rPr>
          <w:rtl w:val="0"/>
        </w:rPr>
      </w:r>
    </w:p>
    <w:p w:rsidR="00000000" w:rsidDel="00000000" w:rsidP="00000000" w:rsidRDefault="00000000" w:rsidRPr="00000000" w14:paraId="000011BA">
      <w:pPr>
        <w:spacing w:before="5" w:line="213" w:lineRule="auto"/>
        <w:ind w:left="819" w:right="38" w:hanging="460"/>
        <w:jc w:val="both"/>
        <w:rPr>
          <w:sz w:val="18"/>
          <w:szCs w:val="18"/>
        </w:rPr>
      </w:pPr>
      <w:r w:rsidDel="00000000" w:rsidR="00000000" w:rsidRPr="00000000">
        <w:rPr>
          <w:sz w:val="18"/>
          <w:szCs w:val="18"/>
          <w:rtl w:val="0"/>
        </w:rPr>
        <w:t xml:space="preserve">1177. ማክግሪጎር ጄኤ፣ ክሮምብልሆልም ደብሊውአር፣ ኒውተን ኢ፣ ስዊት አርኤል፣ ቱማላ አር፣ ጊብስ አርኤስ። የአምፒሲሊን-ሰልባክታምን ከሴፎክሲቲን እና ዶክሲሳይክሊን ወይም ክሊንዳሚሲን እና ጄንታሚሲን ጋር በፔልቭል ኢንፍላማቶሪ በሽታ ወይም ኢንዶሜትራይትስ ሕክምና ውስጥ የዘፈቀደ ንጽጽር። ኦብስቴት ጂኔኮል 1994፤83:998–1004።</w:t>
      </w:r>
      <w:hyperlink r:id="rId3142">
        <w:r w:rsidDel="00000000" w:rsidR="00000000" w:rsidRPr="00000000">
          <w:rPr>
            <w:sz w:val="18"/>
            <w:szCs w:val="18"/>
            <w:rtl w:val="0"/>
          </w:rPr>
          <w:t xml:space="preserve">PMID:8190448</w:t>
        </w:r>
      </w:hyperlink>
      <w:r w:rsidDel="00000000" w:rsidR="00000000" w:rsidRPr="00000000">
        <w:rPr>
          <w:sz w:val="18"/>
          <w:szCs w:val="18"/>
          <w:rtl w:val="0"/>
        </w:rPr>
        <w:t xml:space="preserve"> </w:t>
      </w:r>
      <w:hyperlink r:id="rId3143">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3144">
        <w:r w:rsidDel="00000000" w:rsidR="00000000" w:rsidRPr="00000000">
          <w:rPr>
            <w:sz w:val="18"/>
            <w:szCs w:val="18"/>
            <w:rtl w:val="0"/>
          </w:rPr>
          <w:t xml:space="preserve">org/10.1097/00006250-199406000-00020</w:t>
        </w:r>
      </w:hyperlink>
      <w:r w:rsidDel="00000000" w:rsidR="00000000" w:rsidRPr="00000000">
        <w:rPr>
          <w:rtl w:val="0"/>
        </w:rPr>
      </w:r>
    </w:p>
    <w:p w:rsidR="00000000" w:rsidDel="00000000" w:rsidP="00000000" w:rsidRDefault="00000000" w:rsidRPr="00000000" w14:paraId="000011BB">
      <w:pPr>
        <w:spacing w:before="6" w:line="213" w:lineRule="auto"/>
        <w:ind w:left="819" w:right="42" w:hanging="461"/>
        <w:jc w:val="both"/>
        <w:rPr>
          <w:sz w:val="18"/>
          <w:szCs w:val="18"/>
        </w:rPr>
      </w:pPr>
      <w:r w:rsidDel="00000000" w:rsidR="00000000" w:rsidRPr="00000000">
        <w:rPr>
          <w:sz w:val="18"/>
          <w:szCs w:val="18"/>
          <w:rtl w:val="0"/>
        </w:rPr>
        <w:t xml:space="preserve">1178. ቤቫን ሲዲ፣ ሪድዌይ ጂኤል፣ ሮዘርሜል ሲዲ። አዚዝሮምሲን እንደ ሞኖቴራፒ ወይም ከሜትሮኒዳዞል ጋር ሲጣመር የሚያስከትለው ውጤታማነት እና ደህንነት ለከባድ የዳሌ እብጠት በሽታ ሕክምና ከሁለት መደበኛ ባለብዙ መድሃኒት ሕክምናዎች ጋር ሲነጻጸር። J Int Med Res 2003፤31:45–54።</w:t>
      </w:r>
      <w:hyperlink r:id="rId3145">
        <w:r w:rsidDel="00000000" w:rsidR="00000000" w:rsidRPr="00000000">
          <w:rPr>
            <w:sz w:val="18"/>
            <w:szCs w:val="18"/>
            <w:rtl w:val="0"/>
          </w:rPr>
          <w:t xml:space="preserve">PMID:12635534</w:t>
        </w:r>
      </w:hyperlink>
      <w:r w:rsidDel="00000000" w:rsidR="00000000" w:rsidRPr="00000000">
        <w:rPr>
          <w:sz w:val="18"/>
          <w:szCs w:val="18"/>
          <w:rtl w:val="0"/>
        </w:rPr>
        <w:t xml:space="preserve"> </w:t>
      </w:r>
      <w:hyperlink r:id="rId3146">
        <w:r w:rsidDel="00000000" w:rsidR="00000000" w:rsidRPr="00000000">
          <w:rPr>
            <w:sz w:val="18"/>
            <w:szCs w:val="18"/>
            <w:rtl w:val="0"/>
          </w:rPr>
          <w:t xml:space="preserve">https://doi.org/10.1177/147323000303100108</w:t>
        </w:r>
      </w:hyperlink>
      <w:r w:rsidDel="00000000" w:rsidR="00000000" w:rsidRPr="00000000">
        <w:rPr>
          <w:rtl w:val="0"/>
        </w:rPr>
      </w:r>
    </w:p>
    <w:p w:rsidR="00000000" w:rsidDel="00000000" w:rsidP="00000000" w:rsidRDefault="00000000" w:rsidRPr="00000000" w14:paraId="000011BC">
      <w:pPr>
        <w:spacing w:before="4" w:line="213" w:lineRule="auto"/>
        <w:ind w:left="819" w:right="44" w:hanging="460"/>
        <w:jc w:val="both"/>
        <w:rPr>
          <w:sz w:val="18"/>
          <w:szCs w:val="18"/>
        </w:rPr>
      </w:pPr>
      <w:r w:rsidDel="00000000" w:rsidR="00000000" w:rsidRPr="00000000">
        <w:rPr>
          <w:sz w:val="18"/>
          <w:szCs w:val="18"/>
          <w:rtl w:val="0"/>
        </w:rPr>
        <w:t xml:space="preserve">1179. ሄይስቴክ ኤም፣ ሮስ ጄዲ፤ የPID የጥናት ቡድን። አጣዳፊ፣ ያልተወሳሰበ የዳሌ እብጠት በሽታን ለማከም የሞክሲፍሎዛክሲን እና ዶክሲሳይክሊን/ሜትሮኒዳዞል/ሲፕሮፍሎዛክሲን የዘፈቀደ ድርብ-ዓይነ ስውር ንጽጽር። Int J STD AIDS 2009፤ 20:690–5።</w:t>
      </w:r>
      <w:hyperlink r:id="rId3147">
        <w:r w:rsidDel="00000000" w:rsidR="00000000" w:rsidRPr="00000000">
          <w:rPr>
            <w:sz w:val="18"/>
            <w:szCs w:val="18"/>
            <w:rtl w:val="0"/>
          </w:rPr>
          <w:t xml:space="preserve">PMID:19815913</w:t>
        </w:r>
      </w:hyperlink>
      <w:r w:rsidDel="00000000" w:rsidR="00000000" w:rsidRPr="00000000">
        <w:rPr>
          <w:sz w:val="18"/>
          <w:szCs w:val="18"/>
          <w:rtl w:val="0"/>
        </w:rPr>
        <w:t xml:space="preserve"> </w:t>
      </w:r>
      <w:hyperlink r:id="rId3148">
        <w:r w:rsidDel="00000000" w:rsidR="00000000" w:rsidRPr="00000000">
          <w:rPr>
            <w:sz w:val="18"/>
            <w:szCs w:val="18"/>
            <w:rtl w:val="0"/>
          </w:rPr>
          <w:t xml:space="preserve">https://doi.org/10.1258/ijsa.2008.008495</w:t>
        </w:r>
      </w:hyperlink>
      <w:r w:rsidDel="00000000" w:rsidR="00000000" w:rsidRPr="00000000">
        <w:rPr>
          <w:rtl w:val="0"/>
        </w:rPr>
      </w:r>
    </w:p>
    <w:p w:rsidR="00000000" w:rsidDel="00000000" w:rsidP="00000000" w:rsidRDefault="00000000" w:rsidRPr="00000000" w14:paraId="000011BD">
      <w:pPr>
        <w:spacing w:before="5" w:line="213" w:lineRule="auto"/>
        <w:ind w:left="819" w:right="46" w:hanging="461"/>
        <w:jc w:val="both"/>
        <w:rPr>
          <w:sz w:val="18"/>
          <w:szCs w:val="18"/>
        </w:rPr>
      </w:pPr>
      <w:r w:rsidDel="00000000" w:rsidR="00000000" w:rsidRPr="00000000">
        <w:rPr>
          <w:sz w:val="18"/>
          <w:szCs w:val="18"/>
          <w:rtl w:val="0"/>
        </w:rPr>
        <w:t xml:space="preserve">1180. ቡዝቢ ኤም፣ ፔጅ ጄ፣ ፕሪዮር አር፣ ሮስ ጄዲ። ለሞክሲፍሎክሲን ከኦሎክዛን/ሜትሮኒዳዞል ጋር ሲነጻጸር ለቀላል ያልሆነ የጎኖኮካል ያልሆነ የዳሌ እብጠት በሽታ የመጀመሪያ መስመር ሕክምና የሕክምና ውጤቶችን ማወዳደር። Int J STD AIDS 2010፤ 21:195–7።</w:t>
      </w:r>
      <w:hyperlink r:id="rId3149">
        <w:r w:rsidDel="00000000" w:rsidR="00000000" w:rsidRPr="00000000">
          <w:rPr>
            <w:sz w:val="18"/>
            <w:szCs w:val="18"/>
            <w:rtl w:val="0"/>
          </w:rPr>
          <w:t xml:space="preserve">PMID:20215625</w:t>
        </w:r>
      </w:hyperlink>
      <w:r w:rsidDel="00000000" w:rsidR="00000000" w:rsidRPr="00000000">
        <w:rPr>
          <w:sz w:val="18"/>
          <w:szCs w:val="18"/>
          <w:rtl w:val="0"/>
        </w:rPr>
        <w:t xml:space="preserve"> </w:t>
      </w:r>
      <w:hyperlink r:id="rId3150">
        <w:r w:rsidDel="00000000" w:rsidR="00000000" w:rsidRPr="00000000">
          <w:rPr>
            <w:sz w:val="18"/>
            <w:szCs w:val="18"/>
            <w:rtl w:val="0"/>
          </w:rPr>
          <w:t xml:space="preserve">https://</w:t>
        </w:r>
      </w:hyperlink>
      <w:r w:rsidDel="00000000" w:rsidR="00000000" w:rsidRPr="00000000">
        <w:rPr>
          <w:rtl w:val="0"/>
        </w:rPr>
      </w:r>
    </w:p>
    <w:p w:rsidR="00000000" w:rsidDel="00000000" w:rsidP="00000000" w:rsidRDefault="00000000" w:rsidRPr="00000000" w14:paraId="000011BE">
      <w:pPr>
        <w:spacing w:before="0" w:line="197" w:lineRule="auto"/>
        <w:ind w:left="819" w:right="0" w:firstLine="0"/>
        <w:jc w:val="left"/>
        <w:rPr>
          <w:sz w:val="18"/>
          <w:szCs w:val="18"/>
        </w:rPr>
      </w:pPr>
      <w:hyperlink r:id="rId3151">
        <w:r w:rsidDel="00000000" w:rsidR="00000000" w:rsidRPr="00000000">
          <w:rPr>
            <w:sz w:val="18"/>
            <w:szCs w:val="18"/>
            <w:rtl w:val="0"/>
          </w:rPr>
          <w:t xml:space="preserve">doi.org/10.1258/ijsa.2009.009374</w:t>
        </w:r>
      </w:hyperlink>
      <w:r w:rsidDel="00000000" w:rsidR="00000000" w:rsidRPr="00000000">
        <w:rPr>
          <w:rtl w:val="0"/>
        </w:rPr>
      </w:r>
    </w:p>
    <w:p w:rsidR="00000000" w:rsidDel="00000000" w:rsidP="00000000" w:rsidRDefault="00000000" w:rsidRPr="00000000" w14:paraId="000011BF">
      <w:pPr>
        <w:spacing w:before="7" w:line="213" w:lineRule="auto"/>
        <w:ind w:left="819" w:right="43" w:hanging="461"/>
        <w:jc w:val="both"/>
        <w:rPr>
          <w:sz w:val="18"/>
          <w:szCs w:val="18"/>
        </w:rPr>
      </w:pPr>
      <w:r w:rsidDel="00000000" w:rsidR="00000000" w:rsidRPr="00000000">
        <w:rPr>
          <w:sz w:val="18"/>
          <w:szCs w:val="18"/>
          <w:rtl w:val="0"/>
        </w:rPr>
        <w:t xml:space="preserve">1181. ጁድሊን ፒ፣ ሊያኦ ኪው፣ ሊዩ ዚ፣ ሬይምኒትዝ ፒ፣ ሃምፔል ቢ፣ አርቪስ ፒ. ሞክሲፍሎዛክሲን ባልተወሳሰበ የዳሌ እብጠት በሽታ ውስጥ ውጤታማነት እና ደህንነት፡ የሞናሊሳ ጥናት። BJOG 2010፤ 117:1475–84።</w:t>
      </w:r>
      <w:hyperlink r:id="rId3152">
        <w:r w:rsidDel="00000000" w:rsidR="00000000" w:rsidRPr="00000000">
          <w:rPr>
            <w:sz w:val="18"/>
            <w:szCs w:val="18"/>
            <w:rtl w:val="0"/>
          </w:rPr>
          <w:t xml:space="preserve">PMID:20716255</w:t>
        </w:r>
      </w:hyperlink>
      <w:r w:rsidDel="00000000" w:rsidR="00000000" w:rsidRPr="00000000">
        <w:rPr>
          <w:rtl w:val="0"/>
        </w:rPr>
      </w:r>
    </w:p>
    <w:p w:rsidR="00000000" w:rsidDel="00000000" w:rsidP="00000000" w:rsidRDefault="00000000" w:rsidRPr="00000000" w14:paraId="000011C0">
      <w:pPr>
        <w:spacing w:before="0" w:line="196" w:lineRule="auto"/>
        <w:ind w:left="819" w:right="0" w:firstLine="0"/>
        <w:jc w:val="left"/>
        <w:rPr>
          <w:sz w:val="18"/>
          <w:szCs w:val="18"/>
        </w:rPr>
      </w:pPr>
      <w:hyperlink r:id="rId3153">
        <w:r w:rsidDel="00000000" w:rsidR="00000000" w:rsidRPr="00000000">
          <w:rPr>
            <w:sz w:val="18"/>
            <w:szCs w:val="18"/>
            <w:rtl w:val="0"/>
          </w:rPr>
          <w:t xml:space="preserve">https://doi.org/10.1111/j.1471-0528.2010.02687.x</w:t>
        </w:r>
      </w:hyperlink>
      <w:r w:rsidDel="00000000" w:rsidR="00000000" w:rsidRPr="00000000">
        <w:rPr>
          <w:rtl w:val="0"/>
        </w:rPr>
      </w:r>
    </w:p>
    <w:p w:rsidR="00000000" w:rsidDel="00000000" w:rsidP="00000000" w:rsidRDefault="00000000" w:rsidRPr="00000000" w14:paraId="000011C1">
      <w:pPr>
        <w:spacing w:before="7" w:line="213" w:lineRule="auto"/>
        <w:ind w:left="819" w:right="0" w:hanging="461"/>
        <w:jc w:val="left"/>
        <w:rPr>
          <w:sz w:val="18"/>
          <w:szCs w:val="18"/>
        </w:rPr>
      </w:pPr>
      <w:r w:rsidDel="00000000" w:rsidR="00000000" w:rsidRPr="00000000">
        <w:rPr>
          <w:sz w:val="18"/>
          <w:szCs w:val="18"/>
          <w:rtl w:val="0"/>
        </w:rPr>
        <w:t xml:space="preserve">1182. ኮርን ኤ.ፒ. በኤችአይቪ በተያዙ ሴቶች ላይ የዳሌ እብጠት በሽታ። የኤድስ የታካሚ እንክብካቤ STDS 1998፤ 12:431–4።</w:t>
      </w:r>
      <w:hyperlink r:id="rId3154">
        <w:r w:rsidDel="00000000" w:rsidR="00000000" w:rsidRPr="00000000">
          <w:rPr>
            <w:sz w:val="18"/>
            <w:szCs w:val="18"/>
            <w:rtl w:val="0"/>
          </w:rPr>
          <w:t xml:space="preserve">PMID: 11361990</w:t>
        </w:r>
      </w:hyperlink>
      <w:r w:rsidDel="00000000" w:rsidR="00000000" w:rsidRPr="00000000">
        <w:rPr>
          <w:sz w:val="18"/>
          <w:szCs w:val="18"/>
          <w:rtl w:val="0"/>
        </w:rPr>
        <w:t xml:space="preserve"> </w:t>
      </w:r>
      <w:hyperlink r:id="rId3155">
        <w:r w:rsidDel="00000000" w:rsidR="00000000" w:rsidRPr="00000000">
          <w:rPr>
            <w:sz w:val="18"/>
            <w:szCs w:val="18"/>
            <w:rtl w:val="0"/>
          </w:rPr>
          <w:t xml:space="preserve">https://</w:t>
        </w:r>
      </w:hyperlink>
      <w:r w:rsidDel="00000000" w:rsidR="00000000" w:rsidRPr="00000000">
        <w:rPr>
          <w:rtl w:val="0"/>
        </w:rPr>
      </w:r>
    </w:p>
    <w:p w:rsidR="00000000" w:rsidDel="00000000" w:rsidP="00000000" w:rsidRDefault="00000000" w:rsidRPr="00000000" w14:paraId="000011C2">
      <w:pPr>
        <w:spacing w:before="0" w:line="195" w:lineRule="auto"/>
        <w:ind w:left="820" w:right="0" w:firstLine="0"/>
        <w:jc w:val="left"/>
        <w:rPr>
          <w:sz w:val="18"/>
          <w:szCs w:val="18"/>
        </w:rPr>
      </w:pPr>
      <w:hyperlink r:id="rId3156">
        <w:r w:rsidDel="00000000" w:rsidR="00000000" w:rsidRPr="00000000">
          <w:rPr>
            <w:sz w:val="18"/>
            <w:szCs w:val="18"/>
            <w:rtl w:val="0"/>
          </w:rPr>
          <w:t xml:space="preserve">doi.org/10.1089/apc.1998.12.431</w:t>
        </w:r>
      </w:hyperlink>
      <w:r w:rsidDel="00000000" w:rsidR="00000000" w:rsidRPr="00000000">
        <w:rPr>
          <w:rtl w:val="0"/>
        </w:rPr>
      </w:r>
    </w:p>
    <w:p w:rsidR="00000000" w:rsidDel="00000000" w:rsidP="00000000" w:rsidRDefault="00000000" w:rsidRPr="00000000" w14:paraId="000011C3">
      <w:pPr>
        <w:spacing w:before="8" w:line="213" w:lineRule="auto"/>
        <w:ind w:left="819" w:right="46" w:hanging="460"/>
        <w:jc w:val="both"/>
        <w:rPr>
          <w:sz w:val="18"/>
          <w:szCs w:val="18"/>
        </w:rPr>
      </w:pPr>
      <w:r w:rsidDel="00000000" w:rsidR="00000000" w:rsidRPr="00000000">
        <w:rPr>
          <w:sz w:val="18"/>
          <w:szCs w:val="18"/>
          <w:rtl w:val="0"/>
        </w:rPr>
        <w:t xml:space="preserve">1183. ኢርዊን ኬኤል፣ ሙርማን ኤሲ፣ ኦሱሊቫን ኤምጄ፣ እና ሌሎችም። የሰው ልጅ የበሽታ መከላከያ ቫይረስ ኢንፌክሽን በዳሌ እብጠት በሽታ ላይ የሚያሳድረው ተጽዕኖ። ኦብስቴት ጂኔኮል 2000፤95፡525–34።</w:t>
      </w:r>
      <w:hyperlink r:id="rId3157">
        <w:r w:rsidDel="00000000" w:rsidR="00000000" w:rsidRPr="00000000">
          <w:rPr>
            <w:sz w:val="18"/>
            <w:szCs w:val="18"/>
            <w:rtl w:val="0"/>
          </w:rPr>
          <w:t xml:space="preserve">PMID:10725484</w:t>
        </w:r>
      </w:hyperlink>
      <w:r w:rsidDel="00000000" w:rsidR="00000000" w:rsidRPr="00000000">
        <w:rPr>
          <w:rtl w:val="0"/>
        </w:rPr>
      </w:r>
    </w:p>
    <w:p w:rsidR="00000000" w:rsidDel="00000000" w:rsidP="00000000" w:rsidRDefault="00000000" w:rsidRPr="00000000" w14:paraId="000011C4">
      <w:pPr>
        <w:spacing w:before="2" w:line="213" w:lineRule="auto"/>
        <w:ind w:left="819" w:right="40" w:hanging="460"/>
        <w:jc w:val="both"/>
        <w:rPr>
          <w:sz w:val="18"/>
          <w:szCs w:val="18"/>
        </w:rPr>
      </w:pPr>
      <w:r w:rsidDel="00000000" w:rsidR="00000000" w:rsidRPr="00000000">
        <w:rPr>
          <w:sz w:val="18"/>
          <w:szCs w:val="18"/>
          <w:rtl w:val="0"/>
        </w:rPr>
        <w:t xml:space="preserve">1184. ቡኩሲ ኢኤ፣ ኮሄን ሲአር፣ ስቲቨንስ ሲኢ፣ እና ሌሎችም። የሰው ልጅ የበሽታ መከላከያ ቫይረስ 1 ኢንፌክሽን በዳሌ እብጠት በሽታ ማይክሮባላዊ አመጣጥ እና በአፍ ውስጥ በሚደረግ የአፍ ሕክምና ውጤታማነት ላይ የሚያሳድረው ተጽዕኖ። Am J Obstet Gynecol 1999፤ 181:1374–81።</w:t>
      </w:r>
      <w:hyperlink r:id="rId3158">
        <w:r w:rsidDel="00000000" w:rsidR="00000000" w:rsidRPr="00000000">
          <w:rPr>
            <w:sz w:val="18"/>
            <w:szCs w:val="18"/>
            <w:rtl w:val="0"/>
          </w:rPr>
          <w:t xml:space="preserve">PMID:10601915</w:t>
        </w:r>
      </w:hyperlink>
      <w:r w:rsidDel="00000000" w:rsidR="00000000" w:rsidRPr="00000000">
        <w:rPr>
          <w:sz w:val="18"/>
          <w:szCs w:val="18"/>
          <w:rtl w:val="0"/>
        </w:rPr>
        <w:t xml:space="preserve"> </w:t>
      </w:r>
      <w:hyperlink r:id="rId3159">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3160">
        <w:r w:rsidDel="00000000" w:rsidR="00000000" w:rsidRPr="00000000">
          <w:rPr>
            <w:sz w:val="18"/>
            <w:szCs w:val="18"/>
            <w:rtl w:val="0"/>
          </w:rPr>
          <w:t xml:space="preserve">org/10.1016/S0002-9378(99)70378-9</w:t>
        </w:r>
      </w:hyperlink>
      <w:r w:rsidDel="00000000" w:rsidR="00000000" w:rsidRPr="00000000">
        <w:rPr>
          <w:rtl w:val="0"/>
        </w:rPr>
      </w:r>
    </w:p>
    <w:p w:rsidR="00000000" w:rsidDel="00000000" w:rsidP="00000000" w:rsidRDefault="00000000" w:rsidRPr="00000000" w14:paraId="000011C5">
      <w:pPr>
        <w:spacing w:before="5" w:line="213" w:lineRule="auto"/>
        <w:ind w:left="820" w:right="44" w:hanging="462"/>
        <w:jc w:val="both"/>
        <w:rPr>
          <w:sz w:val="18"/>
          <w:szCs w:val="18"/>
        </w:rPr>
      </w:pPr>
      <w:r w:rsidDel="00000000" w:rsidR="00000000" w:rsidRPr="00000000">
        <w:rPr>
          <w:sz w:val="18"/>
          <w:szCs w:val="18"/>
          <w:rtl w:val="0"/>
        </w:rPr>
        <w:t xml:space="preserve">1185. ሙጎ ኤንአር፣ ኪህልባውች ጄኤ፣ ንጉቲ አር፣ እና ሌሎችም። የሰው ልጅ የበሽታ መከላከያ ቫይረስ-1 ኢንፌክሽን በአጣዳፊ የሳልፒንጊተስ ሕክምና ውጤት ላይ የሚያሳድረው ተጽዕኖ። ኦብስቴት ጂኔኮል 2006፤107:807–12።</w:t>
      </w:r>
      <w:hyperlink r:id="rId3161">
        <w:r w:rsidDel="00000000" w:rsidR="00000000" w:rsidRPr="00000000">
          <w:rPr>
            <w:sz w:val="18"/>
            <w:szCs w:val="18"/>
            <w:rtl w:val="0"/>
          </w:rPr>
          <w:t xml:space="preserve">PMID:16582116</w:t>
        </w:r>
      </w:hyperlink>
      <w:r w:rsidDel="00000000" w:rsidR="00000000" w:rsidRPr="00000000">
        <w:rPr>
          <w:sz w:val="18"/>
          <w:szCs w:val="18"/>
          <w:rtl w:val="0"/>
        </w:rPr>
        <w:t xml:space="preserve"> </w:t>
      </w:r>
      <w:hyperlink r:id="rId3162">
        <w:r w:rsidDel="00000000" w:rsidR="00000000" w:rsidRPr="00000000">
          <w:rPr>
            <w:sz w:val="18"/>
            <w:szCs w:val="18"/>
            <w:rtl w:val="0"/>
          </w:rPr>
          <w:t xml:space="preserve">https://doi.org/10.1097/01.AOG.0000207597.70524.e8</w:t>
        </w:r>
      </w:hyperlink>
      <w:r w:rsidDel="00000000" w:rsidR="00000000" w:rsidRPr="00000000">
        <w:rPr>
          <w:rtl w:val="0"/>
        </w:rPr>
      </w:r>
    </w:p>
    <w:p w:rsidR="00000000" w:rsidDel="00000000" w:rsidP="00000000" w:rsidRDefault="00000000" w:rsidRPr="00000000" w14:paraId="000011C6">
      <w:pPr>
        <w:spacing w:before="4" w:line="213" w:lineRule="auto"/>
        <w:ind w:left="820" w:right="46" w:hanging="460"/>
        <w:jc w:val="both"/>
        <w:rPr>
          <w:sz w:val="18"/>
          <w:szCs w:val="18"/>
        </w:rPr>
      </w:pPr>
      <w:r w:rsidDel="00000000" w:rsidR="00000000" w:rsidRPr="00000000">
        <w:rPr>
          <w:sz w:val="18"/>
          <w:szCs w:val="18"/>
          <w:rtl w:val="0"/>
        </w:rPr>
        <w:t xml:space="preserve">1186. ግሪምስ ዲኤ። በማህፀን ውስጥ ያለ መሳሪያ እና የላይኛው የብልት-ትራክት ኢንፌክሽን። ላንሴት 2000፤356:1013–9።</w:t>
      </w:r>
      <w:hyperlink r:id="rId3163">
        <w:r w:rsidDel="00000000" w:rsidR="00000000" w:rsidRPr="00000000">
          <w:rPr>
            <w:sz w:val="18"/>
            <w:szCs w:val="18"/>
            <w:rtl w:val="0"/>
          </w:rPr>
          <w:t xml:space="preserve">PMID:11041414</w:t>
        </w:r>
      </w:hyperlink>
      <w:r w:rsidDel="00000000" w:rsidR="00000000" w:rsidRPr="00000000">
        <w:rPr>
          <w:sz w:val="18"/>
          <w:szCs w:val="18"/>
          <w:rtl w:val="0"/>
        </w:rPr>
        <w:t xml:space="preserve"> </w:t>
      </w:r>
      <w:hyperlink r:id="rId3164">
        <w:r w:rsidDel="00000000" w:rsidR="00000000" w:rsidRPr="00000000">
          <w:rPr>
            <w:sz w:val="18"/>
            <w:szCs w:val="18"/>
            <w:rtl w:val="0"/>
          </w:rPr>
          <w:t xml:space="preserve">https://doi.org/10.1016/</w:t>
        </w:r>
      </w:hyperlink>
      <w:r w:rsidDel="00000000" w:rsidR="00000000" w:rsidRPr="00000000">
        <w:rPr>
          <w:sz w:val="18"/>
          <w:szCs w:val="18"/>
          <w:rtl w:val="0"/>
        </w:rPr>
        <w:t xml:space="preserve"> </w:t>
      </w:r>
      <w:hyperlink r:id="rId3165">
        <w:r w:rsidDel="00000000" w:rsidR="00000000" w:rsidRPr="00000000">
          <w:rPr>
            <w:sz w:val="18"/>
            <w:szCs w:val="18"/>
            <w:rtl w:val="0"/>
          </w:rPr>
          <w:t xml:space="preserve">S0140-6736(00)02699-4</w:t>
        </w:r>
      </w:hyperlink>
      <w:r w:rsidDel="00000000" w:rsidR="00000000" w:rsidRPr="00000000">
        <w:rPr>
          <w:rtl w:val="0"/>
        </w:rPr>
      </w:r>
    </w:p>
    <w:p w:rsidR="00000000" w:rsidDel="00000000" w:rsidP="00000000" w:rsidRDefault="00000000" w:rsidRPr="00000000" w14:paraId="000011C7">
      <w:pPr>
        <w:spacing w:before="2" w:line="213" w:lineRule="auto"/>
        <w:ind w:left="820" w:right="45" w:hanging="461"/>
        <w:jc w:val="both"/>
        <w:rPr>
          <w:sz w:val="18"/>
          <w:szCs w:val="18"/>
        </w:rPr>
      </w:pPr>
      <w:r w:rsidDel="00000000" w:rsidR="00000000" w:rsidRPr="00000000">
        <w:rPr>
          <w:sz w:val="18"/>
          <w:szCs w:val="18"/>
          <w:rtl w:val="0"/>
        </w:rPr>
        <w:t xml:space="preserve">1187. ቫይበርጋ I፣ ኦድሊንድ ቪ፣ ላዝዳን ጂ፣ ክሮይካ ጄ፣ ቤርግሉንድ ኤል፣ ኦሎፍሰን ኤስ. ከ IUD አጠቃቀም ጋር በተያያዘ የዳሌ እብጠት በሽታ ባለባቸው ሴቶች ላይ የማይክሮባዮሎጂ መገለጫ። ኢንፌክት ዲስ ኦብስቴት ጂኔኮል 2005፤13:183–90።</w:t>
      </w:r>
      <w:hyperlink r:id="rId3166">
        <w:r w:rsidDel="00000000" w:rsidR="00000000" w:rsidRPr="00000000">
          <w:rPr>
            <w:sz w:val="18"/>
            <w:szCs w:val="18"/>
            <w:rtl w:val="0"/>
          </w:rPr>
          <w:t xml:space="preserve">PMID:16338777</w:t>
        </w:r>
      </w:hyperlink>
      <w:r w:rsidDel="00000000" w:rsidR="00000000" w:rsidRPr="00000000">
        <w:rPr>
          <w:sz w:val="18"/>
          <w:szCs w:val="18"/>
          <w:rtl w:val="0"/>
        </w:rPr>
        <w:t xml:space="preserve"> </w:t>
      </w:r>
      <w:hyperlink r:id="rId3167">
        <w:r w:rsidDel="00000000" w:rsidR="00000000" w:rsidRPr="00000000">
          <w:rPr>
            <w:sz w:val="18"/>
            <w:szCs w:val="18"/>
            <w:rtl w:val="0"/>
          </w:rPr>
          <w:t xml:space="preserve">https://doi.org/10.1155/2005/376830</w:t>
        </w:r>
      </w:hyperlink>
      <w:r w:rsidDel="00000000" w:rsidR="00000000" w:rsidRPr="00000000">
        <w:rPr>
          <w:rtl w:val="0"/>
        </w:rPr>
      </w:r>
    </w:p>
    <w:p w:rsidR="00000000" w:rsidDel="00000000" w:rsidP="00000000" w:rsidRDefault="00000000" w:rsidRPr="00000000" w14:paraId="000011C8">
      <w:pPr>
        <w:spacing w:before="4" w:line="213" w:lineRule="auto"/>
        <w:ind w:left="819" w:right="41" w:hanging="459"/>
        <w:jc w:val="both"/>
        <w:rPr>
          <w:sz w:val="18"/>
          <w:szCs w:val="18"/>
        </w:rPr>
      </w:pPr>
      <w:r w:rsidDel="00000000" w:rsidR="00000000" w:rsidRPr="00000000">
        <w:rPr>
          <w:sz w:val="18"/>
          <w:szCs w:val="18"/>
          <w:rtl w:val="0"/>
        </w:rPr>
        <w:t xml:space="preserve">1188. ጃትላዉ ቲሲ፣ ራይሊ ሄም፣ ከርቲስ ኬኤም። በወጣት ሴቶች መካከል የማህጸን ውስጥ ያሉ መሳሪያዎች ደህንነት፡ ስልታዊ ግምገማ። የእርግዝና መከላከያ 2017፤95፡17–39።</w:t>
      </w:r>
      <w:hyperlink r:id="rId3168">
        <w:r w:rsidDel="00000000" w:rsidR="00000000" w:rsidRPr="00000000">
          <w:rPr>
            <w:sz w:val="18"/>
            <w:szCs w:val="18"/>
            <w:rtl w:val="0"/>
          </w:rPr>
          <w:t xml:space="preserve">PMID:27771475</w:t>
        </w:r>
      </w:hyperlink>
      <w:r w:rsidDel="00000000" w:rsidR="00000000" w:rsidRPr="00000000">
        <w:rPr>
          <w:sz w:val="18"/>
          <w:szCs w:val="18"/>
          <w:rtl w:val="0"/>
        </w:rPr>
        <w:t xml:space="preserve"> </w:t>
      </w:r>
      <w:hyperlink r:id="rId3169">
        <w:r w:rsidDel="00000000" w:rsidR="00000000" w:rsidRPr="00000000">
          <w:rPr>
            <w:sz w:val="18"/>
            <w:szCs w:val="18"/>
            <w:rtl w:val="0"/>
          </w:rPr>
          <w:t xml:space="preserve">https://doi.org/10.1016/j.</w:t>
        </w:r>
      </w:hyperlink>
      <w:r w:rsidDel="00000000" w:rsidR="00000000" w:rsidRPr="00000000">
        <w:rPr>
          <w:sz w:val="18"/>
          <w:szCs w:val="18"/>
          <w:rtl w:val="0"/>
        </w:rPr>
        <w:t xml:space="preserve"> </w:t>
      </w:r>
      <w:hyperlink r:id="rId3170">
        <w:r w:rsidDel="00000000" w:rsidR="00000000" w:rsidRPr="00000000">
          <w:rPr>
            <w:sz w:val="18"/>
            <w:szCs w:val="18"/>
            <w:rtl w:val="0"/>
          </w:rPr>
          <w:t xml:space="preserve">የእርግዝና መከላከያ.2016.10.006</w:t>
        </w:r>
      </w:hyperlink>
      <w:r w:rsidDel="00000000" w:rsidR="00000000" w:rsidRPr="00000000">
        <w:rPr>
          <w:rtl w:val="0"/>
        </w:rPr>
      </w:r>
    </w:p>
    <w:p w:rsidR="00000000" w:rsidDel="00000000" w:rsidP="00000000" w:rsidRDefault="00000000" w:rsidRPr="00000000" w14:paraId="000011C9">
      <w:pPr>
        <w:spacing w:before="4" w:line="213" w:lineRule="auto"/>
        <w:ind w:left="819" w:right="44" w:hanging="461"/>
        <w:jc w:val="both"/>
        <w:rPr>
          <w:sz w:val="18"/>
          <w:szCs w:val="18"/>
        </w:rPr>
      </w:pPr>
      <w:r w:rsidDel="00000000" w:rsidR="00000000" w:rsidRPr="00000000">
        <w:rPr>
          <w:sz w:val="18"/>
          <w:szCs w:val="18"/>
          <w:rtl w:val="0"/>
        </w:rPr>
        <w:t xml:space="preserve">1189. ቼን ኤምጄ፣ ኪም ሲአር፣ ዋይትሃውስ ኬሲ፣ ቤሪ-ቢቢ ኢ፣ ጋፍፊልድ ኤምኢ። የዓለም ጤና ድርጅት የእርግዝና መከላከያ አጠቃቀምን በተመለከተ የተመረጡ የአሠራር ምክሮች ልማት፣ ዝመናዎች እና የወደፊት አቅጣጫዎች። ኢንት ጄ ጂናኮል ኦብስቴት 2017፤ 136፡113–9።</w:t>
      </w:r>
      <w:hyperlink r:id="rId3171">
        <w:r w:rsidDel="00000000" w:rsidR="00000000" w:rsidRPr="00000000">
          <w:rPr>
            <w:sz w:val="18"/>
            <w:szCs w:val="18"/>
            <w:rtl w:val="0"/>
          </w:rPr>
          <w:t xml:space="preserve">PMID:28099730</w:t>
        </w:r>
      </w:hyperlink>
      <w:r w:rsidDel="00000000" w:rsidR="00000000" w:rsidRPr="00000000">
        <w:rPr>
          <w:sz w:val="18"/>
          <w:szCs w:val="18"/>
          <w:rtl w:val="0"/>
        </w:rPr>
        <w:t xml:space="preserve"> </w:t>
      </w:r>
      <w:hyperlink r:id="rId3172">
        <w:r w:rsidDel="00000000" w:rsidR="00000000" w:rsidRPr="00000000">
          <w:rPr>
            <w:sz w:val="18"/>
            <w:szCs w:val="18"/>
            <w:rtl w:val="0"/>
          </w:rPr>
          <w:t xml:space="preserve">https://doi.org/10.1002/ijgo.12064</w:t>
        </w:r>
      </w:hyperlink>
      <w:r w:rsidDel="00000000" w:rsidR="00000000" w:rsidRPr="00000000">
        <w:rPr>
          <w:rtl w:val="0"/>
        </w:rPr>
      </w:r>
    </w:p>
    <w:p w:rsidR="00000000" w:rsidDel="00000000" w:rsidP="00000000" w:rsidRDefault="00000000" w:rsidRPr="00000000" w14:paraId="000011CA">
      <w:pPr>
        <w:spacing w:before="112" w:line="213" w:lineRule="auto"/>
        <w:ind w:left="819" w:right="355" w:hanging="461"/>
        <w:jc w:val="both"/>
        <w:rPr>
          <w:sz w:val="18"/>
          <w:szCs w:val="18"/>
        </w:rPr>
      </w:pPr>
      <w:r w:rsidDel="00000000" w:rsidR="00000000" w:rsidRPr="00000000">
        <w:br w:type="column"/>
      </w:r>
      <w:r w:rsidDel="00000000" w:rsidR="00000000" w:rsidRPr="00000000">
        <w:rPr>
          <w:sz w:val="18"/>
          <w:szCs w:val="18"/>
          <w:rtl w:val="0"/>
        </w:rPr>
        <w:t xml:space="preserve">1190. ቴፐር ኤንኬ፣ ስቲንላንድ ኤምደብሊው፣ ጋፍፊልድ ኤምኢ፣ ማርችባንክስ ፒኤ፣ ከርቲስ ኬኤም። የዳሌ እብጠት በሽታ ባለባቸው ሴቶች ላይ የማህጸን ውስጥ ያሉ መሳሪያዎችን ማቆየት፡ ስልታዊ ግምገማ። የእርግዝና መከላከያ 2013፤87፡655–60።</w:t>
      </w:r>
      <w:hyperlink r:id="rId3173">
        <w:r w:rsidDel="00000000" w:rsidR="00000000" w:rsidRPr="00000000">
          <w:rPr>
            <w:sz w:val="18"/>
            <w:szCs w:val="18"/>
            <w:rtl w:val="0"/>
          </w:rPr>
          <w:t xml:space="preserve">PMID:23040135</w:t>
        </w:r>
      </w:hyperlink>
      <w:r w:rsidDel="00000000" w:rsidR="00000000" w:rsidRPr="00000000">
        <w:rPr>
          <w:sz w:val="18"/>
          <w:szCs w:val="18"/>
          <w:rtl w:val="0"/>
        </w:rPr>
        <w:t xml:space="preserve"> </w:t>
      </w:r>
      <w:hyperlink r:id="rId3174">
        <w:r w:rsidDel="00000000" w:rsidR="00000000" w:rsidRPr="00000000">
          <w:rPr>
            <w:sz w:val="18"/>
            <w:szCs w:val="18"/>
            <w:rtl w:val="0"/>
          </w:rPr>
          <w:t xml:space="preserve">https://doi.org/10.1016/j.</w:t>
        </w:r>
      </w:hyperlink>
      <w:r w:rsidDel="00000000" w:rsidR="00000000" w:rsidRPr="00000000">
        <w:rPr>
          <w:rtl w:val="0"/>
        </w:rPr>
      </w:r>
    </w:p>
    <w:p w:rsidR="00000000" w:rsidDel="00000000" w:rsidP="00000000" w:rsidRDefault="00000000" w:rsidRPr="00000000" w14:paraId="000011CB">
      <w:pPr>
        <w:spacing w:before="0" w:line="197" w:lineRule="auto"/>
        <w:ind w:left="819" w:right="0" w:firstLine="0"/>
        <w:jc w:val="left"/>
        <w:rPr>
          <w:sz w:val="18"/>
          <w:szCs w:val="18"/>
        </w:rPr>
      </w:pPr>
      <w:hyperlink r:id="rId3175">
        <w:r w:rsidDel="00000000" w:rsidR="00000000" w:rsidRPr="00000000">
          <w:rPr>
            <w:sz w:val="18"/>
            <w:szCs w:val="18"/>
            <w:rtl w:val="0"/>
          </w:rPr>
          <w:t xml:space="preserve">የእርግዝና መከላከያ.2012.08.011</w:t>
        </w:r>
      </w:hyperlink>
      <w:r w:rsidDel="00000000" w:rsidR="00000000" w:rsidRPr="00000000">
        <w:rPr>
          <w:rtl w:val="0"/>
        </w:rPr>
      </w:r>
    </w:p>
    <w:p w:rsidR="00000000" w:rsidDel="00000000" w:rsidP="00000000" w:rsidRDefault="00000000" w:rsidRPr="00000000" w14:paraId="000011CC">
      <w:pPr>
        <w:spacing w:before="7" w:line="213" w:lineRule="auto"/>
        <w:ind w:left="819" w:right="351" w:hanging="460"/>
        <w:jc w:val="both"/>
        <w:rPr>
          <w:sz w:val="18"/>
          <w:szCs w:val="18"/>
        </w:rPr>
      </w:pPr>
      <w:r w:rsidDel="00000000" w:rsidR="00000000" w:rsidRPr="00000000">
        <w:rPr>
          <w:sz w:val="18"/>
          <w:szCs w:val="18"/>
          <w:rtl w:val="0"/>
        </w:rPr>
        <w:t xml:space="preserve">1191. ሉኤት ኤ፣ ክራህን ጄ፣ ኬይን ቪ፣ ሃ ኤስ፣ ላው ቲቲ፣ ሲንግ ኤኢ። የአጣዳፊ ኤፒዲዲሚትስ ሕክምና፡- በሕክምናው ላይ ስላለው አንድምታ ስልታዊ ግምገማ እና ውይይት። የጾታ ትራንስም ዲስ 2018፤45፡e104–8።</w:t>
      </w:r>
      <w:hyperlink r:id="rId3176">
        <w:r w:rsidDel="00000000" w:rsidR="00000000" w:rsidRPr="00000000">
          <w:rPr>
            <w:sz w:val="18"/>
            <w:szCs w:val="18"/>
            <w:rtl w:val="0"/>
          </w:rPr>
          <w:t xml:space="preserve">PMID: 30044339</w:t>
        </w:r>
      </w:hyperlink>
      <w:r w:rsidDel="00000000" w:rsidR="00000000" w:rsidRPr="00000000">
        <w:rPr>
          <w:sz w:val="18"/>
          <w:szCs w:val="18"/>
          <w:rtl w:val="0"/>
        </w:rPr>
        <w:t xml:space="preserve"> </w:t>
      </w:r>
      <w:hyperlink r:id="rId3177">
        <w:r w:rsidDel="00000000" w:rsidR="00000000" w:rsidRPr="00000000">
          <w:rPr>
            <w:sz w:val="18"/>
            <w:szCs w:val="18"/>
            <w:rtl w:val="0"/>
          </w:rPr>
          <w:t xml:space="preserve">https://doi.org/10.1097/</w:t>
        </w:r>
      </w:hyperlink>
      <w:r w:rsidDel="00000000" w:rsidR="00000000" w:rsidRPr="00000000">
        <w:rPr>
          <w:sz w:val="18"/>
          <w:szCs w:val="18"/>
          <w:rtl w:val="0"/>
        </w:rPr>
        <w:t xml:space="preserve"> </w:t>
      </w:r>
      <w:hyperlink r:id="rId3178">
        <w:r w:rsidDel="00000000" w:rsidR="00000000" w:rsidRPr="00000000">
          <w:rPr>
            <w:sz w:val="18"/>
            <w:szCs w:val="18"/>
            <w:rtl w:val="0"/>
          </w:rPr>
          <w:t xml:space="preserve">ኦኤልኪው.00000000000000901</w:t>
        </w:r>
      </w:hyperlink>
      <w:r w:rsidDel="00000000" w:rsidR="00000000" w:rsidRPr="00000000">
        <w:rPr>
          <w:rtl w:val="0"/>
        </w:rPr>
      </w:r>
    </w:p>
    <w:p w:rsidR="00000000" w:rsidDel="00000000" w:rsidP="00000000" w:rsidRDefault="00000000" w:rsidRPr="00000000" w14:paraId="000011CD">
      <w:pPr>
        <w:spacing w:before="4" w:line="213" w:lineRule="auto"/>
        <w:ind w:left="819" w:right="354" w:hanging="461"/>
        <w:jc w:val="both"/>
        <w:rPr>
          <w:sz w:val="18"/>
          <w:szCs w:val="18"/>
        </w:rPr>
      </w:pPr>
      <w:r w:rsidDel="00000000" w:rsidR="00000000" w:rsidRPr="00000000">
        <w:rPr>
          <w:sz w:val="18"/>
          <w:szCs w:val="18"/>
          <w:rtl w:val="0"/>
        </w:rPr>
        <w:t xml:space="preserve">1192. ፒላትዝ ኤ፣ ሆሴይን ኤች፣ ካይዘር አር፣ እና ሌሎችም። አጣዳፊ ኤፒዲዲሚቲስ እንደገና ታየ፡ የሞለኪውላር ዲያግኖስቲክስ በኤቲዮሎጂ እና በዘመናዊ የመመሪያ ምክሮች ላይ የሚያሳድረው ተጽዕኖ። ዩር ኡሮል 2015፤68፡428–35።</w:t>
      </w:r>
      <w:hyperlink r:id="rId3179">
        <w:r w:rsidDel="00000000" w:rsidR="00000000" w:rsidRPr="00000000">
          <w:rPr>
            <w:sz w:val="18"/>
            <w:szCs w:val="18"/>
            <w:rtl w:val="0"/>
          </w:rPr>
          <w:t xml:space="preserve">PMID:25542628</w:t>
        </w:r>
      </w:hyperlink>
      <w:r w:rsidDel="00000000" w:rsidR="00000000" w:rsidRPr="00000000">
        <w:rPr>
          <w:sz w:val="18"/>
          <w:szCs w:val="18"/>
          <w:rtl w:val="0"/>
        </w:rPr>
        <w:t xml:space="preserve"> </w:t>
      </w:r>
      <w:hyperlink r:id="rId3180">
        <w:r w:rsidDel="00000000" w:rsidR="00000000" w:rsidRPr="00000000">
          <w:rPr>
            <w:sz w:val="18"/>
            <w:szCs w:val="18"/>
            <w:rtl w:val="0"/>
          </w:rPr>
          <w:t xml:space="preserve">https://doi.org/10.1016/j.euroro.2014.12.005</w:t>
        </w:r>
      </w:hyperlink>
      <w:r w:rsidDel="00000000" w:rsidR="00000000" w:rsidRPr="00000000">
        <w:rPr>
          <w:rtl w:val="0"/>
        </w:rPr>
      </w:r>
    </w:p>
    <w:p w:rsidR="00000000" w:rsidDel="00000000" w:rsidP="00000000" w:rsidRDefault="00000000" w:rsidRPr="00000000" w14:paraId="000011CE">
      <w:pPr>
        <w:spacing w:before="4" w:line="213" w:lineRule="auto"/>
        <w:ind w:left="819" w:right="357" w:hanging="460"/>
        <w:jc w:val="both"/>
        <w:rPr>
          <w:sz w:val="18"/>
          <w:szCs w:val="18"/>
        </w:rPr>
      </w:pPr>
      <w:r w:rsidDel="00000000" w:rsidR="00000000" w:rsidRPr="00000000">
        <w:rPr>
          <w:sz w:val="18"/>
          <w:szCs w:val="18"/>
          <w:rtl w:val="0"/>
        </w:rPr>
        <w:t xml:space="preserve">[ PubMed ] 1193. ፈንገስ ኤች፣ ኪኩቺ ኢ፣ ማትሱሞቶ ኬ፣ እና ሌሎችም። አጣዳፊ ኤፒዲዲሚቲስን ለመቆጣጠር አዲስ ስልተ ቀመር። Int J Urol 2017፤24:82–7።</w:t>
      </w:r>
      <w:hyperlink r:id="rId3181">
        <w:r w:rsidDel="00000000" w:rsidR="00000000" w:rsidRPr="00000000">
          <w:rPr>
            <w:sz w:val="18"/>
            <w:szCs w:val="18"/>
            <w:rtl w:val="0"/>
          </w:rPr>
          <w:t xml:space="preserve">PMID:27714879</w:t>
        </w:r>
      </w:hyperlink>
      <w:r w:rsidDel="00000000" w:rsidR="00000000" w:rsidRPr="00000000">
        <w:rPr>
          <w:sz w:val="18"/>
          <w:szCs w:val="18"/>
          <w:rtl w:val="0"/>
        </w:rPr>
        <w:t xml:space="preserve"> </w:t>
      </w:r>
      <w:hyperlink r:id="rId3182">
        <w:r w:rsidDel="00000000" w:rsidR="00000000" w:rsidRPr="00000000">
          <w:rPr>
            <w:sz w:val="18"/>
            <w:szCs w:val="18"/>
            <w:rtl w:val="0"/>
          </w:rPr>
          <w:t xml:space="preserve">https://doi.org/10.1111/iju.13236</w:t>
        </w:r>
      </w:hyperlink>
      <w:r w:rsidDel="00000000" w:rsidR="00000000" w:rsidRPr="00000000">
        <w:rPr>
          <w:rtl w:val="0"/>
        </w:rPr>
      </w:r>
    </w:p>
    <w:p w:rsidR="00000000" w:rsidDel="00000000" w:rsidP="00000000" w:rsidRDefault="00000000" w:rsidRPr="00000000" w14:paraId="000011CF">
      <w:pPr>
        <w:spacing w:before="0" w:line="196" w:lineRule="auto"/>
        <w:ind w:left="360" w:right="0" w:firstLine="0"/>
        <w:jc w:val="both"/>
        <w:rPr>
          <w:sz w:val="18"/>
          <w:szCs w:val="18"/>
        </w:rPr>
      </w:pPr>
      <w:r w:rsidDel="00000000" w:rsidR="00000000" w:rsidRPr="00000000">
        <w:rPr>
          <w:sz w:val="18"/>
          <w:szCs w:val="18"/>
          <w:rtl w:val="0"/>
        </w:rPr>
        <w:t xml:space="preserve">1194. de Villiers EM, Fauquet C, Broker TR, Bernard HU, zur Hausen</w:t>
      </w:r>
    </w:p>
    <w:p w:rsidR="00000000" w:rsidDel="00000000" w:rsidP="00000000" w:rsidRDefault="00000000" w:rsidRPr="00000000" w14:paraId="000011D0">
      <w:pPr>
        <w:spacing w:before="7" w:line="213" w:lineRule="auto"/>
        <w:ind w:left="819" w:right="358" w:firstLine="0"/>
        <w:jc w:val="both"/>
        <w:rPr>
          <w:sz w:val="18"/>
          <w:szCs w:val="18"/>
        </w:rPr>
      </w:pPr>
      <w:r w:rsidDel="00000000" w:rsidR="00000000" w:rsidRPr="00000000">
        <w:rPr>
          <w:sz w:val="18"/>
          <w:szCs w:val="18"/>
          <w:rtl w:val="0"/>
        </w:rPr>
        <w:t xml:space="preserve">ኤች. የፓፒሎማቫይረስ ምደባ። ቫይሮሎጂ 2004፤324፡17–27።</w:t>
      </w:r>
      <w:hyperlink r:id="rId3183">
        <w:r w:rsidDel="00000000" w:rsidR="00000000" w:rsidRPr="00000000">
          <w:rPr>
            <w:sz w:val="18"/>
            <w:szCs w:val="18"/>
            <w:rtl w:val="0"/>
          </w:rPr>
          <w:t xml:space="preserve">PMID:15183049</w:t>
        </w:r>
      </w:hyperlink>
      <w:r w:rsidDel="00000000" w:rsidR="00000000" w:rsidRPr="00000000">
        <w:rPr>
          <w:sz w:val="18"/>
          <w:szCs w:val="18"/>
          <w:rtl w:val="0"/>
        </w:rPr>
        <w:t xml:space="preserve"> </w:t>
      </w:r>
      <w:hyperlink r:id="rId3184">
        <w:r w:rsidDel="00000000" w:rsidR="00000000" w:rsidRPr="00000000">
          <w:rPr>
            <w:sz w:val="18"/>
            <w:szCs w:val="18"/>
            <w:rtl w:val="0"/>
          </w:rPr>
          <w:t xml:space="preserve">https://doi.org/10.1016/j.virol.2004.03.033</w:t>
        </w:r>
      </w:hyperlink>
      <w:r w:rsidDel="00000000" w:rsidR="00000000" w:rsidRPr="00000000">
        <w:rPr>
          <w:rtl w:val="0"/>
        </w:rPr>
      </w:r>
    </w:p>
    <w:p w:rsidR="00000000" w:rsidDel="00000000" w:rsidP="00000000" w:rsidRDefault="00000000" w:rsidRPr="00000000" w14:paraId="000011D1">
      <w:pPr>
        <w:spacing w:before="2" w:line="213" w:lineRule="auto"/>
        <w:ind w:left="819" w:right="345" w:hanging="461"/>
        <w:jc w:val="both"/>
        <w:rPr>
          <w:sz w:val="18"/>
          <w:szCs w:val="18"/>
        </w:rPr>
      </w:pPr>
      <w:r w:rsidDel="00000000" w:rsidR="00000000" w:rsidRPr="00000000">
        <w:rPr>
          <w:sz w:val="18"/>
          <w:szCs w:val="18"/>
          <w:rtl w:val="0"/>
        </w:rPr>
        <w:t xml:space="preserve">1195. ማየርስ ኢአር፣ ማክክሮሪ ዲሲ፣ ናንዳ ኬ፣ ባስቲያን ኤል፣ ማቻር ዲቢ። የሰው ፓፒሎማቫይረስ ኢንፌክሽን እና የማህፀን ካንሰርን በተመለከተ የተፈጥሮ ታሪክ የሂሳብ ሞዴል። አም ጄ ኤፒዲሚዮል 2000፤ 151:1158–71።</w:t>
      </w:r>
      <w:hyperlink r:id="rId3185">
        <w:r w:rsidDel="00000000" w:rsidR="00000000" w:rsidRPr="00000000">
          <w:rPr>
            <w:sz w:val="18"/>
            <w:szCs w:val="18"/>
            <w:rtl w:val="0"/>
          </w:rPr>
          <w:t xml:space="preserve">PMID:10905528</w:t>
        </w:r>
      </w:hyperlink>
      <w:r w:rsidDel="00000000" w:rsidR="00000000" w:rsidRPr="00000000">
        <w:rPr>
          <w:sz w:val="18"/>
          <w:szCs w:val="18"/>
          <w:rtl w:val="0"/>
        </w:rPr>
        <w:t xml:space="preserve"> </w:t>
      </w:r>
      <w:hyperlink r:id="rId3186">
        <w:r w:rsidDel="00000000" w:rsidR="00000000" w:rsidRPr="00000000">
          <w:rPr>
            <w:sz w:val="18"/>
            <w:szCs w:val="18"/>
            <w:rtl w:val="0"/>
          </w:rPr>
          <w:t xml:space="preserve">https://doi.org/10.1093/</w:t>
        </w:r>
      </w:hyperlink>
      <w:r w:rsidDel="00000000" w:rsidR="00000000" w:rsidRPr="00000000">
        <w:rPr>
          <w:rtl w:val="0"/>
        </w:rPr>
      </w:r>
    </w:p>
    <w:p w:rsidR="00000000" w:rsidDel="00000000" w:rsidP="00000000" w:rsidRDefault="00000000" w:rsidRPr="00000000" w14:paraId="000011D2">
      <w:pPr>
        <w:spacing w:before="0" w:line="196" w:lineRule="auto"/>
        <w:ind w:left="819" w:right="0" w:firstLine="0"/>
        <w:jc w:val="left"/>
        <w:rPr>
          <w:sz w:val="18"/>
          <w:szCs w:val="18"/>
        </w:rPr>
      </w:pPr>
      <w:hyperlink r:id="rId3187">
        <w:r w:rsidDel="00000000" w:rsidR="00000000" w:rsidRPr="00000000">
          <w:rPr>
            <w:sz w:val="18"/>
            <w:szCs w:val="18"/>
            <w:rtl w:val="0"/>
          </w:rPr>
          <w:t xml:space="preserve">oxfordjournals.aje.a010166</w:t>
        </w:r>
      </w:hyperlink>
      <w:r w:rsidDel="00000000" w:rsidR="00000000" w:rsidRPr="00000000">
        <w:rPr>
          <w:rtl w:val="0"/>
        </w:rPr>
      </w:r>
    </w:p>
    <w:p w:rsidR="00000000" w:rsidDel="00000000" w:rsidP="00000000" w:rsidRDefault="00000000" w:rsidRPr="00000000" w14:paraId="000011D3">
      <w:pPr>
        <w:spacing w:before="7" w:line="213" w:lineRule="auto"/>
        <w:ind w:left="820" w:right="357" w:hanging="461"/>
        <w:jc w:val="both"/>
        <w:rPr>
          <w:sz w:val="18"/>
          <w:szCs w:val="18"/>
        </w:rPr>
      </w:pPr>
      <w:r w:rsidDel="00000000" w:rsidR="00000000" w:rsidRPr="00000000">
        <w:rPr>
          <w:sz w:val="18"/>
          <w:szCs w:val="18"/>
          <w:rtl w:val="0"/>
        </w:rPr>
        <w:t xml:space="preserve">1196. ቼሰን ኤችደብሊው፣ ዱን ኢኤፍ፣ ሃሪሪ ኤስ፣ ማርኮዊትዝ ኤልኢ። በዩናይትድ ስቴትስ ውስጥ የሰው ፓፒሎማቫይረስ የመያዝ ግምታዊ የዕድሜ ልክ ዕድል። የወሲብ ትራንስሚሽን ዲ 2014፤41፡660–4።</w:t>
      </w:r>
      <w:hyperlink r:id="rId3188">
        <w:r w:rsidDel="00000000" w:rsidR="00000000" w:rsidRPr="00000000">
          <w:rPr>
            <w:sz w:val="18"/>
            <w:szCs w:val="18"/>
            <w:rtl w:val="0"/>
          </w:rPr>
          <w:t xml:space="preserve">PMID:25299412</w:t>
        </w:r>
      </w:hyperlink>
      <w:r w:rsidDel="00000000" w:rsidR="00000000" w:rsidRPr="00000000">
        <w:rPr>
          <w:sz w:val="18"/>
          <w:szCs w:val="18"/>
          <w:rtl w:val="0"/>
        </w:rPr>
        <w:t xml:space="preserve"> </w:t>
      </w:r>
      <w:hyperlink r:id="rId3189">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3190">
        <w:r w:rsidDel="00000000" w:rsidR="00000000" w:rsidRPr="00000000">
          <w:rPr>
            <w:sz w:val="18"/>
            <w:szCs w:val="18"/>
            <w:rtl w:val="0"/>
          </w:rPr>
          <w:t xml:space="preserve">org/10.1097/OLQ.000000000000193</w:t>
        </w:r>
      </w:hyperlink>
      <w:r w:rsidDel="00000000" w:rsidR="00000000" w:rsidRPr="00000000">
        <w:rPr>
          <w:rtl w:val="0"/>
        </w:rPr>
      </w:r>
    </w:p>
    <w:p w:rsidR="00000000" w:rsidDel="00000000" w:rsidP="00000000" w:rsidRDefault="00000000" w:rsidRPr="00000000" w14:paraId="000011D4">
      <w:pPr>
        <w:spacing w:before="4" w:line="213" w:lineRule="auto"/>
        <w:ind w:left="820" w:right="358" w:hanging="461"/>
        <w:jc w:val="both"/>
        <w:rPr>
          <w:sz w:val="18"/>
          <w:szCs w:val="18"/>
        </w:rPr>
      </w:pPr>
      <w:r w:rsidDel="00000000" w:rsidR="00000000" w:rsidRPr="00000000">
        <w:rPr>
          <w:sz w:val="18"/>
          <w:szCs w:val="18"/>
          <w:rtl w:val="0"/>
        </w:rPr>
        <w:t xml:space="preserve">1197. ኮግሊያኖ ቪ፣ ባአን አር፣ ስትራፍ ኬ፣ ግሮሴ ዋይ፣ ሴክሬታን ቢ፣ ኤል ጊሳሲ ኤፍ፤ የዓለም ጤና ድርጅት ዓለም አቀፍ የካንሰር ምርምር ኤጀንሲ። የሰው ፓፒሎማቫይረሶች የካንሰርነት ባህሪ። ላንሴት ኦንኮል 2005፤ 6:204።</w:t>
      </w:r>
      <w:hyperlink r:id="rId3191">
        <w:r w:rsidDel="00000000" w:rsidR="00000000" w:rsidRPr="00000000">
          <w:rPr>
            <w:sz w:val="18"/>
            <w:szCs w:val="18"/>
            <w:rtl w:val="0"/>
          </w:rPr>
          <w:t xml:space="preserve">PMID:15830458</w:t>
        </w:r>
      </w:hyperlink>
      <w:r w:rsidDel="00000000" w:rsidR="00000000" w:rsidRPr="00000000">
        <w:rPr>
          <w:sz w:val="18"/>
          <w:szCs w:val="18"/>
          <w:rtl w:val="0"/>
        </w:rPr>
        <w:t xml:space="preserve"> </w:t>
      </w:r>
      <w:hyperlink r:id="rId3192">
        <w:r w:rsidDel="00000000" w:rsidR="00000000" w:rsidRPr="00000000">
          <w:rPr>
            <w:sz w:val="18"/>
            <w:szCs w:val="18"/>
            <w:rtl w:val="0"/>
          </w:rPr>
          <w:t xml:space="preserve">https://doi.org/10.1016/S1470-2045(05)70086-3</w:t>
        </w:r>
      </w:hyperlink>
      <w:r w:rsidDel="00000000" w:rsidR="00000000" w:rsidRPr="00000000">
        <w:rPr>
          <w:rtl w:val="0"/>
        </w:rPr>
      </w:r>
    </w:p>
    <w:p w:rsidR="00000000" w:rsidDel="00000000" w:rsidP="00000000" w:rsidRDefault="00000000" w:rsidRPr="00000000" w14:paraId="000011D5">
      <w:pPr>
        <w:spacing w:before="4" w:line="213" w:lineRule="auto"/>
        <w:ind w:left="819" w:right="352" w:hanging="459"/>
        <w:jc w:val="both"/>
        <w:rPr>
          <w:sz w:val="18"/>
          <w:szCs w:val="18"/>
        </w:rPr>
      </w:pPr>
      <w:r w:rsidDel="00000000" w:rsidR="00000000" w:rsidRPr="00000000">
        <w:rPr>
          <w:sz w:val="18"/>
          <w:szCs w:val="18"/>
          <w:rtl w:val="0"/>
        </w:rPr>
        <w:t xml:space="preserve">1198. ሴንኮማጎ ቪ፣ ሄንሊ ኤስጄ፣ ቶማስ ሲሲ፣ ሚክስ ጄኤም፣ ማርኮዊትዝ ኤልኢ፣ ሳሪያ ኤም. የሰው ፓፒሎማቫይረስ-ተለይቶ የሚታወቁ ካንሰሮች—ዩናይትድ ስቴትስ፣ 2012–2016። MMWR ሞርብ ሞርታል ደብሊውክሊ ሪፕ 2019፤68:724–8።</w:t>
      </w:r>
      <w:hyperlink r:id="rId3193">
        <w:r w:rsidDel="00000000" w:rsidR="00000000" w:rsidRPr="00000000">
          <w:rPr>
            <w:sz w:val="18"/>
            <w:szCs w:val="18"/>
            <w:rtl w:val="0"/>
          </w:rPr>
          <w:t xml:space="preserve">PMID: 31437140</w:t>
        </w:r>
      </w:hyperlink>
      <w:r w:rsidDel="00000000" w:rsidR="00000000" w:rsidRPr="00000000">
        <w:rPr>
          <w:sz w:val="18"/>
          <w:szCs w:val="18"/>
          <w:rtl w:val="0"/>
        </w:rPr>
        <w:t xml:space="preserve"> </w:t>
      </w:r>
      <w:hyperlink r:id="rId3194">
        <w:r w:rsidDel="00000000" w:rsidR="00000000" w:rsidRPr="00000000">
          <w:rPr>
            <w:sz w:val="18"/>
            <w:szCs w:val="18"/>
            <w:rtl w:val="0"/>
          </w:rPr>
          <w:t xml:space="preserve">https://doi.org/10.15585/mmwr.mm6833a3</w:t>
        </w:r>
      </w:hyperlink>
      <w:r w:rsidDel="00000000" w:rsidR="00000000" w:rsidRPr="00000000">
        <w:rPr>
          <w:rtl w:val="0"/>
        </w:rPr>
      </w:r>
    </w:p>
    <w:p w:rsidR="00000000" w:rsidDel="00000000" w:rsidP="00000000" w:rsidRDefault="00000000" w:rsidRPr="00000000" w14:paraId="000011D6">
      <w:pPr>
        <w:spacing w:before="3" w:line="213" w:lineRule="auto"/>
        <w:ind w:left="820" w:right="351" w:hanging="461"/>
        <w:jc w:val="both"/>
        <w:rPr>
          <w:sz w:val="18"/>
          <w:szCs w:val="18"/>
        </w:rPr>
      </w:pPr>
      <w:r w:rsidDel="00000000" w:rsidR="00000000" w:rsidRPr="00000000">
        <w:rPr>
          <w:sz w:val="18"/>
          <w:szCs w:val="18"/>
          <w:rtl w:val="0"/>
        </w:rPr>
        <w:t xml:space="preserve">1199. ቼሰን ኤችደብሊው፣ ኤክዌሜ ዱ፣ ሳሪያያ ኤም፣ ዋትሰን ኤም፣ ሎዊ ዲአር፣ ማርኮዊትዝ ኤልኢ። በዩናይትድ ስቴትስ ውስጥ ከሰው ፓፒሎማቫይረስ ጋር ተያይዞ ለሚመጣው በሽታ የመከላከል እና የማከም አመታዊ ቀጥተኛ የሕክምና ወጪዎች ግምቶች። ክትባት 2012፤ 30:6016–9።</w:t>
      </w:r>
      <w:hyperlink r:id="rId3195">
        <w:r w:rsidDel="00000000" w:rsidR="00000000" w:rsidRPr="00000000">
          <w:rPr>
            <w:sz w:val="18"/>
            <w:szCs w:val="18"/>
            <w:rtl w:val="0"/>
          </w:rPr>
          <w:t xml:space="preserve">PMID:22867718</w:t>
        </w:r>
      </w:hyperlink>
      <w:r w:rsidDel="00000000" w:rsidR="00000000" w:rsidRPr="00000000">
        <w:rPr>
          <w:sz w:val="18"/>
          <w:szCs w:val="18"/>
          <w:rtl w:val="0"/>
        </w:rPr>
        <w:t xml:space="preserve"> </w:t>
      </w:r>
      <w:hyperlink r:id="rId3196">
        <w:r w:rsidDel="00000000" w:rsidR="00000000" w:rsidRPr="00000000">
          <w:rPr>
            <w:sz w:val="18"/>
            <w:szCs w:val="18"/>
            <w:rtl w:val="0"/>
          </w:rPr>
          <w:t xml:space="preserve">https://doi.org/10.1016/j.vaccine.2012.07.056</w:t>
        </w:r>
      </w:hyperlink>
      <w:r w:rsidDel="00000000" w:rsidR="00000000" w:rsidRPr="00000000">
        <w:rPr>
          <w:rtl w:val="0"/>
        </w:rPr>
      </w:r>
    </w:p>
    <w:p w:rsidR="00000000" w:rsidDel="00000000" w:rsidP="00000000" w:rsidRDefault="00000000" w:rsidRPr="00000000" w14:paraId="000011D7">
      <w:pPr>
        <w:spacing w:before="5" w:line="213" w:lineRule="auto"/>
        <w:ind w:left="819" w:right="352" w:hanging="460"/>
        <w:jc w:val="both"/>
        <w:rPr>
          <w:sz w:val="18"/>
          <w:szCs w:val="18"/>
        </w:rPr>
      </w:pPr>
      <w:r w:rsidDel="00000000" w:rsidR="00000000" w:rsidRPr="00000000">
        <w:rPr>
          <w:sz w:val="18"/>
          <w:szCs w:val="18"/>
          <w:rtl w:val="0"/>
        </w:rPr>
        <w:t xml:space="preserve">1200. ማርኮዊትዝ ኤልኢ፣ ሃሪሪ ኤስ፣ ሊን ሲ፣ እና ሌሎችም። በዩናይትድ ስቴትስ የ HPV ክትባት ከተጀመረ በኋላ በወጣት ሴቶች መካከል የሰው ፓፒሎማቫይረስ (HPV) ስርጭት መቀነስ፣ ብሔራዊ የጤና እና የአመጋገብ ምርመራ ጥናቶች፣ 2003–2010። ጄ ኢንፌክት ዲስ 2013፤ 208፡385–93።</w:t>
      </w:r>
      <w:hyperlink r:id="rId3197">
        <w:r w:rsidDel="00000000" w:rsidR="00000000" w:rsidRPr="00000000">
          <w:rPr>
            <w:sz w:val="18"/>
            <w:szCs w:val="18"/>
            <w:rtl w:val="0"/>
          </w:rPr>
          <w:t xml:space="preserve">PMID:23785124</w:t>
        </w:r>
      </w:hyperlink>
      <w:r w:rsidDel="00000000" w:rsidR="00000000" w:rsidRPr="00000000">
        <w:rPr>
          <w:sz w:val="18"/>
          <w:szCs w:val="18"/>
          <w:rtl w:val="0"/>
        </w:rPr>
        <w:t xml:space="preserve"> </w:t>
      </w:r>
      <w:hyperlink r:id="rId3198">
        <w:r w:rsidDel="00000000" w:rsidR="00000000" w:rsidRPr="00000000">
          <w:rPr>
            <w:sz w:val="18"/>
            <w:szCs w:val="18"/>
            <w:rtl w:val="0"/>
          </w:rPr>
          <w:t xml:space="preserve">https://doi.org/10.1093/infdis/</w:t>
        </w:r>
      </w:hyperlink>
      <w:r w:rsidDel="00000000" w:rsidR="00000000" w:rsidRPr="00000000">
        <w:rPr>
          <w:sz w:val="18"/>
          <w:szCs w:val="18"/>
          <w:rtl w:val="0"/>
        </w:rPr>
        <w:t xml:space="preserve"> </w:t>
      </w:r>
      <w:hyperlink r:id="rId3199">
        <w:r w:rsidDel="00000000" w:rsidR="00000000" w:rsidRPr="00000000">
          <w:rPr>
            <w:sz w:val="18"/>
            <w:szCs w:val="18"/>
            <w:rtl w:val="0"/>
          </w:rPr>
          <w:t xml:space="preserve">jit192</w:t>
        </w:r>
      </w:hyperlink>
      <w:r w:rsidDel="00000000" w:rsidR="00000000" w:rsidRPr="00000000">
        <w:rPr>
          <w:rtl w:val="0"/>
        </w:rPr>
      </w:r>
    </w:p>
    <w:p w:rsidR="00000000" w:rsidDel="00000000" w:rsidP="00000000" w:rsidRDefault="00000000" w:rsidRPr="00000000" w14:paraId="000011D8">
      <w:pPr>
        <w:spacing w:before="6" w:line="213" w:lineRule="auto"/>
        <w:ind w:left="820" w:right="357" w:hanging="461"/>
        <w:jc w:val="both"/>
        <w:rPr>
          <w:sz w:val="18"/>
          <w:szCs w:val="18"/>
        </w:rPr>
      </w:pPr>
      <w:r w:rsidDel="00000000" w:rsidR="00000000" w:rsidRPr="00000000">
        <w:rPr>
          <w:sz w:val="18"/>
          <w:szCs w:val="18"/>
          <w:rtl w:val="0"/>
        </w:rPr>
        <w:t xml:space="preserve">1201. ፍላግ ኢደብሊው፣ ሽዋርትዝ አር፣ ዌይንስቶክ ኤች. በዩናይትድ ስቴትስ ውስጥ በግል የጤና ዕቅዶች ውስጥ ባሉ ተሳታፊዎች መካከል የአኖጄኔራል ኪንታሮት ስርጭት፣ 2003–2010፡ የሰው ፓፒሎማቫይረስ ክትባት ሊያስከትል የሚችለው ተጽእኖ። Am J Public Health 2013፤ 103:1428–35።</w:t>
      </w:r>
      <w:hyperlink r:id="rId3200">
        <w:r w:rsidDel="00000000" w:rsidR="00000000" w:rsidRPr="00000000">
          <w:rPr>
            <w:sz w:val="18"/>
            <w:szCs w:val="18"/>
            <w:rtl w:val="0"/>
          </w:rPr>
          <w:t xml:space="preserve">PMID:23763409</w:t>
        </w:r>
      </w:hyperlink>
      <w:r w:rsidDel="00000000" w:rsidR="00000000" w:rsidRPr="00000000">
        <w:rPr>
          <w:sz w:val="18"/>
          <w:szCs w:val="18"/>
          <w:rtl w:val="0"/>
        </w:rPr>
        <w:t xml:space="preserve"> </w:t>
      </w:r>
      <w:hyperlink r:id="rId3201">
        <w:r w:rsidDel="00000000" w:rsidR="00000000" w:rsidRPr="00000000">
          <w:rPr>
            <w:sz w:val="18"/>
            <w:szCs w:val="18"/>
            <w:rtl w:val="0"/>
          </w:rPr>
          <w:t xml:space="preserve">https://</w:t>
        </w:r>
      </w:hyperlink>
      <w:r w:rsidDel="00000000" w:rsidR="00000000" w:rsidRPr="00000000">
        <w:rPr>
          <w:sz w:val="18"/>
          <w:szCs w:val="18"/>
          <w:rtl w:val="0"/>
        </w:rPr>
        <w:t xml:space="preserve"> </w:t>
      </w:r>
      <w:hyperlink r:id="rId3202">
        <w:r w:rsidDel="00000000" w:rsidR="00000000" w:rsidRPr="00000000">
          <w:rPr>
            <w:sz w:val="18"/>
            <w:szCs w:val="18"/>
            <w:rtl w:val="0"/>
          </w:rPr>
          <w:t xml:space="preserve">doi.org/10.2105/AJPH.2012.301182</w:t>
        </w:r>
      </w:hyperlink>
      <w:r w:rsidDel="00000000" w:rsidR="00000000" w:rsidRPr="00000000">
        <w:rPr>
          <w:rtl w:val="0"/>
        </w:rPr>
      </w:r>
    </w:p>
    <w:p w:rsidR="00000000" w:rsidDel="00000000" w:rsidP="00000000" w:rsidRDefault="00000000" w:rsidRPr="00000000" w14:paraId="000011D9">
      <w:pPr>
        <w:spacing w:before="4" w:line="213" w:lineRule="auto"/>
        <w:ind w:left="819" w:right="356" w:hanging="460"/>
        <w:jc w:val="both"/>
        <w:rPr>
          <w:sz w:val="18"/>
          <w:szCs w:val="18"/>
        </w:rPr>
      </w:pPr>
      <w:r w:rsidDel="00000000" w:rsidR="00000000" w:rsidRPr="00000000">
        <w:rPr>
          <w:sz w:val="18"/>
          <w:szCs w:val="18"/>
          <w:rtl w:val="0"/>
        </w:rPr>
        <w:t xml:space="preserve">1202. ማክሊንግ ኤንኤም፣ ሉዊስ አርኤም፣ ጋርጋኖ ጄደብሊው፣ ኩሬክ ቲ፣ ኡንገር ኤአር፣ ማርኮዊትዝ ኤልኢ። በዘር/ጎሳ ቡድኖች ውስጥ በሴቶች ላይ በክትባት አይነት የሰው ፓፒሎማቫይረስ ስርጭት መቀነስ፡ ከብሔራዊ ጥናት የተገኘ መረጃ። ጄ አዶሌስክ ሄልዝ 2019፤65፡715–22።</w:t>
      </w:r>
      <w:hyperlink r:id="rId3203">
        <w:r w:rsidDel="00000000" w:rsidR="00000000" w:rsidRPr="00000000">
          <w:rPr>
            <w:sz w:val="18"/>
            <w:szCs w:val="18"/>
            <w:rtl w:val="0"/>
          </w:rPr>
          <w:t xml:space="preserve">PMID: 31515134</w:t>
        </w:r>
      </w:hyperlink>
      <w:r w:rsidDel="00000000" w:rsidR="00000000" w:rsidRPr="00000000">
        <w:rPr>
          <w:sz w:val="18"/>
          <w:szCs w:val="18"/>
          <w:rtl w:val="0"/>
        </w:rPr>
        <w:t xml:space="preserve"> </w:t>
      </w:r>
      <w:hyperlink r:id="rId3204">
        <w:r w:rsidDel="00000000" w:rsidR="00000000" w:rsidRPr="00000000">
          <w:rPr>
            <w:sz w:val="18"/>
            <w:szCs w:val="18"/>
            <w:rtl w:val="0"/>
          </w:rPr>
          <w:t xml:space="preserve">https://</w:t>
        </w:r>
      </w:hyperlink>
      <w:r w:rsidDel="00000000" w:rsidR="00000000" w:rsidRPr="00000000">
        <w:rPr>
          <w:sz w:val="18"/>
          <w:szCs w:val="18"/>
          <w:rtl w:val="0"/>
        </w:rPr>
        <w:t xml:space="preserve"> </w:t>
      </w:r>
      <w:hyperlink r:id="rId3205">
        <w:r w:rsidDel="00000000" w:rsidR="00000000" w:rsidRPr="00000000">
          <w:rPr>
            <w:sz w:val="18"/>
            <w:szCs w:val="18"/>
            <w:rtl w:val="0"/>
          </w:rPr>
          <w:t xml:space="preserve">doi.org/10.1016/j.jadohealth.2019.07.003</w:t>
        </w:r>
      </w:hyperlink>
      <w:r w:rsidDel="00000000" w:rsidR="00000000" w:rsidRPr="00000000">
        <w:rPr>
          <w:rtl w:val="0"/>
        </w:rPr>
      </w:r>
    </w:p>
    <w:p w:rsidR="00000000" w:rsidDel="00000000" w:rsidP="00000000" w:rsidRDefault="00000000" w:rsidRPr="00000000" w14:paraId="000011DA">
      <w:pPr>
        <w:spacing w:before="5" w:line="213" w:lineRule="auto"/>
        <w:ind w:left="819" w:right="353" w:hanging="461"/>
        <w:jc w:val="both"/>
        <w:rPr>
          <w:sz w:val="18"/>
          <w:szCs w:val="18"/>
        </w:rPr>
        <w:sectPr>
          <w:type w:val="continuous"/>
          <w:pgSz w:h="15840" w:w="12240" w:orient="portrait"/>
          <w:pgMar w:bottom="280" w:top="800" w:left="360" w:right="360" w:header="444" w:footer="0"/>
          <w:cols w:equalWidth="0" w:num="2">
            <w:col w:space="95" w:w="5712.5"/>
            <w:col w:space="0" w:w="5712.5"/>
          </w:cols>
        </w:sectPr>
      </w:pPr>
      <w:r w:rsidDel="00000000" w:rsidR="00000000" w:rsidRPr="00000000">
        <w:rPr>
          <w:sz w:val="18"/>
          <w:szCs w:val="18"/>
          <w:rtl w:val="0"/>
        </w:rPr>
        <w:t xml:space="preserve">1203. ድሮሌት ኤም፣ ቤናርድ ኤ፣ ፔሬዝ ኤን፣ እና ሌሎችም፤ የHPV ክትባት ተጽእኖ ጥናት ቡድን። የሰው ፓፒሎማቫይረስ ክትባት ፕሮግራሞችን ማስተዋወቅ ተከትሎ በሕዝብ ደረጃ ላይ የሚደርሰው ተጽዕኖ እና የመንጋው ተጽእኖ፡ የዘመነ ስልታዊ ግምገማ እና ሜታ-ትንተና። ላንሴት 2019፤ 394:497–509።</w:t>
      </w:r>
      <w:hyperlink r:id="rId3206">
        <w:r w:rsidDel="00000000" w:rsidR="00000000" w:rsidRPr="00000000">
          <w:rPr>
            <w:sz w:val="18"/>
            <w:szCs w:val="18"/>
            <w:rtl w:val="0"/>
          </w:rPr>
          <w:t xml:space="preserve">PMID: 31255301</w:t>
        </w:r>
      </w:hyperlink>
      <w:r w:rsidDel="00000000" w:rsidR="00000000" w:rsidRPr="00000000">
        <w:rPr>
          <w:sz w:val="18"/>
          <w:szCs w:val="18"/>
          <w:rtl w:val="0"/>
        </w:rPr>
        <w:t xml:space="preserve"> </w:t>
      </w:r>
      <w:hyperlink r:id="rId3207">
        <w:r w:rsidDel="00000000" w:rsidR="00000000" w:rsidRPr="00000000">
          <w:rPr>
            <w:sz w:val="18"/>
            <w:szCs w:val="18"/>
            <w:rtl w:val="0"/>
          </w:rPr>
          <w:t xml:space="preserve">https://doi.org/10.1016/</w:t>
        </w:r>
      </w:hyperlink>
      <w:r w:rsidDel="00000000" w:rsidR="00000000" w:rsidRPr="00000000">
        <w:rPr>
          <w:sz w:val="18"/>
          <w:szCs w:val="18"/>
          <w:rtl w:val="0"/>
        </w:rPr>
        <w:t xml:space="preserve"> </w:t>
      </w:r>
      <w:hyperlink r:id="rId3208">
        <w:r w:rsidDel="00000000" w:rsidR="00000000" w:rsidRPr="00000000">
          <w:rPr>
            <w:sz w:val="18"/>
            <w:szCs w:val="18"/>
            <w:rtl w:val="0"/>
          </w:rPr>
          <w:t xml:space="preserve">S0140-6736(19)30298-3</w:t>
        </w:r>
      </w:hyperlink>
      <w:r w:rsidDel="00000000" w:rsidR="00000000" w:rsidRPr="00000000">
        <w:rPr>
          <w:rtl w:val="0"/>
        </w:rPr>
      </w:r>
    </w:p>
    <w:p w:rsidR="00000000" w:rsidDel="00000000" w:rsidP="00000000" w:rsidRDefault="00000000" w:rsidRPr="00000000" w14:paraId="00001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11DC">
      <w:pPr>
        <w:spacing w:before="112" w:line="213" w:lineRule="auto"/>
        <w:ind w:left="819" w:right="39" w:hanging="460"/>
        <w:jc w:val="both"/>
        <w:rPr>
          <w:sz w:val="18"/>
          <w:szCs w:val="18"/>
        </w:rPr>
      </w:pPr>
      <w:r w:rsidDel="00000000" w:rsidR="00000000" w:rsidRPr="00000000">
        <w:rPr>
          <w:sz w:val="18"/>
          <w:szCs w:val="18"/>
          <w:rtl w:val="0"/>
        </w:rPr>
        <w:t xml:space="preserve">1204. ሜይሄው ኤ፣ ሙሊንስ ቲኤል፣ ዲንግ ኤል፣ እና ሌሎችም። በጉርምስና ዕድሜ ላይ ባሉ ወጣቶች ላይ የ HPV ክትባት ከተደረገ በኋላ የአደጋ ግንዛቤዎች እና ቀጣይ የወሲብ ባህሪያት። የሕፃናት ሕክምና 2014፤ 133፡404–11።</w:t>
      </w:r>
      <w:hyperlink r:id="rId3209">
        <w:r w:rsidDel="00000000" w:rsidR="00000000" w:rsidRPr="00000000">
          <w:rPr>
            <w:sz w:val="18"/>
            <w:szCs w:val="18"/>
            <w:rtl w:val="0"/>
          </w:rPr>
          <w:t xml:space="preserve">PMID:24488747</w:t>
        </w:r>
      </w:hyperlink>
      <w:r w:rsidDel="00000000" w:rsidR="00000000" w:rsidRPr="00000000">
        <w:rPr>
          <w:sz w:val="18"/>
          <w:szCs w:val="18"/>
          <w:rtl w:val="0"/>
        </w:rPr>
        <w:t xml:space="preserve"> </w:t>
      </w:r>
      <w:hyperlink r:id="rId3210">
        <w:r w:rsidDel="00000000" w:rsidR="00000000" w:rsidRPr="00000000">
          <w:rPr>
            <w:sz w:val="18"/>
            <w:szCs w:val="18"/>
            <w:rtl w:val="0"/>
          </w:rPr>
          <w:t xml:space="preserve">https://doi.org/10.1542/</w:t>
        </w:r>
      </w:hyperlink>
      <w:r w:rsidDel="00000000" w:rsidR="00000000" w:rsidRPr="00000000">
        <w:rPr>
          <w:sz w:val="18"/>
          <w:szCs w:val="18"/>
          <w:rtl w:val="0"/>
        </w:rPr>
        <w:t xml:space="preserve"> </w:t>
      </w:r>
      <w:hyperlink r:id="rId3211">
        <w:r w:rsidDel="00000000" w:rsidR="00000000" w:rsidRPr="00000000">
          <w:rPr>
            <w:sz w:val="18"/>
            <w:szCs w:val="18"/>
            <w:rtl w:val="0"/>
          </w:rPr>
          <w:t xml:space="preserve">ፔድስ.2013-2822</w:t>
        </w:r>
      </w:hyperlink>
      <w:r w:rsidDel="00000000" w:rsidR="00000000" w:rsidRPr="00000000">
        <w:rPr>
          <w:rtl w:val="0"/>
        </w:rPr>
      </w:r>
    </w:p>
    <w:p w:rsidR="00000000" w:rsidDel="00000000" w:rsidP="00000000" w:rsidRDefault="00000000" w:rsidRPr="00000000" w14:paraId="000011DD">
      <w:pPr>
        <w:spacing w:before="3" w:line="213" w:lineRule="auto"/>
        <w:ind w:left="819" w:right="44" w:hanging="460"/>
        <w:jc w:val="both"/>
        <w:rPr>
          <w:sz w:val="18"/>
          <w:szCs w:val="18"/>
        </w:rPr>
      </w:pPr>
      <w:r w:rsidDel="00000000" w:rsidR="00000000" w:rsidRPr="00000000">
        <w:rPr>
          <w:sz w:val="18"/>
          <w:szCs w:val="18"/>
          <w:rtl w:val="0"/>
        </w:rPr>
        <w:t xml:space="preserve">1205. ብሮወር ኤኤፍ፣ ዴሊንገር አርኤል፣ አይዘንበርግ ኤምሲ፣ ወዘተ. የኤችፒቪ ክትባት በኮሌጅ ዕድሜ ላይ ባሉ ወንዶችና ሴቶች ውስጥ የግብረ ሥጋ ግንኙነት እንቅስቃሴን ወይም የወሲብ ጅምርን አላፋጠነም። BMC የህዝብ ጤና 2019፤19:821።</w:t>
      </w:r>
      <w:hyperlink r:id="rId3212">
        <w:r w:rsidDel="00000000" w:rsidR="00000000" w:rsidRPr="00000000">
          <w:rPr>
            <w:sz w:val="18"/>
            <w:szCs w:val="18"/>
            <w:rtl w:val="0"/>
          </w:rPr>
          <w:t xml:space="preserve">PMID: 31238911</w:t>
        </w:r>
      </w:hyperlink>
      <w:r w:rsidDel="00000000" w:rsidR="00000000" w:rsidRPr="00000000">
        <w:rPr>
          <w:sz w:val="18"/>
          <w:szCs w:val="18"/>
          <w:rtl w:val="0"/>
        </w:rPr>
        <w:t xml:space="preserve"> </w:t>
      </w:r>
      <w:hyperlink r:id="rId3213">
        <w:r w:rsidDel="00000000" w:rsidR="00000000" w:rsidRPr="00000000">
          <w:rPr>
            <w:sz w:val="18"/>
            <w:szCs w:val="18"/>
            <w:rtl w:val="0"/>
          </w:rPr>
          <w:t xml:space="preserve">https://doi.org/10.1186/s12889-019-7134-1</w:t>
        </w:r>
      </w:hyperlink>
      <w:r w:rsidDel="00000000" w:rsidR="00000000" w:rsidRPr="00000000">
        <w:rPr>
          <w:rtl w:val="0"/>
        </w:rPr>
      </w:r>
    </w:p>
    <w:p w:rsidR="00000000" w:rsidDel="00000000" w:rsidP="00000000" w:rsidRDefault="00000000" w:rsidRPr="00000000" w14:paraId="000011DE">
      <w:pPr>
        <w:spacing w:before="4" w:line="213" w:lineRule="auto"/>
        <w:ind w:left="819" w:right="45" w:hanging="460"/>
        <w:jc w:val="both"/>
        <w:rPr>
          <w:sz w:val="18"/>
          <w:szCs w:val="18"/>
        </w:rPr>
      </w:pPr>
      <w:r w:rsidDel="00000000" w:rsidR="00000000" w:rsidRPr="00000000">
        <w:rPr>
          <w:sz w:val="18"/>
          <w:szCs w:val="18"/>
          <w:rtl w:val="0"/>
        </w:rPr>
        <w:t xml:space="preserve">1206. ጋርላንድ ኤስኤም፣ ስቴቤን ኤም፣ ሲንግስ ኤችኤል፣ እና ሌሎችም። የብልት ኪንታሮት ተፈጥሯዊ ታሪክ፡- ባለአራት ቫለንታይን የሰው ፓፒሎማቫይረስ (ዓይነቶች 6፣ 11፣ 16 እና 18) ክትባት 2 የዘፈቀደ ደረጃ III ሙከራዎች የፕላሴቦ ክንድ ትንተና። J Infect Dis 2009፤ 199፡805–14።</w:t>
      </w:r>
      <w:hyperlink r:id="rId3214">
        <w:r w:rsidDel="00000000" w:rsidR="00000000" w:rsidRPr="00000000">
          <w:rPr>
            <w:sz w:val="18"/>
            <w:szCs w:val="18"/>
            <w:rtl w:val="0"/>
          </w:rPr>
          <w:t xml:space="preserve">PMID:19199546</w:t>
        </w:r>
      </w:hyperlink>
      <w:r w:rsidDel="00000000" w:rsidR="00000000" w:rsidRPr="00000000">
        <w:rPr>
          <w:sz w:val="18"/>
          <w:szCs w:val="18"/>
          <w:rtl w:val="0"/>
        </w:rPr>
        <w:t xml:space="preserve"> </w:t>
      </w:r>
      <w:hyperlink r:id="rId3215">
        <w:r w:rsidDel="00000000" w:rsidR="00000000" w:rsidRPr="00000000">
          <w:rPr>
            <w:sz w:val="18"/>
            <w:szCs w:val="18"/>
            <w:rtl w:val="0"/>
          </w:rPr>
          <w:t xml:space="preserve">https://</w:t>
        </w:r>
      </w:hyperlink>
      <w:r w:rsidDel="00000000" w:rsidR="00000000" w:rsidRPr="00000000">
        <w:rPr>
          <w:sz w:val="18"/>
          <w:szCs w:val="18"/>
          <w:rtl w:val="0"/>
        </w:rPr>
        <w:t xml:space="preserve"> </w:t>
      </w:r>
      <w:hyperlink r:id="rId3216">
        <w:r w:rsidDel="00000000" w:rsidR="00000000" w:rsidRPr="00000000">
          <w:rPr>
            <w:sz w:val="18"/>
            <w:szCs w:val="18"/>
            <w:rtl w:val="0"/>
          </w:rPr>
          <w:t xml:space="preserve">doi.org/10.1086/597071</w:t>
        </w:r>
      </w:hyperlink>
      <w:r w:rsidDel="00000000" w:rsidR="00000000" w:rsidRPr="00000000">
        <w:rPr>
          <w:rtl w:val="0"/>
        </w:rPr>
      </w:r>
    </w:p>
    <w:p w:rsidR="00000000" w:rsidDel="00000000" w:rsidP="00000000" w:rsidRDefault="00000000" w:rsidRPr="00000000" w14:paraId="000011DF">
      <w:pPr>
        <w:spacing w:before="5" w:line="213" w:lineRule="auto"/>
        <w:ind w:left="819" w:right="44" w:hanging="460"/>
        <w:jc w:val="both"/>
        <w:rPr>
          <w:sz w:val="18"/>
          <w:szCs w:val="18"/>
        </w:rPr>
      </w:pPr>
      <w:r w:rsidDel="00000000" w:rsidR="00000000" w:rsidRPr="00000000">
        <w:rPr>
          <w:sz w:val="18"/>
          <w:szCs w:val="18"/>
          <w:rtl w:val="0"/>
        </w:rPr>
        <w:t xml:space="preserve">1207. Flagg EW፣ Torrone EA። በሰው ፓፒሎማቫይረስ ክትባት ሊጠቁ በሚችሉ የዕድሜ ክልሎች ውስጥ የአኖጄኔቲክ ኪንታሮት ይቀንሳል፣ ዩናይትድ ስቴትስ፣ 2006–2014። Am J Public Health 2018፤108:112–9።</w:t>
      </w:r>
      <w:hyperlink r:id="rId3217">
        <w:r w:rsidDel="00000000" w:rsidR="00000000" w:rsidRPr="00000000">
          <w:rPr>
            <w:sz w:val="18"/>
            <w:szCs w:val="18"/>
            <w:rtl w:val="0"/>
          </w:rPr>
          <w:t xml:space="preserve">PMID:29161070</w:t>
        </w:r>
      </w:hyperlink>
      <w:r w:rsidDel="00000000" w:rsidR="00000000" w:rsidRPr="00000000">
        <w:rPr>
          <w:sz w:val="18"/>
          <w:szCs w:val="18"/>
          <w:rtl w:val="0"/>
        </w:rPr>
        <w:t xml:space="preserve"> </w:t>
      </w:r>
      <w:hyperlink r:id="rId3218">
        <w:r w:rsidDel="00000000" w:rsidR="00000000" w:rsidRPr="00000000">
          <w:rPr>
            <w:sz w:val="18"/>
            <w:szCs w:val="18"/>
            <w:rtl w:val="0"/>
          </w:rPr>
          <w:t xml:space="preserve">https://doi.org/10.2105/AJPH.2017.304119</w:t>
        </w:r>
      </w:hyperlink>
      <w:r w:rsidDel="00000000" w:rsidR="00000000" w:rsidRPr="00000000">
        <w:rPr>
          <w:rtl w:val="0"/>
        </w:rPr>
      </w:r>
    </w:p>
    <w:p w:rsidR="00000000" w:rsidDel="00000000" w:rsidP="00000000" w:rsidRDefault="00000000" w:rsidRPr="00000000" w14:paraId="000011E0">
      <w:pPr>
        <w:spacing w:before="3" w:line="213" w:lineRule="auto"/>
        <w:ind w:left="820" w:right="38" w:hanging="461"/>
        <w:jc w:val="both"/>
        <w:rPr>
          <w:sz w:val="18"/>
          <w:szCs w:val="18"/>
        </w:rPr>
      </w:pPr>
      <w:r w:rsidDel="00000000" w:rsidR="00000000" w:rsidRPr="00000000">
        <w:rPr>
          <w:sz w:val="18"/>
          <w:szCs w:val="18"/>
          <w:rtl w:val="0"/>
        </w:rPr>
        <w:t xml:space="preserve">1208. ሃሪሪ ኤስ፣ ሹለር ኤምኤስ፣ ናሌዌይ አል፣ እና ሌሎችም። በሴቶች የጤና እቅድ ተመዝጋቢዎች መካከል በሚከሰቱ የብልት ኪንታሮቶች ላይ የሰው ፓፒሎማቫይረስ ክትባት ውጤታማነት፣ ዩናይትድ ስቴትስ። Am J Epidemiol 2018፤187:298–305።</w:t>
      </w:r>
      <w:hyperlink r:id="rId3219">
        <w:r w:rsidDel="00000000" w:rsidR="00000000" w:rsidRPr="00000000">
          <w:rPr>
            <w:sz w:val="18"/>
            <w:szCs w:val="18"/>
            <w:rtl w:val="0"/>
          </w:rPr>
          <w:t xml:space="preserve">PMID:28641366</w:t>
        </w:r>
      </w:hyperlink>
      <w:r w:rsidDel="00000000" w:rsidR="00000000" w:rsidRPr="00000000">
        <w:rPr>
          <w:sz w:val="18"/>
          <w:szCs w:val="18"/>
          <w:rtl w:val="0"/>
        </w:rPr>
        <w:t xml:space="preserve"> </w:t>
      </w:r>
      <w:hyperlink r:id="rId3220">
        <w:r w:rsidDel="00000000" w:rsidR="00000000" w:rsidRPr="00000000">
          <w:rPr>
            <w:sz w:val="18"/>
            <w:szCs w:val="18"/>
            <w:rtl w:val="0"/>
          </w:rPr>
          <w:t xml:space="preserve">https://doi.org/10.1093/aje/</w:t>
        </w:r>
      </w:hyperlink>
      <w:r w:rsidDel="00000000" w:rsidR="00000000" w:rsidRPr="00000000">
        <w:rPr>
          <w:sz w:val="18"/>
          <w:szCs w:val="18"/>
          <w:rtl w:val="0"/>
        </w:rPr>
        <w:t xml:space="preserve"> </w:t>
      </w:r>
      <w:hyperlink r:id="rId3221">
        <w:r w:rsidDel="00000000" w:rsidR="00000000" w:rsidRPr="00000000">
          <w:rPr>
            <w:sz w:val="18"/>
            <w:szCs w:val="18"/>
            <w:rtl w:val="0"/>
          </w:rPr>
          <w:t xml:space="preserve">kwx253</w:t>
        </w:r>
      </w:hyperlink>
      <w:r w:rsidDel="00000000" w:rsidR="00000000" w:rsidRPr="00000000">
        <w:rPr>
          <w:rtl w:val="0"/>
        </w:rPr>
      </w:r>
    </w:p>
    <w:p w:rsidR="00000000" w:rsidDel="00000000" w:rsidP="00000000" w:rsidRDefault="00000000" w:rsidRPr="00000000" w14:paraId="000011E1">
      <w:pPr>
        <w:spacing w:before="5" w:line="213" w:lineRule="auto"/>
        <w:ind w:left="820" w:right="41" w:hanging="461"/>
        <w:jc w:val="both"/>
        <w:rPr>
          <w:sz w:val="18"/>
          <w:szCs w:val="18"/>
        </w:rPr>
      </w:pPr>
      <w:r w:rsidDel="00000000" w:rsidR="00000000" w:rsidRPr="00000000">
        <w:rPr>
          <w:sz w:val="18"/>
          <w:szCs w:val="18"/>
          <w:rtl w:val="0"/>
        </w:rPr>
        <w:t xml:space="preserve">1209. ዋንጉ ዚ፣ ህሱ ኬኬ። የኤችፒቪ ክትባት በአኖጄኒታል ኪንታሮት እና በመተንፈሻ አካላት ፓፒሎማቶሲስ ላይ የሚያሳድረው ተጽዕኖ። የሁም ክትባት ኢሚውኖተር 2016፤ 12:1357–62።</w:t>
      </w:r>
      <w:hyperlink r:id="rId3222">
        <w:r w:rsidDel="00000000" w:rsidR="00000000" w:rsidRPr="00000000">
          <w:rPr>
            <w:sz w:val="18"/>
            <w:szCs w:val="18"/>
            <w:rtl w:val="0"/>
          </w:rPr>
          <w:t xml:space="preserve">PMID:27217191</w:t>
        </w:r>
      </w:hyperlink>
      <w:r w:rsidDel="00000000" w:rsidR="00000000" w:rsidRPr="00000000">
        <w:rPr>
          <w:sz w:val="18"/>
          <w:szCs w:val="18"/>
          <w:rtl w:val="0"/>
        </w:rPr>
        <w:t xml:space="preserve"> </w:t>
      </w:r>
      <w:hyperlink r:id="rId3223">
        <w:r w:rsidDel="00000000" w:rsidR="00000000" w:rsidRPr="00000000">
          <w:rPr>
            <w:sz w:val="18"/>
            <w:szCs w:val="18"/>
            <w:rtl w:val="0"/>
          </w:rPr>
          <w:t xml:space="preserve">https://doi.org/10.1080/216</w:t>
        </w:r>
      </w:hyperlink>
      <w:r w:rsidDel="00000000" w:rsidR="00000000" w:rsidRPr="00000000">
        <w:rPr>
          <w:rtl w:val="0"/>
        </w:rPr>
      </w:r>
    </w:p>
    <w:p w:rsidR="00000000" w:rsidDel="00000000" w:rsidP="00000000" w:rsidRDefault="00000000" w:rsidRPr="00000000" w14:paraId="000011E2">
      <w:pPr>
        <w:spacing w:before="0" w:line="196" w:lineRule="auto"/>
        <w:ind w:left="820" w:right="0" w:firstLine="0"/>
        <w:jc w:val="left"/>
        <w:rPr>
          <w:sz w:val="18"/>
          <w:szCs w:val="18"/>
        </w:rPr>
      </w:pPr>
      <w:hyperlink r:id="rId3224">
        <w:r w:rsidDel="00000000" w:rsidR="00000000" w:rsidRPr="00000000">
          <w:rPr>
            <w:sz w:val="18"/>
            <w:szCs w:val="18"/>
            <w:rtl w:val="0"/>
          </w:rPr>
          <w:t xml:space="preserve">45515.2016.1172754</w:t>
        </w:r>
      </w:hyperlink>
      <w:r w:rsidDel="00000000" w:rsidR="00000000" w:rsidRPr="00000000">
        <w:rPr>
          <w:rtl w:val="0"/>
        </w:rPr>
      </w:r>
    </w:p>
    <w:p w:rsidR="00000000" w:rsidDel="00000000" w:rsidP="00000000" w:rsidRDefault="00000000" w:rsidRPr="00000000" w14:paraId="000011E3">
      <w:pPr>
        <w:spacing w:before="7" w:line="213" w:lineRule="auto"/>
        <w:ind w:left="819" w:right="41" w:hanging="460"/>
        <w:jc w:val="both"/>
        <w:rPr>
          <w:sz w:val="18"/>
          <w:szCs w:val="18"/>
        </w:rPr>
      </w:pPr>
      <w:r w:rsidDel="00000000" w:rsidR="00000000" w:rsidRPr="00000000">
        <w:rPr>
          <w:sz w:val="18"/>
          <w:szCs w:val="18"/>
          <w:rtl w:val="0"/>
        </w:rPr>
        <w:t xml:space="preserve">1210. ስዊዲሽ ካኤ፣ ጎልድስቶን ኤስኢ። ከወንዶች ጋር የግብረ ሥጋ ግንኙነት የሚፈጽሙ አረጋውያን ወንዶችን አራት ማዕዘን ቅርጽ ያለው የሰው ፓፒሎማ ቫይረስ ክትባት በመጠቀም የፊንጢጣ ኮንዲሎማ መከላከል። PLoS One 2014፤9:e93393።</w:t>
      </w:r>
      <w:hyperlink r:id="rId3225">
        <w:r w:rsidDel="00000000" w:rsidR="00000000" w:rsidRPr="00000000">
          <w:rPr>
            <w:sz w:val="18"/>
            <w:szCs w:val="18"/>
            <w:rtl w:val="0"/>
          </w:rPr>
          <w:t xml:space="preserve">PMID:24714693</w:t>
        </w:r>
      </w:hyperlink>
      <w:r w:rsidDel="00000000" w:rsidR="00000000" w:rsidRPr="00000000">
        <w:rPr>
          <w:sz w:val="18"/>
          <w:szCs w:val="18"/>
          <w:rtl w:val="0"/>
        </w:rPr>
        <w:t xml:space="preserve"> </w:t>
      </w:r>
      <w:hyperlink r:id="rId3226">
        <w:r w:rsidDel="00000000" w:rsidR="00000000" w:rsidRPr="00000000">
          <w:rPr>
            <w:sz w:val="18"/>
            <w:szCs w:val="18"/>
            <w:rtl w:val="0"/>
          </w:rPr>
          <w:t xml:space="preserve">https://doi.org/10.1371/journal.pone.0093393</w:t>
        </w:r>
      </w:hyperlink>
      <w:r w:rsidDel="00000000" w:rsidR="00000000" w:rsidRPr="00000000">
        <w:rPr>
          <w:rtl w:val="0"/>
        </w:rPr>
      </w:r>
    </w:p>
    <w:p w:rsidR="00000000" w:rsidDel="00000000" w:rsidP="00000000" w:rsidRDefault="00000000" w:rsidRPr="00000000" w14:paraId="000011E4">
      <w:pPr>
        <w:spacing w:before="4" w:line="213" w:lineRule="auto"/>
        <w:ind w:left="820" w:right="40" w:hanging="462"/>
        <w:jc w:val="both"/>
        <w:rPr>
          <w:sz w:val="18"/>
          <w:szCs w:val="18"/>
        </w:rPr>
      </w:pPr>
      <w:r w:rsidDel="00000000" w:rsidR="00000000" w:rsidRPr="00000000">
        <w:rPr>
          <w:sz w:val="18"/>
          <w:szCs w:val="18"/>
          <w:rtl w:val="0"/>
        </w:rPr>
        <w:t xml:space="preserve">1211. ሳንዶ ኤን፣ ኮፎድ ኬ፣ ዛካሪ ሲ፣ ፉቻርድ ጄ. ለወጣት ሴቶች ብሔራዊ አራት ማዕዘን ቅርጽ ያለው የሰው ፓፒሎማቫይረስ ክትባት ፕሮግራም ከተጀመረ በኋላ በወጣት ዴንማርክ ወንዶችና ሴቶች ላይ የአኖጄኒታል ኪንታሮት በአገር አቀፍ ደረጃ የቀነሰ ክስተት - የስነ-ምህዳር ጥናት። Acta Derm Venereol 2014፤94:288–92።</w:t>
      </w:r>
      <w:hyperlink r:id="rId3227">
        <w:r w:rsidDel="00000000" w:rsidR="00000000" w:rsidRPr="00000000">
          <w:rPr>
            <w:sz w:val="18"/>
            <w:szCs w:val="18"/>
            <w:rtl w:val="0"/>
          </w:rPr>
          <w:t xml:space="preserve">PMID:24150529</w:t>
        </w:r>
      </w:hyperlink>
      <w:r w:rsidDel="00000000" w:rsidR="00000000" w:rsidRPr="00000000">
        <w:rPr>
          <w:sz w:val="18"/>
          <w:szCs w:val="18"/>
          <w:rtl w:val="0"/>
        </w:rPr>
        <w:t xml:space="preserve"> </w:t>
      </w:r>
      <w:hyperlink r:id="rId3228">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3229">
        <w:r w:rsidDel="00000000" w:rsidR="00000000" w:rsidRPr="00000000">
          <w:rPr>
            <w:sz w:val="18"/>
            <w:szCs w:val="18"/>
            <w:rtl w:val="0"/>
          </w:rPr>
          <w:t xml:space="preserve">org/10.2340/00015555-1721</w:t>
        </w:r>
      </w:hyperlink>
      <w:r w:rsidDel="00000000" w:rsidR="00000000" w:rsidRPr="00000000">
        <w:rPr>
          <w:rtl w:val="0"/>
        </w:rPr>
      </w:r>
    </w:p>
    <w:p w:rsidR="00000000" w:rsidDel="00000000" w:rsidP="00000000" w:rsidRDefault="00000000" w:rsidRPr="00000000" w14:paraId="000011E5">
      <w:pPr>
        <w:spacing w:before="5" w:line="213" w:lineRule="auto"/>
        <w:ind w:left="820" w:right="39" w:hanging="460"/>
        <w:jc w:val="both"/>
        <w:rPr>
          <w:sz w:val="18"/>
          <w:szCs w:val="18"/>
        </w:rPr>
      </w:pPr>
      <w:r w:rsidDel="00000000" w:rsidR="00000000" w:rsidRPr="00000000">
        <w:rPr>
          <w:sz w:val="18"/>
          <w:szCs w:val="18"/>
          <w:rtl w:val="0"/>
        </w:rPr>
        <w:t xml:space="preserve">1212. ሄርዌይጀር ኢ፣ ፕሎነር ኤ፣ ስፓሬን ፒ. በስዊድን የ HPV ክትባት ከተገኘ ከስድስት ዓመታት በኋላ በሴቶችና በወንዶች ላይ የብልት ኪንታሮት በከፍተኛ ሁኔታ ቀንሷል። ክትባት 2018፤36፡1917–20።</w:t>
      </w:r>
      <w:hyperlink r:id="rId3230">
        <w:r w:rsidDel="00000000" w:rsidR="00000000" w:rsidRPr="00000000">
          <w:rPr>
            <w:sz w:val="18"/>
            <w:szCs w:val="18"/>
            <w:rtl w:val="0"/>
          </w:rPr>
          <w:t xml:space="preserve">PMID:29523448</w:t>
        </w:r>
      </w:hyperlink>
      <w:r w:rsidDel="00000000" w:rsidR="00000000" w:rsidRPr="00000000">
        <w:rPr>
          <w:sz w:val="18"/>
          <w:szCs w:val="18"/>
          <w:rtl w:val="0"/>
        </w:rPr>
        <w:t xml:space="preserve"> </w:t>
      </w:r>
      <w:hyperlink r:id="rId3231">
        <w:r w:rsidDel="00000000" w:rsidR="00000000" w:rsidRPr="00000000">
          <w:rPr>
            <w:sz w:val="18"/>
            <w:szCs w:val="18"/>
            <w:rtl w:val="0"/>
          </w:rPr>
          <w:t xml:space="preserve">https://doi.org/10.1016/j.vaccine.2018.02.097</w:t>
        </w:r>
      </w:hyperlink>
      <w:r w:rsidDel="00000000" w:rsidR="00000000" w:rsidRPr="00000000">
        <w:rPr>
          <w:rtl w:val="0"/>
        </w:rPr>
      </w:r>
    </w:p>
    <w:p w:rsidR="00000000" w:rsidDel="00000000" w:rsidP="00000000" w:rsidRDefault="00000000" w:rsidRPr="00000000" w14:paraId="000011E6">
      <w:pPr>
        <w:spacing w:before="4" w:line="213" w:lineRule="auto"/>
        <w:ind w:left="820" w:right="42" w:hanging="460"/>
        <w:jc w:val="both"/>
        <w:rPr>
          <w:sz w:val="18"/>
          <w:szCs w:val="18"/>
        </w:rPr>
      </w:pPr>
      <w:r w:rsidDel="00000000" w:rsidR="00000000" w:rsidRPr="00000000">
        <w:rPr>
          <w:sz w:val="18"/>
          <w:szCs w:val="18"/>
          <w:rtl w:val="0"/>
        </w:rPr>
        <w:t xml:space="preserve">1213. ሃሪሰን ሲ፣ ብሪት ኤች፣ ጋርላንድ ኤስ፣ እና ሌሎችም። ብሔራዊ የኤችፒቪ ክትባት ፕሮግራም ከተጀመረ በኋላ በአውስትራሊያ አጠቃላይ ልምምድ ውስጥ በወጣት ሴቶች ላይ የብልት ኪንታሮት አያያዝ መቀነስ፡- በአገር አቀፍ ደረጃ የተወከለው አጠቃላይ የልምምድ ጥናት ውጤቶች። PLoS One 2014፤9:e105967።</w:t>
      </w:r>
      <w:hyperlink r:id="rId3232">
        <w:r w:rsidDel="00000000" w:rsidR="00000000" w:rsidRPr="00000000">
          <w:rPr>
            <w:sz w:val="18"/>
            <w:szCs w:val="18"/>
            <w:rtl w:val="0"/>
          </w:rPr>
          <w:t xml:space="preserve">PMID:25180698</w:t>
        </w:r>
      </w:hyperlink>
      <w:r w:rsidDel="00000000" w:rsidR="00000000" w:rsidRPr="00000000">
        <w:rPr>
          <w:sz w:val="18"/>
          <w:szCs w:val="18"/>
          <w:rtl w:val="0"/>
        </w:rPr>
        <w:t xml:space="preserve"> </w:t>
      </w:r>
      <w:hyperlink r:id="rId3233">
        <w:r w:rsidDel="00000000" w:rsidR="00000000" w:rsidRPr="00000000">
          <w:rPr>
            <w:sz w:val="18"/>
            <w:szCs w:val="18"/>
            <w:rtl w:val="0"/>
          </w:rPr>
          <w:t xml:space="preserve">https://doi.org/10.1371/</w:t>
        </w:r>
      </w:hyperlink>
      <w:r w:rsidDel="00000000" w:rsidR="00000000" w:rsidRPr="00000000">
        <w:rPr>
          <w:sz w:val="18"/>
          <w:szCs w:val="18"/>
          <w:rtl w:val="0"/>
        </w:rPr>
        <w:t xml:space="preserve"> </w:t>
      </w:r>
      <w:hyperlink r:id="rId3234">
        <w:r w:rsidDel="00000000" w:rsidR="00000000" w:rsidRPr="00000000">
          <w:rPr>
            <w:sz w:val="18"/>
            <w:szCs w:val="18"/>
            <w:rtl w:val="0"/>
          </w:rPr>
          <w:t xml:space="preserve">ጆርናል.ፖኔ.0105967</w:t>
        </w:r>
      </w:hyperlink>
      <w:r w:rsidDel="00000000" w:rsidR="00000000" w:rsidRPr="00000000">
        <w:rPr>
          <w:rtl w:val="0"/>
        </w:rPr>
      </w:r>
    </w:p>
    <w:p w:rsidR="00000000" w:rsidDel="00000000" w:rsidP="00000000" w:rsidRDefault="00000000" w:rsidRPr="00000000" w14:paraId="000011E7">
      <w:pPr>
        <w:spacing w:before="6" w:line="213" w:lineRule="auto"/>
        <w:ind w:left="819" w:right="42" w:hanging="459"/>
        <w:jc w:val="both"/>
        <w:rPr>
          <w:sz w:val="18"/>
          <w:szCs w:val="18"/>
        </w:rPr>
      </w:pPr>
      <w:r w:rsidDel="00000000" w:rsidR="00000000" w:rsidRPr="00000000">
        <w:rPr>
          <w:sz w:val="18"/>
          <w:szCs w:val="18"/>
          <w:rtl w:val="0"/>
        </w:rPr>
        <w:t xml:space="preserve">1214. ካንቪን ኤም፣ ሲንካ ኬ፣ ሂዩዝ ጂ፣ ሜሸር ዲ. በእንግሊዝ ውስጥ የሁለትዮሽ የ HPV (16/18) የክትባት ፕሮግራም ከተጀመረበት ጊዜ ጀምሮ በወጣት ሴቶችና በወጣት ወንዶች ላይ የብልት ኪንታሮት ምርመራ መቀነስ፡- ሥነ-ምህዳራዊ ትንተና። የጾታ መተላለፊያ ኢንፌክሽን 2017፤93፡125–8።</w:t>
      </w:r>
      <w:hyperlink r:id="rId3235">
        <w:r w:rsidDel="00000000" w:rsidR="00000000" w:rsidRPr="00000000">
          <w:rPr>
            <w:sz w:val="18"/>
            <w:szCs w:val="18"/>
            <w:rtl w:val="0"/>
          </w:rPr>
          <w:t xml:space="preserve">PMID:27365492</w:t>
        </w:r>
      </w:hyperlink>
      <w:r w:rsidDel="00000000" w:rsidR="00000000" w:rsidRPr="00000000">
        <w:rPr>
          <w:sz w:val="18"/>
          <w:szCs w:val="18"/>
          <w:rtl w:val="0"/>
        </w:rPr>
        <w:t xml:space="preserve"> </w:t>
      </w:r>
      <w:hyperlink r:id="rId3236">
        <w:r w:rsidDel="00000000" w:rsidR="00000000" w:rsidRPr="00000000">
          <w:rPr>
            <w:sz w:val="18"/>
            <w:szCs w:val="18"/>
            <w:rtl w:val="0"/>
          </w:rPr>
          <w:t xml:space="preserve">https://doi.org/10.1136/sextrans-2016-052626</w:t>
        </w:r>
      </w:hyperlink>
      <w:r w:rsidDel="00000000" w:rsidR="00000000" w:rsidRPr="00000000">
        <w:rPr>
          <w:rtl w:val="0"/>
        </w:rPr>
      </w:r>
    </w:p>
    <w:p w:rsidR="00000000" w:rsidDel="00000000" w:rsidP="00000000" w:rsidRDefault="00000000" w:rsidRPr="00000000" w14:paraId="000011E8">
      <w:pPr>
        <w:spacing w:before="4" w:line="213" w:lineRule="auto"/>
        <w:ind w:left="819" w:right="39" w:hanging="461"/>
        <w:jc w:val="both"/>
        <w:rPr>
          <w:sz w:val="18"/>
          <w:szCs w:val="18"/>
        </w:rPr>
      </w:pPr>
      <w:r w:rsidDel="00000000" w:rsidR="00000000" w:rsidRPr="00000000">
        <w:rPr>
          <w:sz w:val="18"/>
          <w:szCs w:val="18"/>
          <w:rtl w:val="0"/>
        </w:rPr>
        <w:t xml:space="preserve">1215. ቾው ኢፒ፣ ሪድ ቲአር፣ ዊጋን አር፣ እና ሌሎችም። የአውስትራሊያ የሰው ፓፒሎማቫይረስ (HPV) የክትባት ፕሮግራም ከተደረገ ከ7 ዓመታት በኋላ በወጣት ሄትሮሴክሹዋልስ መካከል የብልት ኪንታሮት ቀጣይነት መቀነስ። የወሲብ መተላለፊያ ኢንፌክሽን 2015፤91፡214–9።</w:t>
      </w:r>
      <w:hyperlink r:id="rId3237">
        <w:r w:rsidDel="00000000" w:rsidR="00000000" w:rsidRPr="00000000">
          <w:rPr>
            <w:sz w:val="18"/>
            <w:szCs w:val="18"/>
            <w:rtl w:val="0"/>
          </w:rPr>
          <w:t xml:space="preserve">PMID: 25305210</w:t>
        </w:r>
      </w:hyperlink>
      <w:r w:rsidDel="00000000" w:rsidR="00000000" w:rsidRPr="00000000">
        <w:rPr>
          <w:sz w:val="18"/>
          <w:szCs w:val="18"/>
          <w:rtl w:val="0"/>
        </w:rPr>
        <w:t xml:space="preserve"> </w:t>
      </w:r>
      <w:hyperlink r:id="rId3238">
        <w:r w:rsidDel="00000000" w:rsidR="00000000" w:rsidRPr="00000000">
          <w:rPr>
            <w:sz w:val="18"/>
            <w:szCs w:val="18"/>
            <w:rtl w:val="0"/>
          </w:rPr>
          <w:t xml:space="preserve">https://doi.org/10.1136/</w:t>
        </w:r>
      </w:hyperlink>
      <w:r w:rsidDel="00000000" w:rsidR="00000000" w:rsidRPr="00000000">
        <w:rPr>
          <w:sz w:val="18"/>
          <w:szCs w:val="18"/>
          <w:rtl w:val="0"/>
        </w:rPr>
        <w:t xml:space="preserve"> </w:t>
      </w:r>
      <w:hyperlink r:id="rId3239">
        <w:r w:rsidDel="00000000" w:rsidR="00000000" w:rsidRPr="00000000">
          <w:rPr>
            <w:sz w:val="18"/>
            <w:szCs w:val="18"/>
            <w:rtl w:val="0"/>
          </w:rPr>
          <w:t xml:space="preserve">sextrans-2014-051813</w:t>
        </w:r>
      </w:hyperlink>
      <w:r w:rsidDel="00000000" w:rsidR="00000000" w:rsidRPr="00000000">
        <w:rPr>
          <w:rtl w:val="0"/>
        </w:rPr>
      </w:r>
    </w:p>
    <w:p w:rsidR="00000000" w:rsidDel="00000000" w:rsidP="00000000" w:rsidRDefault="00000000" w:rsidRPr="00000000" w14:paraId="000011E9">
      <w:pPr>
        <w:spacing w:before="5" w:line="213" w:lineRule="auto"/>
        <w:ind w:left="819" w:right="38" w:hanging="461"/>
        <w:jc w:val="both"/>
        <w:rPr>
          <w:sz w:val="18"/>
          <w:szCs w:val="18"/>
        </w:rPr>
      </w:pPr>
      <w:r w:rsidDel="00000000" w:rsidR="00000000" w:rsidRPr="00000000">
        <w:rPr>
          <w:sz w:val="18"/>
          <w:szCs w:val="18"/>
          <w:rtl w:val="0"/>
        </w:rPr>
        <w:t xml:space="preserve">1216. ፔትሮስኪ ኢኢ፣ ሊዩ ጂ፣ ሃሪሪ ኤስ፣ ማርኮዊትዝ ኤልኢ። የሰው ፓፒሎማቫይረስ ክትባት እና የመጀመሪያ የግብረ ሥጋ ግንኙነት ጊዜ ዕድሜ፣ ብሔራዊ የጤና እና የአመጋገብ ምርመራ ጥናት። ክሊን ፔዲያትር (ፊላ) 2017፤ 56:363–70።</w:t>
      </w:r>
      <w:hyperlink r:id="rId3240">
        <w:r w:rsidDel="00000000" w:rsidR="00000000" w:rsidRPr="00000000">
          <w:rPr>
            <w:sz w:val="18"/>
            <w:szCs w:val="18"/>
            <w:rtl w:val="0"/>
          </w:rPr>
          <w:t xml:space="preserve">PMID:27609513</w:t>
        </w:r>
      </w:hyperlink>
      <w:r w:rsidDel="00000000" w:rsidR="00000000" w:rsidRPr="00000000">
        <w:rPr>
          <w:sz w:val="18"/>
          <w:szCs w:val="18"/>
          <w:rtl w:val="0"/>
        </w:rPr>
        <w:t xml:space="preserve"> </w:t>
      </w:r>
      <w:hyperlink r:id="rId3241">
        <w:r w:rsidDel="00000000" w:rsidR="00000000" w:rsidRPr="00000000">
          <w:rPr>
            <w:sz w:val="18"/>
            <w:szCs w:val="18"/>
            <w:rtl w:val="0"/>
          </w:rPr>
          <w:t xml:space="preserve">https://doi.org/10.1177/0009922816660541</w:t>
        </w:r>
      </w:hyperlink>
      <w:r w:rsidDel="00000000" w:rsidR="00000000" w:rsidRPr="00000000">
        <w:rPr>
          <w:rtl w:val="0"/>
        </w:rPr>
      </w:r>
    </w:p>
    <w:p w:rsidR="00000000" w:rsidDel="00000000" w:rsidP="00000000" w:rsidRDefault="00000000" w:rsidRPr="00000000" w14:paraId="000011EA">
      <w:pPr>
        <w:spacing w:before="4" w:line="213" w:lineRule="auto"/>
        <w:ind w:left="819" w:right="41" w:hanging="460"/>
        <w:jc w:val="both"/>
        <w:rPr>
          <w:sz w:val="18"/>
          <w:szCs w:val="18"/>
        </w:rPr>
      </w:pPr>
      <w:r w:rsidDel="00000000" w:rsidR="00000000" w:rsidRPr="00000000">
        <w:rPr>
          <w:sz w:val="18"/>
          <w:szCs w:val="18"/>
          <w:rtl w:val="0"/>
        </w:rPr>
        <w:t xml:space="preserve">1217. ጎቶቭሴቫ ኢፒ፣ ካፓዲያ ኤኤስ፣ ስሞለንስኪ ኤምኤች፣ ላይርሰን ዲአር። የበሽታ መከላከያ አቅም ባላቸው አዋቂዎች ላይ ውጫዊ የብልት ኪንታሮትን ለማከም የኢሚኪሞድ (አልዳራ) 5% ክሬም ጥሩ ድግግሞሽ፡ ሜታ-ትንተና። የወሲብ ትራንስም ዲ 2008፤35፡346–51።</w:t>
      </w:r>
      <w:hyperlink r:id="rId3242">
        <w:r w:rsidDel="00000000" w:rsidR="00000000" w:rsidRPr="00000000">
          <w:rPr>
            <w:sz w:val="18"/>
            <w:szCs w:val="18"/>
            <w:rtl w:val="0"/>
          </w:rPr>
          <w:t xml:space="preserve">PMID:18360317</w:t>
        </w:r>
      </w:hyperlink>
      <w:r w:rsidDel="00000000" w:rsidR="00000000" w:rsidRPr="00000000">
        <w:rPr>
          <w:sz w:val="18"/>
          <w:szCs w:val="18"/>
          <w:rtl w:val="0"/>
        </w:rPr>
        <w:t xml:space="preserve"> </w:t>
      </w:r>
      <w:hyperlink r:id="rId3243">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3244">
        <w:r w:rsidDel="00000000" w:rsidR="00000000" w:rsidRPr="00000000">
          <w:rPr>
            <w:sz w:val="18"/>
            <w:szCs w:val="18"/>
            <w:rtl w:val="0"/>
          </w:rPr>
          <w:t xml:space="preserve">org/10.1097/OLQ.0b013e31815ea8d1</w:t>
        </w:r>
      </w:hyperlink>
      <w:r w:rsidDel="00000000" w:rsidR="00000000" w:rsidRPr="00000000">
        <w:rPr>
          <w:rtl w:val="0"/>
        </w:rPr>
      </w:r>
    </w:p>
    <w:p w:rsidR="00000000" w:rsidDel="00000000" w:rsidP="00000000" w:rsidRDefault="00000000" w:rsidRPr="00000000" w14:paraId="000011EB">
      <w:pPr>
        <w:spacing w:before="112" w:line="213" w:lineRule="auto"/>
        <w:ind w:left="820" w:right="353" w:hanging="461"/>
        <w:jc w:val="both"/>
        <w:rPr>
          <w:sz w:val="18"/>
          <w:szCs w:val="18"/>
        </w:rPr>
      </w:pPr>
      <w:r w:rsidDel="00000000" w:rsidR="00000000" w:rsidRPr="00000000">
        <w:br w:type="column"/>
      </w:r>
      <w:r w:rsidDel="00000000" w:rsidR="00000000" w:rsidRPr="00000000">
        <w:rPr>
          <w:sz w:val="18"/>
          <w:szCs w:val="18"/>
          <w:rtl w:val="0"/>
        </w:rPr>
        <w:t xml:space="preserve">1218. ቤከር ዲኤ፣ ፌሪስ ዲጂ፣ ማርተንስ ኤምጂ፣ እና ሌሎችም። ኢሚኪሞድ 3.75% ክሬም በየቀኑ የሚቀባው የአኖጄኔራል ኪንታሮት ሕክምና፡ በሁለት የዘፈቀደ፣ በፕላሴቦ ቁጥጥር ስር ባሉ ጥናቶች ውስጥ ከሴቶች የተገኙ የተጣመሩ ውጤቶች። ኢንፌክት ዲስ ኦብስቴት ጂኔኮል 2011፤ 2011፡806105።</w:t>
      </w:r>
      <w:hyperlink r:id="rId3245">
        <w:r w:rsidDel="00000000" w:rsidR="00000000" w:rsidRPr="00000000">
          <w:rPr>
            <w:sz w:val="18"/>
            <w:szCs w:val="18"/>
            <w:rtl w:val="0"/>
          </w:rPr>
          <w:t xml:space="preserve">PMID:21876641</w:t>
        </w:r>
      </w:hyperlink>
      <w:r w:rsidDel="00000000" w:rsidR="00000000" w:rsidRPr="00000000">
        <w:rPr>
          <w:sz w:val="18"/>
          <w:szCs w:val="18"/>
          <w:rtl w:val="0"/>
        </w:rPr>
        <w:t xml:space="preserve"> </w:t>
      </w:r>
      <w:hyperlink r:id="rId3246">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3247">
        <w:r w:rsidDel="00000000" w:rsidR="00000000" w:rsidRPr="00000000">
          <w:rPr>
            <w:sz w:val="18"/>
            <w:szCs w:val="18"/>
            <w:rtl w:val="0"/>
          </w:rPr>
          <w:t xml:space="preserve">org/10.1155/2011/806105</w:t>
        </w:r>
      </w:hyperlink>
      <w:r w:rsidDel="00000000" w:rsidR="00000000" w:rsidRPr="00000000">
        <w:rPr>
          <w:rtl w:val="0"/>
        </w:rPr>
      </w:r>
    </w:p>
    <w:p w:rsidR="00000000" w:rsidDel="00000000" w:rsidP="00000000" w:rsidRDefault="00000000" w:rsidRPr="00000000" w14:paraId="000011EC">
      <w:pPr>
        <w:spacing w:before="4" w:line="213" w:lineRule="auto"/>
        <w:ind w:left="819" w:right="358" w:hanging="460"/>
        <w:jc w:val="both"/>
        <w:rPr>
          <w:sz w:val="18"/>
          <w:szCs w:val="18"/>
        </w:rPr>
      </w:pPr>
      <w:r w:rsidDel="00000000" w:rsidR="00000000" w:rsidRPr="00000000">
        <w:rPr>
          <w:sz w:val="18"/>
          <w:szCs w:val="18"/>
          <w:rtl w:val="0"/>
        </w:rPr>
        <w:t xml:space="preserve">1219. ማሺያህ ጄ፣ ብሬነር ኤስ. በአካባቢያዊ ኢሚኪሞድ አማካኝነት የቪቲሊጎ-አይነት ሃይፖፒግሜንቴሽንን ለማስነሳት ሊሆኑ የሚችሉ ዘዴዎች። ክሊን ኤክስፕ ደርማቶል 2008፤33፡74–6።</w:t>
      </w:r>
      <w:hyperlink r:id="rId3248">
        <w:r w:rsidDel="00000000" w:rsidR="00000000" w:rsidRPr="00000000">
          <w:rPr>
            <w:sz w:val="18"/>
            <w:szCs w:val="18"/>
            <w:rtl w:val="0"/>
          </w:rPr>
          <w:t xml:space="preserve">PMID:17979992</w:t>
        </w:r>
      </w:hyperlink>
      <w:r w:rsidDel="00000000" w:rsidR="00000000" w:rsidRPr="00000000">
        <w:rPr>
          <w:rtl w:val="0"/>
        </w:rPr>
      </w:r>
    </w:p>
    <w:p w:rsidR="00000000" w:rsidDel="00000000" w:rsidP="00000000" w:rsidRDefault="00000000" w:rsidRPr="00000000" w14:paraId="000011ED">
      <w:pPr>
        <w:spacing w:before="3" w:line="213" w:lineRule="auto"/>
        <w:ind w:left="820" w:right="361" w:hanging="461"/>
        <w:jc w:val="both"/>
        <w:rPr>
          <w:sz w:val="18"/>
          <w:szCs w:val="18"/>
        </w:rPr>
      </w:pPr>
      <w:r w:rsidDel="00000000" w:rsidR="00000000" w:rsidRPr="00000000">
        <w:rPr>
          <w:sz w:val="18"/>
          <w:szCs w:val="18"/>
          <w:rtl w:val="0"/>
        </w:rPr>
        <w:t xml:space="preserve">1220. ዶሚንጌስ ኢ፣ ቻኒ ኬሲ፣ ሻርፍ ኤምጄ፣ ዊስ ኬ. የሊቼን ፕላነስ ኢሚኪሞድ እንደገና ማግበር። Cutis 2012፤89:276–7፣ 283።</w:t>
      </w:r>
      <w:hyperlink r:id="rId3249">
        <w:r w:rsidDel="00000000" w:rsidR="00000000" w:rsidRPr="00000000">
          <w:rPr>
            <w:sz w:val="18"/>
            <w:szCs w:val="18"/>
            <w:rtl w:val="0"/>
          </w:rPr>
          <w:t xml:space="preserve">PMID:22838091</w:t>
        </w:r>
      </w:hyperlink>
      <w:r w:rsidDel="00000000" w:rsidR="00000000" w:rsidRPr="00000000">
        <w:rPr>
          <w:rtl w:val="0"/>
        </w:rPr>
      </w:r>
    </w:p>
    <w:p w:rsidR="00000000" w:rsidDel="00000000" w:rsidP="00000000" w:rsidRDefault="00000000" w:rsidRPr="00000000" w14:paraId="000011EE">
      <w:pPr>
        <w:spacing w:before="2" w:line="213" w:lineRule="auto"/>
        <w:ind w:left="820" w:right="354" w:hanging="460"/>
        <w:jc w:val="both"/>
        <w:rPr>
          <w:sz w:val="18"/>
          <w:szCs w:val="18"/>
        </w:rPr>
      </w:pPr>
      <w:r w:rsidDel="00000000" w:rsidR="00000000" w:rsidRPr="00000000">
        <w:rPr>
          <w:sz w:val="18"/>
          <w:szCs w:val="18"/>
          <w:rtl w:val="0"/>
        </w:rPr>
        <w:t xml:space="preserve">1221. ፓቴል ዩ፣ ማርክ ኤንኤም፣ ማችለር ቢሲ፣ ሌቪን ቪጄ። ኢሚኪሞድ 5% ክሬም ያስከተለው ስፖሪያሲስ፡ የጉዳይ ሪፖርት፣ የስነ-ጽሑፍ እና የአሠራር ማጠቃለያ። ብር ጄ ደርማቶል 2011፤ 164፡670–2።</w:t>
      </w:r>
      <w:hyperlink r:id="rId3250">
        <w:r w:rsidDel="00000000" w:rsidR="00000000" w:rsidRPr="00000000">
          <w:rPr>
            <w:sz w:val="18"/>
            <w:szCs w:val="18"/>
            <w:rtl w:val="0"/>
          </w:rPr>
          <w:t xml:space="preserve">PMID:21062268</w:t>
        </w:r>
      </w:hyperlink>
      <w:r w:rsidDel="00000000" w:rsidR="00000000" w:rsidRPr="00000000">
        <w:rPr>
          <w:sz w:val="18"/>
          <w:szCs w:val="18"/>
          <w:rtl w:val="0"/>
        </w:rPr>
        <w:t xml:space="preserve"> </w:t>
      </w:r>
      <w:hyperlink r:id="rId3251">
        <w:r w:rsidDel="00000000" w:rsidR="00000000" w:rsidRPr="00000000">
          <w:rPr>
            <w:sz w:val="18"/>
            <w:szCs w:val="18"/>
            <w:rtl w:val="0"/>
          </w:rPr>
          <w:t xml:space="preserve">https://doi.org/10.1111/j.1365-2133.2010.10124.x</w:t>
        </w:r>
      </w:hyperlink>
      <w:r w:rsidDel="00000000" w:rsidR="00000000" w:rsidRPr="00000000">
        <w:rPr>
          <w:rtl w:val="0"/>
        </w:rPr>
      </w:r>
    </w:p>
    <w:p w:rsidR="00000000" w:rsidDel="00000000" w:rsidP="00000000" w:rsidRDefault="00000000" w:rsidRPr="00000000" w14:paraId="000011EF">
      <w:pPr>
        <w:spacing w:before="4" w:line="213" w:lineRule="auto"/>
        <w:ind w:left="820" w:right="352" w:hanging="461"/>
        <w:jc w:val="both"/>
        <w:rPr>
          <w:sz w:val="18"/>
          <w:szCs w:val="18"/>
        </w:rPr>
      </w:pPr>
      <w:r w:rsidDel="00000000" w:rsidR="00000000" w:rsidRPr="00000000">
        <w:rPr>
          <w:sz w:val="18"/>
          <w:szCs w:val="18"/>
          <w:rtl w:val="0"/>
        </w:rPr>
        <w:t xml:space="preserve">1222. ኩማር ቢ፣ ናራንግ ቲ። በስርዓታዊ የበሽታ መከላከያ ማነቃቂያ ምክንያት በአካባቢው ኢሚኪሞድ ላይ አካባቢያዊ እና ስልታዊ አሉታዊ ውጤቶች። የወሲብ መተላለፊያ ኢንፌክሽን 2011፤87:432።</w:t>
      </w:r>
      <w:hyperlink r:id="rId3252">
        <w:r w:rsidDel="00000000" w:rsidR="00000000" w:rsidRPr="00000000">
          <w:rPr>
            <w:sz w:val="18"/>
            <w:szCs w:val="18"/>
            <w:rtl w:val="0"/>
          </w:rPr>
          <w:t xml:space="preserve">PMID:21606474</w:t>
        </w:r>
      </w:hyperlink>
      <w:r w:rsidDel="00000000" w:rsidR="00000000" w:rsidRPr="00000000">
        <w:rPr>
          <w:sz w:val="18"/>
          <w:szCs w:val="18"/>
          <w:rtl w:val="0"/>
        </w:rPr>
        <w:t xml:space="preserve"> </w:t>
      </w:r>
      <w:hyperlink r:id="rId3253">
        <w:r w:rsidDel="00000000" w:rsidR="00000000" w:rsidRPr="00000000">
          <w:rPr>
            <w:sz w:val="18"/>
            <w:szCs w:val="18"/>
            <w:rtl w:val="0"/>
          </w:rPr>
          <w:t xml:space="preserve">https://doi.org/10.1136/</w:t>
        </w:r>
      </w:hyperlink>
      <w:r w:rsidDel="00000000" w:rsidR="00000000" w:rsidRPr="00000000">
        <w:rPr>
          <w:sz w:val="18"/>
          <w:szCs w:val="18"/>
          <w:rtl w:val="0"/>
        </w:rPr>
        <w:t xml:space="preserve"> </w:t>
      </w:r>
      <w:hyperlink r:id="rId3254">
        <w:r w:rsidDel="00000000" w:rsidR="00000000" w:rsidRPr="00000000">
          <w:rPr>
            <w:sz w:val="18"/>
            <w:szCs w:val="18"/>
            <w:rtl w:val="0"/>
          </w:rPr>
          <w:t xml:space="preserve">sextrans-2011-050025</w:t>
        </w:r>
      </w:hyperlink>
      <w:r w:rsidDel="00000000" w:rsidR="00000000" w:rsidRPr="00000000">
        <w:rPr>
          <w:rtl w:val="0"/>
        </w:rPr>
      </w:r>
    </w:p>
    <w:p w:rsidR="00000000" w:rsidDel="00000000" w:rsidP="00000000" w:rsidRDefault="00000000" w:rsidRPr="00000000" w14:paraId="000011F0">
      <w:pPr>
        <w:spacing w:before="3" w:line="213" w:lineRule="auto"/>
        <w:ind w:left="819" w:right="358" w:hanging="459"/>
        <w:jc w:val="both"/>
        <w:rPr>
          <w:sz w:val="18"/>
          <w:szCs w:val="18"/>
        </w:rPr>
      </w:pPr>
      <w:r w:rsidDel="00000000" w:rsidR="00000000" w:rsidRPr="00000000">
        <w:rPr>
          <w:sz w:val="18"/>
          <w:szCs w:val="18"/>
          <w:rtl w:val="0"/>
        </w:rPr>
        <w:t xml:space="preserve">1223. ስቶክፍሌት ኢ፣ ቤቲ ኤች፣ ኦራሳን አር፣ እና ሌሎችም። ውጫዊ የብልት እና የፔሪያናል ኪንታሮት ሕክምና ላይ ፖሊፊኖን ኢ፡ የዘፈቀደ ቁጥጥር የሚደረግበት ሙከራ። Br J Dermatol 2008፤ 158:1329–38።</w:t>
      </w:r>
      <w:hyperlink r:id="rId3255">
        <w:r w:rsidDel="00000000" w:rsidR="00000000" w:rsidRPr="00000000">
          <w:rPr>
            <w:sz w:val="18"/>
            <w:szCs w:val="18"/>
            <w:rtl w:val="0"/>
          </w:rPr>
          <w:t xml:space="preserve">PMID:18363746</w:t>
        </w:r>
      </w:hyperlink>
      <w:r w:rsidDel="00000000" w:rsidR="00000000" w:rsidRPr="00000000">
        <w:rPr>
          <w:sz w:val="18"/>
          <w:szCs w:val="18"/>
          <w:rtl w:val="0"/>
        </w:rPr>
        <w:t xml:space="preserve"> </w:t>
      </w:r>
      <w:hyperlink r:id="rId3256">
        <w:r w:rsidDel="00000000" w:rsidR="00000000" w:rsidRPr="00000000">
          <w:rPr>
            <w:sz w:val="18"/>
            <w:szCs w:val="18"/>
            <w:rtl w:val="0"/>
          </w:rPr>
          <w:t xml:space="preserve">https://doi.org/10.1111/j.1365-2133.2008.08520.x</w:t>
        </w:r>
      </w:hyperlink>
      <w:r w:rsidDel="00000000" w:rsidR="00000000" w:rsidRPr="00000000">
        <w:rPr>
          <w:rtl w:val="0"/>
        </w:rPr>
      </w:r>
    </w:p>
    <w:p w:rsidR="00000000" w:rsidDel="00000000" w:rsidP="00000000" w:rsidRDefault="00000000" w:rsidRPr="00000000" w14:paraId="000011F1">
      <w:pPr>
        <w:spacing w:before="4" w:line="213" w:lineRule="auto"/>
        <w:ind w:left="819" w:right="357" w:hanging="461"/>
        <w:jc w:val="both"/>
        <w:rPr>
          <w:sz w:val="18"/>
          <w:szCs w:val="18"/>
        </w:rPr>
      </w:pPr>
      <w:r w:rsidDel="00000000" w:rsidR="00000000" w:rsidRPr="00000000">
        <w:rPr>
          <w:sz w:val="18"/>
          <w:szCs w:val="18"/>
          <w:rtl w:val="0"/>
        </w:rPr>
        <w:t xml:space="preserve">1224. ግሮስ ጂ፣ ሜየር ኬጂ፣ ፕሬስ ኤች፣ ቲዬለርት ሲ፣ ታውፊክ ኤች፣ ሜሼደር ኤ። በውጫዊ የብልት ኪንታሮት ሕክምና ውስጥ የፖሊፌኖን ኢ ሁለት ጋሌኒክ ቀመሮችን ክሊኒካዊ ውጤታማነት ለመመርመር የዘፈቀደ፣ ድርብ-ዓይነ ስውር፣ ባለአራት ክንድ ትይዩ ቡድን፣ በፕላሴቦ ቁጥጥር የሚደረግበት የደረጃ II/III ጥናት። J Eur Acad Dermatol Venereol 2007፤21:1404–12።</w:t>
      </w:r>
      <w:hyperlink r:id="rId3257">
        <w:r w:rsidDel="00000000" w:rsidR="00000000" w:rsidRPr="00000000">
          <w:rPr>
            <w:sz w:val="18"/>
            <w:szCs w:val="18"/>
            <w:rtl w:val="0"/>
          </w:rPr>
          <w:t xml:space="preserve">PMID:17958849</w:t>
        </w:r>
      </w:hyperlink>
      <w:r w:rsidDel="00000000" w:rsidR="00000000" w:rsidRPr="00000000">
        <w:rPr>
          <w:sz w:val="18"/>
          <w:szCs w:val="18"/>
          <w:rtl w:val="0"/>
        </w:rPr>
        <w:t xml:space="preserve"> </w:t>
      </w:r>
      <w:hyperlink r:id="rId3258">
        <w:r w:rsidDel="00000000" w:rsidR="00000000" w:rsidRPr="00000000">
          <w:rPr>
            <w:sz w:val="18"/>
            <w:szCs w:val="18"/>
            <w:rtl w:val="0"/>
          </w:rPr>
          <w:t xml:space="preserve">https://doi.org/10.1111/j.1468-3083.2007.02441.x</w:t>
        </w:r>
      </w:hyperlink>
      <w:r w:rsidDel="00000000" w:rsidR="00000000" w:rsidRPr="00000000">
        <w:rPr>
          <w:rtl w:val="0"/>
        </w:rPr>
      </w:r>
    </w:p>
    <w:p w:rsidR="00000000" w:rsidDel="00000000" w:rsidP="00000000" w:rsidRDefault="00000000" w:rsidRPr="00000000" w14:paraId="000011F2">
      <w:pPr>
        <w:spacing w:before="6" w:line="213" w:lineRule="auto"/>
        <w:ind w:left="819" w:right="353" w:hanging="460"/>
        <w:jc w:val="both"/>
        <w:rPr>
          <w:sz w:val="18"/>
          <w:szCs w:val="18"/>
        </w:rPr>
      </w:pPr>
      <w:r w:rsidDel="00000000" w:rsidR="00000000" w:rsidRPr="00000000">
        <w:rPr>
          <w:sz w:val="18"/>
          <w:szCs w:val="18"/>
          <w:rtl w:val="0"/>
        </w:rPr>
        <w:t xml:space="preserve">1225. ታቲ ኤስ፣ ስዊንሃርት ጄኤም፣ ቲኤለርት ሲ፣ ታውፊክ ኤች፣ ሜሼደር ኤ፣ ቤትነር ኬአር። ሲኔካቴቺንስ፣ ለውጫዊ የአኖጄኔራል ኪንታሮት ሕክምና የተገለጸ አረንጓዴ ሻይ ማውጣት፡ የዘፈቀደ ቁጥጥር የሚደረግበት ሙከራ። ኦብስቴት ጂኔኮል 2008፤111:1371–9።</w:t>
      </w:r>
      <w:hyperlink r:id="rId3259">
        <w:r w:rsidDel="00000000" w:rsidR="00000000" w:rsidRPr="00000000">
          <w:rPr>
            <w:sz w:val="18"/>
            <w:szCs w:val="18"/>
            <w:rtl w:val="0"/>
          </w:rPr>
          <w:t xml:space="preserve">PMID:18515521</w:t>
        </w:r>
      </w:hyperlink>
      <w:r w:rsidDel="00000000" w:rsidR="00000000" w:rsidRPr="00000000">
        <w:rPr>
          <w:sz w:val="18"/>
          <w:szCs w:val="18"/>
          <w:rtl w:val="0"/>
        </w:rPr>
        <w:t xml:space="preserve"> </w:t>
      </w:r>
      <w:hyperlink r:id="rId3260">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3261">
        <w:r w:rsidDel="00000000" w:rsidR="00000000" w:rsidRPr="00000000">
          <w:rPr>
            <w:sz w:val="18"/>
            <w:szCs w:val="18"/>
            <w:rtl w:val="0"/>
          </w:rPr>
          <w:t xml:space="preserve">org/10.1097/AOG.0b013e3181719b60</w:t>
        </w:r>
      </w:hyperlink>
      <w:r w:rsidDel="00000000" w:rsidR="00000000" w:rsidRPr="00000000">
        <w:rPr>
          <w:rtl w:val="0"/>
        </w:rPr>
      </w:r>
    </w:p>
    <w:p w:rsidR="00000000" w:rsidDel="00000000" w:rsidP="00000000" w:rsidRDefault="00000000" w:rsidRPr="00000000" w14:paraId="000011F3">
      <w:pPr>
        <w:spacing w:before="4" w:line="213" w:lineRule="auto"/>
        <w:ind w:left="820" w:right="350" w:hanging="461"/>
        <w:jc w:val="both"/>
        <w:rPr>
          <w:sz w:val="18"/>
          <w:szCs w:val="18"/>
        </w:rPr>
      </w:pPr>
      <w:r w:rsidDel="00000000" w:rsidR="00000000" w:rsidRPr="00000000">
        <w:rPr>
          <w:sz w:val="18"/>
          <w:szCs w:val="18"/>
          <w:rtl w:val="0"/>
        </w:rPr>
        <w:t xml:space="preserve">1226. ብሔራዊ የሙያ ደህንነት እና ጤና ተቋም። ከሌዘር/ኤሌክትሪክ የቀዶ ጥገና ሂደቶች የሚመጣ ጭስ ቁጥጥር። ዋሽንግተን ዲሲ፡ የአሜሪካ የጤና እና የሰብአዊ አገልግሎቶች መምሪያ፣ ሲዲሲ፣ ብሔራዊ የሙያ ደህንነት እና ጤና ተቋም፤ 1996።</w:t>
      </w:r>
      <w:hyperlink r:id="rId3262">
        <w:r w:rsidDel="00000000" w:rsidR="00000000" w:rsidRPr="00000000">
          <w:rPr>
            <w:sz w:val="18"/>
            <w:szCs w:val="18"/>
            <w:rtl w:val="0"/>
          </w:rPr>
          <w:t xml:space="preserve">https://www.</w:t>
        </w:r>
      </w:hyperlink>
      <w:r w:rsidDel="00000000" w:rsidR="00000000" w:rsidRPr="00000000">
        <w:rPr>
          <w:sz w:val="18"/>
          <w:szCs w:val="18"/>
          <w:rtl w:val="0"/>
        </w:rPr>
        <w:t xml:space="preserve"> </w:t>
      </w:r>
      <w:hyperlink r:id="rId3263">
        <w:r w:rsidDel="00000000" w:rsidR="00000000" w:rsidRPr="00000000">
          <w:rPr>
            <w:sz w:val="18"/>
            <w:szCs w:val="18"/>
            <w:rtl w:val="0"/>
          </w:rPr>
          <w:t xml:space="preserve">cdc.gov/niosh/docs/hazardcontrol/pdfs/hc11.pdf?id=10.26616/</w:t>
        </w:r>
      </w:hyperlink>
      <w:r w:rsidDel="00000000" w:rsidR="00000000" w:rsidRPr="00000000">
        <w:rPr>
          <w:sz w:val="18"/>
          <w:szCs w:val="18"/>
          <w:rtl w:val="0"/>
        </w:rPr>
        <w:t xml:space="preserve"> </w:t>
      </w:r>
      <w:hyperlink r:id="rId3264">
        <w:r w:rsidDel="00000000" w:rsidR="00000000" w:rsidRPr="00000000">
          <w:rPr>
            <w:sz w:val="18"/>
            <w:szCs w:val="18"/>
            <w:rtl w:val="0"/>
          </w:rPr>
          <w:t xml:space="preserve">NIOSHPUB96128</w:t>
        </w:r>
      </w:hyperlink>
      <w:r w:rsidDel="00000000" w:rsidR="00000000" w:rsidRPr="00000000">
        <w:rPr>
          <w:rtl w:val="0"/>
        </w:rPr>
      </w:r>
    </w:p>
    <w:p w:rsidR="00000000" w:rsidDel="00000000" w:rsidP="00000000" w:rsidRDefault="00000000" w:rsidRPr="00000000" w14:paraId="000011F4">
      <w:pPr>
        <w:spacing w:before="6" w:line="213" w:lineRule="auto"/>
        <w:ind w:left="820" w:right="346" w:hanging="461"/>
        <w:jc w:val="both"/>
        <w:rPr>
          <w:sz w:val="18"/>
          <w:szCs w:val="18"/>
        </w:rPr>
      </w:pPr>
      <w:r w:rsidDel="00000000" w:rsidR="00000000" w:rsidRPr="00000000">
        <w:rPr>
          <w:sz w:val="18"/>
          <w:szCs w:val="18"/>
          <w:rtl w:val="0"/>
        </w:rPr>
        <w:t xml:space="preserve">1227. ፊሊ ሲኤም፣ ግራፍ-ሪቻርድ ኤንአር፣ ላሲ ጄአር፣ ሄይትነር ኤምኤ፣ ኤርነስት ኤምፒ። የፖዶፊሊን መርዛማነት የነርቭ ምልክቶች። ኒውሮሎጂ 1982፤32፡308–11።</w:t>
      </w:r>
      <w:hyperlink r:id="rId3265">
        <w:r w:rsidDel="00000000" w:rsidR="00000000" w:rsidRPr="00000000">
          <w:rPr>
            <w:sz w:val="18"/>
            <w:szCs w:val="18"/>
            <w:rtl w:val="0"/>
          </w:rPr>
          <w:t xml:space="preserve">PMID:7199647</w:t>
        </w:r>
      </w:hyperlink>
      <w:r w:rsidDel="00000000" w:rsidR="00000000" w:rsidRPr="00000000">
        <w:rPr>
          <w:sz w:val="18"/>
          <w:szCs w:val="18"/>
          <w:rtl w:val="0"/>
        </w:rPr>
        <w:t xml:space="preserve"> </w:t>
      </w:r>
      <w:hyperlink r:id="rId3266">
        <w:r w:rsidDel="00000000" w:rsidR="00000000" w:rsidRPr="00000000">
          <w:rPr>
            <w:sz w:val="18"/>
            <w:szCs w:val="18"/>
            <w:rtl w:val="0"/>
          </w:rPr>
          <w:t xml:space="preserve">https://doi.org/10.1212/</w:t>
        </w:r>
      </w:hyperlink>
      <w:r w:rsidDel="00000000" w:rsidR="00000000" w:rsidRPr="00000000">
        <w:rPr>
          <w:sz w:val="18"/>
          <w:szCs w:val="18"/>
          <w:rtl w:val="0"/>
        </w:rPr>
        <w:t xml:space="preserve"> </w:t>
      </w:r>
      <w:hyperlink r:id="rId3267">
        <w:r w:rsidDel="00000000" w:rsidR="00000000" w:rsidRPr="00000000">
          <w:rPr>
            <w:sz w:val="18"/>
            <w:szCs w:val="18"/>
            <w:rtl w:val="0"/>
          </w:rPr>
          <w:t xml:space="preserve">WNL.32.3.308</w:t>
        </w:r>
      </w:hyperlink>
      <w:r w:rsidDel="00000000" w:rsidR="00000000" w:rsidRPr="00000000">
        <w:rPr>
          <w:rtl w:val="0"/>
        </w:rPr>
      </w:r>
    </w:p>
    <w:p w:rsidR="00000000" w:rsidDel="00000000" w:rsidP="00000000" w:rsidRDefault="00000000" w:rsidRPr="00000000" w14:paraId="000011F5">
      <w:pPr>
        <w:spacing w:before="3" w:line="213" w:lineRule="auto"/>
        <w:ind w:left="820" w:right="349" w:hanging="460"/>
        <w:jc w:val="both"/>
        <w:rPr>
          <w:sz w:val="18"/>
          <w:szCs w:val="18"/>
        </w:rPr>
      </w:pPr>
      <w:r w:rsidDel="00000000" w:rsidR="00000000" w:rsidRPr="00000000">
        <w:rPr>
          <w:sz w:val="18"/>
          <w:szCs w:val="18"/>
          <w:rtl w:val="0"/>
        </w:rPr>
        <w:t xml:space="preserve">1228. ኮናርድ ፒኤፍ፣ ሃና ኤን፣ ሮዘንብለም ኤም፣ ግሮስ ጄቢ። የኤፒዱራል ሞርፊን በሚወስድ ታካሚ ላይ የፖዶፊለም መርዛማነት ዘግይቶ መታወቅ። አኔስት አናልግ 1990፤ 71:191–3።</w:t>
      </w:r>
      <w:hyperlink r:id="rId3268">
        <w:r w:rsidDel="00000000" w:rsidR="00000000" w:rsidRPr="00000000">
          <w:rPr>
            <w:sz w:val="18"/>
            <w:szCs w:val="18"/>
            <w:rtl w:val="0"/>
          </w:rPr>
          <w:t xml:space="preserve">PMID:2375521</w:t>
        </w:r>
      </w:hyperlink>
      <w:r w:rsidDel="00000000" w:rsidR="00000000" w:rsidRPr="00000000">
        <w:rPr>
          <w:sz w:val="18"/>
          <w:szCs w:val="18"/>
          <w:rtl w:val="0"/>
        </w:rPr>
        <w:t xml:space="preserve"> </w:t>
      </w:r>
      <w:hyperlink r:id="rId3269">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3270">
        <w:r w:rsidDel="00000000" w:rsidR="00000000" w:rsidRPr="00000000">
          <w:rPr>
            <w:sz w:val="18"/>
            <w:szCs w:val="18"/>
            <w:rtl w:val="0"/>
          </w:rPr>
          <w:t xml:space="preserve">org/10.1213/00000539-199008000-00013</w:t>
        </w:r>
      </w:hyperlink>
      <w:r w:rsidDel="00000000" w:rsidR="00000000" w:rsidRPr="00000000">
        <w:rPr>
          <w:rtl w:val="0"/>
        </w:rPr>
      </w:r>
    </w:p>
    <w:p w:rsidR="00000000" w:rsidDel="00000000" w:rsidP="00000000" w:rsidRDefault="00000000" w:rsidRPr="00000000" w14:paraId="000011F6">
      <w:pPr>
        <w:spacing w:before="4" w:line="213" w:lineRule="auto"/>
        <w:ind w:left="820" w:right="347" w:hanging="461"/>
        <w:jc w:val="both"/>
        <w:rPr>
          <w:sz w:val="18"/>
          <w:szCs w:val="18"/>
        </w:rPr>
      </w:pPr>
      <w:r w:rsidDel="00000000" w:rsidR="00000000" w:rsidRPr="00000000">
        <w:rPr>
          <w:sz w:val="18"/>
          <w:szCs w:val="18"/>
          <w:rtl w:val="0"/>
        </w:rPr>
        <w:t xml:space="preserve">1229. ካሮል ኤምዲ፣ ኮነር ሲኤስ፣ ዋታናቤ ኤኤስ፣ ሙርፍሬይ ኬጄ። ፖዶፊለም፡ ከርዕስ አጠቃቀም የተነሳ ቴራቶጂኒክነት ተጠርጥሯል። ክሊን ቶክሲኮል 1980፤ 16:283–6።</w:t>
      </w:r>
      <w:hyperlink r:id="rId3271">
        <w:r w:rsidDel="00000000" w:rsidR="00000000" w:rsidRPr="00000000">
          <w:rPr>
            <w:sz w:val="18"/>
            <w:szCs w:val="18"/>
            <w:rtl w:val="0"/>
          </w:rPr>
          <w:t xml:space="preserve">PMID:7398215</w:t>
        </w:r>
      </w:hyperlink>
      <w:r w:rsidDel="00000000" w:rsidR="00000000" w:rsidRPr="00000000">
        <w:rPr>
          <w:sz w:val="18"/>
          <w:szCs w:val="18"/>
          <w:rtl w:val="0"/>
        </w:rPr>
        <w:t xml:space="preserve"> </w:t>
      </w:r>
      <w:hyperlink r:id="rId3272">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3273">
        <w:r w:rsidDel="00000000" w:rsidR="00000000" w:rsidRPr="00000000">
          <w:rPr>
            <w:sz w:val="18"/>
            <w:szCs w:val="18"/>
            <w:rtl w:val="0"/>
          </w:rPr>
          <w:t xml:space="preserve">org/10.3109/15563658008989950</w:t>
        </w:r>
      </w:hyperlink>
      <w:r w:rsidDel="00000000" w:rsidR="00000000" w:rsidRPr="00000000">
        <w:rPr>
          <w:rtl w:val="0"/>
        </w:rPr>
      </w:r>
    </w:p>
    <w:p w:rsidR="00000000" w:rsidDel="00000000" w:rsidP="00000000" w:rsidRDefault="00000000" w:rsidRPr="00000000" w14:paraId="000011F7">
      <w:pPr>
        <w:spacing w:before="4" w:line="213" w:lineRule="auto"/>
        <w:ind w:left="820" w:right="348" w:hanging="461"/>
        <w:jc w:val="both"/>
        <w:rPr>
          <w:sz w:val="18"/>
          <w:szCs w:val="18"/>
        </w:rPr>
      </w:pPr>
      <w:r w:rsidDel="00000000" w:rsidR="00000000" w:rsidRPr="00000000">
        <w:rPr>
          <w:sz w:val="18"/>
          <w:szCs w:val="18"/>
          <w:rtl w:val="0"/>
        </w:rPr>
        <w:t xml:space="preserve">1230. ሲልቨርበርግ ኤምጄ፣ ቶርሰን ፒ፣ ሊንደንበርግ ኤች፣ ግራንት ኤልኤ፣ ሻህ ኬቪ። በእርግዝና ወቅት ኮንዲሎማ በጉርምስና ዕድሜ ላይ የሚገኙ ወጣቶች እንደገና የሚጀምሩ የመተንፈሻ ፓፒሎማቶሲስን በብርቱ ይተነብያል። ኦብስቴት ጂኔኮል 2003፤101፡645–52።</w:t>
      </w:r>
      <w:hyperlink r:id="rId3274">
        <w:r w:rsidDel="00000000" w:rsidR="00000000" w:rsidRPr="00000000">
          <w:rPr>
            <w:sz w:val="18"/>
            <w:szCs w:val="18"/>
            <w:rtl w:val="0"/>
          </w:rPr>
          <w:t xml:space="preserve">PMID:12681865</w:t>
        </w:r>
      </w:hyperlink>
      <w:r w:rsidDel="00000000" w:rsidR="00000000" w:rsidRPr="00000000">
        <w:rPr>
          <w:rtl w:val="0"/>
        </w:rPr>
      </w:r>
    </w:p>
    <w:p w:rsidR="00000000" w:rsidDel="00000000" w:rsidP="00000000" w:rsidRDefault="00000000" w:rsidRPr="00000000" w14:paraId="000011F8">
      <w:pPr>
        <w:spacing w:before="4" w:line="213" w:lineRule="auto"/>
        <w:ind w:left="820" w:right="357" w:hanging="460"/>
        <w:jc w:val="both"/>
        <w:rPr>
          <w:sz w:val="18"/>
          <w:szCs w:val="18"/>
        </w:rPr>
      </w:pPr>
      <w:r w:rsidDel="00000000" w:rsidR="00000000" w:rsidRPr="00000000">
        <w:rPr>
          <w:sz w:val="18"/>
          <w:szCs w:val="18"/>
          <w:rtl w:val="0"/>
        </w:rPr>
        <w:t xml:space="preserve">1231. Dolev JC፣ Maurer T፣ Springer G፣ እና ሌሎችም። በሴቶች ላይ የቬሩኬ ክስተት እና የአደጋ ምክንያቶች። ኤድስ 2008፤ 22:1213–9።</w:t>
      </w:r>
      <w:hyperlink r:id="rId3275">
        <w:r w:rsidDel="00000000" w:rsidR="00000000" w:rsidRPr="00000000">
          <w:rPr>
            <w:sz w:val="18"/>
            <w:szCs w:val="18"/>
            <w:rtl w:val="0"/>
          </w:rPr>
          <w:t xml:space="preserve">PMID:18525267</w:t>
        </w:r>
      </w:hyperlink>
      <w:r w:rsidDel="00000000" w:rsidR="00000000" w:rsidRPr="00000000">
        <w:rPr>
          <w:sz w:val="18"/>
          <w:szCs w:val="18"/>
          <w:rtl w:val="0"/>
        </w:rPr>
        <w:t xml:space="preserve"> </w:t>
      </w:r>
      <w:hyperlink r:id="rId3276">
        <w:r w:rsidDel="00000000" w:rsidR="00000000" w:rsidRPr="00000000">
          <w:rPr>
            <w:sz w:val="18"/>
            <w:szCs w:val="18"/>
            <w:rtl w:val="0"/>
          </w:rPr>
          <w:t xml:space="preserve">https://doi.org/10.1097/QAD.0b013e3283021aa3</w:t>
        </w:r>
      </w:hyperlink>
      <w:r w:rsidDel="00000000" w:rsidR="00000000" w:rsidRPr="00000000">
        <w:rPr>
          <w:rtl w:val="0"/>
        </w:rPr>
      </w:r>
    </w:p>
    <w:p w:rsidR="00000000" w:rsidDel="00000000" w:rsidP="00000000" w:rsidRDefault="00000000" w:rsidRPr="00000000" w14:paraId="000011F9">
      <w:pPr>
        <w:spacing w:before="2" w:line="213" w:lineRule="auto"/>
        <w:ind w:left="820" w:right="357" w:hanging="461"/>
        <w:jc w:val="both"/>
        <w:rPr>
          <w:sz w:val="18"/>
          <w:szCs w:val="18"/>
        </w:rPr>
        <w:sectPr>
          <w:type w:val="continuous"/>
          <w:pgSz w:h="15840" w:w="12240" w:orient="portrait"/>
          <w:pgMar w:bottom="280" w:top="800" w:left="360" w:right="360" w:header="444" w:footer="0"/>
          <w:cols w:equalWidth="0" w:num="2">
            <w:col w:space="97" w:w="5711.5"/>
            <w:col w:space="0" w:w="5711.5"/>
          </w:cols>
        </w:sectPr>
      </w:pPr>
      <w:r w:rsidDel="00000000" w:rsidR="00000000" w:rsidRPr="00000000">
        <w:rPr>
          <w:sz w:val="18"/>
          <w:szCs w:val="18"/>
          <w:rtl w:val="0"/>
        </w:rPr>
        <w:t xml:space="preserve">1232. ሲልቨርበርግ ኤምጄ፣ አህዲህ ኤል፣ ሙኖዝ ኤ፣ እና ሌሎችም። የኤችአይቪ ኢንፌክሽን እና የበሽታ መከላከያ እጥረት በሰው ፓፒሎማቫይረስ ዓይነት 6 ወይም 11 ኢንፌክሽን እና በብልት ኪንታሮት ላይ የሚያሳድረው ተጽዕኖ። የወሲብ ትራንስሚሽን ዲ 2002፤ 29:427–35።</w:t>
      </w:r>
      <w:hyperlink r:id="rId3277">
        <w:r w:rsidDel="00000000" w:rsidR="00000000" w:rsidRPr="00000000">
          <w:rPr>
            <w:sz w:val="18"/>
            <w:szCs w:val="18"/>
            <w:rtl w:val="0"/>
          </w:rPr>
          <w:t xml:space="preserve">PMID:12172526</w:t>
        </w:r>
      </w:hyperlink>
      <w:r w:rsidDel="00000000" w:rsidR="00000000" w:rsidRPr="00000000">
        <w:rPr>
          <w:sz w:val="18"/>
          <w:szCs w:val="18"/>
          <w:rtl w:val="0"/>
        </w:rPr>
        <w:t xml:space="preserve"> </w:t>
      </w:r>
      <w:hyperlink r:id="rId3278">
        <w:r w:rsidDel="00000000" w:rsidR="00000000" w:rsidRPr="00000000">
          <w:rPr>
            <w:sz w:val="18"/>
            <w:szCs w:val="18"/>
            <w:rtl w:val="0"/>
          </w:rPr>
          <w:t xml:space="preserve">https://doi.org/10.1097/00007435-200208000-00001</w:t>
        </w:r>
      </w:hyperlink>
      <w:r w:rsidDel="00000000" w:rsidR="00000000" w:rsidRPr="00000000">
        <w:rPr>
          <w:rtl w:val="0"/>
        </w:rPr>
      </w:r>
    </w:p>
    <w:p w:rsidR="00000000" w:rsidDel="00000000" w:rsidP="00000000" w:rsidRDefault="00000000" w:rsidRPr="00000000" w14:paraId="00001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11FB">
      <w:pPr>
        <w:spacing w:before="93" w:line="212" w:lineRule="auto"/>
        <w:ind w:left="360" w:right="0" w:firstLine="0"/>
        <w:jc w:val="both"/>
        <w:rPr>
          <w:sz w:val="18"/>
          <w:szCs w:val="18"/>
        </w:rPr>
      </w:pPr>
      <w:r w:rsidDel="00000000" w:rsidR="00000000" w:rsidRPr="00000000">
        <w:rPr>
          <w:sz w:val="18"/>
          <w:szCs w:val="18"/>
          <w:rtl w:val="0"/>
        </w:rPr>
        <w:t xml:space="preserve">1233. ደ ፓንፊሊስ ጂ፣ ሜልዛኒ ጂ፣ ሞሪ ጂ፣ ጊዲኒ ኤ፣ ግራፊምበርጊ</w:t>
      </w:r>
    </w:p>
    <w:p w:rsidR="00000000" w:rsidDel="00000000" w:rsidP="00000000" w:rsidRDefault="00000000" w:rsidRPr="00000000" w14:paraId="000011FC">
      <w:pPr>
        <w:spacing w:before="7" w:line="213" w:lineRule="auto"/>
        <w:ind w:left="820" w:right="45" w:firstLine="0"/>
        <w:jc w:val="both"/>
        <w:rPr>
          <w:sz w:val="18"/>
          <w:szCs w:val="18"/>
        </w:rPr>
      </w:pPr>
      <w:r w:rsidDel="00000000" w:rsidR="00000000" w:rsidRPr="00000000">
        <w:rPr>
          <w:sz w:val="18"/>
          <w:szCs w:val="18"/>
          <w:rtl w:val="0"/>
        </w:rPr>
        <w:t xml:space="preserve">ኤስ. ውጫዊ የብልት ኪንታሮት ሕክምና ከተደረገ በኋላ የሚከሰቱ ተደጋጋሚ መዘዞች በኤችአይቪ-አሉታዊ ቁጥጥር ውስጥ ከኤችአይቪ-አሉታዊ ቁጥጥር ይልቅ በኤችአይቪ ፖዘቲቭ በሆኑ ታካሚዎች ላይ በብዛት ይከሰታሉ። የጾታ ትራንስሚሽን ዲ 2002፤29:121–5።</w:t>
      </w:r>
      <w:hyperlink r:id="rId3279">
        <w:r w:rsidDel="00000000" w:rsidR="00000000" w:rsidRPr="00000000">
          <w:rPr>
            <w:sz w:val="18"/>
            <w:szCs w:val="18"/>
            <w:rtl w:val="0"/>
          </w:rPr>
          <w:t xml:space="preserve">PMID:11875372</w:t>
        </w:r>
      </w:hyperlink>
      <w:r w:rsidDel="00000000" w:rsidR="00000000" w:rsidRPr="00000000">
        <w:rPr>
          <w:sz w:val="18"/>
          <w:szCs w:val="18"/>
          <w:rtl w:val="0"/>
        </w:rPr>
        <w:t xml:space="preserve"> </w:t>
      </w:r>
      <w:hyperlink r:id="rId3280">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3281">
        <w:r w:rsidDel="00000000" w:rsidR="00000000" w:rsidRPr="00000000">
          <w:rPr>
            <w:sz w:val="18"/>
            <w:szCs w:val="18"/>
            <w:rtl w:val="0"/>
          </w:rPr>
          <w:t xml:space="preserve">org/10.1097/00007435-200203000-00001</w:t>
        </w:r>
      </w:hyperlink>
      <w:r w:rsidDel="00000000" w:rsidR="00000000" w:rsidRPr="00000000">
        <w:rPr>
          <w:rtl w:val="0"/>
        </w:rPr>
      </w:r>
    </w:p>
    <w:p w:rsidR="00000000" w:rsidDel="00000000" w:rsidP="00000000" w:rsidRDefault="00000000" w:rsidRPr="00000000" w14:paraId="000011FD">
      <w:pPr>
        <w:spacing w:before="4" w:line="213" w:lineRule="auto"/>
        <w:ind w:left="819" w:right="48" w:hanging="460"/>
        <w:jc w:val="both"/>
        <w:rPr>
          <w:sz w:val="18"/>
          <w:szCs w:val="18"/>
        </w:rPr>
      </w:pPr>
      <w:r w:rsidDel="00000000" w:rsidR="00000000" w:rsidRPr="00000000">
        <w:rPr>
          <w:sz w:val="18"/>
          <w:szCs w:val="18"/>
          <w:rtl w:val="0"/>
        </w:rPr>
        <w:t xml:space="preserve">1234. ኮንሊ ኤልጄ፣ ኤለርብሮክ ቲቪ፣ ቡሽ ቲጄ፣ ቺያሰን ኤምኤ፣ ሳዎ ዲ፣ ራይት ቲሲ። የኤችአይቪ-1 ኢንፌክሽን እና የብልቮቫጂናል እና የፔሪያናል ኮንዲሎማታ አኩሚናታ እና ኢንትራኤፒተልየል ኒዮፕላዝያ አደጋ፡ የወደፊት የቡድን ጥናት። ላንሴት 2002፤ 359:108–13።</w:t>
      </w:r>
      <w:hyperlink r:id="rId3282">
        <w:r w:rsidDel="00000000" w:rsidR="00000000" w:rsidRPr="00000000">
          <w:rPr>
            <w:sz w:val="18"/>
            <w:szCs w:val="18"/>
            <w:rtl w:val="0"/>
          </w:rPr>
          <w:t xml:space="preserve">PMID:11809252</w:t>
        </w:r>
      </w:hyperlink>
      <w:r w:rsidDel="00000000" w:rsidR="00000000" w:rsidRPr="00000000">
        <w:rPr>
          <w:sz w:val="18"/>
          <w:szCs w:val="18"/>
          <w:rtl w:val="0"/>
        </w:rPr>
        <w:t xml:space="preserve"> </w:t>
      </w:r>
      <w:hyperlink r:id="rId3283">
        <w:r w:rsidDel="00000000" w:rsidR="00000000" w:rsidRPr="00000000">
          <w:rPr>
            <w:sz w:val="18"/>
            <w:szCs w:val="18"/>
            <w:rtl w:val="0"/>
          </w:rPr>
          <w:t xml:space="preserve">https://</w:t>
        </w:r>
      </w:hyperlink>
      <w:r w:rsidDel="00000000" w:rsidR="00000000" w:rsidRPr="00000000">
        <w:rPr>
          <w:sz w:val="18"/>
          <w:szCs w:val="18"/>
          <w:rtl w:val="0"/>
        </w:rPr>
        <w:t xml:space="preserve"> </w:t>
      </w:r>
      <w:hyperlink r:id="rId3284">
        <w:r w:rsidDel="00000000" w:rsidR="00000000" w:rsidRPr="00000000">
          <w:rPr>
            <w:sz w:val="18"/>
            <w:szCs w:val="18"/>
            <w:rtl w:val="0"/>
          </w:rPr>
          <w:t xml:space="preserve">doi.org/10.1016/S0140-6736(02)07368-3</w:t>
        </w:r>
      </w:hyperlink>
      <w:r w:rsidDel="00000000" w:rsidR="00000000" w:rsidRPr="00000000">
        <w:rPr>
          <w:rtl w:val="0"/>
        </w:rPr>
      </w:r>
    </w:p>
    <w:p w:rsidR="00000000" w:rsidDel="00000000" w:rsidP="00000000" w:rsidRDefault="00000000" w:rsidRPr="00000000" w14:paraId="000011FE">
      <w:pPr>
        <w:spacing w:before="4" w:line="213" w:lineRule="auto"/>
        <w:ind w:left="820" w:right="48" w:hanging="461"/>
        <w:jc w:val="both"/>
        <w:rPr>
          <w:sz w:val="18"/>
          <w:szCs w:val="18"/>
        </w:rPr>
      </w:pPr>
      <w:r w:rsidDel="00000000" w:rsidR="00000000" w:rsidRPr="00000000">
        <w:rPr>
          <w:sz w:val="18"/>
          <w:szCs w:val="18"/>
          <w:rtl w:val="0"/>
        </w:rPr>
        <w:t xml:space="preserve">1235. ሽሌክት ኤችፒ፣ ፉግልሶ ዲኬ፣ መርፊ አርኬ፣ እና ሌሎችም። ከወንዶች ጋር የግብረ ሥጋ ግንኙነት በሚፈጽሙ ወንዶች ላይ በፊንጢጣ ኮንዲሎማታ ውስጥ የሚከሰት ከፍተኛ ደረጃ ያለው ስኩዌመስ ኢንትራኤፒተልያል ኒዮፕላዝያ እና ወራሪ ካንሰር ድግግሞሽ። ክሊን ኢንፌክት ዲስ 2010፤ 51:107–10።</w:t>
      </w:r>
      <w:hyperlink r:id="rId3285">
        <w:r w:rsidDel="00000000" w:rsidR="00000000" w:rsidRPr="00000000">
          <w:rPr>
            <w:sz w:val="18"/>
            <w:szCs w:val="18"/>
            <w:rtl w:val="0"/>
          </w:rPr>
          <w:t xml:space="preserve">PMID:20482370</w:t>
        </w:r>
      </w:hyperlink>
      <w:r w:rsidDel="00000000" w:rsidR="00000000" w:rsidRPr="00000000">
        <w:rPr>
          <w:sz w:val="18"/>
          <w:szCs w:val="18"/>
          <w:rtl w:val="0"/>
        </w:rPr>
        <w:t xml:space="preserve"> </w:t>
      </w:r>
      <w:hyperlink r:id="rId3286">
        <w:r w:rsidDel="00000000" w:rsidR="00000000" w:rsidRPr="00000000">
          <w:rPr>
            <w:sz w:val="18"/>
            <w:szCs w:val="18"/>
            <w:rtl w:val="0"/>
          </w:rPr>
          <w:t xml:space="preserve">https://doi.org/10.1086/653426</w:t>
        </w:r>
      </w:hyperlink>
      <w:r w:rsidDel="00000000" w:rsidR="00000000" w:rsidRPr="00000000">
        <w:rPr>
          <w:rtl w:val="0"/>
        </w:rPr>
      </w:r>
    </w:p>
    <w:p w:rsidR="00000000" w:rsidDel="00000000" w:rsidP="00000000" w:rsidRDefault="00000000" w:rsidRPr="00000000" w14:paraId="000011FF">
      <w:pPr>
        <w:spacing w:before="4" w:line="213" w:lineRule="auto"/>
        <w:ind w:left="819" w:right="38" w:hanging="460"/>
        <w:jc w:val="both"/>
        <w:rPr>
          <w:sz w:val="18"/>
          <w:szCs w:val="18"/>
        </w:rPr>
      </w:pPr>
      <w:r w:rsidDel="00000000" w:rsidR="00000000" w:rsidRPr="00000000">
        <w:rPr>
          <w:sz w:val="18"/>
          <w:szCs w:val="18"/>
          <w:rtl w:val="0"/>
        </w:rPr>
        <w:t xml:space="preserve">1236. ማኒየር ኬፒ፣ ሮኔት ቢኤም፣ ቫንግ አር፣ የሜልያኖቫ ኤ. ከፍተኛ ደረጃ ያለው የሴት ብልት ኢንትራኤፒተልያል ኒዮፕላዝያ (ቪን) እና ኮንዲሎማ አኩሚናተም አብረው ይኖራሉ፡- የበሽታ መከላከያ ችግር ባለባቸው ታካሚዎች ላይ የሚከሰቱ የተለያዩ የ HPV ዓይነቶች ምክንያት የሚፈጠሩ ገለልተኛ ቁስሎች። Am J Surg Pathol 2013፤37:53–60።</w:t>
      </w:r>
      <w:hyperlink r:id="rId3287">
        <w:r w:rsidDel="00000000" w:rsidR="00000000" w:rsidRPr="00000000">
          <w:rPr>
            <w:sz w:val="18"/>
            <w:szCs w:val="18"/>
            <w:rtl w:val="0"/>
          </w:rPr>
          <w:t xml:space="preserve">PMID: 23026935</w:t>
        </w:r>
      </w:hyperlink>
      <w:r w:rsidDel="00000000" w:rsidR="00000000" w:rsidRPr="00000000">
        <w:rPr>
          <w:sz w:val="18"/>
          <w:szCs w:val="18"/>
          <w:rtl w:val="0"/>
        </w:rPr>
        <w:t xml:space="preserve"> </w:t>
      </w:r>
      <w:hyperlink r:id="rId3288">
        <w:r w:rsidDel="00000000" w:rsidR="00000000" w:rsidRPr="00000000">
          <w:rPr>
            <w:sz w:val="18"/>
            <w:szCs w:val="18"/>
            <w:rtl w:val="0"/>
          </w:rPr>
          <w:t xml:space="preserve">https://doi.org/10.1097/</w:t>
        </w:r>
      </w:hyperlink>
      <w:r w:rsidDel="00000000" w:rsidR="00000000" w:rsidRPr="00000000">
        <w:rPr>
          <w:sz w:val="18"/>
          <w:szCs w:val="18"/>
          <w:rtl w:val="0"/>
        </w:rPr>
        <w:t xml:space="preserve"> </w:t>
      </w:r>
      <w:hyperlink r:id="rId3289">
        <w:r w:rsidDel="00000000" w:rsidR="00000000" w:rsidRPr="00000000">
          <w:rPr>
            <w:sz w:val="18"/>
            <w:szCs w:val="18"/>
            <w:rtl w:val="0"/>
          </w:rPr>
          <w:t xml:space="preserve">PAS.0b013e318263cda6</w:t>
        </w:r>
      </w:hyperlink>
      <w:r w:rsidDel="00000000" w:rsidR="00000000" w:rsidRPr="00000000">
        <w:rPr>
          <w:rtl w:val="0"/>
        </w:rPr>
      </w:r>
    </w:p>
    <w:p w:rsidR="00000000" w:rsidDel="00000000" w:rsidP="00000000" w:rsidRDefault="00000000" w:rsidRPr="00000000" w14:paraId="00001200">
      <w:pPr>
        <w:spacing w:before="5" w:line="213" w:lineRule="auto"/>
        <w:ind w:left="820" w:right="44" w:hanging="461"/>
        <w:jc w:val="both"/>
        <w:rPr>
          <w:sz w:val="18"/>
          <w:szCs w:val="18"/>
        </w:rPr>
      </w:pPr>
      <w:r w:rsidDel="00000000" w:rsidR="00000000" w:rsidRPr="00000000">
        <w:rPr>
          <w:sz w:val="18"/>
          <w:szCs w:val="18"/>
          <w:rtl w:val="0"/>
        </w:rPr>
        <w:t xml:space="preserve">1237. ማሳድ ኤልኤስ፣ ዢ ኤክስ፣ ዳራግ ቲ፣ እና ሌሎችም፤ የሴቶች የኤችአይቪ ኢንተርኤጀንሲ ጥናት የትብብር ጥናት ቡድን። የብልት ኪንታሮት እና የሴት ብልት ኢንትራኤፒተልየል ኒዮፕላዝያ፡- የተፈጥሮ ታሪክ እና የሕክምና እና የሰው ልጅ የበሽታ መከላከያ ቫይረስ ኢንፌክሽን ውጤቶች። ኦብስቴት ጂኔኮል 2011፤ 118፡831–9።</w:t>
      </w:r>
      <w:hyperlink r:id="rId3290">
        <w:r w:rsidDel="00000000" w:rsidR="00000000" w:rsidRPr="00000000">
          <w:rPr>
            <w:sz w:val="18"/>
            <w:szCs w:val="18"/>
            <w:rtl w:val="0"/>
          </w:rPr>
          <w:t xml:space="preserve">PMID: 21934446</w:t>
        </w:r>
      </w:hyperlink>
      <w:r w:rsidDel="00000000" w:rsidR="00000000" w:rsidRPr="00000000">
        <w:rPr>
          <w:sz w:val="18"/>
          <w:szCs w:val="18"/>
          <w:rtl w:val="0"/>
        </w:rPr>
        <w:t xml:space="preserve"> </w:t>
      </w:r>
      <w:hyperlink r:id="rId3291">
        <w:r w:rsidDel="00000000" w:rsidR="00000000" w:rsidRPr="00000000">
          <w:rPr>
            <w:sz w:val="18"/>
            <w:szCs w:val="18"/>
            <w:rtl w:val="0"/>
          </w:rPr>
          <w:t xml:space="preserve">https://doi.org/10.1097/AOG.0b013e31821a0f4d</w:t>
        </w:r>
      </w:hyperlink>
      <w:r w:rsidDel="00000000" w:rsidR="00000000" w:rsidRPr="00000000">
        <w:rPr>
          <w:rtl w:val="0"/>
        </w:rPr>
      </w:r>
    </w:p>
    <w:p w:rsidR="00000000" w:rsidDel="00000000" w:rsidP="00000000" w:rsidRDefault="00000000" w:rsidRPr="00000000" w14:paraId="00001201">
      <w:pPr>
        <w:spacing w:before="5" w:line="213" w:lineRule="auto"/>
        <w:ind w:left="819" w:right="49" w:hanging="460"/>
        <w:jc w:val="both"/>
        <w:rPr>
          <w:sz w:val="18"/>
          <w:szCs w:val="18"/>
        </w:rPr>
      </w:pPr>
      <w:r w:rsidDel="00000000" w:rsidR="00000000" w:rsidRPr="00000000">
        <w:rPr>
          <w:sz w:val="18"/>
          <w:szCs w:val="18"/>
          <w:rtl w:val="0"/>
        </w:rPr>
        <w:t xml:space="preserve">1238. ፎርማን ዲ፣ ደ ማርቴል ሲ፣ ላሲ ሲጄ፣ ወዘተ. የሰው ፓፒሎማቫይረስ እና ተዛማጅ በሽታዎች ዓለም አቀፍ ሸክም። ክትባት 2012፤30(አቅርቦት 5):F12–23።</w:t>
      </w:r>
      <w:hyperlink r:id="rId3292">
        <w:r w:rsidDel="00000000" w:rsidR="00000000" w:rsidRPr="00000000">
          <w:rPr>
            <w:sz w:val="18"/>
            <w:szCs w:val="18"/>
            <w:rtl w:val="0"/>
          </w:rPr>
          <w:t xml:space="preserve">PMID: 23199955</w:t>
        </w:r>
      </w:hyperlink>
      <w:r w:rsidDel="00000000" w:rsidR="00000000" w:rsidRPr="00000000">
        <w:rPr>
          <w:sz w:val="18"/>
          <w:szCs w:val="18"/>
          <w:rtl w:val="0"/>
        </w:rPr>
        <w:t xml:space="preserve"> </w:t>
      </w:r>
      <w:hyperlink r:id="rId3293">
        <w:r w:rsidDel="00000000" w:rsidR="00000000" w:rsidRPr="00000000">
          <w:rPr>
            <w:sz w:val="18"/>
            <w:szCs w:val="18"/>
            <w:rtl w:val="0"/>
          </w:rPr>
          <w:t xml:space="preserve">https://doi.org/10.1016/j.vaccine.2012.07.055</w:t>
        </w:r>
      </w:hyperlink>
      <w:r w:rsidDel="00000000" w:rsidR="00000000" w:rsidRPr="00000000">
        <w:rPr>
          <w:rtl w:val="0"/>
        </w:rPr>
      </w:r>
    </w:p>
    <w:p w:rsidR="00000000" w:rsidDel="00000000" w:rsidP="00000000" w:rsidRDefault="00000000" w:rsidRPr="00000000" w14:paraId="00001202">
      <w:pPr>
        <w:spacing w:before="3" w:line="213" w:lineRule="auto"/>
        <w:ind w:left="819" w:right="39" w:hanging="460"/>
        <w:jc w:val="both"/>
        <w:rPr>
          <w:sz w:val="18"/>
          <w:szCs w:val="18"/>
        </w:rPr>
      </w:pPr>
      <w:r w:rsidDel="00000000" w:rsidR="00000000" w:rsidRPr="00000000">
        <w:rPr>
          <w:sz w:val="18"/>
          <w:szCs w:val="18"/>
          <w:rtl w:val="0"/>
        </w:rPr>
        <w:t xml:space="preserve">1239. ዳራግ ™፣ ኮልጋን ቲጄ፣ ኮክስ ጄቲ፣ እና ሌሎችም፤ የLAST ፕሮጀክት የስራ ቡድኖች አባላት። ከኤችፒቪ ጋር ለተያያዙ ቁስሎች የታችኛው የአኖጀንታል ስኩዌመስ ቃላት መደበኛነት ፕሮጀክት፡ ከአሜሪካ ፓቶሎጂስቶች ኮሌጅ እና ከአሜሪካ የኮልፖስኮፒ እና የሰርቪካል ፓቶሎጂ ማህበር የተገኘ ዳራ እና የጋራ ምክሮች። Arch Pathol Lab Med 2012፤136፡1266–97።</w:t>
      </w:r>
      <w:hyperlink r:id="rId3294">
        <w:r w:rsidDel="00000000" w:rsidR="00000000" w:rsidRPr="00000000">
          <w:rPr>
            <w:sz w:val="18"/>
            <w:szCs w:val="18"/>
            <w:rtl w:val="0"/>
          </w:rPr>
          <w:t xml:space="preserve">PMID:22742517</w:t>
        </w:r>
      </w:hyperlink>
      <w:r w:rsidDel="00000000" w:rsidR="00000000" w:rsidRPr="00000000">
        <w:rPr>
          <w:sz w:val="18"/>
          <w:szCs w:val="18"/>
          <w:rtl w:val="0"/>
        </w:rPr>
        <w:t xml:space="preserve"> </w:t>
      </w:r>
      <w:hyperlink r:id="rId3295">
        <w:r w:rsidDel="00000000" w:rsidR="00000000" w:rsidRPr="00000000">
          <w:rPr>
            <w:sz w:val="18"/>
            <w:szCs w:val="18"/>
            <w:rtl w:val="0"/>
          </w:rPr>
          <w:t xml:space="preserve">https://doi.org/10.5858/arpa.LGT200570</w:t>
        </w:r>
      </w:hyperlink>
      <w:r w:rsidDel="00000000" w:rsidR="00000000" w:rsidRPr="00000000">
        <w:rPr>
          <w:rtl w:val="0"/>
        </w:rPr>
      </w:r>
    </w:p>
    <w:p w:rsidR="00000000" w:rsidDel="00000000" w:rsidP="00000000" w:rsidRDefault="00000000" w:rsidRPr="00000000" w14:paraId="00001203">
      <w:pPr>
        <w:spacing w:before="6" w:line="213" w:lineRule="auto"/>
        <w:ind w:left="819" w:right="46" w:hanging="461"/>
        <w:jc w:val="both"/>
        <w:rPr>
          <w:sz w:val="18"/>
          <w:szCs w:val="18"/>
        </w:rPr>
      </w:pPr>
      <w:r w:rsidDel="00000000" w:rsidR="00000000" w:rsidRPr="00000000">
        <w:rPr>
          <w:sz w:val="18"/>
          <w:szCs w:val="18"/>
          <w:rtl w:val="0"/>
        </w:rPr>
        <w:t xml:space="preserve">1240. የተግባር ማስታወቂያዎች ኮሚቴ—የማህፀን ሕክምና። የተግባር ማስታወቂያዎች ቁጥር 168 ማጠቃለያ፡ የማኅጸን ጫፍ ካንሰር ምርመራ እና መከላከል። ኦብስቴት ጂኔኮል 2016፤128፡923–5።</w:t>
      </w:r>
      <w:hyperlink r:id="rId3296">
        <w:r w:rsidDel="00000000" w:rsidR="00000000" w:rsidRPr="00000000">
          <w:rPr>
            <w:sz w:val="18"/>
            <w:szCs w:val="18"/>
            <w:rtl w:val="0"/>
          </w:rPr>
          <w:t xml:space="preserve">PMID:27661643</w:t>
        </w:r>
      </w:hyperlink>
      <w:r w:rsidDel="00000000" w:rsidR="00000000" w:rsidRPr="00000000">
        <w:rPr>
          <w:sz w:val="18"/>
          <w:szCs w:val="18"/>
          <w:rtl w:val="0"/>
        </w:rPr>
        <w:t xml:space="preserve"> </w:t>
      </w:r>
      <w:hyperlink r:id="rId3297">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3298">
        <w:r w:rsidDel="00000000" w:rsidR="00000000" w:rsidRPr="00000000">
          <w:rPr>
            <w:sz w:val="18"/>
            <w:szCs w:val="18"/>
            <w:rtl w:val="0"/>
          </w:rPr>
          <w:t xml:space="preserve">org/10.1097/AOG.0000000000001699</w:t>
        </w:r>
      </w:hyperlink>
      <w:r w:rsidDel="00000000" w:rsidR="00000000" w:rsidRPr="00000000">
        <w:rPr>
          <w:rtl w:val="0"/>
        </w:rPr>
      </w:r>
    </w:p>
    <w:p w:rsidR="00000000" w:rsidDel="00000000" w:rsidP="00000000" w:rsidRDefault="00000000" w:rsidRPr="00000000" w14:paraId="00001204">
      <w:pPr>
        <w:spacing w:before="4" w:line="213" w:lineRule="auto"/>
        <w:ind w:left="819" w:right="44" w:hanging="461"/>
        <w:jc w:val="both"/>
        <w:rPr>
          <w:sz w:val="18"/>
          <w:szCs w:val="18"/>
        </w:rPr>
      </w:pPr>
      <w:r w:rsidDel="00000000" w:rsidR="00000000" w:rsidRPr="00000000">
        <w:rPr>
          <w:sz w:val="18"/>
          <w:szCs w:val="18"/>
          <w:rtl w:val="0"/>
        </w:rPr>
        <w:t xml:space="preserve">1241. ፐርኪንስ አርቢ፣ ጊዶ አርኤል፣ ሳሪያ ኤም፣ እና ሌሎችም። ለማህፀን ካንሰር ምርመራ እና ያልተለመዱ የምርመራ ውጤቶችን አያያዝ የአሁኑ መመሪያዎች ማጠቃለያ፡ 2016–2020። ጄ የሴቶች ጤና (Larchmt) 2021፤ 30:5–13።</w:t>
      </w:r>
      <w:hyperlink r:id="rId3299">
        <w:r w:rsidDel="00000000" w:rsidR="00000000" w:rsidRPr="00000000">
          <w:rPr>
            <w:sz w:val="18"/>
            <w:szCs w:val="18"/>
            <w:rtl w:val="0"/>
          </w:rPr>
          <w:t xml:space="preserve">PMID: 33464997</w:t>
        </w:r>
      </w:hyperlink>
      <w:r w:rsidDel="00000000" w:rsidR="00000000" w:rsidRPr="00000000">
        <w:rPr>
          <w:sz w:val="18"/>
          <w:szCs w:val="18"/>
          <w:rtl w:val="0"/>
        </w:rPr>
        <w:t xml:space="preserve"> </w:t>
      </w:r>
      <w:hyperlink r:id="rId3300">
        <w:r w:rsidDel="00000000" w:rsidR="00000000" w:rsidRPr="00000000">
          <w:rPr>
            <w:sz w:val="18"/>
            <w:szCs w:val="18"/>
            <w:rtl w:val="0"/>
          </w:rPr>
          <w:t xml:space="preserve">https://doi.org/10.1089/jwh.2020.8918</w:t>
        </w:r>
      </w:hyperlink>
      <w:r w:rsidDel="00000000" w:rsidR="00000000" w:rsidRPr="00000000">
        <w:rPr>
          <w:rtl w:val="0"/>
        </w:rPr>
      </w:r>
    </w:p>
    <w:p w:rsidR="00000000" w:rsidDel="00000000" w:rsidP="00000000" w:rsidRDefault="00000000" w:rsidRPr="00000000" w14:paraId="00001205">
      <w:pPr>
        <w:spacing w:before="4" w:line="213" w:lineRule="auto"/>
        <w:ind w:left="819" w:right="48" w:hanging="460"/>
        <w:jc w:val="both"/>
        <w:rPr>
          <w:sz w:val="18"/>
          <w:szCs w:val="18"/>
        </w:rPr>
      </w:pPr>
      <w:r w:rsidDel="00000000" w:rsidR="00000000" w:rsidRPr="00000000">
        <w:rPr>
          <w:sz w:val="18"/>
          <w:szCs w:val="18"/>
          <w:rtl w:val="0"/>
        </w:rPr>
        <w:t xml:space="preserve">1242. ኪም ጄጄ፣ በርገር ኢኤ፣ ሬገን ሲ፣ ሲ ኤስ። በዋና እንክብካቤ ውስጥ የማኅጸን ካንሰር ምርመራ፡ ለአሜሪካ የመከላከያ አገልግሎቶች ግብረ ኃይል የውሳኔ ትንተና። JAMA 2018፤320፡706–14።</w:t>
      </w:r>
      <w:hyperlink r:id="rId3301">
        <w:r w:rsidDel="00000000" w:rsidR="00000000" w:rsidRPr="00000000">
          <w:rPr>
            <w:sz w:val="18"/>
            <w:szCs w:val="18"/>
            <w:rtl w:val="0"/>
          </w:rPr>
          <w:t xml:space="preserve">PMID: 30140882</w:t>
        </w:r>
      </w:hyperlink>
      <w:r w:rsidDel="00000000" w:rsidR="00000000" w:rsidRPr="00000000">
        <w:rPr>
          <w:sz w:val="18"/>
          <w:szCs w:val="18"/>
          <w:rtl w:val="0"/>
        </w:rPr>
        <w:t xml:space="preserve"> </w:t>
      </w:r>
      <w:hyperlink r:id="rId3302">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3303">
        <w:r w:rsidDel="00000000" w:rsidR="00000000" w:rsidRPr="00000000">
          <w:rPr>
            <w:sz w:val="18"/>
            <w:szCs w:val="18"/>
            <w:rtl w:val="0"/>
          </w:rPr>
          <w:t xml:space="preserve">org/10.1001/jama.2017.19872</w:t>
        </w:r>
      </w:hyperlink>
      <w:r w:rsidDel="00000000" w:rsidR="00000000" w:rsidRPr="00000000">
        <w:rPr>
          <w:rtl w:val="0"/>
        </w:rPr>
      </w:r>
    </w:p>
    <w:p w:rsidR="00000000" w:rsidDel="00000000" w:rsidP="00000000" w:rsidRDefault="00000000" w:rsidRPr="00000000" w14:paraId="00001206">
      <w:pPr>
        <w:spacing w:before="3" w:line="213" w:lineRule="auto"/>
        <w:ind w:left="819" w:right="44" w:hanging="461"/>
        <w:jc w:val="both"/>
        <w:rPr>
          <w:sz w:val="18"/>
          <w:szCs w:val="18"/>
        </w:rPr>
      </w:pPr>
      <w:r w:rsidDel="00000000" w:rsidR="00000000" w:rsidRPr="00000000">
        <w:rPr>
          <w:sz w:val="18"/>
          <w:szCs w:val="18"/>
          <w:rtl w:val="0"/>
        </w:rPr>
        <w:t xml:space="preserve">1243. ሳዋያ ጂኤፍ፣ ሳንስቴድ ኢ፣ አላሪድ-ኤስኩዴሮ ኤፍ፣ እና ሌሎችም። ከ12 የማህፀን ካንሰር ምርመራ ስልቶች ጋር የተያያዙ የኑሮ ጥራት እና ኢኮኖሚያዊ ውጤቶች ግምታዊ፡ የወጪ ቆጣቢነት ትንተና። JAMA Intern Med 2019፤179፡867–78።</w:t>
      </w:r>
      <w:hyperlink r:id="rId3304">
        <w:r w:rsidDel="00000000" w:rsidR="00000000" w:rsidRPr="00000000">
          <w:rPr>
            <w:sz w:val="18"/>
            <w:szCs w:val="18"/>
            <w:rtl w:val="0"/>
          </w:rPr>
          <w:t xml:space="preserve">PMID: 31081851</w:t>
        </w:r>
      </w:hyperlink>
      <w:r w:rsidDel="00000000" w:rsidR="00000000" w:rsidRPr="00000000">
        <w:rPr>
          <w:sz w:val="18"/>
          <w:szCs w:val="18"/>
          <w:rtl w:val="0"/>
        </w:rPr>
        <w:t xml:space="preserve"> </w:t>
      </w:r>
      <w:hyperlink r:id="rId3305">
        <w:r w:rsidDel="00000000" w:rsidR="00000000" w:rsidRPr="00000000">
          <w:rPr>
            <w:sz w:val="18"/>
            <w:szCs w:val="18"/>
            <w:rtl w:val="0"/>
          </w:rPr>
          <w:t xml:space="preserve">https://doi.org/10.1001/</w:t>
        </w:r>
      </w:hyperlink>
      <w:r w:rsidDel="00000000" w:rsidR="00000000" w:rsidRPr="00000000">
        <w:rPr>
          <w:rtl w:val="0"/>
        </w:rPr>
      </w:r>
    </w:p>
    <w:p w:rsidR="00000000" w:rsidDel="00000000" w:rsidP="00000000" w:rsidRDefault="00000000" w:rsidRPr="00000000" w14:paraId="00001207">
      <w:pPr>
        <w:spacing w:before="0" w:line="197" w:lineRule="auto"/>
        <w:ind w:left="819" w:right="0" w:firstLine="0"/>
        <w:jc w:val="left"/>
        <w:rPr>
          <w:sz w:val="18"/>
          <w:szCs w:val="18"/>
        </w:rPr>
      </w:pPr>
      <w:hyperlink r:id="rId3306">
        <w:r w:rsidDel="00000000" w:rsidR="00000000" w:rsidRPr="00000000">
          <w:rPr>
            <w:sz w:val="18"/>
            <w:szCs w:val="18"/>
            <w:rtl w:val="0"/>
          </w:rPr>
          <w:t xml:space="preserve">jamainternmed.2019.0299</w:t>
        </w:r>
      </w:hyperlink>
      <w:r w:rsidDel="00000000" w:rsidR="00000000" w:rsidRPr="00000000">
        <w:rPr>
          <w:rtl w:val="0"/>
        </w:rPr>
      </w:r>
    </w:p>
    <w:p w:rsidR="00000000" w:rsidDel="00000000" w:rsidP="00000000" w:rsidRDefault="00000000" w:rsidRPr="00000000" w14:paraId="00001208">
      <w:pPr>
        <w:spacing w:before="8" w:line="213" w:lineRule="auto"/>
        <w:ind w:left="820" w:right="42" w:hanging="461"/>
        <w:jc w:val="both"/>
        <w:rPr>
          <w:sz w:val="18"/>
          <w:szCs w:val="18"/>
        </w:rPr>
      </w:pPr>
      <w:r w:rsidDel="00000000" w:rsidR="00000000" w:rsidRPr="00000000">
        <w:rPr>
          <w:sz w:val="18"/>
          <w:szCs w:val="18"/>
          <w:rtl w:val="0"/>
        </w:rPr>
        <w:t xml:space="preserve">1244. ሳስሎው ዲ፣ ሰሎሞን ዲ፣ ላውሰን ኤችደብሊው፣ እና ሌሎችም፤ ACS-ASCCP-ASCP የሰርቪካል ካንሰር መመሪያ ኮሚቴ። የአሜሪካ የካንሰር ማህበር፣ የአሜሪካ የኮልፖስኮፒ እና የሰርቪካል ፓቶሎጂ ማህበር፣ እና የአሜሪካ የክሊኒካል ፓቶሎጂ ማህበር የማህጸን ካንሰርን ለመከላከል እና ቀደም ብሎ ለመለየት የማጣሪያ መመሪያዎች። CA Cancer J Clin 2012፤62:147–72።</w:t>
      </w:r>
      <w:hyperlink r:id="rId3307">
        <w:r w:rsidDel="00000000" w:rsidR="00000000" w:rsidRPr="00000000">
          <w:rPr>
            <w:sz w:val="18"/>
            <w:szCs w:val="18"/>
            <w:rtl w:val="0"/>
          </w:rPr>
          <w:t xml:space="preserve">PMID:22422631</w:t>
        </w:r>
      </w:hyperlink>
      <w:r w:rsidDel="00000000" w:rsidR="00000000" w:rsidRPr="00000000">
        <w:rPr>
          <w:sz w:val="18"/>
          <w:szCs w:val="18"/>
          <w:rtl w:val="0"/>
        </w:rPr>
        <w:t xml:space="preserve"> </w:t>
      </w:r>
      <w:hyperlink r:id="rId3308">
        <w:r w:rsidDel="00000000" w:rsidR="00000000" w:rsidRPr="00000000">
          <w:rPr>
            <w:sz w:val="18"/>
            <w:szCs w:val="18"/>
            <w:rtl w:val="0"/>
          </w:rPr>
          <w:t xml:space="preserve">https://doi.org/10.3322/</w:t>
        </w:r>
      </w:hyperlink>
      <w:r w:rsidDel="00000000" w:rsidR="00000000" w:rsidRPr="00000000">
        <w:rPr>
          <w:sz w:val="18"/>
          <w:szCs w:val="18"/>
          <w:rtl w:val="0"/>
        </w:rPr>
        <w:t xml:space="preserve"> </w:t>
      </w:r>
      <w:hyperlink r:id="rId3309">
        <w:r w:rsidDel="00000000" w:rsidR="00000000" w:rsidRPr="00000000">
          <w:rPr>
            <w:sz w:val="18"/>
            <w:szCs w:val="18"/>
            <w:rtl w:val="0"/>
          </w:rPr>
          <w:t xml:space="preserve">caac.21139</w:t>
        </w:r>
      </w:hyperlink>
      <w:r w:rsidDel="00000000" w:rsidR="00000000" w:rsidRPr="00000000">
        <w:rPr>
          <w:rtl w:val="0"/>
        </w:rPr>
      </w:r>
    </w:p>
    <w:p w:rsidR="00000000" w:rsidDel="00000000" w:rsidP="00000000" w:rsidRDefault="00000000" w:rsidRPr="00000000" w14:paraId="00001209">
      <w:pPr>
        <w:spacing w:before="6" w:line="213" w:lineRule="auto"/>
        <w:ind w:left="820" w:right="47" w:hanging="460"/>
        <w:jc w:val="both"/>
        <w:rPr>
          <w:sz w:val="18"/>
          <w:szCs w:val="18"/>
        </w:rPr>
      </w:pPr>
      <w:r w:rsidDel="00000000" w:rsidR="00000000" w:rsidRPr="00000000">
        <w:rPr>
          <w:sz w:val="18"/>
          <w:szCs w:val="18"/>
          <w:rtl w:val="0"/>
        </w:rPr>
        <w:t xml:space="preserve">1245. የተግባር ማስታወቂያዎች ኮሚቴ—የማህፀን ሕክምና። የACOG ልምምድ ቡለቲን ቁጥር 131፡ የማህፀን ካንሰር ምርመራ። ኦብስቴት ጂኔኮል 2012፤120:1222–38።</w:t>
      </w:r>
      <w:hyperlink r:id="rId3310">
        <w:r w:rsidDel="00000000" w:rsidR="00000000" w:rsidRPr="00000000">
          <w:rPr>
            <w:sz w:val="18"/>
            <w:szCs w:val="18"/>
            <w:rtl w:val="0"/>
          </w:rPr>
          <w:t xml:space="preserve">PMID:23090560</w:t>
        </w:r>
      </w:hyperlink>
      <w:r w:rsidDel="00000000" w:rsidR="00000000" w:rsidRPr="00000000">
        <w:rPr>
          <w:sz w:val="18"/>
          <w:szCs w:val="18"/>
          <w:rtl w:val="0"/>
        </w:rPr>
        <w:t xml:space="preserve"> </w:t>
      </w:r>
      <w:hyperlink r:id="rId3311">
        <w:r w:rsidDel="00000000" w:rsidR="00000000" w:rsidRPr="00000000">
          <w:rPr>
            <w:sz w:val="18"/>
            <w:szCs w:val="18"/>
            <w:rtl w:val="0"/>
          </w:rPr>
          <w:t xml:space="preserve">https://doi.org/10.1097/</w:t>
        </w:r>
      </w:hyperlink>
      <w:r w:rsidDel="00000000" w:rsidR="00000000" w:rsidRPr="00000000">
        <w:rPr>
          <w:sz w:val="18"/>
          <w:szCs w:val="18"/>
          <w:rtl w:val="0"/>
        </w:rPr>
        <w:t xml:space="preserve"> </w:t>
      </w:r>
      <w:hyperlink r:id="rId3312">
        <w:r w:rsidDel="00000000" w:rsidR="00000000" w:rsidRPr="00000000">
          <w:rPr>
            <w:sz w:val="18"/>
            <w:szCs w:val="18"/>
            <w:rtl w:val="0"/>
          </w:rPr>
          <w:t xml:space="preserve">AOG.0b013e318277c92a</w:t>
        </w:r>
      </w:hyperlink>
      <w:r w:rsidDel="00000000" w:rsidR="00000000" w:rsidRPr="00000000">
        <w:rPr>
          <w:rtl w:val="0"/>
        </w:rPr>
      </w:r>
    </w:p>
    <w:p w:rsidR="00000000" w:rsidDel="00000000" w:rsidP="00000000" w:rsidRDefault="00000000" w:rsidRPr="00000000" w14:paraId="0000120A">
      <w:pPr>
        <w:spacing w:before="112" w:line="213" w:lineRule="auto"/>
        <w:ind w:left="820" w:right="356" w:hanging="460"/>
        <w:jc w:val="both"/>
        <w:rPr>
          <w:sz w:val="18"/>
          <w:szCs w:val="18"/>
        </w:rPr>
      </w:pPr>
      <w:r w:rsidDel="00000000" w:rsidR="00000000" w:rsidRPr="00000000">
        <w:br w:type="column"/>
      </w:r>
      <w:r w:rsidDel="00000000" w:rsidR="00000000" w:rsidRPr="00000000">
        <w:rPr>
          <w:sz w:val="18"/>
          <w:szCs w:val="18"/>
          <w:rtl w:val="0"/>
        </w:rPr>
        <w:t xml:space="preserve">1246. ሜየሰን ቢ፣ ሳዬግ ኤምኤ፣ ዴቪስ ኤ፣ እና ሌሎችም። በግብረ ሥጋ ግንኙነት በሚተላለፉ በሽታዎች ክሊኒክ ውስጥ የማኅጸን ካንሰር ምርመራ፡ ከመካከለኛው ምዕራብ ክሊኒክ የጉዲፈቻ ተሞክሮዎችን የማጣራት ምርመራ። Am J Public Health 2015፤105(Suppl 2):e8–14።</w:t>
      </w:r>
      <w:hyperlink r:id="rId3313">
        <w:r w:rsidDel="00000000" w:rsidR="00000000" w:rsidRPr="00000000">
          <w:rPr>
            <w:sz w:val="18"/>
            <w:szCs w:val="18"/>
            <w:rtl w:val="0"/>
          </w:rPr>
          <w:t xml:space="preserve">PMID: 25689199</w:t>
        </w:r>
      </w:hyperlink>
      <w:r w:rsidDel="00000000" w:rsidR="00000000" w:rsidRPr="00000000">
        <w:rPr>
          <w:sz w:val="18"/>
          <w:szCs w:val="18"/>
          <w:rtl w:val="0"/>
        </w:rPr>
        <w:t xml:space="preserve"> </w:t>
      </w:r>
      <w:hyperlink r:id="rId3314">
        <w:r w:rsidDel="00000000" w:rsidR="00000000" w:rsidRPr="00000000">
          <w:rPr>
            <w:sz w:val="18"/>
            <w:szCs w:val="18"/>
            <w:rtl w:val="0"/>
          </w:rPr>
          <w:t xml:space="preserve">https://doi.org/10.2105/AJPH.2014.302272</w:t>
        </w:r>
      </w:hyperlink>
      <w:r w:rsidDel="00000000" w:rsidR="00000000" w:rsidRPr="00000000">
        <w:rPr>
          <w:rtl w:val="0"/>
        </w:rPr>
      </w:r>
    </w:p>
    <w:p w:rsidR="00000000" w:rsidDel="00000000" w:rsidP="00000000" w:rsidRDefault="00000000" w:rsidRPr="00000000" w14:paraId="0000120B">
      <w:pPr>
        <w:spacing w:before="3" w:line="213" w:lineRule="auto"/>
        <w:ind w:left="819" w:right="354" w:hanging="460"/>
        <w:jc w:val="both"/>
        <w:rPr>
          <w:sz w:val="18"/>
          <w:szCs w:val="18"/>
        </w:rPr>
      </w:pPr>
      <w:r w:rsidDel="00000000" w:rsidR="00000000" w:rsidRPr="00000000">
        <w:rPr>
          <w:sz w:val="18"/>
          <w:szCs w:val="18"/>
          <w:rtl w:val="0"/>
        </w:rPr>
        <w:t xml:space="preserve">1247. ፐርኪንስ አርቢ፣ ጊዶ አርኤስ፣ ካስትል ፒኢ፣ እና ሌሎችም፤ የ2019 ASCCP ስጋት-ተኮር የአስተዳደር ስምምነት መመሪያዎች ኮሚቴ። ያልተለመዱ የማህጸን ጫፍ ካንሰር ምርመራ ምርመራዎች እና የካንሰር ቅድመ-ምርመራዎች የ2019 ASCCP አደጋ-ተኮር የአስተዳደር ስምምነት መመሪያዎች። J Low Genit Tract Dis 2020፤ 24:102–31።</w:t>
      </w:r>
      <w:hyperlink r:id="rId3315">
        <w:r w:rsidDel="00000000" w:rsidR="00000000" w:rsidRPr="00000000">
          <w:rPr>
            <w:sz w:val="18"/>
            <w:szCs w:val="18"/>
            <w:rtl w:val="0"/>
          </w:rPr>
          <w:t xml:space="preserve">PMID: 32243307</w:t>
        </w:r>
      </w:hyperlink>
      <w:r w:rsidDel="00000000" w:rsidR="00000000" w:rsidRPr="00000000">
        <w:rPr>
          <w:sz w:val="18"/>
          <w:szCs w:val="18"/>
          <w:rtl w:val="0"/>
        </w:rPr>
        <w:t xml:space="preserve"> </w:t>
      </w:r>
      <w:hyperlink r:id="rId3316">
        <w:r w:rsidDel="00000000" w:rsidR="00000000" w:rsidRPr="00000000">
          <w:rPr>
            <w:sz w:val="18"/>
            <w:szCs w:val="18"/>
            <w:rtl w:val="0"/>
          </w:rPr>
          <w:t xml:space="preserve">https://doi.org/10.1097/</w:t>
        </w:r>
      </w:hyperlink>
      <w:r w:rsidDel="00000000" w:rsidR="00000000" w:rsidRPr="00000000">
        <w:rPr>
          <w:sz w:val="18"/>
          <w:szCs w:val="18"/>
          <w:rtl w:val="0"/>
        </w:rPr>
        <w:t xml:space="preserve"> </w:t>
      </w:r>
      <w:hyperlink r:id="rId3317">
        <w:r w:rsidDel="00000000" w:rsidR="00000000" w:rsidRPr="00000000">
          <w:rPr>
            <w:sz w:val="18"/>
            <w:szCs w:val="18"/>
            <w:rtl w:val="0"/>
          </w:rPr>
          <w:t xml:space="preserve">LGT.000000000000000525</w:t>
        </w:r>
      </w:hyperlink>
      <w:r w:rsidDel="00000000" w:rsidR="00000000" w:rsidRPr="00000000">
        <w:rPr>
          <w:rtl w:val="0"/>
        </w:rPr>
      </w:r>
    </w:p>
    <w:p w:rsidR="00000000" w:rsidDel="00000000" w:rsidP="00000000" w:rsidRDefault="00000000" w:rsidRPr="00000000" w14:paraId="0000120C">
      <w:pPr>
        <w:spacing w:before="6" w:line="213" w:lineRule="auto"/>
        <w:ind w:left="819" w:right="358" w:hanging="461"/>
        <w:jc w:val="both"/>
        <w:rPr>
          <w:sz w:val="18"/>
          <w:szCs w:val="18"/>
        </w:rPr>
      </w:pPr>
      <w:r w:rsidDel="00000000" w:rsidR="00000000" w:rsidRPr="00000000">
        <w:rPr>
          <w:sz w:val="18"/>
          <w:szCs w:val="18"/>
          <w:rtl w:val="0"/>
        </w:rPr>
        <w:t xml:space="preserve">1248. ሳሪያ ኤም፣ ሊ ኤንሲ፣ ብላክማን ዲ፣ ስሚዝ ኤምጄ፣ ሞሮው ቢ፣ ማኬና ኤምኤ። በዩናይትድ ስቴትስ ውስጥ ባሉ ሴቶች ላይ የፓፓኒኮላው ስሚር እና ሃይስቴሬክቶሚስ እራሳቸውን ሪፖርት አድርገዋል። ኦብስቴት ጂኔኮል 2001፤98፡269–78።</w:t>
      </w:r>
      <w:hyperlink r:id="rId3318">
        <w:r w:rsidDel="00000000" w:rsidR="00000000" w:rsidRPr="00000000">
          <w:rPr>
            <w:sz w:val="18"/>
            <w:szCs w:val="18"/>
            <w:rtl w:val="0"/>
          </w:rPr>
          <w:t xml:space="preserve">PMID:11506844</w:t>
        </w:r>
      </w:hyperlink>
      <w:r w:rsidDel="00000000" w:rsidR="00000000" w:rsidRPr="00000000">
        <w:rPr>
          <w:rtl w:val="0"/>
        </w:rPr>
      </w:r>
    </w:p>
    <w:p w:rsidR="00000000" w:rsidDel="00000000" w:rsidP="00000000" w:rsidRDefault="00000000" w:rsidRPr="00000000" w14:paraId="0000120D">
      <w:pPr>
        <w:spacing w:before="4" w:line="213" w:lineRule="auto"/>
        <w:ind w:left="820" w:right="358" w:hanging="461"/>
        <w:jc w:val="both"/>
        <w:rPr>
          <w:sz w:val="18"/>
          <w:szCs w:val="18"/>
        </w:rPr>
      </w:pPr>
      <w:r w:rsidDel="00000000" w:rsidR="00000000" w:rsidRPr="00000000">
        <w:rPr>
          <w:sz w:val="18"/>
          <w:szCs w:val="18"/>
          <w:rtl w:val="0"/>
        </w:rPr>
        <w:t xml:space="preserve">1249. ሲሮቪች ቢኢ፣ ዌልች ኤችጂ። የማህጸን ጫፍ በሌላቸው ሴቶች ላይ የማህጸን ጫፍ ካንሰር ምርመራ። JAMA 2004፤291:2990–3።</w:t>
      </w:r>
      <w:hyperlink r:id="rId3319">
        <w:r w:rsidDel="00000000" w:rsidR="00000000" w:rsidRPr="00000000">
          <w:rPr>
            <w:sz w:val="18"/>
            <w:szCs w:val="18"/>
            <w:rtl w:val="0"/>
          </w:rPr>
          <w:t xml:space="preserve">PMID:15213211</w:t>
        </w:r>
      </w:hyperlink>
      <w:r w:rsidDel="00000000" w:rsidR="00000000" w:rsidRPr="00000000">
        <w:rPr>
          <w:sz w:val="18"/>
          <w:szCs w:val="18"/>
          <w:rtl w:val="0"/>
        </w:rPr>
        <w:t xml:space="preserve"> </w:t>
      </w:r>
      <w:hyperlink r:id="rId3320">
        <w:r w:rsidDel="00000000" w:rsidR="00000000" w:rsidRPr="00000000">
          <w:rPr>
            <w:sz w:val="18"/>
            <w:szCs w:val="18"/>
            <w:rtl w:val="0"/>
          </w:rPr>
          <w:t xml:space="preserve">https://</w:t>
        </w:r>
      </w:hyperlink>
      <w:r w:rsidDel="00000000" w:rsidR="00000000" w:rsidRPr="00000000">
        <w:rPr>
          <w:sz w:val="18"/>
          <w:szCs w:val="18"/>
          <w:rtl w:val="0"/>
        </w:rPr>
        <w:t xml:space="preserve"> </w:t>
      </w:r>
      <w:hyperlink r:id="rId3321">
        <w:r w:rsidDel="00000000" w:rsidR="00000000" w:rsidRPr="00000000">
          <w:rPr>
            <w:sz w:val="18"/>
            <w:szCs w:val="18"/>
            <w:rtl w:val="0"/>
          </w:rPr>
          <w:t xml:space="preserve">doi.org/10.1001/jama.291.24.2990</w:t>
        </w:r>
      </w:hyperlink>
      <w:r w:rsidDel="00000000" w:rsidR="00000000" w:rsidRPr="00000000">
        <w:rPr>
          <w:rtl w:val="0"/>
        </w:rPr>
      </w:r>
    </w:p>
    <w:p w:rsidR="00000000" w:rsidDel="00000000" w:rsidP="00000000" w:rsidRDefault="00000000" w:rsidRPr="00000000" w14:paraId="0000120E">
      <w:pPr>
        <w:spacing w:before="2" w:line="213" w:lineRule="auto"/>
        <w:ind w:left="819" w:right="351" w:hanging="460"/>
        <w:jc w:val="both"/>
        <w:rPr>
          <w:sz w:val="18"/>
          <w:szCs w:val="18"/>
        </w:rPr>
      </w:pPr>
      <w:r w:rsidDel="00000000" w:rsidR="00000000" w:rsidRPr="00000000">
        <w:rPr>
          <w:sz w:val="18"/>
          <w:szCs w:val="18"/>
          <w:rtl w:val="0"/>
        </w:rPr>
        <w:t xml:space="preserve">1250. ስቶክስ-ላምፓርድ ኤች፣ ዊልሰን ኤስ፣ ዋዴል ሲ፣ ራያን ኤ፣ ሆልደር አር፣ ኬሆ ኤስ። ከማህፀን ቀዶ ጥገና በኋላ ከብልት ቫት ስሚር ከአደገኛ ዕጢዎች በተጨማሪ በሌሎች ምክንያቶች፡ የስነ-ጽሑፍ ስልታዊ ግምገማ። BJOG 2006፤ 113:1354–65።</w:t>
      </w:r>
      <w:hyperlink r:id="rId3322">
        <w:r w:rsidDel="00000000" w:rsidR="00000000" w:rsidRPr="00000000">
          <w:rPr>
            <w:sz w:val="18"/>
            <w:szCs w:val="18"/>
            <w:rtl w:val="0"/>
          </w:rPr>
          <w:t xml:space="preserve">PMID:17081187</w:t>
        </w:r>
      </w:hyperlink>
      <w:r w:rsidDel="00000000" w:rsidR="00000000" w:rsidRPr="00000000">
        <w:rPr>
          <w:sz w:val="18"/>
          <w:szCs w:val="18"/>
          <w:rtl w:val="0"/>
        </w:rPr>
        <w:t xml:space="preserve"> </w:t>
      </w:r>
      <w:hyperlink r:id="rId3323">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3324">
        <w:r w:rsidDel="00000000" w:rsidR="00000000" w:rsidRPr="00000000">
          <w:rPr>
            <w:sz w:val="18"/>
            <w:szCs w:val="18"/>
            <w:rtl w:val="0"/>
          </w:rPr>
          <w:t xml:space="preserve">org/10.1111/j.1471-0528.2006.01099.x</w:t>
        </w:r>
      </w:hyperlink>
      <w:r w:rsidDel="00000000" w:rsidR="00000000" w:rsidRPr="00000000">
        <w:rPr>
          <w:rtl w:val="0"/>
        </w:rPr>
      </w:r>
    </w:p>
    <w:p w:rsidR="00000000" w:rsidDel="00000000" w:rsidP="00000000" w:rsidRDefault="00000000" w:rsidRPr="00000000" w14:paraId="0000120F">
      <w:pPr>
        <w:spacing w:before="5" w:line="213" w:lineRule="auto"/>
        <w:ind w:left="820" w:right="352" w:hanging="461"/>
        <w:jc w:val="both"/>
        <w:rPr>
          <w:sz w:val="18"/>
          <w:szCs w:val="18"/>
        </w:rPr>
      </w:pPr>
      <w:r w:rsidDel="00000000" w:rsidR="00000000" w:rsidRPr="00000000">
        <w:rPr>
          <w:sz w:val="18"/>
          <w:szCs w:val="18"/>
          <w:rtl w:val="0"/>
        </w:rPr>
        <w:t xml:space="preserve">1251. አርቢን ኤም፣ ኸርበርት ኤ፣ ሼንክ ዩ፣ እና ሌሎችም። በማኅጸን ጫፍ ካንሰር ምርመራ ውስጥ የጥራት ማረጋገጫ የአውሮፓ መመሪያዎች፡ ለባህላዊ እና ፈሳሽ-ተኮር ሳይቶሎጂ ናሙናዎችን ለመሰብሰብ ምክሮች። ሳይቶፓቶሎጂ 2007፤18:133–9።</w:t>
      </w:r>
      <w:hyperlink r:id="rId3325">
        <w:r w:rsidDel="00000000" w:rsidR="00000000" w:rsidRPr="00000000">
          <w:rPr>
            <w:sz w:val="18"/>
            <w:szCs w:val="18"/>
            <w:rtl w:val="0"/>
          </w:rPr>
          <w:t xml:space="preserve">PMID:17573762</w:t>
        </w:r>
      </w:hyperlink>
      <w:r w:rsidDel="00000000" w:rsidR="00000000" w:rsidRPr="00000000">
        <w:rPr>
          <w:sz w:val="18"/>
          <w:szCs w:val="18"/>
          <w:rtl w:val="0"/>
        </w:rPr>
        <w:t xml:space="preserve"> </w:t>
      </w:r>
      <w:hyperlink r:id="rId3326">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3327">
        <w:r w:rsidDel="00000000" w:rsidR="00000000" w:rsidRPr="00000000">
          <w:rPr>
            <w:sz w:val="18"/>
            <w:szCs w:val="18"/>
            <w:rtl w:val="0"/>
          </w:rPr>
          <w:t xml:space="preserve">org/10.1111/j.1365-2303.2007.00464.x</w:t>
        </w:r>
      </w:hyperlink>
      <w:r w:rsidDel="00000000" w:rsidR="00000000" w:rsidRPr="00000000">
        <w:rPr>
          <w:rtl w:val="0"/>
        </w:rPr>
      </w:r>
    </w:p>
    <w:p w:rsidR="00000000" w:rsidDel="00000000" w:rsidP="00000000" w:rsidRDefault="00000000" w:rsidRPr="00000000" w14:paraId="00001210">
      <w:pPr>
        <w:spacing w:before="5" w:line="213" w:lineRule="auto"/>
        <w:ind w:left="820" w:right="346" w:hanging="461"/>
        <w:jc w:val="both"/>
        <w:rPr>
          <w:sz w:val="18"/>
          <w:szCs w:val="18"/>
        </w:rPr>
      </w:pPr>
      <w:r w:rsidDel="00000000" w:rsidR="00000000" w:rsidRPr="00000000">
        <w:rPr>
          <w:sz w:val="18"/>
          <w:szCs w:val="18"/>
          <w:rtl w:val="0"/>
        </w:rPr>
        <w:t xml:space="preserve">1252. ዴሊ ኢ፣ ፔሪን ኬ፣ ቫሞስ ሲ፣ እና ሌሎችም። ስለ ፓፕ ስሚር ግራ መጋባት፡ ከፍተኛ ተጋላጭነት ባላቸው ሴቶች መካከል የእውቀት እጥረት። ጄ የሴቶች ጤና (Larchmt) 2013፤ 22:67–74።</w:t>
      </w:r>
      <w:hyperlink r:id="rId3328">
        <w:r w:rsidDel="00000000" w:rsidR="00000000" w:rsidRPr="00000000">
          <w:rPr>
            <w:sz w:val="18"/>
            <w:szCs w:val="18"/>
            <w:rtl w:val="0"/>
          </w:rPr>
          <w:t xml:space="preserve">PMID: 23215902</w:t>
        </w:r>
      </w:hyperlink>
      <w:r w:rsidDel="00000000" w:rsidR="00000000" w:rsidRPr="00000000">
        <w:rPr>
          <w:sz w:val="18"/>
          <w:szCs w:val="18"/>
          <w:rtl w:val="0"/>
        </w:rPr>
        <w:t xml:space="preserve"> </w:t>
      </w:r>
      <w:hyperlink r:id="rId3329">
        <w:r w:rsidDel="00000000" w:rsidR="00000000" w:rsidRPr="00000000">
          <w:rPr>
            <w:sz w:val="18"/>
            <w:szCs w:val="18"/>
            <w:rtl w:val="0"/>
          </w:rPr>
          <w:t xml:space="preserve">https://doi.org/10.1089/</w:t>
        </w:r>
      </w:hyperlink>
      <w:r w:rsidDel="00000000" w:rsidR="00000000" w:rsidRPr="00000000">
        <w:rPr>
          <w:sz w:val="18"/>
          <w:szCs w:val="18"/>
          <w:rtl w:val="0"/>
        </w:rPr>
        <w:t xml:space="preserve"> </w:t>
      </w:r>
      <w:hyperlink r:id="rId3330">
        <w:r w:rsidDel="00000000" w:rsidR="00000000" w:rsidRPr="00000000">
          <w:rPr>
            <w:sz w:val="18"/>
            <w:szCs w:val="18"/>
            <w:rtl w:val="0"/>
          </w:rPr>
          <w:t xml:space="preserve">jwh.2012.3667</w:t>
        </w:r>
      </w:hyperlink>
      <w:r w:rsidDel="00000000" w:rsidR="00000000" w:rsidRPr="00000000">
        <w:rPr>
          <w:rtl w:val="0"/>
        </w:rPr>
      </w:r>
    </w:p>
    <w:p w:rsidR="00000000" w:rsidDel="00000000" w:rsidP="00000000" w:rsidRDefault="00000000" w:rsidRPr="00000000" w14:paraId="00001211">
      <w:pPr>
        <w:spacing w:before="3" w:line="213" w:lineRule="auto"/>
        <w:ind w:left="820" w:right="352" w:hanging="460"/>
        <w:jc w:val="both"/>
        <w:rPr>
          <w:sz w:val="18"/>
          <w:szCs w:val="18"/>
        </w:rPr>
      </w:pPr>
      <w:r w:rsidDel="00000000" w:rsidR="00000000" w:rsidRPr="00000000">
        <w:rPr>
          <w:sz w:val="18"/>
          <w:szCs w:val="18"/>
          <w:rtl w:val="0"/>
        </w:rPr>
        <w:t xml:space="preserve">1253. ድሮሌት ኤም፣ ቤናርድ ኤ፣ ቦይሊ ኤምሲ፣ እና ሌሎችም። ከሰው ፓፒሎማቫይረስ ክትባት ፕሮግራሞች በኋላ በሕዝብ ደረጃ ላይ የሚደርሰው ተጽዕኖ እና የመንጋው ተጽእኖ፡ ስልታዊ ግምገማ እና ሜታ-ትንተና። ላንሴት ኢንፌክት ዲስ 2015፤15፡565–80።</w:t>
      </w:r>
      <w:hyperlink r:id="rId3331">
        <w:r w:rsidDel="00000000" w:rsidR="00000000" w:rsidRPr="00000000">
          <w:rPr>
            <w:sz w:val="18"/>
            <w:szCs w:val="18"/>
            <w:rtl w:val="0"/>
          </w:rPr>
          <w:t xml:space="preserve">PMID:25744474</w:t>
        </w:r>
      </w:hyperlink>
      <w:r w:rsidDel="00000000" w:rsidR="00000000" w:rsidRPr="00000000">
        <w:rPr>
          <w:sz w:val="18"/>
          <w:szCs w:val="18"/>
          <w:rtl w:val="0"/>
        </w:rPr>
        <w:t xml:space="preserve"> </w:t>
      </w:r>
      <w:hyperlink r:id="rId3332">
        <w:r w:rsidDel="00000000" w:rsidR="00000000" w:rsidRPr="00000000">
          <w:rPr>
            <w:sz w:val="18"/>
            <w:szCs w:val="18"/>
            <w:rtl w:val="0"/>
          </w:rPr>
          <w:t xml:space="preserve">https://doi.org/10.1016/</w:t>
        </w:r>
      </w:hyperlink>
      <w:r w:rsidDel="00000000" w:rsidR="00000000" w:rsidRPr="00000000">
        <w:rPr>
          <w:sz w:val="18"/>
          <w:szCs w:val="18"/>
          <w:rtl w:val="0"/>
        </w:rPr>
        <w:t xml:space="preserve"> </w:t>
      </w:r>
      <w:hyperlink r:id="rId3333">
        <w:r w:rsidDel="00000000" w:rsidR="00000000" w:rsidRPr="00000000">
          <w:rPr>
            <w:sz w:val="18"/>
            <w:szCs w:val="18"/>
            <w:rtl w:val="0"/>
          </w:rPr>
          <w:t xml:space="preserve">S1473-3099(14)71073-4</w:t>
        </w:r>
      </w:hyperlink>
      <w:r w:rsidDel="00000000" w:rsidR="00000000" w:rsidRPr="00000000">
        <w:rPr>
          <w:rtl w:val="0"/>
        </w:rPr>
      </w:r>
    </w:p>
    <w:p w:rsidR="00000000" w:rsidDel="00000000" w:rsidP="00000000" w:rsidRDefault="00000000" w:rsidRPr="00000000" w14:paraId="00001212">
      <w:pPr>
        <w:spacing w:before="5" w:line="213" w:lineRule="auto"/>
        <w:ind w:left="820" w:right="350" w:hanging="461"/>
        <w:jc w:val="both"/>
        <w:rPr>
          <w:sz w:val="18"/>
          <w:szCs w:val="18"/>
        </w:rPr>
      </w:pPr>
      <w:r w:rsidDel="00000000" w:rsidR="00000000" w:rsidRPr="00000000">
        <w:rPr>
          <w:sz w:val="18"/>
          <w:szCs w:val="18"/>
          <w:rtl w:val="0"/>
        </w:rPr>
        <w:t xml:space="preserve">1254. ኦግቤቺ ኦኤ፣ ሃከር ኤምአር፣ ዶጅ ኤልኢ፣ ፓቲል ኤምኤም፣ ሪቺዮቲ ሃ. በወሲብ ንቁ ወጣት ሴቶች መካከል የማኅጸን ካንሰር ምርመራ እና የክላሚዲያ ምርመራን በተመለከተ ግራ መጋባት። የወሲብ መተላለፊያ ኢንፌክሽን 2012፤ 88:35–7።</w:t>
      </w:r>
      <w:hyperlink r:id="rId3334">
        <w:r w:rsidDel="00000000" w:rsidR="00000000" w:rsidRPr="00000000">
          <w:rPr>
            <w:sz w:val="18"/>
            <w:szCs w:val="18"/>
            <w:rtl w:val="0"/>
          </w:rPr>
          <w:t xml:space="preserve">PMID:22123163</w:t>
        </w:r>
      </w:hyperlink>
      <w:r w:rsidDel="00000000" w:rsidR="00000000" w:rsidRPr="00000000">
        <w:rPr>
          <w:sz w:val="18"/>
          <w:szCs w:val="18"/>
          <w:rtl w:val="0"/>
        </w:rPr>
        <w:t xml:space="preserve"> </w:t>
      </w:r>
      <w:hyperlink r:id="rId3335">
        <w:r w:rsidDel="00000000" w:rsidR="00000000" w:rsidRPr="00000000">
          <w:rPr>
            <w:sz w:val="18"/>
            <w:szCs w:val="18"/>
            <w:rtl w:val="0"/>
          </w:rPr>
          <w:t xml:space="preserve">https://doi.org/10.1136/</w:t>
        </w:r>
      </w:hyperlink>
      <w:r w:rsidDel="00000000" w:rsidR="00000000" w:rsidRPr="00000000">
        <w:rPr>
          <w:sz w:val="18"/>
          <w:szCs w:val="18"/>
          <w:rtl w:val="0"/>
        </w:rPr>
        <w:t xml:space="preserve"> </w:t>
      </w:r>
      <w:hyperlink r:id="rId3336">
        <w:r w:rsidDel="00000000" w:rsidR="00000000" w:rsidRPr="00000000">
          <w:rPr>
            <w:sz w:val="18"/>
            <w:szCs w:val="18"/>
            <w:rtl w:val="0"/>
          </w:rPr>
          <w:t xml:space="preserve">sextrans-2011-050289</w:t>
        </w:r>
      </w:hyperlink>
      <w:r w:rsidDel="00000000" w:rsidR="00000000" w:rsidRPr="00000000">
        <w:rPr>
          <w:rtl w:val="0"/>
        </w:rPr>
      </w:r>
    </w:p>
    <w:p w:rsidR="00000000" w:rsidDel="00000000" w:rsidP="00000000" w:rsidRDefault="00000000" w:rsidRPr="00000000" w14:paraId="00001213">
      <w:pPr>
        <w:spacing w:before="5" w:line="213" w:lineRule="auto"/>
        <w:ind w:left="820" w:right="349" w:hanging="461"/>
        <w:jc w:val="both"/>
        <w:rPr>
          <w:sz w:val="18"/>
          <w:szCs w:val="18"/>
        </w:rPr>
      </w:pPr>
      <w:r w:rsidDel="00000000" w:rsidR="00000000" w:rsidRPr="00000000">
        <w:rPr>
          <w:sz w:val="18"/>
          <w:szCs w:val="18"/>
          <w:rtl w:val="0"/>
        </w:rPr>
        <w:t xml:space="preserve">1255. ዱን ኢኤፍ፣ ፍሪድማን ኤ፣ ዳታ ኤስዲ፣ ማርኮዊትዝ ኤልኢ፣ ወርኮውስኪ ኬኤ። በ2010 በግብረ ሥጋ ግንኙነት የሚተላለፉ በሽታዎች የሕክምና መመሪያዎች ላይ ስለ ሰው ፓፒሎማቫይረስ እና የብልት ኪንታሮት ዝማኔዎች እና የምክር መልእክቶች። ክሊን ኢንፌክት ዲስ 2011፤53(አቅርቦት 3):S143–52።</w:t>
      </w:r>
      <w:hyperlink r:id="rId3337">
        <w:r w:rsidDel="00000000" w:rsidR="00000000" w:rsidRPr="00000000">
          <w:rPr>
            <w:sz w:val="18"/>
            <w:szCs w:val="18"/>
            <w:rtl w:val="0"/>
          </w:rPr>
          <w:t xml:space="preserve">PMID:22080267</w:t>
        </w:r>
      </w:hyperlink>
      <w:r w:rsidDel="00000000" w:rsidR="00000000" w:rsidRPr="00000000">
        <w:rPr>
          <w:sz w:val="18"/>
          <w:szCs w:val="18"/>
          <w:rtl w:val="0"/>
        </w:rPr>
        <w:t xml:space="preserve"> </w:t>
      </w:r>
      <w:hyperlink r:id="rId3338">
        <w:r w:rsidDel="00000000" w:rsidR="00000000" w:rsidRPr="00000000">
          <w:rPr>
            <w:sz w:val="18"/>
            <w:szCs w:val="18"/>
            <w:rtl w:val="0"/>
          </w:rPr>
          <w:t xml:space="preserve">https://doi.org/10.1093/cid/cir703</w:t>
        </w:r>
      </w:hyperlink>
      <w:r w:rsidDel="00000000" w:rsidR="00000000" w:rsidRPr="00000000">
        <w:rPr>
          <w:rtl w:val="0"/>
        </w:rPr>
      </w:r>
    </w:p>
    <w:p w:rsidR="00000000" w:rsidDel="00000000" w:rsidP="00000000" w:rsidRDefault="00000000" w:rsidRPr="00000000" w14:paraId="00001214">
      <w:pPr>
        <w:spacing w:before="4" w:line="213" w:lineRule="auto"/>
        <w:ind w:left="819" w:right="357" w:hanging="460"/>
        <w:jc w:val="both"/>
        <w:rPr>
          <w:sz w:val="18"/>
          <w:szCs w:val="18"/>
        </w:rPr>
      </w:pPr>
      <w:r w:rsidDel="00000000" w:rsidR="00000000" w:rsidRPr="00000000">
        <w:rPr>
          <w:sz w:val="18"/>
          <w:szCs w:val="18"/>
          <w:rtl w:val="0"/>
        </w:rPr>
        <w:t xml:space="preserve">1256. ፍራይ ኤኤም፣ ፌሪስ-ሮው ኢኤ፣ ለርማን ኤልኤ፣ ሃስ ዲኤም። የፓፕ ስሚር እና የስፔኩለም ምርመራ፡ አገልግሎት ሰጪዎች ታካሚዎችን እንዲያስተምሩ ማስተማር እንችላለን? ጄ የሴቶች ጤና (Larchmt) 2010፤ 19:1715–9።</w:t>
      </w:r>
      <w:hyperlink r:id="rId3339">
        <w:r w:rsidDel="00000000" w:rsidR="00000000" w:rsidRPr="00000000">
          <w:rPr>
            <w:sz w:val="18"/>
            <w:szCs w:val="18"/>
            <w:rtl w:val="0"/>
          </w:rPr>
          <w:t xml:space="preserve">PMID:20662627</w:t>
        </w:r>
      </w:hyperlink>
      <w:r w:rsidDel="00000000" w:rsidR="00000000" w:rsidRPr="00000000">
        <w:rPr>
          <w:sz w:val="18"/>
          <w:szCs w:val="18"/>
          <w:rtl w:val="0"/>
        </w:rPr>
        <w:t xml:space="preserve"> </w:t>
      </w:r>
      <w:hyperlink r:id="rId3340">
        <w:r w:rsidDel="00000000" w:rsidR="00000000" w:rsidRPr="00000000">
          <w:rPr>
            <w:sz w:val="18"/>
            <w:szCs w:val="18"/>
            <w:rtl w:val="0"/>
          </w:rPr>
          <w:t xml:space="preserve">https://doi.org/10.1089/jwh.2009.1862</w:t>
        </w:r>
      </w:hyperlink>
      <w:r w:rsidDel="00000000" w:rsidR="00000000" w:rsidRPr="00000000">
        <w:rPr>
          <w:rtl w:val="0"/>
        </w:rPr>
      </w:r>
    </w:p>
    <w:p w:rsidR="00000000" w:rsidDel="00000000" w:rsidP="00000000" w:rsidRDefault="00000000" w:rsidRPr="00000000" w14:paraId="00001215">
      <w:pPr>
        <w:spacing w:before="0" w:line="197" w:lineRule="auto"/>
        <w:ind w:left="359" w:right="0" w:firstLine="0"/>
        <w:jc w:val="both"/>
        <w:rPr>
          <w:sz w:val="18"/>
          <w:szCs w:val="18"/>
        </w:rPr>
      </w:pPr>
      <w:r w:rsidDel="00000000" w:rsidR="00000000" w:rsidRPr="00000000">
        <w:rPr>
          <w:sz w:val="18"/>
          <w:szCs w:val="18"/>
          <w:rtl w:val="0"/>
        </w:rPr>
        <w:t xml:space="preserve">1257. አዳብ ፒ፣ ማርሻል ቲ፣ ሩዝ ኤ፣ ራንድሃዋ ቢ፣ ሳንጋ ኤች፣ ብሃንጎ</w:t>
      </w:r>
    </w:p>
    <w:p w:rsidR="00000000" w:rsidDel="00000000" w:rsidP="00000000" w:rsidRDefault="00000000" w:rsidRPr="00000000" w14:paraId="00001216">
      <w:pPr>
        <w:spacing w:before="7" w:line="213" w:lineRule="auto"/>
        <w:ind w:left="820" w:right="353" w:firstLine="0"/>
        <w:jc w:val="both"/>
        <w:rPr>
          <w:sz w:val="18"/>
          <w:szCs w:val="18"/>
        </w:rPr>
      </w:pPr>
      <w:r w:rsidDel="00000000" w:rsidR="00000000" w:rsidRPr="00000000">
        <w:rPr>
          <w:sz w:val="18"/>
          <w:szCs w:val="18"/>
          <w:rtl w:val="0"/>
        </w:rPr>
        <w:t xml:space="preserve">ኤን. ሴቶች በማህፀን ካንሰር ምርመራ ላይ ለመሳተፍ ባላቸው ፍላጎት ላይ በማስረጃ ላይ የተመሠረተ መረጃ ውጤት ላይ የዘፈቀደ ቁጥጥር የተደረገበት ሙከራ። ጄ ኤፒዲሚዮል ማህበረሰብ ጤና 2003፤57:589–93።</w:t>
      </w:r>
      <w:hyperlink r:id="rId3341">
        <w:r w:rsidDel="00000000" w:rsidR="00000000" w:rsidRPr="00000000">
          <w:rPr>
            <w:sz w:val="18"/>
            <w:szCs w:val="18"/>
            <w:rtl w:val="0"/>
          </w:rPr>
          <w:t xml:space="preserve">PMID:12883063</w:t>
        </w:r>
      </w:hyperlink>
      <w:r w:rsidDel="00000000" w:rsidR="00000000" w:rsidRPr="00000000">
        <w:rPr>
          <w:sz w:val="18"/>
          <w:szCs w:val="18"/>
          <w:rtl w:val="0"/>
        </w:rPr>
        <w:t xml:space="preserve"> </w:t>
      </w:r>
      <w:hyperlink r:id="rId3342">
        <w:r w:rsidDel="00000000" w:rsidR="00000000" w:rsidRPr="00000000">
          <w:rPr>
            <w:sz w:val="18"/>
            <w:szCs w:val="18"/>
            <w:rtl w:val="0"/>
          </w:rPr>
          <w:t xml:space="preserve">https://doi.org/10.1136/jech.57.8.589</w:t>
        </w:r>
      </w:hyperlink>
      <w:r w:rsidDel="00000000" w:rsidR="00000000" w:rsidRPr="00000000">
        <w:rPr>
          <w:rtl w:val="0"/>
        </w:rPr>
      </w:r>
    </w:p>
    <w:p w:rsidR="00000000" w:rsidDel="00000000" w:rsidP="00000000" w:rsidRDefault="00000000" w:rsidRPr="00000000" w14:paraId="00001217">
      <w:pPr>
        <w:spacing w:before="4" w:line="213" w:lineRule="auto"/>
        <w:ind w:left="819" w:right="358" w:hanging="460"/>
        <w:jc w:val="both"/>
        <w:rPr>
          <w:sz w:val="18"/>
          <w:szCs w:val="18"/>
        </w:rPr>
      </w:pPr>
      <w:r w:rsidDel="00000000" w:rsidR="00000000" w:rsidRPr="00000000">
        <w:rPr>
          <w:sz w:val="18"/>
          <w:szCs w:val="18"/>
          <w:rtl w:val="0"/>
        </w:rPr>
        <w:t xml:space="preserve">1258. ድሮሌት ኤም፣ ብሪሰን ኤም፣ ማውንሴል ኢ፣ እና ሌሎችም። ያልተለመደ የማህፀን ስሚር ውጤት የስነልቦና ተፅእኖ። ሳይኮኦንኮሎጂ 2012፤21:1071–81።</w:t>
      </w:r>
      <w:hyperlink r:id="rId3343">
        <w:r w:rsidDel="00000000" w:rsidR="00000000" w:rsidRPr="00000000">
          <w:rPr>
            <w:sz w:val="18"/>
            <w:szCs w:val="18"/>
            <w:rtl w:val="0"/>
          </w:rPr>
          <w:t xml:space="preserve">PMID:21695747</w:t>
        </w:r>
      </w:hyperlink>
      <w:r w:rsidDel="00000000" w:rsidR="00000000" w:rsidRPr="00000000">
        <w:rPr>
          <w:sz w:val="18"/>
          <w:szCs w:val="18"/>
          <w:rtl w:val="0"/>
        </w:rPr>
        <w:t xml:space="preserve"> </w:t>
      </w:r>
      <w:hyperlink r:id="rId3344">
        <w:r w:rsidDel="00000000" w:rsidR="00000000" w:rsidRPr="00000000">
          <w:rPr>
            <w:sz w:val="18"/>
            <w:szCs w:val="18"/>
            <w:rtl w:val="0"/>
          </w:rPr>
          <w:t xml:space="preserve">https://doi.org/10.1002/pon.2003</w:t>
        </w:r>
      </w:hyperlink>
      <w:r w:rsidDel="00000000" w:rsidR="00000000" w:rsidRPr="00000000">
        <w:rPr>
          <w:rtl w:val="0"/>
        </w:rPr>
      </w:r>
    </w:p>
    <w:p w:rsidR="00000000" w:rsidDel="00000000" w:rsidP="00000000" w:rsidRDefault="00000000" w:rsidRPr="00000000" w14:paraId="00001218">
      <w:pPr>
        <w:spacing w:before="3" w:line="213" w:lineRule="auto"/>
        <w:ind w:left="820" w:right="357" w:hanging="461"/>
        <w:jc w:val="both"/>
        <w:rPr>
          <w:sz w:val="18"/>
          <w:szCs w:val="18"/>
        </w:rPr>
        <w:sectPr>
          <w:type w:val="continuous"/>
          <w:pgSz w:h="15840" w:w="12240" w:orient="portrait"/>
          <w:pgMar w:bottom="280" w:top="800" w:left="360" w:right="360" w:header="444" w:footer="0"/>
          <w:cols w:equalWidth="0" w:num="2">
            <w:col w:space="92" w:w="5714"/>
            <w:col w:space="0" w:w="5714"/>
          </w:cols>
        </w:sectPr>
      </w:pPr>
      <w:r w:rsidDel="00000000" w:rsidR="00000000" w:rsidRPr="00000000">
        <w:rPr>
          <w:sz w:val="18"/>
          <w:szCs w:val="18"/>
          <w:rtl w:val="0"/>
        </w:rPr>
        <w:t xml:space="preserve">1259. ማካፌሪ ኬጄ፣ ኢርዊግ ኤል፣ ተርነር አር፣ እና ሌሎችም። የድንበር ላይን ያልተለመዱ የማህፀን ስሚሮችን ለማስተዳደር የሶስት የደረጃ አሰጣጥ ዘዴዎች የስነ-ልቦና ውጤቶች፡ ክፍት የዘፈቀደ ሙከራ። BMJ 2010፤340(የካቲት 23 1):b4491።</w:t>
      </w:r>
      <w:hyperlink r:id="rId3345">
        <w:r w:rsidDel="00000000" w:rsidR="00000000" w:rsidRPr="00000000">
          <w:rPr>
            <w:sz w:val="18"/>
            <w:szCs w:val="18"/>
            <w:rtl w:val="0"/>
          </w:rPr>
          <w:t xml:space="preserve">PMID:20179125</w:t>
        </w:r>
      </w:hyperlink>
      <w:r w:rsidDel="00000000" w:rsidR="00000000" w:rsidRPr="00000000">
        <w:rPr>
          <w:sz w:val="18"/>
          <w:szCs w:val="18"/>
          <w:rtl w:val="0"/>
        </w:rPr>
        <w:t xml:space="preserve"> </w:t>
      </w:r>
      <w:hyperlink r:id="rId3346">
        <w:r w:rsidDel="00000000" w:rsidR="00000000" w:rsidRPr="00000000">
          <w:rPr>
            <w:sz w:val="18"/>
            <w:szCs w:val="18"/>
            <w:rtl w:val="0"/>
          </w:rPr>
          <w:t xml:space="preserve">https://doi.org/10.1136/bmj.b4491</w:t>
        </w:r>
      </w:hyperlink>
      <w:r w:rsidDel="00000000" w:rsidR="00000000" w:rsidRPr="00000000">
        <w:rPr>
          <w:rtl w:val="0"/>
        </w:rPr>
      </w:r>
    </w:p>
    <w:p w:rsidR="00000000" w:rsidDel="00000000" w:rsidP="00000000" w:rsidRDefault="00000000" w:rsidRPr="00000000" w14:paraId="00001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121A">
      <w:pPr>
        <w:spacing w:before="112" w:line="213" w:lineRule="auto"/>
        <w:ind w:left="819" w:right="45" w:hanging="460"/>
        <w:jc w:val="both"/>
        <w:rPr>
          <w:sz w:val="18"/>
          <w:szCs w:val="18"/>
        </w:rPr>
      </w:pPr>
      <w:r w:rsidDel="00000000" w:rsidR="00000000" w:rsidRPr="00000000">
        <w:rPr>
          <w:sz w:val="18"/>
          <w:szCs w:val="18"/>
          <w:rtl w:val="0"/>
        </w:rPr>
        <w:t xml:space="preserve">1260. ዴሊ ኢኤም፣ ፔሪን ኬኤም፣ ማክደርሞት አርጄ፣ እና ሌሎችም። የኤችፒቪ የስነ-ልቦና ሸክም፡- በኤችፒቪ+ ሴቶች መካከል የእውቀት፣ የአመለካከት እና የባህሪ ድብልቅ ዘዴ ጥናት። ጄ ሄልዝ ሳይኮል 2010፤15፡279–90።</w:t>
      </w:r>
      <w:hyperlink r:id="rId3347">
        <w:r w:rsidDel="00000000" w:rsidR="00000000" w:rsidRPr="00000000">
          <w:rPr>
            <w:sz w:val="18"/>
            <w:szCs w:val="18"/>
            <w:rtl w:val="0"/>
          </w:rPr>
          <w:t xml:space="preserve">PMID:20207671</w:t>
        </w:r>
      </w:hyperlink>
      <w:r w:rsidDel="00000000" w:rsidR="00000000" w:rsidRPr="00000000">
        <w:rPr>
          <w:sz w:val="18"/>
          <w:szCs w:val="18"/>
          <w:rtl w:val="0"/>
        </w:rPr>
        <w:t xml:space="preserve"> </w:t>
      </w:r>
      <w:hyperlink r:id="rId3348">
        <w:r w:rsidDel="00000000" w:rsidR="00000000" w:rsidRPr="00000000">
          <w:rPr>
            <w:sz w:val="18"/>
            <w:szCs w:val="18"/>
            <w:rtl w:val="0"/>
          </w:rPr>
          <w:t xml:space="preserve">https://doi.org/10.1177/1359105309351249</w:t>
        </w:r>
      </w:hyperlink>
      <w:r w:rsidDel="00000000" w:rsidR="00000000" w:rsidRPr="00000000">
        <w:rPr>
          <w:rtl w:val="0"/>
        </w:rPr>
      </w:r>
    </w:p>
    <w:p w:rsidR="00000000" w:rsidDel="00000000" w:rsidP="00000000" w:rsidRDefault="00000000" w:rsidRPr="00000000" w14:paraId="0000121B">
      <w:pPr>
        <w:spacing w:before="3" w:line="213" w:lineRule="auto"/>
        <w:ind w:left="820" w:right="47" w:hanging="461"/>
        <w:jc w:val="both"/>
        <w:rPr>
          <w:sz w:val="18"/>
          <w:szCs w:val="18"/>
        </w:rPr>
      </w:pPr>
      <w:r w:rsidDel="00000000" w:rsidR="00000000" w:rsidRPr="00000000">
        <w:rPr>
          <w:sz w:val="18"/>
          <w:szCs w:val="18"/>
          <w:rtl w:val="0"/>
        </w:rPr>
        <w:t xml:space="preserve">1261. ፒሮታ ኤም፣ ኡንግ ኤል፣ ስታይን ኤ፣ እና ሌሎችም። ከሰው ፓፒሎማቫይረስ ጋር የተያያዘ በሽታ እና የምርመራ ጣልቃገብነቶች የስነ-ልቦና ጫና። የወሲብ መተላለፊያ ኢንፌክሽን 2009፤85፡508–13።</w:t>
      </w:r>
      <w:hyperlink r:id="rId3349">
        <w:r w:rsidDel="00000000" w:rsidR="00000000" w:rsidRPr="00000000">
          <w:rPr>
            <w:sz w:val="18"/>
            <w:szCs w:val="18"/>
            <w:rtl w:val="0"/>
          </w:rPr>
          <w:t xml:space="preserve">PMID:19703844</w:t>
        </w:r>
      </w:hyperlink>
      <w:r w:rsidDel="00000000" w:rsidR="00000000" w:rsidRPr="00000000">
        <w:rPr>
          <w:sz w:val="18"/>
          <w:szCs w:val="18"/>
          <w:rtl w:val="0"/>
        </w:rPr>
        <w:t xml:space="preserve"> </w:t>
      </w:r>
      <w:hyperlink r:id="rId3350">
        <w:r w:rsidDel="00000000" w:rsidR="00000000" w:rsidRPr="00000000">
          <w:rPr>
            <w:sz w:val="18"/>
            <w:szCs w:val="18"/>
            <w:rtl w:val="0"/>
          </w:rPr>
          <w:t xml:space="preserve">https://doi.org/10.1136/</w:t>
        </w:r>
      </w:hyperlink>
      <w:r w:rsidDel="00000000" w:rsidR="00000000" w:rsidRPr="00000000">
        <w:rPr>
          <w:sz w:val="18"/>
          <w:szCs w:val="18"/>
          <w:rtl w:val="0"/>
        </w:rPr>
        <w:t xml:space="preserve"> </w:t>
      </w:r>
      <w:hyperlink r:id="rId3351">
        <w:r w:rsidDel="00000000" w:rsidR="00000000" w:rsidRPr="00000000">
          <w:rPr>
            <w:sz w:val="18"/>
            <w:szCs w:val="18"/>
            <w:rtl w:val="0"/>
          </w:rPr>
          <w:t xml:space="preserve">sti.2009.037028</w:t>
        </w:r>
      </w:hyperlink>
      <w:r w:rsidDel="00000000" w:rsidR="00000000" w:rsidRPr="00000000">
        <w:rPr>
          <w:rtl w:val="0"/>
        </w:rPr>
      </w:r>
    </w:p>
    <w:p w:rsidR="00000000" w:rsidDel="00000000" w:rsidP="00000000" w:rsidRDefault="00000000" w:rsidRPr="00000000" w14:paraId="0000121C">
      <w:pPr>
        <w:spacing w:before="4" w:line="213" w:lineRule="auto"/>
        <w:ind w:left="819" w:right="49" w:hanging="459"/>
        <w:jc w:val="both"/>
        <w:rPr>
          <w:sz w:val="18"/>
          <w:szCs w:val="18"/>
        </w:rPr>
      </w:pPr>
      <w:r w:rsidDel="00000000" w:rsidR="00000000" w:rsidRPr="00000000">
        <w:rPr>
          <w:sz w:val="18"/>
          <w:szCs w:val="18"/>
          <w:rtl w:val="0"/>
        </w:rPr>
        <w:t xml:space="preserve">1262. ሊን ኤል፣ ቤናርድ ቪቢ፣ ግሪክ ኤ፣ ሮላንድ ኬቢ፣ ሃውኪንስ ኤንኤ፣ ሳሪያ ኤም። በፌዴራል ደረጃ ብቁ በሆኑ የጤና ማዕከላት ውስጥ ባሉ አቅራቢዎች መካከል ስለ HPV ምርመራ የመገናኛ ልምዶች። ቀዳሚ የሜዲ ሪፕ 2015፤ 2:436–9።</w:t>
      </w:r>
      <w:hyperlink r:id="rId3352">
        <w:r w:rsidDel="00000000" w:rsidR="00000000" w:rsidRPr="00000000">
          <w:rPr>
            <w:sz w:val="18"/>
            <w:szCs w:val="18"/>
            <w:rtl w:val="0"/>
          </w:rPr>
          <w:t xml:space="preserve">PMID:26213683</w:t>
        </w:r>
      </w:hyperlink>
      <w:r w:rsidDel="00000000" w:rsidR="00000000" w:rsidRPr="00000000">
        <w:rPr>
          <w:sz w:val="18"/>
          <w:szCs w:val="18"/>
          <w:rtl w:val="0"/>
        </w:rPr>
        <w:t xml:space="preserve"> </w:t>
      </w:r>
      <w:hyperlink r:id="rId3353">
        <w:r w:rsidDel="00000000" w:rsidR="00000000" w:rsidRPr="00000000">
          <w:rPr>
            <w:sz w:val="18"/>
            <w:szCs w:val="18"/>
            <w:rtl w:val="0"/>
          </w:rPr>
          <w:t xml:space="preserve">https://doi.org/10.1016/j.pmedr.2015.05.006</w:t>
        </w:r>
      </w:hyperlink>
      <w:r w:rsidDel="00000000" w:rsidR="00000000" w:rsidRPr="00000000">
        <w:rPr>
          <w:rtl w:val="0"/>
        </w:rPr>
      </w:r>
    </w:p>
    <w:p w:rsidR="00000000" w:rsidDel="00000000" w:rsidP="00000000" w:rsidRDefault="00000000" w:rsidRPr="00000000" w14:paraId="0000121D">
      <w:pPr>
        <w:spacing w:before="4" w:line="213" w:lineRule="auto"/>
        <w:ind w:left="819" w:right="47" w:hanging="461"/>
        <w:jc w:val="both"/>
        <w:rPr>
          <w:sz w:val="18"/>
          <w:szCs w:val="18"/>
        </w:rPr>
      </w:pPr>
      <w:r w:rsidDel="00000000" w:rsidR="00000000" w:rsidRPr="00000000">
        <w:rPr>
          <w:sz w:val="18"/>
          <w:szCs w:val="18"/>
          <w:rtl w:val="0"/>
        </w:rPr>
        <w:t xml:space="preserve">1263. ካፔው ኤኤስ፣ ሉኦስታሪንኤን ቲ፣ ጄለም ኢ፣ እና ሌሎችም። ማጨስ ለወራሪ የማህፀን ካንሰር ራሱን የቻለ የአደጋ መንስኤ ነው? በኖርዲክ ባዮባንኮች ውስጥ የተጠናከረ የጉዳይ ቁጥጥር ጥናት። Am J Epidemiol 2009፤169:480–8።</w:t>
      </w:r>
      <w:hyperlink r:id="rId3354">
        <w:r w:rsidDel="00000000" w:rsidR="00000000" w:rsidRPr="00000000">
          <w:rPr>
            <w:sz w:val="18"/>
            <w:szCs w:val="18"/>
            <w:rtl w:val="0"/>
          </w:rPr>
          <w:t xml:space="preserve">PMID:19074773</w:t>
        </w:r>
      </w:hyperlink>
      <w:r w:rsidDel="00000000" w:rsidR="00000000" w:rsidRPr="00000000">
        <w:rPr>
          <w:sz w:val="18"/>
          <w:szCs w:val="18"/>
          <w:rtl w:val="0"/>
        </w:rPr>
        <w:t xml:space="preserve"> </w:t>
      </w:r>
      <w:hyperlink r:id="rId3355">
        <w:r w:rsidDel="00000000" w:rsidR="00000000" w:rsidRPr="00000000">
          <w:rPr>
            <w:sz w:val="18"/>
            <w:szCs w:val="18"/>
            <w:rtl w:val="0"/>
          </w:rPr>
          <w:t xml:space="preserve">https://doi.org/10.1093/aje/kwn354</w:t>
        </w:r>
      </w:hyperlink>
      <w:r w:rsidDel="00000000" w:rsidR="00000000" w:rsidRPr="00000000">
        <w:rPr>
          <w:rtl w:val="0"/>
        </w:rPr>
      </w:r>
    </w:p>
    <w:p w:rsidR="00000000" w:rsidDel="00000000" w:rsidP="00000000" w:rsidRDefault="00000000" w:rsidRPr="00000000" w14:paraId="0000121E">
      <w:pPr>
        <w:spacing w:before="4" w:line="213" w:lineRule="auto"/>
        <w:ind w:left="820" w:right="44" w:hanging="460"/>
        <w:jc w:val="both"/>
        <w:rPr>
          <w:sz w:val="18"/>
          <w:szCs w:val="18"/>
        </w:rPr>
      </w:pPr>
      <w:r w:rsidDel="00000000" w:rsidR="00000000" w:rsidRPr="00000000">
        <w:rPr>
          <w:sz w:val="18"/>
          <w:szCs w:val="18"/>
          <w:rtl w:val="0"/>
        </w:rPr>
        <w:t xml:space="preserve">1264. ፕሉመር ኤም፣ ሄሬሮ አር፣ ፍራንቼስኪ ኤስ፣ እና ሌሎችም፤ የIARC ባለብዙ ማዕከል የሰርቪካል ካንሰር ጥናት ቡድን። ማጨስ እና የሰርቪካል ካንሰር፡ የIARC ባለብዙ ማዕከል የጉዳይ ቁጥጥር ጥናት የተቀናጀ ትንተና። የካንሰር መንስኤዎች ቁጥጥር 2003፤ 14፡805–14።</w:t>
      </w:r>
      <w:hyperlink r:id="rId3356">
        <w:r w:rsidDel="00000000" w:rsidR="00000000" w:rsidRPr="00000000">
          <w:rPr>
            <w:sz w:val="18"/>
            <w:szCs w:val="18"/>
            <w:rtl w:val="0"/>
          </w:rPr>
          <w:t xml:space="preserve">PMID:14682438</w:t>
        </w:r>
      </w:hyperlink>
      <w:r w:rsidDel="00000000" w:rsidR="00000000" w:rsidRPr="00000000">
        <w:rPr>
          <w:sz w:val="18"/>
          <w:szCs w:val="18"/>
          <w:rtl w:val="0"/>
        </w:rPr>
        <w:t xml:space="preserve"> </w:t>
      </w:r>
      <w:hyperlink r:id="rId3357">
        <w:r w:rsidDel="00000000" w:rsidR="00000000" w:rsidRPr="00000000">
          <w:rPr>
            <w:sz w:val="18"/>
            <w:szCs w:val="18"/>
            <w:rtl w:val="0"/>
          </w:rPr>
          <w:t xml:space="preserve">https://doi</w:t>
        </w:r>
      </w:hyperlink>
      <w:r w:rsidDel="00000000" w:rsidR="00000000" w:rsidRPr="00000000">
        <w:rPr>
          <w:sz w:val="18"/>
          <w:szCs w:val="18"/>
          <w:rtl w:val="0"/>
        </w:rPr>
        <w:t xml:space="preserve">.org/10.1023/B:CACO.0000003811.98261.3e</w:t>
      </w:r>
    </w:p>
    <w:p w:rsidR="00000000" w:rsidDel="00000000" w:rsidP="00000000" w:rsidRDefault="00000000" w:rsidRPr="00000000" w14:paraId="0000121F">
      <w:pPr>
        <w:spacing w:before="4" w:line="213" w:lineRule="auto"/>
        <w:ind w:left="819" w:right="38" w:hanging="460"/>
        <w:jc w:val="both"/>
        <w:rPr>
          <w:sz w:val="18"/>
          <w:szCs w:val="18"/>
        </w:rPr>
      </w:pPr>
      <w:r w:rsidDel="00000000" w:rsidR="00000000" w:rsidRPr="00000000">
        <w:rPr>
          <w:sz w:val="18"/>
          <w:szCs w:val="18"/>
          <w:rtl w:val="0"/>
        </w:rPr>
        <w:t xml:space="preserve">1265. ደ ሳንጆሴ ኤስ, Brotons M, Pavón MA. የሰው ፓፒሎማቫይረስ ኢንፌክሽን ተፈጥሯዊ ታሪክ. ምርጥ ፕራክት ሪስ ክሊን ኦብስቴት ጂናኮል 2018፤47፡2–13።</w:t>
      </w:r>
      <w:hyperlink r:id="rId3358">
        <w:r w:rsidDel="00000000" w:rsidR="00000000" w:rsidRPr="00000000">
          <w:rPr>
            <w:sz w:val="18"/>
            <w:szCs w:val="18"/>
            <w:rtl w:val="0"/>
          </w:rPr>
          <w:t xml:space="preserve">PMID: 28964706</w:t>
        </w:r>
      </w:hyperlink>
      <w:r w:rsidDel="00000000" w:rsidR="00000000" w:rsidRPr="00000000">
        <w:rPr>
          <w:sz w:val="18"/>
          <w:szCs w:val="18"/>
          <w:rtl w:val="0"/>
        </w:rPr>
        <w:t xml:space="preserve"> </w:t>
      </w:r>
      <w:hyperlink r:id="rId3359">
        <w:r w:rsidDel="00000000" w:rsidR="00000000" w:rsidRPr="00000000">
          <w:rPr>
            <w:sz w:val="18"/>
            <w:szCs w:val="18"/>
            <w:rtl w:val="0"/>
          </w:rPr>
          <w:t xml:space="preserve">https://doi.org/10.1016/j.</w:t>
        </w:r>
      </w:hyperlink>
      <w:r w:rsidDel="00000000" w:rsidR="00000000" w:rsidRPr="00000000">
        <w:rPr>
          <w:sz w:val="18"/>
          <w:szCs w:val="18"/>
          <w:rtl w:val="0"/>
        </w:rPr>
        <w:t xml:space="preserve"> </w:t>
      </w:r>
      <w:hyperlink r:id="rId3360">
        <w:r w:rsidDel="00000000" w:rsidR="00000000" w:rsidRPr="00000000">
          <w:rPr>
            <w:sz w:val="18"/>
            <w:szCs w:val="18"/>
            <w:rtl w:val="0"/>
          </w:rPr>
          <w:t xml:space="preserve">bpobgyn.2017.08.015</w:t>
        </w:r>
      </w:hyperlink>
      <w:r w:rsidDel="00000000" w:rsidR="00000000" w:rsidRPr="00000000">
        <w:rPr>
          <w:rtl w:val="0"/>
        </w:rPr>
      </w:r>
    </w:p>
    <w:p w:rsidR="00000000" w:rsidDel="00000000" w:rsidP="00000000" w:rsidRDefault="00000000" w:rsidRPr="00000000" w14:paraId="00001220">
      <w:pPr>
        <w:spacing w:before="4" w:line="213" w:lineRule="auto"/>
        <w:ind w:left="819" w:right="47" w:hanging="460"/>
        <w:jc w:val="both"/>
        <w:rPr>
          <w:sz w:val="18"/>
          <w:szCs w:val="18"/>
        </w:rPr>
      </w:pPr>
      <w:r w:rsidDel="00000000" w:rsidR="00000000" w:rsidRPr="00000000">
        <w:rPr>
          <w:sz w:val="18"/>
          <w:szCs w:val="18"/>
          <w:rtl w:val="0"/>
        </w:rPr>
        <w:t xml:space="preserve">1266. ሉዊ ኬኤስ፣ ካስቴልሳግ ኤክስ፣ ደ ሳንጆሴ ኤስ፣ እና ሌሎችም፤ ዓለም አቀፍ የካንሰር ምርምር ኤጀንሲ ባለብዙ ማዕከል የሰርቪካል ካንሰር ጥናት ቡድን። በሰርቪካል ካንሰር አደጋ ውስጥ ማጨስ እና ተገብሮ ማጨስ፡ ከIARC ባለብዙ ማዕከል የጉዳይ ቁጥጥር ጥናቶች የተገኙ ጥንዶች የተዋሃደ ትንተና። የካንሰር ኤፒዲሚዮል ባዮማርከርስ ቀዳሚ 2011፤ 20:1379–90።</w:t>
      </w:r>
      <w:hyperlink r:id="rId3361">
        <w:r w:rsidDel="00000000" w:rsidR="00000000" w:rsidRPr="00000000">
          <w:rPr>
            <w:sz w:val="18"/>
            <w:szCs w:val="18"/>
            <w:rtl w:val="0"/>
          </w:rPr>
          <w:t xml:space="preserve">PMID:21610224</w:t>
        </w:r>
      </w:hyperlink>
      <w:r w:rsidDel="00000000" w:rsidR="00000000" w:rsidRPr="00000000">
        <w:rPr>
          <w:sz w:val="18"/>
          <w:szCs w:val="18"/>
          <w:rtl w:val="0"/>
        </w:rPr>
        <w:t xml:space="preserve"> </w:t>
      </w:r>
      <w:hyperlink r:id="rId3362">
        <w:r w:rsidDel="00000000" w:rsidR="00000000" w:rsidRPr="00000000">
          <w:rPr>
            <w:sz w:val="18"/>
            <w:szCs w:val="18"/>
            <w:rtl w:val="0"/>
          </w:rPr>
          <w:t xml:space="preserve">https://doi.org/10.1158/1055-9965.EPI-11-0284</w:t>
        </w:r>
      </w:hyperlink>
      <w:r w:rsidDel="00000000" w:rsidR="00000000" w:rsidRPr="00000000">
        <w:rPr>
          <w:rtl w:val="0"/>
        </w:rPr>
      </w:r>
    </w:p>
    <w:p w:rsidR="00000000" w:rsidDel="00000000" w:rsidP="00000000" w:rsidRDefault="00000000" w:rsidRPr="00000000" w14:paraId="00001221">
      <w:pPr>
        <w:spacing w:before="5" w:line="213" w:lineRule="auto"/>
        <w:ind w:left="820" w:right="43" w:hanging="461"/>
        <w:jc w:val="both"/>
        <w:rPr>
          <w:sz w:val="18"/>
          <w:szCs w:val="18"/>
        </w:rPr>
      </w:pPr>
      <w:r w:rsidDel="00000000" w:rsidR="00000000" w:rsidRPr="00000000">
        <w:rPr>
          <w:sz w:val="18"/>
          <w:szCs w:val="18"/>
          <w:rtl w:val="0"/>
        </w:rPr>
        <w:t xml:space="preserve">1267. ኔልሰን ኤችዲ፣ ካንተር ኤ፣ ዋግነር ጄ፣ እና ሌሎችም። በጤና ልዩነቶች በተጎዱ ህዝቦች ላይ የካንሰር ምርመራን ለመጨመር የታካሚ አሰሳ ውጤታማነት፡ ሜታ-ትንተና። ጄ ጀን ኢንተርን ሜድ 2020፤35፡3026–35።</w:t>
      </w:r>
      <w:hyperlink r:id="rId3363">
        <w:r w:rsidDel="00000000" w:rsidR="00000000" w:rsidRPr="00000000">
          <w:rPr>
            <w:sz w:val="18"/>
            <w:szCs w:val="18"/>
            <w:rtl w:val="0"/>
          </w:rPr>
          <w:t xml:space="preserve">PMID:32700218</w:t>
        </w:r>
      </w:hyperlink>
      <w:r w:rsidDel="00000000" w:rsidR="00000000" w:rsidRPr="00000000">
        <w:rPr>
          <w:sz w:val="18"/>
          <w:szCs w:val="18"/>
          <w:rtl w:val="0"/>
        </w:rPr>
        <w:t xml:space="preserve"> </w:t>
      </w:r>
      <w:hyperlink r:id="rId3364">
        <w:r w:rsidDel="00000000" w:rsidR="00000000" w:rsidRPr="00000000">
          <w:rPr>
            <w:sz w:val="18"/>
            <w:szCs w:val="18"/>
            <w:rtl w:val="0"/>
          </w:rPr>
          <w:t xml:space="preserve">https://doi.org/10.1007/</w:t>
        </w:r>
      </w:hyperlink>
      <w:r w:rsidDel="00000000" w:rsidR="00000000" w:rsidRPr="00000000">
        <w:rPr>
          <w:sz w:val="18"/>
          <w:szCs w:val="18"/>
          <w:rtl w:val="0"/>
        </w:rPr>
        <w:t xml:space="preserve"> </w:t>
      </w:r>
      <w:hyperlink r:id="rId3365">
        <w:r w:rsidDel="00000000" w:rsidR="00000000" w:rsidRPr="00000000">
          <w:rPr>
            <w:sz w:val="18"/>
            <w:szCs w:val="18"/>
            <w:rtl w:val="0"/>
          </w:rPr>
          <w:t xml:space="preserve">s11606-020-06020-9</w:t>
        </w:r>
      </w:hyperlink>
      <w:r w:rsidDel="00000000" w:rsidR="00000000" w:rsidRPr="00000000">
        <w:rPr>
          <w:rtl w:val="0"/>
        </w:rPr>
      </w:r>
    </w:p>
    <w:p w:rsidR="00000000" w:rsidDel="00000000" w:rsidP="00000000" w:rsidRDefault="00000000" w:rsidRPr="00000000" w14:paraId="00001222">
      <w:pPr>
        <w:spacing w:before="5" w:line="213" w:lineRule="auto"/>
        <w:ind w:left="820" w:right="47" w:hanging="461"/>
        <w:jc w:val="both"/>
        <w:rPr>
          <w:sz w:val="18"/>
          <w:szCs w:val="18"/>
        </w:rPr>
      </w:pPr>
      <w:r w:rsidDel="00000000" w:rsidR="00000000" w:rsidRPr="00000000">
        <w:rPr>
          <w:sz w:val="18"/>
          <w:szCs w:val="18"/>
          <w:rtl w:val="0"/>
        </w:rPr>
        <w:t xml:space="preserve">1268. ስቲልሰን ቲ፣ ናይት ኤል፣ ኤልስዊክ አርኬ ጁኒየር። በእርግዝና ወቅት የሁለት የማህጸን ጫፍ ሳይቶሎጂክ ቴክኒኮች ውጤታማነት እና ደህንነት። ጄ ፋም ፕራክት 1997፤45፡159–63።</w:t>
      </w:r>
      <w:hyperlink r:id="rId3366">
        <w:r w:rsidDel="00000000" w:rsidR="00000000" w:rsidRPr="00000000">
          <w:rPr>
            <w:sz w:val="18"/>
            <w:szCs w:val="18"/>
            <w:rtl w:val="0"/>
          </w:rPr>
          <w:t xml:space="preserve">PMID:9267375</w:t>
        </w:r>
      </w:hyperlink>
      <w:r w:rsidDel="00000000" w:rsidR="00000000" w:rsidRPr="00000000">
        <w:rPr>
          <w:rtl w:val="0"/>
        </w:rPr>
      </w:r>
    </w:p>
    <w:p w:rsidR="00000000" w:rsidDel="00000000" w:rsidP="00000000" w:rsidRDefault="00000000" w:rsidRPr="00000000" w14:paraId="00001223">
      <w:pPr>
        <w:spacing w:before="3" w:line="213" w:lineRule="auto"/>
        <w:ind w:left="820" w:right="47" w:hanging="460"/>
        <w:jc w:val="both"/>
        <w:rPr>
          <w:sz w:val="18"/>
          <w:szCs w:val="18"/>
        </w:rPr>
      </w:pPr>
      <w:r w:rsidDel="00000000" w:rsidR="00000000" w:rsidRPr="00000000">
        <w:rPr>
          <w:sz w:val="18"/>
          <w:szCs w:val="18"/>
          <w:rtl w:val="0"/>
        </w:rPr>
        <w:t xml:space="preserve">1269. ፎስተር ጄሲ፣ ስሚዝ ኤችኤል። ለነፍሰ ጡር ሴቶች የፓፓኒኮላው ስሚር ስክሪን የሳይቶብሩሽ አጠቃቀም። ጄ ነርስ ሚድዊፈሪ 1996፤41:211–7።</w:t>
      </w:r>
      <w:hyperlink r:id="rId3367">
        <w:r w:rsidDel="00000000" w:rsidR="00000000" w:rsidRPr="00000000">
          <w:rPr>
            <w:sz w:val="18"/>
            <w:szCs w:val="18"/>
            <w:rtl w:val="0"/>
          </w:rPr>
          <w:t xml:space="preserve">PMID:8708804</w:t>
        </w:r>
      </w:hyperlink>
      <w:r w:rsidDel="00000000" w:rsidR="00000000" w:rsidRPr="00000000">
        <w:rPr>
          <w:sz w:val="18"/>
          <w:szCs w:val="18"/>
          <w:rtl w:val="0"/>
        </w:rPr>
        <w:t xml:space="preserve"> </w:t>
      </w:r>
      <w:hyperlink r:id="rId3368">
        <w:r w:rsidDel="00000000" w:rsidR="00000000" w:rsidRPr="00000000">
          <w:rPr>
            <w:sz w:val="18"/>
            <w:szCs w:val="18"/>
            <w:rtl w:val="0"/>
          </w:rPr>
          <w:t xml:space="preserve">https://doi.org/10.1016/0091-2182(96)00013-4</w:t>
        </w:r>
      </w:hyperlink>
      <w:r w:rsidDel="00000000" w:rsidR="00000000" w:rsidRPr="00000000">
        <w:rPr>
          <w:rtl w:val="0"/>
        </w:rPr>
      </w:r>
    </w:p>
    <w:p w:rsidR="00000000" w:rsidDel="00000000" w:rsidP="00000000" w:rsidRDefault="00000000" w:rsidRPr="00000000" w14:paraId="00001224">
      <w:pPr>
        <w:spacing w:before="3" w:line="213" w:lineRule="auto"/>
        <w:ind w:left="820" w:right="44" w:hanging="460"/>
        <w:jc w:val="both"/>
        <w:rPr>
          <w:sz w:val="18"/>
          <w:szCs w:val="18"/>
        </w:rPr>
      </w:pPr>
      <w:r w:rsidDel="00000000" w:rsidR="00000000" w:rsidRPr="00000000">
        <w:rPr>
          <w:sz w:val="18"/>
          <w:szCs w:val="18"/>
          <w:rtl w:val="0"/>
        </w:rPr>
        <w:t xml:space="preserve">1270. ፓራኢሶ ኤምኤፍ፣ ብራዲ ኬ፣ ሄልቼን አር፣ ሮአት ቲደብሊው. በነፍሰ ጡር ሴቶች ላይ የኢንዶሰርቪካል ሳይቶብሩሽ እና የሰርቬክስ-ብሩሽ ግምገማ። ኦብስቴት ጂኔኮል 1994፤84፡539–43።</w:t>
      </w:r>
      <w:hyperlink r:id="rId3369">
        <w:r w:rsidDel="00000000" w:rsidR="00000000" w:rsidRPr="00000000">
          <w:rPr>
            <w:sz w:val="18"/>
            <w:szCs w:val="18"/>
            <w:rtl w:val="0"/>
          </w:rPr>
          <w:t xml:space="preserve">PMID:8090390</w:t>
        </w:r>
      </w:hyperlink>
      <w:r w:rsidDel="00000000" w:rsidR="00000000" w:rsidRPr="00000000">
        <w:rPr>
          <w:rtl w:val="0"/>
        </w:rPr>
      </w:r>
    </w:p>
    <w:p w:rsidR="00000000" w:rsidDel="00000000" w:rsidP="00000000" w:rsidRDefault="00000000" w:rsidRPr="00000000" w14:paraId="00001225">
      <w:pPr>
        <w:spacing w:before="2" w:line="213" w:lineRule="auto"/>
        <w:ind w:left="820" w:right="47" w:hanging="461"/>
        <w:jc w:val="both"/>
        <w:rPr>
          <w:sz w:val="18"/>
          <w:szCs w:val="18"/>
        </w:rPr>
      </w:pPr>
      <w:r w:rsidDel="00000000" w:rsidR="00000000" w:rsidRPr="00000000">
        <w:rPr>
          <w:sz w:val="18"/>
          <w:szCs w:val="18"/>
          <w:rtl w:val="0"/>
        </w:rPr>
        <w:t xml:space="preserve">1271. ሲልቨርበርግ ኤምጄ፣ ሌይደን ዋሽንግተን፣ ቺ ኤ፣ እና ሌሎችም። የሰው ልጅ የበሽታ መከላከያ ቫይረስ (ኤችአይቪ) - እና ከኤችአይቪ ጋር ያልተያያዘ የበሽታ መከላከያ መድሃኒት እና የማኅጸን ጫፍ ኒዮፕላዝያ አደጋ። ኦብስቴት ጂኔኮል 2018፤ 131:47–55።</w:t>
      </w:r>
      <w:hyperlink r:id="rId3370">
        <w:r w:rsidDel="00000000" w:rsidR="00000000" w:rsidRPr="00000000">
          <w:rPr>
            <w:sz w:val="18"/>
            <w:szCs w:val="18"/>
            <w:rtl w:val="0"/>
          </w:rPr>
          <w:t xml:space="preserve">PMID:29215531</w:t>
        </w:r>
      </w:hyperlink>
      <w:r w:rsidDel="00000000" w:rsidR="00000000" w:rsidRPr="00000000">
        <w:rPr>
          <w:sz w:val="18"/>
          <w:szCs w:val="18"/>
          <w:rtl w:val="0"/>
        </w:rPr>
        <w:t xml:space="preserve"> </w:t>
      </w:r>
      <w:hyperlink r:id="rId3371">
        <w:r w:rsidDel="00000000" w:rsidR="00000000" w:rsidRPr="00000000">
          <w:rPr>
            <w:sz w:val="18"/>
            <w:szCs w:val="18"/>
            <w:rtl w:val="0"/>
          </w:rPr>
          <w:t xml:space="preserve">https://doi.org/10.1097/AOG.00000000000002371</w:t>
        </w:r>
      </w:hyperlink>
      <w:r w:rsidDel="00000000" w:rsidR="00000000" w:rsidRPr="00000000">
        <w:rPr>
          <w:rtl w:val="0"/>
        </w:rPr>
      </w:r>
    </w:p>
    <w:p w:rsidR="00000000" w:rsidDel="00000000" w:rsidP="00000000" w:rsidRDefault="00000000" w:rsidRPr="00000000" w14:paraId="00001226">
      <w:pPr>
        <w:spacing w:before="4" w:line="213" w:lineRule="auto"/>
        <w:ind w:left="819" w:right="48" w:hanging="460"/>
        <w:jc w:val="both"/>
        <w:rPr>
          <w:sz w:val="18"/>
          <w:szCs w:val="18"/>
        </w:rPr>
      </w:pPr>
      <w:r w:rsidDel="00000000" w:rsidR="00000000" w:rsidRPr="00000000">
        <w:rPr>
          <w:sz w:val="18"/>
          <w:szCs w:val="18"/>
          <w:rtl w:val="0"/>
        </w:rPr>
        <w:t xml:space="preserve">1272. ቪዴላ ኤስ፣ ታራትስ ኤ፣ ኦርኔላስ ኤ፣ እና ሌሎችም። የማህፀን ፓቶሎጂ ታሪክ በሌላቸው በኤችአይቪ 1 በተያዙ ሴቶች ላይ የማህጸን ጫፍ ከፍተኛ ደረጃ ያላቸው ስኩዌመስ ኢንትራፒቴያል ቁስሎች መከሰት፡ እስከ 17 ዓመታት የክትትል ጊዜ። Int J STD AIDS 2019፤ 30:56–63።</w:t>
      </w:r>
      <w:hyperlink r:id="rId3372">
        <w:r w:rsidDel="00000000" w:rsidR="00000000" w:rsidRPr="00000000">
          <w:rPr>
            <w:sz w:val="18"/>
            <w:szCs w:val="18"/>
            <w:rtl w:val="0"/>
          </w:rPr>
          <w:t xml:space="preserve">PMID: 30170532</w:t>
        </w:r>
      </w:hyperlink>
      <w:r w:rsidDel="00000000" w:rsidR="00000000" w:rsidRPr="00000000">
        <w:rPr>
          <w:sz w:val="18"/>
          <w:szCs w:val="18"/>
          <w:rtl w:val="0"/>
        </w:rPr>
        <w:t xml:space="preserve"> </w:t>
      </w:r>
      <w:hyperlink r:id="rId3373">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3374">
        <w:r w:rsidDel="00000000" w:rsidR="00000000" w:rsidRPr="00000000">
          <w:rPr>
            <w:sz w:val="18"/>
            <w:szCs w:val="18"/>
            <w:rtl w:val="0"/>
          </w:rPr>
          <w:t xml:space="preserve">org/10.1177/0956462418792653</w:t>
        </w:r>
      </w:hyperlink>
      <w:r w:rsidDel="00000000" w:rsidR="00000000" w:rsidRPr="00000000">
        <w:rPr>
          <w:rtl w:val="0"/>
        </w:rPr>
      </w:r>
    </w:p>
    <w:p w:rsidR="00000000" w:rsidDel="00000000" w:rsidP="00000000" w:rsidRDefault="00000000" w:rsidRPr="00000000" w14:paraId="00001227">
      <w:pPr>
        <w:spacing w:before="5" w:line="213" w:lineRule="auto"/>
        <w:ind w:left="820" w:right="45" w:hanging="461"/>
        <w:jc w:val="both"/>
        <w:rPr>
          <w:sz w:val="18"/>
          <w:szCs w:val="18"/>
        </w:rPr>
      </w:pPr>
      <w:r w:rsidDel="00000000" w:rsidR="00000000" w:rsidRPr="00000000">
        <w:rPr>
          <w:sz w:val="18"/>
          <w:szCs w:val="18"/>
          <w:rtl w:val="0"/>
        </w:rPr>
        <w:t xml:space="preserve">1273. ሊዩ ጂ፣ ሻርማ ኤም፣ ታን ኤን፣ ባርናባስ አርቪ። በኤችአይቪ የተያዙ ሴቶች በሰው ፓፒሎማ ቫይረስ ኢንፌክሽን፣ በቅድመ ካንሰር ቁስሎች እና በማህጸን ጫፍ ካንሰር የመያዝ እድላቸው ከፍተኛ ነው። ኤድስ 2018፤32፡795–808።</w:t>
      </w:r>
      <w:hyperlink r:id="rId3375">
        <w:r w:rsidDel="00000000" w:rsidR="00000000" w:rsidRPr="00000000">
          <w:rPr>
            <w:sz w:val="18"/>
            <w:szCs w:val="18"/>
            <w:rtl w:val="0"/>
          </w:rPr>
          <w:t xml:space="preserve">PMID:29369827</w:t>
        </w:r>
      </w:hyperlink>
      <w:r w:rsidDel="00000000" w:rsidR="00000000" w:rsidRPr="00000000">
        <w:rPr>
          <w:sz w:val="18"/>
          <w:szCs w:val="18"/>
          <w:rtl w:val="0"/>
        </w:rPr>
        <w:t xml:space="preserve"> </w:t>
      </w:r>
      <w:hyperlink r:id="rId3376">
        <w:r w:rsidDel="00000000" w:rsidR="00000000" w:rsidRPr="00000000">
          <w:rPr>
            <w:sz w:val="18"/>
            <w:szCs w:val="18"/>
            <w:rtl w:val="0"/>
          </w:rPr>
          <w:t xml:space="preserve">https://doi.org/10.1097/QAD.00000000000001765</w:t>
        </w:r>
      </w:hyperlink>
      <w:r w:rsidDel="00000000" w:rsidR="00000000" w:rsidRPr="00000000">
        <w:rPr>
          <w:rtl w:val="0"/>
        </w:rPr>
      </w:r>
    </w:p>
    <w:p w:rsidR="00000000" w:rsidDel="00000000" w:rsidP="00000000" w:rsidRDefault="00000000" w:rsidRPr="00000000" w14:paraId="00001228">
      <w:pPr>
        <w:spacing w:before="3" w:line="213" w:lineRule="auto"/>
        <w:ind w:left="819" w:right="48" w:hanging="460"/>
        <w:jc w:val="both"/>
        <w:rPr>
          <w:sz w:val="18"/>
          <w:szCs w:val="18"/>
        </w:rPr>
      </w:pPr>
      <w:r w:rsidDel="00000000" w:rsidR="00000000" w:rsidRPr="00000000">
        <w:rPr>
          <w:sz w:val="18"/>
          <w:szCs w:val="18"/>
          <w:rtl w:val="0"/>
        </w:rPr>
        <w:t xml:space="preserve">1274. ሳዋያ ጂኤፍ፣ ላማር አር፣ ፐርኪንስ አርቢ። አነስተኛ የሆነ ያልተለመደ የማህፀን ካንሰር ምርመራ ውጤቶችን ማስተዳደር። JAMA 2020፤324:1557።</w:t>
      </w:r>
      <w:hyperlink r:id="rId3377">
        <w:r w:rsidDel="00000000" w:rsidR="00000000" w:rsidRPr="00000000">
          <w:rPr>
            <w:sz w:val="18"/>
            <w:szCs w:val="18"/>
            <w:rtl w:val="0"/>
          </w:rPr>
          <w:t xml:space="preserve">PMID: 32975557</w:t>
        </w:r>
      </w:hyperlink>
      <w:r w:rsidDel="00000000" w:rsidR="00000000" w:rsidRPr="00000000">
        <w:rPr>
          <w:sz w:val="18"/>
          <w:szCs w:val="18"/>
          <w:rtl w:val="0"/>
        </w:rPr>
        <w:t xml:space="preserve"> </w:t>
      </w:r>
      <w:hyperlink r:id="rId3378">
        <w:r w:rsidDel="00000000" w:rsidR="00000000" w:rsidRPr="00000000">
          <w:rPr>
            <w:sz w:val="18"/>
            <w:szCs w:val="18"/>
            <w:rtl w:val="0"/>
          </w:rPr>
          <w:t xml:space="preserve">https://doi.org/10.1001/jama.2020.12488</w:t>
        </w:r>
      </w:hyperlink>
      <w:r w:rsidDel="00000000" w:rsidR="00000000" w:rsidRPr="00000000">
        <w:rPr>
          <w:rtl w:val="0"/>
        </w:rPr>
      </w:r>
    </w:p>
    <w:p w:rsidR="00000000" w:rsidDel="00000000" w:rsidP="00000000" w:rsidRDefault="00000000" w:rsidRPr="00000000" w14:paraId="00001229">
      <w:pPr>
        <w:spacing w:before="112" w:line="213" w:lineRule="auto"/>
        <w:ind w:left="820" w:right="358" w:hanging="461"/>
        <w:jc w:val="both"/>
        <w:rPr>
          <w:sz w:val="18"/>
          <w:szCs w:val="18"/>
        </w:rPr>
      </w:pPr>
      <w:r w:rsidDel="00000000" w:rsidR="00000000" w:rsidRPr="00000000">
        <w:br w:type="column"/>
      </w:r>
      <w:r w:rsidDel="00000000" w:rsidR="00000000" w:rsidRPr="00000000">
        <w:rPr>
          <w:sz w:val="18"/>
          <w:szCs w:val="18"/>
          <w:rtl w:val="0"/>
        </w:rPr>
        <w:t xml:space="preserve">1275. ሲልቨርበርግ ኤምጄ፣ ላው ቢ፣ ጀስቲስ ኤሲ፣ እና ሌሎችም፤ የIeDEA የሰሜን አሜሪካ የኤድስ ቡድን በምርምር እና ዲዛይን ላይ ትብብር (NA-ACCORD)። በሰሜን አሜሪካ በኤችአይቪ በተያዙ እና በኤችአይቪ ባልተያዙ ግለሰቦች ላይ የፊንጢጣ ካንሰር አደጋ። ክሊን ኢንፌክት ዲስ 2012፤ 54:1026–34።</w:t>
      </w:r>
      <w:hyperlink r:id="rId3379">
        <w:r w:rsidDel="00000000" w:rsidR="00000000" w:rsidRPr="00000000">
          <w:rPr>
            <w:sz w:val="18"/>
            <w:szCs w:val="18"/>
            <w:rtl w:val="0"/>
          </w:rPr>
          <w:t xml:space="preserve">PMID:22291097</w:t>
        </w:r>
      </w:hyperlink>
      <w:r w:rsidDel="00000000" w:rsidR="00000000" w:rsidRPr="00000000">
        <w:rPr>
          <w:sz w:val="18"/>
          <w:szCs w:val="18"/>
          <w:rtl w:val="0"/>
        </w:rPr>
        <w:t xml:space="preserve"> </w:t>
      </w:r>
      <w:hyperlink r:id="rId3380">
        <w:r w:rsidDel="00000000" w:rsidR="00000000" w:rsidRPr="00000000">
          <w:rPr>
            <w:sz w:val="18"/>
            <w:szCs w:val="18"/>
            <w:rtl w:val="0"/>
          </w:rPr>
          <w:t xml:space="preserve">https://doi.org/10.1093/cid/cir1012</w:t>
        </w:r>
      </w:hyperlink>
      <w:r w:rsidDel="00000000" w:rsidR="00000000" w:rsidRPr="00000000">
        <w:rPr>
          <w:rtl w:val="0"/>
        </w:rPr>
      </w:r>
    </w:p>
    <w:p w:rsidR="00000000" w:rsidDel="00000000" w:rsidP="00000000" w:rsidRDefault="00000000" w:rsidRPr="00000000" w14:paraId="0000122A">
      <w:pPr>
        <w:spacing w:before="4" w:line="213" w:lineRule="auto"/>
        <w:ind w:left="820" w:right="355" w:hanging="460"/>
        <w:jc w:val="both"/>
        <w:rPr>
          <w:sz w:val="18"/>
          <w:szCs w:val="18"/>
        </w:rPr>
      </w:pPr>
      <w:r w:rsidDel="00000000" w:rsidR="00000000" w:rsidRPr="00000000">
        <w:rPr>
          <w:sz w:val="18"/>
          <w:szCs w:val="18"/>
          <w:rtl w:val="0"/>
        </w:rPr>
        <w:t xml:space="preserve">1276. ቶማሲ ኤምጄ፣ አባስ ኤምኤ፣ ክላሪስተንፌልድ ዲዲ። ለወራሪ የፊንጢጣ ስኩዌመስ ሴል ካርሲኖማ ተጋላጭ ለሆኑ ታካሚዎች የእርግዝና ክትትል፡ ትልቅ የአሜሪካ የጤና አጠባበቅ ስርዓት ተሞክሮ። ኢንት ጄ ኮሎሬክታል ዲስ 2019፤ 34፡47–54።</w:t>
      </w:r>
      <w:hyperlink r:id="rId3381">
        <w:r w:rsidDel="00000000" w:rsidR="00000000" w:rsidRPr="00000000">
          <w:rPr>
            <w:sz w:val="18"/>
            <w:szCs w:val="18"/>
            <w:rtl w:val="0"/>
          </w:rPr>
          <w:t xml:space="preserve">PMID: 30244347</w:t>
        </w:r>
      </w:hyperlink>
      <w:r w:rsidDel="00000000" w:rsidR="00000000" w:rsidRPr="00000000">
        <w:rPr>
          <w:sz w:val="18"/>
          <w:szCs w:val="18"/>
          <w:rtl w:val="0"/>
        </w:rPr>
        <w:t xml:space="preserve"> </w:t>
      </w:r>
      <w:hyperlink r:id="rId3382">
        <w:r w:rsidDel="00000000" w:rsidR="00000000" w:rsidRPr="00000000">
          <w:rPr>
            <w:sz w:val="18"/>
            <w:szCs w:val="18"/>
            <w:rtl w:val="0"/>
          </w:rPr>
          <w:t xml:space="preserve">https://doi.org/10.1007/</w:t>
        </w:r>
      </w:hyperlink>
      <w:r w:rsidDel="00000000" w:rsidR="00000000" w:rsidRPr="00000000">
        <w:rPr>
          <w:sz w:val="18"/>
          <w:szCs w:val="18"/>
          <w:rtl w:val="0"/>
        </w:rPr>
        <w:t xml:space="preserve"> </w:t>
      </w:r>
      <w:hyperlink r:id="rId3383">
        <w:r w:rsidDel="00000000" w:rsidR="00000000" w:rsidRPr="00000000">
          <w:rPr>
            <w:sz w:val="18"/>
            <w:szCs w:val="18"/>
            <w:rtl w:val="0"/>
          </w:rPr>
          <w:t xml:space="preserve">s00384-018-3167-7</w:t>
        </w:r>
      </w:hyperlink>
      <w:r w:rsidDel="00000000" w:rsidR="00000000" w:rsidRPr="00000000">
        <w:rPr>
          <w:rtl w:val="0"/>
        </w:rPr>
      </w:r>
    </w:p>
    <w:p w:rsidR="00000000" w:rsidDel="00000000" w:rsidP="00000000" w:rsidRDefault="00000000" w:rsidRPr="00000000" w14:paraId="0000122B">
      <w:pPr>
        <w:spacing w:before="5" w:line="213" w:lineRule="auto"/>
        <w:ind w:left="820" w:right="352" w:hanging="461"/>
        <w:jc w:val="both"/>
        <w:rPr>
          <w:sz w:val="18"/>
          <w:szCs w:val="18"/>
        </w:rPr>
      </w:pPr>
      <w:r w:rsidDel="00000000" w:rsidR="00000000" w:rsidRPr="00000000">
        <w:rPr>
          <w:sz w:val="18"/>
          <w:szCs w:val="18"/>
          <w:rtl w:val="0"/>
        </w:rPr>
        <w:t xml:space="preserve">1277. ኮሎን-ሎፔዝ ቪ፣ ሺልስ ኤምኤስ፣ ማቺን ኤም፣ እና ሌሎችም። በዩናይትድ ስቴትስ ውስጥ በኤችአይቪ ኢንፌክሽን ላለባቸው ሰዎች የፊንጢጣ ካንሰር ተጋላጭነት። ጄ ክሊን ኦንኮል 2018፤ 36:68–75።</w:t>
      </w:r>
      <w:hyperlink r:id="rId3384">
        <w:r w:rsidDel="00000000" w:rsidR="00000000" w:rsidRPr="00000000">
          <w:rPr>
            <w:sz w:val="18"/>
            <w:szCs w:val="18"/>
            <w:rtl w:val="0"/>
          </w:rPr>
          <w:t xml:space="preserve">PMID:29140774</w:t>
        </w:r>
      </w:hyperlink>
      <w:r w:rsidDel="00000000" w:rsidR="00000000" w:rsidRPr="00000000">
        <w:rPr>
          <w:sz w:val="18"/>
          <w:szCs w:val="18"/>
          <w:rtl w:val="0"/>
        </w:rPr>
        <w:t xml:space="preserve"> </w:t>
      </w:r>
      <w:hyperlink r:id="rId3385">
        <w:r w:rsidDel="00000000" w:rsidR="00000000" w:rsidRPr="00000000">
          <w:rPr>
            <w:sz w:val="18"/>
            <w:szCs w:val="18"/>
            <w:rtl w:val="0"/>
          </w:rPr>
          <w:t xml:space="preserve">https://doi.org/10.1200/</w:t>
        </w:r>
      </w:hyperlink>
      <w:r w:rsidDel="00000000" w:rsidR="00000000" w:rsidRPr="00000000">
        <w:rPr>
          <w:sz w:val="18"/>
          <w:szCs w:val="18"/>
          <w:rtl w:val="0"/>
        </w:rPr>
        <w:t xml:space="preserve"> </w:t>
      </w:r>
      <w:hyperlink r:id="rId3386">
        <w:r w:rsidDel="00000000" w:rsidR="00000000" w:rsidRPr="00000000">
          <w:rPr>
            <w:sz w:val="18"/>
            <w:szCs w:val="18"/>
            <w:rtl w:val="0"/>
          </w:rPr>
          <w:t xml:space="preserve">JCO.2017.74.9291</w:t>
        </w:r>
      </w:hyperlink>
      <w:r w:rsidDel="00000000" w:rsidR="00000000" w:rsidRPr="00000000">
        <w:rPr>
          <w:rtl w:val="0"/>
        </w:rPr>
      </w:r>
    </w:p>
    <w:p w:rsidR="00000000" w:rsidDel="00000000" w:rsidP="00000000" w:rsidRDefault="00000000" w:rsidRPr="00000000" w14:paraId="0000122C">
      <w:pPr>
        <w:spacing w:before="4" w:line="213" w:lineRule="auto"/>
        <w:ind w:left="819" w:right="358" w:hanging="459"/>
        <w:jc w:val="both"/>
        <w:rPr>
          <w:sz w:val="18"/>
          <w:szCs w:val="18"/>
        </w:rPr>
      </w:pPr>
      <w:r w:rsidDel="00000000" w:rsidR="00000000" w:rsidRPr="00000000">
        <w:rPr>
          <w:sz w:val="18"/>
          <w:szCs w:val="18"/>
          <w:rtl w:val="0"/>
        </w:rPr>
        <w:t xml:space="preserve">1278. ማቻሌክ ዲኤ፣ ግሩሊች ኤኢ፣ ጂን ኤፍ፣ ቴምፕልተን ዲጄ፣ ፖይንተን አይኤም። ከወንዶች ጋር የግብረ ሥጋ ግንኙነት በሚፈጽሙ ወንዶች ላይ የፊንጢጣ የሰው ፓፒሎማቫይረስ ኢንፌክሽን ኤፒዲሚዮሎጂ እና ተፈጥሯዊ ታሪክ። የጾታ ጤና 2012፤ 9፡527–37።</w:t>
      </w:r>
      <w:hyperlink r:id="rId3387">
        <w:r w:rsidDel="00000000" w:rsidR="00000000" w:rsidRPr="00000000">
          <w:rPr>
            <w:sz w:val="18"/>
            <w:szCs w:val="18"/>
            <w:rtl w:val="0"/>
          </w:rPr>
          <w:t xml:space="preserve">PMID: 23380235</w:t>
        </w:r>
      </w:hyperlink>
      <w:r w:rsidDel="00000000" w:rsidR="00000000" w:rsidRPr="00000000">
        <w:rPr>
          <w:sz w:val="18"/>
          <w:szCs w:val="18"/>
          <w:rtl w:val="0"/>
        </w:rPr>
        <w:t xml:space="preserve"> </w:t>
      </w:r>
      <w:hyperlink r:id="rId3388">
        <w:r w:rsidDel="00000000" w:rsidR="00000000" w:rsidRPr="00000000">
          <w:rPr>
            <w:sz w:val="18"/>
            <w:szCs w:val="18"/>
            <w:rtl w:val="0"/>
          </w:rPr>
          <w:t xml:space="preserve">https://doi.org/10.1071/SH12043</w:t>
        </w:r>
      </w:hyperlink>
      <w:r w:rsidDel="00000000" w:rsidR="00000000" w:rsidRPr="00000000">
        <w:rPr>
          <w:rtl w:val="0"/>
        </w:rPr>
      </w:r>
    </w:p>
    <w:p w:rsidR="00000000" w:rsidDel="00000000" w:rsidP="00000000" w:rsidRDefault="00000000" w:rsidRPr="00000000" w14:paraId="0000122D">
      <w:pPr>
        <w:spacing w:before="3" w:line="213" w:lineRule="auto"/>
        <w:ind w:left="820" w:right="357" w:hanging="462"/>
        <w:jc w:val="both"/>
        <w:rPr>
          <w:sz w:val="18"/>
          <w:szCs w:val="18"/>
        </w:rPr>
      </w:pPr>
      <w:r w:rsidDel="00000000" w:rsidR="00000000" w:rsidRPr="00000000">
        <w:rPr>
          <w:sz w:val="18"/>
          <w:szCs w:val="18"/>
          <w:rtl w:val="0"/>
        </w:rPr>
        <w:t xml:space="preserve">1279. ዴሽሙክ ኤኤ፣ ሱክ አር፣ ሺልስ ኤምኤስ፣ እና ሌሎችም። በዩናይትድ ስቴትስ ውስጥ የፊንጢጣ ክስተት እና ሞት ስኩዌመስ ሴል ካርሲኖማ ላይ የቅርብ ጊዜ አዝማሚያዎች፣ 2001–2015። ጄ ናትል ካንሰር ኢንስቲት 2020፤ 112:829–38።</w:t>
      </w:r>
      <w:hyperlink r:id="rId3389">
        <w:r w:rsidDel="00000000" w:rsidR="00000000" w:rsidRPr="00000000">
          <w:rPr>
            <w:sz w:val="18"/>
            <w:szCs w:val="18"/>
            <w:rtl w:val="0"/>
          </w:rPr>
          <w:t xml:space="preserve">PMID: 31742639</w:t>
        </w:r>
      </w:hyperlink>
      <w:r w:rsidDel="00000000" w:rsidR="00000000" w:rsidRPr="00000000">
        <w:rPr>
          <w:rtl w:val="0"/>
        </w:rPr>
      </w:r>
    </w:p>
    <w:p w:rsidR="00000000" w:rsidDel="00000000" w:rsidP="00000000" w:rsidRDefault="00000000" w:rsidRPr="00000000" w14:paraId="0000122E">
      <w:pPr>
        <w:spacing w:before="0" w:line="196" w:lineRule="auto"/>
        <w:ind w:left="820" w:right="0" w:firstLine="0"/>
        <w:jc w:val="left"/>
        <w:rPr>
          <w:sz w:val="18"/>
          <w:szCs w:val="18"/>
        </w:rPr>
      </w:pPr>
      <w:hyperlink r:id="rId3390">
        <w:r w:rsidDel="00000000" w:rsidR="00000000" w:rsidRPr="00000000">
          <w:rPr>
            <w:sz w:val="18"/>
            <w:szCs w:val="18"/>
            <w:rtl w:val="0"/>
          </w:rPr>
          <w:t xml:space="preserve">https://doi.org/10.1093/jnci/djz219</w:t>
        </w:r>
      </w:hyperlink>
      <w:r w:rsidDel="00000000" w:rsidR="00000000" w:rsidRPr="00000000">
        <w:rPr>
          <w:rtl w:val="0"/>
        </w:rPr>
      </w:r>
    </w:p>
    <w:p w:rsidR="00000000" w:rsidDel="00000000" w:rsidP="00000000" w:rsidRDefault="00000000" w:rsidRPr="00000000" w14:paraId="0000122F">
      <w:pPr>
        <w:spacing w:before="8" w:line="213" w:lineRule="auto"/>
        <w:ind w:left="820" w:right="357" w:hanging="460"/>
        <w:jc w:val="both"/>
        <w:rPr>
          <w:sz w:val="18"/>
          <w:szCs w:val="18"/>
        </w:rPr>
      </w:pPr>
      <w:r w:rsidDel="00000000" w:rsidR="00000000" w:rsidRPr="00000000">
        <w:rPr>
          <w:sz w:val="18"/>
          <w:szCs w:val="18"/>
          <w:rtl w:val="0"/>
        </w:rPr>
        <w:t xml:space="preserve">1280. ኤጅሬን ጂ፣ ስፓሬን ፒ. የማኅጸን ጫፍ ኢንትራኤፒተልያል ኒዮፕላዝያ ከታወቀ በኋላ የአኖጄኔራል ካንሰር አደጋ፡ በሕዝብ ላይ የተመሠረተ ሊሆን የሚችል ጥናት። ላንሴት ኦንኮል 2007፤8፡311–6።</w:t>
      </w:r>
      <w:hyperlink r:id="rId3391">
        <w:r w:rsidDel="00000000" w:rsidR="00000000" w:rsidRPr="00000000">
          <w:rPr>
            <w:sz w:val="18"/>
            <w:szCs w:val="18"/>
            <w:rtl w:val="0"/>
          </w:rPr>
          <w:t xml:space="preserve">PMID:17395104</w:t>
        </w:r>
      </w:hyperlink>
      <w:r w:rsidDel="00000000" w:rsidR="00000000" w:rsidRPr="00000000">
        <w:rPr>
          <w:sz w:val="18"/>
          <w:szCs w:val="18"/>
          <w:rtl w:val="0"/>
        </w:rPr>
        <w:t xml:space="preserve"> </w:t>
      </w:r>
      <w:hyperlink r:id="rId3392">
        <w:r w:rsidDel="00000000" w:rsidR="00000000" w:rsidRPr="00000000">
          <w:rPr>
            <w:sz w:val="18"/>
            <w:szCs w:val="18"/>
            <w:rtl w:val="0"/>
          </w:rPr>
          <w:t xml:space="preserve">https://doi.org/10.1016/</w:t>
        </w:r>
      </w:hyperlink>
      <w:r w:rsidDel="00000000" w:rsidR="00000000" w:rsidRPr="00000000">
        <w:rPr>
          <w:sz w:val="18"/>
          <w:szCs w:val="18"/>
          <w:rtl w:val="0"/>
        </w:rPr>
        <w:t xml:space="preserve"> </w:t>
      </w:r>
      <w:hyperlink r:id="rId3393">
        <w:r w:rsidDel="00000000" w:rsidR="00000000" w:rsidRPr="00000000">
          <w:rPr>
            <w:sz w:val="18"/>
            <w:szCs w:val="18"/>
            <w:rtl w:val="0"/>
          </w:rPr>
          <w:t xml:space="preserve">S1470-2045(07)70043-8</w:t>
        </w:r>
      </w:hyperlink>
      <w:r w:rsidDel="00000000" w:rsidR="00000000" w:rsidRPr="00000000">
        <w:rPr>
          <w:rtl w:val="0"/>
        </w:rPr>
      </w:r>
    </w:p>
    <w:p w:rsidR="00000000" w:rsidDel="00000000" w:rsidP="00000000" w:rsidRDefault="00000000" w:rsidRPr="00000000" w14:paraId="00001230">
      <w:pPr>
        <w:spacing w:before="3" w:line="213" w:lineRule="auto"/>
        <w:ind w:left="820" w:right="358" w:hanging="461"/>
        <w:jc w:val="both"/>
        <w:rPr>
          <w:sz w:val="18"/>
          <w:szCs w:val="18"/>
        </w:rPr>
      </w:pPr>
      <w:r w:rsidDel="00000000" w:rsidR="00000000" w:rsidRPr="00000000">
        <w:rPr>
          <w:sz w:val="18"/>
          <w:szCs w:val="18"/>
          <w:rtl w:val="0"/>
        </w:rPr>
        <w:t xml:space="preserve">1281. ቻቱርቬዲ ኤኬ፣ ኢንግልስ ኢኤ፣ ጊልበርት ኢኤስ፣ እና ሌሎችም። ከ104,760 የማህፀን ካንሰር በሕይወት ከተረፉ ሰዎች መካከል ሁለተኛው ካንሰር፡ የረጅም ጊዜ ስጋት ግምገማ። ጄ ናትል ካንሰር ኢንስት 2007፤99:1634–43።</w:t>
      </w:r>
      <w:hyperlink r:id="rId3394">
        <w:r w:rsidDel="00000000" w:rsidR="00000000" w:rsidRPr="00000000">
          <w:rPr>
            <w:sz w:val="18"/>
            <w:szCs w:val="18"/>
            <w:rtl w:val="0"/>
          </w:rPr>
          <w:t xml:space="preserve">PMID:17971527</w:t>
        </w:r>
      </w:hyperlink>
      <w:r w:rsidDel="00000000" w:rsidR="00000000" w:rsidRPr="00000000">
        <w:rPr>
          <w:sz w:val="18"/>
          <w:szCs w:val="18"/>
          <w:rtl w:val="0"/>
        </w:rPr>
        <w:t xml:space="preserve"> </w:t>
      </w:r>
      <w:hyperlink r:id="rId3395">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3396">
        <w:r w:rsidDel="00000000" w:rsidR="00000000" w:rsidRPr="00000000">
          <w:rPr>
            <w:sz w:val="18"/>
            <w:szCs w:val="18"/>
            <w:rtl w:val="0"/>
          </w:rPr>
          <w:t xml:space="preserve">org/10.1093/jnci/djm201</w:t>
        </w:r>
      </w:hyperlink>
      <w:r w:rsidDel="00000000" w:rsidR="00000000" w:rsidRPr="00000000">
        <w:rPr>
          <w:rtl w:val="0"/>
        </w:rPr>
      </w:r>
    </w:p>
    <w:p w:rsidR="00000000" w:rsidDel="00000000" w:rsidP="00000000" w:rsidRDefault="00000000" w:rsidRPr="00000000" w14:paraId="00001231">
      <w:pPr>
        <w:spacing w:before="4" w:line="213" w:lineRule="auto"/>
        <w:ind w:left="819" w:right="355" w:hanging="460"/>
        <w:jc w:val="both"/>
        <w:rPr>
          <w:sz w:val="18"/>
          <w:szCs w:val="18"/>
        </w:rPr>
      </w:pPr>
      <w:r w:rsidDel="00000000" w:rsidR="00000000" w:rsidRPr="00000000">
        <w:rPr>
          <w:sz w:val="18"/>
          <w:szCs w:val="18"/>
          <w:rtl w:val="0"/>
        </w:rPr>
        <w:t xml:space="preserve">1282. ሱክ አር፣ ማሃሌ ፒ፣ ሶናዋኔ ኬ፣ እና ሌሎችም። ከኢንዴክስ የሰው ፓፒሎማቫይረስ ጋር የተያያዙ ካንሰሮችን በተመለከተ ለሁለተኛ ደረጃ ካንሰሮች የአደጋ አዝማሚያዎች። JAMA Netw Open 2018፤1:e181999።</w:t>
      </w:r>
      <w:hyperlink r:id="rId3397">
        <w:r w:rsidDel="00000000" w:rsidR="00000000" w:rsidRPr="00000000">
          <w:rPr>
            <w:sz w:val="18"/>
            <w:szCs w:val="18"/>
            <w:rtl w:val="0"/>
          </w:rPr>
          <w:t xml:space="preserve">PMID: 30646145</w:t>
        </w:r>
      </w:hyperlink>
      <w:r w:rsidDel="00000000" w:rsidR="00000000" w:rsidRPr="00000000">
        <w:rPr>
          <w:rtl w:val="0"/>
        </w:rPr>
      </w:r>
    </w:p>
    <w:p w:rsidR="00000000" w:rsidDel="00000000" w:rsidP="00000000" w:rsidRDefault="00000000" w:rsidRPr="00000000" w14:paraId="00001232">
      <w:pPr>
        <w:spacing w:before="0" w:line="196" w:lineRule="auto"/>
        <w:ind w:left="820" w:right="0" w:firstLine="0"/>
        <w:jc w:val="left"/>
        <w:rPr>
          <w:sz w:val="18"/>
          <w:szCs w:val="18"/>
        </w:rPr>
      </w:pPr>
      <w:hyperlink r:id="rId3398">
        <w:r w:rsidDel="00000000" w:rsidR="00000000" w:rsidRPr="00000000">
          <w:rPr>
            <w:sz w:val="18"/>
            <w:szCs w:val="18"/>
            <w:rtl w:val="0"/>
          </w:rPr>
          <w:t xml:space="preserve">https://doi.org/10.1001/jamanetworkopen.2018.1999</w:t>
        </w:r>
      </w:hyperlink>
      <w:r w:rsidDel="00000000" w:rsidR="00000000" w:rsidRPr="00000000">
        <w:rPr>
          <w:rtl w:val="0"/>
        </w:rPr>
      </w:r>
    </w:p>
    <w:p w:rsidR="00000000" w:rsidDel="00000000" w:rsidP="00000000" w:rsidRDefault="00000000" w:rsidRPr="00000000" w14:paraId="00001233">
      <w:pPr>
        <w:spacing w:before="7" w:line="213" w:lineRule="auto"/>
        <w:ind w:left="819" w:right="357" w:hanging="460"/>
        <w:jc w:val="both"/>
        <w:rPr>
          <w:sz w:val="18"/>
          <w:szCs w:val="18"/>
        </w:rPr>
      </w:pPr>
      <w:r w:rsidDel="00000000" w:rsidR="00000000" w:rsidRPr="00000000">
        <w:rPr>
          <w:sz w:val="18"/>
          <w:szCs w:val="18"/>
          <w:rtl w:val="0"/>
        </w:rPr>
        <w:t xml:space="preserve">1283. ሂልማን አርጄ፣ ቤሪ-ላውሆርን ጄኤም፣ ኦንግ ጄጄ፣ እና ሌሎችም፤ ዓለም አቀፍ የፊንጢጣ ኒዮፕላሲያ ማኅበር። ለዲጂታል የፊንጢጣ ፊንጢጣ ምርመራ ልምምድ ዓለም አቀፍ የፊንጢጣ ኒዮፕላሲያ ማኅበር መመሪያዎች። ጄ ሎው ጂኒት ትራክት ዲስ 2019፤ 23:138–46።</w:t>
      </w:r>
      <w:hyperlink r:id="rId3399">
        <w:r w:rsidDel="00000000" w:rsidR="00000000" w:rsidRPr="00000000">
          <w:rPr>
            <w:sz w:val="18"/>
            <w:szCs w:val="18"/>
            <w:rtl w:val="0"/>
          </w:rPr>
          <w:t xml:space="preserve">PMID:30907777</w:t>
        </w:r>
      </w:hyperlink>
      <w:r w:rsidDel="00000000" w:rsidR="00000000" w:rsidRPr="00000000">
        <w:rPr>
          <w:sz w:val="18"/>
          <w:szCs w:val="18"/>
          <w:rtl w:val="0"/>
        </w:rPr>
        <w:t xml:space="preserve"> </w:t>
      </w:r>
      <w:hyperlink r:id="rId3400">
        <w:r w:rsidDel="00000000" w:rsidR="00000000" w:rsidRPr="00000000">
          <w:rPr>
            <w:sz w:val="18"/>
            <w:szCs w:val="18"/>
            <w:rtl w:val="0"/>
          </w:rPr>
          <w:t xml:space="preserve">https://doi.org/10.1097/</w:t>
        </w:r>
      </w:hyperlink>
      <w:r w:rsidDel="00000000" w:rsidR="00000000" w:rsidRPr="00000000">
        <w:rPr>
          <w:sz w:val="18"/>
          <w:szCs w:val="18"/>
          <w:rtl w:val="0"/>
        </w:rPr>
        <w:t xml:space="preserve"> </w:t>
      </w:r>
      <w:hyperlink r:id="rId3401">
        <w:r w:rsidDel="00000000" w:rsidR="00000000" w:rsidRPr="00000000">
          <w:rPr>
            <w:sz w:val="18"/>
            <w:szCs w:val="18"/>
            <w:rtl w:val="0"/>
          </w:rPr>
          <w:t xml:space="preserve">LGT.000000000000000458</w:t>
        </w:r>
      </w:hyperlink>
      <w:r w:rsidDel="00000000" w:rsidR="00000000" w:rsidRPr="00000000">
        <w:rPr>
          <w:rtl w:val="0"/>
        </w:rPr>
      </w:r>
    </w:p>
    <w:p w:rsidR="00000000" w:rsidDel="00000000" w:rsidP="00000000" w:rsidRDefault="00000000" w:rsidRPr="00000000" w14:paraId="00001234">
      <w:pPr>
        <w:spacing w:before="5" w:line="213" w:lineRule="auto"/>
        <w:ind w:left="820" w:right="352" w:hanging="461"/>
        <w:jc w:val="both"/>
        <w:rPr>
          <w:sz w:val="18"/>
          <w:szCs w:val="18"/>
        </w:rPr>
      </w:pPr>
      <w:r w:rsidDel="00000000" w:rsidR="00000000" w:rsidRPr="00000000">
        <w:rPr>
          <w:sz w:val="18"/>
          <w:szCs w:val="18"/>
          <w:rtl w:val="0"/>
        </w:rPr>
        <w:t xml:space="preserve">1284. ኦንግ ጄጄ፣ ግሩሊች ኤ፣ ዎከር ኤስ፣ እና ሌሎችም። የፊንጢጣ ካንሰር ምርመራ (ACE) ጥናት መሰረታዊ ግኝቶች፡ ከወንዶች ጋር የግብረ ሥጋ ግንኙነት በሚፈጽሙ የኤችአይቪ ፖዘቲቭ ወንዶች ላይ ዲጂታል አኖ-ሬክታል ምርመራን በመጠቀም ምርመራ። ጄ ሜድ ስክሪን 2016፤ 23:70–6።</w:t>
      </w:r>
      <w:hyperlink r:id="rId3402">
        <w:r w:rsidDel="00000000" w:rsidR="00000000" w:rsidRPr="00000000">
          <w:rPr>
            <w:sz w:val="18"/>
            <w:szCs w:val="18"/>
            <w:rtl w:val="0"/>
          </w:rPr>
          <w:t xml:space="preserve">PMID:26462726</w:t>
        </w:r>
      </w:hyperlink>
      <w:r w:rsidDel="00000000" w:rsidR="00000000" w:rsidRPr="00000000">
        <w:rPr>
          <w:sz w:val="18"/>
          <w:szCs w:val="18"/>
          <w:rtl w:val="0"/>
        </w:rPr>
        <w:t xml:space="preserve"> </w:t>
      </w:r>
      <w:hyperlink r:id="rId3403">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3404">
        <w:r w:rsidDel="00000000" w:rsidR="00000000" w:rsidRPr="00000000">
          <w:rPr>
            <w:sz w:val="18"/>
            <w:szCs w:val="18"/>
            <w:rtl w:val="0"/>
          </w:rPr>
          <w:t xml:space="preserve">org/10.1177/0969141315604658</w:t>
        </w:r>
      </w:hyperlink>
      <w:r w:rsidDel="00000000" w:rsidR="00000000" w:rsidRPr="00000000">
        <w:rPr>
          <w:rtl w:val="0"/>
        </w:rPr>
      </w:r>
    </w:p>
    <w:p w:rsidR="00000000" w:rsidDel="00000000" w:rsidP="00000000" w:rsidRDefault="00000000" w:rsidRPr="00000000" w14:paraId="00001235">
      <w:pPr>
        <w:spacing w:before="4" w:line="213" w:lineRule="auto"/>
        <w:ind w:left="820" w:right="356" w:hanging="460"/>
        <w:jc w:val="both"/>
        <w:rPr>
          <w:sz w:val="18"/>
          <w:szCs w:val="18"/>
        </w:rPr>
      </w:pPr>
      <w:r w:rsidDel="00000000" w:rsidR="00000000" w:rsidRPr="00000000">
        <w:rPr>
          <w:sz w:val="18"/>
          <w:szCs w:val="18"/>
          <w:rtl w:val="0"/>
        </w:rPr>
        <w:t xml:space="preserve">1285. TR፣ Vodstrcil L፣ Grulich AE፣ እና ሌሎችም ያንብቡ። በኤችአይቪ ፖዘቲቭ በሆኑ ግብረ ሰዶማውያን ወንዶች ላይ የዲጂታል የፊንጢጣ ካንሰር ምርመራ ተቀባይነት። HIV Med 2013፤14:491–6።</w:t>
      </w:r>
      <w:hyperlink r:id="rId3405">
        <w:r w:rsidDel="00000000" w:rsidR="00000000" w:rsidRPr="00000000">
          <w:rPr>
            <w:sz w:val="18"/>
            <w:szCs w:val="18"/>
            <w:rtl w:val="0"/>
          </w:rPr>
          <w:t xml:space="preserve">PMID: 23590621</w:t>
        </w:r>
      </w:hyperlink>
      <w:r w:rsidDel="00000000" w:rsidR="00000000" w:rsidRPr="00000000">
        <w:rPr>
          <w:sz w:val="18"/>
          <w:szCs w:val="18"/>
          <w:rtl w:val="0"/>
        </w:rPr>
        <w:t xml:space="preserve"> </w:t>
      </w:r>
      <w:hyperlink r:id="rId3406">
        <w:r w:rsidDel="00000000" w:rsidR="00000000" w:rsidRPr="00000000">
          <w:rPr>
            <w:sz w:val="18"/>
            <w:szCs w:val="18"/>
            <w:rtl w:val="0"/>
          </w:rPr>
          <w:t xml:space="preserve">https://doi.org/10.1111/</w:t>
        </w:r>
      </w:hyperlink>
      <w:r w:rsidDel="00000000" w:rsidR="00000000" w:rsidRPr="00000000">
        <w:rPr>
          <w:sz w:val="18"/>
          <w:szCs w:val="18"/>
          <w:rtl w:val="0"/>
        </w:rPr>
        <w:t xml:space="preserve"> </w:t>
      </w:r>
      <w:hyperlink r:id="rId3407">
        <w:r w:rsidDel="00000000" w:rsidR="00000000" w:rsidRPr="00000000">
          <w:rPr>
            <w:sz w:val="18"/>
            <w:szCs w:val="18"/>
            <w:rtl w:val="0"/>
          </w:rPr>
          <w:t xml:space="preserve">ኤችአይቪ.12035</w:t>
        </w:r>
      </w:hyperlink>
      <w:r w:rsidDel="00000000" w:rsidR="00000000" w:rsidRPr="00000000">
        <w:rPr>
          <w:rtl w:val="0"/>
        </w:rPr>
      </w:r>
    </w:p>
    <w:p w:rsidR="00000000" w:rsidDel="00000000" w:rsidP="00000000" w:rsidRDefault="00000000" w:rsidRPr="00000000" w14:paraId="00001236">
      <w:pPr>
        <w:spacing w:before="4" w:line="213" w:lineRule="auto"/>
        <w:ind w:left="819" w:right="358" w:hanging="459"/>
        <w:jc w:val="both"/>
        <w:rPr>
          <w:sz w:val="18"/>
          <w:szCs w:val="18"/>
        </w:rPr>
      </w:pPr>
      <w:r w:rsidDel="00000000" w:rsidR="00000000" w:rsidRPr="00000000">
        <w:rPr>
          <w:sz w:val="18"/>
          <w:szCs w:val="18"/>
          <w:rtl w:val="0"/>
        </w:rPr>
        <w:t xml:space="preserve">1286. ጂን ኤፍ፣ ግሩሊች ኤኢ፣ ፖይንተን አይኤም፣ እና ሌሎችም፤ የSPANC የጥናት ቡድን። በግብረ ሰዶማውያን ወንዶች ላይ የፊንጢጣ ኤችኤስአይኤልዎችን እንደ ማጣሪያ ምርመራ የፊንጢጣ ሳይቶሎጂ አፈፃፀም። ካንሰር ሳይቶፓቶል 2016፤ 124፡415–24።</w:t>
      </w:r>
      <w:hyperlink r:id="rId3408">
        <w:r w:rsidDel="00000000" w:rsidR="00000000" w:rsidRPr="00000000">
          <w:rPr>
            <w:sz w:val="18"/>
            <w:szCs w:val="18"/>
            <w:rtl w:val="0"/>
          </w:rPr>
          <w:t xml:space="preserve">PMID:26915346</w:t>
        </w:r>
      </w:hyperlink>
      <w:r w:rsidDel="00000000" w:rsidR="00000000" w:rsidRPr="00000000">
        <w:rPr>
          <w:sz w:val="18"/>
          <w:szCs w:val="18"/>
          <w:rtl w:val="0"/>
        </w:rPr>
        <w:t xml:space="preserve"> </w:t>
      </w:r>
      <w:hyperlink r:id="rId3409">
        <w:r w:rsidDel="00000000" w:rsidR="00000000" w:rsidRPr="00000000">
          <w:rPr>
            <w:sz w:val="18"/>
            <w:szCs w:val="18"/>
            <w:rtl w:val="0"/>
          </w:rPr>
          <w:t xml:space="preserve">https://doi.org/10.1002/cncy.21702</w:t>
        </w:r>
      </w:hyperlink>
      <w:r w:rsidDel="00000000" w:rsidR="00000000" w:rsidRPr="00000000">
        <w:rPr>
          <w:rtl w:val="0"/>
        </w:rPr>
      </w:r>
    </w:p>
    <w:p w:rsidR="00000000" w:rsidDel="00000000" w:rsidP="00000000" w:rsidRDefault="00000000" w:rsidRPr="00000000" w14:paraId="00001237">
      <w:pPr>
        <w:spacing w:before="4" w:line="213" w:lineRule="auto"/>
        <w:ind w:left="820" w:right="355" w:hanging="461"/>
        <w:jc w:val="both"/>
        <w:rPr>
          <w:sz w:val="18"/>
          <w:szCs w:val="18"/>
        </w:rPr>
      </w:pPr>
      <w:r w:rsidDel="00000000" w:rsidR="00000000" w:rsidRPr="00000000">
        <w:rPr>
          <w:sz w:val="18"/>
          <w:szCs w:val="18"/>
          <w:rtl w:val="0"/>
        </w:rPr>
        <w:t xml:space="preserve">1287. Silva M, Peixoto A, Sarmento JA, Coelho R, Macedo G. የፊንጢጣ ሳይቶሎጂ, ሂስቶፓቶሎጂ እና አናስኮፒ በፊንጢጣ dysplasia የማጣሪያ ፕሮግራም ውስጥ: የፊንጢጣ ሳይቶሎጂ በቂ ነው? Rev Esp Enferm Dig 2018;110:109-14.</w:t>
      </w:r>
      <w:hyperlink r:id="rId3410">
        <w:r w:rsidDel="00000000" w:rsidR="00000000" w:rsidRPr="00000000">
          <w:rPr>
            <w:sz w:val="18"/>
            <w:szCs w:val="18"/>
            <w:rtl w:val="0"/>
          </w:rPr>
          <w:t xml:space="preserve">PMID: 29168646</w:t>
        </w:r>
      </w:hyperlink>
      <w:r w:rsidDel="00000000" w:rsidR="00000000" w:rsidRPr="00000000">
        <w:rPr>
          <w:sz w:val="18"/>
          <w:szCs w:val="18"/>
          <w:rtl w:val="0"/>
        </w:rPr>
        <w:t xml:space="preserve"> </w:t>
      </w:r>
      <w:hyperlink r:id="rId3411">
        <w:r w:rsidDel="00000000" w:rsidR="00000000" w:rsidRPr="00000000">
          <w:rPr>
            <w:sz w:val="18"/>
            <w:szCs w:val="18"/>
            <w:rtl w:val="0"/>
          </w:rPr>
          <w:t xml:space="preserve">https://doi.org/10.17235/reed.2018.5678/2018</w:t>
        </w:r>
      </w:hyperlink>
      <w:r w:rsidDel="00000000" w:rsidR="00000000" w:rsidRPr="00000000">
        <w:rPr>
          <w:rtl w:val="0"/>
        </w:rPr>
      </w:r>
    </w:p>
    <w:p w:rsidR="00000000" w:rsidDel="00000000" w:rsidP="00000000" w:rsidRDefault="00000000" w:rsidRPr="00000000" w14:paraId="00001238">
      <w:pPr>
        <w:spacing w:before="3" w:line="213" w:lineRule="auto"/>
        <w:ind w:left="819" w:right="358" w:hanging="460"/>
        <w:jc w:val="both"/>
        <w:rPr>
          <w:sz w:val="18"/>
          <w:szCs w:val="18"/>
        </w:rPr>
        <w:sectPr>
          <w:type w:val="continuous"/>
          <w:pgSz w:h="15840" w:w="12240" w:orient="portrait"/>
          <w:pgMar w:bottom="280" w:top="800" w:left="360" w:right="360" w:header="444" w:footer="0"/>
          <w:cols w:equalWidth="0" w:num="2">
            <w:col w:space="93" w:w="5713.5"/>
            <w:col w:space="0" w:w="5713.5"/>
          </w:cols>
        </w:sectPr>
      </w:pPr>
      <w:r w:rsidDel="00000000" w:rsidR="00000000" w:rsidRPr="00000000">
        <w:rPr>
          <w:sz w:val="18"/>
          <w:szCs w:val="18"/>
          <w:rtl w:val="0"/>
        </w:rPr>
        <w:t xml:space="preserve">1288. ኢሪባርን ዲአዝ ኤም፣ ኦካምፖ ሄርሚዳ ኤ፣ ጎንዛሌዝ-ካሬሮ ፎጆን ጄ፣ እና ሌሎችም። በቪጎ-ስፔን [ስፓኒሽ] ውስጥ ከወንዶች ጋር የግብረ ሥጋ ግንኙነት የሚፈጽሙ በኤችአይቪ የተያዙ ወንዶችን ለመመርመር የሚያስችል የፊንጢጣ ካንሰር ምርመራ ፕሮግራም የመጀመሪያ ውጤቶች እና ቅድመ-ቅደም ተከተላቸው። Rev Esp Enferm Dig 2017፤109:242–9።</w:t>
      </w:r>
      <w:hyperlink r:id="rId3412">
        <w:r w:rsidDel="00000000" w:rsidR="00000000" w:rsidRPr="00000000">
          <w:rPr>
            <w:sz w:val="18"/>
            <w:szCs w:val="18"/>
            <w:rtl w:val="0"/>
          </w:rPr>
          <w:t xml:space="preserve">PMID: 28229612</w:t>
        </w:r>
      </w:hyperlink>
      <w:r w:rsidDel="00000000" w:rsidR="00000000" w:rsidRPr="00000000">
        <w:rPr>
          <w:sz w:val="18"/>
          <w:szCs w:val="18"/>
          <w:rtl w:val="0"/>
        </w:rPr>
        <w:t xml:space="preserve"> </w:t>
      </w:r>
      <w:hyperlink r:id="rId3413">
        <w:r w:rsidDel="00000000" w:rsidR="00000000" w:rsidRPr="00000000">
          <w:rPr>
            <w:sz w:val="18"/>
            <w:szCs w:val="18"/>
            <w:rtl w:val="0"/>
          </w:rPr>
          <w:t xml:space="preserve">https://doi.org/10.17235/reed.2017.4274/2016</w:t>
        </w:r>
      </w:hyperlink>
      <w:r w:rsidDel="00000000" w:rsidR="00000000" w:rsidRPr="00000000">
        <w:rPr>
          <w:rtl w:val="0"/>
        </w:rPr>
      </w:r>
    </w:p>
    <w:p w:rsidR="00000000" w:rsidDel="00000000" w:rsidP="00000000" w:rsidRDefault="00000000" w:rsidRPr="00000000" w14:paraId="00001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123A">
      <w:pPr>
        <w:spacing w:before="112" w:line="213" w:lineRule="auto"/>
        <w:ind w:left="819" w:right="42" w:hanging="460"/>
        <w:jc w:val="both"/>
        <w:rPr>
          <w:sz w:val="18"/>
          <w:szCs w:val="18"/>
        </w:rPr>
      </w:pPr>
      <w:r w:rsidDel="00000000" w:rsidR="00000000" w:rsidRPr="00000000">
        <w:rPr>
          <w:sz w:val="18"/>
          <w:szCs w:val="18"/>
          <w:rtl w:val="0"/>
        </w:rPr>
        <w:t xml:space="preserve">1289. ቡርጎስ ጄ፣ ሄርናንዴዝ-ሎሳ ጄ፣ ላንዶልፊ ኤስ፣ እና ሌሎችም። በኤችአይቪ በተያዘው ኤምኤስኤም ውስጥ ከፍተኛ ደረጃ ያለው የፊንጢጣ ኢንትራኤፒተልየል ኒዮፕላዝያ ምርመራን በተመለከተ ኦንኮጂኒክ የሰው ፓፒሎማቫይረስ ውሳኔ ሚና። ኤድስ 2017፤31:2227–33።</w:t>
      </w:r>
      <w:hyperlink r:id="rId3414">
        <w:r w:rsidDel="00000000" w:rsidR="00000000" w:rsidRPr="00000000">
          <w:rPr>
            <w:sz w:val="18"/>
            <w:szCs w:val="18"/>
            <w:rtl w:val="0"/>
          </w:rPr>
          <w:t xml:space="preserve">PMID:28723712</w:t>
        </w:r>
      </w:hyperlink>
      <w:r w:rsidDel="00000000" w:rsidR="00000000" w:rsidRPr="00000000">
        <w:rPr>
          <w:sz w:val="18"/>
          <w:szCs w:val="18"/>
          <w:rtl w:val="0"/>
        </w:rPr>
        <w:t xml:space="preserve"> </w:t>
      </w:r>
      <w:hyperlink r:id="rId3415">
        <w:r w:rsidDel="00000000" w:rsidR="00000000" w:rsidRPr="00000000">
          <w:rPr>
            <w:sz w:val="18"/>
            <w:szCs w:val="18"/>
            <w:rtl w:val="0"/>
          </w:rPr>
          <w:t xml:space="preserve">https://doi.org/10.1097/</w:t>
        </w:r>
      </w:hyperlink>
      <w:r w:rsidDel="00000000" w:rsidR="00000000" w:rsidRPr="00000000">
        <w:rPr>
          <w:sz w:val="18"/>
          <w:szCs w:val="18"/>
          <w:rtl w:val="0"/>
        </w:rPr>
        <w:t xml:space="preserve"> </w:t>
      </w:r>
      <w:hyperlink r:id="rId3416">
        <w:r w:rsidDel="00000000" w:rsidR="00000000" w:rsidRPr="00000000">
          <w:rPr>
            <w:sz w:val="18"/>
            <w:szCs w:val="18"/>
            <w:rtl w:val="0"/>
          </w:rPr>
          <w:t xml:space="preserve">QAD.00000000000001605</w:t>
        </w:r>
      </w:hyperlink>
      <w:r w:rsidDel="00000000" w:rsidR="00000000" w:rsidRPr="00000000">
        <w:rPr>
          <w:rtl w:val="0"/>
        </w:rPr>
      </w:r>
    </w:p>
    <w:p w:rsidR="00000000" w:rsidDel="00000000" w:rsidP="00000000" w:rsidRDefault="00000000" w:rsidRPr="00000000" w14:paraId="0000123B">
      <w:pPr>
        <w:spacing w:before="4" w:line="213" w:lineRule="auto"/>
        <w:ind w:left="820" w:right="50" w:hanging="461"/>
        <w:jc w:val="both"/>
        <w:rPr>
          <w:sz w:val="18"/>
          <w:szCs w:val="18"/>
        </w:rPr>
      </w:pPr>
      <w:r w:rsidDel="00000000" w:rsidR="00000000" w:rsidRPr="00000000">
        <w:rPr>
          <w:sz w:val="18"/>
          <w:szCs w:val="18"/>
          <w:rtl w:val="0"/>
        </w:rPr>
        <w:t xml:space="preserve">1290. ቼንግ SH፣ ዋንግ ሲሲ፣ ቻንግ ኤስኤል፣ ቹ ኤፍአይ፣ ህሱህ ዋይኤም። ኦንኮጂኒክ የሰው ፓፒሎማቫይረስ በሰው ልጅ የበሽታ መከላከያ ቫይረስ በተያዙ የታይዋን ወንዶች ላይ የፊንጢጣ ካንሰር ቅድመ ቁስሎችን በሳይቶሎጂ ምርመራ ላይ ጠቃሚ አይደለም። ኢንት ጄ ክሊን ኦንኮል 2015፤ 20:943–</w:t>
      </w:r>
    </w:p>
    <w:p w:rsidR="00000000" w:rsidDel="00000000" w:rsidP="00000000" w:rsidRDefault="00000000" w:rsidRPr="00000000" w14:paraId="0000123C">
      <w:pPr>
        <w:spacing w:before="0" w:line="197" w:lineRule="auto"/>
        <w:ind w:left="820" w:right="0" w:firstLine="0"/>
        <w:jc w:val="both"/>
        <w:rPr>
          <w:sz w:val="18"/>
          <w:szCs w:val="18"/>
        </w:rPr>
      </w:pPr>
      <w:r w:rsidDel="00000000" w:rsidR="00000000" w:rsidRPr="00000000">
        <w:rPr>
          <w:sz w:val="18"/>
          <w:szCs w:val="18"/>
          <w:rtl w:val="0"/>
        </w:rPr>
        <w:t xml:space="preserve">51.</w:t>
      </w:r>
      <w:hyperlink r:id="rId3417">
        <w:r w:rsidDel="00000000" w:rsidR="00000000" w:rsidRPr="00000000">
          <w:rPr>
            <w:sz w:val="18"/>
            <w:szCs w:val="18"/>
            <w:rtl w:val="0"/>
          </w:rPr>
          <w:t xml:space="preserve">PMID:25712159</w:t>
        </w:r>
      </w:hyperlink>
      <w:r w:rsidDel="00000000" w:rsidR="00000000" w:rsidRPr="00000000">
        <w:rPr>
          <w:sz w:val="18"/>
          <w:szCs w:val="18"/>
          <w:rtl w:val="0"/>
        </w:rPr>
        <w:t xml:space="preserve"> </w:t>
      </w:r>
      <w:hyperlink r:id="rId3418">
        <w:r w:rsidDel="00000000" w:rsidR="00000000" w:rsidRPr="00000000">
          <w:rPr>
            <w:sz w:val="18"/>
            <w:szCs w:val="18"/>
            <w:rtl w:val="0"/>
          </w:rPr>
          <w:t xml:space="preserve">https://doi.org/10.1007/s10147-015-0804-9</w:t>
        </w:r>
      </w:hyperlink>
      <w:r w:rsidDel="00000000" w:rsidR="00000000" w:rsidRPr="00000000">
        <w:rPr>
          <w:rtl w:val="0"/>
        </w:rPr>
      </w:r>
    </w:p>
    <w:p w:rsidR="00000000" w:rsidDel="00000000" w:rsidP="00000000" w:rsidRDefault="00000000" w:rsidRPr="00000000" w14:paraId="0000123D">
      <w:pPr>
        <w:spacing w:before="7" w:line="213" w:lineRule="auto"/>
        <w:ind w:left="819" w:right="50" w:hanging="460"/>
        <w:jc w:val="both"/>
        <w:rPr>
          <w:sz w:val="18"/>
          <w:szCs w:val="18"/>
        </w:rPr>
      </w:pPr>
      <w:r w:rsidDel="00000000" w:rsidR="00000000" w:rsidRPr="00000000">
        <w:rPr>
          <w:sz w:val="18"/>
          <w:szCs w:val="18"/>
          <w:rtl w:val="0"/>
        </w:rPr>
        <w:t xml:space="preserve">1291. ሂዳልጎ-ቴኖሪዮ ሲ፣ ሪቨርኦ-ሮድሪጌዝ ኤም፣ ጊል-አንጉይታ ሲ፣ እና ሌሎችም። ከፍተኛ ተጋላጭነት ያለው የሰው ፓፒሎማ ቫይረስ የፖሊሜራዝ ሰንሰለት ምላሽ ሚና በወንዶች ላይ የግብረ ሥጋ ግንኙነት በሚፈጽሙ የሰው ልጅ የበሽታ መከላከያ ቫይረስ-ፖዘቲቭ ወንዶች የፊንጢጣ ሙኮሳ ውስጥ ከፍተኛ ደረጃ ያለው ስኩዌመስ ኢንትራኤፒተልየል ቁስሎችን በማጣራት ረገድ። PLoS One 2015፤10:e0123590።</w:t>
      </w:r>
      <w:hyperlink r:id="rId3419">
        <w:r w:rsidDel="00000000" w:rsidR="00000000" w:rsidRPr="00000000">
          <w:rPr>
            <w:sz w:val="18"/>
            <w:szCs w:val="18"/>
            <w:rtl w:val="0"/>
          </w:rPr>
          <w:t xml:space="preserve">PMID: 25849412</w:t>
        </w:r>
      </w:hyperlink>
      <w:r w:rsidDel="00000000" w:rsidR="00000000" w:rsidRPr="00000000">
        <w:rPr>
          <w:sz w:val="18"/>
          <w:szCs w:val="18"/>
          <w:rtl w:val="0"/>
        </w:rPr>
        <w:t xml:space="preserve"> </w:t>
      </w:r>
      <w:hyperlink r:id="rId3420">
        <w:r w:rsidDel="00000000" w:rsidR="00000000" w:rsidRPr="00000000">
          <w:rPr>
            <w:sz w:val="18"/>
            <w:szCs w:val="18"/>
            <w:rtl w:val="0"/>
          </w:rPr>
          <w:t xml:space="preserve">https://doi.org/10.1371/journal.pone.0123590</w:t>
        </w:r>
      </w:hyperlink>
      <w:r w:rsidDel="00000000" w:rsidR="00000000" w:rsidRPr="00000000">
        <w:rPr>
          <w:rtl w:val="0"/>
        </w:rPr>
      </w:r>
    </w:p>
    <w:p w:rsidR="00000000" w:rsidDel="00000000" w:rsidP="00000000" w:rsidRDefault="00000000" w:rsidRPr="00000000" w14:paraId="0000123E">
      <w:pPr>
        <w:spacing w:before="6" w:line="213" w:lineRule="auto"/>
        <w:ind w:left="820" w:right="50" w:hanging="461"/>
        <w:jc w:val="both"/>
        <w:rPr>
          <w:sz w:val="18"/>
          <w:szCs w:val="18"/>
        </w:rPr>
      </w:pPr>
      <w:r w:rsidDel="00000000" w:rsidR="00000000" w:rsidRPr="00000000">
        <w:rPr>
          <w:sz w:val="18"/>
          <w:szCs w:val="18"/>
          <w:rtl w:val="0"/>
        </w:rPr>
        <w:t xml:space="preserve">1292. ሪቸል ኦ፣ ደ ቪሪስ ኤችጄ፣ ቫን ኖሴል ሲጄ፣ ዳይጅግራፍ ኤምጂ፣ ፕሪንስ ጄኤም። ከወንዶች ጋር የግብረ ሥጋ ግንኙነት በሚፈጽሙ በኤችአይቪ ፖዘቲቭ ወንዶች ላይ የፊንጢጣ ኢንትራኤፒተልያል ኒኦፕላሲያ ሕክምናን በተመለከተ የኢሚኪሞድ፣ የገጽታ ፍሎሮራሲል እና የኤሌክትሮካውቴሪ ንጽጽር፡ ክፍት መለያ፣ የዘፈቀደ ቁጥጥር የሚደረግበት ሙከራ። ላንሴት ኦንኮል 2013፤ 14:346–53።</w:t>
      </w:r>
      <w:hyperlink r:id="rId3421">
        <w:r w:rsidDel="00000000" w:rsidR="00000000" w:rsidRPr="00000000">
          <w:rPr>
            <w:sz w:val="18"/>
            <w:szCs w:val="18"/>
            <w:rtl w:val="0"/>
          </w:rPr>
          <w:t xml:space="preserve">PMID: 23499546</w:t>
        </w:r>
      </w:hyperlink>
      <w:r w:rsidDel="00000000" w:rsidR="00000000" w:rsidRPr="00000000">
        <w:rPr>
          <w:sz w:val="18"/>
          <w:szCs w:val="18"/>
          <w:rtl w:val="0"/>
        </w:rPr>
        <w:t xml:space="preserve"> </w:t>
      </w:r>
      <w:hyperlink r:id="rId3422">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3423">
        <w:r w:rsidDel="00000000" w:rsidR="00000000" w:rsidRPr="00000000">
          <w:rPr>
            <w:sz w:val="18"/>
            <w:szCs w:val="18"/>
            <w:rtl w:val="0"/>
          </w:rPr>
          <w:t xml:space="preserve">org/10.1016/S1470-2045(13)70067-6</w:t>
        </w:r>
      </w:hyperlink>
      <w:r w:rsidDel="00000000" w:rsidR="00000000" w:rsidRPr="00000000">
        <w:rPr>
          <w:rtl w:val="0"/>
        </w:rPr>
      </w:r>
    </w:p>
    <w:p w:rsidR="00000000" w:rsidDel="00000000" w:rsidP="00000000" w:rsidRDefault="00000000" w:rsidRPr="00000000" w14:paraId="0000123F">
      <w:pPr>
        <w:spacing w:before="6" w:line="213" w:lineRule="auto"/>
        <w:ind w:left="819" w:right="38" w:hanging="460"/>
        <w:jc w:val="both"/>
        <w:rPr>
          <w:sz w:val="18"/>
          <w:szCs w:val="18"/>
        </w:rPr>
      </w:pPr>
      <w:r w:rsidDel="00000000" w:rsidR="00000000" w:rsidRPr="00000000">
        <w:rPr>
          <w:sz w:val="18"/>
          <w:szCs w:val="18"/>
          <w:rtl w:val="0"/>
        </w:rPr>
        <w:t xml:space="preserve">1293. ጎልድስቶን SE፣ ጆንስቶን ኤኤ፣ ሞሺየር ኤል። የፊንጢጣ ከፍተኛ ደረጃ ያላቸው ስኩዌመስ ኢንትራፒተልያል ቁስሎችን የማስወገድ የረጅም ጊዜ ውጤት፡ የካንሰር ተደጋጋሚነት እና ክስተት። ዲስ ኮሎን ሬክተም 2014፤ 57:316–23።</w:t>
      </w:r>
      <w:hyperlink r:id="rId3424">
        <w:r w:rsidDel="00000000" w:rsidR="00000000" w:rsidRPr="00000000">
          <w:rPr>
            <w:sz w:val="18"/>
            <w:szCs w:val="18"/>
            <w:rtl w:val="0"/>
          </w:rPr>
          <w:t xml:space="preserve">PMID:24509453</w:t>
        </w:r>
      </w:hyperlink>
      <w:r w:rsidDel="00000000" w:rsidR="00000000" w:rsidRPr="00000000">
        <w:rPr>
          <w:sz w:val="18"/>
          <w:szCs w:val="18"/>
          <w:rtl w:val="0"/>
        </w:rPr>
        <w:t xml:space="preserve"> </w:t>
      </w:r>
      <w:hyperlink r:id="rId3425">
        <w:r w:rsidDel="00000000" w:rsidR="00000000" w:rsidRPr="00000000">
          <w:rPr>
            <w:sz w:val="18"/>
            <w:szCs w:val="18"/>
            <w:rtl w:val="0"/>
          </w:rPr>
          <w:t xml:space="preserve">https://doi.org/10.1097/</w:t>
        </w:r>
      </w:hyperlink>
      <w:r w:rsidDel="00000000" w:rsidR="00000000" w:rsidRPr="00000000">
        <w:rPr>
          <w:sz w:val="18"/>
          <w:szCs w:val="18"/>
          <w:rtl w:val="0"/>
        </w:rPr>
        <w:t xml:space="preserve"> </w:t>
      </w:r>
      <w:hyperlink r:id="rId3426">
        <w:r w:rsidDel="00000000" w:rsidR="00000000" w:rsidRPr="00000000">
          <w:rPr>
            <w:sz w:val="18"/>
            <w:szCs w:val="18"/>
            <w:rtl w:val="0"/>
          </w:rPr>
          <w:t xml:space="preserve">DCR.000000000000000058</w:t>
        </w:r>
      </w:hyperlink>
      <w:r w:rsidDel="00000000" w:rsidR="00000000" w:rsidRPr="00000000">
        <w:rPr>
          <w:rtl w:val="0"/>
        </w:rPr>
      </w:r>
    </w:p>
    <w:p w:rsidR="00000000" w:rsidDel="00000000" w:rsidP="00000000" w:rsidRDefault="00000000" w:rsidRPr="00000000" w14:paraId="00001240">
      <w:pPr>
        <w:spacing w:before="4" w:line="213" w:lineRule="auto"/>
        <w:ind w:left="819" w:right="51" w:hanging="460"/>
        <w:jc w:val="both"/>
        <w:rPr>
          <w:sz w:val="18"/>
          <w:szCs w:val="18"/>
        </w:rPr>
      </w:pPr>
      <w:r w:rsidDel="00000000" w:rsidR="00000000" w:rsidRPr="00000000">
        <w:rPr>
          <w:sz w:val="18"/>
          <w:szCs w:val="18"/>
          <w:rtl w:val="0"/>
        </w:rPr>
        <w:t xml:space="preserve">1294. ቶንግ ደብሊው.ወ.፣ ሼፐርድ ኬ፣ ጋርላንድ ኤስ፣ እና ሌሎችም፤ የፊንጢጣ ካንሰር መከላከል ቡድን ጥናት (SPANC)። የሰው ፓፒሎማቫይረስ 16-ተኮር የቲ-ሴል ምላሾች እና የፊንጢጣ ከፍተኛ ደረጃ ያላቸው ስኩዌመስ ኢንትራፒቴያል ቁስሎች ድንገተኛ ሪግሬሽን። J Infect Dis 2015፤ 211:405–15።</w:t>
      </w:r>
      <w:hyperlink r:id="rId3427">
        <w:r w:rsidDel="00000000" w:rsidR="00000000" w:rsidRPr="00000000">
          <w:rPr>
            <w:sz w:val="18"/>
            <w:szCs w:val="18"/>
            <w:rtl w:val="0"/>
          </w:rPr>
          <w:t xml:space="preserve">PMID:25139018</w:t>
        </w:r>
      </w:hyperlink>
      <w:r w:rsidDel="00000000" w:rsidR="00000000" w:rsidRPr="00000000">
        <w:rPr>
          <w:sz w:val="18"/>
          <w:szCs w:val="18"/>
          <w:rtl w:val="0"/>
        </w:rPr>
        <w:t xml:space="preserve"> </w:t>
      </w:r>
      <w:hyperlink r:id="rId3428">
        <w:r w:rsidDel="00000000" w:rsidR="00000000" w:rsidRPr="00000000">
          <w:rPr>
            <w:sz w:val="18"/>
            <w:szCs w:val="18"/>
            <w:rtl w:val="0"/>
          </w:rPr>
          <w:t xml:space="preserve">https://doi.org/10.1093/infdis/jiu461</w:t>
        </w:r>
      </w:hyperlink>
      <w:r w:rsidDel="00000000" w:rsidR="00000000" w:rsidRPr="00000000">
        <w:rPr>
          <w:rtl w:val="0"/>
        </w:rPr>
      </w:r>
    </w:p>
    <w:p w:rsidR="00000000" w:rsidDel="00000000" w:rsidP="00000000" w:rsidRDefault="00000000" w:rsidRPr="00000000" w14:paraId="00001241">
      <w:pPr>
        <w:spacing w:before="5" w:line="213" w:lineRule="auto"/>
        <w:ind w:left="819" w:right="43" w:hanging="460"/>
        <w:jc w:val="both"/>
        <w:rPr>
          <w:sz w:val="18"/>
          <w:szCs w:val="18"/>
        </w:rPr>
      </w:pPr>
      <w:r w:rsidDel="00000000" w:rsidR="00000000" w:rsidRPr="00000000">
        <w:rPr>
          <w:sz w:val="18"/>
          <w:szCs w:val="18"/>
          <w:rtl w:val="0"/>
        </w:rPr>
        <w:t xml:space="preserve">1295. ቶንግ ደብሊው ደብሊው፣ ጂን ኤፍ፣ ማክሁ ኤልሲ፣ እና ሌሎችም። በኤችአይቪ በተያዙ እና ባልተያዙ ወንዶች ላይ ከፍተኛ ደረጃ ያላቸው የፊንጢጣ ስኩዌመስ ኢንትራፒቴያል ቁስሎች ወደ እድገት እና ድንገተኛ መመለሻ። ኤድስ 2013፤27:2233–43።</w:t>
      </w:r>
      <w:hyperlink r:id="rId3429">
        <w:r w:rsidDel="00000000" w:rsidR="00000000" w:rsidRPr="00000000">
          <w:rPr>
            <w:sz w:val="18"/>
            <w:szCs w:val="18"/>
            <w:rtl w:val="0"/>
          </w:rPr>
          <w:t xml:space="preserve">PMID:24157904</w:t>
        </w:r>
      </w:hyperlink>
      <w:r w:rsidDel="00000000" w:rsidR="00000000" w:rsidRPr="00000000">
        <w:rPr>
          <w:sz w:val="18"/>
          <w:szCs w:val="18"/>
          <w:rtl w:val="0"/>
        </w:rPr>
        <w:t xml:space="preserve"> </w:t>
      </w:r>
      <w:hyperlink r:id="rId3430">
        <w:r w:rsidDel="00000000" w:rsidR="00000000" w:rsidRPr="00000000">
          <w:rPr>
            <w:sz w:val="18"/>
            <w:szCs w:val="18"/>
            <w:rtl w:val="0"/>
          </w:rPr>
          <w:t xml:space="preserve">https://doi.org/10.1097/QAD.0b013e3283633111</w:t>
        </w:r>
      </w:hyperlink>
      <w:r w:rsidDel="00000000" w:rsidR="00000000" w:rsidRPr="00000000">
        <w:rPr>
          <w:rtl w:val="0"/>
        </w:rPr>
      </w:r>
    </w:p>
    <w:p w:rsidR="00000000" w:rsidDel="00000000" w:rsidP="00000000" w:rsidRDefault="00000000" w:rsidRPr="00000000" w14:paraId="00001242">
      <w:pPr>
        <w:spacing w:before="4" w:line="213" w:lineRule="auto"/>
        <w:ind w:left="820" w:right="43" w:hanging="461"/>
        <w:jc w:val="both"/>
        <w:rPr>
          <w:sz w:val="18"/>
          <w:szCs w:val="18"/>
        </w:rPr>
      </w:pPr>
      <w:r w:rsidDel="00000000" w:rsidR="00000000" w:rsidRPr="00000000">
        <w:rPr>
          <w:sz w:val="18"/>
          <w:szCs w:val="18"/>
          <w:rtl w:val="0"/>
        </w:rPr>
        <w:t xml:space="preserve">1296. ሺን ኢሲ፣ ጁንግ ኤስኤች። የተፈጥሮ ታሪክ፣ ክሊኒካዊ መገለጫዎች እና የሄፐታይተስ ኤ በሽታ አምጪ ተህዋሲያን። ኮልድ ስፕሪንግ ሃርብ ፐርስፔክት ሜድ 2018፤8:a031708።</w:t>
      </w:r>
      <w:hyperlink r:id="rId3431">
        <w:r w:rsidDel="00000000" w:rsidR="00000000" w:rsidRPr="00000000">
          <w:rPr>
            <w:sz w:val="18"/>
            <w:szCs w:val="18"/>
            <w:rtl w:val="0"/>
          </w:rPr>
          <w:t xml:space="preserve">PMID:29440324</w:t>
        </w:r>
      </w:hyperlink>
      <w:r w:rsidDel="00000000" w:rsidR="00000000" w:rsidRPr="00000000">
        <w:rPr>
          <w:sz w:val="18"/>
          <w:szCs w:val="18"/>
          <w:rtl w:val="0"/>
        </w:rPr>
        <w:t xml:space="preserve"> </w:t>
      </w:r>
      <w:hyperlink r:id="rId3432">
        <w:r w:rsidDel="00000000" w:rsidR="00000000" w:rsidRPr="00000000">
          <w:rPr>
            <w:sz w:val="18"/>
            <w:szCs w:val="18"/>
            <w:rtl w:val="0"/>
          </w:rPr>
          <w:t xml:space="preserve">https://doi.org/10.1101/</w:t>
        </w:r>
      </w:hyperlink>
      <w:r w:rsidDel="00000000" w:rsidR="00000000" w:rsidRPr="00000000">
        <w:rPr>
          <w:sz w:val="18"/>
          <w:szCs w:val="18"/>
          <w:rtl w:val="0"/>
        </w:rPr>
        <w:t xml:space="preserve"> </w:t>
      </w:r>
      <w:hyperlink r:id="rId3433">
        <w:r w:rsidDel="00000000" w:rsidR="00000000" w:rsidRPr="00000000">
          <w:rPr>
            <w:sz w:val="18"/>
            <w:szCs w:val="18"/>
            <w:rtl w:val="0"/>
          </w:rPr>
          <w:t xml:space="preserve">cshperspect.a031708</w:t>
        </w:r>
      </w:hyperlink>
      <w:r w:rsidDel="00000000" w:rsidR="00000000" w:rsidRPr="00000000">
        <w:rPr>
          <w:rtl w:val="0"/>
        </w:rPr>
      </w:r>
    </w:p>
    <w:p w:rsidR="00000000" w:rsidDel="00000000" w:rsidP="00000000" w:rsidRDefault="00000000" w:rsidRPr="00000000" w14:paraId="00001243">
      <w:pPr>
        <w:spacing w:before="3" w:line="213" w:lineRule="auto"/>
        <w:ind w:left="819" w:right="50" w:hanging="460"/>
        <w:jc w:val="both"/>
        <w:rPr>
          <w:sz w:val="18"/>
          <w:szCs w:val="18"/>
        </w:rPr>
      </w:pPr>
      <w:r w:rsidDel="00000000" w:rsidR="00000000" w:rsidRPr="00000000">
        <w:rPr>
          <w:sz w:val="18"/>
          <w:szCs w:val="18"/>
          <w:rtl w:val="0"/>
        </w:rPr>
        <w:t xml:space="preserve">1297. ኔልሰን ኤንፒ፣ ዌንግ ኤምኬ፣ ሆፍሜስተር ኤምጂ፣ እና ሌሎችም። በዩናይትድ ስቴትስ የሄፐታይተስ ኤ ቫይረስ ኢንፌክሽን መከላከል፡ የክትባት ልምዶች አማካሪ ኮሚቴ ምክሮች፣ 2020። የMMWR የምክር ሪፕ 2020፤69(ቁጥር RR-5)።</w:t>
      </w:r>
      <w:hyperlink r:id="rId3434">
        <w:r w:rsidDel="00000000" w:rsidR="00000000" w:rsidRPr="00000000">
          <w:rPr>
            <w:sz w:val="18"/>
            <w:szCs w:val="18"/>
            <w:rtl w:val="0"/>
          </w:rPr>
          <w:t xml:space="preserve">PMID: 32614811</w:t>
        </w:r>
      </w:hyperlink>
      <w:r w:rsidDel="00000000" w:rsidR="00000000" w:rsidRPr="00000000">
        <w:rPr>
          <w:sz w:val="18"/>
          <w:szCs w:val="18"/>
          <w:rtl w:val="0"/>
        </w:rPr>
        <w:t xml:space="preserve"> </w:t>
      </w:r>
      <w:hyperlink r:id="rId3435">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3436">
        <w:r w:rsidDel="00000000" w:rsidR="00000000" w:rsidRPr="00000000">
          <w:rPr>
            <w:sz w:val="18"/>
            <w:szCs w:val="18"/>
            <w:rtl w:val="0"/>
          </w:rPr>
          <w:t xml:space="preserve">org/10.15585/mmwr.rr6905a1</w:t>
        </w:r>
      </w:hyperlink>
      <w:r w:rsidDel="00000000" w:rsidR="00000000" w:rsidRPr="00000000">
        <w:rPr>
          <w:rtl w:val="0"/>
        </w:rPr>
      </w:r>
    </w:p>
    <w:p w:rsidR="00000000" w:rsidDel="00000000" w:rsidP="00000000" w:rsidRDefault="00000000" w:rsidRPr="00000000" w14:paraId="00001244">
      <w:pPr>
        <w:spacing w:before="5" w:line="213" w:lineRule="auto"/>
        <w:ind w:left="820" w:right="47" w:hanging="461"/>
        <w:jc w:val="both"/>
        <w:rPr>
          <w:sz w:val="18"/>
          <w:szCs w:val="18"/>
        </w:rPr>
      </w:pPr>
      <w:r w:rsidDel="00000000" w:rsidR="00000000" w:rsidRPr="00000000">
        <w:rPr>
          <w:sz w:val="18"/>
          <w:szCs w:val="18"/>
          <w:rtl w:val="0"/>
        </w:rPr>
        <w:t xml:space="preserve">1298. ፎስተር ኤምኤ፣ ሆፍሜስተር ኤምጂ፣ ኩፕሮኒስ ቢኤ፣ እና ሌሎችም። የሄፐታይተስ ኤ የቫይረስ ኢንፌክሽኖች መጨመር—ዩናይትድ ስቴትስ፣ 2013–2018። MMWR ሞርብ ሞርታል ደብሊውክሊ ሪፕ 2019፤68:413–5።</w:t>
      </w:r>
      <w:hyperlink r:id="rId3437">
        <w:r w:rsidDel="00000000" w:rsidR="00000000" w:rsidRPr="00000000">
          <w:rPr>
            <w:sz w:val="18"/>
            <w:szCs w:val="18"/>
            <w:rtl w:val="0"/>
          </w:rPr>
          <w:t xml:space="preserve">PMID: 31071072</w:t>
        </w:r>
      </w:hyperlink>
      <w:r w:rsidDel="00000000" w:rsidR="00000000" w:rsidRPr="00000000">
        <w:rPr>
          <w:sz w:val="18"/>
          <w:szCs w:val="18"/>
          <w:rtl w:val="0"/>
        </w:rPr>
        <w:t xml:space="preserve"> </w:t>
      </w:r>
      <w:hyperlink r:id="rId3438">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3439">
        <w:r w:rsidDel="00000000" w:rsidR="00000000" w:rsidRPr="00000000">
          <w:rPr>
            <w:sz w:val="18"/>
            <w:szCs w:val="18"/>
            <w:rtl w:val="0"/>
          </w:rPr>
          <w:t xml:space="preserve">org/10.15585/mmwr.mm6818a2</w:t>
        </w:r>
      </w:hyperlink>
      <w:r w:rsidDel="00000000" w:rsidR="00000000" w:rsidRPr="00000000">
        <w:rPr>
          <w:rtl w:val="0"/>
        </w:rPr>
      </w:r>
    </w:p>
    <w:p w:rsidR="00000000" w:rsidDel="00000000" w:rsidP="00000000" w:rsidRDefault="00000000" w:rsidRPr="00000000" w14:paraId="00001245">
      <w:pPr>
        <w:spacing w:before="4" w:line="213" w:lineRule="auto"/>
        <w:ind w:left="820" w:right="44" w:hanging="460"/>
        <w:jc w:val="both"/>
        <w:rPr>
          <w:sz w:val="18"/>
          <w:szCs w:val="18"/>
        </w:rPr>
      </w:pPr>
      <w:r w:rsidDel="00000000" w:rsidR="00000000" w:rsidRPr="00000000">
        <w:rPr>
          <w:sz w:val="18"/>
          <w:szCs w:val="18"/>
          <w:rtl w:val="0"/>
        </w:rPr>
        <w:t xml:space="preserve">1299. ቦወር ዋ፣ ናይን ኦቪ፣ ሃን ኤክስ፣ ማርጎሊስ ኤችኤስ። በሄፓታይተስ ኤ ቫይረስ ኢንፌክሽን ውስጥ የቫይሬሚያ ቆይታ። J Infect Dis 2000፤ 182:12–7።</w:t>
      </w:r>
      <w:hyperlink r:id="rId3440">
        <w:r w:rsidDel="00000000" w:rsidR="00000000" w:rsidRPr="00000000">
          <w:rPr>
            <w:sz w:val="18"/>
            <w:szCs w:val="18"/>
            <w:rtl w:val="0"/>
          </w:rPr>
          <w:t xml:space="preserve">PMID:10882576</w:t>
        </w:r>
      </w:hyperlink>
      <w:r w:rsidDel="00000000" w:rsidR="00000000" w:rsidRPr="00000000">
        <w:rPr>
          <w:sz w:val="18"/>
          <w:szCs w:val="18"/>
          <w:rtl w:val="0"/>
        </w:rPr>
        <w:t xml:space="preserve"> </w:t>
      </w:r>
      <w:hyperlink r:id="rId3441">
        <w:r w:rsidDel="00000000" w:rsidR="00000000" w:rsidRPr="00000000">
          <w:rPr>
            <w:sz w:val="18"/>
            <w:szCs w:val="18"/>
            <w:rtl w:val="0"/>
          </w:rPr>
          <w:t xml:space="preserve">https://doi.org/10.1086/315701</w:t>
        </w:r>
      </w:hyperlink>
      <w:r w:rsidDel="00000000" w:rsidR="00000000" w:rsidRPr="00000000">
        <w:rPr>
          <w:rtl w:val="0"/>
        </w:rPr>
      </w:r>
    </w:p>
    <w:p w:rsidR="00000000" w:rsidDel="00000000" w:rsidP="00000000" w:rsidRDefault="00000000" w:rsidRPr="00000000" w14:paraId="00001246">
      <w:pPr>
        <w:spacing w:before="2" w:line="213" w:lineRule="auto"/>
        <w:ind w:left="820" w:right="51" w:hanging="461"/>
        <w:jc w:val="both"/>
        <w:rPr>
          <w:sz w:val="18"/>
          <w:szCs w:val="18"/>
        </w:rPr>
      </w:pPr>
      <w:r w:rsidDel="00000000" w:rsidR="00000000" w:rsidRPr="00000000">
        <w:rPr>
          <w:sz w:val="18"/>
          <w:szCs w:val="18"/>
          <w:rtl w:val="0"/>
        </w:rPr>
        <w:t xml:space="preserve">1300. ክሌመንስ አር፣ ሳፋሪ ኤ፣ ሄፕበርን ኤ፣ ሮቼ ሲ፣ ስታንበሪ ደብሊውጄ፣ አንድሬ ኤፍኢ። ያልተነቃነቀ የሄፐታይተስ ኤ ክትባት ክሊኒካዊ ተሞክሮ። ጄ ኢንፌክት ዲስ 1995፤171(አቅርቦት 1):S44–9።</w:t>
      </w:r>
      <w:hyperlink r:id="rId3442">
        <w:r w:rsidDel="00000000" w:rsidR="00000000" w:rsidRPr="00000000">
          <w:rPr>
            <w:sz w:val="18"/>
            <w:szCs w:val="18"/>
            <w:rtl w:val="0"/>
          </w:rPr>
          <w:t xml:space="preserve">PMID:7876648</w:t>
        </w:r>
      </w:hyperlink>
      <w:r w:rsidDel="00000000" w:rsidR="00000000" w:rsidRPr="00000000">
        <w:rPr>
          <w:sz w:val="18"/>
          <w:szCs w:val="18"/>
          <w:rtl w:val="0"/>
        </w:rPr>
        <w:t xml:space="preserve"> </w:t>
      </w:r>
      <w:hyperlink r:id="rId3443">
        <w:r w:rsidDel="00000000" w:rsidR="00000000" w:rsidRPr="00000000">
          <w:rPr>
            <w:sz w:val="18"/>
            <w:szCs w:val="18"/>
            <w:rtl w:val="0"/>
          </w:rPr>
          <w:t xml:space="preserve">https://doi.org/10.1093/</w:t>
        </w:r>
      </w:hyperlink>
      <w:r w:rsidDel="00000000" w:rsidR="00000000" w:rsidRPr="00000000">
        <w:rPr>
          <w:sz w:val="18"/>
          <w:szCs w:val="18"/>
          <w:rtl w:val="0"/>
        </w:rPr>
        <w:t xml:space="preserve"> </w:t>
      </w:r>
      <w:hyperlink r:id="rId3444">
        <w:r w:rsidDel="00000000" w:rsidR="00000000" w:rsidRPr="00000000">
          <w:rPr>
            <w:sz w:val="18"/>
            <w:szCs w:val="18"/>
            <w:rtl w:val="0"/>
          </w:rPr>
          <w:t xml:space="preserve">infdis/171.Supplement_1.S44</w:t>
        </w:r>
      </w:hyperlink>
      <w:r w:rsidDel="00000000" w:rsidR="00000000" w:rsidRPr="00000000">
        <w:rPr>
          <w:rtl w:val="0"/>
        </w:rPr>
      </w:r>
    </w:p>
    <w:p w:rsidR="00000000" w:rsidDel="00000000" w:rsidP="00000000" w:rsidRDefault="00000000" w:rsidRPr="00000000" w14:paraId="00001247">
      <w:pPr>
        <w:spacing w:before="4" w:line="213" w:lineRule="auto"/>
        <w:ind w:left="819" w:right="44" w:hanging="460"/>
        <w:jc w:val="both"/>
        <w:rPr>
          <w:sz w:val="18"/>
          <w:szCs w:val="18"/>
        </w:rPr>
      </w:pPr>
      <w:r w:rsidDel="00000000" w:rsidR="00000000" w:rsidRPr="00000000">
        <w:rPr>
          <w:sz w:val="18"/>
          <w:szCs w:val="18"/>
          <w:rtl w:val="0"/>
        </w:rPr>
        <w:t xml:space="preserve">1301. ሻራፖቭ ኡኤም፣ ቡልኮው ኤልአር፣ ኔጉስ ኤስኢ፣ እና ሌሎችም። የሄፓታይተስ ኤ ክትባት ቀጣይነት በእናቶች ፀረ እንግዳ አካላት ሁኔታ በጨቅላ ሕፃናት እና በትናንሽ ልጆች ላይ ሴሮፖዚቲቪቲ እንዲፈጠር አድርጓል፡ የ10 ዓመት ክትትል። ሄፓቶሎጂ 2012፤ 56፡516–22።</w:t>
      </w:r>
      <w:hyperlink r:id="rId3445">
        <w:r w:rsidDel="00000000" w:rsidR="00000000" w:rsidRPr="00000000">
          <w:rPr>
            <w:sz w:val="18"/>
            <w:szCs w:val="18"/>
            <w:rtl w:val="0"/>
          </w:rPr>
          <w:t xml:space="preserve">PMID:22371069</w:t>
        </w:r>
      </w:hyperlink>
      <w:r w:rsidDel="00000000" w:rsidR="00000000" w:rsidRPr="00000000">
        <w:rPr>
          <w:sz w:val="18"/>
          <w:szCs w:val="18"/>
          <w:rtl w:val="0"/>
        </w:rPr>
        <w:t xml:space="preserve"> </w:t>
      </w:r>
      <w:hyperlink r:id="rId3446">
        <w:r w:rsidDel="00000000" w:rsidR="00000000" w:rsidRPr="00000000">
          <w:rPr>
            <w:sz w:val="18"/>
            <w:szCs w:val="18"/>
            <w:rtl w:val="0"/>
          </w:rPr>
          <w:t xml:space="preserve">https://doi.org/10.1002/</w:t>
        </w:r>
      </w:hyperlink>
      <w:r w:rsidDel="00000000" w:rsidR="00000000" w:rsidRPr="00000000">
        <w:rPr>
          <w:rtl w:val="0"/>
        </w:rPr>
      </w:r>
    </w:p>
    <w:p w:rsidR="00000000" w:rsidDel="00000000" w:rsidP="00000000" w:rsidRDefault="00000000" w:rsidRPr="00000000" w14:paraId="00001248">
      <w:pPr>
        <w:spacing w:before="0" w:line="197" w:lineRule="auto"/>
        <w:ind w:left="820" w:right="0" w:firstLine="0"/>
        <w:jc w:val="left"/>
        <w:rPr>
          <w:sz w:val="18"/>
          <w:szCs w:val="18"/>
        </w:rPr>
      </w:pPr>
      <w:hyperlink r:id="rId3447">
        <w:r w:rsidDel="00000000" w:rsidR="00000000" w:rsidRPr="00000000">
          <w:rPr>
            <w:sz w:val="18"/>
            <w:szCs w:val="18"/>
            <w:rtl w:val="0"/>
          </w:rPr>
          <w:t xml:space="preserve">ሄፕ.25687</w:t>
        </w:r>
      </w:hyperlink>
      <w:r w:rsidDel="00000000" w:rsidR="00000000" w:rsidRPr="00000000">
        <w:rPr>
          <w:rtl w:val="0"/>
        </w:rPr>
      </w:r>
    </w:p>
    <w:p w:rsidR="00000000" w:rsidDel="00000000" w:rsidP="00000000" w:rsidRDefault="00000000" w:rsidRPr="00000000" w14:paraId="00001249">
      <w:pPr>
        <w:spacing w:before="7" w:line="213" w:lineRule="auto"/>
        <w:ind w:left="820" w:right="51" w:hanging="461"/>
        <w:jc w:val="both"/>
        <w:rPr>
          <w:sz w:val="18"/>
          <w:szCs w:val="18"/>
        </w:rPr>
      </w:pPr>
      <w:r w:rsidDel="00000000" w:rsidR="00000000" w:rsidRPr="00000000">
        <w:rPr>
          <w:sz w:val="18"/>
          <w:szCs w:val="18"/>
          <w:rtl w:val="0"/>
        </w:rPr>
        <w:t xml:space="preserve">1302. ሞሳይትስ ኢ፣ ጎውንደር ፒ፣ ስኖውቦል ኤም፣ እና ሌሎችም። የሄፐታይተስ ኤ ክትባት የበሽታ መከላከያ ምላሽ ከክትባት በኋላ ከ22 ዓመታት በኋላ። ጄ ሜድ ቫይሮል 2018፤90፡1418–22።</w:t>
      </w:r>
      <w:hyperlink r:id="rId3448">
        <w:r w:rsidDel="00000000" w:rsidR="00000000" w:rsidRPr="00000000">
          <w:rPr>
            <w:sz w:val="18"/>
            <w:szCs w:val="18"/>
            <w:rtl w:val="0"/>
          </w:rPr>
          <w:t xml:space="preserve">PMID:29663458</w:t>
        </w:r>
      </w:hyperlink>
      <w:r w:rsidDel="00000000" w:rsidR="00000000" w:rsidRPr="00000000">
        <w:rPr>
          <w:sz w:val="18"/>
          <w:szCs w:val="18"/>
          <w:rtl w:val="0"/>
        </w:rPr>
        <w:t xml:space="preserve"> </w:t>
      </w:r>
      <w:hyperlink r:id="rId3449">
        <w:r w:rsidDel="00000000" w:rsidR="00000000" w:rsidRPr="00000000">
          <w:rPr>
            <w:sz w:val="18"/>
            <w:szCs w:val="18"/>
            <w:rtl w:val="0"/>
          </w:rPr>
          <w:t xml:space="preserve">https://doi.org/10.1002/jmv.25197</w:t>
        </w:r>
      </w:hyperlink>
      <w:r w:rsidDel="00000000" w:rsidR="00000000" w:rsidRPr="00000000">
        <w:rPr>
          <w:rtl w:val="0"/>
        </w:rPr>
      </w:r>
    </w:p>
    <w:p w:rsidR="00000000" w:rsidDel="00000000" w:rsidP="00000000" w:rsidRDefault="00000000" w:rsidRPr="00000000" w14:paraId="0000124A">
      <w:pPr>
        <w:spacing w:before="112" w:line="213" w:lineRule="auto"/>
        <w:ind w:left="820" w:right="354" w:hanging="460"/>
        <w:jc w:val="both"/>
        <w:rPr>
          <w:sz w:val="18"/>
          <w:szCs w:val="18"/>
        </w:rPr>
      </w:pPr>
      <w:r w:rsidDel="00000000" w:rsidR="00000000" w:rsidRPr="00000000">
        <w:br w:type="column"/>
      </w:r>
      <w:r w:rsidDel="00000000" w:rsidR="00000000" w:rsidRPr="00000000">
        <w:rPr>
          <w:sz w:val="18"/>
          <w:szCs w:val="18"/>
          <w:rtl w:val="0"/>
        </w:rPr>
        <w:t xml:space="preserve">1303. ቴቴተን ኤች፣ ቫን ሄርክ ኬ፣ ቫን ደር ሜረን ኦ፣ ክራስታ ፒ፣ ቫን ዳሜ ፒ፣ ሄንስ ኤን። ክትባት ከተደረገ በኋላ ለረጅም ጊዜ የሚቆይ ፀረ እንግዳ አካላት በ2-ዶዝ ሃቭሪክስ (ያልተነቃነቀ የሄፐታይተስ ኤ ክትባት)፡ የ20 ዓመታት የተስተዋሉ መረጃዎች እና የረጅም ጊዜ ሞዴል ላይ የተመሰረቱ ትንበያዎች። ክትባት 2015፤33፡5723–7።</w:t>
      </w:r>
      <w:hyperlink r:id="rId3450">
        <w:r w:rsidDel="00000000" w:rsidR="00000000" w:rsidRPr="00000000">
          <w:rPr>
            <w:sz w:val="18"/>
            <w:szCs w:val="18"/>
            <w:rtl w:val="0"/>
          </w:rPr>
          <w:t xml:space="preserve">PMID:26190091</w:t>
        </w:r>
      </w:hyperlink>
      <w:r w:rsidDel="00000000" w:rsidR="00000000" w:rsidRPr="00000000">
        <w:rPr>
          <w:sz w:val="18"/>
          <w:szCs w:val="18"/>
          <w:rtl w:val="0"/>
        </w:rPr>
        <w:t xml:space="preserve"> </w:t>
      </w:r>
      <w:hyperlink r:id="rId3451">
        <w:r w:rsidDel="00000000" w:rsidR="00000000" w:rsidRPr="00000000">
          <w:rPr>
            <w:sz w:val="18"/>
            <w:szCs w:val="18"/>
            <w:rtl w:val="0"/>
          </w:rPr>
          <w:t xml:space="preserve">https://doi.org/10.1016/j.</w:t>
        </w:r>
      </w:hyperlink>
      <w:r w:rsidDel="00000000" w:rsidR="00000000" w:rsidRPr="00000000">
        <w:rPr>
          <w:rtl w:val="0"/>
        </w:rPr>
      </w:r>
    </w:p>
    <w:p w:rsidR="00000000" w:rsidDel="00000000" w:rsidP="00000000" w:rsidRDefault="00000000" w:rsidRPr="00000000" w14:paraId="0000124B">
      <w:pPr>
        <w:spacing w:before="0" w:line="197" w:lineRule="auto"/>
        <w:ind w:left="820" w:right="0" w:firstLine="0"/>
        <w:jc w:val="left"/>
        <w:rPr>
          <w:sz w:val="18"/>
          <w:szCs w:val="18"/>
        </w:rPr>
      </w:pPr>
      <w:hyperlink r:id="rId3452">
        <w:r w:rsidDel="00000000" w:rsidR="00000000" w:rsidRPr="00000000">
          <w:rPr>
            <w:sz w:val="18"/>
            <w:szCs w:val="18"/>
            <w:rtl w:val="0"/>
          </w:rPr>
          <w:t xml:space="preserve">ክትባት.2015.07.008</w:t>
        </w:r>
      </w:hyperlink>
      <w:r w:rsidDel="00000000" w:rsidR="00000000" w:rsidRPr="00000000">
        <w:rPr>
          <w:rtl w:val="0"/>
        </w:rPr>
      </w:r>
    </w:p>
    <w:p w:rsidR="00000000" w:rsidDel="00000000" w:rsidP="00000000" w:rsidRDefault="00000000" w:rsidRPr="00000000" w14:paraId="0000124C">
      <w:pPr>
        <w:spacing w:before="7" w:line="213" w:lineRule="auto"/>
        <w:ind w:left="820" w:right="354" w:hanging="460"/>
        <w:jc w:val="both"/>
        <w:rPr>
          <w:sz w:val="18"/>
          <w:szCs w:val="18"/>
        </w:rPr>
      </w:pPr>
      <w:r w:rsidDel="00000000" w:rsidR="00000000" w:rsidRPr="00000000">
        <w:rPr>
          <w:sz w:val="18"/>
          <w:szCs w:val="18"/>
          <w:rtl w:val="0"/>
        </w:rPr>
        <w:t xml:space="preserve">1304. ሄንስ ኤን፣ ሃብቴአብ ጌብሬቲንሴ ኤ፣ ሃርትት ኬ፣ ቫን ዳሜ ፒ፣ ቫን ሄርክ ኬ። በአዋቂዎች ላይ የተገታ የሄፐታይተስ ኤ ክትባት የሚያስከትል ፀረ እንግዳ አካላት ለረጅም ጊዜ የሚቆይበት ጊዜ በሞዴል ላይ የተመሰረቱ ግምቶች። ክትባት 2014፤32፡1507–13።</w:t>
      </w:r>
      <w:hyperlink r:id="rId3453">
        <w:r w:rsidDel="00000000" w:rsidR="00000000" w:rsidRPr="00000000">
          <w:rPr>
            <w:sz w:val="18"/>
            <w:szCs w:val="18"/>
            <w:rtl w:val="0"/>
          </w:rPr>
          <w:t xml:space="preserve">PMID:24508042</w:t>
        </w:r>
      </w:hyperlink>
      <w:r w:rsidDel="00000000" w:rsidR="00000000" w:rsidRPr="00000000">
        <w:rPr>
          <w:sz w:val="18"/>
          <w:szCs w:val="18"/>
          <w:rtl w:val="0"/>
        </w:rPr>
        <w:t xml:space="preserve"> </w:t>
      </w:r>
      <w:hyperlink r:id="rId3454">
        <w:r w:rsidDel="00000000" w:rsidR="00000000" w:rsidRPr="00000000">
          <w:rPr>
            <w:sz w:val="18"/>
            <w:szCs w:val="18"/>
            <w:rtl w:val="0"/>
          </w:rPr>
          <w:t xml:space="preserve">https://doi.org/10.1016/j.</w:t>
        </w:r>
      </w:hyperlink>
      <w:r w:rsidDel="00000000" w:rsidR="00000000" w:rsidRPr="00000000">
        <w:rPr>
          <w:rtl w:val="0"/>
        </w:rPr>
      </w:r>
    </w:p>
    <w:p w:rsidR="00000000" w:rsidDel="00000000" w:rsidP="00000000" w:rsidRDefault="00000000" w:rsidRPr="00000000" w14:paraId="0000124D">
      <w:pPr>
        <w:spacing w:before="0" w:line="197" w:lineRule="auto"/>
        <w:ind w:left="820" w:right="0" w:firstLine="0"/>
        <w:jc w:val="left"/>
        <w:rPr>
          <w:sz w:val="18"/>
          <w:szCs w:val="18"/>
        </w:rPr>
      </w:pPr>
      <w:hyperlink r:id="rId3455">
        <w:r w:rsidDel="00000000" w:rsidR="00000000" w:rsidRPr="00000000">
          <w:rPr>
            <w:sz w:val="18"/>
            <w:szCs w:val="18"/>
            <w:rtl w:val="0"/>
          </w:rPr>
          <w:t xml:space="preserve">ክትባት.2013.10.088</w:t>
        </w:r>
      </w:hyperlink>
      <w:r w:rsidDel="00000000" w:rsidR="00000000" w:rsidRPr="00000000">
        <w:rPr>
          <w:rtl w:val="0"/>
        </w:rPr>
      </w:r>
    </w:p>
    <w:p w:rsidR="00000000" w:rsidDel="00000000" w:rsidP="00000000" w:rsidRDefault="00000000" w:rsidRPr="00000000" w14:paraId="0000124E">
      <w:pPr>
        <w:spacing w:before="7" w:line="213" w:lineRule="auto"/>
        <w:ind w:left="820" w:right="356" w:hanging="461"/>
        <w:jc w:val="both"/>
        <w:rPr>
          <w:sz w:val="18"/>
          <w:szCs w:val="18"/>
        </w:rPr>
      </w:pPr>
      <w:r w:rsidDel="00000000" w:rsidR="00000000" w:rsidRPr="00000000">
        <w:rPr>
          <w:sz w:val="18"/>
          <w:szCs w:val="18"/>
          <w:rtl w:val="0"/>
        </w:rPr>
        <w:t xml:space="preserve">1305. ሞሳይትስ ኢ፣ ሲማን ኤስ፣ ኔጉስ ኤስ፣ እና ሌሎችም። የሄፐታይተስ ኤ ክትባት የበሽታ መከላከያነት ከጨቅላ ሕፃናት ክትባት ከተደረገ ከ20 ዓመታት በኋላ። ክትባት 2020፤38፡4940–3።</w:t>
      </w:r>
      <w:hyperlink r:id="rId3456">
        <w:r w:rsidDel="00000000" w:rsidR="00000000" w:rsidRPr="00000000">
          <w:rPr>
            <w:sz w:val="18"/>
            <w:szCs w:val="18"/>
            <w:rtl w:val="0"/>
          </w:rPr>
          <w:t xml:space="preserve">PMID: 32535018</w:t>
        </w:r>
      </w:hyperlink>
      <w:r w:rsidDel="00000000" w:rsidR="00000000" w:rsidRPr="00000000">
        <w:rPr>
          <w:sz w:val="18"/>
          <w:szCs w:val="18"/>
          <w:rtl w:val="0"/>
        </w:rPr>
        <w:t xml:space="preserve"> </w:t>
      </w:r>
      <w:hyperlink r:id="rId3457">
        <w:r w:rsidDel="00000000" w:rsidR="00000000" w:rsidRPr="00000000">
          <w:rPr>
            <w:sz w:val="18"/>
            <w:szCs w:val="18"/>
            <w:rtl w:val="0"/>
          </w:rPr>
          <w:t xml:space="preserve">https://doi.org/10.1016/j.vaccine.2020.05.069</w:t>
        </w:r>
      </w:hyperlink>
      <w:r w:rsidDel="00000000" w:rsidR="00000000" w:rsidRPr="00000000">
        <w:rPr>
          <w:rtl w:val="0"/>
        </w:rPr>
      </w:r>
    </w:p>
    <w:p w:rsidR="00000000" w:rsidDel="00000000" w:rsidP="00000000" w:rsidRDefault="00000000" w:rsidRPr="00000000" w14:paraId="0000124F">
      <w:pPr>
        <w:spacing w:before="3" w:line="213" w:lineRule="auto"/>
        <w:ind w:left="820" w:right="349" w:hanging="460"/>
        <w:jc w:val="both"/>
        <w:rPr>
          <w:sz w:val="18"/>
          <w:szCs w:val="18"/>
        </w:rPr>
      </w:pPr>
      <w:r w:rsidDel="00000000" w:rsidR="00000000" w:rsidRPr="00000000">
        <w:rPr>
          <w:sz w:val="18"/>
          <w:szCs w:val="18"/>
          <w:rtl w:val="0"/>
        </w:rPr>
        <w:t xml:space="preserve">1306. ዪን ኤስ፣ ባርከር ኤል፣ ሊ ኬኤን፣ እና ሌሎችም። በዩናይትድ ስቴትስ ውስጥ ለሄፐታይተስ ኤ ቫይረስ ኢንፌክሽን ተጋላጭነት፣ 2007–2016። ክሊን ኢንፌክት ዲስ 2020፤71፡e571–9።</w:t>
      </w:r>
      <w:hyperlink r:id="rId3458">
        <w:r w:rsidDel="00000000" w:rsidR="00000000" w:rsidRPr="00000000">
          <w:rPr>
            <w:sz w:val="18"/>
            <w:szCs w:val="18"/>
            <w:rtl w:val="0"/>
          </w:rPr>
          <w:t xml:space="preserve">PMID: 32193542</w:t>
        </w:r>
      </w:hyperlink>
      <w:r w:rsidDel="00000000" w:rsidR="00000000" w:rsidRPr="00000000">
        <w:rPr>
          <w:sz w:val="18"/>
          <w:szCs w:val="18"/>
          <w:rtl w:val="0"/>
        </w:rPr>
        <w:t xml:space="preserve"> </w:t>
      </w:r>
      <w:hyperlink r:id="rId3459">
        <w:r w:rsidDel="00000000" w:rsidR="00000000" w:rsidRPr="00000000">
          <w:rPr>
            <w:sz w:val="18"/>
            <w:szCs w:val="18"/>
            <w:rtl w:val="0"/>
          </w:rPr>
          <w:t xml:space="preserve">https://doi.org/10.1093/cid/</w:t>
        </w:r>
      </w:hyperlink>
      <w:r w:rsidDel="00000000" w:rsidR="00000000" w:rsidRPr="00000000">
        <w:rPr>
          <w:sz w:val="18"/>
          <w:szCs w:val="18"/>
          <w:rtl w:val="0"/>
        </w:rPr>
        <w:t xml:space="preserve"> </w:t>
      </w:r>
      <w:hyperlink r:id="rId3460">
        <w:r w:rsidDel="00000000" w:rsidR="00000000" w:rsidRPr="00000000">
          <w:rPr>
            <w:sz w:val="18"/>
            <w:szCs w:val="18"/>
            <w:rtl w:val="0"/>
          </w:rPr>
          <w:t xml:space="preserve">ciaa298</w:t>
        </w:r>
      </w:hyperlink>
      <w:r w:rsidDel="00000000" w:rsidR="00000000" w:rsidRPr="00000000">
        <w:rPr>
          <w:rtl w:val="0"/>
        </w:rPr>
      </w:r>
    </w:p>
    <w:p w:rsidR="00000000" w:rsidDel="00000000" w:rsidP="00000000" w:rsidRDefault="00000000" w:rsidRPr="00000000" w14:paraId="00001250">
      <w:pPr>
        <w:spacing w:before="4" w:line="213" w:lineRule="auto"/>
        <w:ind w:left="820" w:right="357" w:hanging="460"/>
        <w:jc w:val="both"/>
        <w:rPr>
          <w:sz w:val="18"/>
          <w:szCs w:val="18"/>
        </w:rPr>
      </w:pPr>
      <w:r w:rsidDel="00000000" w:rsidR="00000000" w:rsidRPr="00000000">
        <w:rPr>
          <w:sz w:val="18"/>
          <w:szCs w:val="18"/>
          <w:rtl w:val="0"/>
        </w:rPr>
        <w:t xml:space="preserve">1307. ሞሮ PL፣ አራና ጄ፣ ማርኬዝ PL፣ እና ሌሎችም። ለአንድ ሰው ተጨማሪ የክትባት መጠን መስጠት ምንም ጉዳት አለው? ከመጠን በላይ የሆነ የክትባት መጠን ለክትባት አሉታዊ ክስተት ሪፖርት ማድረጊያ ስርዓት (VAERS)፣ 2007–2017 ሪፖርት ተደርጓል። ክትባት 2019፤37:3730–4።</w:t>
      </w:r>
      <w:hyperlink r:id="rId3461">
        <w:r w:rsidDel="00000000" w:rsidR="00000000" w:rsidRPr="00000000">
          <w:rPr>
            <w:sz w:val="18"/>
            <w:szCs w:val="18"/>
            <w:rtl w:val="0"/>
          </w:rPr>
          <w:t xml:space="preserve">PMID: 31155414</w:t>
        </w:r>
      </w:hyperlink>
      <w:r w:rsidDel="00000000" w:rsidR="00000000" w:rsidRPr="00000000">
        <w:rPr>
          <w:rtl w:val="0"/>
        </w:rPr>
      </w:r>
    </w:p>
    <w:p w:rsidR="00000000" w:rsidDel="00000000" w:rsidP="00000000" w:rsidRDefault="00000000" w:rsidRPr="00000000" w14:paraId="00001251">
      <w:pPr>
        <w:spacing w:before="0" w:line="197" w:lineRule="auto"/>
        <w:ind w:left="820" w:right="0" w:firstLine="0"/>
        <w:jc w:val="left"/>
        <w:rPr>
          <w:sz w:val="18"/>
          <w:szCs w:val="18"/>
        </w:rPr>
      </w:pPr>
      <w:hyperlink r:id="rId3462">
        <w:r w:rsidDel="00000000" w:rsidR="00000000" w:rsidRPr="00000000">
          <w:rPr>
            <w:sz w:val="18"/>
            <w:szCs w:val="18"/>
            <w:rtl w:val="0"/>
          </w:rPr>
          <w:t xml:space="preserve">https://doi.org/10.1016/j.vaccine.2019.04.088</w:t>
        </w:r>
      </w:hyperlink>
      <w:r w:rsidDel="00000000" w:rsidR="00000000" w:rsidRPr="00000000">
        <w:rPr>
          <w:rtl w:val="0"/>
        </w:rPr>
      </w:r>
    </w:p>
    <w:p w:rsidR="00000000" w:rsidDel="00000000" w:rsidP="00000000" w:rsidRDefault="00000000" w:rsidRPr="00000000" w14:paraId="00001252">
      <w:pPr>
        <w:spacing w:before="0" w:line="200" w:lineRule="auto"/>
        <w:ind w:left="359" w:right="0" w:firstLine="0"/>
        <w:jc w:val="left"/>
        <w:rPr>
          <w:sz w:val="18"/>
          <w:szCs w:val="18"/>
        </w:rPr>
      </w:pPr>
      <w:r w:rsidDel="00000000" w:rsidR="00000000" w:rsidRPr="00000000">
        <w:rPr>
          <w:sz w:val="18"/>
          <w:szCs w:val="18"/>
          <w:rtl w:val="0"/>
        </w:rPr>
        <w:t xml:space="preserve">1308. ዊንኩር PL፣ ስቴፕልተን ጄቲ። ለሄፓታይተስ የኢሚውኖግሎቡሊን መከላከያ</w:t>
      </w:r>
    </w:p>
    <w:p w:rsidR="00000000" w:rsidDel="00000000" w:rsidP="00000000" w:rsidRDefault="00000000" w:rsidRPr="00000000" w14:paraId="00001253">
      <w:pPr>
        <w:spacing w:before="7" w:line="213" w:lineRule="auto"/>
        <w:ind w:left="819" w:right="0" w:firstLine="0"/>
        <w:jc w:val="left"/>
        <w:rPr>
          <w:sz w:val="18"/>
          <w:szCs w:val="18"/>
        </w:rPr>
      </w:pPr>
      <w:r w:rsidDel="00000000" w:rsidR="00000000" w:rsidRPr="00000000">
        <w:rPr>
          <w:sz w:val="18"/>
          <w:szCs w:val="18"/>
          <w:rtl w:val="0"/>
        </w:rPr>
        <w:t xml:space="preserve">ኤ. ክሊን ኢንፌክት ዲስ 1992፤ 14:580–6።</w:t>
      </w:r>
      <w:hyperlink r:id="rId3463">
        <w:r w:rsidDel="00000000" w:rsidR="00000000" w:rsidRPr="00000000">
          <w:rPr>
            <w:sz w:val="18"/>
            <w:szCs w:val="18"/>
            <w:rtl w:val="0"/>
          </w:rPr>
          <w:t xml:space="preserve">PMID:1554845</w:t>
        </w:r>
      </w:hyperlink>
      <w:r w:rsidDel="00000000" w:rsidR="00000000" w:rsidRPr="00000000">
        <w:rPr>
          <w:sz w:val="18"/>
          <w:szCs w:val="18"/>
          <w:rtl w:val="0"/>
        </w:rPr>
        <w:t xml:space="preserve"> </w:t>
      </w:r>
      <w:hyperlink r:id="rId3464">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3465">
        <w:r w:rsidDel="00000000" w:rsidR="00000000" w:rsidRPr="00000000">
          <w:rPr>
            <w:sz w:val="18"/>
            <w:szCs w:val="18"/>
            <w:rtl w:val="0"/>
          </w:rPr>
          <w:t xml:space="preserve">org/10.1093/clinids/14.2.580</w:t>
        </w:r>
      </w:hyperlink>
      <w:r w:rsidDel="00000000" w:rsidR="00000000" w:rsidRPr="00000000">
        <w:rPr>
          <w:rtl w:val="0"/>
        </w:rPr>
      </w:r>
    </w:p>
    <w:p w:rsidR="00000000" w:rsidDel="00000000" w:rsidP="00000000" w:rsidRDefault="00000000" w:rsidRPr="00000000" w14:paraId="00001254">
      <w:pPr>
        <w:spacing w:before="2" w:line="213" w:lineRule="auto"/>
        <w:ind w:left="820" w:right="357" w:hanging="461"/>
        <w:jc w:val="both"/>
        <w:rPr>
          <w:sz w:val="18"/>
          <w:szCs w:val="18"/>
        </w:rPr>
      </w:pPr>
      <w:r w:rsidDel="00000000" w:rsidR="00000000" w:rsidRPr="00000000">
        <w:rPr>
          <w:sz w:val="18"/>
          <w:szCs w:val="18"/>
          <w:rtl w:val="0"/>
        </w:rPr>
        <w:t xml:space="preserve">1309. አልተር ኤችጄ፣ ፐርሴል አርኤች፣ ጌሪን ጄኤል፣ እና ሌሎችም። የሄፓታይተስ ቢ ወደ ቺምፓንዚዎች የሚተላለፈው በሄፓታይተስ ቢ ወለል ላይ አንቲጂን-አዎንታዊ ምራቅ እና የዘር ፈሳሽ ነው። ኢንፌክት ኢምዩን 1977፤ 16:928–33።</w:t>
      </w:r>
      <w:hyperlink r:id="rId3466">
        <w:r w:rsidDel="00000000" w:rsidR="00000000" w:rsidRPr="00000000">
          <w:rPr>
            <w:sz w:val="18"/>
            <w:szCs w:val="18"/>
            <w:rtl w:val="0"/>
          </w:rPr>
          <w:t xml:space="preserve">PMID:892901</w:t>
        </w:r>
      </w:hyperlink>
      <w:r w:rsidDel="00000000" w:rsidR="00000000" w:rsidRPr="00000000">
        <w:rPr>
          <w:sz w:val="18"/>
          <w:szCs w:val="18"/>
          <w:rtl w:val="0"/>
        </w:rPr>
        <w:t xml:space="preserve"> </w:t>
      </w:r>
      <w:hyperlink r:id="rId3467">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3468">
        <w:r w:rsidDel="00000000" w:rsidR="00000000" w:rsidRPr="00000000">
          <w:rPr>
            <w:sz w:val="18"/>
            <w:szCs w:val="18"/>
            <w:rtl w:val="0"/>
          </w:rPr>
          <w:t xml:space="preserve">org/10.1128/IAI.16.3.928-933.1977</w:t>
        </w:r>
      </w:hyperlink>
      <w:r w:rsidDel="00000000" w:rsidR="00000000" w:rsidRPr="00000000">
        <w:rPr>
          <w:rtl w:val="0"/>
        </w:rPr>
      </w:r>
    </w:p>
    <w:p w:rsidR="00000000" w:rsidDel="00000000" w:rsidP="00000000" w:rsidRDefault="00000000" w:rsidRPr="00000000" w14:paraId="00001255">
      <w:pPr>
        <w:spacing w:before="3" w:line="213" w:lineRule="auto"/>
        <w:ind w:left="820" w:right="358" w:hanging="460"/>
        <w:jc w:val="both"/>
        <w:rPr>
          <w:sz w:val="18"/>
          <w:szCs w:val="18"/>
        </w:rPr>
      </w:pPr>
      <w:r w:rsidDel="00000000" w:rsidR="00000000" w:rsidRPr="00000000">
        <w:rPr>
          <w:sz w:val="18"/>
          <w:szCs w:val="18"/>
          <w:rtl w:val="0"/>
        </w:rPr>
        <w:t xml:space="preserve">[PMC ነፃ ጽሑፍ] [PubMed] 1310. ቪላሬጆስ ቪኤም፣ ቪሶና ኬኤ፣ ጉቲየርሬዝ ኤ፣ ሮድሪጌዝ ኤ። የምራቅ፣ የሽንት እና የሰገራ በሄፓታይተስ አይነት ቢ ስርጭት ውስጥ ያላቸው ሚና። N Engl J Med 1974፤291:1375–8።</w:t>
      </w:r>
      <w:hyperlink r:id="rId3469">
        <w:r w:rsidDel="00000000" w:rsidR="00000000" w:rsidRPr="00000000">
          <w:rPr>
            <w:sz w:val="18"/>
            <w:szCs w:val="18"/>
            <w:rtl w:val="0"/>
          </w:rPr>
          <w:t xml:space="preserve">PMID:4427641</w:t>
        </w:r>
      </w:hyperlink>
      <w:r w:rsidDel="00000000" w:rsidR="00000000" w:rsidRPr="00000000">
        <w:rPr>
          <w:sz w:val="18"/>
          <w:szCs w:val="18"/>
          <w:rtl w:val="0"/>
        </w:rPr>
        <w:t xml:space="preserve"> </w:t>
      </w:r>
      <w:hyperlink r:id="rId3470">
        <w:r w:rsidDel="00000000" w:rsidR="00000000" w:rsidRPr="00000000">
          <w:rPr>
            <w:sz w:val="18"/>
            <w:szCs w:val="18"/>
            <w:rtl w:val="0"/>
          </w:rPr>
          <w:t xml:space="preserve">https://doi.org/10.1056/</w:t>
        </w:r>
      </w:hyperlink>
      <w:r w:rsidDel="00000000" w:rsidR="00000000" w:rsidRPr="00000000">
        <w:rPr>
          <w:sz w:val="18"/>
          <w:szCs w:val="18"/>
          <w:rtl w:val="0"/>
        </w:rPr>
        <w:t xml:space="preserve"> </w:t>
      </w:r>
      <w:hyperlink r:id="rId3471">
        <w:r w:rsidDel="00000000" w:rsidR="00000000" w:rsidRPr="00000000">
          <w:rPr>
            <w:sz w:val="18"/>
            <w:szCs w:val="18"/>
            <w:rtl w:val="0"/>
          </w:rPr>
          <w:t xml:space="preserve">NEJM197412262912602</w:t>
        </w:r>
      </w:hyperlink>
      <w:r w:rsidDel="00000000" w:rsidR="00000000" w:rsidRPr="00000000">
        <w:rPr>
          <w:rtl w:val="0"/>
        </w:rPr>
      </w:r>
    </w:p>
    <w:p w:rsidR="00000000" w:rsidDel="00000000" w:rsidP="00000000" w:rsidRDefault="00000000" w:rsidRPr="00000000" w14:paraId="00001256">
      <w:pPr>
        <w:spacing w:before="4" w:line="213" w:lineRule="auto"/>
        <w:ind w:left="820" w:right="356" w:hanging="461"/>
        <w:jc w:val="both"/>
        <w:rPr>
          <w:sz w:val="18"/>
          <w:szCs w:val="18"/>
        </w:rPr>
      </w:pPr>
      <w:r w:rsidDel="00000000" w:rsidR="00000000" w:rsidRPr="00000000">
        <w:rPr>
          <w:sz w:val="18"/>
          <w:szCs w:val="18"/>
          <w:rtl w:val="0"/>
        </w:rPr>
        <w:t xml:space="preserve">1311. ቡሽ ኬ፣ ቲሜ አር. ሥር የሰደደ የሄፐታይተስ ቢ ቫይረስ ኢንፌክሽን ተፈጥሯዊ ታሪክ። ሜድ ማይክሮባዮል ኢሚውኖል (በርል) 2015፤ 204:5–10።</w:t>
      </w:r>
      <w:hyperlink r:id="rId3472">
        <w:r w:rsidDel="00000000" w:rsidR="00000000" w:rsidRPr="00000000">
          <w:rPr>
            <w:sz w:val="18"/>
            <w:szCs w:val="18"/>
            <w:rtl w:val="0"/>
          </w:rPr>
          <w:t xml:space="preserve">PMID:25540037</w:t>
        </w:r>
      </w:hyperlink>
      <w:r w:rsidDel="00000000" w:rsidR="00000000" w:rsidRPr="00000000">
        <w:rPr>
          <w:sz w:val="18"/>
          <w:szCs w:val="18"/>
          <w:rtl w:val="0"/>
        </w:rPr>
        <w:t xml:space="preserve"> </w:t>
      </w:r>
      <w:hyperlink r:id="rId3473">
        <w:r w:rsidDel="00000000" w:rsidR="00000000" w:rsidRPr="00000000">
          <w:rPr>
            <w:sz w:val="18"/>
            <w:szCs w:val="18"/>
            <w:rtl w:val="0"/>
          </w:rPr>
          <w:t xml:space="preserve">https://doi.org/10.1007/s00430-014-0369-7</w:t>
        </w:r>
      </w:hyperlink>
      <w:r w:rsidDel="00000000" w:rsidR="00000000" w:rsidRPr="00000000">
        <w:rPr>
          <w:rtl w:val="0"/>
        </w:rPr>
      </w:r>
    </w:p>
    <w:p w:rsidR="00000000" w:rsidDel="00000000" w:rsidP="00000000" w:rsidRDefault="00000000" w:rsidRPr="00000000" w14:paraId="00001257">
      <w:pPr>
        <w:spacing w:before="3" w:line="213" w:lineRule="auto"/>
        <w:ind w:left="820" w:right="357" w:hanging="460"/>
        <w:jc w:val="both"/>
        <w:rPr>
          <w:sz w:val="18"/>
          <w:szCs w:val="18"/>
        </w:rPr>
      </w:pPr>
      <w:r w:rsidDel="00000000" w:rsidR="00000000" w:rsidRPr="00000000">
        <w:rPr>
          <w:sz w:val="18"/>
          <w:szCs w:val="18"/>
          <w:rtl w:val="0"/>
        </w:rPr>
        <w:t xml:space="preserve">1312. ሃይምስ ኬሲ። አጣዳፊ የሄፐታይተስ ቢ ቫይረስ ኢንፌክሽንን ተከትሎ የሚከሰት ሥር የሰደደ በሽታ አደጋዎች፡ ግምገማ። ክሊን ኢንፌክት ዲስ 1995፤ 20:992–1000።</w:t>
      </w:r>
      <w:hyperlink r:id="rId3474">
        <w:r w:rsidDel="00000000" w:rsidR="00000000" w:rsidRPr="00000000">
          <w:rPr>
            <w:sz w:val="18"/>
            <w:szCs w:val="18"/>
            <w:rtl w:val="0"/>
          </w:rPr>
          <w:t xml:space="preserve">PMID:7795104</w:t>
        </w:r>
      </w:hyperlink>
      <w:r w:rsidDel="00000000" w:rsidR="00000000" w:rsidRPr="00000000">
        <w:rPr>
          <w:sz w:val="18"/>
          <w:szCs w:val="18"/>
          <w:rtl w:val="0"/>
        </w:rPr>
        <w:t xml:space="preserve"> </w:t>
      </w:r>
      <w:hyperlink r:id="rId3475">
        <w:r w:rsidDel="00000000" w:rsidR="00000000" w:rsidRPr="00000000">
          <w:rPr>
            <w:sz w:val="18"/>
            <w:szCs w:val="18"/>
            <w:rtl w:val="0"/>
          </w:rPr>
          <w:t xml:space="preserve">https://doi.org/10.1093/clinids/20.4.992</w:t>
        </w:r>
      </w:hyperlink>
      <w:r w:rsidDel="00000000" w:rsidR="00000000" w:rsidRPr="00000000">
        <w:rPr>
          <w:rtl w:val="0"/>
        </w:rPr>
      </w:r>
    </w:p>
    <w:p w:rsidR="00000000" w:rsidDel="00000000" w:rsidP="00000000" w:rsidRDefault="00000000" w:rsidRPr="00000000" w14:paraId="00001258">
      <w:pPr>
        <w:spacing w:before="3" w:line="213" w:lineRule="auto"/>
        <w:ind w:left="820" w:right="358" w:hanging="460"/>
        <w:jc w:val="both"/>
        <w:rPr>
          <w:sz w:val="18"/>
          <w:szCs w:val="18"/>
        </w:rPr>
      </w:pPr>
      <w:r w:rsidDel="00000000" w:rsidR="00000000" w:rsidRPr="00000000">
        <w:rPr>
          <w:sz w:val="18"/>
          <w:szCs w:val="18"/>
          <w:rtl w:val="0"/>
        </w:rPr>
        <w:t xml:space="preserve">1313. ጎልድስታይን ኤስቲ፣ ዙ ኤፍ፣ ሃድለር ኤስሲ፣ ቤል ቢፒ፣ ማስት ኢኢ፣ ማርጎሊስ ኤችኤስ። ዓለም አቀፍ የሄፐታይተስ ቢ በሽታን ሸክም እና የክትባት ተጽእኖን ለመገመት የሚያስችል የሂሳብ ሞዴል። Int J Epidemiol 2005፤34:1329–39።</w:t>
      </w:r>
      <w:hyperlink r:id="rId3476">
        <w:r w:rsidDel="00000000" w:rsidR="00000000" w:rsidRPr="00000000">
          <w:rPr>
            <w:sz w:val="18"/>
            <w:szCs w:val="18"/>
            <w:rtl w:val="0"/>
          </w:rPr>
          <w:t xml:space="preserve">PMID:16249217</w:t>
        </w:r>
      </w:hyperlink>
      <w:r w:rsidDel="00000000" w:rsidR="00000000" w:rsidRPr="00000000">
        <w:rPr>
          <w:sz w:val="18"/>
          <w:szCs w:val="18"/>
          <w:rtl w:val="0"/>
        </w:rPr>
        <w:t xml:space="preserve"> </w:t>
      </w:r>
      <w:hyperlink r:id="rId3477">
        <w:r w:rsidDel="00000000" w:rsidR="00000000" w:rsidRPr="00000000">
          <w:rPr>
            <w:sz w:val="18"/>
            <w:szCs w:val="18"/>
            <w:rtl w:val="0"/>
          </w:rPr>
          <w:t xml:space="preserve">https://doi.org/10.1093/ije/dyi206</w:t>
        </w:r>
      </w:hyperlink>
      <w:r w:rsidDel="00000000" w:rsidR="00000000" w:rsidRPr="00000000">
        <w:rPr>
          <w:rtl w:val="0"/>
        </w:rPr>
      </w:r>
    </w:p>
    <w:p w:rsidR="00000000" w:rsidDel="00000000" w:rsidP="00000000" w:rsidRDefault="00000000" w:rsidRPr="00000000" w14:paraId="00001259">
      <w:pPr>
        <w:spacing w:before="3" w:line="213" w:lineRule="auto"/>
        <w:ind w:left="820" w:right="357" w:hanging="461"/>
        <w:jc w:val="both"/>
        <w:rPr>
          <w:sz w:val="18"/>
          <w:szCs w:val="18"/>
        </w:rPr>
      </w:pPr>
      <w:r w:rsidDel="00000000" w:rsidR="00000000" w:rsidRPr="00000000">
        <w:rPr>
          <w:sz w:val="18"/>
          <w:szCs w:val="18"/>
          <w:rtl w:val="0"/>
        </w:rPr>
        <w:t xml:space="preserve">1314. ቶምፕሰን ኤንዲ፣ ፐርዝ ጄኤፍ፣ ሙርማን ኤሲ፣ ሆልምበርግ ኤስዲ። ከሆስፒታል ውጪ የጤና እንክብካቤ ጋር የተያያዘ የሄፐታይተስ ቢ እና ሲ ቫይረስ ስርጭት፡ ዩናይትድ ስቴትስ፣ 1998–2008። አን ኢንተርን ሜድ 2009፤150፡33–9።</w:t>
      </w:r>
      <w:hyperlink r:id="rId3478">
        <w:r w:rsidDel="00000000" w:rsidR="00000000" w:rsidRPr="00000000">
          <w:rPr>
            <w:sz w:val="18"/>
            <w:szCs w:val="18"/>
            <w:rtl w:val="0"/>
          </w:rPr>
          <w:t xml:space="preserve">PMID:19124818</w:t>
        </w:r>
      </w:hyperlink>
      <w:r w:rsidDel="00000000" w:rsidR="00000000" w:rsidRPr="00000000">
        <w:rPr>
          <w:sz w:val="18"/>
          <w:szCs w:val="18"/>
          <w:rtl w:val="0"/>
        </w:rPr>
        <w:t xml:space="preserve"> </w:t>
      </w:r>
      <w:hyperlink r:id="rId3479">
        <w:r w:rsidDel="00000000" w:rsidR="00000000" w:rsidRPr="00000000">
          <w:rPr>
            <w:sz w:val="18"/>
            <w:szCs w:val="18"/>
            <w:rtl w:val="0"/>
          </w:rPr>
          <w:t xml:space="preserve">https://doi.org/10.7326/0003-4819-150-1-200901060-00007</w:t>
        </w:r>
      </w:hyperlink>
      <w:r w:rsidDel="00000000" w:rsidR="00000000" w:rsidRPr="00000000">
        <w:rPr>
          <w:rtl w:val="0"/>
        </w:rPr>
      </w:r>
    </w:p>
    <w:p w:rsidR="00000000" w:rsidDel="00000000" w:rsidP="00000000" w:rsidRDefault="00000000" w:rsidRPr="00000000" w14:paraId="0000125A">
      <w:pPr>
        <w:spacing w:before="4" w:line="213" w:lineRule="auto"/>
        <w:ind w:left="820" w:right="355" w:hanging="460"/>
        <w:jc w:val="both"/>
        <w:rPr>
          <w:sz w:val="18"/>
          <w:szCs w:val="18"/>
        </w:rPr>
      </w:pPr>
      <w:r w:rsidDel="00000000" w:rsidR="00000000" w:rsidRPr="00000000">
        <w:rPr>
          <w:sz w:val="18"/>
          <w:szCs w:val="18"/>
          <w:rtl w:val="0"/>
        </w:rPr>
        <w:t xml:space="preserve">1315. ዴቪስ ኤልጂ፣ ዌበር ዲጄ፣ ሎሚ ኤስኤም። የሄፐታይተስ ቢ ቫይረስ አግድም ስርጭት። ላንሴት 1989፤ 1:889–93።</w:t>
      </w:r>
      <w:hyperlink r:id="rId3480">
        <w:r w:rsidDel="00000000" w:rsidR="00000000" w:rsidRPr="00000000">
          <w:rPr>
            <w:sz w:val="18"/>
            <w:szCs w:val="18"/>
            <w:rtl w:val="0"/>
          </w:rPr>
          <w:t xml:space="preserve">PMID:2564960</w:t>
        </w:r>
      </w:hyperlink>
      <w:r w:rsidDel="00000000" w:rsidR="00000000" w:rsidRPr="00000000">
        <w:rPr>
          <w:sz w:val="18"/>
          <w:szCs w:val="18"/>
          <w:rtl w:val="0"/>
        </w:rPr>
        <w:t xml:space="preserve"> </w:t>
      </w:r>
      <w:hyperlink r:id="rId3481">
        <w:r w:rsidDel="00000000" w:rsidR="00000000" w:rsidRPr="00000000">
          <w:rPr>
            <w:sz w:val="18"/>
            <w:szCs w:val="18"/>
            <w:rtl w:val="0"/>
          </w:rPr>
          <w:t xml:space="preserve">https://</w:t>
        </w:r>
      </w:hyperlink>
      <w:r w:rsidDel="00000000" w:rsidR="00000000" w:rsidRPr="00000000">
        <w:rPr>
          <w:sz w:val="18"/>
          <w:szCs w:val="18"/>
          <w:rtl w:val="0"/>
        </w:rPr>
        <w:t xml:space="preserve"> </w:t>
      </w:r>
      <w:hyperlink r:id="rId3482">
        <w:r w:rsidDel="00000000" w:rsidR="00000000" w:rsidRPr="00000000">
          <w:rPr>
            <w:sz w:val="18"/>
            <w:szCs w:val="18"/>
            <w:rtl w:val="0"/>
          </w:rPr>
          <w:t xml:space="preserve">doi.org/10.1016/S0140-6736(89)92876-6</w:t>
        </w:r>
      </w:hyperlink>
      <w:r w:rsidDel="00000000" w:rsidR="00000000" w:rsidRPr="00000000">
        <w:rPr>
          <w:rtl w:val="0"/>
        </w:rPr>
      </w:r>
    </w:p>
    <w:p w:rsidR="00000000" w:rsidDel="00000000" w:rsidP="00000000" w:rsidRDefault="00000000" w:rsidRPr="00000000" w14:paraId="0000125B">
      <w:pPr>
        <w:spacing w:before="3" w:line="213" w:lineRule="auto"/>
        <w:ind w:left="819" w:right="358" w:hanging="460"/>
        <w:jc w:val="both"/>
        <w:rPr>
          <w:sz w:val="18"/>
          <w:szCs w:val="18"/>
        </w:rPr>
      </w:pPr>
      <w:r w:rsidDel="00000000" w:rsidR="00000000" w:rsidRPr="00000000">
        <w:rPr>
          <w:sz w:val="18"/>
          <w:szCs w:val="18"/>
          <w:rtl w:val="0"/>
        </w:rPr>
        <w:t xml:space="preserve">1316. ማርቲንሰን ኤፍኢ፣ ዌይግል ኬኤ፣ ሮይስ አርኤ፣ ዌበር ዲጄ፣ ሱቺንድራን ሲኤም፣ ሎሚ ኤስኤም። በጋና ውስጥ ባለ የገጠር ወረዳ ውስጥ የሄፐታይተስ ቢ ቫይረስ አግድም ስርጭትን የሚያባብሱ ምክንያቶች። አም ጄ ኤፒዲሚዮል 1998፤ 147:478–87።</w:t>
      </w:r>
      <w:hyperlink r:id="rId3483">
        <w:r w:rsidDel="00000000" w:rsidR="00000000" w:rsidRPr="00000000">
          <w:rPr>
            <w:sz w:val="18"/>
            <w:szCs w:val="18"/>
            <w:rtl w:val="0"/>
          </w:rPr>
          <w:t xml:space="preserve">PMID:9525535</w:t>
        </w:r>
      </w:hyperlink>
      <w:r w:rsidDel="00000000" w:rsidR="00000000" w:rsidRPr="00000000">
        <w:rPr>
          <w:sz w:val="18"/>
          <w:szCs w:val="18"/>
          <w:rtl w:val="0"/>
        </w:rPr>
        <w:t xml:space="preserve"> </w:t>
      </w:r>
      <w:hyperlink r:id="rId3484">
        <w:r w:rsidDel="00000000" w:rsidR="00000000" w:rsidRPr="00000000">
          <w:rPr>
            <w:sz w:val="18"/>
            <w:szCs w:val="18"/>
            <w:rtl w:val="0"/>
          </w:rPr>
          <w:t xml:space="preserve">https://doi.org/10.1093/oxfordjournals.aje.a009474</w:t>
        </w:r>
      </w:hyperlink>
      <w:r w:rsidDel="00000000" w:rsidR="00000000" w:rsidRPr="00000000">
        <w:rPr>
          <w:rtl w:val="0"/>
        </w:rPr>
      </w:r>
    </w:p>
    <w:p w:rsidR="00000000" w:rsidDel="00000000" w:rsidP="00000000" w:rsidRDefault="00000000" w:rsidRPr="00000000" w14:paraId="0000125C">
      <w:pPr>
        <w:spacing w:before="3" w:line="213" w:lineRule="auto"/>
        <w:ind w:left="820" w:right="355" w:hanging="461"/>
        <w:jc w:val="both"/>
        <w:rPr>
          <w:sz w:val="18"/>
          <w:szCs w:val="18"/>
        </w:rPr>
      </w:pPr>
      <w:r w:rsidDel="00000000" w:rsidR="00000000" w:rsidRPr="00000000">
        <w:rPr>
          <w:sz w:val="18"/>
          <w:szCs w:val="18"/>
          <w:rtl w:val="0"/>
        </w:rPr>
        <w:t xml:space="preserve">1317. ሲዲሲ። ከጤና አጠባበቅ ጋር የተያያዘ የሄፐታይተስ ቢ እና ሲ ወረርሽኝ (≥2 ጉዳዮች) ለሲዲሲ ከ2008–2019 ሪፖርት ተደርጓል። አትላንታ፣ ጂኤ፡ የአሜሪካ የጤና እና የሰብአዊ አገልግሎቶች መምሪያ፣ ሲዲሲ፤ 2019።</w:t>
      </w:r>
      <w:hyperlink r:id="rId3485">
        <w:r w:rsidDel="00000000" w:rsidR="00000000" w:rsidRPr="00000000">
          <w:rPr>
            <w:sz w:val="18"/>
            <w:szCs w:val="18"/>
            <w:rtl w:val="0"/>
          </w:rPr>
          <w:t xml:space="preserve">https://www.cdc.gov/</w:t>
        </w:r>
      </w:hyperlink>
      <w:r w:rsidDel="00000000" w:rsidR="00000000" w:rsidRPr="00000000">
        <w:rPr>
          <w:sz w:val="18"/>
          <w:szCs w:val="18"/>
          <w:rtl w:val="0"/>
        </w:rPr>
        <w:t xml:space="preserve"> </w:t>
      </w:r>
      <w:hyperlink r:id="rId3486">
        <w:r w:rsidDel="00000000" w:rsidR="00000000" w:rsidRPr="00000000">
          <w:rPr>
            <w:sz w:val="18"/>
            <w:szCs w:val="18"/>
            <w:rtl w:val="0"/>
          </w:rPr>
          <w:t xml:space="preserve">የሄፓታይተስ/ወረርሽኝ/ፒዲኤፍ/የጤና እንክብካቤ ምርመራ ሰንጠረዥ።ፒዲኤፍ</w:t>
        </w:r>
      </w:hyperlink>
      <w:r w:rsidDel="00000000" w:rsidR="00000000" w:rsidRPr="00000000">
        <w:rPr>
          <w:rtl w:val="0"/>
        </w:rPr>
      </w:r>
    </w:p>
    <w:p w:rsidR="00000000" w:rsidDel="00000000" w:rsidP="00000000" w:rsidRDefault="00000000" w:rsidRPr="00000000" w14:paraId="0000125D">
      <w:pPr>
        <w:spacing w:before="4" w:line="213" w:lineRule="auto"/>
        <w:ind w:left="820" w:right="356" w:hanging="461"/>
        <w:jc w:val="both"/>
        <w:rPr>
          <w:sz w:val="18"/>
          <w:szCs w:val="18"/>
        </w:rPr>
      </w:pPr>
      <w:r w:rsidDel="00000000" w:rsidR="00000000" w:rsidRPr="00000000">
        <w:rPr>
          <w:sz w:val="18"/>
          <w:szCs w:val="18"/>
          <w:rtl w:val="0"/>
        </w:rPr>
        <w:t xml:space="preserve">1318. ሺሊ ኤስ፣ ሃሪስ ኤ፣ ሊንክ-ጌልስ አር፣ ሮሜሮ ጄ፣ ዋርድ ጄ፣ ኔልሰን ኤን። የሄፐታይተስ ቢ ክትባትን አዲስ ረዳት ያለው የክትባት አጠቃቀምን በተመለከተ የክትባት ልምዶች አማካሪ ኮሚቴ ምክሮች። MMWR Morb Mortal Wkly Rep 2018፤67:455–8።</w:t>
      </w:r>
      <w:hyperlink r:id="rId3487">
        <w:r w:rsidDel="00000000" w:rsidR="00000000" w:rsidRPr="00000000">
          <w:rPr>
            <w:sz w:val="18"/>
            <w:szCs w:val="18"/>
            <w:rtl w:val="0"/>
          </w:rPr>
          <w:t xml:space="preserve">PMID:29672472</w:t>
        </w:r>
      </w:hyperlink>
      <w:r w:rsidDel="00000000" w:rsidR="00000000" w:rsidRPr="00000000">
        <w:rPr>
          <w:rtl w:val="0"/>
        </w:rPr>
      </w:r>
    </w:p>
    <w:p w:rsidR="00000000" w:rsidDel="00000000" w:rsidP="00000000" w:rsidRDefault="00000000" w:rsidRPr="00000000" w14:paraId="0000125E">
      <w:pPr>
        <w:spacing w:before="0" w:line="208" w:lineRule="auto"/>
        <w:ind w:left="820" w:right="0" w:firstLine="0"/>
        <w:jc w:val="left"/>
        <w:rPr>
          <w:sz w:val="18"/>
          <w:szCs w:val="18"/>
        </w:rPr>
        <w:sectPr>
          <w:type w:val="continuous"/>
          <w:pgSz w:h="15840" w:w="12240" w:orient="portrait"/>
          <w:pgMar w:bottom="280" w:top="800" w:left="360" w:right="360" w:header="444" w:footer="0"/>
          <w:cols w:equalWidth="0" w:num="2">
            <w:col w:space="90" w:w="5715"/>
            <w:col w:space="0" w:w="5715"/>
          </w:cols>
        </w:sectPr>
      </w:pPr>
      <w:hyperlink r:id="rId3488">
        <w:r w:rsidDel="00000000" w:rsidR="00000000" w:rsidRPr="00000000">
          <w:rPr>
            <w:sz w:val="18"/>
            <w:szCs w:val="18"/>
            <w:rtl w:val="0"/>
          </w:rPr>
          <w:t xml:space="preserve">https://doi.org/10.15585/mmwr.mm6715a5</w:t>
        </w:r>
      </w:hyperlink>
      <w:r w:rsidDel="00000000" w:rsidR="00000000" w:rsidRPr="00000000">
        <w:rPr>
          <w:rtl w:val="0"/>
        </w:rPr>
      </w:r>
    </w:p>
    <w:p w:rsidR="00000000" w:rsidDel="00000000" w:rsidP="00000000" w:rsidRDefault="00000000" w:rsidRPr="00000000" w14:paraId="00001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1260">
      <w:pPr>
        <w:spacing w:before="112" w:line="213" w:lineRule="auto"/>
        <w:ind w:left="819" w:right="48" w:hanging="460"/>
        <w:jc w:val="both"/>
        <w:rPr>
          <w:sz w:val="18"/>
          <w:szCs w:val="18"/>
        </w:rPr>
      </w:pPr>
      <w:r w:rsidDel="00000000" w:rsidR="00000000" w:rsidRPr="00000000">
        <w:rPr>
          <w:sz w:val="18"/>
          <w:szCs w:val="18"/>
          <w:rtl w:val="0"/>
        </w:rPr>
        <w:t xml:space="preserve">1319. ሉ ፒጄ፣ ባይርድ ኬኬ፣ መርፊ ቲቪ፣ ዌይንባም ሲ። ከ18-49 ዓመት ዕድሜ ክልል ውስጥ ባሉ ከፍተኛ ተጋላጭነት ባላቸው ጎልማሶች ላይ የሄፐታይተስ ቢ ክትባት ሽፋን፣ ዩኤስ፣ 2009። ክትባት 2011፤29:7049–57።</w:t>
      </w:r>
      <w:hyperlink r:id="rId3489">
        <w:r w:rsidDel="00000000" w:rsidR="00000000" w:rsidRPr="00000000">
          <w:rPr>
            <w:sz w:val="18"/>
            <w:szCs w:val="18"/>
            <w:rtl w:val="0"/>
          </w:rPr>
          <w:t xml:space="preserve">PMID:21782873</w:t>
        </w:r>
      </w:hyperlink>
      <w:r w:rsidDel="00000000" w:rsidR="00000000" w:rsidRPr="00000000">
        <w:rPr>
          <w:sz w:val="18"/>
          <w:szCs w:val="18"/>
          <w:rtl w:val="0"/>
        </w:rPr>
        <w:t xml:space="preserve"> </w:t>
      </w:r>
      <w:hyperlink r:id="rId3490">
        <w:r w:rsidDel="00000000" w:rsidR="00000000" w:rsidRPr="00000000">
          <w:rPr>
            <w:sz w:val="18"/>
            <w:szCs w:val="18"/>
            <w:rtl w:val="0"/>
          </w:rPr>
          <w:t xml:space="preserve">https://doi.org/10.1016/j.</w:t>
        </w:r>
      </w:hyperlink>
      <w:r w:rsidDel="00000000" w:rsidR="00000000" w:rsidRPr="00000000">
        <w:rPr>
          <w:rtl w:val="0"/>
        </w:rPr>
      </w:r>
    </w:p>
    <w:p w:rsidR="00000000" w:rsidDel="00000000" w:rsidP="00000000" w:rsidRDefault="00000000" w:rsidRPr="00000000" w14:paraId="00001261">
      <w:pPr>
        <w:spacing w:before="0" w:line="196" w:lineRule="auto"/>
        <w:ind w:left="819" w:right="0" w:firstLine="0"/>
        <w:jc w:val="left"/>
        <w:rPr>
          <w:sz w:val="18"/>
          <w:szCs w:val="18"/>
        </w:rPr>
      </w:pPr>
      <w:hyperlink r:id="rId3491">
        <w:r w:rsidDel="00000000" w:rsidR="00000000" w:rsidRPr="00000000">
          <w:rPr>
            <w:sz w:val="18"/>
            <w:szCs w:val="18"/>
            <w:rtl w:val="0"/>
          </w:rPr>
          <w:t xml:space="preserve">ክትባት.2011.07.030</w:t>
        </w:r>
      </w:hyperlink>
      <w:r w:rsidDel="00000000" w:rsidR="00000000" w:rsidRPr="00000000">
        <w:rPr>
          <w:rtl w:val="0"/>
        </w:rPr>
      </w:r>
    </w:p>
    <w:p w:rsidR="00000000" w:rsidDel="00000000" w:rsidP="00000000" w:rsidRDefault="00000000" w:rsidRPr="00000000" w14:paraId="00001262">
      <w:pPr>
        <w:spacing w:before="7" w:line="213" w:lineRule="auto"/>
        <w:ind w:left="819" w:right="51" w:hanging="461"/>
        <w:jc w:val="both"/>
        <w:rPr>
          <w:sz w:val="18"/>
          <w:szCs w:val="18"/>
        </w:rPr>
      </w:pPr>
      <w:r w:rsidDel="00000000" w:rsidR="00000000" w:rsidRPr="00000000">
        <w:rPr>
          <w:sz w:val="18"/>
          <w:szCs w:val="18"/>
          <w:rtl w:val="0"/>
        </w:rPr>
        <w:t xml:space="preserve">1320. ዊሊያምስ ደብሊው.ደብሊው.፣ ሉ ፒጄ፣ ኦሃሎራን ኤ፣ እና ሌሎችም። በአዋቂዎች መካከል የክትባት ሽፋን ክትትል - ዩናይትድ ስቴትስ፣ 2015። የMMWR የክትትል ድምር 2017፤66(ቁጥር SS-11)።</w:t>
      </w:r>
      <w:hyperlink r:id="rId3492">
        <w:r w:rsidDel="00000000" w:rsidR="00000000" w:rsidRPr="00000000">
          <w:rPr>
            <w:sz w:val="18"/>
            <w:szCs w:val="18"/>
            <w:rtl w:val="0"/>
          </w:rPr>
          <w:t xml:space="preserve">PMID: 28472027</w:t>
        </w:r>
      </w:hyperlink>
      <w:r w:rsidDel="00000000" w:rsidR="00000000" w:rsidRPr="00000000">
        <w:rPr>
          <w:sz w:val="18"/>
          <w:szCs w:val="18"/>
          <w:rtl w:val="0"/>
        </w:rPr>
        <w:t xml:space="preserve"> </w:t>
      </w:r>
      <w:hyperlink r:id="rId3493">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3494">
        <w:r w:rsidDel="00000000" w:rsidR="00000000" w:rsidRPr="00000000">
          <w:rPr>
            <w:sz w:val="18"/>
            <w:szCs w:val="18"/>
            <w:rtl w:val="0"/>
          </w:rPr>
          <w:t xml:space="preserve">org/10.15585/mmwr.ss6611a1</w:t>
        </w:r>
      </w:hyperlink>
      <w:r w:rsidDel="00000000" w:rsidR="00000000" w:rsidRPr="00000000">
        <w:rPr>
          <w:rtl w:val="0"/>
        </w:rPr>
      </w:r>
    </w:p>
    <w:p w:rsidR="00000000" w:rsidDel="00000000" w:rsidP="00000000" w:rsidRDefault="00000000" w:rsidRPr="00000000" w14:paraId="00001263">
      <w:pPr>
        <w:spacing w:before="4" w:line="213" w:lineRule="auto"/>
        <w:ind w:left="819" w:right="50" w:hanging="461"/>
        <w:jc w:val="both"/>
        <w:rPr>
          <w:sz w:val="18"/>
          <w:szCs w:val="18"/>
        </w:rPr>
      </w:pPr>
      <w:r w:rsidDel="00000000" w:rsidR="00000000" w:rsidRPr="00000000">
        <w:rPr>
          <w:sz w:val="18"/>
          <w:szCs w:val="18"/>
          <w:rtl w:val="0"/>
        </w:rPr>
        <w:t xml:space="preserve">1321. ሲዲሲ። በአዋቂዎች መካከል የሄፐታይተስ ቢ ክትባት ሽፋን—ዩናይትድ ስቴትስ፣ 2004። MMWR ሞርብ ሞርታል ደብሊውክሊ ሪፕብ 2006፤55:509–11።</w:t>
      </w:r>
      <w:hyperlink r:id="rId3495">
        <w:r w:rsidDel="00000000" w:rsidR="00000000" w:rsidRPr="00000000">
          <w:rPr>
            <w:sz w:val="18"/>
            <w:szCs w:val="18"/>
            <w:rtl w:val="0"/>
          </w:rPr>
          <w:t xml:space="preserve">PMID:16691181</w:t>
        </w:r>
      </w:hyperlink>
      <w:r w:rsidDel="00000000" w:rsidR="00000000" w:rsidRPr="00000000">
        <w:rPr>
          <w:rtl w:val="0"/>
        </w:rPr>
      </w:r>
    </w:p>
    <w:p w:rsidR="00000000" w:rsidDel="00000000" w:rsidP="00000000" w:rsidRDefault="00000000" w:rsidRPr="00000000" w14:paraId="00001264">
      <w:pPr>
        <w:spacing w:before="2" w:line="213" w:lineRule="auto"/>
        <w:ind w:left="820" w:right="51" w:hanging="461"/>
        <w:jc w:val="both"/>
        <w:rPr>
          <w:sz w:val="18"/>
          <w:szCs w:val="18"/>
        </w:rPr>
      </w:pPr>
      <w:r w:rsidDel="00000000" w:rsidR="00000000" w:rsidRPr="00000000">
        <w:rPr>
          <w:sz w:val="18"/>
          <w:szCs w:val="18"/>
          <w:rtl w:val="0"/>
        </w:rPr>
        <w:t xml:space="preserve">1322. ማኬላር ዲኤ፣ ቫሌሮይ ኤልኤ፣ ሴኩራ ጂኤም፣ እና ሌሎችም፤ የወጣት ወንዶች የዳሰሳ ጥናት ቡድን። ከሁለት አስርት ዓመታት በኋላ የክትባት ፈቃድ፡ ከወንዶች ጋር የግብረ ሥጋ ግንኙነት በሚፈጽሙ ወጣት ወንዶች መካከል የሄፐታይተስ ቢ ክትባት እና ኢንፌክሽን። Am J Public Health 2001፤91፡965–71።</w:t>
      </w:r>
      <w:hyperlink r:id="rId3496">
        <w:r w:rsidDel="00000000" w:rsidR="00000000" w:rsidRPr="00000000">
          <w:rPr>
            <w:sz w:val="18"/>
            <w:szCs w:val="18"/>
            <w:rtl w:val="0"/>
          </w:rPr>
          <w:t xml:space="preserve">PMID:11392942</w:t>
        </w:r>
      </w:hyperlink>
      <w:r w:rsidDel="00000000" w:rsidR="00000000" w:rsidRPr="00000000">
        <w:rPr>
          <w:sz w:val="18"/>
          <w:szCs w:val="18"/>
          <w:rtl w:val="0"/>
        </w:rPr>
        <w:t xml:space="preserve"> </w:t>
      </w:r>
      <w:hyperlink r:id="rId3497">
        <w:r w:rsidDel="00000000" w:rsidR="00000000" w:rsidRPr="00000000">
          <w:rPr>
            <w:sz w:val="18"/>
            <w:szCs w:val="18"/>
            <w:rtl w:val="0"/>
          </w:rPr>
          <w:t xml:space="preserve">https://</w:t>
        </w:r>
      </w:hyperlink>
      <w:r w:rsidDel="00000000" w:rsidR="00000000" w:rsidRPr="00000000">
        <w:rPr>
          <w:sz w:val="18"/>
          <w:szCs w:val="18"/>
          <w:rtl w:val="0"/>
        </w:rPr>
        <w:t xml:space="preserve"> </w:t>
      </w:r>
      <w:hyperlink r:id="rId3498">
        <w:r w:rsidDel="00000000" w:rsidR="00000000" w:rsidRPr="00000000">
          <w:rPr>
            <w:sz w:val="18"/>
            <w:szCs w:val="18"/>
            <w:rtl w:val="0"/>
          </w:rPr>
          <w:t xml:space="preserve">doi.org/10.2105/AJPH.91.6.965</w:t>
        </w:r>
      </w:hyperlink>
      <w:r w:rsidDel="00000000" w:rsidR="00000000" w:rsidRPr="00000000">
        <w:rPr>
          <w:rtl w:val="0"/>
        </w:rPr>
      </w:r>
    </w:p>
    <w:p w:rsidR="00000000" w:rsidDel="00000000" w:rsidP="00000000" w:rsidRDefault="00000000" w:rsidRPr="00000000" w14:paraId="00001265">
      <w:pPr>
        <w:spacing w:before="5" w:line="213" w:lineRule="auto"/>
        <w:ind w:left="820" w:right="51" w:hanging="461"/>
        <w:jc w:val="both"/>
        <w:rPr>
          <w:sz w:val="18"/>
          <w:szCs w:val="18"/>
        </w:rPr>
      </w:pPr>
      <w:r w:rsidDel="00000000" w:rsidR="00000000" w:rsidRPr="00000000">
        <w:rPr>
          <w:sz w:val="18"/>
          <w:szCs w:val="18"/>
          <w:rtl w:val="0"/>
        </w:rPr>
        <w:t xml:space="preserve">1323. Terrault NA፣ Lok ASF፣ McMahon BJ፣ እና ሌሎችም። ሥር የሰደደ የሄፐታይተስ ቢን መከላከል፣ ምርመራ እና ሕክምና ላይ ወቅታዊ መረጃ፡ AASLD 2018 የሄፐታይተስ ቢ መመሪያ። ሄፓቶሎጂ 2018፤67:1560–99።</w:t>
      </w:r>
      <w:hyperlink r:id="rId3499">
        <w:r w:rsidDel="00000000" w:rsidR="00000000" w:rsidRPr="00000000">
          <w:rPr>
            <w:sz w:val="18"/>
            <w:szCs w:val="18"/>
            <w:rtl w:val="0"/>
          </w:rPr>
          <w:t xml:space="preserve">PMID:29405329</w:t>
        </w:r>
      </w:hyperlink>
      <w:r w:rsidDel="00000000" w:rsidR="00000000" w:rsidRPr="00000000">
        <w:rPr>
          <w:sz w:val="18"/>
          <w:szCs w:val="18"/>
          <w:rtl w:val="0"/>
        </w:rPr>
        <w:t xml:space="preserve"> </w:t>
      </w:r>
      <w:hyperlink r:id="rId3500">
        <w:r w:rsidDel="00000000" w:rsidR="00000000" w:rsidRPr="00000000">
          <w:rPr>
            <w:sz w:val="18"/>
            <w:szCs w:val="18"/>
            <w:rtl w:val="0"/>
          </w:rPr>
          <w:t xml:space="preserve">https://</w:t>
        </w:r>
      </w:hyperlink>
      <w:r w:rsidDel="00000000" w:rsidR="00000000" w:rsidRPr="00000000">
        <w:rPr>
          <w:sz w:val="18"/>
          <w:szCs w:val="18"/>
          <w:rtl w:val="0"/>
        </w:rPr>
        <w:t xml:space="preserve"> </w:t>
      </w:r>
      <w:hyperlink r:id="rId3501">
        <w:r w:rsidDel="00000000" w:rsidR="00000000" w:rsidRPr="00000000">
          <w:rPr>
            <w:sz w:val="18"/>
            <w:szCs w:val="18"/>
            <w:rtl w:val="0"/>
          </w:rPr>
          <w:t xml:space="preserve">doi.org/10.1002/hep.29800</w:t>
        </w:r>
      </w:hyperlink>
      <w:r w:rsidDel="00000000" w:rsidR="00000000" w:rsidRPr="00000000">
        <w:rPr>
          <w:rtl w:val="0"/>
        </w:rPr>
      </w:r>
    </w:p>
    <w:p w:rsidR="00000000" w:rsidDel="00000000" w:rsidP="00000000" w:rsidRDefault="00000000" w:rsidRPr="00000000" w14:paraId="00001266">
      <w:pPr>
        <w:spacing w:before="4" w:line="213" w:lineRule="auto"/>
        <w:ind w:left="819" w:right="48" w:hanging="460"/>
        <w:jc w:val="both"/>
        <w:rPr>
          <w:sz w:val="18"/>
          <w:szCs w:val="18"/>
        </w:rPr>
      </w:pPr>
      <w:r w:rsidDel="00000000" w:rsidR="00000000" w:rsidRPr="00000000">
        <w:rPr>
          <w:sz w:val="18"/>
          <w:szCs w:val="18"/>
          <w:rtl w:val="0"/>
        </w:rPr>
        <w:t xml:space="preserve">1324. ኢዛኖሉ ኢ፣ ሃሪማን ኬ፣ ሀንተር ፒ፣ ክሮገር ኤ፣ ፔሌግሪኒ ሲ። ለክትባት አጠቃላይ ምርጥ የልምምድ መመሪያዎች፡ የክትባት ልምዶች አማካሪ ኮሚቴ (ACIP) [ኢንተርኔት] ምርጥ የልምምድ መመሪያ። አትላንታ፣ ጂኤ፡ የአሜሪካ የጤና እና የሰብአዊ አገልግሎቶች መምሪያ፣ ሲዲሲ፣ የክትባት ልምዶች አማካሪ ኮሚቴ፤ 2020።</w:t>
      </w:r>
      <w:hyperlink r:id="rId3502">
        <w:r w:rsidDel="00000000" w:rsidR="00000000" w:rsidRPr="00000000">
          <w:rPr>
            <w:sz w:val="18"/>
            <w:szCs w:val="18"/>
            <w:rtl w:val="0"/>
          </w:rPr>
          <w:t xml:space="preserve">https://www.cdc.gov/vaccines/hcp/acip-recs/general-recs/</w:t>
        </w:r>
      </w:hyperlink>
      <w:r w:rsidDel="00000000" w:rsidR="00000000" w:rsidRPr="00000000">
        <w:rPr>
          <w:sz w:val="18"/>
          <w:szCs w:val="18"/>
          <w:rtl w:val="0"/>
        </w:rPr>
        <w:t xml:space="preserve"> </w:t>
      </w:r>
      <w:hyperlink r:id="rId3503">
        <w:r w:rsidDel="00000000" w:rsidR="00000000" w:rsidRPr="00000000">
          <w:rPr>
            <w:sz w:val="18"/>
            <w:szCs w:val="18"/>
            <w:rtl w:val="0"/>
          </w:rPr>
          <w:t xml:space="preserve">ውርዶች/general-recs.pdf</w:t>
        </w:r>
      </w:hyperlink>
      <w:r w:rsidDel="00000000" w:rsidR="00000000" w:rsidRPr="00000000">
        <w:rPr>
          <w:rtl w:val="0"/>
        </w:rPr>
      </w:r>
    </w:p>
    <w:p w:rsidR="00000000" w:rsidDel="00000000" w:rsidP="00000000" w:rsidRDefault="00000000" w:rsidRPr="00000000" w14:paraId="00001267">
      <w:pPr>
        <w:spacing w:before="6" w:line="213" w:lineRule="auto"/>
        <w:ind w:left="819" w:right="48" w:hanging="461"/>
        <w:jc w:val="both"/>
        <w:rPr>
          <w:sz w:val="18"/>
          <w:szCs w:val="18"/>
        </w:rPr>
      </w:pPr>
      <w:r w:rsidDel="00000000" w:rsidR="00000000" w:rsidRPr="00000000">
        <w:rPr>
          <w:sz w:val="18"/>
          <w:szCs w:val="18"/>
          <w:rtl w:val="0"/>
        </w:rPr>
        <w:t xml:space="preserve">1325. ብሩስ ኤምጂ፣ ብሩደን ዲ፣ ሁርልበርት ዲ፣ እና ሌሎችም። ከሄፐታይተስ ቢ ክትባት በኋላ የፀረ-ሰውነት ደረጃዎች እና መከላከያዎች፡ የ30 ዓመት የክትትል ጥናት ውጤቶች እና ለማጠናከሪያ መጠን ምላሽ። J Infect Dis 2016፤ 214:16–22።</w:t>
      </w:r>
      <w:hyperlink r:id="rId3504">
        <w:r w:rsidDel="00000000" w:rsidR="00000000" w:rsidRPr="00000000">
          <w:rPr>
            <w:sz w:val="18"/>
            <w:szCs w:val="18"/>
            <w:rtl w:val="0"/>
          </w:rPr>
          <w:t xml:space="preserve">PMID:26802139</w:t>
        </w:r>
      </w:hyperlink>
      <w:r w:rsidDel="00000000" w:rsidR="00000000" w:rsidRPr="00000000">
        <w:rPr>
          <w:sz w:val="18"/>
          <w:szCs w:val="18"/>
          <w:rtl w:val="0"/>
        </w:rPr>
        <w:t xml:space="preserve"> </w:t>
      </w:r>
      <w:hyperlink r:id="rId3505">
        <w:r w:rsidDel="00000000" w:rsidR="00000000" w:rsidRPr="00000000">
          <w:rPr>
            <w:sz w:val="18"/>
            <w:szCs w:val="18"/>
            <w:rtl w:val="0"/>
          </w:rPr>
          <w:t xml:space="preserve">https://doi.org/10.1093/infdis/jiv748</w:t>
        </w:r>
      </w:hyperlink>
      <w:r w:rsidDel="00000000" w:rsidR="00000000" w:rsidRPr="00000000">
        <w:rPr>
          <w:rtl w:val="0"/>
        </w:rPr>
      </w:r>
    </w:p>
    <w:p w:rsidR="00000000" w:rsidDel="00000000" w:rsidP="00000000" w:rsidRDefault="00000000" w:rsidRPr="00000000" w14:paraId="00001268">
      <w:pPr>
        <w:spacing w:before="4" w:line="213" w:lineRule="auto"/>
        <w:ind w:left="819" w:right="42" w:hanging="460"/>
        <w:jc w:val="both"/>
        <w:rPr>
          <w:sz w:val="18"/>
          <w:szCs w:val="18"/>
        </w:rPr>
      </w:pPr>
      <w:r w:rsidDel="00000000" w:rsidR="00000000" w:rsidRPr="00000000">
        <w:rPr>
          <w:sz w:val="18"/>
          <w:szCs w:val="18"/>
          <w:rtl w:val="0"/>
        </w:rPr>
        <w:t xml:space="preserve">1326. ማክማሆን ቢጄ፣ ቡልኮው ኤልአር፣ ሲንግልተን አርጄ፣ እና ሌሎችም። አዲስ የተወለደ የሄፐታይተስ ቢ እና የክትባት ፕሮግራም ከተከተለ በኋላ 25 ዓመታት ውስጥ ባሉ ህጻናት ላይ የሄፐታይተስ ሴሉላር ካርሲኖማ እና አጣዳፊ የሄፐታይተስ ቢን ማስወገድ። ሄፓቶሎጂ 2011፤54:801–7።</w:t>
      </w:r>
      <w:hyperlink r:id="rId3506">
        <w:r w:rsidDel="00000000" w:rsidR="00000000" w:rsidRPr="00000000">
          <w:rPr>
            <w:sz w:val="18"/>
            <w:szCs w:val="18"/>
            <w:rtl w:val="0"/>
          </w:rPr>
          <w:t xml:space="preserve">PMID: 21618565</w:t>
        </w:r>
      </w:hyperlink>
      <w:r w:rsidDel="00000000" w:rsidR="00000000" w:rsidRPr="00000000">
        <w:rPr>
          <w:sz w:val="18"/>
          <w:szCs w:val="18"/>
          <w:rtl w:val="0"/>
        </w:rPr>
        <w:t xml:space="preserve"> </w:t>
      </w:r>
      <w:hyperlink r:id="rId3507">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3508">
        <w:r w:rsidDel="00000000" w:rsidR="00000000" w:rsidRPr="00000000">
          <w:rPr>
            <w:sz w:val="18"/>
            <w:szCs w:val="18"/>
            <w:rtl w:val="0"/>
          </w:rPr>
          <w:t xml:space="preserve">org/10.1002/hep.24442</w:t>
        </w:r>
      </w:hyperlink>
      <w:r w:rsidDel="00000000" w:rsidR="00000000" w:rsidRPr="00000000">
        <w:rPr>
          <w:rtl w:val="0"/>
        </w:rPr>
      </w:r>
    </w:p>
    <w:p w:rsidR="00000000" w:rsidDel="00000000" w:rsidP="00000000" w:rsidRDefault="00000000" w:rsidRPr="00000000" w14:paraId="00001269">
      <w:pPr>
        <w:spacing w:before="4" w:line="213" w:lineRule="auto"/>
        <w:ind w:left="820" w:right="46" w:hanging="461"/>
        <w:jc w:val="both"/>
        <w:rPr>
          <w:sz w:val="18"/>
          <w:szCs w:val="18"/>
        </w:rPr>
      </w:pPr>
      <w:r w:rsidDel="00000000" w:rsidR="00000000" w:rsidRPr="00000000">
        <w:rPr>
          <w:sz w:val="18"/>
          <w:szCs w:val="18"/>
          <w:rtl w:val="0"/>
        </w:rPr>
        <w:t xml:space="preserve">1327. ሲሞንስ ቢሲ፣ ስፕራድሊንግ ፒአር፣ ብሩደን ዲጄ፣ እና ሌሎችም። የረጅም ጊዜ የሄፐታይተስ ቢ ክትባት ቡድን በኤችቢቪ ወለል አንቲጂን ላይ ፀረ እንግዳ አካላት ቢጠፉም ለረጅም ጊዜ የሚቆይ የሄፐታይተስ ቢ ቫይረስ (ኤችቢቪ) ሴሉላር መከላከያ መኖሩን ያሳያል። J Infect Dis 2016፤ 214:273–80።</w:t>
      </w:r>
      <w:hyperlink r:id="rId3509">
        <w:r w:rsidDel="00000000" w:rsidR="00000000" w:rsidRPr="00000000">
          <w:rPr>
            <w:sz w:val="18"/>
            <w:szCs w:val="18"/>
            <w:rtl w:val="0"/>
          </w:rPr>
          <w:t xml:space="preserve">PMID:27056956</w:t>
        </w:r>
      </w:hyperlink>
      <w:r w:rsidDel="00000000" w:rsidR="00000000" w:rsidRPr="00000000">
        <w:rPr>
          <w:sz w:val="18"/>
          <w:szCs w:val="18"/>
          <w:rtl w:val="0"/>
        </w:rPr>
        <w:t xml:space="preserve"> </w:t>
      </w:r>
      <w:hyperlink r:id="rId3510">
        <w:r w:rsidDel="00000000" w:rsidR="00000000" w:rsidRPr="00000000">
          <w:rPr>
            <w:sz w:val="18"/>
            <w:szCs w:val="18"/>
            <w:rtl w:val="0"/>
          </w:rPr>
          <w:t xml:space="preserve">https://</w:t>
        </w:r>
      </w:hyperlink>
      <w:r w:rsidDel="00000000" w:rsidR="00000000" w:rsidRPr="00000000">
        <w:rPr>
          <w:sz w:val="18"/>
          <w:szCs w:val="18"/>
          <w:rtl w:val="0"/>
        </w:rPr>
        <w:t xml:space="preserve"> </w:t>
      </w:r>
      <w:hyperlink r:id="rId3511">
        <w:r w:rsidDel="00000000" w:rsidR="00000000" w:rsidRPr="00000000">
          <w:rPr>
            <w:sz w:val="18"/>
            <w:szCs w:val="18"/>
            <w:rtl w:val="0"/>
          </w:rPr>
          <w:t xml:space="preserve">doi.org/10.1093/infdis/jiw142</w:t>
        </w:r>
      </w:hyperlink>
      <w:r w:rsidDel="00000000" w:rsidR="00000000" w:rsidRPr="00000000">
        <w:rPr>
          <w:rtl w:val="0"/>
        </w:rPr>
      </w:r>
    </w:p>
    <w:p w:rsidR="00000000" w:rsidDel="00000000" w:rsidP="00000000" w:rsidRDefault="00000000" w:rsidRPr="00000000" w14:paraId="0000126A">
      <w:pPr>
        <w:spacing w:before="5" w:line="213" w:lineRule="auto"/>
        <w:ind w:left="819" w:right="41" w:hanging="460"/>
        <w:jc w:val="both"/>
        <w:rPr>
          <w:sz w:val="18"/>
          <w:szCs w:val="18"/>
        </w:rPr>
      </w:pPr>
      <w:r w:rsidDel="00000000" w:rsidR="00000000" w:rsidRPr="00000000">
        <w:rPr>
          <w:sz w:val="18"/>
          <w:szCs w:val="18"/>
          <w:rtl w:val="0"/>
        </w:rPr>
        <w:t xml:space="preserve">1328. ቦህልኬ ኬ፣ ዴቪስ አርኤል፣ ማርሲ ኤስኤም፣ ወዘተ.፤ የክትባት ደህንነት ዳታሊንክ ቡድን። በልጆችና በጉርምስና ዕድሜ ላይ የሚገኙ ወጣቶች ክትባት ከወሰዱ በኋላ የአናፊላክሲስ አደጋ። የሕፃናት ሕክምና 2003፤ 112፡815–20።</w:t>
      </w:r>
      <w:hyperlink r:id="rId3512">
        <w:r w:rsidDel="00000000" w:rsidR="00000000" w:rsidRPr="00000000">
          <w:rPr>
            <w:sz w:val="18"/>
            <w:szCs w:val="18"/>
            <w:rtl w:val="0"/>
          </w:rPr>
          <w:t xml:space="preserve">PMID:14523172</w:t>
        </w:r>
      </w:hyperlink>
      <w:r w:rsidDel="00000000" w:rsidR="00000000" w:rsidRPr="00000000">
        <w:rPr>
          <w:sz w:val="18"/>
          <w:szCs w:val="18"/>
          <w:rtl w:val="0"/>
        </w:rPr>
        <w:t xml:space="preserve"> </w:t>
      </w:r>
      <w:hyperlink r:id="rId3513">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3514">
        <w:r w:rsidDel="00000000" w:rsidR="00000000" w:rsidRPr="00000000">
          <w:rPr>
            <w:sz w:val="18"/>
            <w:szCs w:val="18"/>
            <w:rtl w:val="0"/>
          </w:rPr>
          <w:t xml:space="preserve">org/10.1542/peds.112.4.815</w:t>
        </w:r>
      </w:hyperlink>
      <w:r w:rsidDel="00000000" w:rsidR="00000000" w:rsidRPr="00000000">
        <w:rPr>
          <w:rtl w:val="0"/>
        </w:rPr>
      </w:r>
    </w:p>
    <w:p w:rsidR="00000000" w:rsidDel="00000000" w:rsidP="00000000" w:rsidRDefault="00000000" w:rsidRPr="00000000" w14:paraId="0000126B">
      <w:pPr>
        <w:spacing w:before="4" w:line="213" w:lineRule="auto"/>
        <w:ind w:left="820" w:right="52" w:hanging="461"/>
        <w:jc w:val="both"/>
        <w:rPr>
          <w:sz w:val="18"/>
          <w:szCs w:val="18"/>
        </w:rPr>
      </w:pPr>
      <w:r w:rsidDel="00000000" w:rsidR="00000000" w:rsidRPr="00000000">
        <w:rPr>
          <w:sz w:val="18"/>
          <w:szCs w:val="18"/>
          <w:rtl w:val="0"/>
        </w:rPr>
        <w:t xml:space="preserve">1329. አንድሬ ኤፍኢ። ከእርሾ የተገኘ የሄፐታይተስ ቢ ክትባት ላይ የደህንነት እና የውጤታማነት መረጃ ማጠቃለያ። Am J Med 1989፤87(3A):14S–20።</w:t>
      </w:r>
      <w:hyperlink r:id="rId3515">
        <w:r w:rsidDel="00000000" w:rsidR="00000000" w:rsidRPr="00000000">
          <w:rPr>
            <w:sz w:val="18"/>
            <w:szCs w:val="18"/>
            <w:rtl w:val="0"/>
          </w:rPr>
          <w:t xml:space="preserve">PMID:2528292</w:t>
        </w:r>
      </w:hyperlink>
      <w:r w:rsidDel="00000000" w:rsidR="00000000" w:rsidRPr="00000000">
        <w:rPr>
          <w:sz w:val="18"/>
          <w:szCs w:val="18"/>
          <w:rtl w:val="0"/>
        </w:rPr>
        <w:t xml:space="preserve"> </w:t>
      </w:r>
      <w:hyperlink r:id="rId3516">
        <w:r w:rsidDel="00000000" w:rsidR="00000000" w:rsidRPr="00000000">
          <w:rPr>
            <w:sz w:val="18"/>
            <w:szCs w:val="18"/>
            <w:rtl w:val="0"/>
          </w:rPr>
          <w:t xml:space="preserve">https://doi.org/10.1016/0002-9343(89)90525-1</w:t>
        </w:r>
      </w:hyperlink>
      <w:r w:rsidDel="00000000" w:rsidR="00000000" w:rsidRPr="00000000">
        <w:rPr>
          <w:rtl w:val="0"/>
        </w:rPr>
      </w:r>
    </w:p>
    <w:p w:rsidR="00000000" w:rsidDel="00000000" w:rsidP="00000000" w:rsidRDefault="00000000" w:rsidRPr="00000000" w14:paraId="0000126C">
      <w:pPr>
        <w:spacing w:before="3" w:line="213" w:lineRule="auto"/>
        <w:ind w:left="819" w:right="45" w:hanging="460"/>
        <w:jc w:val="both"/>
        <w:rPr>
          <w:sz w:val="18"/>
          <w:szCs w:val="18"/>
        </w:rPr>
      </w:pPr>
      <w:r w:rsidDel="00000000" w:rsidR="00000000" w:rsidRPr="00000000">
        <w:rPr>
          <w:sz w:val="18"/>
          <w:szCs w:val="18"/>
          <w:rtl w:val="0"/>
        </w:rPr>
        <w:t xml:space="preserve">1330. አባራ ዊኢ፣ ቃሲም ኤ፣ ሺሊ ኤስ፣ ማክማሆን ቢጄ፣ ሃሪስ ኤኤም፤ የአሜሪካ የሐኪሞች ኮሌጅ እና የበሽታ መቆጣጠሪያ እና መከላከያ ማዕከላት ከፍተኛ ዋጋ ያለው የእንክብካቤ ግብረ ኃይል። የሄፓታይተስ ቢ ክትባት፣ ምርመራ እና ከእንክብካቤ ጋር ያለው ትስስር፡ ከአሜሪካ የሐኪሞች ኮሌጅ እና የበሽታ መቆጣጠሪያ እና መከላከያ ማዕከላት ምርጥ የልምምድ ምክር። አን ኢንተርን ሜድ 2017፤167፡794–804።</w:t>
      </w:r>
      <w:hyperlink r:id="rId3517">
        <w:r w:rsidDel="00000000" w:rsidR="00000000" w:rsidRPr="00000000">
          <w:rPr>
            <w:sz w:val="18"/>
            <w:szCs w:val="18"/>
            <w:rtl w:val="0"/>
          </w:rPr>
          <w:t xml:space="preserve">PMID:29159414</w:t>
        </w:r>
      </w:hyperlink>
      <w:r w:rsidDel="00000000" w:rsidR="00000000" w:rsidRPr="00000000">
        <w:rPr>
          <w:sz w:val="18"/>
          <w:szCs w:val="18"/>
          <w:rtl w:val="0"/>
        </w:rPr>
        <w:t xml:space="preserve"> </w:t>
      </w:r>
      <w:hyperlink r:id="rId3518">
        <w:r w:rsidDel="00000000" w:rsidR="00000000" w:rsidRPr="00000000">
          <w:rPr>
            <w:sz w:val="18"/>
            <w:szCs w:val="18"/>
            <w:rtl w:val="0"/>
          </w:rPr>
          <w:t xml:space="preserve">https://doi.org/10.7326/M17-1106</w:t>
        </w:r>
      </w:hyperlink>
      <w:r w:rsidDel="00000000" w:rsidR="00000000" w:rsidRPr="00000000">
        <w:rPr>
          <w:rtl w:val="0"/>
        </w:rPr>
      </w:r>
    </w:p>
    <w:p w:rsidR="00000000" w:rsidDel="00000000" w:rsidP="00000000" w:rsidRDefault="00000000" w:rsidRPr="00000000" w14:paraId="0000126D">
      <w:pPr>
        <w:spacing w:before="6" w:line="213" w:lineRule="auto"/>
        <w:ind w:left="819" w:right="38" w:hanging="461"/>
        <w:jc w:val="both"/>
        <w:rPr>
          <w:sz w:val="18"/>
          <w:szCs w:val="18"/>
        </w:rPr>
      </w:pPr>
      <w:r w:rsidDel="00000000" w:rsidR="00000000" w:rsidRPr="00000000">
        <w:rPr>
          <w:sz w:val="18"/>
          <w:szCs w:val="18"/>
          <w:rtl w:val="0"/>
        </w:rPr>
        <w:t xml:space="preserve">1331. ሚኑክ ጂአይ፣ ቦህሜ ሲኢ፣ ቦወን ቲጄ፣ እና ሌሎችም። የሄፐታይተስ ቢ ቫይረስ ኢንፌክሽንን ለመከላከል የንግድ ኮንዶሞች ውጤታማነት። ጋስትሮኢንተሮሎጂ 1987፤93፡710–4።</w:t>
      </w:r>
      <w:hyperlink r:id="rId3519">
        <w:r w:rsidDel="00000000" w:rsidR="00000000" w:rsidRPr="00000000">
          <w:rPr>
            <w:sz w:val="18"/>
            <w:szCs w:val="18"/>
            <w:rtl w:val="0"/>
          </w:rPr>
          <w:t xml:space="preserve">PMID: 3040512</w:t>
        </w:r>
      </w:hyperlink>
      <w:r w:rsidDel="00000000" w:rsidR="00000000" w:rsidRPr="00000000">
        <w:rPr>
          <w:sz w:val="18"/>
          <w:szCs w:val="18"/>
          <w:rtl w:val="0"/>
        </w:rPr>
        <w:t xml:space="preserve"> </w:t>
      </w:r>
      <w:hyperlink r:id="rId3520">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3521">
        <w:r w:rsidDel="00000000" w:rsidR="00000000" w:rsidRPr="00000000">
          <w:rPr>
            <w:sz w:val="18"/>
            <w:szCs w:val="18"/>
            <w:rtl w:val="0"/>
          </w:rPr>
          <w:t xml:space="preserve">org/10.1016/0016-5085(87)90431-8</w:t>
        </w:r>
      </w:hyperlink>
      <w:r w:rsidDel="00000000" w:rsidR="00000000" w:rsidRPr="00000000">
        <w:rPr>
          <w:rtl w:val="0"/>
        </w:rPr>
      </w:r>
    </w:p>
    <w:p w:rsidR="00000000" w:rsidDel="00000000" w:rsidP="00000000" w:rsidRDefault="00000000" w:rsidRPr="00000000" w14:paraId="0000126E">
      <w:pPr>
        <w:spacing w:before="4" w:line="213" w:lineRule="auto"/>
        <w:ind w:left="819" w:right="46" w:hanging="460"/>
        <w:jc w:val="both"/>
        <w:rPr>
          <w:sz w:val="18"/>
          <w:szCs w:val="18"/>
        </w:rPr>
      </w:pPr>
      <w:r w:rsidDel="00000000" w:rsidR="00000000" w:rsidRPr="00000000">
        <w:rPr>
          <w:sz w:val="18"/>
          <w:szCs w:val="18"/>
          <w:rtl w:val="0"/>
        </w:rPr>
        <w:t xml:space="preserve">1332. ሆፍሜስተር ኤምጂ፣ ሮዘንታል ኤም፣ ባርከር ኤልኬ፣ እና ሌሎችም። በዩናይትድ ስቴትስ የሄፐታይተስ ሲ ቫይረስ ኢንፌክሽን ስርጭትን መገመት፣ 2013–2016። ሄፓቶሎጂ 2019፤69:1020–31።</w:t>
      </w:r>
      <w:hyperlink r:id="rId3522">
        <w:r w:rsidDel="00000000" w:rsidR="00000000" w:rsidRPr="00000000">
          <w:rPr>
            <w:sz w:val="18"/>
            <w:szCs w:val="18"/>
            <w:rtl w:val="0"/>
          </w:rPr>
          <w:t xml:space="preserve">PMID: 30398671</w:t>
        </w:r>
      </w:hyperlink>
      <w:r w:rsidDel="00000000" w:rsidR="00000000" w:rsidRPr="00000000">
        <w:rPr>
          <w:sz w:val="18"/>
          <w:szCs w:val="18"/>
          <w:rtl w:val="0"/>
        </w:rPr>
        <w:t xml:space="preserve"> </w:t>
      </w:r>
      <w:hyperlink r:id="rId3523">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3524">
        <w:r w:rsidDel="00000000" w:rsidR="00000000" w:rsidRPr="00000000">
          <w:rPr>
            <w:sz w:val="18"/>
            <w:szCs w:val="18"/>
            <w:rtl w:val="0"/>
          </w:rPr>
          <w:t xml:space="preserve">org/10.1002/hep.30297</w:t>
        </w:r>
      </w:hyperlink>
      <w:r w:rsidDel="00000000" w:rsidR="00000000" w:rsidRPr="00000000">
        <w:rPr>
          <w:rtl w:val="0"/>
        </w:rPr>
      </w:r>
    </w:p>
    <w:p w:rsidR="00000000" w:rsidDel="00000000" w:rsidP="00000000" w:rsidRDefault="00000000" w:rsidRPr="00000000" w14:paraId="0000126F">
      <w:pPr>
        <w:spacing w:before="112" w:line="213" w:lineRule="auto"/>
        <w:ind w:left="820" w:right="357" w:hanging="461"/>
        <w:jc w:val="both"/>
        <w:rPr>
          <w:sz w:val="18"/>
          <w:szCs w:val="18"/>
        </w:rPr>
      </w:pPr>
      <w:r w:rsidDel="00000000" w:rsidR="00000000" w:rsidRPr="00000000">
        <w:br w:type="column"/>
      </w:r>
      <w:r w:rsidDel="00000000" w:rsidR="00000000" w:rsidRPr="00000000">
        <w:rPr>
          <w:sz w:val="18"/>
          <w:szCs w:val="18"/>
          <w:rtl w:val="0"/>
        </w:rPr>
        <w:t xml:space="preserve">1333. ሎካርት I፣ ማቲውስ ጂቪ፣ ዳንታ ኤም። በጾታዊ ግንኙነት የሚተላለፍ የሄፐታይተስ ሲ ኢንፌክሽን፡ በኤችአይቪ ፖዘቲቭ እና በኤችአይቪ አሉታዊ ኤምኤስኤም ውስጥ እየተባባሰ የመጣው ወረርሽኝ። Curr Opin Infect Dis 2019፤32:31–7።</w:t>
      </w:r>
      <w:hyperlink r:id="rId3525">
        <w:r w:rsidDel="00000000" w:rsidR="00000000" w:rsidRPr="00000000">
          <w:rPr>
            <w:sz w:val="18"/>
            <w:szCs w:val="18"/>
            <w:rtl w:val="0"/>
          </w:rPr>
          <w:t xml:space="preserve">PMID: 30531370</w:t>
        </w:r>
      </w:hyperlink>
      <w:r w:rsidDel="00000000" w:rsidR="00000000" w:rsidRPr="00000000">
        <w:rPr>
          <w:sz w:val="18"/>
          <w:szCs w:val="18"/>
          <w:rtl w:val="0"/>
        </w:rPr>
        <w:t xml:space="preserve"> </w:t>
      </w:r>
      <w:hyperlink r:id="rId3526">
        <w:r w:rsidDel="00000000" w:rsidR="00000000" w:rsidRPr="00000000">
          <w:rPr>
            <w:sz w:val="18"/>
            <w:szCs w:val="18"/>
            <w:rtl w:val="0"/>
          </w:rPr>
          <w:t xml:space="preserve">https://</w:t>
        </w:r>
      </w:hyperlink>
      <w:r w:rsidDel="00000000" w:rsidR="00000000" w:rsidRPr="00000000">
        <w:rPr>
          <w:sz w:val="18"/>
          <w:szCs w:val="18"/>
          <w:rtl w:val="0"/>
        </w:rPr>
        <w:t xml:space="preserve"> </w:t>
      </w:r>
      <w:hyperlink r:id="rId3527">
        <w:r w:rsidDel="00000000" w:rsidR="00000000" w:rsidRPr="00000000">
          <w:rPr>
            <w:sz w:val="18"/>
            <w:szCs w:val="18"/>
            <w:rtl w:val="0"/>
          </w:rPr>
          <w:t xml:space="preserve">doi.org/10.1097/QCO.00000000000000515</w:t>
        </w:r>
      </w:hyperlink>
      <w:r w:rsidDel="00000000" w:rsidR="00000000" w:rsidRPr="00000000">
        <w:rPr>
          <w:rtl w:val="0"/>
        </w:rPr>
      </w:r>
    </w:p>
    <w:p w:rsidR="00000000" w:rsidDel="00000000" w:rsidP="00000000" w:rsidRDefault="00000000" w:rsidRPr="00000000" w14:paraId="00001270">
      <w:pPr>
        <w:spacing w:before="3" w:line="213" w:lineRule="auto"/>
        <w:ind w:left="819" w:right="358" w:hanging="460"/>
        <w:jc w:val="both"/>
        <w:rPr>
          <w:sz w:val="18"/>
          <w:szCs w:val="18"/>
        </w:rPr>
      </w:pPr>
      <w:r w:rsidDel="00000000" w:rsidR="00000000" w:rsidRPr="00000000">
        <w:rPr>
          <w:sz w:val="18"/>
          <w:szCs w:val="18"/>
          <w:rtl w:val="0"/>
        </w:rPr>
        <w:t xml:space="preserve">1334. Terrault NA፣ Dodge JL፣ Murphy EL፣ እና ሌሎችም። በሄፐታይተስ ሲ ቫይረስ መካከል በሄፐታይተስ ሲ ቫይረስ የሚተላለፍ የወሲብ ስርጭት፡ የኤችሲቪ አጋሮች ጥናት። ሄፓቶሎጂ 2013፤ 57:881–9።</w:t>
      </w:r>
      <w:hyperlink r:id="rId3528">
        <w:r w:rsidDel="00000000" w:rsidR="00000000" w:rsidRPr="00000000">
          <w:rPr>
            <w:sz w:val="18"/>
            <w:szCs w:val="18"/>
            <w:rtl w:val="0"/>
          </w:rPr>
          <w:t xml:space="preserve">PMID: 23175457</w:t>
        </w:r>
      </w:hyperlink>
      <w:r w:rsidDel="00000000" w:rsidR="00000000" w:rsidRPr="00000000">
        <w:rPr>
          <w:sz w:val="18"/>
          <w:szCs w:val="18"/>
          <w:rtl w:val="0"/>
        </w:rPr>
        <w:t xml:space="preserve"> </w:t>
      </w:r>
      <w:hyperlink r:id="rId3529">
        <w:r w:rsidDel="00000000" w:rsidR="00000000" w:rsidRPr="00000000">
          <w:rPr>
            <w:sz w:val="18"/>
            <w:szCs w:val="18"/>
            <w:rtl w:val="0"/>
          </w:rPr>
          <w:t xml:space="preserve">https://</w:t>
        </w:r>
      </w:hyperlink>
      <w:r w:rsidDel="00000000" w:rsidR="00000000" w:rsidRPr="00000000">
        <w:rPr>
          <w:sz w:val="18"/>
          <w:szCs w:val="18"/>
          <w:rtl w:val="0"/>
        </w:rPr>
        <w:t xml:space="preserve"> </w:t>
      </w:r>
      <w:hyperlink r:id="rId3530">
        <w:r w:rsidDel="00000000" w:rsidR="00000000" w:rsidRPr="00000000">
          <w:rPr>
            <w:sz w:val="18"/>
            <w:szCs w:val="18"/>
            <w:rtl w:val="0"/>
          </w:rPr>
          <w:t xml:space="preserve">doi.org/10.1002/hep.26164</w:t>
        </w:r>
      </w:hyperlink>
      <w:r w:rsidDel="00000000" w:rsidR="00000000" w:rsidRPr="00000000">
        <w:rPr>
          <w:rtl w:val="0"/>
        </w:rPr>
      </w:r>
    </w:p>
    <w:p w:rsidR="00000000" w:rsidDel="00000000" w:rsidP="00000000" w:rsidRDefault="00000000" w:rsidRPr="00000000" w14:paraId="00001271">
      <w:pPr>
        <w:spacing w:before="4" w:line="213" w:lineRule="auto"/>
        <w:ind w:left="819" w:right="357" w:hanging="461"/>
        <w:jc w:val="both"/>
        <w:rPr>
          <w:sz w:val="18"/>
          <w:szCs w:val="18"/>
        </w:rPr>
      </w:pPr>
      <w:r w:rsidDel="00000000" w:rsidR="00000000" w:rsidRPr="00000000">
        <w:rPr>
          <w:sz w:val="18"/>
          <w:szCs w:val="18"/>
          <w:rtl w:val="0"/>
        </w:rPr>
        <w:t xml:space="preserve">1335. ፕራይስ ጄሲ፣ ማኪኒ ጄኢ፣ ክሮች ፒሲ፣ ወዘተ. በኤችአይቪ ያልተያዙ ወንዶች ላይ በኤችአይቪ ላይ ቅድመ-መጋለጥን ለመከላከል ፕሮፊለክሲስ በመጠቀም የግብረ ሥጋ ግንኙነት የሚፈጽሙ እና በኤችአይቪ ያልተያዙ ወንዶች ላይ በጾታዊ ግንኙነት የሚያዙ የሄፐታይተስ ሲ ኢንፌክሽን። J Infect Dis 2019፤ 219:1373–6።</w:t>
      </w:r>
      <w:hyperlink r:id="rId3531">
        <w:r w:rsidDel="00000000" w:rsidR="00000000" w:rsidRPr="00000000">
          <w:rPr>
            <w:sz w:val="18"/>
            <w:szCs w:val="18"/>
            <w:rtl w:val="0"/>
          </w:rPr>
          <w:t xml:space="preserve">PMID: 30462305</w:t>
        </w:r>
      </w:hyperlink>
      <w:r w:rsidDel="00000000" w:rsidR="00000000" w:rsidRPr="00000000">
        <w:rPr>
          <w:sz w:val="18"/>
          <w:szCs w:val="18"/>
          <w:rtl w:val="0"/>
        </w:rPr>
        <w:t xml:space="preserve"> </w:t>
      </w:r>
      <w:hyperlink r:id="rId3532">
        <w:r w:rsidDel="00000000" w:rsidR="00000000" w:rsidRPr="00000000">
          <w:rPr>
            <w:sz w:val="18"/>
            <w:szCs w:val="18"/>
            <w:rtl w:val="0"/>
          </w:rPr>
          <w:t xml:space="preserve">https://doi.org/10.1093/infdis/jiy670</w:t>
        </w:r>
      </w:hyperlink>
      <w:r w:rsidDel="00000000" w:rsidR="00000000" w:rsidRPr="00000000">
        <w:rPr>
          <w:rtl w:val="0"/>
        </w:rPr>
      </w:r>
    </w:p>
    <w:p w:rsidR="00000000" w:rsidDel="00000000" w:rsidP="00000000" w:rsidRDefault="00000000" w:rsidRPr="00000000" w14:paraId="00001272">
      <w:pPr>
        <w:spacing w:before="4" w:line="213" w:lineRule="auto"/>
        <w:ind w:left="820" w:right="357" w:hanging="461"/>
        <w:jc w:val="both"/>
        <w:rPr>
          <w:sz w:val="18"/>
          <w:szCs w:val="18"/>
        </w:rPr>
      </w:pPr>
      <w:r w:rsidDel="00000000" w:rsidR="00000000" w:rsidRPr="00000000">
        <w:rPr>
          <w:sz w:val="18"/>
          <w:szCs w:val="18"/>
          <w:rtl w:val="0"/>
        </w:rPr>
        <w:t xml:space="preserve">1336. ቶሜ አር ኤ፣ ሆልምበርግ ኤስዲ። በንቅሳት እና በመበሳት የሄፐታይተስ ሲ ቫይረስ ኢንፌክሽን ስርጭት፡ ወሳኝ ግምገማ። ክሊን ኢንፌክት ዲስ 2012፤ 54፡1167–78።</w:t>
      </w:r>
      <w:hyperlink r:id="rId3533">
        <w:r w:rsidDel="00000000" w:rsidR="00000000" w:rsidRPr="00000000">
          <w:rPr>
            <w:sz w:val="18"/>
            <w:szCs w:val="18"/>
            <w:rtl w:val="0"/>
          </w:rPr>
          <w:t xml:space="preserve">PMID:22291098</w:t>
        </w:r>
      </w:hyperlink>
      <w:r w:rsidDel="00000000" w:rsidR="00000000" w:rsidRPr="00000000">
        <w:rPr>
          <w:sz w:val="18"/>
          <w:szCs w:val="18"/>
          <w:rtl w:val="0"/>
        </w:rPr>
        <w:t xml:space="preserve"> </w:t>
      </w:r>
      <w:hyperlink r:id="rId3534">
        <w:r w:rsidDel="00000000" w:rsidR="00000000" w:rsidRPr="00000000">
          <w:rPr>
            <w:sz w:val="18"/>
            <w:szCs w:val="18"/>
            <w:rtl w:val="0"/>
          </w:rPr>
          <w:t xml:space="preserve">https://doi.org/10.1093/cid/</w:t>
        </w:r>
      </w:hyperlink>
      <w:r w:rsidDel="00000000" w:rsidR="00000000" w:rsidRPr="00000000">
        <w:rPr>
          <w:sz w:val="18"/>
          <w:szCs w:val="18"/>
          <w:rtl w:val="0"/>
        </w:rPr>
        <w:t xml:space="preserve"> </w:t>
      </w:r>
      <w:hyperlink r:id="rId3535">
        <w:r w:rsidDel="00000000" w:rsidR="00000000" w:rsidRPr="00000000">
          <w:rPr>
            <w:sz w:val="18"/>
            <w:szCs w:val="18"/>
            <w:rtl w:val="0"/>
          </w:rPr>
          <w:t xml:space="preserve">cir991</w:t>
        </w:r>
      </w:hyperlink>
      <w:r w:rsidDel="00000000" w:rsidR="00000000" w:rsidRPr="00000000">
        <w:rPr>
          <w:rtl w:val="0"/>
        </w:rPr>
      </w:r>
    </w:p>
    <w:p w:rsidR="00000000" w:rsidDel="00000000" w:rsidP="00000000" w:rsidRDefault="00000000" w:rsidRPr="00000000" w14:paraId="00001273">
      <w:pPr>
        <w:spacing w:before="3" w:line="213" w:lineRule="auto"/>
        <w:ind w:left="819" w:right="354" w:hanging="460"/>
        <w:jc w:val="both"/>
        <w:rPr>
          <w:sz w:val="18"/>
          <w:szCs w:val="18"/>
        </w:rPr>
      </w:pPr>
      <w:r w:rsidDel="00000000" w:rsidR="00000000" w:rsidRPr="00000000">
        <w:rPr>
          <w:sz w:val="18"/>
          <w:szCs w:val="18"/>
          <w:rtl w:val="0"/>
        </w:rPr>
        <w:t xml:space="preserve">1337. ብሬትለር ዲቢ፣ ማንኑቺ ፒኤም፣ ግሪንጋሪ ኤ፣ እና ሌሎችም። በሄፐታይተስ ሲ በተያዙ ሄሞፊሊክ ወንዶች የወሲብ አጋሮች መካከል የሄፐታይተስ ሲ ቫይረስ የመተላለፍ ዝቅተኛ አደጋ፡ ዓለም አቀፍ፣ ባለብዙ ማዕከል ጥናት። ደም 1992፤ 80፡540–3።</w:t>
      </w:r>
      <w:hyperlink r:id="rId3536">
        <w:r w:rsidDel="00000000" w:rsidR="00000000" w:rsidRPr="00000000">
          <w:rPr>
            <w:sz w:val="18"/>
            <w:szCs w:val="18"/>
            <w:rtl w:val="0"/>
          </w:rPr>
          <w:t xml:space="preserve">PMID:1627805</w:t>
        </w:r>
      </w:hyperlink>
      <w:r w:rsidDel="00000000" w:rsidR="00000000" w:rsidRPr="00000000">
        <w:rPr>
          <w:sz w:val="18"/>
          <w:szCs w:val="18"/>
          <w:rtl w:val="0"/>
        </w:rPr>
        <w:t xml:space="preserve"> </w:t>
      </w:r>
      <w:hyperlink r:id="rId3537">
        <w:r w:rsidDel="00000000" w:rsidR="00000000" w:rsidRPr="00000000">
          <w:rPr>
            <w:sz w:val="18"/>
            <w:szCs w:val="18"/>
            <w:rtl w:val="0"/>
          </w:rPr>
          <w:t xml:space="preserve">https://doi.org/10.1182/</w:t>
        </w:r>
      </w:hyperlink>
      <w:r w:rsidDel="00000000" w:rsidR="00000000" w:rsidRPr="00000000">
        <w:rPr>
          <w:sz w:val="18"/>
          <w:szCs w:val="18"/>
          <w:rtl w:val="0"/>
        </w:rPr>
        <w:t xml:space="preserve"> </w:t>
      </w:r>
      <w:hyperlink r:id="rId3538">
        <w:r w:rsidDel="00000000" w:rsidR="00000000" w:rsidRPr="00000000">
          <w:rPr>
            <w:sz w:val="18"/>
            <w:szCs w:val="18"/>
            <w:rtl w:val="0"/>
          </w:rPr>
          <w:t xml:space="preserve">ደም.V80.2.540.540</w:t>
        </w:r>
      </w:hyperlink>
      <w:r w:rsidDel="00000000" w:rsidR="00000000" w:rsidRPr="00000000">
        <w:rPr>
          <w:rtl w:val="0"/>
        </w:rPr>
      </w:r>
    </w:p>
    <w:p w:rsidR="00000000" w:rsidDel="00000000" w:rsidP="00000000" w:rsidRDefault="00000000" w:rsidRPr="00000000" w14:paraId="00001274">
      <w:pPr>
        <w:spacing w:before="5" w:line="213" w:lineRule="auto"/>
        <w:ind w:left="820" w:right="356" w:hanging="460"/>
        <w:jc w:val="both"/>
        <w:rPr>
          <w:sz w:val="18"/>
          <w:szCs w:val="18"/>
        </w:rPr>
      </w:pPr>
      <w:r w:rsidDel="00000000" w:rsidR="00000000" w:rsidRPr="00000000">
        <w:rPr>
          <w:sz w:val="18"/>
          <w:szCs w:val="18"/>
          <w:rtl w:val="0"/>
        </w:rPr>
        <w:t xml:space="preserve">1338. ካኦ ጄኤች፣ ህዋንግ ዋይቲ፣ ቼን ፒጄ፣ እና ሌሎችም። የሄፐታይተስ ሲ ቫይረስ በትዳር ጓደኛሞች መካከል መተላለፍ፡ የተጋላጭነት ጊዜ አስፈላጊ ሚና። አም ጄ ጋስትሮኢንተሮል 1996፤91፡2087–90።</w:t>
      </w:r>
      <w:hyperlink r:id="rId3539">
        <w:r w:rsidDel="00000000" w:rsidR="00000000" w:rsidRPr="00000000">
          <w:rPr>
            <w:sz w:val="18"/>
            <w:szCs w:val="18"/>
            <w:rtl w:val="0"/>
          </w:rPr>
          <w:t xml:space="preserve">PMID:8855726</w:t>
        </w:r>
      </w:hyperlink>
      <w:r w:rsidDel="00000000" w:rsidR="00000000" w:rsidRPr="00000000">
        <w:rPr>
          <w:rtl w:val="0"/>
        </w:rPr>
      </w:r>
    </w:p>
    <w:p w:rsidR="00000000" w:rsidDel="00000000" w:rsidP="00000000" w:rsidRDefault="00000000" w:rsidRPr="00000000" w14:paraId="00001275">
      <w:pPr>
        <w:spacing w:before="3" w:line="213" w:lineRule="auto"/>
        <w:ind w:left="819" w:right="358" w:hanging="460"/>
        <w:jc w:val="both"/>
        <w:rPr>
          <w:sz w:val="18"/>
          <w:szCs w:val="18"/>
        </w:rPr>
      </w:pPr>
      <w:r w:rsidDel="00000000" w:rsidR="00000000" w:rsidRPr="00000000">
        <w:rPr>
          <w:sz w:val="18"/>
          <w:szCs w:val="18"/>
          <w:rtl w:val="0"/>
        </w:rPr>
        <w:t xml:space="preserve">1339. ፊየር ዲኤስ፣ ሙለን ኤምፒ፣ ዲተሪች ዲቲ፣ ​​ኢዛቤል ፊኤል ኤም፣ ቅርንጫፍ ኤዲ። በኤችአይቪ በተያዙ ወንዶች ላይ በዋናው የሄፐታይተስ ሲ ቫይረስ ኢንፌክሽን ምክንያት የሚከሰት የጉበት ፋይብሮሲስ በጊዜ ሂደት ከፍ ያለ ነው። ክሊን ኢንፌክት ዲስ 2012፤ 55:887–8፣ የደራሲው ምላሽ 888–9።</w:t>
      </w:r>
      <w:hyperlink r:id="rId3540">
        <w:r w:rsidDel="00000000" w:rsidR="00000000" w:rsidRPr="00000000">
          <w:rPr>
            <w:sz w:val="18"/>
            <w:szCs w:val="18"/>
            <w:rtl w:val="0"/>
          </w:rPr>
          <w:t xml:space="preserve">PMID:22677713</w:t>
        </w:r>
      </w:hyperlink>
      <w:r w:rsidDel="00000000" w:rsidR="00000000" w:rsidRPr="00000000">
        <w:rPr>
          <w:sz w:val="18"/>
          <w:szCs w:val="18"/>
          <w:rtl w:val="0"/>
        </w:rPr>
        <w:t xml:space="preserve"> </w:t>
      </w:r>
      <w:hyperlink r:id="rId3541">
        <w:r w:rsidDel="00000000" w:rsidR="00000000" w:rsidRPr="00000000">
          <w:rPr>
            <w:sz w:val="18"/>
            <w:szCs w:val="18"/>
            <w:rtl w:val="0"/>
          </w:rPr>
          <w:t xml:space="preserve">https://doi.org/10.1093/cid/</w:t>
        </w:r>
      </w:hyperlink>
      <w:r w:rsidDel="00000000" w:rsidR="00000000" w:rsidRPr="00000000">
        <w:rPr>
          <w:sz w:val="18"/>
          <w:szCs w:val="18"/>
          <w:rtl w:val="0"/>
        </w:rPr>
        <w:t xml:space="preserve"> </w:t>
      </w:r>
      <w:hyperlink r:id="rId3542">
        <w:r w:rsidDel="00000000" w:rsidR="00000000" w:rsidRPr="00000000">
          <w:rPr>
            <w:sz w:val="18"/>
            <w:szCs w:val="18"/>
            <w:rtl w:val="0"/>
          </w:rPr>
          <w:t xml:space="preserve">cis538</w:t>
        </w:r>
      </w:hyperlink>
      <w:r w:rsidDel="00000000" w:rsidR="00000000" w:rsidRPr="00000000">
        <w:rPr>
          <w:rtl w:val="0"/>
        </w:rPr>
      </w:r>
    </w:p>
    <w:p w:rsidR="00000000" w:rsidDel="00000000" w:rsidP="00000000" w:rsidRDefault="00000000" w:rsidRPr="00000000" w14:paraId="00001276">
      <w:pPr>
        <w:spacing w:before="4" w:line="213" w:lineRule="auto"/>
        <w:ind w:left="819" w:right="358" w:hanging="461"/>
        <w:jc w:val="both"/>
        <w:rPr>
          <w:sz w:val="18"/>
          <w:szCs w:val="18"/>
        </w:rPr>
      </w:pPr>
      <w:r w:rsidDel="00000000" w:rsidR="00000000" w:rsidRPr="00000000">
        <w:rPr>
          <w:sz w:val="18"/>
          <w:szCs w:val="18"/>
          <w:rtl w:val="0"/>
        </w:rPr>
        <w:t xml:space="preserve">1340. ቫን ዴ ላር ቲጄ፣ ቫን ደር ቢጅ ኤኬ፣ ፕሪንስ ኤም እና ሌሎችም። በአምስተርዳም ውስጥ ከወንዶች ጋር የግብረ ሥጋ ግንኙነት በፈጸሙ ወንዶች መካከል የኤች.ሲ.ቪ. ጄ ኢንፌክት ዲ 2007፤196፡230–8።</w:t>
      </w:r>
      <w:hyperlink r:id="rId3543">
        <w:r w:rsidDel="00000000" w:rsidR="00000000" w:rsidRPr="00000000">
          <w:rPr>
            <w:sz w:val="18"/>
            <w:szCs w:val="18"/>
            <w:rtl w:val="0"/>
          </w:rPr>
          <w:t xml:space="preserve">PMID:17570110</w:t>
        </w:r>
      </w:hyperlink>
      <w:r w:rsidDel="00000000" w:rsidR="00000000" w:rsidRPr="00000000">
        <w:rPr>
          <w:sz w:val="18"/>
          <w:szCs w:val="18"/>
          <w:rtl w:val="0"/>
        </w:rPr>
        <w:t xml:space="preserve"> </w:t>
      </w:r>
      <w:hyperlink r:id="rId3544">
        <w:r w:rsidDel="00000000" w:rsidR="00000000" w:rsidRPr="00000000">
          <w:rPr>
            <w:sz w:val="18"/>
            <w:szCs w:val="18"/>
            <w:rtl w:val="0"/>
          </w:rPr>
          <w:t xml:space="preserve">https://doi.org/10.1086/518796</w:t>
        </w:r>
      </w:hyperlink>
      <w:r w:rsidDel="00000000" w:rsidR="00000000" w:rsidRPr="00000000">
        <w:rPr>
          <w:rtl w:val="0"/>
        </w:rPr>
      </w:r>
    </w:p>
    <w:p w:rsidR="00000000" w:rsidDel="00000000" w:rsidP="00000000" w:rsidRDefault="00000000" w:rsidRPr="00000000" w14:paraId="00001277">
      <w:pPr>
        <w:spacing w:before="4" w:line="213" w:lineRule="auto"/>
        <w:ind w:left="820" w:right="356" w:hanging="461"/>
        <w:jc w:val="both"/>
        <w:rPr>
          <w:sz w:val="18"/>
          <w:szCs w:val="18"/>
        </w:rPr>
      </w:pPr>
      <w:r w:rsidDel="00000000" w:rsidR="00000000" w:rsidRPr="00000000">
        <w:rPr>
          <w:sz w:val="18"/>
          <w:szCs w:val="18"/>
          <w:rtl w:val="0"/>
        </w:rPr>
        <w:t xml:space="preserve">1341. ኒጅሜየር ቢኤም፣ ኩፕሰን ጄ፣ ሺንኬል ጄ፣ ፕሪንስ ኤም፣ ጌይተንቤክ ቲቢ። በጾታዊ ግንኙነት የሚተላለፉ የሄፐታይተስ ሲ ቫይረስ ኢንፌክሽኖች፡- የወቅቱ አዝማሚያዎች፣ ከወንዶች ጋር የግብረ ሥጋ ግንኙነት በሚፈጽሙ ወንዶች ላይ ያለውን ስርጭት በመረዳት ረገድ የቅርብ ጊዜ እድገቶች። J Int AIDS Soc 2019፤22(አቅርቦት 6):e25348።</w:t>
      </w:r>
      <w:hyperlink r:id="rId3545">
        <w:r w:rsidDel="00000000" w:rsidR="00000000" w:rsidRPr="00000000">
          <w:rPr>
            <w:sz w:val="18"/>
            <w:szCs w:val="18"/>
            <w:rtl w:val="0"/>
          </w:rPr>
          <w:t xml:space="preserve">PMID: 31468692</w:t>
        </w:r>
      </w:hyperlink>
      <w:r w:rsidDel="00000000" w:rsidR="00000000" w:rsidRPr="00000000">
        <w:rPr>
          <w:rtl w:val="0"/>
        </w:rPr>
      </w:r>
    </w:p>
    <w:p w:rsidR="00000000" w:rsidDel="00000000" w:rsidP="00000000" w:rsidRDefault="00000000" w:rsidRPr="00000000" w14:paraId="00001278">
      <w:pPr>
        <w:spacing w:before="0" w:line="197" w:lineRule="auto"/>
        <w:ind w:left="820" w:right="0" w:firstLine="0"/>
        <w:jc w:val="left"/>
        <w:rPr>
          <w:sz w:val="18"/>
          <w:szCs w:val="18"/>
        </w:rPr>
      </w:pPr>
      <w:hyperlink r:id="rId3546">
        <w:r w:rsidDel="00000000" w:rsidR="00000000" w:rsidRPr="00000000">
          <w:rPr>
            <w:sz w:val="18"/>
            <w:szCs w:val="18"/>
            <w:rtl w:val="0"/>
          </w:rPr>
          <w:t xml:space="preserve">https://doi.org/10.1002/jia2.25348</w:t>
        </w:r>
      </w:hyperlink>
      <w:r w:rsidDel="00000000" w:rsidR="00000000" w:rsidRPr="00000000">
        <w:rPr>
          <w:rtl w:val="0"/>
        </w:rPr>
      </w:r>
    </w:p>
    <w:p w:rsidR="00000000" w:rsidDel="00000000" w:rsidP="00000000" w:rsidRDefault="00000000" w:rsidRPr="00000000" w14:paraId="00001279">
      <w:pPr>
        <w:spacing w:before="7" w:line="213" w:lineRule="auto"/>
        <w:ind w:left="820" w:right="356" w:hanging="460"/>
        <w:jc w:val="both"/>
        <w:rPr>
          <w:sz w:val="18"/>
          <w:szCs w:val="18"/>
        </w:rPr>
      </w:pPr>
      <w:r w:rsidDel="00000000" w:rsidR="00000000" w:rsidRPr="00000000">
        <w:rPr>
          <w:sz w:val="18"/>
          <w:szCs w:val="18"/>
          <w:rtl w:val="0"/>
        </w:rPr>
        <w:t xml:space="preserve">1342. ቶዴስኮ ኢ፣ ዴይ ኤን፣ አሚኤል ሲ፣ እና ሌሎችም። በፓሪስ ኤችአይቪ ፖዘቲቭ በሆኑ ወንድ ታካሚዎች መካከል ከፍተኛ የሆነ አጣዳፊ የኤችአይቪ ኢንፌክሽኖች እና ከፍተኛ መጠን ያላቸው ተያያዥ የአባላዘር በሽታዎች (STIs)። Int J Antimicrob Agents 2019፤ 53:678–81።</w:t>
      </w:r>
      <w:hyperlink r:id="rId3547">
        <w:r w:rsidDel="00000000" w:rsidR="00000000" w:rsidRPr="00000000">
          <w:rPr>
            <w:sz w:val="18"/>
            <w:szCs w:val="18"/>
            <w:rtl w:val="0"/>
          </w:rPr>
          <w:t xml:space="preserve">PMID: 30742957</w:t>
        </w:r>
      </w:hyperlink>
      <w:r w:rsidDel="00000000" w:rsidR="00000000" w:rsidRPr="00000000">
        <w:rPr>
          <w:sz w:val="18"/>
          <w:szCs w:val="18"/>
          <w:rtl w:val="0"/>
        </w:rPr>
        <w:t xml:space="preserve"> </w:t>
      </w:r>
      <w:hyperlink r:id="rId3548">
        <w:r w:rsidDel="00000000" w:rsidR="00000000" w:rsidRPr="00000000">
          <w:rPr>
            <w:sz w:val="18"/>
            <w:szCs w:val="18"/>
            <w:rtl w:val="0"/>
          </w:rPr>
          <w:t xml:space="preserve">https://doi.org/10.1016/j.ijantimicag.2019.02.002</w:t>
        </w:r>
      </w:hyperlink>
      <w:r w:rsidDel="00000000" w:rsidR="00000000" w:rsidRPr="00000000">
        <w:rPr>
          <w:rtl w:val="0"/>
        </w:rPr>
      </w:r>
    </w:p>
    <w:p w:rsidR="00000000" w:rsidDel="00000000" w:rsidP="00000000" w:rsidRDefault="00000000" w:rsidRPr="00000000" w14:paraId="0000127A">
      <w:pPr>
        <w:spacing w:before="4" w:line="213" w:lineRule="auto"/>
        <w:ind w:left="820" w:right="357" w:hanging="460"/>
        <w:jc w:val="both"/>
        <w:rPr>
          <w:sz w:val="18"/>
          <w:szCs w:val="18"/>
        </w:rPr>
      </w:pPr>
      <w:r w:rsidDel="00000000" w:rsidR="00000000" w:rsidRPr="00000000">
        <w:rPr>
          <w:sz w:val="18"/>
          <w:szCs w:val="18"/>
          <w:rtl w:val="0"/>
        </w:rPr>
        <w:t xml:space="preserve">1343. ጂን ኤፍ፣ ማቲውስ ጂቪ፣ ግሩሊች ኤኢ። በግብረ ሰዶማውያን እና በሁለት ፆታ ባላቸው ወንዶች መካከል የሄፐታይተስ ሲ ቫይረስ የግብረ ሥጋ ግንኙነት ማስተላለፍ፡ ስልታዊ ግምገማ። የጾታ ጤና 2017፤ 14፡28–41።</w:t>
      </w:r>
      <w:hyperlink r:id="rId3549">
        <w:r w:rsidDel="00000000" w:rsidR="00000000" w:rsidRPr="00000000">
          <w:rPr>
            <w:sz w:val="18"/>
            <w:szCs w:val="18"/>
            <w:rtl w:val="0"/>
          </w:rPr>
          <w:t xml:space="preserve">PMID:27712618</w:t>
        </w:r>
      </w:hyperlink>
      <w:r w:rsidDel="00000000" w:rsidR="00000000" w:rsidRPr="00000000">
        <w:rPr>
          <w:sz w:val="18"/>
          <w:szCs w:val="18"/>
          <w:rtl w:val="0"/>
        </w:rPr>
        <w:t xml:space="preserve"> </w:t>
      </w:r>
      <w:hyperlink r:id="rId3550">
        <w:r w:rsidDel="00000000" w:rsidR="00000000" w:rsidRPr="00000000">
          <w:rPr>
            <w:sz w:val="18"/>
            <w:szCs w:val="18"/>
            <w:rtl w:val="0"/>
          </w:rPr>
          <w:t xml:space="preserve">https://doi.org/10.1071/SH16141</w:t>
        </w:r>
      </w:hyperlink>
      <w:r w:rsidDel="00000000" w:rsidR="00000000" w:rsidRPr="00000000">
        <w:rPr>
          <w:rtl w:val="0"/>
        </w:rPr>
      </w:r>
    </w:p>
    <w:p w:rsidR="00000000" w:rsidDel="00000000" w:rsidP="00000000" w:rsidRDefault="00000000" w:rsidRPr="00000000" w14:paraId="0000127B">
      <w:pPr>
        <w:spacing w:before="3" w:line="213" w:lineRule="auto"/>
        <w:ind w:left="819" w:right="358" w:hanging="460"/>
        <w:jc w:val="both"/>
        <w:rPr>
          <w:sz w:val="18"/>
          <w:szCs w:val="18"/>
        </w:rPr>
      </w:pPr>
      <w:r w:rsidDel="00000000" w:rsidR="00000000" w:rsidRPr="00000000">
        <w:rPr>
          <w:sz w:val="18"/>
          <w:szCs w:val="18"/>
          <w:rtl w:val="0"/>
        </w:rPr>
        <w:t xml:space="preserve">1344. ሄጋዚ ኤ፣ ሊ ኤምጄ፣ ዊትታከር ደብሊው፣ እና ሌሎችም። ቼምሴክስ እና ከተማው፡- በግብረ ሰዶማውያን ባይሴክሹዋል እና ከሌሎች ወንዶች ጋር በጾታዊ ጤና ክሊኒኮች የሚሄዱ ወንዶች ላይ የወሲብ ሱስ አጠቃቀም። Int J STD AIDS 2017፤ 28:362–6። Erratum in: Int J STD AIDS 2017፤ 28:423።</w:t>
      </w:r>
      <w:hyperlink r:id="rId3551">
        <w:r w:rsidDel="00000000" w:rsidR="00000000" w:rsidRPr="00000000">
          <w:rPr>
            <w:sz w:val="18"/>
            <w:szCs w:val="18"/>
            <w:rtl w:val="0"/>
          </w:rPr>
          <w:t xml:space="preserve">PMID:27178067</w:t>
        </w:r>
      </w:hyperlink>
      <w:r w:rsidDel="00000000" w:rsidR="00000000" w:rsidRPr="00000000">
        <w:rPr>
          <w:sz w:val="18"/>
          <w:szCs w:val="18"/>
          <w:rtl w:val="0"/>
        </w:rPr>
        <w:t xml:space="preserve"> </w:t>
      </w:r>
      <w:hyperlink r:id="rId3552">
        <w:r w:rsidDel="00000000" w:rsidR="00000000" w:rsidRPr="00000000">
          <w:rPr>
            <w:sz w:val="18"/>
            <w:szCs w:val="18"/>
            <w:rtl w:val="0"/>
          </w:rPr>
          <w:t xml:space="preserve">https://</w:t>
        </w:r>
      </w:hyperlink>
      <w:r w:rsidDel="00000000" w:rsidR="00000000" w:rsidRPr="00000000">
        <w:rPr>
          <w:sz w:val="18"/>
          <w:szCs w:val="18"/>
          <w:rtl w:val="0"/>
        </w:rPr>
        <w:t xml:space="preserve"> </w:t>
      </w:r>
      <w:hyperlink r:id="rId3553">
        <w:r w:rsidDel="00000000" w:rsidR="00000000" w:rsidRPr="00000000">
          <w:rPr>
            <w:sz w:val="18"/>
            <w:szCs w:val="18"/>
            <w:rtl w:val="0"/>
          </w:rPr>
          <w:t xml:space="preserve">doi.org/10.1177/0956462416651229</w:t>
        </w:r>
      </w:hyperlink>
      <w:r w:rsidDel="00000000" w:rsidR="00000000" w:rsidRPr="00000000">
        <w:rPr>
          <w:rtl w:val="0"/>
        </w:rPr>
      </w:r>
    </w:p>
    <w:p w:rsidR="00000000" w:rsidDel="00000000" w:rsidP="00000000" w:rsidRDefault="00000000" w:rsidRPr="00000000" w14:paraId="0000127C">
      <w:pPr>
        <w:spacing w:before="4" w:line="213" w:lineRule="auto"/>
        <w:ind w:left="820" w:right="350" w:hanging="461"/>
        <w:jc w:val="both"/>
        <w:rPr>
          <w:sz w:val="18"/>
          <w:szCs w:val="18"/>
        </w:rPr>
      </w:pPr>
      <w:r w:rsidDel="00000000" w:rsidR="00000000" w:rsidRPr="00000000">
        <w:rPr>
          <w:sz w:val="18"/>
          <w:szCs w:val="18"/>
          <w:rtl w:val="0"/>
        </w:rPr>
        <w:t xml:space="preserve">1345. ገጽ EE፣ ኔልሰን ኤም. ሄፓታይተስ ሲ እና ወሲብ። ክሊን ሜድ (ሎንድ) 2016፤ 16:189–92።</w:t>
      </w:r>
      <w:hyperlink r:id="rId3554">
        <w:r w:rsidDel="00000000" w:rsidR="00000000" w:rsidRPr="00000000">
          <w:rPr>
            <w:sz w:val="18"/>
            <w:szCs w:val="18"/>
            <w:rtl w:val="0"/>
          </w:rPr>
          <w:t xml:space="preserve">PMID:27037392</w:t>
        </w:r>
      </w:hyperlink>
      <w:r w:rsidDel="00000000" w:rsidR="00000000" w:rsidRPr="00000000">
        <w:rPr>
          <w:sz w:val="18"/>
          <w:szCs w:val="18"/>
          <w:rtl w:val="0"/>
        </w:rPr>
        <w:t xml:space="preserve">  </w:t>
      </w:r>
      <w:hyperlink r:id="rId3555">
        <w:r w:rsidDel="00000000" w:rsidR="00000000" w:rsidRPr="00000000">
          <w:rPr>
            <w:sz w:val="18"/>
            <w:szCs w:val="18"/>
            <w:rtl w:val="0"/>
          </w:rPr>
          <w:t xml:space="preserve">https://doi.org/10.7861/</w:t>
        </w:r>
      </w:hyperlink>
      <w:r w:rsidDel="00000000" w:rsidR="00000000" w:rsidRPr="00000000">
        <w:rPr>
          <w:rtl w:val="0"/>
        </w:rPr>
      </w:r>
    </w:p>
    <w:p w:rsidR="00000000" w:rsidDel="00000000" w:rsidP="00000000" w:rsidRDefault="00000000" w:rsidRPr="00000000" w14:paraId="0000127D">
      <w:pPr>
        <w:spacing w:before="0" w:line="195" w:lineRule="auto"/>
        <w:ind w:left="820" w:right="0" w:firstLine="0"/>
        <w:jc w:val="left"/>
        <w:rPr>
          <w:sz w:val="18"/>
          <w:szCs w:val="18"/>
        </w:rPr>
      </w:pPr>
      <w:hyperlink r:id="rId3556">
        <w:r w:rsidDel="00000000" w:rsidR="00000000" w:rsidRPr="00000000">
          <w:rPr>
            <w:sz w:val="18"/>
            <w:szCs w:val="18"/>
            <w:rtl w:val="0"/>
          </w:rPr>
          <w:t xml:space="preserve">ክሊንሜዲስን.16-2-189</w:t>
        </w:r>
      </w:hyperlink>
      <w:r w:rsidDel="00000000" w:rsidR="00000000" w:rsidRPr="00000000">
        <w:rPr>
          <w:rtl w:val="0"/>
        </w:rPr>
      </w:r>
    </w:p>
    <w:p w:rsidR="00000000" w:rsidDel="00000000" w:rsidP="00000000" w:rsidRDefault="00000000" w:rsidRPr="00000000" w14:paraId="0000127E">
      <w:pPr>
        <w:spacing w:before="8" w:line="213" w:lineRule="auto"/>
        <w:ind w:left="819" w:right="352" w:hanging="460"/>
        <w:jc w:val="both"/>
        <w:rPr>
          <w:sz w:val="18"/>
          <w:szCs w:val="18"/>
        </w:rPr>
      </w:pPr>
      <w:r w:rsidDel="00000000" w:rsidR="00000000" w:rsidRPr="00000000">
        <w:rPr>
          <w:sz w:val="18"/>
          <w:szCs w:val="18"/>
          <w:rtl w:val="0"/>
        </w:rPr>
        <w:t xml:space="preserve">1346. አፐርስ ኤል፣ ቫንደን በርጌ ደብሊው፣ ደ ዊት ኤስ፣ እና ሌሎችም። በቤልጂየም ውስጥ በኤች አይ ቪ ፖዘቲቭ MSM መካከል ለኤችአይቪ ቫይረስ የመያዝ አደጋ ምክንያቶች። ጄ አኪር ኢምዩን ዲፊክ ሲንድር 2015፤68:585–93።</w:t>
      </w:r>
      <w:hyperlink r:id="rId3557">
        <w:r w:rsidDel="00000000" w:rsidR="00000000" w:rsidRPr="00000000">
          <w:rPr>
            <w:sz w:val="18"/>
            <w:szCs w:val="18"/>
            <w:rtl w:val="0"/>
          </w:rPr>
          <w:t xml:space="preserve">PMID:25763786</w:t>
        </w:r>
      </w:hyperlink>
      <w:r w:rsidDel="00000000" w:rsidR="00000000" w:rsidRPr="00000000">
        <w:rPr>
          <w:sz w:val="18"/>
          <w:szCs w:val="18"/>
          <w:rtl w:val="0"/>
        </w:rPr>
        <w:t xml:space="preserve"> </w:t>
      </w:r>
      <w:hyperlink r:id="rId3558">
        <w:r w:rsidDel="00000000" w:rsidR="00000000" w:rsidRPr="00000000">
          <w:rPr>
            <w:sz w:val="18"/>
            <w:szCs w:val="18"/>
            <w:rtl w:val="0"/>
          </w:rPr>
          <w:t xml:space="preserve">https://</w:t>
        </w:r>
      </w:hyperlink>
      <w:r w:rsidDel="00000000" w:rsidR="00000000" w:rsidRPr="00000000">
        <w:rPr>
          <w:sz w:val="18"/>
          <w:szCs w:val="18"/>
          <w:rtl w:val="0"/>
        </w:rPr>
        <w:t xml:space="preserve"> </w:t>
      </w:r>
      <w:hyperlink r:id="rId3559">
        <w:r w:rsidDel="00000000" w:rsidR="00000000" w:rsidRPr="00000000">
          <w:rPr>
            <w:sz w:val="18"/>
            <w:szCs w:val="18"/>
            <w:rtl w:val="0"/>
          </w:rPr>
          <w:t xml:space="preserve">doi.org/10.1097/QAI.00000000000000528</w:t>
        </w:r>
      </w:hyperlink>
      <w:r w:rsidDel="00000000" w:rsidR="00000000" w:rsidRPr="00000000">
        <w:rPr>
          <w:rtl w:val="0"/>
        </w:rPr>
      </w:r>
    </w:p>
    <w:p w:rsidR="00000000" w:rsidDel="00000000" w:rsidP="00000000" w:rsidRDefault="00000000" w:rsidRPr="00000000" w14:paraId="0000127F">
      <w:pPr>
        <w:spacing w:before="3" w:line="213" w:lineRule="auto"/>
        <w:ind w:left="819" w:right="355" w:hanging="460"/>
        <w:jc w:val="both"/>
        <w:rPr>
          <w:sz w:val="18"/>
          <w:szCs w:val="18"/>
        </w:rPr>
        <w:sectPr>
          <w:type w:val="continuous"/>
          <w:pgSz w:h="15840" w:w="12240" w:orient="portrait"/>
          <w:pgMar w:bottom="280" w:top="800" w:left="360" w:right="360" w:header="444" w:footer="0"/>
          <w:cols w:equalWidth="0" w:num="2">
            <w:col w:space="90" w:w="5715"/>
            <w:col w:space="0" w:w="5715"/>
          </w:cols>
        </w:sectPr>
      </w:pPr>
      <w:r w:rsidDel="00000000" w:rsidR="00000000" w:rsidRPr="00000000">
        <w:rPr>
          <w:sz w:val="18"/>
          <w:szCs w:val="18"/>
          <w:rtl w:val="0"/>
        </w:rPr>
        <w:t xml:space="preserve">1347. ዳስካሎፖሉ ኤም፣ ሮጀር ኤጄ፣ ፊሊፕስ ኤኤን፣ እና ሌሎችም፤ የASTRA የጥናት ቡድን። በዩኬ ውስጥ ከወንዶች ጋር የግብረ ሥጋ ግንኙነት የሚፈጽሙ በኤችአይቪ የተያዙ ወንዶች ላይ ያለ ኮንዶም የሚደረግ የግብረ ሥጋ ግንኙነት፡ ስርጭት፣ ተዛማጅነት እና ለኤችአይቪ ስርጭት አንድምታዎች። የጾታ መተላለፊያ ኢንፌክሽን 2017፤93፡590–8።</w:t>
      </w:r>
      <w:hyperlink r:id="rId3560">
        <w:r w:rsidDel="00000000" w:rsidR="00000000" w:rsidRPr="00000000">
          <w:rPr>
            <w:sz w:val="18"/>
            <w:szCs w:val="18"/>
            <w:rtl w:val="0"/>
          </w:rPr>
          <w:t xml:space="preserve">PMID: 28679630</w:t>
        </w:r>
      </w:hyperlink>
      <w:r w:rsidDel="00000000" w:rsidR="00000000" w:rsidRPr="00000000">
        <w:rPr>
          <w:sz w:val="18"/>
          <w:szCs w:val="18"/>
          <w:rtl w:val="0"/>
        </w:rPr>
        <w:t xml:space="preserve"> </w:t>
      </w:r>
      <w:hyperlink r:id="rId3561">
        <w:r w:rsidDel="00000000" w:rsidR="00000000" w:rsidRPr="00000000">
          <w:rPr>
            <w:sz w:val="18"/>
            <w:szCs w:val="18"/>
            <w:rtl w:val="0"/>
          </w:rPr>
          <w:t xml:space="preserve">https://doi.org/10.1136/sextrans-2016-053029</w:t>
        </w:r>
      </w:hyperlink>
      <w:r w:rsidDel="00000000" w:rsidR="00000000" w:rsidRPr="00000000">
        <w:rPr>
          <w:rtl w:val="0"/>
        </w:rPr>
      </w:r>
    </w:p>
    <w:p w:rsidR="00000000" w:rsidDel="00000000" w:rsidP="00000000" w:rsidRDefault="00000000" w:rsidRPr="00000000" w14:paraId="00001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1281">
      <w:pPr>
        <w:spacing w:before="112" w:line="213" w:lineRule="auto"/>
        <w:ind w:left="819" w:right="59" w:hanging="460"/>
        <w:jc w:val="both"/>
        <w:rPr>
          <w:sz w:val="18"/>
          <w:szCs w:val="18"/>
        </w:rPr>
      </w:pPr>
      <w:r w:rsidDel="00000000" w:rsidR="00000000" w:rsidRPr="00000000">
        <w:rPr>
          <w:sz w:val="18"/>
          <w:szCs w:val="18"/>
          <w:rtl w:val="0"/>
        </w:rPr>
        <w:t xml:space="preserve">1348. ቫንሆመሪግ ጄደብሊው፣ ላምበርስ ኤፍኤ፣ ሺንክል ጄ፣ እና ሌሎችም፤ ሞዛይክ (የኤምኤስኤም የሄፐታይተስ ሲ አጣዳፊ ኢንፌክሽን ታዛቢ ጥናት) የጥናት ቡድን። ከወንዶች ጋር የግብረ ሥጋ ግንኙነት በሚፈጽሙ በሰው ልጅ የበሽታ መከላከያ ቫይረስ በተያዙ ወንዶች መካከል የሄፐታይተስ ሲ ቫይረስ ለጾታዊ ግንኙነት የመተላለፍ አደጋ ምክንያቶች፡ የጉዳይ ቁጥጥር ጥናት። ክፍት መድረክ ኢንፌክት ዲስ 2015፤ 2፡ofv115።</w:t>
      </w:r>
      <w:hyperlink r:id="rId3562">
        <w:r w:rsidDel="00000000" w:rsidR="00000000" w:rsidRPr="00000000">
          <w:rPr>
            <w:sz w:val="18"/>
            <w:szCs w:val="18"/>
            <w:rtl w:val="0"/>
          </w:rPr>
          <w:t xml:space="preserve">PMID:26634219</w:t>
        </w:r>
      </w:hyperlink>
      <w:r w:rsidDel="00000000" w:rsidR="00000000" w:rsidRPr="00000000">
        <w:rPr>
          <w:sz w:val="18"/>
          <w:szCs w:val="18"/>
          <w:rtl w:val="0"/>
        </w:rPr>
        <w:t xml:space="preserve"> </w:t>
      </w:r>
      <w:hyperlink r:id="rId3563">
        <w:r w:rsidDel="00000000" w:rsidR="00000000" w:rsidRPr="00000000">
          <w:rPr>
            <w:sz w:val="18"/>
            <w:szCs w:val="18"/>
            <w:rtl w:val="0"/>
          </w:rPr>
          <w:t xml:space="preserve">https://doi.org/10.1093/ofid/ofv115</w:t>
        </w:r>
      </w:hyperlink>
      <w:r w:rsidDel="00000000" w:rsidR="00000000" w:rsidRPr="00000000">
        <w:rPr>
          <w:rtl w:val="0"/>
        </w:rPr>
      </w:r>
    </w:p>
    <w:p w:rsidR="00000000" w:rsidDel="00000000" w:rsidP="00000000" w:rsidRDefault="00000000" w:rsidRPr="00000000" w14:paraId="00001282">
      <w:pPr>
        <w:spacing w:before="5" w:line="213" w:lineRule="auto"/>
        <w:ind w:left="820" w:right="58" w:hanging="461"/>
        <w:jc w:val="both"/>
        <w:rPr>
          <w:sz w:val="18"/>
          <w:szCs w:val="18"/>
        </w:rPr>
      </w:pPr>
      <w:r w:rsidDel="00000000" w:rsidR="00000000" w:rsidRPr="00000000">
        <w:rPr>
          <w:sz w:val="18"/>
          <w:szCs w:val="18"/>
          <w:rtl w:val="0"/>
        </w:rPr>
        <w:t xml:space="preserve">1349. ተርነር ኤስኤስ፣ ጂያኔላ ኤስ፣ ዪፕ ኤምጄ፣ እና ሌሎችም። በሰው ልጅ የበሽታ መከላከያ ቫይረስ በተያዙ ወንዶች የወንድ የዘር ፍሬ ውስጥ የሄፐታይተስ ሲ ቫይረስ መፍሰስ። ክፍት መድረክ ኢንፌክት ዲስ 2016፤3:ofw057።</w:t>
      </w:r>
    </w:p>
    <w:p w:rsidR="00000000" w:rsidDel="00000000" w:rsidP="00000000" w:rsidRDefault="00000000" w:rsidRPr="00000000" w14:paraId="00001283">
      <w:pPr>
        <w:spacing w:before="3" w:line="213" w:lineRule="auto"/>
        <w:ind w:left="820" w:right="55" w:hanging="460"/>
        <w:jc w:val="both"/>
        <w:rPr>
          <w:sz w:val="18"/>
          <w:szCs w:val="18"/>
        </w:rPr>
      </w:pPr>
      <w:r w:rsidDel="00000000" w:rsidR="00000000" w:rsidRPr="00000000">
        <w:rPr>
          <w:sz w:val="18"/>
          <w:szCs w:val="18"/>
          <w:rtl w:val="0"/>
        </w:rPr>
        <w:t xml:space="preserve">1350. ፎስተር አል፣ ጋይሳ ኤምኤም፣ ሂጅድራ አርኤም፣ እና ሌሎችም። የሄፐታይተስ ሲ ቫይረስ በወንዶች ላይ የግብረ ሥጋ ግንኙነት በሚፈጽሙ በኤችአይቪ የተያዙ ወንዶች ፊንጢጣ ውስጥ መፍሰስ። ክሊን ኢንፌክት ዲ 2017፤64፡284–8።</w:t>
      </w:r>
      <w:hyperlink r:id="rId3564">
        <w:r w:rsidDel="00000000" w:rsidR="00000000" w:rsidRPr="00000000">
          <w:rPr>
            <w:sz w:val="18"/>
            <w:szCs w:val="18"/>
            <w:rtl w:val="0"/>
          </w:rPr>
          <w:t xml:space="preserve">PMID:28013267</w:t>
        </w:r>
      </w:hyperlink>
      <w:r w:rsidDel="00000000" w:rsidR="00000000" w:rsidRPr="00000000">
        <w:rPr>
          <w:sz w:val="18"/>
          <w:szCs w:val="18"/>
          <w:rtl w:val="0"/>
        </w:rPr>
        <w:t xml:space="preserve"> </w:t>
      </w:r>
      <w:hyperlink r:id="rId3565">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3566">
        <w:r w:rsidDel="00000000" w:rsidR="00000000" w:rsidRPr="00000000">
          <w:rPr>
            <w:sz w:val="18"/>
            <w:szCs w:val="18"/>
            <w:rtl w:val="0"/>
          </w:rPr>
          <w:t xml:space="preserve">org/10.1093/cid/ciw740</w:t>
        </w:r>
      </w:hyperlink>
      <w:r w:rsidDel="00000000" w:rsidR="00000000" w:rsidRPr="00000000">
        <w:rPr>
          <w:rtl w:val="0"/>
        </w:rPr>
      </w:r>
    </w:p>
    <w:p w:rsidR="00000000" w:rsidDel="00000000" w:rsidP="00000000" w:rsidRDefault="00000000" w:rsidRPr="00000000" w14:paraId="00001284">
      <w:pPr>
        <w:spacing w:before="4" w:line="213" w:lineRule="auto"/>
        <w:ind w:left="820" w:right="59" w:hanging="461"/>
        <w:jc w:val="both"/>
        <w:rPr>
          <w:sz w:val="18"/>
          <w:szCs w:val="18"/>
        </w:rPr>
      </w:pPr>
      <w:r w:rsidDel="00000000" w:rsidR="00000000" w:rsidRPr="00000000">
        <w:rPr>
          <w:sz w:val="18"/>
          <w:szCs w:val="18"/>
          <w:rtl w:val="0"/>
        </w:rPr>
        <w:t xml:space="preserve">1351. ሃመር ጂፒ፣ ኬሎግ ቲኤ፣ ማክፋርላንድ WC፣ ወዘተ. በጾታዊ ግንኙነት ውስጥ ንቁ ባልሆኑ መድኃኒቶች በሚጠቀሙ አዋቂዎች መካከል የሄፐታይተስ ሲ ቫይረስ ኢንፌክሽን ዝቅተኛ ክስተት እና ስርጭት፣ ሳን ፍራንሲስኮ፣ 1997–2000። የጾታ ትራንስሚሽን ዲ 2003፤30፡919–24።</w:t>
      </w:r>
      <w:hyperlink r:id="rId3567">
        <w:r w:rsidDel="00000000" w:rsidR="00000000" w:rsidRPr="00000000">
          <w:rPr>
            <w:sz w:val="18"/>
            <w:szCs w:val="18"/>
            <w:rtl w:val="0"/>
          </w:rPr>
          <w:t xml:space="preserve">PMID:14646642</w:t>
        </w:r>
      </w:hyperlink>
      <w:r w:rsidDel="00000000" w:rsidR="00000000" w:rsidRPr="00000000">
        <w:rPr>
          <w:sz w:val="18"/>
          <w:szCs w:val="18"/>
          <w:rtl w:val="0"/>
        </w:rPr>
        <w:t xml:space="preserve"> </w:t>
      </w:r>
      <w:hyperlink r:id="rId3568">
        <w:r w:rsidDel="00000000" w:rsidR="00000000" w:rsidRPr="00000000">
          <w:rPr>
            <w:sz w:val="18"/>
            <w:szCs w:val="18"/>
            <w:rtl w:val="0"/>
          </w:rPr>
          <w:t xml:space="preserve">https://doi.org/10.1097/01።</w:t>
        </w:r>
      </w:hyperlink>
      <w:r w:rsidDel="00000000" w:rsidR="00000000" w:rsidRPr="00000000">
        <w:rPr>
          <w:sz w:val="18"/>
          <w:szCs w:val="18"/>
          <w:rtl w:val="0"/>
        </w:rPr>
        <w:t xml:space="preserve"> </w:t>
      </w:r>
      <w:hyperlink r:id="rId3569">
        <w:r w:rsidDel="00000000" w:rsidR="00000000" w:rsidRPr="00000000">
          <w:rPr>
            <w:sz w:val="18"/>
            <w:szCs w:val="18"/>
            <w:rtl w:val="0"/>
          </w:rPr>
          <w:t xml:space="preserve">OLQ.0000091152.31366.E6</w:t>
        </w:r>
      </w:hyperlink>
      <w:r w:rsidDel="00000000" w:rsidR="00000000" w:rsidRPr="00000000">
        <w:rPr>
          <w:rtl w:val="0"/>
        </w:rPr>
      </w:r>
    </w:p>
    <w:p w:rsidR="00000000" w:rsidDel="00000000" w:rsidP="00000000" w:rsidRDefault="00000000" w:rsidRPr="00000000" w14:paraId="00001285">
      <w:pPr>
        <w:spacing w:before="4" w:line="213" w:lineRule="auto"/>
        <w:ind w:left="819" w:right="59" w:hanging="460"/>
        <w:jc w:val="both"/>
        <w:rPr>
          <w:sz w:val="18"/>
          <w:szCs w:val="18"/>
        </w:rPr>
      </w:pPr>
      <w:r w:rsidDel="00000000" w:rsidR="00000000" w:rsidRPr="00000000">
        <w:rPr>
          <w:sz w:val="18"/>
          <w:szCs w:val="18"/>
          <w:rtl w:val="0"/>
        </w:rPr>
        <w:t xml:space="preserve">1352. ሮይ ኬኤም፣ ጎልድበርግ ዲጄ፣ ሃቺንሰን ኤስ፣ ካሜሮን ሶኦ፣ ዊልሰን ኬ፣ ማክዶናልድ ኤል. የሄፓታይተስ ሲ ቫይረስ በመርፌ የሚወጉ የአደንዛዥ ዕፅ ተጠቃሚዎችን መርፌ የማይወጉ የግብረ ሥጋ ግንኙነት አጋሮች መካከል። ጄ ሜድ ቪሮል 2004፤ 74፡62–6።</w:t>
      </w:r>
      <w:hyperlink r:id="rId3570">
        <w:r w:rsidDel="00000000" w:rsidR="00000000" w:rsidRPr="00000000">
          <w:rPr>
            <w:sz w:val="18"/>
            <w:szCs w:val="18"/>
            <w:rtl w:val="0"/>
          </w:rPr>
          <w:t xml:space="preserve">PMID:15258969</w:t>
        </w:r>
      </w:hyperlink>
      <w:r w:rsidDel="00000000" w:rsidR="00000000" w:rsidRPr="00000000">
        <w:rPr>
          <w:sz w:val="18"/>
          <w:szCs w:val="18"/>
          <w:rtl w:val="0"/>
        </w:rPr>
        <w:t xml:space="preserve"> </w:t>
      </w:r>
      <w:hyperlink r:id="rId3571">
        <w:r w:rsidDel="00000000" w:rsidR="00000000" w:rsidRPr="00000000">
          <w:rPr>
            <w:sz w:val="18"/>
            <w:szCs w:val="18"/>
            <w:rtl w:val="0"/>
          </w:rPr>
          <w:t xml:space="preserve">https://doi.org/10.1002/jmv.20146</w:t>
        </w:r>
      </w:hyperlink>
      <w:r w:rsidDel="00000000" w:rsidR="00000000" w:rsidRPr="00000000">
        <w:rPr>
          <w:rtl w:val="0"/>
        </w:rPr>
      </w:r>
    </w:p>
    <w:p w:rsidR="00000000" w:rsidDel="00000000" w:rsidP="00000000" w:rsidRDefault="00000000" w:rsidRPr="00000000" w14:paraId="00001286">
      <w:pPr>
        <w:spacing w:before="4" w:line="213" w:lineRule="auto"/>
        <w:ind w:left="819" w:right="38" w:hanging="460"/>
        <w:jc w:val="both"/>
        <w:rPr>
          <w:sz w:val="18"/>
          <w:szCs w:val="18"/>
        </w:rPr>
      </w:pPr>
      <w:r w:rsidDel="00000000" w:rsidR="00000000" w:rsidRPr="00000000">
        <w:rPr>
          <w:sz w:val="18"/>
          <w:szCs w:val="18"/>
          <w:rtl w:val="0"/>
        </w:rPr>
        <w:t xml:space="preserve">1353. ሜሌ ኤ፣ ስትሮፎሊኒ ቲ፣ ቶስቲ ኤምኢ፣ እና ሌሎችም። በጣሊያን ውስጥ የሄፐታይተስ ሲ በሄትሮሴክሹዋል ስርጭት። ጄ ሜድ ቪሮል 1999፤ 57:111–3።</w:t>
      </w:r>
      <w:hyperlink r:id="rId3572">
        <w:r w:rsidDel="00000000" w:rsidR="00000000" w:rsidRPr="00000000">
          <w:rPr>
            <w:sz w:val="18"/>
            <w:szCs w:val="18"/>
            <w:rtl w:val="0"/>
          </w:rPr>
          <w:t xml:space="preserve">PMID:9892393</w:t>
        </w:r>
      </w:hyperlink>
      <w:r w:rsidDel="00000000" w:rsidR="00000000" w:rsidRPr="00000000">
        <w:rPr>
          <w:sz w:val="18"/>
          <w:szCs w:val="18"/>
          <w:rtl w:val="0"/>
        </w:rPr>
        <w:t xml:space="preserve"> </w:t>
      </w:r>
      <w:hyperlink r:id="rId3573">
        <w:r w:rsidDel="00000000" w:rsidR="00000000" w:rsidRPr="00000000">
          <w:rPr>
            <w:sz w:val="18"/>
            <w:szCs w:val="18"/>
            <w:rtl w:val="0"/>
          </w:rPr>
          <w:t xml:space="preserve">https://doi.org/10.1002/</w:t>
        </w:r>
      </w:hyperlink>
      <w:r w:rsidDel="00000000" w:rsidR="00000000" w:rsidRPr="00000000">
        <w:rPr>
          <w:sz w:val="18"/>
          <w:szCs w:val="18"/>
          <w:rtl w:val="0"/>
        </w:rPr>
        <w:t xml:space="preserve">(SICI) 1096-9071 (199902) 57: 2&lt;111:: AID-JMV4&gt;3.0.CO;2-C</w:t>
      </w:r>
    </w:p>
    <w:p w:rsidR="00000000" w:rsidDel="00000000" w:rsidP="00000000" w:rsidRDefault="00000000" w:rsidRPr="00000000" w14:paraId="00001287">
      <w:pPr>
        <w:spacing w:before="4" w:line="213" w:lineRule="auto"/>
        <w:ind w:left="820" w:right="57" w:hanging="461"/>
        <w:jc w:val="both"/>
        <w:rPr>
          <w:sz w:val="18"/>
          <w:szCs w:val="18"/>
        </w:rPr>
      </w:pPr>
      <w:r w:rsidDel="00000000" w:rsidR="00000000" w:rsidRPr="00000000">
        <w:rPr>
          <w:sz w:val="18"/>
          <w:szCs w:val="18"/>
          <w:rtl w:val="0"/>
        </w:rPr>
        <w:t xml:space="preserve">1354. ራውች ኤ፣ ሪከንባች ኤም፣ ዌበር አር፣ እና ሌሎችም፤ የስዊስ ኤችአይቪ ቡድን ጥናት። ከወንዶች ጋር የግብረ ሥጋ ግንኙነት በሚፈጽሙ በኤችአይቪ የተያዙ ወንዶች መካከል ደህንነቱ ያልተጠበቀ የግብረ ሥጋ ግንኙነት እና የሄፐታይተስ ሲ ቫይረስ ኢንፌክሽን መጨመር፡ የስዊስ ኤችአይቪ ቡድን ጥናት። የክሊን ኢንፌክት ዲስ 2005፤ 41፡395–402።</w:t>
      </w:r>
      <w:hyperlink r:id="rId3574">
        <w:r w:rsidDel="00000000" w:rsidR="00000000" w:rsidRPr="00000000">
          <w:rPr>
            <w:sz w:val="18"/>
            <w:szCs w:val="18"/>
            <w:rtl w:val="0"/>
          </w:rPr>
          <w:t xml:space="preserve">PMID:16007539</w:t>
        </w:r>
      </w:hyperlink>
      <w:r w:rsidDel="00000000" w:rsidR="00000000" w:rsidRPr="00000000">
        <w:rPr>
          <w:sz w:val="18"/>
          <w:szCs w:val="18"/>
          <w:rtl w:val="0"/>
        </w:rPr>
        <w:t xml:space="preserve"> </w:t>
      </w:r>
      <w:hyperlink r:id="rId3575">
        <w:r w:rsidDel="00000000" w:rsidR="00000000" w:rsidRPr="00000000">
          <w:rPr>
            <w:sz w:val="18"/>
            <w:szCs w:val="18"/>
            <w:rtl w:val="0"/>
          </w:rPr>
          <w:t xml:space="preserve">https://doi.org/10.1086/431486</w:t>
        </w:r>
      </w:hyperlink>
      <w:r w:rsidDel="00000000" w:rsidR="00000000" w:rsidRPr="00000000">
        <w:rPr>
          <w:rtl w:val="0"/>
        </w:rPr>
      </w:r>
    </w:p>
    <w:p w:rsidR="00000000" w:rsidDel="00000000" w:rsidP="00000000" w:rsidRDefault="00000000" w:rsidRPr="00000000" w14:paraId="00001288">
      <w:pPr>
        <w:spacing w:before="4" w:line="213" w:lineRule="auto"/>
        <w:ind w:left="820" w:right="58" w:hanging="460"/>
        <w:jc w:val="both"/>
        <w:rPr>
          <w:sz w:val="18"/>
          <w:szCs w:val="18"/>
        </w:rPr>
      </w:pPr>
      <w:r w:rsidDel="00000000" w:rsidR="00000000" w:rsidRPr="00000000">
        <w:rPr>
          <w:sz w:val="18"/>
          <w:szCs w:val="18"/>
          <w:rtl w:val="0"/>
        </w:rPr>
        <w:t xml:space="preserve">1355. ብራውን አር፣ አስቦ ዲ፣ ጊሊሴ ዋይ፣ እና ሌሎችም። በኤችአይቪ ፖዘቲቭ ግብረ ሰዶማውያን ወንዶች ላይ አጣዳፊ የሄፐታይተስ ሲ ኢንፌክሽኖች ቁጥር መጨመር፤ በግብረ ሥጋ ግንኙነት የሚተላለፈው ኢንፌክሽን እየጨመረ ነው? የጾታ መተላለፊያ ኢንፌክሽን 2004፤80፡326–7።</w:t>
      </w:r>
      <w:hyperlink r:id="rId3576">
        <w:r w:rsidDel="00000000" w:rsidR="00000000" w:rsidRPr="00000000">
          <w:rPr>
            <w:sz w:val="18"/>
            <w:szCs w:val="18"/>
            <w:rtl w:val="0"/>
          </w:rPr>
          <w:t xml:space="preserve">PMID:15295139</w:t>
        </w:r>
      </w:hyperlink>
      <w:r w:rsidDel="00000000" w:rsidR="00000000" w:rsidRPr="00000000">
        <w:rPr>
          <w:sz w:val="18"/>
          <w:szCs w:val="18"/>
          <w:rtl w:val="0"/>
        </w:rPr>
        <w:t xml:space="preserve"> </w:t>
      </w:r>
      <w:hyperlink r:id="rId3577">
        <w:r w:rsidDel="00000000" w:rsidR="00000000" w:rsidRPr="00000000">
          <w:rPr>
            <w:sz w:val="18"/>
            <w:szCs w:val="18"/>
            <w:rtl w:val="0"/>
          </w:rPr>
          <w:t xml:space="preserve">https://doi.org/10.1136/sti.2003.008532</w:t>
        </w:r>
      </w:hyperlink>
      <w:r w:rsidDel="00000000" w:rsidR="00000000" w:rsidRPr="00000000">
        <w:rPr>
          <w:rtl w:val="0"/>
        </w:rPr>
      </w:r>
    </w:p>
    <w:p w:rsidR="00000000" w:rsidDel="00000000" w:rsidP="00000000" w:rsidRDefault="00000000" w:rsidRPr="00000000" w14:paraId="00001289">
      <w:pPr>
        <w:spacing w:before="4" w:line="213" w:lineRule="auto"/>
        <w:ind w:left="819" w:right="59" w:hanging="460"/>
        <w:jc w:val="both"/>
        <w:rPr>
          <w:sz w:val="18"/>
          <w:szCs w:val="18"/>
        </w:rPr>
      </w:pPr>
      <w:r w:rsidDel="00000000" w:rsidR="00000000" w:rsidRPr="00000000">
        <w:rPr>
          <w:sz w:val="18"/>
          <w:szCs w:val="18"/>
          <w:rtl w:val="0"/>
        </w:rPr>
        <w:t xml:space="preserve">1356. ዳንታ ኤም፣ ብራውን ዲ፣ ባጋኒ ኤስ፣ እና ሌሎችም፤ የኤችአይቪ እና አጣዳፊ ኤችሲቪ (HAAC) ቡድን። ከፍተኛ ተጋላጭነት ካላቸው የወሲብ ባህሪያት ጋር ግንኙነት ባላቸው ወንዶች ላይ የግብረ ሥጋ ግንኙነት በሚፈጽሙ በኤችአይቪ ፖዘቲቭ ወንዶች ላይ የተከሰተ አጣዳፊ የሄፐታይተስ ሲ ቫይረስ ወረርሽኝ። ኤድስ 2007፤ 21:983–91።</w:t>
      </w:r>
      <w:hyperlink r:id="rId3578">
        <w:r w:rsidDel="00000000" w:rsidR="00000000" w:rsidRPr="00000000">
          <w:rPr>
            <w:sz w:val="18"/>
            <w:szCs w:val="18"/>
            <w:rtl w:val="0"/>
          </w:rPr>
          <w:t xml:space="preserve">PMID:17457092</w:t>
        </w:r>
      </w:hyperlink>
      <w:r w:rsidDel="00000000" w:rsidR="00000000" w:rsidRPr="00000000">
        <w:rPr>
          <w:sz w:val="18"/>
          <w:szCs w:val="18"/>
          <w:rtl w:val="0"/>
        </w:rPr>
        <w:t xml:space="preserve"> </w:t>
      </w:r>
      <w:hyperlink r:id="rId3579">
        <w:r w:rsidDel="00000000" w:rsidR="00000000" w:rsidRPr="00000000">
          <w:rPr>
            <w:sz w:val="18"/>
            <w:szCs w:val="18"/>
            <w:rtl w:val="0"/>
          </w:rPr>
          <w:t xml:space="preserve">https://doi.org/10.1097/</w:t>
        </w:r>
      </w:hyperlink>
      <w:r w:rsidDel="00000000" w:rsidR="00000000" w:rsidRPr="00000000">
        <w:rPr>
          <w:sz w:val="18"/>
          <w:szCs w:val="18"/>
          <w:rtl w:val="0"/>
        </w:rPr>
        <w:t xml:space="preserve"> </w:t>
      </w:r>
      <w:hyperlink r:id="rId3580">
        <w:r w:rsidDel="00000000" w:rsidR="00000000" w:rsidRPr="00000000">
          <w:rPr>
            <w:sz w:val="18"/>
            <w:szCs w:val="18"/>
            <w:rtl w:val="0"/>
          </w:rPr>
          <w:t xml:space="preserve">QAD.0b013e3281053a0c</w:t>
        </w:r>
      </w:hyperlink>
      <w:r w:rsidDel="00000000" w:rsidR="00000000" w:rsidRPr="00000000">
        <w:rPr>
          <w:rtl w:val="0"/>
        </w:rPr>
      </w:r>
    </w:p>
    <w:p w:rsidR="00000000" w:rsidDel="00000000" w:rsidP="00000000" w:rsidRDefault="00000000" w:rsidRPr="00000000" w14:paraId="0000128A">
      <w:pPr>
        <w:spacing w:before="5" w:line="213" w:lineRule="auto"/>
        <w:ind w:left="820" w:right="42" w:hanging="461"/>
        <w:jc w:val="both"/>
        <w:rPr>
          <w:sz w:val="18"/>
          <w:szCs w:val="18"/>
        </w:rPr>
      </w:pPr>
      <w:r w:rsidDel="00000000" w:rsidR="00000000" w:rsidRPr="00000000">
        <w:rPr>
          <w:sz w:val="18"/>
          <w:szCs w:val="18"/>
          <w:rtl w:val="0"/>
        </w:rPr>
        <w:t xml:space="preserve">1357. ጎስን ጄ፣ ፒየር-ፍራንኮይስ ኤስ፣ ቲባልት ቪ፣ እና ሌሎችም። ከወንዶች ጋር የግብረ ሥጋ ግንኙነት በሚፈጽሙ በኤችአይቪ የተያዙ ወንዶች ላይ አጣዳፊ የሄፐታይተስ ሲ በሽታ። HIV Med 2004፤ 5:303–6።</w:t>
      </w:r>
      <w:hyperlink r:id="rId3581">
        <w:r w:rsidDel="00000000" w:rsidR="00000000" w:rsidRPr="00000000">
          <w:rPr>
            <w:sz w:val="18"/>
            <w:szCs w:val="18"/>
            <w:rtl w:val="0"/>
          </w:rPr>
          <w:t xml:space="preserve">PMID:15236621</w:t>
        </w:r>
      </w:hyperlink>
      <w:r w:rsidDel="00000000" w:rsidR="00000000" w:rsidRPr="00000000">
        <w:rPr>
          <w:sz w:val="18"/>
          <w:szCs w:val="18"/>
          <w:rtl w:val="0"/>
        </w:rPr>
        <w:t xml:space="preserve"> </w:t>
      </w:r>
      <w:hyperlink r:id="rId3582">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3583">
        <w:r w:rsidDel="00000000" w:rsidR="00000000" w:rsidRPr="00000000">
          <w:rPr>
            <w:sz w:val="18"/>
            <w:szCs w:val="18"/>
            <w:rtl w:val="0"/>
          </w:rPr>
          <w:t xml:space="preserve">org/10.1111/j.1468-1293.2004.00225.x</w:t>
        </w:r>
      </w:hyperlink>
      <w:r w:rsidDel="00000000" w:rsidR="00000000" w:rsidRPr="00000000">
        <w:rPr>
          <w:rtl w:val="0"/>
        </w:rPr>
      </w:r>
    </w:p>
    <w:p w:rsidR="00000000" w:rsidDel="00000000" w:rsidP="00000000" w:rsidRDefault="00000000" w:rsidRPr="00000000" w14:paraId="0000128B">
      <w:pPr>
        <w:spacing w:before="3" w:line="213" w:lineRule="auto"/>
        <w:ind w:left="820" w:right="56" w:hanging="460"/>
        <w:jc w:val="both"/>
        <w:rPr>
          <w:sz w:val="18"/>
          <w:szCs w:val="18"/>
        </w:rPr>
      </w:pPr>
      <w:r w:rsidDel="00000000" w:rsidR="00000000" w:rsidRPr="00000000">
        <w:rPr>
          <w:sz w:val="18"/>
          <w:szCs w:val="18"/>
          <w:rtl w:val="0"/>
        </w:rPr>
        <w:t xml:space="preserve">1358. ቫን ደ ላር ቲ፣ ፓይቡስ ኦ፣ ብሩስተን ኤስ፣ እና ሌሎችም። ከወንዶች ጋር የግብረ ሥጋ ግንኙነት በሚፈጽሙ በኤችአይቪ ፖዘቲቭ ወንዶች ላይ ሰፊ፣ ዓለም አቀፍ የኤችአይቪ ስርጭት አውታረ መረብ መኖሩን የሚያሳይ ማስረጃ። ጋስትሮኢንተሮሎጂ 2009፤136፡1609–17።</w:t>
      </w:r>
      <w:hyperlink r:id="rId3584">
        <w:r w:rsidDel="00000000" w:rsidR="00000000" w:rsidRPr="00000000">
          <w:rPr>
            <w:sz w:val="18"/>
            <w:szCs w:val="18"/>
            <w:rtl w:val="0"/>
          </w:rPr>
          <w:t xml:space="preserve">PMID:19422083</w:t>
        </w:r>
      </w:hyperlink>
      <w:r w:rsidDel="00000000" w:rsidR="00000000" w:rsidRPr="00000000">
        <w:rPr>
          <w:sz w:val="18"/>
          <w:szCs w:val="18"/>
          <w:rtl w:val="0"/>
        </w:rPr>
        <w:t xml:space="preserve"> </w:t>
      </w:r>
      <w:hyperlink r:id="rId3585">
        <w:r w:rsidDel="00000000" w:rsidR="00000000" w:rsidRPr="00000000">
          <w:rPr>
            <w:sz w:val="18"/>
            <w:szCs w:val="18"/>
            <w:rtl w:val="0"/>
          </w:rPr>
          <w:t xml:space="preserve">https://doi.org/10.1053/j.gastro.2009.02.006</w:t>
        </w:r>
      </w:hyperlink>
      <w:r w:rsidDel="00000000" w:rsidR="00000000" w:rsidRPr="00000000">
        <w:rPr>
          <w:rtl w:val="0"/>
        </w:rPr>
      </w:r>
    </w:p>
    <w:p w:rsidR="00000000" w:rsidDel="00000000" w:rsidP="00000000" w:rsidRDefault="00000000" w:rsidRPr="00000000" w14:paraId="0000128C">
      <w:pPr>
        <w:spacing w:before="4" w:line="213" w:lineRule="auto"/>
        <w:ind w:left="820" w:right="59" w:hanging="460"/>
        <w:jc w:val="both"/>
        <w:rPr>
          <w:sz w:val="18"/>
          <w:szCs w:val="18"/>
        </w:rPr>
      </w:pPr>
      <w:r w:rsidDel="00000000" w:rsidR="00000000" w:rsidRPr="00000000">
        <w:rPr>
          <w:sz w:val="18"/>
          <w:szCs w:val="18"/>
          <w:rtl w:val="0"/>
        </w:rPr>
        <w:t xml:space="preserve">1359. Hoornenborg E, Achterbergh RCA, Schim van der Loeff MF, et al.; የአምስተርዳም ፕሪኢፒ ፕሮጀክት ቡድን በኤችአይቪ ስርጭት መወገድ አምስተርዳም ተነሳሽነት፣ MOSAIC የጥናት ቡድን። የኤም.ኤስ.ኤም የመነሻ ቅድመ ተጋላጭነት ፕሮፊላክሲስ በሄፐታይተስ ሲ ቫይረስ የመያዝ አደጋ ተጋርጦበታል። ኤድስ 2017፤31፡1603–10።</w:t>
      </w:r>
      <w:hyperlink r:id="rId3586">
        <w:r w:rsidDel="00000000" w:rsidR="00000000" w:rsidRPr="00000000">
          <w:rPr>
            <w:sz w:val="18"/>
            <w:szCs w:val="18"/>
            <w:rtl w:val="0"/>
          </w:rPr>
          <w:t xml:space="preserve">PMID:28657964</w:t>
        </w:r>
      </w:hyperlink>
      <w:r w:rsidDel="00000000" w:rsidR="00000000" w:rsidRPr="00000000">
        <w:rPr>
          <w:sz w:val="18"/>
          <w:szCs w:val="18"/>
          <w:rtl w:val="0"/>
        </w:rPr>
        <w:t xml:space="preserve"> </w:t>
      </w:r>
      <w:hyperlink r:id="rId3587">
        <w:r w:rsidDel="00000000" w:rsidR="00000000" w:rsidRPr="00000000">
          <w:rPr>
            <w:sz w:val="18"/>
            <w:szCs w:val="18"/>
            <w:rtl w:val="0"/>
          </w:rPr>
          <w:t xml:space="preserve">https://doi.org/10.1097/</w:t>
        </w:r>
      </w:hyperlink>
      <w:r w:rsidDel="00000000" w:rsidR="00000000" w:rsidRPr="00000000">
        <w:rPr>
          <w:sz w:val="18"/>
          <w:szCs w:val="18"/>
          <w:rtl w:val="0"/>
        </w:rPr>
        <w:t xml:space="preserve"> </w:t>
      </w:r>
      <w:hyperlink r:id="rId3588">
        <w:r w:rsidDel="00000000" w:rsidR="00000000" w:rsidRPr="00000000">
          <w:rPr>
            <w:sz w:val="18"/>
            <w:szCs w:val="18"/>
            <w:rtl w:val="0"/>
          </w:rPr>
          <w:t xml:space="preserve">QAD.00000000000001522</w:t>
        </w:r>
      </w:hyperlink>
      <w:r w:rsidDel="00000000" w:rsidR="00000000" w:rsidRPr="00000000">
        <w:rPr>
          <w:rtl w:val="0"/>
        </w:rPr>
      </w:r>
    </w:p>
    <w:p w:rsidR="00000000" w:rsidDel="00000000" w:rsidP="00000000" w:rsidRDefault="00000000" w:rsidRPr="00000000" w14:paraId="0000128D">
      <w:pPr>
        <w:spacing w:before="6" w:line="213" w:lineRule="auto"/>
        <w:ind w:left="820" w:right="58" w:hanging="461"/>
        <w:jc w:val="both"/>
        <w:rPr>
          <w:sz w:val="18"/>
          <w:szCs w:val="18"/>
        </w:rPr>
      </w:pPr>
      <w:r w:rsidDel="00000000" w:rsidR="00000000" w:rsidRPr="00000000">
        <w:rPr>
          <w:sz w:val="18"/>
          <w:szCs w:val="18"/>
          <w:rtl w:val="0"/>
        </w:rPr>
        <w:t xml:space="preserve">1360. ግራስ ጄ፣ ማህጆብ ኤን፣ ቻሬው አይ፣ እና ሌሎችም፤ የIPERGAY የጥናት ቡድን። ቅድመ-መጋለጥን ለመከላከል በከፍተኛ ተጋላጭነት ባለው MSM ውስጥ አጣዳፊ የሄፐታይተስ ሲ የመጀመሪያ ምርመራ እና የአደጋ ምክንያቶች። ኤድስ 2020፤ 34:47–52።</w:t>
      </w:r>
      <w:hyperlink r:id="rId3589">
        <w:r w:rsidDel="00000000" w:rsidR="00000000" w:rsidRPr="00000000">
          <w:rPr>
            <w:sz w:val="18"/>
            <w:szCs w:val="18"/>
            <w:rtl w:val="0"/>
          </w:rPr>
          <w:t xml:space="preserve">PMID: 31789889</w:t>
        </w:r>
      </w:hyperlink>
      <w:r w:rsidDel="00000000" w:rsidR="00000000" w:rsidRPr="00000000">
        <w:rPr>
          <w:sz w:val="18"/>
          <w:szCs w:val="18"/>
          <w:rtl w:val="0"/>
        </w:rPr>
        <w:t xml:space="preserve"> </w:t>
      </w:r>
      <w:hyperlink r:id="rId3590">
        <w:r w:rsidDel="00000000" w:rsidR="00000000" w:rsidRPr="00000000">
          <w:rPr>
            <w:sz w:val="18"/>
            <w:szCs w:val="18"/>
            <w:rtl w:val="0"/>
          </w:rPr>
          <w:t xml:space="preserve">https://doi.org/10.1097/QAD.00000000000002364</w:t>
        </w:r>
      </w:hyperlink>
      <w:r w:rsidDel="00000000" w:rsidR="00000000" w:rsidRPr="00000000">
        <w:rPr>
          <w:rtl w:val="0"/>
        </w:rPr>
      </w:r>
    </w:p>
    <w:p w:rsidR="00000000" w:rsidDel="00000000" w:rsidP="00000000" w:rsidRDefault="00000000" w:rsidRPr="00000000" w14:paraId="0000128E">
      <w:pPr>
        <w:spacing w:before="3" w:line="213" w:lineRule="auto"/>
        <w:ind w:left="819" w:right="57" w:hanging="460"/>
        <w:jc w:val="both"/>
        <w:rPr>
          <w:sz w:val="18"/>
          <w:szCs w:val="18"/>
        </w:rPr>
      </w:pPr>
      <w:r w:rsidDel="00000000" w:rsidR="00000000" w:rsidRPr="00000000">
        <w:rPr>
          <w:sz w:val="18"/>
          <w:szCs w:val="18"/>
          <w:rtl w:val="0"/>
        </w:rPr>
        <w:t xml:space="preserve">1361. ሁፍናግል ጄኤች። ሄፓታይተስ ሲ፡ የበሽታው ክሊኒካዊ ስፔክትረም። ሄፓቶሎጂ 1997፤26(አቅርቦት 1):15S–20S።</w:t>
      </w:r>
      <w:hyperlink r:id="rId3591">
        <w:r w:rsidDel="00000000" w:rsidR="00000000" w:rsidRPr="00000000">
          <w:rPr>
            <w:sz w:val="18"/>
            <w:szCs w:val="18"/>
            <w:rtl w:val="0"/>
          </w:rPr>
          <w:t xml:space="preserve">PMID:9305658</w:t>
        </w:r>
      </w:hyperlink>
      <w:r w:rsidDel="00000000" w:rsidR="00000000" w:rsidRPr="00000000">
        <w:rPr>
          <w:sz w:val="18"/>
          <w:szCs w:val="18"/>
          <w:rtl w:val="0"/>
        </w:rPr>
        <w:t xml:space="preserve"> </w:t>
      </w:r>
      <w:hyperlink r:id="rId3592">
        <w:r w:rsidDel="00000000" w:rsidR="00000000" w:rsidRPr="00000000">
          <w:rPr>
            <w:sz w:val="18"/>
            <w:szCs w:val="18"/>
            <w:rtl w:val="0"/>
          </w:rPr>
          <w:t xml:space="preserve">https://</w:t>
        </w:r>
      </w:hyperlink>
      <w:r w:rsidDel="00000000" w:rsidR="00000000" w:rsidRPr="00000000">
        <w:rPr>
          <w:sz w:val="18"/>
          <w:szCs w:val="18"/>
          <w:rtl w:val="0"/>
        </w:rPr>
        <w:t xml:space="preserve"> </w:t>
      </w:r>
      <w:hyperlink r:id="rId3593">
        <w:r w:rsidDel="00000000" w:rsidR="00000000" w:rsidRPr="00000000">
          <w:rPr>
            <w:sz w:val="18"/>
            <w:szCs w:val="18"/>
            <w:rtl w:val="0"/>
          </w:rPr>
          <w:t xml:space="preserve">doi.org/10.1002/hep.510260703</w:t>
        </w:r>
      </w:hyperlink>
      <w:r w:rsidDel="00000000" w:rsidR="00000000" w:rsidRPr="00000000">
        <w:rPr>
          <w:rtl w:val="0"/>
        </w:rPr>
      </w:r>
    </w:p>
    <w:p w:rsidR="00000000" w:rsidDel="00000000" w:rsidP="00000000" w:rsidRDefault="00000000" w:rsidRPr="00000000" w14:paraId="0000128F">
      <w:pPr>
        <w:spacing w:before="3" w:line="213" w:lineRule="auto"/>
        <w:ind w:left="819" w:right="48" w:hanging="461"/>
        <w:jc w:val="both"/>
        <w:rPr>
          <w:sz w:val="18"/>
          <w:szCs w:val="18"/>
        </w:rPr>
      </w:pPr>
      <w:r w:rsidDel="00000000" w:rsidR="00000000" w:rsidRPr="00000000">
        <w:rPr>
          <w:sz w:val="18"/>
          <w:szCs w:val="18"/>
          <w:rtl w:val="0"/>
        </w:rPr>
        <w:t xml:space="preserve">1362. ኦርላንድ ጄአር፣ ራይት ቲኤል፣ ኩፐር ኤስ. አጣዳፊ ሄፓታይተስ ሲ. ሄፓቶሎጂ 2001፤33:321–7።</w:t>
      </w:r>
      <w:hyperlink r:id="rId3594">
        <w:r w:rsidDel="00000000" w:rsidR="00000000" w:rsidRPr="00000000">
          <w:rPr>
            <w:sz w:val="18"/>
            <w:szCs w:val="18"/>
            <w:rtl w:val="0"/>
          </w:rPr>
          <w:t xml:space="preserve">PMID:11172332</w:t>
        </w:r>
      </w:hyperlink>
      <w:r w:rsidDel="00000000" w:rsidR="00000000" w:rsidRPr="00000000">
        <w:rPr>
          <w:sz w:val="18"/>
          <w:szCs w:val="18"/>
          <w:rtl w:val="0"/>
        </w:rPr>
        <w:t xml:space="preserve"> </w:t>
      </w:r>
      <w:hyperlink r:id="rId3595">
        <w:r w:rsidDel="00000000" w:rsidR="00000000" w:rsidRPr="00000000">
          <w:rPr>
            <w:sz w:val="18"/>
            <w:szCs w:val="18"/>
            <w:rtl w:val="0"/>
          </w:rPr>
          <w:t xml:space="preserve">https://doi.org/10.1053/</w:t>
        </w:r>
      </w:hyperlink>
      <w:r w:rsidDel="00000000" w:rsidR="00000000" w:rsidRPr="00000000">
        <w:rPr>
          <w:sz w:val="18"/>
          <w:szCs w:val="18"/>
          <w:rtl w:val="0"/>
        </w:rPr>
        <w:t xml:space="preserve"> </w:t>
      </w:r>
      <w:hyperlink r:id="rId3596">
        <w:r w:rsidDel="00000000" w:rsidR="00000000" w:rsidRPr="00000000">
          <w:rPr>
            <w:sz w:val="18"/>
            <w:szCs w:val="18"/>
            <w:rtl w:val="0"/>
          </w:rPr>
          <w:t xml:space="preserve">jhep.2001.22112</w:t>
        </w:r>
      </w:hyperlink>
      <w:r w:rsidDel="00000000" w:rsidR="00000000" w:rsidRPr="00000000">
        <w:rPr>
          <w:rtl w:val="0"/>
        </w:rPr>
      </w:r>
    </w:p>
    <w:p w:rsidR="00000000" w:rsidDel="00000000" w:rsidP="00000000" w:rsidRDefault="00000000" w:rsidRPr="00000000" w14:paraId="00001290">
      <w:pPr>
        <w:spacing w:before="112" w:line="213" w:lineRule="auto"/>
        <w:ind w:left="819" w:right="358" w:hanging="460"/>
        <w:jc w:val="both"/>
        <w:rPr>
          <w:sz w:val="18"/>
          <w:szCs w:val="18"/>
        </w:rPr>
      </w:pPr>
      <w:r w:rsidDel="00000000" w:rsidR="00000000" w:rsidRPr="00000000">
        <w:br w:type="column"/>
      </w:r>
      <w:r w:rsidDel="00000000" w:rsidR="00000000" w:rsidRPr="00000000">
        <w:rPr>
          <w:sz w:val="18"/>
          <w:szCs w:val="18"/>
          <w:rtl w:val="0"/>
        </w:rPr>
        <w:t xml:space="preserve">1363. አልተር ኤምጄ፣ ማርጎሊስ ኤችኤስ፣ ክራውቺንስኪ ኬ፣ እና ሌሎችም። በዩናይትድ ስቴትስ ውስጥ በማህበረሰብ የተገኘ የሄፐታይተስ ሲ ተፈጥሯዊ ታሪክ። የሴንቲነል ካውንቲዎች ሥር የሰደደ የሄፐታይተስ ኤ፣ የቢ ያልሆነ የሄፐታይተስ ጥናት ቡድን። ኤን ኢንግል ጄ ሜድ 1992፤327:1899–905።</w:t>
      </w:r>
      <w:hyperlink r:id="rId3597">
        <w:r w:rsidDel="00000000" w:rsidR="00000000" w:rsidRPr="00000000">
          <w:rPr>
            <w:sz w:val="18"/>
            <w:szCs w:val="18"/>
            <w:rtl w:val="0"/>
          </w:rPr>
          <w:t xml:space="preserve">PMID:1280771</w:t>
        </w:r>
      </w:hyperlink>
      <w:r w:rsidDel="00000000" w:rsidR="00000000" w:rsidRPr="00000000">
        <w:rPr>
          <w:sz w:val="18"/>
          <w:szCs w:val="18"/>
          <w:rtl w:val="0"/>
        </w:rPr>
        <w:t xml:space="preserve"> </w:t>
      </w:r>
      <w:hyperlink r:id="rId3598">
        <w:r w:rsidDel="00000000" w:rsidR="00000000" w:rsidRPr="00000000">
          <w:rPr>
            <w:sz w:val="18"/>
            <w:szCs w:val="18"/>
            <w:rtl w:val="0"/>
          </w:rPr>
          <w:t xml:space="preserve">https://doi.org/10.1056/</w:t>
        </w:r>
      </w:hyperlink>
      <w:r w:rsidDel="00000000" w:rsidR="00000000" w:rsidRPr="00000000">
        <w:rPr>
          <w:sz w:val="18"/>
          <w:szCs w:val="18"/>
          <w:rtl w:val="0"/>
        </w:rPr>
        <w:t xml:space="preserve"> </w:t>
      </w:r>
      <w:hyperlink r:id="rId3599">
        <w:r w:rsidDel="00000000" w:rsidR="00000000" w:rsidRPr="00000000">
          <w:rPr>
            <w:sz w:val="18"/>
            <w:szCs w:val="18"/>
            <w:rtl w:val="0"/>
          </w:rPr>
          <w:t xml:space="preserve">NEJM199212313272702</w:t>
        </w:r>
      </w:hyperlink>
      <w:r w:rsidDel="00000000" w:rsidR="00000000" w:rsidRPr="00000000">
        <w:rPr>
          <w:rtl w:val="0"/>
        </w:rPr>
      </w:r>
    </w:p>
    <w:p w:rsidR="00000000" w:rsidDel="00000000" w:rsidP="00000000" w:rsidRDefault="00000000" w:rsidRPr="00000000" w14:paraId="00001291">
      <w:pPr>
        <w:spacing w:before="4" w:line="213" w:lineRule="auto"/>
        <w:ind w:left="820" w:right="351" w:hanging="461"/>
        <w:jc w:val="both"/>
        <w:rPr>
          <w:sz w:val="18"/>
          <w:szCs w:val="18"/>
        </w:rPr>
      </w:pPr>
      <w:r w:rsidDel="00000000" w:rsidR="00000000" w:rsidRPr="00000000">
        <w:rPr>
          <w:sz w:val="18"/>
          <w:szCs w:val="18"/>
          <w:rtl w:val="0"/>
        </w:rPr>
        <w:t xml:space="preserve">1364. ፋርሲ ፒ፣ አልተር ኤችጄ፣ ዎንግ ዲ፣ እና ሌሎችም። በሄፐታይተስ ኤ ያልሆነ፣ ቢ ያልሆነ ሄፐታይተስ ውስጥ የሄፐታይተስ ሲ ቫይረስ መባዛት የረጅም ጊዜ ጥናት። ኤን ኢንግል ጄ ሜድ 1991፤325:98–104።</w:t>
      </w:r>
      <w:hyperlink r:id="rId3600">
        <w:r w:rsidDel="00000000" w:rsidR="00000000" w:rsidRPr="00000000">
          <w:rPr>
            <w:sz w:val="18"/>
            <w:szCs w:val="18"/>
            <w:rtl w:val="0"/>
          </w:rPr>
          <w:t xml:space="preserve">PMID:1646962</w:t>
        </w:r>
      </w:hyperlink>
      <w:r w:rsidDel="00000000" w:rsidR="00000000" w:rsidRPr="00000000">
        <w:rPr>
          <w:sz w:val="18"/>
          <w:szCs w:val="18"/>
          <w:rtl w:val="0"/>
        </w:rPr>
        <w:t xml:space="preserve"> </w:t>
      </w:r>
      <w:hyperlink r:id="rId3601">
        <w:r w:rsidDel="00000000" w:rsidR="00000000" w:rsidRPr="00000000">
          <w:rPr>
            <w:sz w:val="18"/>
            <w:szCs w:val="18"/>
            <w:rtl w:val="0"/>
          </w:rPr>
          <w:t xml:space="preserve">https://doi.org/10.1056/</w:t>
        </w:r>
      </w:hyperlink>
      <w:r w:rsidDel="00000000" w:rsidR="00000000" w:rsidRPr="00000000">
        <w:rPr>
          <w:sz w:val="18"/>
          <w:szCs w:val="18"/>
          <w:rtl w:val="0"/>
        </w:rPr>
        <w:t xml:space="preserve"> </w:t>
      </w:r>
      <w:hyperlink r:id="rId3602">
        <w:r w:rsidDel="00000000" w:rsidR="00000000" w:rsidRPr="00000000">
          <w:rPr>
            <w:sz w:val="18"/>
            <w:szCs w:val="18"/>
            <w:rtl w:val="0"/>
          </w:rPr>
          <w:t xml:space="preserve">NEJM199107113250205</w:t>
        </w:r>
      </w:hyperlink>
      <w:r w:rsidDel="00000000" w:rsidR="00000000" w:rsidRPr="00000000">
        <w:rPr>
          <w:rtl w:val="0"/>
        </w:rPr>
      </w:r>
    </w:p>
    <w:p w:rsidR="00000000" w:rsidDel="00000000" w:rsidP="00000000" w:rsidRDefault="00000000" w:rsidRPr="00000000" w14:paraId="00001292">
      <w:pPr>
        <w:spacing w:before="4" w:line="213" w:lineRule="auto"/>
        <w:ind w:left="820" w:right="353" w:hanging="460"/>
        <w:jc w:val="both"/>
        <w:rPr>
          <w:sz w:val="18"/>
          <w:szCs w:val="18"/>
        </w:rPr>
      </w:pPr>
      <w:r w:rsidDel="00000000" w:rsidR="00000000" w:rsidRPr="00000000">
        <w:rPr>
          <w:sz w:val="18"/>
          <w:szCs w:val="18"/>
          <w:rtl w:val="0"/>
        </w:rPr>
        <w:t xml:space="preserve">1365. ሊያንግ ቲጄ፣ ሬኸርማን ቢ፣ ሲፍ ኤልቢ፣ ሁፍናግል ጄኤች። የፓቶሎጂ፣ የተፈጥሮ ታሪክ፣ ሕክምና እና የሄፐታይተስ ሲ መከላከል። አን ኢንተርን ሜድ 2000፤ 132:296–305።</w:t>
      </w:r>
      <w:hyperlink r:id="rId3603">
        <w:r w:rsidDel="00000000" w:rsidR="00000000" w:rsidRPr="00000000">
          <w:rPr>
            <w:sz w:val="18"/>
            <w:szCs w:val="18"/>
            <w:rtl w:val="0"/>
          </w:rPr>
          <w:t xml:space="preserve">PMID:10681285</w:t>
        </w:r>
      </w:hyperlink>
      <w:r w:rsidDel="00000000" w:rsidR="00000000" w:rsidRPr="00000000">
        <w:rPr>
          <w:sz w:val="18"/>
          <w:szCs w:val="18"/>
          <w:rtl w:val="0"/>
        </w:rPr>
        <w:t xml:space="preserve"> </w:t>
      </w:r>
      <w:hyperlink r:id="rId3604">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3605">
        <w:r w:rsidDel="00000000" w:rsidR="00000000" w:rsidRPr="00000000">
          <w:rPr>
            <w:sz w:val="18"/>
            <w:szCs w:val="18"/>
            <w:rtl w:val="0"/>
          </w:rPr>
          <w:t xml:space="preserve">org/10.7326/0003-4819-132-4-200002150-00008</w:t>
        </w:r>
      </w:hyperlink>
      <w:r w:rsidDel="00000000" w:rsidR="00000000" w:rsidRPr="00000000">
        <w:rPr>
          <w:rtl w:val="0"/>
        </w:rPr>
      </w:r>
    </w:p>
    <w:p w:rsidR="00000000" w:rsidDel="00000000" w:rsidP="00000000" w:rsidRDefault="00000000" w:rsidRPr="00000000" w14:paraId="00001293">
      <w:pPr>
        <w:spacing w:before="4" w:line="213" w:lineRule="auto"/>
        <w:ind w:left="820" w:right="354" w:hanging="461"/>
        <w:jc w:val="both"/>
        <w:rPr>
          <w:sz w:val="18"/>
          <w:szCs w:val="18"/>
        </w:rPr>
      </w:pPr>
      <w:r w:rsidDel="00000000" w:rsidR="00000000" w:rsidRPr="00000000">
        <w:rPr>
          <w:sz w:val="18"/>
          <w:szCs w:val="18"/>
          <w:rtl w:val="0"/>
        </w:rPr>
        <w:t xml:space="preserve">1366. ቶማስ ዲኤል፣ ሲፍ ኤልቢ። የሄፐታይተስ ሲ የተፈጥሮ ታሪክ። ክሊን ሊቨር ዲስ 2005፤9:383–98፣ vi.</w:t>
      </w:r>
      <w:hyperlink r:id="rId3606">
        <w:r w:rsidDel="00000000" w:rsidR="00000000" w:rsidRPr="00000000">
          <w:rPr>
            <w:sz w:val="18"/>
            <w:szCs w:val="18"/>
            <w:rtl w:val="0"/>
          </w:rPr>
          <w:t xml:space="preserve">PMID:16023972</w:t>
        </w:r>
      </w:hyperlink>
      <w:r w:rsidDel="00000000" w:rsidR="00000000" w:rsidRPr="00000000">
        <w:rPr>
          <w:sz w:val="18"/>
          <w:szCs w:val="18"/>
          <w:rtl w:val="0"/>
        </w:rPr>
        <w:t xml:space="preserve"> </w:t>
      </w:r>
      <w:hyperlink r:id="rId3607">
        <w:r w:rsidDel="00000000" w:rsidR="00000000" w:rsidRPr="00000000">
          <w:rPr>
            <w:sz w:val="18"/>
            <w:szCs w:val="18"/>
            <w:rtl w:val="0"/>
          </w:rPr>
          <w:t xml:space="preserve">https://doi.org/10.1016/j.</w:t>
        </w:r>
      </w:hyperlink>
      <w:r w:rsidDel="00000000" w:rsidR="00000000" w:rsidRPr="00000000">
        <w:rPr>
          <w:sz w:val="18"/>
          <w:szCs w:val="18"/>
          <w:rtl w:val="0"/>
        </w:rPr>
        <w:t xml:space="preserve"> </w:t>
      </w:r>
      <w:hyperlink r:id="rId3608">
        <w:r w:rsidDel="00000000" w:rsidR="00000000" w:rsidRPr="00000000">
          <w:rPr>
            <w:sz w:val="18"/>
            <w:szCs w:val="18"/>
            <w:rtl w:val="0"/>
          </w:rPr>
          <w:t xml:space="preserve">cld.2005.05.003</w:t>
        </w:r>
      </w:hyperlink>
      <w:r w:rsidDel="00000000" w:rsidR="00000000" w:rsidRPr="00000000">
        <w:rPr>
          <w:rtl w:val="0"/>
        </w:rPr>
      </w:r>
    </w:p>
    <w:p w:rsidR="00000000" w:rsidDel="00000000" w:rsidP="00000000" w:rsidRDefault="00000000" w:rsidRPr="00000000" w14:paraId="00001294">
      <w:pPr>
        <w:spacing w:before="3" w:line="213" w:lineRule="auto"/>
        <w:ind w:left="820" w:right="355" w:hanging="460"/>
        <w:jc w:val="both"/>
        <w:rPr>
          <w:sz w:val="18"/>
          <w:szCs w:val="18"/>
        </w:rPr>
      </w:pPr>
      <w:r w:rsidDel="00000000" w:rsidR="00000000" w:rsidRPr="00000000">
        <w:rPr>
          <w:sz w:val="18"/>
          <w:szCs w:val="18"/>
          <w:rtl w:val="0"/>
        </w:rPr>
        <w:t xml:space="preserve">1367. ዌስትብሩክ አርኤች፣ ዱሼይኮ ጂ. የሄፐታይተስ ተፈጥሯዊ ታሪክ ሲ. ጄ ሄፓቶል 2014፤61(አቅርቦት):S58–68።</w:t>
      </w:r>
      <w:hyperlink r:id="rId3609">
        <w:r w:rsidDel="00000000" w:rsidR="00000000" w:rsidRPr="00000000">
          <w:rPr>
            <w:sz w:val="18"/>
            <w:szCs w:val="18"/>
            <w:rtl w:val="0"/>
          </w:rPr>
          <w:t xml:space="preserve">PMID:25443346</w:t>
        </w:r>
      </w:hyperlink>
      <w:r w:rsidDel="00000000" w:rsidR="00000000" w:rsidRPr="00000000">
        <w:rPr>
          <w:sz w:val="18"/>
          <w:szCs w:val="18"/>
          <w:rtl w:val="0"/>
        </w:rPr>
        <w:t xml:space="preserve"> </w:t>
      </w:r>
      <w:hyperlink r:id="rId3610">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3611">
        <w:r w:rsidDel="00000000" w:rsidR="00000000" w:rsidRPr="00000000">
          <w:rPr>
            <w:sz w:val="18"/>
            <w:szCs w:val="18"/>
            <w:rtl w:val="0"/>
          </w:rPr>
          <w:t xml:space="preserve">org/10.1016/j.jhep.2014.07.012</w:t>
        </w:r>
      </w:hyperlink>
      <w:r w:rsidDel="00000000" w:rsidR="00000000" w:rsidRPr="00000000">
        <w:rPr>
          <w:rtl w:val="0"/>
        </w:rPr>
      </w:r>
    </w:p>
    <w:p w:rsidR="00000000" w:rsidDel="00000000" w:rsidP="00000000" w:rsidRDefault="00000000" w:rsidRPr="00000000" w14:paraId="00001295">
      <w:pPr>
        <w:spacing w:before="2" w:line="213" w:lineRule="auto"/>
        <w:ind w:left="820" w:right="353" w:hanging="461"/>
        <w:jc w:val="both"/>
        <w:rPr>
          <w:sz w:val="18"/>
          <w:szCs w:val="18"/>
        </w:rPr>
      </w:pPr>
      <w:r w:rsidDel="00000000" w:rsidR="00000000" w:rsidRPr="00000000">
        <w:rPr>
          <w:sz w:val="18"/>
          <w:szCs w:val="18"/>
          <w:rtl w:val="0"/>
        </w:rPr>
        <w:t xml:space="preserve">1368. ዙ ኤስ፣ ስትራመር ኤስኤል፣ ዶድ አርአይ። የለጋሾች ምርመራ እና አደጋ፡- በአሜሪካ አሎጅኒክ ልገሳዎች ውስጥ የደም ዝውውር የሚተላለፉ ወኪሎች ወቅታዊ ስርጭት፣ ክስተት እና ቀሪ ስጋት። ትራንስፉስ ሜድ ሪቭ 2012፤ 26:119–28።</w:t>
      </w:r>
      <w:hyperlink r:id="rId3612">
        <w:r w:rsidDel="00000000" w:rsidR="00000000" w:rsidRPr="00000000">
          <w:rPr>
            <w:sz w:val="18"/>
            <w:szCs w:val="18"/>
            <w:rtl w:val="0"/>
          </w:rPr>
          <w:t xml:space="preserve">PMID:21871776</w:t>
        </w:r>
      </w:hyperlink>
      <w:r w:rsidDel="00000000" w:rsidR="00000000" w:rsidRPr="00000000">
        <w:rPr>
          <w:sz w:val="18"/>
          <w:szCs w:val="18"/>
          <w:rtl w:val="0"/>
        </w:rPr>
        <w:t xml:space="preserve"> </w:t>
      </w:r>
      <w:hyperlink r:id="rId3613">
        <w:r w:rsidDel="00000000" w:rsidR="00000000" w:rsidRPr="00000000">
          <w:rPr>
            <w:sz w:val="18"/>
            <w:szCs w:val="18"/>
            <w:rtl w:val="0"/>
          </w:rPr>
          <w:t xml:space="preserve">https://doi.org/10.1016/j.tmrv.2011.07.007</w:t>
        </w:r>
      </w:hyperlink>
      <w:r w:rsidDel="00000000" w:rsidR="00000000" w:rsidRPr="00000000">
        <w:rPr>
          <w:rtl w:val="0"/>
        </w:rPr>
      </w:r>
    </w:p>
    <w:p w:rsidR="00000000" w:rsidDel="00000000" w:rsidP="00000000" w:rsidRDefault="00000000" w:rsidRPr="00000000" w14:paraId="00001296">
      <w:pPr>
        <w:spacing w:before="4" w:line="213" w:lineRule="auto"/>
        <w:ind w:left="820" w:right="357" w:hanging="461"/>
        <w:jc w:val="both"/>
        <w:rPr>
          <w:sz w:val="18"/>
          <w:szCs w:val="18"/>
        </w:rPr>
      </w:pPr>
      <w:r w:rsidDel="00000000" w:rsidR="00000000" w:rsidRPr="00000000">
        <w:rPr>
          <w:sz w:val="18"/>
          <w:szCs w:val="18"/>
          <w:rtl w:val="0"/>
        </w:rPr>
        <w:t xml:space="preserve">1369. ቢክስለር ዲ፣ አናምብሆልታ ፒ፣ አባራ WE፣ እና ሌሎችም። በCDC፣ ዩናይትድ ስቴትስ፣ 2014–2017 በተመረመረው የአካል ክፍሎች ንቅለ ተከላ የሚተላለፉ የሄፓታይተስ ቢ እና ሲ ቫይረስ ኢንፌክሽኖች። Am J Transplant 2019፤19:2570–82።</w:t>
      </w:r>
      <w:hyperlink r:id="rId3614">
        <w:r w:rsidDel="00000000" w:rsidR="00000000" w:rsidRPr="00000000">
          <w:rPr>
            <w:sz w:val="18"/>
            <w:szCs w:val="18"/>
            <w:rtl w:val="0"/>
          </w:rPr>
          <w:t xml:space="preserve">PMID: 30861300</w:t>
        </w:r>
      </w:hyperlink>
      <w:r w:rsidDel="00000000" w:rsidR="00000000" w:rsidRPr="00000000">
        <w:rPr>
          <w:sz w:val="18"/>
          <w:szCs w:val="18"/>
          <w:rtl w:val="0"/>
        </w:rPr>
        <w:t xml:space="preserve"> </w:t>
      </w:r>
      <w:hyperlink r:id="rId3615">
        <w:r w:rsidDel="00000000" w:rsidR="00000000" w:rsidRPr="00000000">
          <w:rPr>
            <w:sz w:val="18"/>
            <w:szCs w:val="18"/>
            <w:rtl w:val="0"/>
          </w:rPr>
          <w:t xml:space="preserve">https://doi.org/10.1111/ajt.15352</w:t>
        </w:r>
      </w:hyperlink>
      <w:r w:rsidDel="00000000" w:rsidR="00000000" w:rsidRPr="00000000">
        <w:rPr>
          <w:rtl w:val="0"/>
        </w:rPr>
      </w:r>
    </w:p>
    <w:p w:rsidR="00000000" w:rsidDel="00000000" w:rsidP="00000000" w:rsidRDefault="00000000" w:rsidRPr="00000000" w14:paraId="00001297">
      <w:pPr>
        <w:spacing w:before="4" w:line="213" w:lineRule="auto"/>
        <w:ind w:left="820" w:right="357" w:hanging="461"/>
        <w:jc w:val="both"/>
        <w:rPr>
          <w:sz w:val="18"/>
          <w:szCs w:val="18"/>
        </w:rPr>
      </w:pPr>
      <w:r w:rsidDel="00000000" w:rsidR="00000000" w:rsidRPr="00000000">
        <w:rPr>
          <w:sz w:val="18"/>
          <w:szCs w:val="18"/>
          <w:rtl w:val="0"/>
        </w:rPr>
        <w:t xml:space="preserve">1370. ሲዲሲ። የኤች.ሲ.ቪ ኢንፌክሽን ምርመራ፡ ለክሊኒኮች እና በላቦራቶሪዎች የመመሪያ ዝመና። MMWR Morb Mortal Wkly Rep 2013፤62:362–5።</w:t>
      </w:r>
      <w:hyperlink r:id="rId3616">
        <w:r w:rsidDel="00000000" w:rsidR="00000000" w:rsidRPr="00000000">
          <w:rPr>
            <w:sz w:val="18"/>
            <w:szCs w:val="18"/>
            <w:rtl w:val="0"/>
          </w:rPr>
          <w:t xml:space="preserve">PMID:23657112</w:t>
        </w:r>
      </w:hyperlink>
      <w:r w:rsidDel="00000000" w:rsidR="00000000" w:rsidRPr="00000000">
        <w:rPr>
          <w:rtl w:val="0"/>
        </w:rPr>
      </w:r>
    </w:p>
    <w:p w:rsidR="00000000" w:rsidDel="00000000" w:rsidP="00000000" w:rsidRDefault="00000000" w:rsidRPr="00000000" w14:paraId="00001298">
      <w:pPr>
        <w:spacing w:before="2" w:line="213" w:lineRule="auto"/>
        <w:ind w:left="820" w:right="351" w:hanging="460"/>
        <w:jc w:val="both"/>
        <w:rPr>
          <w:sz w:val="18"/>
          <w:szCs w:val="18"/>
        </w:rPr>
      </w:pPr>
      <w:r w:rsidDel="00000000" w:rsidR="00000000" w:rsidRPr="00000000">
        <w:rPr>
          <w:sz w:val="18"/>
          <w:szCs w:val="18"/>
          <w:rtl w:val="0"/>
        </w:rPr>
        <w:t xml:space="preserve">1371. ማሪኒኮቪች ቢ፣ ካስቲላ ጄ፣ ዴል ሮሜሮ ጄ፣ እና ሌሎችም። በሄትሮሴክሹዋል ሴሮዲስኮርዳንት ጥንዶች ቡድን ውስጥ የሄፐታይተስ ሲ ቫይረስ ስርጭት አለመኖር። የወሲብ መተላለፊያ ኢንፌክሽን 2003፤79፡160–2።</w:t>
      </w:r>
      <w:hyperlink r:id="rId3617">
        <w:r w:rsidDel="00000000" w:rsidR="00000000" w:rsidRPr="00000000">
          <w:rPr>
            <w:sz w:val="18"/>
            <w:szCs w:val="18"/>
            <w:rtl w:val="0"/>
          </w:rPr>
          <w:t xml:space="preserve">PMID:12690143</w:t>
        </w:r>
      </w:hyperlink>
      <w:r w:rsidDel="00000000" w:rsidR="00000000" w:rsidRPr="00000000">
        <w:rPr>
          <w:sz w:val="18"/>
          <w:szCs w:val="18"/>
          <w:rtl w:val="0"/>
        </w:rPr>
        <w:t xml:space="preserve"> </w:t>
      </w:r>
      <w:hyperlink r:id="rId3618">
        <w:r w:rsidDel="00000000" w:rsidR="00000000" w:rsidRPr="00000000">
          <w:rPr>
            <w:sz w:val="18"/>
            <w:szCs w:val="18"/>
            <w:rtl w:val="0"/>
          </w:rPr>
          <w:t xml:space="preserve">https://doi.org/10.1136/sti.79.2.160</w:t>
        </w:r>
      </w:hyperlink>
      <w:r w:rsidDel="00000000" w:rsidR="00000000" w:rsidRPr="00000000">
        <w:rPr>
          <w:rtl w:val="0"/>
        </w:rPr>
      </w:r>
    </w:p>
    <w:p w:rsidR="00000000" w:rsidDel="00000000" w:rsidP="00000000" w:rsidRDefault="00000000" w:rsidRPr="00000000" w14:paraId="00001299">
      <w:pPr>
        <w:spacing w:before="4" w:line="213" w:lineRule="auto"/>
        <w:ind w:left="819" w:right="356" w:hanging="460"/>
        <w:jc w:val="both"/>
        <w:rPr>
          <w:sz w:val="18"/>
          <w:szCs w:val="18"/>
        </w:rPr>
      </w:pPr>
      <w:r w:rsidDel="00000000" w:rsidR="00000000" w:rsidRPr="00000000">
        <w:rPr>
          <w:sz w:val="18"/>
          <w:szCs w:val="18"/>
          <w:rtl w:val="0"/>
        </w:rPr>
        <w:t xml:space="preserve">1372. ታሃን ቪ, ካራካ ሲ, ይልዲሪም ቢ እና ሌሎች. በትዳር ጓደኞች መካከል የኤች.ሲ.ቪ. Am J Gastroenterol 2005፤100፡821–4።</w:t>
      </w:r>
      <w:hyperlink r:id="rId3619">
        <w:r w:rsidDel="00000000" w:rsidR="00000000" w:rsidRPr="00000000">
          <w:rPr>
            <w:sz w:val="18"/>
            <w:szCs w:val="18"/>
            <w:rtl w:val="0"/>
          </w:rPr>
          <w:t xml:space="preserve">PMID:15784025</w:t>
        </w:r>
      </w:hyperlink>
      <w:r w:rsidDel="00000000" w:rsidR="00000000" w:rsidRPr="00000000">
        <w:rPr>
          <w:sz w:val="18"/>
          <w:szCs w:val="18"/>
          <w:rtl w:val="0"/>
        </w:rPr>
        <w:t xml:space="preserve"> </w:t>
      </w:r>
      <w:hyperlink r:id="rId3620">
        <w:r w:rsidDel="00000000" w:rsidR="00000000" w:rsidRPr="00000000">
          <w:rPr>
            <w:sz w:val="18"/>
            <w:szCs w:val="18"/>
            <w:rtl w:val="0"/>
          </w:rPr>
          <w:t xml:space="preserve">https://doi.org/10.1111/j.1572-0241.2005.40879.x</w:t>
        </w:r>
      </w:hyperlink>
      <w:r w:rsidDel="00000000" w:rsidR="00000000" w:rsidRPr="00000000">
        <w:rPr>
          <w:rtl w:val="0"/>
        </w:rPr>
      </w:r>
    </w:p>
    <w:p w:rsidR="00000000" w:rsidDel="00000000" w:rsidP="00000000" w:rsidRDefault="00000000" w:rsidRPr="00000000" w14:paraId="0000129A">
      <w:pPr>
        <w:spacing w:before="3" w:line="213" w:lineRule="auto"/>
        <w:ind w:left="820" w:right="345" w:hanging="461"/>
        <w:jc w:val="both"/>
        <w:rPr>
          <w:sz w:val="18"/>
          <w:szCs w:val="18"/>
        </w:rPr>
      </w:pPr>
      <w:r w:rsidDel="00000000" w:rsidR="00000000" w:rsidRPr="00000000">
        <w:rPr>
          <w:sz w:val="18"/>
          <w:szCs w:val="18"/>
          <w:rtl w:val="0"/>
        </w:rPr>
        <w:t xml:space="preserve">1373. ቫንዴሊ ሲ፣ ሬንዞ ኤፍ፣ ሮማኖ ኤል፣ እና ሌሎችም። በአንድ ጀምበር ጥንዶች መካከል የሄፐታይተስ ሲ የግብረ ሥጋ ግንኙነት መተላለፉን የሚያሳይ ማስረጃ አለመኖር፡ የ10 ዓመት የወደፊት የክትትል ጥናት ውጤቶች። Am J Gastroenterol 2004፤99:855–9።</w:t>
      </w:r>
      <w:hyperlink r:id="rId3621">
        <w:r w:rsidDel="00000000" w:rsidR="00000000" w:rsidRPr="00000000">
          <w:rPr>
            <w:sz w:val="18"/>
            <w:szCs w:val="18"/>
            <w:rtl w:val="0"/>
          </w:rPr>
          <w:t xml:space="preserve">PMID:15128350</w:t>
        </w:r>
      </w:hyperlink>
      <w:r w:rsidDel="00000000" w:rsidR="00000000" w:rsidRPr="00000000">
        <w:rPr>
          <w:sz w:val="18"/>
          <w:szCs w:val="18"/>
          <w:rtl w:val="0"/>
        </w:rPr>
        <w:t xml:space="preserve"> </w:t>
      </w:r>
      <w:hyperlink r:id="rId3622">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3623">
        <w:r w:rsidDel="00000000" w:rsidR="00000000" w:rsidRPr="00000000">
          <w:rPr>
            <w:sz w:val="18"/>
            <w:szCs w:val="18"/>
            <w:rtl w:val="0"/>
          </w:rPr>
          <w:t xml:space="preserve">org/10.1111/j.1572-0241.2004.04150.x</w:t>
        </w:r>
      </w:hyperlink>
      <w:r w:rsidDel="00000000" w:rsidR="00000000" w:rsidRPr="00000000">
        <w:rPr>
          <w:rtl w:val="0"/>
        </w:rPr>
      </w:r>
    </w:p>
    <w:p w:rsidR="00000000" w:rsidDel="00000000" w:rsidP="00000000" w:rsidRDefault="00000000" w:rsidRPr="00000000" w14:paraId="0000129B">
      <w:pPr>
        <w:spacing w:before="4" w:line="213" w:lineRule="auto"/>
        <w:ind w:left="820" w:right="353" w:hanging="460"/>
        <w:jc w:val="both"/>
        <w:rPr>
          <w:sz w:val="18"/>
          <w:szCs w:val="18"/>
        </w:rPr>
      </w:pPr>
      <w:r w:rsidDel="00000000" w:rsidR="00000000" w:rsidRPr="00000000">
        <w:rPr>
          <w:sz w:val="18"/>
          <w:szCs w:val="18"/>
          <w:rtl w:val="0"/>
        </w:rPr>
        <w:t xml:space="preserve">1374. ፊየር ዲኤስ፣ ኡሪኤል ኤጄ፣ ካርሪሮ ዲሲ፣ እና ሌሎችም። በኤችአይቪ በተያዙ ወንዶች ላይ አጣዳፊ የሄፐታይተስ ሲ ቫይረስ ኢንፌክሽን ሲከሰት የጉበት ፋይብሮሲስ፡ የወደፊት የቡድን ጥናት። J Infect Dis 2008፤ 198፡683–6።</w:t>
      </w:r>
      <w:hyperlink r:id="rId3624">
        <w:r w:rsidDel="00000000" w:rsidR="00000000" w:rsidRPr="00000000">
          <w:rPr>
            <w:sz w:val="18"/>
            <w:szCs w:val="18"/>
            <w:rtl w:val="0"/>
          </w:rPr>
          <w:t xml:space="preserve">PMID:18627270</w:t>
        </w:r>
      </w:hyperlink>
      <w:r w:rsidDel="00000000" w:rsidR="00000000" w:rsidRPr="00000000">
        <w:rPr>
          <w:sz w:val="18"/>
          <w:szCs w:val="18"/>
          <w:rtl w:val="0"/>
        </w:rPr>
        <w:t xml:space="preserve"> </w:t>
      </w:r>
      <w:hyperlink r:id="rId3625">
        <w:r w:rsidDel="00000000" w:rsidR="00000000" w:rsidRPr="00000000">
          <w:rPr>
            <w:sz w:val="18"/>
            <w:szCs w:val="18"/>
            <w:rtl w:val="0"/>
          </w:rPr>
          <w:t xml:space="preserve">https://doi.org/10.1086/590430</w:t>
        </w:r>
      </w:hyperlink>
      <w:r w:rsidDel="00000000" w:rsidR="00000000" w:rsidRPr="00000000">
        <w:rPr>
          <w:rtl w:val="0"/>
        </w:rPr>
      </w:r>
    </w:p>
    <w:p w:rsidR="00000000" w:rsidDel="00000000" w:rsidP="00000000" w:rsidRDefault="00000000" w:rsidRPr="00000000" w14:paraId="0000129C">
      <w:pPr>
        <w:spacing w:before="4" w:line="213" w:lineRule="auto"/>
        <w:ind w:left="820" w:right="350" w:hanging="461"/>
        <w:jc w:val="both"/>
        <w:rPr>
          <w:sz w:val="18"/>
          <w:szCs w:val="18"/>
        </w:rPr>
      </w:pPr>
      <w:r w:rsidDel="00000000" w:rsidR="00000000" w:rsidRPr="00000000">
        <w:rPr>
          <w:sz w:val="18"/>
          <w:szCs w:val="18"/>
          <w:rtl w:val="0"/>
        </w:rPr>
        <w:t xml:space="preserve">1375. ኮትሬል ኢቢ፣ ቹ አር፣ ዋሰን ኤን፣ ራህማን ቢ፣ ጉይዝ ጄኤም። የሄፐታይተስ ሲ ቫይረስ ከእናት ወደ ልጅ የመተላለፍ አደጋን መቀነስ፡ ለዩኤስ የመከላከያ አገልግሎቶች ግብረ ኃይል ስልታዊ ግምገማ። አን ኢንተርን ሜድ 2013፤ 158፡109–13።</w:t>
      </w:r>
      <w:hyperlink r:id="rId3626">
        <w:r w:rsidDel="00000000" w:rsidR="00000000" w:rsidRPr="00000000">
          <w:rPr>
            <w:sz w:val="18"/>
            <w:szCs w:val="18"/>
            <w:rtl w:val="0"/>
          </w:rPr>
          <w:t xml:space="preserve">PMID: 23437438</w:t>
        </w:r>
      </w:hyperlink>
      <w:r w:rsidDel="00000000" w:rsidR="00000000" w:rsidRPr="00000000">
        <w:rPr>
          <w:sz w:val="18"/>
          <w:szCs w:val="18"/>
          <w:rtl w:val="0"/>
        </w:rPr>
        <w:t xml:space="preserve"> </w:t>
      </w:r>
      <w:hyperlink r:id="rId3627">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3628">
        <w:r w:rsidDel="00000000" w:rsidR="00000000" w:rsidRPr="00000000">
          <w:rPr>
            <w:sz w:val="18"/>
            <w:szCs w:val="18"/>
            <w:rtl w:val="0"/>
          </w:rPr>
          <w:t xml:space="preserve">org/10.7326/0003-4819-158-2-201301150-00575</w:t>
        </w:r>
      </w:hyperlink>
      <w:r w:rsidDel="00000000" w:rsidR="00000000" w:rsidRPr="00000000">
        <w:rPr>
          <w:rtl w:val="0"/>
        </w:rPr>
      </w:r>
    </w:p>
    <w:p w:rsidR="00000000" w:rsidDel="00000000" w:rsidP="00000000" w:rsidRDefault="00000000" w:rsidRPr="00000000" w14:paraId="0000129D">
      <w:pPr>
        <w:spacing w:before="5" w:line="213" w:lineRule="auto"/>
        <w:ind w:left="819" w:right="356" w:hanging="460"/>
        <w:jc w:val="both"/>
        <w:rPr>
          <w:sz w:val="18"/>
          <w:szCs w:val="18"/>
        </w:rPr>
      </w:pPr>
      <w:r w:rsidDel="00000000" w:rsidR="00000000" w:rsidRPr="00000000">
        <w:rPr>
          <w:sz w:val="18"/>
          <w:szCs w:val="18"/>
          <w:rtl w:val="0"/>
        </w:rPr>
        <w:t xml:space="preserve">1376. ማስት ኢኢ፣ ህዋንግ ሊ፣ ሴቶ ዲኤስ፣ ወዘተ. የሄፐታይተስ ሲ ቫይረስ (HCV) በቅድመ ወሊድ እና በጨቅላነት ጊዜ የተገኘ የኤች.ሲ.ቪ ኢንፌክሽን ተፈጥሯዊ ታሪክን ለማዛመት የሚያጋልጡ ምክንያቶች። ጄ ኢንፌክት ዲስ 2005፤ 192:1880–9።</w:t>
      </w:r>
      <w:hyperlink r:id="rId3629">
        <w:r w:rsidDel="00000000" w:rsidR="00000000" w:rsidRPr="00000000">
          <w:rPr>
            <w:sz w:val="18"/>
            <w:szCs w:val="18"/>
            <w:rtl w:val="0"/>
          </w:rPr>
          <w:t xml:space="preserve">PMID:16267758</w:t>
        </w:r>
      </w:hyperlink>
      <w:r w:rsidDel="00000000" w:rsidR="00000000" w:rsidRPr="00000000">
        <w:rPr>
          <w:sz w:val="18"/>
          <w:szCs w:val="18"/>
          <w:rtl w:val="0"/>
        </w:rPr>
        <w:t xml:space="preserve"> </w:t>
      </w:r>
      <w:hyperlink r:id="rId3630">
        <w:r w:rsidDel="00000000" w:rsidR="00000000" w:rsidRPr="00000000">
          <w:rPr>
            <w:sz w:val="18"/>
            <w:szCs w:val="18"/>
            <w:rtl w:val="0"/>
          </w:rPr>
          <w:t xml:space="preserve">https://doi.org/10.1086/497701</w:t>
        </w:r>
      </w:hyperlink>
      <w:r w:rsidDel="00000000" w:rsidR="00000000" w:rsidRPr="00000000">
        <w:rPr>
          <w:rtl w:val="0"/>
        </w:rPr>
      </w:r>
    </w:p>
    <w:p w:rsidR="00000000" w:rsidDel="00000000" w:rsidP="00000000" w:rsidRDefault="00000000" w:rsidRPr="00000000" w14:paraId="0000129E">
      <w:pPr>
        <w:spacing w:before="4" w:line="213" w:lineRule="auto"/>
        <w:ind w:left="820" w:right="357" w:hanging="461"/>
        <w:jc w:val="both"/>
        <w:rPr>
          <w:sz w:val="18"/>
          <w:szCs w:val="18"/>
        </w:rPr>
      </w:pPr>
      <w:r w:rsidDel="00000000" w:rsidR="00000000" w:rsidRPr="00000000">
        <w:rPr>
          <w:sz w:val="18"/>
          <w:szCs w:val="18"/>
          <w:rtl w:val="0"/>
        </w:rPr>
        <w:t xml:space="preserve">1377. ባርቦሳ ሲ፣ ፍሬዘር ኤች፣ ሆገር ቲጄ፣ እና ሌሎችም። በዩናይትድ ስቴትስ ውስጥ አደንዛዥ ዕፅ ለሚወጉ ሰዎች የኤች.ሲ.ቪን መከላከል እና ህክምናን ለማሳደግ የሚያስችል ወጪ ቆጣቢነት። ሱስ 2019፤114፡2267–78።</w:t>
      </w:r>
      <w:hyperlink r:id="rId3631">
        <w:r w:rsidDel="00000000" w:rsidR="00000000" w:rsidRPr="00000000">
          <w:rPr>
            <w:sz w:val="18"/>
            <w:szCs w:val="18"/>
            <w:rtl w:val="0"/>
          </w:rPr>
          <w:t xml:space="preserve">PMID: 31307116</w:t>
        </w:r>
      </w:hyperlink>
      <w:r w:rsidDel="00000000" w:rsidR="00000000" w:rsidRPr="00000000">
        <w:rPr>
          <w:sz w:val="18"/>
          <w:szCs w:val="18"/>
          <w:rtl w:val="0"/>
        </w:rPr>
        <w:t xml:space="preserve"> </w:t>
      </w:r>
      <w:hyperlink r:id="rId3632">
        <w:r w:rsidDel="00000000" w:rsidR="00000000" w:rsidRPr="00000000">
          <w:rPr>
            <w:sz w:val="18"/>
            <w:szCs w:val="18"/>
            <w:rtl w:val="0"/>
          </w:rPr>
          <w:t xml:space="preserve">https://</w:t>
        </w:r>
      </w:hyperlink>
      <w:r w:rsidDel="00000000" w:rsidR="00000000" w:rsidRPr="00000000">
        <w:rPr>
          <w:sz w:val="18"/>
          <w:szCs w:val="18"/>
          <w:rtl w:val="0"/>
        </w:rPr>
        <w:t xml:space="preserve"> </w:t>
      </w:r>
      <w:hyperlink r:id="rId3633">
        <w:r w:rsidDel="00000000" w:rsidR="00000000" w:rsidRPr="00000000">
          <w:rPr>
            <w:sz w:val="18"/>
            <w:szCs w:val="18"/>
            <w:rtl w:val="0"/>
          </w:rPr>
          <w:t xml:space="preserve">doi.org/10.1111/add.14731</w:t>
        </w:r>
      </w:hyperlink>
      <w:r w:rsidDel="00000000" w:rsidR="00000000" w:rsidRPr="00000000">
        <w:rPr>
          <w:rtl w:val="0"/>
        </w:rPr>
      </w:r>
    </w:p>
    <w:p w:rsidR="00000000" w:rsidDel="00000000" w:rsidP="00000000" w:rsidRDefault="00000000" w:rsidRPr="00000000" w14:paraId="0000129F">
      <w:pPr>
        <w:spacing w:before="3" w:line="213" w:lineRule="auto"/>
        <w:ind w:left="820" w:right="349" w:hanging="460"/>
        <w:jc w:val="both"/>
        <w:rPr>
          <w:sz w:val="18"/>
          <w:szCs w:val="18"/>
        </w:rPr>
      </w:pPr>
      <w:r w:rsidDel="00000000" w:rsidR="00000000" w:rsidRPr="00000000">
        <w:rPr>
          <w:sz w:val="18"/>
          <w:szCs w:val="18"/>
          <w:rtl w:val="0"/>
        </w:rPr>
        <w:t xml:space="preserve">1378. ላምበርስ ኤፍኤ፣ ፕሪንስ ኤም፣ ቶማስ ኤክስ፣ እና ሌሎችም፤ ሞዛይክ (የኤምኤስኤም የሄፐታይተስ ሲ አጣዳፊ ኢንፌክሽን ታዛቢ ጥናት) የጥናት ቡድን። በኤችአይቪ በተያዘው ኤምኤስኤም ውስጥ በጾታዊ ግንኙነት የሚመጣ አጣዳፊ የሄፐታይተስ ሲ ቫይረስ ኢንፌክሽን ከታከመ በኋላ የሄፐታይተስ ሲ ቫይረስ እንደገና ኢንፌክሽን የመከሰት አስደንጋጭ ክስተት። ኤድስ 2011፤25፡F21–7።</w:t>
      </w:r>
      <w:hyperlink r:id="rId3634">
        <w:r w:rsidDel="00000000" w:rsidR="00000000" w:rsidRPr="00000000">
          <w:rPr>
            <w:sz w:val="18"/>
            <w:szCs w:val="18"/>
            <w:rtl w:val="0"/>
          </w:rPr>
          <w:t xml:space="preserve">PMID:21857492</w:t>
        </w:r>
      </w:hyperlink>
      <w:r w:rsidDel="00000000" w:rsidR="00000000" w:rsidRPr="00000000">
        <w:rPr>
          <w:rtl w:val="0"/>
        </w:rPr>
      </w:r>
    </w:p>
    <w:p w:rsidR="00000000" w:rsidDel="00000000" w:rsidP="00000000" w:rsidRDefault="00000000" w:rsidRPr="00000000" w14:paraId="000012A0">
      <w:pPr>
        <w:spacing w:before="0" w:line="209" w:lineRule="auto"/>
        <w:ind w:left="820" w:right="0" w:firstLine="0"/>
        <w:jc w:val="left"/>
        <w:rPr>
          <w:sz w:val="18"/>
          <w:szCs w:val="18"/>
        </w:rPr>
        <w:sectPr>
          <w:type w:val="continuous"/>
          <w:pgSz w:h="15840" w:w="12240" w:orient="portrait"/>
          <w:pgMar w:bottom="280" w:top="800" w:left="360" w:right="360" w:header="444" w:footer="0"/>
          <w:cols w:equalWidth="0" w:num="2">
            <w:col w:space="81" w:w="5719.5"/>
            <w:col w:space="0" w:w="5719.5"/>
          </w:cols>
        </w:sectPr>
      </w:pPr>
      <w:hyperlink r:id="rId3635">
        <w:r w:rsidDel="00000000" w:rsidR="00000000" w:rsidRPr="00000000">
          <w:rPr>
            <w:sz w:val="18"/>
            <w:szCs w:val="18"/>
            <w:rtl w:val="0"/>
          </w:rPr>
          <w:t xml:space="preserve">https://doi.org/10.1097/QAD.0b013e32834bac44</w:t>
        </w:r>
      </w:hyperlink>
      <w:r w:rsidDel="00000000" w:rsidR="00000000" w:rsidRPr="00000000">
        <w:rPr>
          <w:rtl w:val="0"/>
        </w:rPr>
      </w:r>
    </w:p>
    <w:p w:rsidR="00000000" w:rsidDel="00000000" w:rsidP="00000000" w:rsidRDefault="00000000" w:rsidRPr="00000000" w14:paraId="00001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12A2">
      <w:pPr>
        <w:spacing w:before="112" w:line="213" w:lineRule="auto"/>
        <w:ind w:left="819" w:right="42" w:hanging="460"/>
        <w:jc w:val="both"/>
        <w:rPr>
          <w:sz w:val="18"/>
          <w:szCs w:val="18"/>
        </w:rPr>
      </w:pPr>
      <w:r w:rsidDel="00000000" w:rsidR="00000000" w:rsidRPr="00000000">
        <w:rPr>
          <w:sz w:val="18"/>
          <w:szCs w:val="18"/>
          <w:rtl w:val="0"/>
        </w:rPr>
        <w:t xml:space="preserve">1379. ማርቲን ቲሲ፣ ሲንግ ጂጄ፣ ማክለር ኤም፣ ኔልሰን ኤም. ከወንዶች ጋር የግብረ ሥጋ ግንኙነት በሚፈጽሙ በኤችአይቪ ፖዘቲቭ ወንዶች መካከል የኤችአይቪ ቫይረስ እንደገና ኢንፌክሽን፡ ተግባራዊ አቀራረብ። ሄፓቶሎጂ 2015፤ 61:1437።</w:t>
      </w:r>
      <w:hyperlink r:id="rId3636">
        <w:r w:rsidDel="00000000" w:rsidR="00000000" w:rsidRPr="00000000">
          <w:rPr>
            <w:sz w:val="18"/>
            <w:szCs w:val="18"/>
            <w:rtl w:val="0"/>
          </w:rPr>
          <w:t xml:space="preserve">PMID:25147047</w:t>
        </w:r>
      </w:hyperlink>
      <w:r w:rsidDel="00000000" w:rsidR="00000000" w:rsidRPr="00000000">
        <w:rPr>
          <w:sz w:val="18"/>
          <w:szCs w:val="18"/>
          <w:rtl w:val="0"/>
        </w:rPr>
        <w:t xml:space="preserve"> </w:t>
      </w:r>
      <w:hyperlink r:id="rId3637">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3638">
        <w:r w:rsidDel="00000000" w:rsidR="00000000" w:rsidRPr="00000000">
          <w:rPr>
            <w:sz w:val="18"/>
            <w:szCs w:val="18"/>
            <w:rtl w:val="0"/>
          </w:rPr>
          <w:t xml:space="preserve">org/10.1002/hep.27391</w:t>
        </w:r>
      </w:hyperlink>
      <w:r w:rsidDel="00000000" w:rsidR="00000000" w:rsidRPr="00000000">
        <w:rPr>
          <w:rtl w:val="0"/>
        </w:rPr>
      </w:r>
    </w:p>
    <w:p w:rsidR="00000000" w:rsidDel="00000000" w:rsidP="00000000" w:rsidRDefault="00000000" w:rsidRPr="00000000" w14:paraId="000012A3">
      <w:pPr>
        <w:spacing w:before="3" w:line="213" w:lineRule="auto"/>
        <w:ind w:left="819" w:right="41" w:hanging="461"/>
        <w:jc w:val="both"/>
        <w:rPr>
          <w:sz w:val="18"/>
          <w:szCs w:val="18"/>
        </w:rPr>
      </w:pPr>
      <w:r w:rsidDel="00000000" w:rsidR="00000000" w:rsidRPr="00000000">
        <w:rPr>
          <w:sz w:val="18"/>
          <w:szCs w:val="18"/>
          <w:rtl w:val="0"/>
        </w:rPr>
        <w:t xml:space="preserve">1380. ኢንጊሊዝ ፒ፣ ማርቲን ቲሲ፣ ሮጀር ኤ፣ እና ሌሎችም፤ የNEAT የጥናት ቡድን። በምዕራብ አውሮፓ ከወንዶች ጋር የግብረ ሥጋ ግንኙነት በሚፈጽሙ በኤችአይቪ ፖዘቲቭ ወንዶች ላይ የኤችአይቪ እንደገና ኢንፌክሽን መከሰት እና ድንገተኛ የመጥፋት መጠን። ጄ ሄፓቶል 2017፤66:282–7።</w:t>
      </w:r>
      <w:hyperlink r:id="rId3639">
        <w:r w:rsidDel="00000000" w:rsidR="00000000" w:rsidRPr="00000000">
          <w:rPr>
            <w:sz w:val="18"/>
            <w:szCs w:val="18"/>
            <w:rtl w:val="0"/>
          </w:rPr>
          <w:t xml:space="preserve">PMID:27650285</w:t>
        </w:r>
      </w:hyperlink>
      <w:r w:rsidDel="00000000" w:rsidR="00000000" w:rsidRPr="00000000">
        <w:rPr>
          <w:sz w:val="18"/>
          <w:szCs w:val="18"/>
          <w:rtl w:val="0"/>
        </w:rPr>
        <w:t xml:space="preserve"> </w:t>
      </w:r>
      <w:hyperlink r:id="rId3640">
        <w:r w:rsidDel="00000000" w:rsidR="00000000" w:rsidRPr="00000000">
          <w:rPr>
            <w:sz w:val="18"/>
            <w:szCs w:val="18"/>
            <w:rtl w:val="0"/>
          </w:rPr>
          <w:t xml:space="preserve">https://doi.org/10.1016/j.</w:t>
        </w:r>
      </w:hyperlink>
      <w:r w:rsidDel="00000000" w:rsidR="00000000" w:rsidRPr="00000000">
        <w:rPr>
          <w:sz w:val="18"/>
          <w:szCs w:val="18"/>
          <w:rtl w:val="0"/>
        </w:rPr>
        <w:t xml:space="preserve"> </w:t>
      </w:r>
      <w:hyperlink r:id="rId3641">
        <w:r w:rsidDel="00000000" w:rsidR="00000000" w:rsidRPr="00000000">
          <w:rPr>
            <w:sz w:val="18"/>
            <w:szCs w:val="18"/>
            <w:rtl w:val="0"/>
          </w:rPr>
          <w:t xml:space="preserve">jhep.2016.09.004</w:t>
        </w:r>
      </w:hyperlink>
      <w:r w:rsidDel="00000000" w:rsidR="00000000" w:rsidRPr="00000000">
        <w:rPr>
          <w:rtl w:val="0"/>
        </w:rPr>
      </w:r>
    </w:p>
    <w:p w:rsidR="00000000" w:rsidDel="00000000" w:rsidP="00000000" w:rsidRDefault="00000000" w:rsidRPr="00000000" w14:paraId="000012A4">
      <w:pPr>
        <w:spacing w:before="5" w:line="213" w:lineRule="auto"/>
        <w:ind w:left="820" w:right="42" w:hanging="461"/>
        <w:jc w:val="both"/>
        <w:rPr>
          <w:sz w:val="18"/>
          <w:szCs w:val="18"/>
        </w:rPr>
      </w:pPr>
      <w:r w:rsidDel="00000000" w:rsidR="00000000" w:rsidRPr="00000000">
        <w:rPr>
          <w:sz w:val="18"/>
          <w:szCs w:val="18"/>
          <w:rtl w:val="0"/>
        </w:rPr>
        <w:t xml:space="preserve">1381. ብሪያት ኤ፣ ዱሊዮስት ኢ፣ ጋሊማንድ ጄ፣ እና ሌሎችም። በኤችአይቪ-1 በተያዙ ወንዶች የወንድ የዘር ፍሬ ውስጥ የሄፐታይተስ ሲ ቫይረስ፡ ስርጭት እና አመጣጥ። ኤድስ 2005፤19:1827–35።</w:t>
      </w:r>
      <w:hyperlink r:id="rId3642">
        <w:r w:rsidDel="00000000" w:rsidR="00000000" w:rsidRPr="00000000">
          <w:rPr>
            <w:sz w:val="18"/>
            <w:szCs w:val="18"/>
            <w:rtl w:val="0"/>
          </w:rPr>
          <w:t xml:space="preserve">PMID:16227790</w:t>
        </w:r>
      </w:hyperlink>
      <w:r w:rsidDel="00000000" w:rsidR="00000000" w:rsidRPr="00000000">
        <w:rPr>
          <w:sz w:val="18"/>
          <w:szCs w:val="18"/>
          <w:rtl w:val="0"/>
        </w:rPr>
        <w:t xml:space="preserve"> </w:t>
      </w:r>
      <w:hyperlink r:id="rId3643">
        <w:r w:rsidDel="00000000" w:rsidR="00000000" w:rsidRPr="00000000">
          <w:rPr>
            <w:sz w:val="18"/>
            <w:szCs w:val="18"/>
            <w:rtl w:val="0"/>
          </w:rPr>
          <w:t xml:space="preserve">https://doi.org/10.1097/01።</w:t>
        </w:r>
      </w:hyperlink>
      <w:r w:rsidDel="00000000" w:rsidR="00000000" w:rsidRPr="00000000">
        <w:rPr>
          <w:sz w:val="18"/>
          <w:szCs w:val="18"/>
          <w:rtl w:val="0"/>
        </w:rPr>
        <w:t xml:space="preserve"> </w:t>
      </w:r>
      <w:hyperlink r:id="rId3644">
        <w:r w:rsidDel="00000000" w:rsidR="00000000" w:rsidRPr="00000000">
          <w:rPr>
            <w:sz w:val="18"/>
            <w:szCs w:val="18"/>
            <w:rtl w:val="0"/>
          </w:rPr>
          <w:t xml:space="preserve">ኤድስ.0000189847.98569.2d</w:t>
        </w:r>
      </w:hyperlink>
      <w:r w:rsidDel="00000000" w:rsidR="00000000" w:rsidRPr="00000000">
        <w:rPr>
          <w:rtl w:val="0"/>
        </w:rPr>
      </w:r>
    </w:p>
    <w:p w:rsidR="00000000" w:rsidDel="00000000" w:rsidP="00000000" w:rsidRDefault="00000000" w:rsidRPr="00000000" w14:paraId="000012A5">
      <w:pPr>
        <w:spacing w:before="4" w:line="213" w:lineRule="auto"/>
        <w:ind w:left="819" w:right="39" w:hanging="460"/>
        <w:jc w:val="both"/>
        <w:rPr>
          <w:sz w:val="18"/>
          <w:szCs w:val="18"/>
        </w:rPr>
      </w:pPr>
      <w:r w:rsidDel="00000000" w:rsidR="00000000" w:rsidRPr="00000000">
        <w:rPr>
          <w:sz w:val="18"/>
          <w:szCs w:val="18"/>
          <w:rtl w:val="0"/>
        </w:rPr>
        <w:t xml:space="preserve">1382. ቢሴሰር ኤም፣ ፌርሊ ሲኬ፣ ሬድ ቲ፣ ዴንሃም አይ፣ ብራድሻው ሲ፣ ቼን ኤም። ከወንዶች ጋር የግብረ ሥጋ ግንኙነት በሚፈጽሙ ወንዶች ላይ የሚከሰተው ተላላፊ ፕሮክቲተስ መንስኤ እንደ ኤችአይቪ ሁኔታ ይለያያል። የጾታ ትራንስሚሽን ዲ 2013፤ 40፡768–70።</w:t>
      </w:r>
      <w:hyperlink r:id="rId3645">
        <w:r w:rsidDel="00000000" w:rsidR="00000000" w:rsidRPr="00000000">
          <w:rPr>
            <w:sz w:val="18"/>
            <w:szCs w:val="18"/>
            <w:rtl w:val="0"/>
          </w:rPr>
          <w:t xml:space="preserve">PMID:24275725</w:t>
        </w:r>
      </w:hyperlink>
      <w:r w:rsidDel="00000000" w:rsidR="00000000" w:rsidRPr="00000000">
        <w:rPr>
          <w:sz w:val="18"/>
          <w:szCs w:val="18"/>
          <w:rtl w:val="0"/>
        </w:rPr>
        <w:t xml:space="preserve"> </w:t>
      </w:r>
      <w:hyperlink r:id="rId3646">
        <w:r w:rsidDel="00000000" w:rsidR="00000000" w:rsidRPr="00000000">
          <w:rPr>
            <w:sz w:val="18"/>
            <w:szCs w:val="18"/>
            <w:rtl w:val="0"/>
          </w:rPr>
          <w:t xml:space="preserve">https://doi.org/10.1097/</w:t>
        </w:r>
      </w:hyperlink>
      <w:r w:rsidDel="00000000" w:rsidR="00000000" w:rsidRPr="00000000">
        <w:rPr>
          <w:sz w:val="18"/>
          <w:szCs w:val="18"/>
          <w:rtl w:val="0"/>
        </w:rPr>
        <w:t xml:space="preserve"> </w:t>
      </w:r>
      <w:hyperlink r:id="rId3647">
        <w:r w:rsidDel="00000000" w:rsidR="00000000" w:rsidRPr="00000000">
          <w:rPr>
            <w:sz w:val="18"/>
            <w:szCs w:val="18"/>
            <w:rtl w:val="0"/>
          </w:rPr>
          <w:t xml:space="preserve">ኦኤልኪው.00000000000000022</w:t>
        </w:r>
      </w:hyperlink>
      <w:r w:rsidDel="00000000" w:rsidR="00000000" w:rsidRPr="00000000">
        <w:rPr>
          <w:rtl w:val="0"/>
        </w:rPr>
      </w:r>
    </w:p>
    <w:p w:rsidR="00000000" w:rsidDel="00000000" w:rsidP="00000000" w:rsidRDefault="00000000" w:rsidRPr="00000000" w14:paraId="000012A6">
      <w:pPr>
        <w:spacing w:before="4" w:line="213" w:lineRule="auto"/>
        <w:ind w:left="820" w:right="45" w:hanging="460"/>
        <w:jc w:val="both"/>
        <w:rPr>
          <w:sz w:val="18"/>
          <w:szCs w:val="18"/>
        </w:rPr>
      </w:pPr>
      <w:r w:rsidDel="00000000" w:rsidR="00000000" w:rsidRPr="00000000">
        <w:rPr>
          <w:sz w:val="18"/>
          <w:szCs w:val="18"/>
          <w:rtl w:val="0"/>
        </w:rPr>
        <w:t xml:space="preserve">1383. ጉቲሬሬዝ-ፈርናንዴዝ ጄ, ሜዲና ቪ, ሂዳልጎ-ቴኖሪዮ ሲ, አባድ አር. ሁለት ጉዳዮች </w:t>
      </w:r>
      <w:r w:rsidDel="00000000" w:rsidR="00000000" w:rsidRPr="00000000">
        <w:rPr>
          <w:i w:val="1"/>
          <w:iCs w:val="1"/>
          <w:sz w:val="18"/>
          <w:szCs w:val="18"/>
          <w:rtl w:val="0"/>
        </w:rPr>
        <w:t xml:space="preserve">ኒሴሪያ ሜኒንጊቲዲስ</w:t>
      </w:r>
      <w:r w:rsidDel="00000000" w:rsidR="00000000" w:rsidRPr="00000000">
        <w:rPr>
          <w:sz w:val="18"/>
          <w:szCs w:val="18"/>
          <w:rtl w:val="0"/>
        </w:rPr>
        <w:t xml:space="preserve">ከወንዶች ጋር የግብረ ሥጋ ግንኙነት በሚፈጽሙ በኤችአይቪ ፖዘቲቭ ወንዶች ላይ ፕሮክቲተስ። Emerg Infect Dis 2017፤23:542–3።</w:t>
      </w:r>
      <w:hyperlink r:id="rId3648">
        <w:r w:rsidDel="00000000" w:rsidR="00000000" w:rsidRPr="00000000">
          <w:rPr>
            <w:sz w:val="18"/>
            <w:szCs w:val="18"/>
            <w:rtl w:val="0"/>
          </w:rPr>
          <w:t xml:space="preserve">PMID: 28221124</w:t>
        </w:r>
      </w:hyperlink>
      <w:r w:rsidDel="00000000" w:rsidR="00000000" w:rsidRPr="00000000">
        <w:rPr>
          <w:sz w:val="18"/>
          <w:szCs w:val="18"/>
          <w:rtl w:val="0"/>
        </w:rPr>
        <w:t xml:space="preserve"> </w:t>
      </w:r>
      <w:hyperlink r:id="rId3649">
        <w:r w:rsidDel="00000000" w:rsidR="00000000" w:rsidRPr="00000000">
          <w:rPr>
            <w:sz w:val="18"/>
            <w:szCs w:val="18"/>
            <w:rtl w:val="0"/>
          </w:rPr>
          <w:t xml:space="preserve">https://doi.org/10.3201/eid2303.161039</w:t>
        </w:r>
      </w:hyperlink>
      <w:r w:rsidDel="00000000" w:rsidR="00000000" w:rsidRPr="00000000">
        <w:rPr>
          <w:rtl w:val="0"/>
        </w:rPr>
      </w:r>
    </w:p>
    <w:p w:rsidR="00000000" w:rsidDel="00000000" w:rsidP="00000000" w:rsidRDefault="00000000" w:rsidRPr="00000000" w14:paraId="000012A7">
      <w:pPr>
        <w:spacing w:before="4" w:line="213" w:lineRule="auto"/>
        <w:ind w:left="820" w:right="45" w:hanging="461"/>
        <w:jc w:val="both"/>
        <w:rPr>
          <w:sz w:val="18"/>
          <w:szCs w:val="18"/>
        </w:rPr>
      </w:pPr>
      <w:r w:rsidDel="00000000" w:rsidR="00000000" w:rsidRPr="00000000">
        <w:rPr>
          <w:sz w:val="18"/>
          <w:szCs w:val="18"/>
          <w:rtl w:val="0"/>
        </w:rPr>
        <w:t xml:space="preserve">1384. ሌቪ አይ፣ ጌፌን-ሃሌቪ ኤስ፣ ኒሳን አይ፣ ወዘተ. የአንጀት የአንጀት በሽታዎች ከእብጠት ጋር ተመሳሳይነት ስላላቸው የአንጀት ወሲብ የሚተላለፉ በሽታዎች ዘግይቶ ምርመራ። Int J Infect Dis 2018፤75:34–8።</w:t>
      </w:r>
      <w:hyperlink r:id="rId3650">
        <w:r w:rsidDel="00000000" w:rsidR="00000000" w:rsidRPr="00000000">
          <w:rPr>
            <w:sz w:val="18"/>
            <w:szCs w:val="18"/>
            <w:rtl w:val="0"/>
          </w:rPr>
          <w:t xml:space="preserve">PMID: 30125691</w:t>
        </w:r>
      </w:hyperlink>
      <w:r w:rsidDel="00000000" w:rsidR="00000000" w:rsidRPr="00000000">
        <w:rPr>
          <w:sz w:val="18"/>
          <w:szCs w:val="18"/>
          <w:rtl w:val="0"/>
        </w:rPr>
        <w:t xml:space="preserve"> </w:t>
      </w:r>
      <w:hyperlink r:id="rId3651">
        <w:r w:rsidDel="00000000" w:rsidR="00000000" w:rsidRPr="00000000">
          <w:rPr>
            <w:sz w:val="18"/>
            <w:szCs w:val="18"/>
            <w:rtl w:val="0"/>
          </w:rPr>
          <w:t xml:space="preserve">https://doi.org/10.1016/j.ijid.2018.08.004</w:t>
        </w:r>
      </w:hyperlink>
      <w:r w:rsidDel="00000000" w:rsidR="00000000" w:rsidRPr="00000000">
        <w:rPr>
          <w:rtl w:val="0"/>
        </w:rPr>
      </w:r>
    </w:p>
    <w:p w:rsidR="00000000" w:rsidDel="00000000" w:rsidP="00000000" w:rsidRDefault="00000000" w:rsidRPr="00000000" w14:paraId="000012A8">
      <w:pPr>
        <w:spacing w:before="0" w:line="197" w:lineRule="auto"/>
        <w:ind w:left="360" w:right="0" w:firstLine="0"/>
        <w:jc w:val="both"/>
        <w:rPr>
          <w:sz w:val="18"/>
          <w:szCs w:val="18"/>
        </w:rPr>
      </w:pPr>
      <w:r w:rsidDel="00000000" w:rsidR="00000000" w:rsidRPr="00000000">
        <w:rPr>
          <w:sz w:val="18"/>
          <w:szCs w:val="18"/>
          <w:rtl w:val="0"/>
        </w:rPr>
        <w:t xml:space="preserve">1385. ሌባሪ ዲ. ቂጥኝ እንደ ኮሎሬክታል ካንሰር ሆኖ ይታያል [ማጠቃለያ 34216]።</w:t>
      </w:r>
    </w:p>
    <w:p w:rsidR="00000000" w:rsidDel="00000000" w:rsidP="00000000" w:rsidRDefault="00000000" w:rsidRPr="00000000" w14:paraId="000012A9">
      <w:pPr>
        <w:spacing w:before="0" w:line="200" w:lineRule="auto"/>
        <w:ind w:left="820" w:right="0" w:firstLine="0"/>
        <w:jc w:val="both"/>
        <w:rPr>
          <w:sz w:val="18"/>
          <w:szCs w:val="18"/>
        </w:rPr>
      </w:pPr>
      <w:r w:rsidDel="00000000" w:rsidR="00000000" w:rsidRPr="00000000">
        <w:rPr>
          <w:sz w:val="18"/>
          <w:szCs w:val="18"/>
          <w:rtl w:val="0"/>
        </w:rPr>
        <w:t xml:space="preserve">የወሲብ ትራንስም ዲስ 2014፤41(አቅርቦት 1):S4.</w:t>
      </w:r>
    </w:p>
    <w:p w:rsidR="00000000" w:rsidDel="00000000" w:rsidP="00000000" w:rsidRDefault="00000000" w:rsidRPr="00000000" w14:paraId="000012AA">
      <w:pPr>
        <w:spacing w:before="7" w:line="213" w:lineRule="auto"/>
        <w:ind w:left="820" w:right="42" w:hanging="461"/>
        <w:jc w:val="both"/>
        <w:rPr>
          <w:sz w:val="18"/>
          <w:szCs w:val="18"/>
        </w:rPr>
      </w:pPr>
      <w:r w:rsidDel="00000000" w:rsidR="00000000" w:rsidRPr="00000000">
        <w:rPr>
          <w:sz w:val="18"/>
          <w:szCs w:val="18"/>
          <w:rtl w:val="0"/>
        </w:rPr>
        <w:t xml:space="preserve">1386. ሂንስ ጄዜድ፣ ፒንሰንት ቲ፣ ሪስ ኬ፣ እና ሌሎችም። ከመስክ የተገኙ ማስታወሻዎች፡ ከወንዶች እና ቤት አልባ ሰዎች ጋር የግብረ ሥጋ ግንኙነት በሚፈጽሙ ወንዶች መካከል የሺጌሎሲስ ወረርሽኝ—ኦሪገን፣ 2015–2016። MMWR ሞርብ ሞርታል ደብሊውክሊ ሪፕብ 2016፤65:812–3።</w:t>
      </w:r>
      <w:hyperlink r:id="rId3652">
        <w:r w:rsidDel="00000000" w:rsidR="00000000" w:rsidRPr="00000000">
          <w:rPr>
            <w:sz w:val="18"/>
            <w:szCs w:val="18"/>
            <w:rtl w:val="0"/>
          </w:rPr>
          <w:t xml:space="preserve">PMID:27513523</w:t>
        </w:r>
      </w:hyperlink>
      <w:r w:rsidDel="00000000" w:rsidR="00000000" w:rsidRPr="00000000">
        <w:rPr>
          <w:sz w:val="18"/>
          <w:szCs w:val="18"/>
          <w:rtl w:val="0"/>
        </w:rPr>
        <w:t xml:space="preserve"> </w:t>
      </w:r>
      <w:hyperlink r:id="rId3653">
        <w:r w:rsidDel="00000000" w:rsidR="00000000" w:rsidRPr="00000000">
          <w:rPr>
            <w:sz w:val="18"/>
            <w:szCs w:val="18"/>
            <w:rtl w:val="0"/>
          </w:rPr>
          <w:t xml:space="preserve">https://doi.org/10.15585/mmwr.</w:t>
        </w:r>
      </w:hyperlink>
      <w:r w:rsidDel="00000000" w:rsidR="00000000" w:rsidRPr="00000000">
        <w:rPr>
          <w:sz w:val="18"/>
          <w:szCs w:val="18"/>
          <w:rtl w:val="0"/>
        </w:rPr>
        <w:t xml:space="preserve"> </w:t>
      </w:r>
      <w:hyperlink r:id="rId3654">
        <w:r w:rsidDel="00000000" w:rsidR="00000000" w:rsidRPr="00000000">
          <w:rPr>
            <w:sz w:val="18"/>
            <w:szCs w:val="18"/>
            <w:rtl w:val="0"/>
          </w:rPr>
          <w:t xml:space="preserve">mm6531a5</w:t>
        </w:r>
      </w:hyperlink>
      <w:r w:rsidDel="00000000" w:rsidR="00000000" w:rsidRPr="00000000">
        <w:rPr>
          <w:rtl w:val="0"/>
        </w:rPr>
      </w:r>
    </w:p>
    <w:p w:rsidR="00000000" w:rsidDel="00000000" w:rsidP="00000000" w:rsidRDefault="00000000" w:rsidRPr="00000000" w14:paraId="000012AB">
      <w:pPr>
        <w:spacing w:before="0" w:line="197" w:lineRule="auto"/>
        <w:ind w:left="360" w:right="0" w:firstLine="0"/>
        <w:jc w:val="both"/>
        <w:rPr>
          <w:sz w:val="18"/>
          <w:szCs w:val="18"/>
        </w:rPr>
      </w:pPr>
      <w:r w:rsidDel="00000000" w:rsidR="00000000" w:rsidRPr="00000000">
        <w:rPr>
          <w:sz w:val="18"/>
          <w:szCs w:val="18"/>
          <w:rtl w:val="0"/>
        </w:rPr>
        <w:t xml:space="preserve">1387. ማርችንድ-ሴኔካል ኤክስ፣ ቤካል ኤስ፣ ፒሎን ፒኤ፣ ሲልቬስትሬ ጄኤል፣ ጋውድሬው</w:t>
      </w:r>
    </w:p>
    <w:p w:rsidR="00000000" w:rsidDel="00000000" w:rsidP="00000000" w:rsidRDefault="00000000" w:rsidRPr="00000000" w14:paraId="000012AC">
      <w:pPr>
        <w:spacing w:before="7" w:line="213" w:lineRule="auto"/>
        <w:ind w:left="819" w:right="43" w:firstLine="0"/>
        <w:jc w:val="both"/>
        <w:rPr>
          <w:sz w:val="18"/>
          <w:szCs w:val="18"/>
        </w:rPr>
      </w:pPr>
      <w:r w:rsidDel="00000000" w:rsidR="00000000" w:rsidRPr="00000000">
        <w:rPr>
          <w:sz w:val="18"/>
          <w:szCs w:val="18"/>
          <w:rtl w:val="0"/>
        </w:rPr>
        <w:t xml:space="preserve">ሲ. ከወንዶች ጋር የግብረ ሥጋ ግንኙነት በሚፈጽሙ ወንዶች መካከል የካምፒሎባክተር የፅንስ ክላስተር፣ ሞንትሪያል፣ ኩቤክ፣ ካናዳ፣ 2014–2016። ክሊን ኢንፌክት ዲስ 2017፤65:1751–3።</w:t>
      </w:r>
      <w:hyperlink r:id="rId3655">
        <w:r w:rsidDel="00000000" w:rsidR="00000000" w:rsidRPr="00000000">
          <w:rPr>
            <w:sz w:val="18"/>
            <w:szCs w:val="18"/>
            <w:rtl w:val="0"/>
          </w:rPr>
          <w:t xml:space="preserve">PMID:29020280</w:t>
        </w:r>
      </w:hyperlink>
      <w:r w:rsidDel="00000000" w:rsidR="00000000" w:rsidRPr="00000000">
        <w:rPr>
          <w:sz w:val="18"/>
          <w:szCs w:val="18"/>
          <w:rtl w:val="0"/>
        </w:rPr>
        <w:t xml:space="preserve"> </w:t>
      </w:r>
      <w:hyperlink r:id="rId3656">
        <w:r w:rsidDel="00000000" w:rsidR="00000000" w:rsidRPr="00000000">
          <w:rPr>
            <w:sz w:val="18"/>
            <w:szCs w:val="18"/>
            <w:rtl w:val="0"/>
          </w:rPr>
          <w:t xml:space="preserve">https://doi.org/10.1093/cid/</w:t>
        </w:r>
      </w:hyperlink>
      <w:r w:rsidDel="00000000" w:rsidR="00000000" w:rsidRPr="00000000">
        <w:rPr>
          <w:sz w:val="18"/>
          <w:szCs w:val="18"/>
          <w:rtl w:val="0"/>
        </w:rPr>
        <w:t xml:space="preserve"> </w:t>
      </w:r>
      <w:hyperlink r:id="rId3657">
        <w:r w:rsidDel="00000000" w:rsidR="00000000" w:rsidRPr="00000000">
          <w:rPr>
            <w:sz w:val="18"/>
            <w:szCs w:val="18"/>
            <w:rtl w:val="0"/>
          </w:rPr>
          <w:t xml:space="preserve">cix610</w:t>
        </w:r>
      </w:hyperlink>
      <w:r w:rsidDel="00000000" w:rsidR="00000000" w:rsidRPr="00000000">
        <w:rPr>
          <w:rtl w:val="0"/>
        </w:rPr>
      </w:r>
    </w:p>
    <w:p w:rsidR="00000000" w:rsidDel="00000000" w:rsidP="00000000" w:rsidRDefault="00000000" w:rsidRPr="00000000" w14:paraId="000012AD">
      <w:pPr>
        <w:spacing w:before="4" w:line="213" w:lineRule="auto"/>
        <w:ind w:left="819" w:right="46" w:hanging="461"/>
        <w:jc w:val="both"/>
        <w:rPr>
          <w:sz w:val="18"/>
          <w:szCs w:val="18"/>
        </w:rPr>
      </w:pPr>
      <w:r w:rsidDel="00000000" w:rsidR="00000000" w:rsidRPr="00000000">
        <w:rPr>
          <w:sz w:val="18"/>
          <w:szCs w:val="18"/>
          <w:rtl w:val="0"/>
        </w:rPr>
        <w:t xml:space="preserve">1388. ክላውስነር ጄዲ፣ ኮህን አር፣ ኬንት ሲ. ከወንዶች ጋር የግብረ ሥጋ ግንኙነት በሚፈጽሙ ወንዶች መካከል የክሊኒካዊ ፕሮክቲተስ መንስኤ። ክሊን ኢንፌክት ዲ 2004፤38፡300–2።</w:t>
      </w:r>
      <w:hyperlink r:id="rId3658">
        <w:r w:rsidDel="00000000" w:rsidR="00000000" w:rsidRPr="00000000">
          <w:rPr>
            <w:sz w:val="18"/>
            <w:szCs w:val="18"/>
            <w:rtl w:val="0"/>
          </w:rPr>
          <w:t xml:space="preserve">PMID:14699467</w:t>
        </w:r>
      </w:hyperlink>
      <w:r w:rsidDel="00000000" w:rsidR="00000000" w:rsidRPr="00000000">
        <w:rPr>
          <w:sz w:val="18"/>
          <w:szCs w:val="18"/>
          <w:rtl w:val="0"/>
        </w:rPr>
        <w:t xml:space="preserve"> </w:t>
      </w:r>
      <w:hyperlink r:id="rId3659">
        <w:r w:rsidDel="00000000" w:rsidR="00000000" w:rsidRPr="00000000">
          <w:rPr>
            <w:sz w:val="18"/>
            <w:szCs w:val="18"/>
            <w:rtl w:val="0"/>
          </w:rPr>
          <w:t xml:space="preserve">https://doi.org/10.1086/380838</w:t>
        </w:r>
      </w:hyperlink>
      <w:r w:rsidDel="00000000" w:rsidR="00000000" w:rsidRPr="00000000">
        <w:rPr>
          <w:rtl w:val="0"/>
        </w:rPr>
      </w:r>
    </w:p>
    <w:p w:rsidR="00000000" w:rsidDel="00000000" w:rsidP="00000000" w:rsidRDefault="00000000" w:rsidRPr="00000000" w14:paraId="000012AE">
      <w:pPr>
        <w:spacing w:before="3" w:line="213" w:lineRule="auto"/>
        <w:ind w:left="820" w:right="46" w:hanging="461"/>
        <w:jc w:val="both"/>
        <w:rPr>
          <w:sz w:val="18"/>
          <w:szCs w:val="18"/>
        </w:rPr>
      </w:pPr>
      <w:r w:rsidDel="00000000" w:rsidR="00000000" w:rsidRPr="00000000">
        <w:rPr>
          <w:sz w:val="18"/>
          <w:szCs w:val="18"/>
          <w:rtl w:val="0"/>
        </w:rPr>
        <w:t xml:space="preserve">1389. ስቶነር ቢፒ፣ ኮሄን ኤስኢ። ሊምፎግራኑሎማ ቬኔሪየም 2015፡ ክሊኒካዊ አቀራረብ፣ ምርመራ እና ሕክምና። ክሊን ኢንፌክት ዲስ 2015፤61(አቅርቦት 8):S865–73።</w:t>
      </w:r>
      <w:hyperlink r:id="rId3660">
        <w:r w:rsidDel="00000000" w:rsidR="00000000" w:rsidRPr="00000000">
          <w:rPr>
            <w:sz w:val="18"/>
            <w:szCs w:val="18"/>
            <w:rtl w:val="0"/>
          </w:rPr>
          <w:t xml:space="preserve">PMID:26602624</w:t>
        </w:r>
      </w:hyperlink>
      <w:r w:rsidDel="00000000" w:rsidR="00000000" w:rsidRPr="00000000">
        <w:rPr>
          <w:sz w:val="18"/>
          <w:szCs w:val="18"/>
          <w:rtl w:val="0"/>
        </w:rPr>
        <w:t xml:space="preserve"> </w:t>
      </w:r>
      <w:hyperlink r:id="rId3661">
        <w:r w:rsidDel="00000000" w:rsidR="00000000" w:rsidRPr="00000000">
          <w:rPr>
            <w:sz w:val="18"/>
            <w:szCs w:val="18"/>
            <w:rtl w:val="0"/>
          </w:rPr>
          <w:t xml:space="preserve">https://doi.org/10.1093/cid/civ756</w:t>
        </w:r>
      </w:hyperlink>
      <w:r w:rsidDel="00000000" w:rsidR="00000000" w:rsidRPr="00000000">
        <w:rPr>
          <w:rtl w:val="0"/>
        </w:rPr>
      </w:r>
    </w:p>
    <w:p w:rsidR="00000000" w:rsidDel="00000000" w:rsidP="00000000" w:rsidRDefault="00000000" w:rsidRPr="00000000" w14:paraId="000012AF">
      <w:pPr>
        <w:spacing w:before="3" w:line="213" w:lineRule="auto"/>
        <w:ind w:left="819" w:right="46" w:hanging="460"/>
        <w:jc w:val="both"/>
        <w:rPr>
          <w:sz w:val="18"/>
          <w:szCs w:val="18"/>
        </w:rPr>
      </w:pPr>
      <w:r w:rsidDel="00000000" w:rsidR="00000000" w:rsidRPr="00000000">
        <w:rPr>
          <w:sz w:val="18"/>
          <w:szCs w:val="18"/>
          <w:rtl w:val="0"/>
        </w:rPr>
        <w:t xml:space="preserve">1390. ሞህርማን ጂ፣ ኖህ ሲ፣ ሳብራንስኪ ኤም፣ ሳህሊ ኤች፣ ስቴልብሪንክ ኤችጄ። ከወንዶች ጋር የግብረ ሥጋ ግንኙነት በሚፈጽሙ በኤችአይቪ ፖዘቲቭ ወንዶች ላይ የሊምፍጎራኑሎማ ቬኔሪየም ቀጣይነት ያለው ወረርሽኝ፡ ምልክቶቹ ህክምናን እንዴት መምራት እንዳለባቸው። J Int AIDS Soc 2014፤17(Suppl 3):19657።</w:t>
      </w:r>
      <w:hyperlink r:id="rId3662">
        <w:r w:rsidDel="00000000" w:rsidR="00000000" w:rsidRPr="00000000">
          <w:rPr>
            <w:sz w:val="18"/>
            <w:szCs w:val="18"/>
            <w:rtl w:val="0"/>
          </w:rPr>
          <w:t xml:space="preserve">PMID:25394161</w:t>
        </w:r>
      </w:hyperlink>
      <w:r w:rsidDel="00000000" w:rsidR="00000000" w:rsidRPr="00000000">
        <w:rPr>
          <w:sz w:val="18"/>
          <w:szCs w:val="18"/>
          <w:rtl w:val="0"/>
        </w:rPr>
        <w:t xml:space="preserve"> </w:t>
      </w:r>
      <w:hyperlink r:id="rId3663">
        <w:r w:rsidDel="00000000" w:rsidR="00000000" w:rsidRPr="00000000">
          <w:rPr>
            <w:sz w:val="18"/>
            <w:szCs w:val="18"/>
            <w:rtl w:val="0"/>
          </w:rPr>
          <w:t xml:space="preserve">https://</w:t>
        </w:r>
      </w:hyperlink>
      <w:r w:rsidDel="00000000" w:rsidR="00000000" w:rsidRPr="00000000">
        <w:rPr>
          <w:sz w:val="18"/>
          <w:szCs w:val="18"/>
          <w:rtl w:val="0"/>
        </w:rPr>
        <w:t xml:space="preserve"> </w:t>
      </w:r>
      <w:hyperlink r:id="rId3664">
        <w:r w:rsidDel="00000000" w:rsidR="00000000" w:rsidRPr="00000000">
          <w:rPr>
            <w:sz w:val="18"/>
            <w:szCs w:val="18"/>
            <w:rtl w:val="0"/>
          </w:rPr>
          <w:t xml:space="preserve">doi.org/10.7448/IAS.17.4.19657</w:t>
        </w:r>
      </w:hyperlink>
      <w:r w:rsidDel="00000000" w:rsidR="00000000" w:rsidRPr="00000000">
        <w:rPr>
          <w:rtl w:val="0"/>
        </w:rPr>
      </w:r>
    </w:p>
    <w:p w:rsidR="00000000" w:rsidDel="00000000" w:rsidP="00000000" w:rsidRDefault="00000000" w:rsidRPr="00000000" w14:paraId="000012B0">
      <w:pPr>
        <w:spacing w:before="4" w:line="213" w:lineRule="auto"/>
        <w:ind w:left="819" w:right="46" w:hanging="461"/>
        <w:jc w:val="both"/>
        <w:rPr>
          <w:sz w:val="18"/>
          <w:szCs w:val="18"/>
        </w:rPr>
      </w:pPr>
      <w:r w:rsidDel="00000000" w:rsidR="00000000" w:rsidRPr="00000000">
        <w:rPr>
          <w:sz w:val="18"/>
          <w:szCs w:val="18"/>
          <w:rtl w:val="0"/>
        </w:rPr>
        <w:t xml:space="preserve">1391. ሆፍማን ሲ፣ ሳህሊ ኤች፣ ጄሰን ኤ፣ እና ሌሎችም። የኩዊኖሎን መቋቋም የሚችሉ ዝርያዎች ከፍተኛ መጠን</w:t>
      </w:r>
      <w:r w:rsidDel="00000000" w:rsidR="00000000" w:rsidRPr="00000000">
        <w:rPr>
          <w:i w:val="1"/>
          <w:iCs w:val="1"/>
          <w:sz w:val="18"/>
          <w:szCs w:val="18"/>
          <w:rtl w:val="0"/>
        </w:rPr>
        <w:t xml:space="preserve">የሺጌላ ሶኔይ</w:t>
      </w:r>
      <w:r w:rsidDel="00000000" w:rsidR="00000000" w:rsidRPr="00000000">
        <w:rPr>
          <w:sz w:val="18"/>
          <w:szCs w:val="18"/>
          <w:rtl w:val="0"/>
        </w:rPr>
        <w:t xml:space="preserve">በኤችአይቪ በተያዘው ኤምኤስኤም ውስጥ። ኢንፌክሽን 2013፤41:999–1003።</w:t>
      </w:r>
      <w:hyperlink r:id="rId3665">
        <w:r w:rsidDel="00000000" w:rsidR="00000000" w:rsidRPr="00000000">
          <w:rPr>
            <w:sz w:val="18"/>
            <w:szCs w:val="18"/>
            <w:rtl w:val="0"/>
          </w:rPr>
          <w:t xml:space="preserve">PMID: 23852945</w:t>
        </w:r>
      </w:hyperlink>
      <w:r w:rsidDel="00000000" w:rsidR="00000000" w:rsidRPr="00000000">
        <w:rPr>
          <w:sz w:val="18"/>
          <w:szCs w:val="18"/>
          <w:rtl w:val="0"/>
        </w:rPr>
        <w:t xml:space="preserve"> </w:t>
      </w:r>
      <w:hyperlink r:id="rId3666">
        <w:r w:rsidDel="00000000" w:rsidR="00000000" w:rsidRPr="00000000">
          <w:rPr>
            <w:sz w:val="18"/>
            <w:szCs w:val="18"/>
            <w:rtl w:val="0"/>
          </w:rPr>
          <w:t xml:space="preserve">https://doi.org/10.1007/</w:t>
        </w:r>
      </w:hyperlink>
      <w:r w:rsidDel="00000000" w:rsidR="00000000" w:rsidRPr="00000000">
        <w:rPr>
          <w:sz w:val="18"/>
          <w:szCs w:val="18"/>
          <w:rtl w:val="0"/>
        </w:rPr>
        <w:t xml:space="preserve"> </w:t>
      </w:r>
      <w:hyperlink r:id="rId3667">
        <w:r w:rsidDel="00000000" w:rsidR="00000000" w:rsidRPr="00000000">
          <w:rPr>
            <w:sz w:val="18"/>
            <w:szCs w:val="18"/>
            <w:rtl w:val="0"/>
          </w:rPr>
          <w:t xml:space="preserve">s15010-013-0501-4</w:t>
        </w:r>
      </w:hyperlink>
      <w:r w:rsidDel="00000000" w:rsidR="00000000" w:rsidRPr="00000000">
        <w:rPr>
          <w:rtl w:val="0"/>
        </w:rPr>
      </w:r>
    </w:p>
    <w:p w:rsidR="00000000" w:rsidDel="00000000" w:rsidP="00000000" w:rsidRDefault="00000000" w:rsidRPr="00000000" w14:paraId="000012B1">
      <w:pPr>
        <w:spacing w:before="4" w:line="213" w:lineRule="auto"/>
        <w:ind w:left="820" w:right="46" w:hanging="460"/>
        <w:jc w:val="both"/>
        <w:rPr>
          <w:sz w:val="18"/>
          <w:szCs w:val="18"/>
        </w:rPr>
      </w:pPr>
      <w:r w:rsidDel="00000000" w:rsidR="00000000" w:rsidRPr="00000000">
        <w:rPr>
          <w:sz w:val="18"/>
          <w:szCs w:val="18"/>
          <w:rtl w:val="0"/>
        </w:rPr>
        <w:t xml:space="preserve">1392. ሄይማን ኬኢ፣ ካርልሰን ኤም፣ ግራስ ጄ፣ እና ሌሎችም፤ ሲዲሲ። ከመስክ የተገኙ ማስታወሻዎች፡</w:t>
      </w:r>
      <w:r w:rsidDel="00000000" w:rsidR="00000000" w:rsidRPr="00000000">
        <w:rPr>
          <w:i w:val="1"/>
          <w:iCs w:val="1"/>
          <w:sz w:val="18"/>
          <w:szCs w:val="18"/>
          <w:rtl w:val="0"/>
        </w:rPr>
        <w:t xml:space="preserve">ሺጌላ</w:t>
      </w:r>
      <w:r w:rsidDel="00000000" w:rsidR="00000000" w:rsidRPr="00000000">
        <w:rPr>
          <w:sz w:val="18"/>
          <w:szCs w:val="18"/>
          <w:rtl w:val="0"/>
        </w:rPr>
        <w:t xml:space="preserve">ከወንዶች ጋር የግብረ ሥጋ ግንኙነት በሚፈጽሙ ወንዶች ላይ ለአዚዝሮማይሲን የመጋለጥ እድሉ ቀንሷል - ዩናይትድ ስቴትስ፣ 2002–2013። MMWR Morb Mortal Wkly Rep 2014፤63:132–3።</w:t>
      </w:r>
      <w:hyperlink r:id="rId3668">
        <w:r w:rsidDel="00000000" w:rsidR="00000000" w:rsidRPr="00000000">
          <w:rPr>
            <w:sz w:val="18"/>
            <w:szCs w:val="18"/>
            <w:rtl w:val="0"/>
          </w:rPr>
          <w:t xml:space="preserve">PMID: 24522098</w:t>
        </w:r>
      </w:hyperlink>
      <w:r w:rsidDel="00000000" w:rsidR="00000000" w:rsidRPr="00000000">
        <w:rPr>
          <w:rtl w:val="0"/>
        </w:rPr>
      </w:r>
    </w:p>
    <w:p w:rsidR="00000000" w:rsidDel="00000000" w:rsidP="00000000" w:rsidRDefault="00000000" w:rsidRPr="00000000" w14:paraId="000012B2">
      <w:pPr>
        <w:spacing w:before="4" w:line="213" w:lineRule="auto"/>
        <w:ind w:left="820" w:right="47" w:hanging="461"/>
        <w:jc w:val="both"/>
        <w:rPr>
          <w:sz w:val="18"/>
          <w:szCs w:val="18"/>
        </w:rPr>
      </w:pPr>
      <w:r w:rsidDel="00000000" w:rsidR="00000000" w:rsidRPr="00000000">
        <w:rPr>
          <w:sz w:val="18"/>
          <w:szCs w:val="18"/>
          <w:rtl w:val="0"/>
        </w:rPr>
        <w:t xml:space="preserve">1393. ጋሊክዚንስኪ ኤም ጁኒየር፣ ኤልስተን ዲኤም። ምን እየበላህ ነው? የብልት ቅማል (</w:t>
      </w:r>
      <w:r w:rsidDel="00000000" w:rsidR="00000000" w:rsidRPr="00000000">
        <w:rPr>
          <w:i w:val="1"/>
          <w:iCs w:val="1"/>
          <w:sz w:val="18"/>
          <w:szCs w:val="18"/>
          <w:rtl w:val="0"/>
        </w:rPr>
        <w:t xml:space="preserve">ፕቲረስ ፑቢስ</w:t>
      </w:r>
      <w:r w:rsidDel="00000000" w:rsidR="00000000" w:rsidRPr="00000000">
        <w:rPr>
          <w:sz w:val="18"/>
          <w:szCs w:val="18"/>
          <w:rtl w:val="0"/>
        </w:rPr>
        <w:t xml:space="preserve">)። ኩቲስ 2008፤ 81፡109–14።</w:t>
      </w:r>
      <w:hyperlink r:id="rId3669">
        <w:r w:rsidDel="00000000" w:rsidR="00000000" w:rsidRPr="00000000">
          <w:rPr>
            <w:sz w:val="18"/>
            <w:szCs w:val="18"/>
            <w:rtl w:val="0"/>
          </w:rPr>
          <w:t xml:space="preserve">PMID:18441761</w:t>
        </w:r>
      </w:hyperlink>
      <w:r w:rsidDel="00000000" w:rsidR="00000000" w:rsidRPr="00000000">
        <w:rPr>
          <w:rtl w:val="0"/>
        </w:rPr>
      </w:r>
    </w:p>
    <w:p w:rsidR="00000000" w:rsidDel="00000000" w:rsidP="00000000" w:rsidRDefault="00000000" w:rsidRPr="00000000" w14:paraId="000012B3">
      <w:pPr>
        <w:spacing w:before="1" w:line="213" w:lineRule="auto"/>
        <w:ind w:left="820" w:right="38" w:hanging="461"/>
        <w:jc w:val="both"/>
        <w:rPr>
          <w:sz w:val="18"/>
          <w:szCs w:val="18"/>
        </w:rPr>
      </w:pPr>
      <w:r w:rsidDel="00000000" w:rsidR="00000000" w:rsidRPr="00000000">
        <w:rPr>
          <w:sz w:val="18"/>
          <w:szCs w:val="18"/>
          <w:rtl w:val="0"/>
        </w:rPr>
        <w:t xml:space="preserve">1394. ሜይንኪንግ ቲኤል፣ ሴራኖ ኤል፣ ሃርድ ቢ፣ እና ሌሎችም። በዩናይትድ ስቴትስ ውስጥ ተከላካይ በሆኑ የጭንቅላት ቅማል ውስጥ የሚደረጉ የሕክምናዎች ንጽጽር በብልቃጥ ውስጥ ፔዲኩላሳይድ ውጤታማነት። Arch Dermatol 2002፤ 138:220–4።</w:t>
      </w:r>
      <w:hyperlink r:id="rId3670">
        <w:r w:rsidDel="00000000" w:rsidR="00000000" w:rsidRPr="00000000">
          <w:rPr>
            <w:sz w:val="18"/>
            <w:szCs w:val="18"/>
            <w:rtl w:val="0"/>
          </w:rPr>
          <w:t xml:space="preserve">PMID: 11843643</w:t>
        </w:r>
      </w:hyperlink>
      <w:r w:rsidDel="00000000" w:rsidR="00000000" w:rsidRPr="00000000">
        <w:rPr>
          <w:sz w:val="18"/>
          <w:szCs w:val="18"/>
          <w:rtl w:val="0"/>
        </w:rPr>
        <w:t xml:space="preserve"> </w:t>
      </w:r>
      <w:hyperlink r:id="rId3671">
        <w:r w:rsidDel="00000000" w:rsidR="00000000" w:rsidRPr="00000000">
          <w:rPr>
            <w:sz w:val="18"/>
            <w:szCs w:val="18"/>
            <w:rtl w:val="0"/>
          </w:rPr>
          <w:t xml:space="preserve">https://doi.org/10.1001/archderm.138.2.220</w:t>
        </w:r>
      </w:hyperlink>
      <w:r w:rsidDel="00000000" w:rsidR="00000000" w:rsidRPr="00000000">
        <w:rPr>
          <w:rtl w:val="0"/>
        </w:rPr>
      </w:r>
    </w:p>
    <w:p w:rsidR="00000000" w:rsidDel="00000000" w:rsidP="00000000" w:rsidRDefault="00000000" w:rsidRPr="00000000" w14:paraId="000012B4">
      <w:pPr>
        <w:spacing w:before="112" w:line="213" w:lineRule="auto"/>
        <w:ind w:left="820" w:right="357" w:hanging="461"/>
        <w:jc w:val="both"/>
        <w:rPr>
          <w:sz w:val="18"/>
          <w:szCs w:val="18"/>
        </w:rPr>
      </w:pPr>
      <w:r w:rsidDel="00000000" w:rsidR="00000000" w:rsidRPr="00000000">
        <w:br w:type="column"/>
      </w:r>
      <w:r w:rsidDel="00000000" w:rsidR="00000000" w:rsidRPr="00000000">
        <w:rPr>
          <w:sz w:val="18"/>
          <w:szCs w:val="18"/>
          <w:rtl w:val="0"/>
        </w:rPr>
        <w:t xml:space="preserve">1395. ዮን ኬኤስ፣ ጋኦ ጄአር፣ ሊ ኤች.አይ፣ ክላርክ ጄኤም፣ ብራውን ኤል፣ ታፕሊን ዲ። ፐርሜትሪንን የሚቋቋም የሰው ራስ ቅማል፣</w:t>
      </w:r>
      <w:r w:rsidDel="00000000" w:rsidR="00000000" w:rsidRPr="00000000">
        <w:rPr>
          <w:i w:val="1"/>
          <w:iCs w:val="1"/>
          <w:sz w:val="18"/>
          <w:szCs w:val="18"/>
          <w:rtl w:val="0"/>
        </w:rPr>
        <w:t xml:space="preserve">የራስ ቅማል</w:t>
      </w:r>
      <w:r w:rsidDel="00000000" w:rsidR="00000000" w:rsidRPr="00000000">
        <w:rPr>
          <w:sz w:val="18"/>
          <w:szCs w:val="18"/>
          <w:rtl w:val="0"/>
        </w:rPr>
        <w:t xml:space="preserve">እና ሕክምናቸው። Arch Dermatol 2003፤139፡994–1000።</w:t>
      </w:r>
      <w:hyperlink r:id="rId3672">
        <w:r w:rsidDel="00000000" w:rsidR="00000000" w:rsidRPr="00000000">
          <w:rPr>
            <w:sz w:val="18"/>
            <w:szCs w:val="18"/>
            <w:rtl w:val="0"/>
          </w:rPr>
          <w:t xml:space="preserve">PMID:12925385</w:t>
        </w:r>
      </w:hyperlink>
      <w:r w:rsidDel="00000000" w:rsidR="00000000" w:rsidRPr="00000000">
        <w:rPr>
          <w:sz w:val="18"/>
          <w:szCs w:val="18"/>
          <w:rtl w:val="0"/>
        </w:rPr>
        <w:t xml:space="preserve"> </w:t>
      </w:r>
      <w:hyperlink r:id="rId3673">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3674">
        <w:r w:rsidDel="00000000" w:rsidR="00000000" w:rsidRPr="00000000">
          <w:rPr>
            <w:sz w:val="18"/>
            <w:szCs w:val="18"/>
            <w:rtl w:val="0"/>
          </w:rPr>
          <w:t xml:space="preserve">org/10.1001/archderm.139.8.994</w:t>
        </w:r>
      </w:hyperlink>
      <w:r w:rsidDel="00000000" w:rsidR="00000000" w:rsidRPr="00000000">
        <w:rPr>
          <w:rtl w:val="0"/>
        </w:rPr>
      </w:r>
    </w:p>
    <w:p w:rsidR="00000000" w:rsidDel="00000000" w:rsidP="00000000" w:rsidRDefault="00000000" w:rsidRPr="00000000" w14:paraId="000012B5">
      <w:pPr>
        <w:spacing w:before="3" w:line="213" w:lineRule="auto"/>
        <w:ind w:left="819" w:right="356" w:hanging="460"/>
        <w:jc w:val="both"/>
        <w:rPr>
          <w:sz w:val="18"/>
          <w:szCs w:val="18"/>
        </w:rPr>
      </w:pPr>
      <w:r w:rsidDel="00000000" w:rsidR="00000000" w:rsidRPr="00000000">
        <w:rPr>
          <w:sz w:val="18"/>
          <w:szCs w:val="18"/>
          <w:rtl w:val="0"/>
        </w:rPr>
        <w:t xml:space="preserve">1396. ቡርካርት ሲጂ፣ ቡርካርት ሲኤን። የአፍ ውስጥ ኢቨርሜክቲን ለ</w:t>
      </w:r>
      <w:r w:rsidDel="00000000" w:rsidR="00000000" w:rsidRPr="00000000">
        <w:rPr>
          <w:i w:val="1"/>
          <w:iCs w:val="1"/>
          <w:sz w:val="18"/>
          <w:szCs w:val="18"/>
          <w:rtl w:val="0"/>
        </w:rPr>
        <w:t xml:space="preserve">Phthirus pubis.</w:t>
      </w:r>
      <w:r w:rsidDel="00000000" w:rsidR="00000000" w:rsidRPr="00000000">
        <w:rPr>
          <w:sz w:val="18"/>
          <w:szCs w:val="18"/>
          <w:rtl w:val="0"/>
        </w:rPr>
        <w:t xml:space="preserve">ጄ አም አካድ ደርማቶል 2004፤ 51:1037–8።</w:t>
      </w:r>
      <w:hyperlink r:id="rId3675">
        <w:r w:rsidDel="00000000" w:rsidR="00000000" w:rsidRPr="00000000">
          <w:rPr>
            <w:sz w:val="18"/>
            <w:szCs w:val="18"/>
            <w:rtl w:val="0"/>
          </w:rPr>
          <w:t xml:space="preserve">PMID:15583618</w:t>
        </w:r>
      </w:hyperlink>
      <w:r w:rsidDel="00000000" w:rsidR="00000000" w:rsidRPr="00000000">
        <w:rPr>
          <w:sz w:val="18"/>
          <w:szCs w:val="18"/>
          <w:rtl w:val="0"/>
        </w:rPr>
        <w:t xml:space="preserve"> </w:t>
      </w:r>
      <w:hyperlink r:id="rId3676">
        <w:r w:rsidDel="00000000" w:rsidR="00000000" w:rsidRPr="00000000">
          <w:rPr>
            <w:sz w:val="18"/>
            <w:szCs w:val="18"/>
            <w:rtl w:val="0"/>
          </w:rPr>
          <w:t xml:space="preserve">https://</w:t>
        </w:r>
      </w:hyperlink>
      <w:r w:rsidDel="00000000" w:rsidR="00000000" w:rsidRPr="00000000">
        <w:rPr>
          <w:sz w:val="18"/>
          <w:szCs w:val="18"/>
          <w:rtl w:val="0"/>
        </w:rPr>
        <w:t xml:space="preserve"> </w:t>
      </w:r>
      <w:hyperlink r:id="rId3677">
        <w:r w:rsidDel="00000000" w:rsidR="00000000" w:rsidRPr="00000000">
          <w:rPr>
            <w:sz w:val="18"/>
            <w:szCs w:val="18"/>
            <w:rtl w:val="0"/>
          </w:rPr>
          <w:t xml:space="preserve">doi.org/10.1016/j.jaad.2004.04.041</w:t>
        </w:r>
      </w:hyperlink>
      <w:r w:rsidDel="00000000" w:rsidR="00000000" w:rsidRPr="00000000">
        <w:rPr>
          <w:rtl w:val="0"/>
        </w:rPr>
      </w:r>
    </w:p>
    <w:p w:rsidR="00000000" w:rsidDel="00000000" w:rsidP="00000000" w:rsidRDefault="00000000" w:rsidRPr="00000000" w14:paraId="000012B6">
      <w:pPr>
        <w:spacing w:before="3" w:line="213" w:lineRule="auto"/>
        <w:ind w:left="819" w:right="347" w:hanging="460"/>
        <w:jc w:val="both"/>
        <w:rPr>
          <w:sz w:val="18"/>
          <w:szCs w:val="18"/>
        </w:rPr>
      </w:pPr>
      <w:r w:rsidDel="00000000" w:rsidR="00000000" w:rsidRPr="00000000">
        <w:rPr>
          <w:sz w:val="18"/>
          <w:szCs w:val="18"/>
          <w:rtl w:val="0"/>
        </w:rPr>
        <w:t xml:space="preserve">1397. ስኮት ጂአር፣ ቾሲዶው ኦ፤ IUSTI/WHO። የአውሮፓ የፔዲኩሎሲስ ፐቢስ አስተዳደር መመሪያ፣ 2010። Int J STD AIDS 2011፤ 22:304–5።</w:t>
      </w:r>
      <w:hyperlink r:id="rId3678">
        <w:r w:rsidDel="00000000" w:rsidR="00000000" w:rsidRPr="00000000">
          <w:rPr>
            <w:sz w:val="18"/>
            <w:szCs w:val="18"/>
            <w:rtl w:val="0"/>
          </w:rPr>
          <w:t xml:space="preserve">PMID:21680662</w:t>
        </w:r>
      </w:hyperlink>
      <w:r w:rsidDel="00000000" w:rsidR="00000000" w:rsidRPr="00000000">
        <w:rPr>
          <w:sz w:val="18"/>
          <w:szCs w:val="18"/>
          <w:rtl w:val="0"/>
        </w:rPr>
        <w:t xml:space="preserve"> </w:t>
      </w:r>
      <w:hyperlink r:id="rId3679">
        <w:r w:rsidDel="00000000" w:rsidR="00000000" w:rsidRPr="00000000">
          <w:rPr>
            <w:sz w:val="18"/>
            <w:szCs w:val="18"/>
            <w:rtl w:val="0"/>
          </w:rPr>
          <w:t xml:space="preserve">https://doi.org/10.1258/</w:t>
        </w:r>
      </w:hyperlink>
      <w:r w:rsidDel="00000000" w:rsidR="00000000" w:rsidRPr="00000000">
        <w:rPr>
          <w:sz w:val="18"/>
          <w:szCs w:val="18"/>
          <w:rtl w:val="0"/>
        </w:rPr>
        <w:t xml:space="preserve"> </w:t>
      </w:r>
      <w:hyperlink r:id="rId3680">
        <w:r w:rsidDel="00000000" w:rsidR="00000000" w:rsidRPr="00000000">
          <w:rPr>
            <w:sz w:val="18"/>
            <w:szCs w:val="18"/>
            <w:rtl w:val="0"/>
          </w:rPr>
          <w:t xml:space="preserve">ijsa.2011.011114</w:t>
        </w:r>
      </w:hyperlink>
      <w:r w:rsidDel="00000000" w:rsidR="00000000" w:rsidRPr="00000000">
        <w:rPr>
          <w:rtl w:val="0"/>
        </w:rPr>
      </w:r>
    </w:p>
    <w:p w:rsidR="00000000" w:rsidDel="00000000" w:rsidP="00000000" w:rsidRDefault="00000000" w:rsidRPr="00000000" w14:paraId="000012B7">
      <w:pPr>
        <w:spacing w:before="4" w:line="213" w:lineRule="auto"/>
        <w:ind w:left="820" w:right="358" w:hanging="461"/>
        <w:jc w:val="both"/>
        <w:rPr>
          <w:sz w:val="18"/>
          <w:szCs w:val="18"/>
        </w:rPr>
      </w:pPr>
      <w:r w:rsidDel="00000000" w:rsidR="00000000" w:rsidRPr="00000000">
        <w:rPr>
          <w:sz w:val="18"/>
          <w:szCs w:val="18"/>
          <w:rtl w:val="0"/>
        </w:rPr>
        <w:t xml:space="preserve">1398. ጎልደስት ኤም፣ ሬዛኢ ኢ፣ ራጊፋር አር፣ ሄማያት ኤስ. የእከክ ሕክምናን በተመለከተ የአፍ ውስጥ ivermectin እና malathion 0.5% ሎሽን ውጤታማነትን ማወዳደር። ስኪምድ 2014፤ 12:284–7።</w:t>
      </w:r>
      <w:hyperlink r:id="rId3681">
        <w:r w:rsidDel="00000000" w:rsidR="00000000" w:rsidRPr="00000000">
          <w:rPr>
            <w:sz w:val="18"/>
            <w:szCs w:val="18"/>
            <w:rtl w:val="0"/>
          </w:rPr>
          <w:t xml:space="preserve">PMID:25632646</w:t>
        </w:r>
      </w:hyperlink>
      <w:r w:rsidDel="00000000" w:rsidR="00000000" w:rsidRPr="00000000">
        <w:rPr>
          <w:rtl w:val="0"/>
        </w:rPr>
      </w:r>
    </w:p>
    <w:p w:rsidR="00000000" w:rsidDel="00000000" w:rsidP="00000000" w:rsidRDefault="00000000" w:rsidRPr="00000000" w14:paraId="000012B8">
      <w:pPr>
        <w:spacing w:before="3" w:line="213" w:lineRule="auto"/>
        <w:ind w:left="819" w:right="358" w:hanging="460"/>
        <w:jc w:val="both"/>
        <w:rPr>
          <w:sz w:val="18"/>
          <w:szCs w:val="18"/>
        </w:rPr>
      </w:pPr>
      <w:r w:rsidDel="00000000" w:rsidR="00000000" w:rsidRPr="00000000">
        <w:rPr>
          <w:sz w:val="18"/>
          <w:szCs w:val="18"/>
          <w:rtl w:val="0"/>
        </w:rPr>
        <w:t xml:space="preserve">1399. Veraldi S, Schianchi R, Ramoni S, Nazzaro G. Pubic የፀጉር ማስወገድ እና</w:t>
      </w:r>
      <w:r w:rsidDel="00000000" w:rsidR="00000000" w:rsidRPr="00000000">
        <w:rPr>
          <w:i w:val="1"/>
          <w:iCs w:val="1"/>
          <w:sz w:val="18"/>
          <w:szCs w:val="18"/>
          <w:rtl w:val="0"/>
        </w:rPr>
        <w:t xml:space="preserve">ፍቲረስ ፑቢስ</w:t>
      </w:r>
      <w:r w:rsidDel="00000000" w:rsidR="00000000" w:rsidRPr="00000000">
        <w:rPr>
          <w:sz w:val="18"/>
          <w:szCs w:val="18"/>
          <w:rtl w:val="0"/>
        </w:rPr>
        <w:t xml:space="preserve">ኢንፌክሽን። Int J STD AIDS 2018፤ 29:103–4።</w:t>
      </w:r>
      <w:hyperlink r:id="rId3682">
        <w:r w:rsidDel="00000000" w:rsidR="00000000" w:rsidRPr="00000000">
          <w:rPr>
            <w:sz w:val="18"/>
            <w:szCs w:val="18"/>
            <w:rtl w:val="0"/>
          </w:rPr>
          <w:t xml:space="preserve">PMID:29130406</w:t>
        </w:r>
      </w:hyperlink>
      <w:r w:rsidDel="00000000" w:rsidR="00000000" w:rsidRPr="00000000">
        <w:rPr>
          <w:sz w:val="18"/>
          <w:szCs w:val="18"/>
          <w:rtl w:val="0"/>
        </w:rPr>
        <w:t xml:space="preserve"> </w:t>
      </w:r>
      <w:hyperlink r:id="rId3683">
        <w:r w:rsidDel="00000000" w:rsidR="00000000" w:rsidRPr="00000000">
          <w:rPr>
            <w:sz w:val="18"/>
            <w:szCs w:val="18"/>
            <w:rtl w:val="0"/>
          </w:rPr>
          <w:t xml:space="preserve">https://doi.org/10.1177/0956462417740292</w:t>
        </w:r>
      </w:hyperlink>
      <w:r w:rsidDel="00000000" w:rsidR="00000000" w:rsidRPr="00000000">
        <w:rPr>
          <w:rtl w:val="0"/>
        </w:rPr>
      </w:r>
    </w:p>
    <w:p w:rsidR="00000000" w:rsidDel="00000000" w:rsidP="00000000" w:rsidRDefault="00000000" w:rsidRPr="00000000" w14:paraId="000012B9">
      <w:pPr>
        <w:spacing w:before="2" w:line="213" w:lineRule="auto"/>
        <w:ind w:left="819" w:right="358" w:hanging="461"/>
        <w:jc w:val="both"/>
        <w:rPr>
          <w:sz w:val="18"/>
          <w:szCs w:val="18"/>
        </w:rPr>
      </w:pPr>
      <w:r w:rsidDel="00000000" w:rsidR="00000000" w:rsidRPr="00000000">
        <w:rPr>
          <w:sz w:val="18"/>
          <w:szCs w:val="18"/>
          <w:rtl w:val="0"/>
        </w:rPr>
        <w:t xml:space="preserve">1400. ሊንግ ኤኬሲ፣ ላም ጄኤም፣ ሊዮንግ ኬኤፍ። እከክ፡ ችላ የተባለ ዓለም አቀፍ በሽታ። Curr Pediatr Rev 2020፤ 16:33–42።</w:t>
      </w:r>
      <w:hyperlink r:id="rId3684">
        <w:r w:rsidDel="00000000" w:rsidR="00000000" w:rsidRPr="00000000">
          <w:rPr>
            <w:sz w:val="18"/>
            <w:szCs w:val="18"/>
            <w:rtl w:val="0"/>
          </w:rPr>
          <w:t xml:space="preserve">PMID: 31544694</w:t>
        </w:r>
      </w:hyperlink>
      <w:r w:rsidDel="00000000" w:rsidR="00000000" w:rsidRPr="00000000">
        <w:rPr>
          <w:sz w:val="18"/>
          <w:szCs w:val="18"/>
          <w:rtl w:val="0"/>
        </w:rPr>
        <w:t xml:space="preserve"> </w:t>
      </w:r>
      <w:hyperlink r:id="rId3685">
        <w:r w:rsidDel="00000000" w:rsidR="00000000" w:rsidRPr="00000000">
          <w:rPr>
            <w:sz w:val="18"/>
            <w:szCs w:val="18"/>
            <w:rtl w:val="0"/>
          </w:rPr>
          <w:t xml:space="preserve">https://doi.org</w:t>
        </w:r>
      </w:hyperlink>
      <w:r w:rsidDel="00000000" w:rsidR="00000000" w:rsidRPr="00000000">
        <w:rPr>
          <w:rtl w:val="0"/>
        </w:rPr>
      </w:r>
    </w:p>
    <w:p w:rsidR="00000000" w:rsidDel="00000000" w:rsidP="00000000" w:rsidRDefault="00000000" w:rsidRPr="00000000" w14:paraId="000012BA">
      <w:pPr>
        <w:spacing w:before="0" w:line="195" w:lineRule="auto"/>
        <w:ind w:left="819" w:right="0" w:firstLine="0"/>
        <w:jc w:val="left"/>
        <w:rPr>
          <w:sz w:val="18"/>
          <w:szCs w:val="18"/>
        </w:rPr>
      </w:pPr>
      <w:hyperlink r:id="rId3686">
        <w:r w:rsidDel="00000000" w:rsidR="00000000" w:rsidRPr="00000000">
          <w:rPr>
            <w:sz w:val="18"/>
            <w:szCs w:val="18"/>
            <w:rtl w:val="0"/>
          </w:rPr>
          <w:t xml:space="preserve">/10.2174/1573396315666190717114131</w:t>
        </w:r>
      </w:hyperlink>
      <w:r w:rsidDel="00000000" w:rsidR="00000000" w:rsidRPr="00000000">
        <w:rPr>
          <w:rtl w:val="0"/>
        </w:rPr>
      </w:r>
    </w:p>
    <w:p w:rsidR="00000000" w:rsidDel="00000000" w:rsidP="00000000" w:rsidRDefault="00000000" w:rsidRPr="00000000" w14:paraId="000012BB">
      <w:pPr>
        <w:spacing w:before="8" w:line="213" w:lineRule="auto"/>
        <w:ind w:left="820" w:right="357" w:hanging="461"/>
        <w:jc w:val="both"/>
        <w:rPr>
          <w:sz w:val="18"/>
          <w:szCs w:val="18"/>
        </w:rPr>
      </w:pPr>
      <w:r w:rsidDel="00000000" w:rsidR="00000000" w:rsidRPr="00000000">
        <w:rPr>
          <w:sz w:val="18"/>
          <w:szCs w:val="18"/>
          <w:rtl w:val="0"/>
        </w:rPr>
        <w:t xml:space="preserve">1401. ኤንግልማን ዲ፣ ካንቴይ ፒቲ፣ ማርክስ ኤም፣ እና ሌሎችም። የስኩቢዎች የህዝብ ጤና ቁጥጥር፡ ለምርምር እና ለተግባር ቅድሚያ የሚሰጣቸው ነገሮች። ላንሴት 2019፤394፡81–92።</w:t>
      </w:r>
      <w:hyperlink r:id="rId3687">
        <w:r w:rsidDel="00000000" w:rsidR="00000000" w:rsidRPr="00000000">
          <w:rPr>
            <w:sz w:val="18"/>
            <w:szCs w:val="18"/>
            <w:rtl w:val="0"/>
          </w:rPr>
          <w:t xml:space="preserve">PMID: 31178154</w:t>
        </w:r>
      </w:hyperlink>
      <w:r w:rsidDel="00000000" w:rsidR="00000000" w:rsidRPr="00000000">
        <w:rPr>
          <w:sz w:val="18"/>
          <w:szCs w:val="18"/>
          <w:rtl w:val="0"/>
        </w:rPr>
        <w:t xml:space="preserve"> </w:t>
      </w:r>
      <w:hyperlink r:id="rId3688">
        <w:r w:rsidDel="00000000" w:rsidR="00000000" w:rsidRPr="00000000">
          <w:rPr>
            <w:sz w:val="18"/>
            <w:szCs w:val="18"/>
            <w:rtl w:val="0"/>
          </w:rPr>
          <w:t xml:space="preserve">https://doi.org/10.1016/S0140-6736(19)31136-5</w:t>
        </w:r>
      </w:hyperlink>
      <w:r w:rsidDel="00000000" w:rsidR="00000000" w:rsidRPr="00000000">
        <w:rPr>
          <w:rtl w:val="0"/>
        </w:rPr>
      </w:r>
    </w:p>
    <w:p w:rsidR="00000000" w:rsidDel="00000000" w:rsidP="00000000" w:rsidRDefault="00000000" w:rsidRPr="00000000" w14:paraId="000012BC">
      <w:pPr>
        <w:spacing w:before="2" w:line="213" w:lineRule="auto"/>
        <w:ind w:left="820" w:right="357" w:hanging="460"/>
        <w:jc w:val="both"/>
        <w:rPr>
          <w:sz w:val="18"/>
          <w:szCs w:val="18"/>
        </w:rPr>
      </w:pPr>
      <w:r w:rsidDel="00000000" w:rsidR="00000000" w:rsidRPr="00000000">
        <w:rPr>
          <w:sz w:val="18"/>
          <w:szCs w:val="18"/>
          <w:rtl w:val="0"/>
        </w:rPr>
        <w:t xml:space="preserve">1402. ሺሞሴ ኤል፣ ሙኖዝ-ፕራይስ ኤልኤስ። የእከክ በሽታ ምርመራ፣ መከላከል እና ሕክምና። የኩር ኢንፌክሽን ዲሴ ሪፕ 2013፤ 15፡426–31።</w:t>
      </w:r>
      <w:hyperlink r:id="rId3689">
        <w:r w:rsidDel="00000000" w:rsidR="00000000" w:rsidRPr="00000000">
          <w:rPr>
            <w:sz w:val="18"/>
            <w:szCs w:val="18"/>
            <w:rtl w:val="0"/>
          </w:rPr>
          <w:t xml:space="preserve">PMID:23904181</w:t>
        </w:r>
      </w:hyperlink>
      <w:r w:rsidDel="00000000" w:rsidR="00000000" w:rsidRPr="00000000">
        <w:rPr>
          <w:sz w:val="18"/>
          <w:szCs w:val="18"/>
          <w:rtl w:val="0"/>
        </w:rPr>
        <w:t xml:space="preserve"> </w:t>
      </w:r>
      <w:hyperlink r:id="rId3690">
        <w:r w:rsidDel="00000000" w:rsidR="00000000" w:rsidRPr="00000000">
          <w:rPr>
            <w:sz w:val="18"/>
            <w:szCs w:val="18"/>
            <w:rtl w:val="0"/>
          </w:rPr>
          <w:t xml:space="preserve">https://doi.org/10.1007/s11908-013-0354-0</w:t>
        </w:r>
      </w:hyperlink>
      <w:r w:rsidDel="00000000" w:rsidR="00000000" w:rsidRPr="00000000">
        <w:rPr>
          <w:rtl w:val="0"/>
        </w:rPr>
      </w:r>
    </w:p>
    <w:p w:rsidR="00000000" w:rsidDel="00000000" w:rsidP="00000000" w:rsidRDefault="00000000" w:rsidRPr="00000000" w14:paraId="000012BD">
      <w:pPr>
        <w:spacing w:before="3" w:line="213" w:lineRule="auto"/>
        <w:ind w:left="820" w:right="352" w:hanging="461"/>
        <w:jc w:val="both"/>
        <w:rPr>
          <w:sz w:val="18"/>
          <w:szCs w:val="18"/>
        </w:rPr>
      </w:pPr>
      <w:r w:rsidDel="00000000" w:rsidR="00000000" w:rsidRPr="00000000">
        <w:rPr>
          <w:sz w:val="18"/>
          <w:szCs w:val="18"/>
          <w:rtl w:val="0"/>
        </w:rPr>
        <w:t xml:space="preserve">1403. ዋልተር ቢ፣ ሄውክልባች ጄ፣ ፌንግለር ጂ፣ ዎርዝ ሲ፣ ሄንጅ ዩ፣ ፌልድሜየር ኤች። የቆዳ መፋቅ፣ የቆዳ መፋቅ እና የእከክ በሽታ ምርመራን ለማነፃፀር የሚያስችል የማጣበቂያ ቴፕ ምርመራ። Arch Dermatol 2011፤ 147:468–73።</w:t>
      </w:r>
      <w:hyperlink r:id="rId3691">
        <w:r w:rsidDel="00000000" w:rsidR="00000000" w:rsidRPr="00000000">
          <w:rPr>
            <w:sz w:val="18"/>
            <w:szCs w:val="18"/>
            <w:rtl w:val="0"/>
          </w:rPr>
          <w:t xml:space="preserve">PMID: 21482897</w:t>
        </w:r>
      </w:hyperlink>
      <w:r w:rsidDel="00000000" w:rsidR="00000000" w:rsidRPr="00000000">
        <w:rPr>
          <w:sz w:val="18"/>
          <w:szCs w:val="18"/>
          <w:rtl w:val="0"/>
        </w:rPr>
        <w:t xml:space="preserve"> </w:t>
      </w:r>
      <w:hyperlink r:id="rId3692">
        <w:r w:rsidDel="00000000" w:rsidR="00000000" w:rsidRPr="00000000">
          <w:rPr>
            <w:sz w:val="18"/>
            <w:szCs w:val="18"/>
            <w:rtl w:val="0"/>
          </w:rPr>
          <w:t xml:space="preserve">https://doi.org/10.1001/</w:t>
        </w:r>
      </w:hyperlink>
      <w:r w:rsidDel="00000000" w:rsidR="00000000" w:rsidRPr="00000000">
        <w:rPr>
          <w:rtl w:val="0"/>
        </w:rPr>
      </w:r>
    </w:p>
    <w:p w:rsidR="00000000" w:rsidDel="00000000" w:rsidP="00000000" w:rsidRDefault="00000000" w:rsidRPr="00000000" w14:paraId="000012BE">
      <w:pPr>
        <w:spacing w:before="0" w:line="196" w:lineRule="auto"/>
        <w:ind w:left="820" w:right="0" w:firstLine="0"/>
        <w:jc w:val="left"/>
        <w:rPr>
          <w:sz w:val="18"/>
          <w:szCs w:val="18"/>
        </w:rPr>
      </w:pPr>
      <w:hyperlink r:id="rId3693">
        <w:r w:rsidDel="00000000" w:rsidR="00000000" w:rsidRPr="00000000">
          <w:rPr>
            <w:sz w:val="18"/>
            <w:szCs w:val="18"/>
            <w:rtl w:val="0"/>
          </w:rPr>
          <w:t xml:space="preserve">archdermatol.2011.51</w:t>
        </w:r>
      </w:hyperlink>
      <w:r w:rsidDel="00000000" w:rsidR="00000000" w:rsidRPr="00000000">
        <w:rPr>
          <w:rtl w:val="0"/>
        </w:rPr>
      </w:r>
    </w:p>
    <w:p w:rsidR="00000000" w:rsidDel="00000000" w:rsidP="00000000" w:rsidRDefault="00000000" w:rsidRPr="00000000" w14:paraId="000012BF">
      <w:pPr>
        <w:spacing w:before="7" w:line="213" w:lineRule="auto"/>
        <w:ind w:left="819" w:right="355" w:hanging="460"/>
        <w:jc w:val="both"/>
        <w:rPr>
          <w:sz w:val="18"/>
          <w:szCs w:val="18"/>
        </w:rPr>
      </w:pPr>
      <w:r w:rsidDel="00000000" w:rsidR="00000000" w:rsidRPr="00000000">
        <w:rPr>
          <w:sz w:val="18"/>
          <w:szCs w:val="18"/>
          <w:rtl w:val="0"/>
        </w:rPr>
        <w:t xml:space="preserve">[PubMed] 1404. ሚካሊ ጂ, ላካርሩባ ኤፍ, ቬርዚ ኤኢ, ቾሲዶው ኦ, ሽዋርትዝ RA. እከክ፡- ወረርሽኙ ባልሆነ የምርመራ እድገት። PLoS Negl Trop Dis 2016;10:e0004691. </w:t>
      </w:r>
      <w:hyperlink r:id="rId3694">
        <w:r w:rsidDel="00000000" w:rsidR="00000000" w:rsidRPr="00000000">
          <w:rPr>
            <w:sz w:val="18"/>
            <w:szCs w:val="18"/>
            <w:rtl w:val="0"/>
          </w:rPr>
          <w:t xml:space="preserve">PMID:27311065</w:t>
        </w:r>
      </w:hyperlink>
      <w:r w:rsidDel="00000000" w:rsidR="00000000" w:rsidRPr="00000000">
        <w:rPr>
          <w:sz w:val="18"/>
          <w:szCs w:val="18"/>
          <w:rtl w:val="0"/>
        </w:rPr>
        <w:t xml:space="preserve"> </w:t>
      </w:r>
      <w:hyperlink r:id="rId3695">
        <w:r w:rsidDel="00000000" w:rsidR="00000000" w:rsidRPr="00000000">
          <w:rPr>
            <w:sz w:val="18"/>
            <w:szCs w:val="18"/>
            <w:rtl w:val="0"/>
          </w:rPr>
          <w:t xml:space="preserve">https://doi.org/10.1371/</w:t>
        </w:r>
      </w:hyperlink>
      <w:r w:rsidDel="00000000" w:rsidR="00000000" w:rsidRPr="00000000">
        <w:rPr>
          <w:rtl w:val="0"/>
        </w:rPr>
      </w:r>
    </w:p>
    <w:p w:rsidR="00000000" w:rsidDel="00000000" w:rsidP="00000000" w:rsidRDefault="00000000" w:rsidRPr="00000000" w14:paraId="000012C0">
      <w:pPr>
        <w:spacing w:before="0" w:line="196" w:lineRule="auto"/>
        <w:ind w:left="819" w:right="0" w:firstLine="0"/>
        <w:jc w:val="left"/>
        <w:rPr>
          <w:sz w:val="18"/>
          <w:szCs w:val="18"/>
        </w:rPr>
      </w:pPr>
      <w:hyperlink r:id="rId3696">
        <w:r w:rsidDel="00000000" w:rsidR="00000000" w:rsidRPr="00000000">
          <w:rPr>
            <w:sz w:val="18"/>
            <w:szCs w:val="18"/>
            <w:rtl w:val="0"/>
          </w:rPr>
          <w:t xml:space="preserve">ጆርናል.pntd.0004691</w:t>
        </w:r>
      </w:hyperlink>
      <w:r w:rsidDel="00000000" w:rsidR="00000000" w:rsidRPr="00000000">
        <w:rPr>
          <w:rtl w:val="0"/>
        </w:rPr>
      </w:r>
    </w:p>
    <w:p w:rsidR="00000000" w:rsidDel="00000000" w:rsidP="00000000" w:rsidRDefault="00000000" w:rsidRPr="00000000" w14:paraId="000012C1">
      <w:pPr>
        <w:spacing w:before="7" w:line="213" w:lineRule="auto"/>
        <w:ind w:left="819" w:right="358" w:hanging="461"/>
        <w:jc w:val="both"/>
        <w:rPr>
          <w:sz w:val="18"/>
          <w:szCs w:val="18"/>
        </w:rPr>
      </w:pPr>
      <w:r w:rsidDel="00000000" w:rsidR="00000000" w:rsidRPr="00000000">
        <w:rPr>
          <w:sz w:val="18"/>
          <w:szCs w:val="18"/>
          <w:rtl w:val="0"/>
        </w:rPr>
        <w:t xml:space="preserve">1405. ስትሮንግ ኤም፣ ጆንስቶን ፒ. ለስኳር ህክምና የሚሰጡ ጣልቃ ገብነቶች። የኮክራን የውሂብ ጎታ ሲስተም ሪቭ 2007፤(3):CD000320።</w:t>
      </w:r>
      <w:hyperlink r:id="rId3697">
        <w:r w:rsidDel="00000000" w:rsidR="00000000" w:rsidRPr="00000000">
          <w:rPr>
            <w:sz w:val="18"/>
            <w:szCs w:val="18"/>
            <w:rtl w:val="0"/>
          </w:rPr>
          <w:t xml:space="preserve">PMID:17636630</w:t>
        </w:r>
      </w:hyperlink>
      <w:r w:rsidDel="00000000" w:rsidR="00000000" w:rsidRPr="00000000">
        <w:rPr>
          <w:rtl w:val="0"/>
        </w:rPr>
      </w:r>
    </w:p>
    <w:p w:rsidR="00000000" w:rsidDel="00000000" w:rsidP="00000000" w:rsidRDefault="00000000" w:rsidRPr="00000000" w14:paraId="000012C2">
      <w:pPr>
        <w:spacing w:before="2" w:line="213" w:lineRule="auto"/>
        <w:ind w:left="820" w:right="354" w:hanging="461"/>
        <w:jc w:val="both"/>
        <w:rPr>
          <w:sz w:val="18"/>
          <w:szCs w:val="18"/>
        </w:rPr>
      </w:pPr>
      <w:r w:rsidDel="00000000" w:rsidR="00000000" w:rsidRPr="00000000">
        <w:rPr>
          <w:sz w:val="18"/>
          <w:szCs w:val="18"/>
          <w:rtl w:val="0"/>
        </w:rPr>
        <w:t xml:space="preserve">1406. አብደል-ራሂም ቲኤ፣ ሜኤቤድ ኤም፣ ናሴፍ ጂኤ፣ አብደል ዋህድ ደብሊውአይ፣ ሮሃይም አርኤም። ለስካቢ ሕክምና የሚያገለግሉ አራት የሕክምና ወኪሎች ውጤታማነት፣ ተቀባይነት እና ወጪ ቆጣቢነት። ጄ ዴርማቶሎጂ ትሪት 2016፤27:473–9።</w:t>
      </w:r>
      <w:hyperlink r:id="rId3698">
        <w:r w:rsidDel="00000000" w:rsidR="00000000" w:rsidRPr="00000000">
          <w:rPr>
            <w:sz w:val="18"/>
            <w:szCs w:val="18"/>
            <w:rtl w:val="0"/>
          </w:rPr>
          <w:t xml:space="preserve">PMID:27027929</w:t>
        </w:r>
      </w:hyperlink>
      <w:r w:rsidDel="00000000" w:rsidR="00000000" w:rsidRPr="00000000">
        <w:rPr>
          <w:sz w:val="18"/>
          <w:szCs w:val="18"/>
          <w:rtl w:val="0"/>
        </w:rPr>
        <w:t xml:space="preserve"> </w:t>
      </w:r>
      <w:hyperlink r:id="rId3699">
        <w:r w:rsidDel="00000000" w:rsidR="00000000" w:rsidRPr="00000000">
          <w:rPr>
            <w:sz w:val="18"/>
            <w:szCs w:val="18"/>
            <w:rtl w:val="0"/>
          </w:rPr>
          <w:t xml:space="preserve">https://doi.org/10.3109/09546</w:t>
        </w:r>
      </w:hyperlink>
      <w:r w:rsidDel="00000000" w:rsidR="00000000" w:rsidRPr="00000000">
        <w:rPr>
          <w:rtl w:val="0"/>
        </w:rPr>
      </w:r>
    </w:p>
    <w:p w:rsidR="00000000" w:rsidDel="00000000" w:rsidP="00000000" w:rsidRDefault="00000000" w:rsidRPr="00000000" w14:paraId="000012C3">
      <w:pPr>
        <w:spacing w:before="0" w:line="196" w:lineRule="auto"/>
        <w:ind w:left="820" w:right="0" w:firstLine="0"/>
        <w:jc w:val="left"/>
        <w:rPr>
          <w:sz w:val="18"/>
          <w:szCs w:val="18"/>
        </w:rPr>
      </w:pPr>
      <w:hyperlink r:id="rId3700">
        <w:r w:rsidDel="00000000" w:rsidR="00000000" w:rsidRPr="00000000">
          <w:rPr>
            <w:sz w:val="18"/>
            <w:szCs w:val="18"/>
            <w:rtl w:val="0"/>
          </w:rPr>
          <w:t xml:space="preserve">634.2016.1151855</w:t>
        </w:r>
      </w:hyperlink>
      <w:r w:rsidDel="00000000" w:rsidR="00000000" w:rsidRPr="00000000">
        <w:rPr>
          <w:rtl w:val="0"/>
        </w:rPr>
      </w:r>
    </w:p>
    <w:p w:rsidR="00000000" w:rsidDel="00000000" w:rsidP="00000000" w:rsidRDefault="00000000" w:rsidRPr="00000000" w14:paraId="000012C4">
      <w:pPr>
        <w:spacing w:before="8" w:line="213" w:lineRule="auto"/>
        <w:ind w:left="820" w:right="357" w:hanging="460"/>
        <w:jc w:val="both"/>
        <w:rPr>
          <w:sz w:val="18"/>
          <w:szCs w:val="18"/>
        </w:rPr>
      </w:pPr>
      <w:r w:rsidDel="00000000" w:rsidR="00000000" w:rsidRPr="00000000">
        <w:rPr>
          <w:sz w:val="18"/>
          <w:szCs w:val="18"/>
          <w:rtl w:val="0"/>
        </w:rPr>
        <w:t xml:space="preserve">1407. አሊፑር ኤች፣ ጎልደስት ኤም. የእከክ ሕክምናን በተመለከተ የአፍ ውስጥ ivermectin እና ሰልፈር 10% ቅባት ውጤታማነት። አን ፓራሲቶል 2015፤ 61:79–84።</w:t>
      </w:r>
      <w:hyperlink r:id="rId3701">
        <w:r w:rsidDel="00000000" w:rsidR="00000000" w:rsidRPr="00000000">
          <w:rPr>
            <w:sz w:val="18"/>
            <w:szCs w:val="18"/>
            <w:rtl w:val="0"/>
          </w:rPr>
          <w:t xml:space="preserve">PMID:26342502</w:t>
        </w:r>
      </w:hyperlink>
      <w:r w:rsidDel="00000000" w:rsidR="00000000" w:rsidRPr="00000000">
        <w:rPr>
          <w:rtl w:val="0"/>
        </w:rPr>
      </w:r>
    </w:p>
    <w:p w:rsidR="00000000" w:rsidDel="00000000" w:rsidP="00000000" w:rsidRDefault="00000000" w:rsidRPr="00000000" w14:paraId="000012C5">
      <w:pPr>
        <w:spacing w:before="2" w:line="213" w:lineRule="auto"/>
        <w:ind w:left="819" w:right="358" w:hanging="460"/>
        <w:jc w:val="both"/>
        <w:rPr>
          <w:sz w:val="18"/>
          <w:szCs w:val="18"/>
        </w:rPr>
      </w:pPr>
      <w:r w:rsidDel="00000000" w:rsidR="00000000" w:rsidRPr="00000000">
        <w:rPr>
          <w:sz w:val="18"/>
          <w:szCs w:val="18"/>
          <w:rtl w:val="0"/>
        </w:rPr>
        <w:t xml:space="preserve">1408. አል ጃፍ DAA፣ አሚን ኤምኤችኤም። የሰልፈር ቅባት፣ ፐርሜትሪን እና የአፍ ኢቨርሜክሲን በስካቢ ሕክምና ውስጥ ውጤታማነትን ማወዳደር። ሬስ ጄ ፋርም ባዮል ኬም ሳይንስ 2018፤9፡670–6።</w:t>
      </w:r>
    </w:p>
    <w:p w:rsidR="00000000" w:rsidDel="00000000" w:rsidP="00000000" w:rsidRDefault="00000000" w:rsidRPr="00000000" w14:paraId="000012C6">
      <w:pPr>
        <w:spacing w:before="3" w:line="213" w:lineRule="auto"/>
        <w:ind w:left="820" w:right="357" w:hanging="461"/>
        <w:jc w:val="both"/>
        <w:rPr>
          <w:sz w:val="18"/>
          <w:szCs w:val="18"/>
        </w:rPr>
      </w:pPr>
      <w:r w:rsidDel="00000000" w:rsidR="00000000" w:rsidRPr="00000000">
        <w:rPr>
          <w:sz w:val="18"/>
          <w:szCs w:val="18"/>
          <w:rtl w:val="0"/>
        </w:rPr>
        <w:t xml:space="preserve">1409. ጎልደስት ኤም፣ ሬዛኢ ኢ፣ ራጊፋር አር፣ ሄማያት ኤስ. የእከክ ሕክምና፡- አካባቢያዊ የሆነ የኢቨርሜክቲን ከፐርሜትሪን 2.5% ክሬም። አን ፓራሲቶል 2013፤ 59:79–84።</w:t>
      </w:r>
      <w:hyperlink r:id="rId3702">
        <w:r w:rsidDel="00000000" w:rsidR="00000000" w:rsidRPr="00000000">
          <w:rPr>
            <w:sz w:val="18"/>
            <w:szCs w:val="18"/>
            <w:rtl w:val="0"/>
          </w:rPr>
          <w:t xml:space="preserve">PMID:24171301</w:t>
        </w:r>
      </w:hyperlink>
      <w:r w:rsidDel="00000000" w:rsidR="00000000" w:rsidRPr="00000000">
        <w:rPr>
          <w:rtl w:val="0"/>
        </w:rPr>
      </w:r>
    </w:p>
    <w:p w:rsidR="00000000" w:rsidDel="00000000" w:rsidP="00000000" w:rsidRDefault="00000000" w:rsidRPr="00000000" w14:paraId="000012C7">
      <w:pPr>
        <w:spacing w:before="3" w:line="213" w:lineRule="auto"/>
        <w:ind w:left="819" w:right="355" w:hanging="460"/>
        <w:jc w:val="both"/>
        <w:rPr>
          <w:sz w:val="18"/>
          <w:szCs w:val="18"/>
        </w:rPr>
      </w:pPr>
      <w:r w:rsidDel="00000000" w:rsidR="00000000" w:rsidRPr="00000000">
        <w:rPr>
          <w:sz w:val="18"/>
          <w:szCs w:val="18"/>
          <w:rtl w:val="0"/>
        </w:rPr>
        <w:t xml:space="preserve">1410. አህመድ ኤችኤም፣ አብደል-አዚም ኢኤስ፣ አብደል-አዚዝ አር. ክሊኒካዊ ውጤታማነት እና ያልተወሳሰበ የእከክ በሽታ ሕክምና ላይ የአካባቢያዊ እና የአፍ ivermectin ደህንነት። ዴርማቶል ቴር (ሄይዴልብ) 2016፤29:58–63።</w:t>
      </w:r>
      <w:hyperlink r:id="rId3703">
        <w:r w:rsidDel="00000000" w:rsidR="00000000" w:rsidRPr="00000000">
          <w:rPr>
            <w:sz w:val="18"/>
            <w:szCs w:val="18"/>
            <w:rtl w:val="0"/>
          </w:rPr>
          <w:t xml:space="preserve">PMID:26555785</w:t>
        </w:r>
      </w:hyperlink>
      <w:r w:rsidDel="00000000" w:rsidR="00000000" w:rsidRPr="00000000">
        <w:rPr>
          <w:sz w:val="18"/>
          <w:szCs w:val="18"/>
          <w:rtl w:val="0"/>
        </w:rPr>
        <w:t xml:space="preserve"> </w:t>
      </w:r>
      <w:hyperlink r:id="rId3704">
        <w:r w:rsidDel="00000000" w:rsidR="00000000" w:rsidRPr="00000000">
          <w:rPr>
            <w:sz w:val="18"/>
            <w:szCs w:val="18"/>
            <w:rtl w:val="0"/>
          </w:rPr>
          <w:t xml:space="preserve">https://doi.org/10.1111/dth.12310</w:t>
        </w:r>
      </w:hyperlink>
      <w:r w:rsidDel="00000000" w:rsidR="00000000" w:rsidRPr="00000000">
        <w:rPr>
          <w:rtl w:val="0"/>
        </w:rPr>
      </w:r>
    </w:p>
    <w:p w:rsidR="00000000" w:rsidDel="00000000" w:rsidP="00000000" w:rsidRDefault="00000000" w:rsidRPr="00000000" w14:paraId="000012C8">
      <w:pPr>
        <w:spacing w:before="4" w:line="213" w:lineRule="auto"/>
        <w:ind w:left="819" w:right="357" w:hanging="461"/>
        <w:jc w:val="both"/>
        <w:rPr>
          <w:sz w:val="18"/>
          <w:szCs w:val="18"/>
        </w:rPr>
      </w:pPr>
      <w:r w:rsidDel="00000000" w:rsidR="00000000" w:rsidRPr="00000000">
        <w:rPr>
          <w:sz w:val="18"/>
          <w:szCs w:val="18"/>
          <w:rtl w:val="0"/>
        </w:rPr>
        <w:t xml:space="preserve">1411. ኩሪ ቢጄ፣ ማካርቲ ጄኤስ። ፐርሜትሪን እና ኢቨርሜክሲን ለስኳር በሽታ። ኤን ኢንግል ጄ ሜድ 2010፤362:717–25።</w:t>
      </w:r>
      <w:hyperlink r:id="rId3705">
        <w:r w:rsidDel="00000000" w:rsidR="00000000" w:rsidRPr="00000000">
          <w:rPr>
            <w:sz w:val="18"/>
            <w:szCs w:val="18"/>
            <w:rtl w:val="0"/>
          </w:rPr>
          <w:t xml:space="preserve">PMID:20181973</w:t>
        </w:r>
      </w:hyperlink>
      <w:r w:rsidDel="00000000" w:rsidR="00000000" w:rsidRPr="00000000">
        <w:rPr>
          <w:sz w:val="18"/>
          <w:szCs w:val="18"/>
          <w:rtl w:val="0"/>
        </w:rPr>
        <w:t xml:space="preserve"> </w:t>
      </w:r>
      <w:hyperlink r:id="rId3706">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3707">
        <w:r w:rsidDel="00000000" w:rsidR="00000000" w:rsidRPr="00000000">
          <w:rPr>
            <w:sz w:val="18"/>
            <w:szCs w:val="18"/>
            <w:rtl w:val="0"/>
          </w:rPr>
          <w:t xml:space="preserve">org/10.1056/NEJMct0910329</w:t>
        </w:r>
      </w:hyperlink>
      <w:r w:rsidDel="00000000" w:rsidR="00000000" w:rsidRPr="00000000">
        <w:rPr>
          <w:rtl w:val="0"/>
        </w:rPr>
      </w:r>
    </w:p>
    <w:p w:rsidR="00000000" w:rsidDel="00000000" w:rsidP="00000000" w:rsidRDefault="00000000" w:rsidRPr="00000000" w14:paraId="000012C9">
      <w:pPr>
        <w:spacing w:before="2" w:line="213" w:lineRule="auto"/>
        <w:ind w:left="820" w:right="352" w:hanging="461"/>
        <w:jc w:val="both"/>
        <w:rPr>
          <w:sz w:val="18"/>
          <w:szCs w:val="18"/>
        </w:rPr>
        <w:sectPr>
          <w:type w:val="continuous"/>
          <w:pgSz w:h="15840" w:w="12240" w:orient="portrait"/>
          <w:pgMar w:bottom="280" w:top="800" w:left="360" w:right="360" w:header="444" w:footer="0"/>
          <w:cols w:equalWidth="0" w:num="2">
            <w:col w:space="95" w:w="5712.5"/>
            <w:col w:space="0" w:w="5712.5"/>
          </w:cols>
        </w:sectPr>
      </w:pPr>
      <w:r w:rsidDel="00000000" w:rsidR="00000000" w:rsidRPr="00000000">
        <w:rPr>
          <w:sz w:val="18"/>
          <w:szCs w:val="18"/>
          <w:rtl w:val="0"/>
        </w:rPr>
        <w:t xml:space="preserve">1412. ቺዩ ኤስ፣ አርጋዝ ሲ. ለስከክ የቆዳ ኢንፌክሽኖች የሚሆን ኢቨርሜክቲን፡ የንጽጽር ክሊኒካዊ ውጤታማነት፣ ወጪ ቆጣቢነት እና መመሪያዎች ግምገማ። ኦታዋ፣ ኦንላይን፡ የካናዳ የጤና መድሀኒቶች እና ቴክኖሎጂዎች ኤጀንሲ፤ 2019።</w:t>
      </w:r>
      <w:hyperlink r:id="rId3708">
        <w:r w:rsidDel="00000000" w:rsidR="00000000" w:rsidRPr="00000000">
          <w:rPr>
            <w:sz w:val="18"/>
            <w:szCs w:val="18"/>
            <w:rtl w:val="0"/>
          </w:rPr>
          <w:t xml:space="preserve">https://www.ncbi.nlm.nih.gov/books/</w:t>
        </w:r>
      </w:hyperlink>
      <w:r w:rsidDel="00000000" w:rsidR="00000000" w:rsidRPr="00000000">
        <w:rPr>
          <w:sz w:val="18"/>
          <w:szCs w:val="18"/>
          <w:rtl w:val="0"/>
        </w:rPr>
        <w:t xml:space="preserve"> </w:t>
      </w:r>
      <w:hyperlink r:id="rId3709">
        <w:r w:rsidDel="00000000" w:rsidR="00000000" w:rsidRPr="00000000">
          <w:rPr>
            <w:sz w:val="18"/>
            <w:szCs w:val="18"/>
            <w:rtl w:val="0"/>
          </w:rPr>
          <w:t xml:space="preserve">NBK545083/</w:t>
        </w:r>
      </w:hyperlink>
      <w:r w:rsidDel="00000000" w:rsidR="00000000" w:rsidRPr="00000000">
        <w:rPr>
          <w:rtl w:val="0"/>
        </w:rPr>
      </w:r>
    </w:p>
    <w:p w:rsidR="00000000" w:rsidDel="00000000" w:rsidP="00000000" w:rsidRDefault="00000000" w:rsidRPr="00000000" w14:paraId="00001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12CB">
      <w:pPr>
        <w:spacing w:before="112" w:line="213" w:lineRule="auto"/>
        <w:ind w:left="820" w:right="38" w:hanging="461"/>
        <w:jc w:val="both"/>
        <w:rPr>
          <w:sz w:val="18"/>
          <w:szCs w:val="18"/>
        </w:rPr>
      </w:pPr>
      <w:r w:rsidDel="00000000" w:rsidR="00000000" w:rsidRPr="00000000">
        <w:rPr>
          <w:sz w:val="18"/>
          <w:szCs w:val="18"/>
          <w:rtl w:val="0"/>
        </w:rPr>
        <w:t xml:space="preserve">1413. ኖላን ኬ፣ ካምራዝ ጄ፣ ሌቪት ጄ። የሊንዳን መርዛማነት፡- የሕክምና ሥነ ጽሑፍ አጠቃላይ ግምገማ። ፔዲያትር ደርማቶል 2012፤ 29:141–6።</w:t>
      </w:r>
      <w:hyperlink r:id="rId3710">
        <w:r w:rsidDel="00000000" w:rsidR="00000000" w:rsidRPr="00000000">
          <w:rPr>
            <w:sz w:val="18"/>
            <w:szCs w:val="18"/>
            <w:rtl w:val="0"/>
          </w:rPr>
          <w:t xml:space="preserve">PMID:21995612</w:t>
        </w:r>
      </w:hyperlink>
      <w:r w:rsidDel="00000000" w:rsidR="00000000" w:rsidRPr="00000000">
        <w:rPr>
          <w:sz w:val="18"/>
          <w:szCs w:val="18"/>
          <w:rtl w:val="0"/>
        </w:rPr>
        <w:t xml:space="preserve"> </w:t>
      </w:r>
      <w:hyperlink r:id="rId3711">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3712">
        <w:r w:rsidDel="00000000" w:rsidR="00000000" w:rsidRPr="00000000">
          <w:rPr>
            <w:sz w:val="18"/>
            <w:szCs w:val="18"/>
            <w:rtl w:val="0"/>
          </w:rPr>
          <w:t xml:space="preserve">org/10.1111/j.1525-1470.2011.01519.x</w:t>
        </w:r>
      </w:hyperlink>
      <w:r w:rsidDel="00000000" w:rsidR="00000000" w:rsidRPr="00000000">
        <w:rPr>
          <w:rtl w:val="0"/>
        </w:rPr>
      </w:r>
    </w:p>
    <w:p w:rsidR="00000000" w:rsidDel="00000000" w:rsidP="00000000" w:rsidRDefault="00000000" w:rsidRPr="00000000" w14:paraId="000012CC">
      <w:pPr>
        <w:spacing w:before="3" w:line="213" w:lineRule="auto"/>
        <w:ind w:left="819" w:right="52" w:hanging="460"/>
        <w:jc w:val="both"/>
        <w:rPr>
          <w:sz w:val="18"/>
          <w:szCs w:val="18"/>
        </w:rPr>
      </w:pPr>
      <w:r w:rsidDel="00000000" w:rsidR="00000000" w:rsidRPr="00000000">
        <w:rPr>
          <w:sz w:val="18"/>
          <w:szCs w:val="18"/>
          <w:rtl w:val="0"/>
        </w:rPr>
        <w:t xml:space="preserve">1414. ሞውንሴይ ኬኢ፣ ሆልት ዲሲ፣ ማካርቲ ጄ፣ ኩሪ ቢጄ፣ ዋልተን ኤስኤፍ። ስካቢስ፡- ሞለኪውላዊ አመለካከቶች እና የመድኃኒት መቋቋምን በተመለከተ የሕክምና አንድምታዎች። ፊውቸር ማይክሮባዮል 2008፤ 3፡57–66።</w:t>
      </w:r>
      <w:hyperlink r:id="rId3713">
        <w:r w:rsidDel="00000000" w:rsidR="00000000" w:rsidRPr="00000000">
          <w:rPr>
            <w:sz w:val="18"/>
            <w:szCs w:val="18"/>
            <w:rtl w:val="0"/>
          </w:rPr>
          <w:t xml:space="preserve">PMID:18230034</w:t>
        </w:r>
      </w:hyperlink>
      <w:r w:rsidDel="00000000" w:rsidR="00000000" w:rsidRPr="00000000">
        <w:rPr>
          <w:sz w:val="18"/>
          <w:szCs w:val="18"/>
          <w:rtl w:val="0"/>
        </w:rPr>
        <w:t xml:space="preserve"> </w:t>
      </w:r>
      <w:hyperlink r:id="rId3714">
        <w:r w:rsidDel="00000000" w:rsidR="00000000" w:rsidRPr="00000000">
          <w:rPr>
            <w:sz w:val="18"/>
            <w:szCs w:val="18"/>
            <w:rtl w:val="0"/>
          </w:rPr>
          <w:t xml:space="preserve">https://doi.org/10.2217/17460913.3.1.57</w:t>
        </w:r>
      </w:hyperlink>
      <w:r w:rsidDel="00000000" w:rsidR="00000000" w:rsidRPr="00000000">
        <w:rPr>
          <w:rtl w:val="0"/>
        </w:rPr>
      </w:r>
    </w:p>
    <w:p w:rsidR="00000000" w:rsidDel="00000000" w:rsidP="00000000" w:rsidRDefault="00000000" w:rsidRPr="00000000" w14:paraId="000012CD">
      <w:pPr>
        <w:spacing w:before="4" w:line="213" w:lineRule="auto"/>
        <w:ind w:left="819" w:right="45" w:hanging="461"/>
        <w:jc w:val="both"/>
        <w:rPr>
          <w:sz w:val="18"/>
          <w:szCs w:val="18"/>
        </w:rPr>
      </w:pPr>
      <w:r w:rsidDel="00000000" w:rsidR="00000000" w:rsidRPr="00000000">
        <w:rPr>
          <w:sz w:val="18"/>
          <w:szCs w:val="18"/>
          <w:rtl w:val="0"/>
        </w:rPr>
        <w:t xml:space="preserve">1415. ሞውንሴይ ኬኢ፣ ሆልት ዲሲ፣ ማካርቲ ጄኤስ፣ ኩሪ ቢጄ፣ ዋልተን ኤስኤፍ። በስካቢዎች-ተጨናንቀው በሚገኙ ማህበረሰቦች ውስጥ የስኬቢ ሚትስ ለኢቨርሜክቲን በብልቃጥ ውስጥ የመታገስ እድልን እየጨመረ መሆኑን የሚያሳይ የረጅም ጊዜ ማስረጃ። አርች ደርማቶል 2009፤145፡840–1።</w:t>
      </w:r>
      <w:hyperlink r:id="rId3715">
        <w:r w:rsidDel="00000000" w:rsidR="00000000" w:rsidRPr="00000000">
          <w:rPr>
            <w:sz w:val="18"/>
            <w:szCs w:val="18"/>
            <w:rtl w:val="0"/>
          </w:rPr>
          <w:t xml:space="preserve">PMID:19620572</w:t>
        </w:r>
      </w:hyperlink>
      <w:r w:rsidDel="00000000" w:rsidR="00000000" w:rsidRPr="00000000">
        <w:rPr>
          <w:sz w:val="18"/>
          <w:szCs w:val="18"/>
          <w:rtl w:val="0"/>
        </w:rPr>
        <w:t xml:space="preserve">  </w:t>
      </w:r>
      <w:hyperlink r:id="rId3716">
        <w:r w:rsidDel="00000000" w:rsidR="00000000" w:rsidRPr="00000000">
          <w:rPr>
            <w:sz w:val="18"/>
            <w:szCs w:val="18"/>
            <w:rtl w:val="0"/>
          </w:rPr>
          <w:t xml:space="preserve">https://doi.org/10.1001/</w:t>
        </w:r>
      </w:hyperlink>
      <w:r w:rsidDel="00000000" w:rsidR="00000000" w:rsidRPr="00000000">
        <w:rPr>
          <w:rtl w:val="0"/>
        </w:rPr>
      </w:r>
    </w:p>
    <w:p w:rsidR="00000000" w:rsidDel="00000000" w:rsidP="00000000" w:rsidRDefault="00000000" w:rsidRPr="00000000" w14:paraId="000012CE">
      <w:pPr>
        <w:spacing w:before="0" w:line="197" w:lineRule="auto"/>
        <w:ind w:left="820" w:right="0" w:firstLine="0"/>
        <w:jc w:val="left"/>
        <w:rPr>
          <w:sz w:val="18"/>
          <w:szCs w:val="18"/>
        </w:rPr>
      </w:pPr>
      <w:hyperlink r:id="rId3717">
        <w:r w:rsidDel="00000000" w:rsidR="00000000" w:rsidRPr="00000000">
          <w:rPr>
            <w:sz w:val="18"/>
            <w:szCs w:val="18"/>
            <w:rtl w:val="0"/>
          </w:rPr>
          <w:t xml:space="preserve">archdermatol.2009.125</w:t>
        </w:r>
      </w:hyperlink>
      <w:r w:rsidDel="00000000" w:rsidR="00000000" w:rsidRPr="00000000">
        <w:rPr>
          <w:rtl w:val="0"/>
        </w:rPr>
      </w:r>
    </w:p>
    <w:p w:rsidR="00000000" w:rsidDel="00000000" w:rsidP="00000000" w:rsidRDefault="00000000" w:rsidRPr="00000000" w14:paraId="000012CF">
      <w:pPr>
        <w:spacing w:before="7" w:line="213" w:lineRule="auto"/>
        <w:ind w:left="819" w:right="52" w:hanging="461"/>
        <w:jc w:val="both"/>
        <w:rPr>
          <w:sz w:val="18"/>
          <w:szCs w:val="18"/>
        </w:rPr>
      </w:pPr>
      <w:r w:rsidDel="00000000" w:rsidR="00000000" w:rsidRPr="00000000">
        <w:rPr>
          <w:sz w:val="18"/>
          <w:szCs w:val="18"/>
          <w:rtl w:val="0"/>
        </w:rPr>
        <w:t xml:space="preserve">1416. ሞውንሴይ ኬኢ፣ ማካርቲ ጄኤስ፣ ዋልተን ኤስኤፍ። ማሳከክን መቧጨር፡ የእከክ በሽታን ለመረዳት አዳዲስ መሳሪያዎች። አዝማሚያዎች ፓራሲቶል 2013፤29፡35–42።</w:t>
      </w:r>
      <w:hyperlink r:id="rId3718">
        <w:r w:rsidDel="00000000" w:rsidR="00000000" w:rsidRPr="00000000">
          <w:rPr>
            <w:sz w:val="18"/>
            <w:szCs w:val="18"/>
            <w:rtl w:val="0"/>
          </w:rPr>
          <w:t xml:space="preserve">PMID: 23088958</w:t>
        </w:r>
      </w:hyperlink>
      <w:r w:rsidDel="00000000" w:rsidR="00000000" w:rsidRPr="00000000">
        <w:rPr>
          <w:sz w:val="18"/>
          <w:szCs w:val="18"/>
          <w:rtl w:val="0"/>
        </w:rPr>
        <w:t xml:space="preserve"> </w:t>
      </w:r>
      <w:hyperlink r:id="rId3719">
        <w:r w:rsidDel="00000000" w:rsidR="00000000" w:rsidRPr="00000000">
          <w:rPr>
            <w:sz w:val="18"/>
            <w:szCs w:val="18"/>
            <w:rtl w:val="0"/>
          </w:rPr>
          <w:t xml:space="preserve">https://doi.org/10.1016/j.pt.2012.09.006</w:t>
        </w:r>
      </w:hyperlink>
      <w:r w:rsidDel="00000000" w:rsidR="00000000" w:rsidRPr="00000000">
        <w:rPr>
          <w:rtl w:val="0"/>
        </w:rPr>
      </w:r>
    </w:p>
    <w:p w:rsidR="00000000" w:rsidDel="00000000" w:rsidP="00000000" w:rsidRDefault="00000000" w:rsidRPr="00000000" w14:paraId="000012D0">
      <w:pPr>
        <w:spacing w:before="3" w:line="213" w:lineRule="auto"/>
        <w:ind w:left="819" w:right="50" w:hanging="460"/>
        <w:jc w:val="both"/>
        <w:rPr>
          <w:sz w:val="18"/>
          <w:szCs w:val="18"/>
        </w:rPr>
      </w:pPr>
      <w:r w:rsidDel="00000000" w:rsidR="00000000" w:rsidRPr="00000000">
        <w:rPr>
          <w:sz w:val="18"/>
          <w:szCs w:val="18"/>
          <w:rtl w:val="0"/>
        </w:rPr>
        <w:t xml:space="preserve">1417. ቫን ደር ሊንደን ኤን፣ ቫን ጎል ኬ፣ ጋርድነር ኬ፣ እና ሌሎችም። የስካቢስ ጣልቃገብነቶችን ወጪ ቆጣቢነት ለመገምገም የስኬቢስ ስርጭት ሞዴሎችን እና መረጃዎችን ስልታዊ ግምገማ። PLoS Negl Trop Dis 2019፤13:e0007182።</w:t>
      </w:r>
      <w:hyperlink r:id="rId3720">
        <w:r w:rsidDel="00000000" w:rsidR="00000000" w:rsidRPr="00000000">
          <w:rPr>
            <w:sz w:val="18"/>
            <w:szCs w:val="18"/>
            <w:rtl w:val="0"/>
          </w:rPr>
          <w:t xml:space="preserve">PMID: 30849124</w:t>
        </w:r>
      </w:hyperlink>
      <w:r w:rsidDel="00000000" w:rsidR="00000000" w:rsidRPr="00000000">
        <w:rPr>
          <w:sz w:val="18"/>
          <w:szCs w:val="18"/>
          <w:rtl w:val="0"/>
        </w:rPr>
        <w:t xml:space="preserve"> </w:t>
      </w:r>
      <w:hyperlink r:id="rId3721">
        <w:r w:rsidDel="00000000" w:rsidR="00000000" w:rsidRPr="00000000">
          <w:rPr>
            <w:sz w:val="18"/>
            <w:szCs w:val="18"/>
            <w:rtl w:val="0"/>
          </w:rPr>
          <w:t xml:space="preserve">https://doi.org/10.1371/journal.pntd.0007182</w:t>
        </w:r>
      </w:hyperlink>
      <w:r w:rsidDel="00000000" w:rsidR="00000000" w:rsidRPr="00000000">
        <w:rPr>
          <w:rtl w:val="0"/>
        </w:rPr>
      </w:r>
    </w:p>
    <w:p w:rsidR="00000000" w:rsidDel="00000000" w:rsidP="00000000" w:rsidRDefault="00000000" w:rsidRPr="00000000" w14:paraId="000012D1">
      <w:pPr>
        <w:spacing w:before="4" w:line="213" w:lineRule="auto"/>
        <w:ind w:left="819" w:right="51" w:hanging="461"/>
        <w:jc w:val="both"/>
        <w:rPr>
          <w:sz w:val="18"/>
          <w:szCs w:val="18"/>
        </w:rPr>
      </w:pPr>
      <w:r w:rsidDel="00000000" w:rsidR="00000000" w:rsidRPr="00000000">
        <w:rPr>
          <w:sz w:val="18"/>
          <w:szCs w:val="18"/>
          <w:rtl w:val="0"/>
        </w:rPr>
        <w:t xml:space="preserve">1418. ሮበርትስ ኤልጄ፣ ሁፋም ኤስኢ፣ ዋልተን ኤስኤፍ፣ ካሪ ቢጄ። የተቀጠቀጠ እከክ፡ በሰባ ስምንት ታካሚዎች ላይ ክሊኒካዊ እና የበሽታ መከላከያ ግኝቶች እና የስነ-ጽሑፍ ግምገማ። ጄ ኢንፌክት 2005፤ 50፡375–81።</w:t>
      </w:r>
      <w:hyperlink r:id="rId3722">
        <w:r w:rsidDel="00000000" w:rsidR="00000000" w:rsidRPr="00000000">
          <w:rPr>
            <w:sz w:val="18"/>
            <w:szCs w:val="18"/>
            <w:rtl w:val="0"/>
          </w:rPr>
          <w:t xml:space="preserve">PMID:15907543</w:t>
        </w:r>
      </w:hyperlink>
      <w:r w:rsidDel="00000000" w:rsidR="00000000" w:rsidRPr="00000000">
        <w:rPr>
          <w:sz w:val="18"/>
          <w:szCs w:val="18"/>
          <w:rtl w:val="0"/>
        </w:rPr>
        <w:t xml:space="preserve"> </w:t>
      </w:r>
      <w:hyperlink r:id="rId3723">
        <w:r w:rsidDel="00000000" w:rsidR="00000000" w:rsidRPr="00000000">
          <w:rPr>
            <w:sz w:val="18"/>
            <w:szCs w:val="18"/>
            <w:rtl w:val="0"/>
          </w:rPr>
          <w:t xml:space="preserve">https://</w:t>
        </w:r>
      </w:hyperlink>
      <w:r w:rsidDel="00000000" w:rsidR="00000000" w:rsidRPr="00000000">
        <w:rPr>
          <w:sz w:val="18"/>
          <w:szCs w:val="18"/>
          <w:rtl w:val="0"/>
        </w:rPr>
        <w:t xml:space="preserve"> </w:t>
      </w:r>
      <w:hyperlink r:id="rId3724">
        <w:r w:rsidDel="00000000" w:rsidR="00000000" w:rsidRPr="00000000">
          <w:rPr>
            <w:sz w:val="18"/>
            <w:szCs w:val="18"/>
            <w:rtl w:val="0"/>
          </w:rPr>
          <w:t xml:space="preserve">doi.org/10.1016/j.jinf.2004.08.033</w:t>
        </w:r>
      </w:hyperlink>
      <w:r w:rsidDel="00000000" w:rsidR="00000000" w:rsidRPr="00000000">
        <w:rPr>
          <w:rtl w:val="0"/>
        </w:rPr>
      </w:r>
    </w:p>
    <w:p w:rsidR="00000000" w:rsidDel="00000000" w:rsidP="00000000" w:rsidRDefault="00000000" w:rsidRPr="00000000" w14:paraId="000012D2">
      <w:pPr>
        <w:spacing w:before="3" w:line="213" w:lineRule="auto"/>
        <w:ind w:left="819" w:right="52" w:hanging="461"/>
        <w:jc w:val="both"/>
        <w:rPr>
          <w:sz w:val="18"/>
          <w:szCs w:val="18"/>
        </w:rPr>
      </w:pPr>
      <w:r w:rsidDel="00000000" w:rsidR="00000000" w:rsidRPr="00000000">
        <w:rPr>
          <w:sz w:val="18"/>
          <w:szCs w:val="18"/>
          <w:rtl w:val="0"/>
        </w:rPr>
        <w:t xml:space="preserve">1419. ኦርቴጋ-ሎይዛ ኤጂ፣ ማክካል ኮሎራዶ፣ ኑንሊ ጄአር። የተፈጨ እከክ እና በርካታ የኢቨርሜክቲን መጠኖች። ጄ ድራግስ ደርማቶል 2013፤ 12:584–5።</w:t>
      </w:r>
      <w:hyperlink r:id="rId3725">
        <w:r w:rsidDel="00000000" w:rsidR="00000000" w:rsidRPr="00000000">
          <w:rPr>
            <w:sz w:val="18"/>
            <w:szCs w:val="18"/>
            <w:rtl w:val="0"/>
          </w:rPr>
          <w:t xml:space="preserve">PMID: 23652958</w:t>
        </w:r>
      </w:hyperlink>
      <w:r w:rsidDel="00000000" w:rsidR="00000000" w:rsidRPr="00000000">
        <w:rPr>
          <w:rtl w:val="0"/>
        </w:rPr>
      </w:r>
    </w:p>
    <w:p w:rsidR="00000000" w:rsidDel="00000000" w:rsidP="00000000" w:rsidRDefault="00000000" w:rsidRPr="00000000" w14:paraId="000012D3">
      <w:pPr>
        <w:spacing w:before="3" w:line="213" w:lineRule="auto"/>
        <w:ind w:left="819" w:right="48" w:hanging="460"/>
        <w:jc w:val="both"/>
        <w:rPr>
          <w:sz w:val="18"/>
          <w:szCs w:val="18"/>
        </w:rPr>
      </w:pPr>
      <w:r w:rsidDel="00000000" w:rsidR="00000000" w:rsidRPr="00000000">
        <w:rPr>
          <w:sz w:val="18"/>
          <w:szCs w:val="18"/>
          <w:rtl w:val="0"/>
        </w:rPr>
        <w:t xml:space="preserve">1420. ቡቭሬስ ኤስ፣ ቾሲዶው ኦ. ስካቢስ በጤና እንክብካቤ ተቋማት። ኩር ኦፒን ኢንፌክት ዲስ 2010፤ 23:111–8።</w:t>
      </w:r>
      <w:hyperlink r:id="rId3726">
        <w:r w:rsidDel="00000000" w:rsidR="00000000" w:rsidRPr="00000000">
          <w:rPr>
            <w:sz w:val="18"/>
            <w:szCs w:val="18"/>
            <w:rtl w:val="0"/>
          </w:rPr>
          <w:t xml:space="preserve">PMID:20075729</w:t>
        </w:r>
      </w:hyperlink>
      <w:r w:rsidDel="00000000" w:rsidR="00000000" w:rsidRPr="00000000">
        <w:rPr>
          <w:sz w:val="18"/>
          <w:szCs w:val="18"/>
          <w:rtl w:val="0"/>
        </w:rPr>
        <w:t xml:space="preserve"> </w:t>
      </w:r>
      <w:hyperlink r:id="rId3727">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3728">
        <w:r w:rsidDel="00000000" w:rsidR="00000000" w:rsidRPr="00000000">
          <w:rPr>
            <w:sz w:val="18"/>
            <w:szCs w:val="18"/>
            <w:rtl w:val="0"/>
          </w:rPr>
          <w:t xml:space="preserve">org/10.1097/QCO.0b013e328336821b</w:t>
        </w:r>
      </w:hyperlink>
      <w:r w:rsidDel="00000000" w:rsidR="00000000" w:rsidRPr="00000000">
        <w:rPr>
          <w:rtl w:val="0"/>
        </w:rPr>
      </w:r>
    </w:p>
    <w:p w:rsidR="00000000" w:rsidDel="00000000" w:rsidP="00000000" w:rsidRDefault="00000000" w:rsidRPr="00000000" w14:paraId="000012D4">
      <w:pPr>
        <w:spacing w:before="3" w:line="213" w:lineRule="auto"/>
        <w:ind w:left="819" w:right="53" w:hanging="459"/>
        <w:jc w:val="both"/>
        <w:rPr>
          <w:sz w:val="18"/>
          <w:szCs w:val="18"/>
        </w:rPr>
      </w:pPr>
      <w:r w:rsidDel="00000000" w:rsidR="00000000" w:rsidRPr="00000000">
        <w:rPr>
          <w:sz w:val="18"/>
          <w:szCs w:val="18"/>
          <w:rtl w:val="0"/>
        </w:rPr>
        <w:t xml:space="preserve">1421. ማሮታ ኤም፣ ቶኒ ኤፍ፣ ዳሎሊዮ ኤል፣ ቶኒ ጂ፣ ሊዮኒ ኢ። ወደ ሌሎች የማህበረሰብ እና የሆስፒታል ተቋማት የመዛመት ከፍተኛ አደጋ ያለው የቤተሰብ የስካቢ ወረርሽኝ አያያዝ። Am J Infect Control 2018፤46:808–13።</w:t>
      </w:r>
      <w:hyperlink r:id="rId3729">
        <w:r w:rsidDel="00000000" w:rsidR="00000000" w:rsidRPr="00000000">
          <w:rPr>
            <w:sz w:val="18"/>
            <w:szCs w:val="18"/>
            <w:rtl w:val="0"/>
          </w:rPr>
          <w:t xml:space="preserve">PMID:29397231</w:t>
        </w:r>
      </w:hyperlink>
      <w:r w:rsidDel="00000000" w:rsidR="00000000" w:rsidRPr="00000000">
        <w:rPr>
          <w:sz w:val="18"/>
          <w:szCs w:val="18"/>
          <w:rtl w:val="0"/>
        </w:rPr>
        <w:t xml:space="preserve"> </w:t>
      </w:r>
      <w:hyperlink r:id="rId3730">
        <w:r w:rsidDel="00000000" w:rsidR="00000000" w:rsidRPr="00000000">
          <w:rPr>
            <w:sz w:val="18"/>
            <w:szCs w:val="18"/>
            <w:rtl w:val="0"/>
          </w:rPr>
          <w:t xml:space="preserve">https://doi.org/10.1016/j.ajic.2017.12.004</w:t>
        </w:r>
      </w:hyperlink>
      <w:r w:rsidDel="00000000" w:rsidR="00000000" w:rsidRPr="00000000">
        <w:rPr>
          <w:rtl w:val="0"/>
        </w:rPr>
      </w:r>
    </w:p>
    <w:p w:rsidR="00000000" w:rsidDel="00000000" w:rsidP="00000000" w:rsidRDefault="00000000" w:rsidRPr="00000000" w14:paraId="000012D5">
      <w:pPr>
        <w:spacing w:before="4" w:line="213" w:lineRule="auto"/>
        <w:ind w:left="820" w:right="51" w:hanging="462"/>
        <w:jc w:val="both"/>
        <w:rPr>
          <w:sz w:val="18"/>
          <w:szCs w:val="18"/>
        </w:rPr>
      </w:pPr>
      <w:r w:rsidDel="00000000" w:rsidR="00000000" w:rsidRPr="00000000">
        <w:rPr>
          <w:sz w:val="18"/>
          <w:szCs w:val="18"/>
          <w:rtl w:val="0"/>
        </w:rPr>
        <w:t xml:space="preserve">1422. ሮማኒ ኤል፣ ዊትፌልድ ኤምጄ፣ ኮሮይቩኤታ ጄ፣ እና ሌሎችም። ሥር የሰደደ በሽታ ባለበት ሕዝብ ውስጥ የእከክ በሽታን ለመቆጣጠር የጅምላ መድኃኒት አስተዳደር። ኤን ኢንግል ጄ ሜድ 2015፤373:2305–13።</w:t>
      </w:r>
      <w:hyperlink r:id="rId3731">
        <w:r w:rsidDel="00000000" w:rsidR="00000000" w:rsidRPr="00000000">
          <w:rPr>
            <w:sz w:val="18"/>
            <w:szCs w:val="18"/>
            <w:rtl w:val="0"/>
          </w:rPr>
          <w:t xml:space="preserve">PMID:26650152</w:t>
        </w:r>
      </w:hyperlink>
      <w:r w:rsidDel="00000000" w:rsidR="00000000" w:rsidRPr="00000000">
        <w:rPr>
          <w:sz w:val="18"/>
          <w:szCs w:val="18"/>
          <w:rtl w:val="0"/>
        </w:rPr>
        <w:t xml:space="preserve"> </w:t>
      </w:r>
      <w:hyperlink r:id="rId3732">
        <w:r w:rsidDel="00000000" w:rsidR="00000000" w:rsidRPr="00000000">
          <w:rPr>
            <w:sz w:val="18"/>
            <w:szCs w:val="18"/>
            <w:rtl w:val="0"/>
          </w:rPr>
          <w:t xml:space="preserve">https://doi.org/10.1056/</w:t>
        </w:r>
      </w:hyperlink>
      <w:r w:rsidDel="00000000" w:rsidR="00000000" w:rsidRPr="00000000">
        <w:rPr>
          <w:sz w:val="18"/>
          <w:szCs w:val="18"/>
          <w:rtl w:val="0"/>
        </w:rPr>
        <w:t xml:space="preserve"> </w:t>
      </w:r>
      <w:hyperlink r:id="rId3733">
        <w:r w:rsidDel="00000000" w:rsidR="00000000" w:rsidRPr="00000000">
          <w:rPr>
            <w:sz w:val="18"/>
            <w:szCs w:val="18"/>
            <w:rtl w:val="0"/>
          </w:rPr>
          <w:t xml:space="preserve">NEJMoa1500987</w:t>
        </w:r>
      </w:hyperlink>
      <w:r w:rsidDel="00000000" w:rsidR="00000000" w:rsidRPr="00000000">
        <w:rPr>
          <w:rtl w:val="0"/>
        </w:rPr>
      </w:r>
    </w:p>
    <w:p w:rsidR="00000000" w:rsidDel="00000000" w:rsidP="00000000" w:rsidRDefault="00000000" w:rsidRPr="00000000" w14:paraId="000012D6">
      <w:pPr>
        <w:spacing w:before="3" w:line="213" w:lineRule="auto"/>
        <w:ind w:left="819" w:right="48" w:hanging="460"/>
        <w:jc w:val="both"/>
        <w:rPr>
          <w:sz w:val="18"/>
          <w:szCs w:val="18"/>
        </w:rPr>
      </w:pPr>
      <w:r w:rsidDel="00000000" w:rsidR="00000000" w:rsidRPr="00000000">
        <w:rPr>
          <w:sz w:val="18"/>
          <w:szCs w:val="18"/>
          <w:rtl w:val="0"/>
        </w:rPr>
        <w:t xml:space="preserve">1423. አከርማን ዲአር፣ ስኳር ኤንኤፍ፣ ፊኒ ዲኤን፣ ኤከርት ኤልኦ። የጾታዊ ጥቃት ሰለባዎች፡ ከክትትል እንክብካቤ ጋር የተያያዙ ምክንያቶች። አም ጄ ኦብስቴት ጂኔኮል 2006፤ 194:1653–9።</w:t>
      </w:r>
      <w:hyperlink r:id="rId3734">
        <w:r w:rsidDel="00000000" w:rsidR="00000000" w:rsidRPr="00000000">
          <w:rPr>
            <w:sz w:val="18"/>
            <w:szCs w:val="18"/>
            <w:rtl w:val="0"/>
          </w:rPr>
          <w:t xml:space="preserve">PMID:16635464</w:t>
        </w:r>
      </w:hyperlink>
      <w:r w:rsidDel="00000000" w:rsidR="00000000" w:rsidRPr="00000000">
        <w:rPr>
          <w:sz w:val="18"/>
          <w:szCs w:val="18"/>
          <w:rtl w:val="0"/>
        </w:rPr>
        <w:t xml:space="preserve"> </w:t>
      </w:r>
      <w:hyperlink r:id="rId3735">
        <w:r w:rsidDel="00000000" w:rsidR="00000000" w:rsidRPr="00000000">
          <w:rPr>
            <w:sz w:val="18"/>
            <w:szCs w:val="18"/>
            <w:rtl w:val="0"/>
          </w:rPr>
          <w:t xml:space="preserve">https://doi.org/10.1016/j.</w:t>
        </w:r>
      </w:hyperlink>
      <w:r w:rsidDel="00000000" w:rsidR="00000000" w:rsidRPr="00000000">
        <w:rPr>
          <w:sz w:val="18"/>
          <w:szCs w:val="18"/>
          <w:rtl w:val="0"/>
        </w:rPr>
        <w:t xml:space="preserve"> </w:t>
      </w:r>
      <w:hyperlink r:id="rId3736">
        <w:r w:rsidDel="00000000" w:rsidR="00000000" w:rsidRPr="00000000">
          <w:rPr>
            <w:sz w:val="18"/>
            <w:szCs w:val="18"/>
            <w:rtl w:val="0"/>
          </w:rPr>
          <w:t xml:space="preserve">ወራሽ.2006.03.014</w:t>
        </w:r>
      </w:hyperlink>
      <w:r w:rsidDel="00000000" w:rsidR="00000000" w:rsidRPr="00000000">
        <w:rPr>
          <w:rtl w:val="0"/>
        </w:rPr>
      </w:r>
    </w:p>
    <w:p w:rsidR="00000000" w:rsidDel="00000000" w:rsidP="00000000" w:rsidRDefault="00000000" w:rsidRPr="00000000" w14:paraId="000012D7">
      <w:pPr>
        <w:spacing w:before="4" w:line="213" w:lineRule="auto"/>
        <w:ind w:left="819" w:right="51" w:hanging="460"/>
        <w:jc w:val="both"/>
        <w:rPr>
          <w:sz w:val="18"/>
          <w:szCs w:val="18"/>
        </w:rPr>
      </w:pPr>
      <w:r w:rsidDel="00000000" w:rsidR="00000000" w:rsidRPr="00000000">
        <w:rPr>
          <w:sz w:val="18"/>
          <w:szCs w:val="18"/>
          <w:rtl w:val="0"/>
        </w:rPr>
        <w:t xml:space="preserve">1424. ፓሬክ ቪ፣ ቤውሞንት ብራውን ሲ. በቅርቡ በጾታዊ ጥቃት የተጎዱ ታካሚዎችን መከታተል። የወሲብ መተላለፊያ ኢንፌክሽን 2003፤ 79:349።</w:t>
      </w:r>
      <w:hyperlink r:id="rId3737">
        <w:r w:rsidDel="00000000" w:rsidR="00000000" w:rsidRPr="00000000">
          <w:rPr>
            <w:sz w:val="18"/>
            <w:szCs w:val="18"/>
            <w:rtl w:val="0"/>
          </w:rPr>
          <w:t xml:space="preserve">PMID:12902602</w:t>
        </w:r>
      </w:hyperlink>
      <w:r w:rsidDel="00000000" w:rsidR="00000000" w:rsidRPr="00000000">
        <w:rPr>
          <w:sz w:val="18"/>
          <w:szCs w:val="18"/>
          <w:rtl w:val="0"/>
        </w:rPr>
        <w:t xml:space="preserve"> </w:t>
      </w:r>
      <w:hyperlink r:id="rId3738">
        <w:r w:rsidDel="00000000" w:rsidR="00000000" w:rsidRPr="00000000">
          <w:rPr>
            <w:sz w:val="18"/>
            <w:szCs w:val="18"/>
            <w:rtl w:val="0"/>
          </w:rPr>
          <w:t xml:space="preserve">https://doi.org/10.1136/sti.79.4.349-a</w:t>
        </w:r>
      </w:hyperlink>
      <w:r w:rsidDel="00000000" w:rsidR="00000000" w:rsidRPr="00000000">
        <w:rPr>
          <w:rtl w:val="0"/>
        </w:rPr>
      </w:r>
    </w:p>
    <w:p w:rsidR="00000000" w:rsidDel="00000000" w:rsidP="00000000" w:rsidRDefault="00000000" w:rsidRPr="00000000" w14:paraId="000012D8">
      <w:pPr>
        <w:spacing w:before="3" w:line="213" w:lineRule="auto"/>
        <w:ind w:left="820" w:right="48" w:hanging="461"/>
        <w:jc w:val="both"/>
        <w:rPr>
          <w:sz w:val="18"/>
          <w:szCs w:val="18"/>
        </w:rPr>
      </w:pPr>
      <w:r w:rsidDel="00000000" w:rsidR="00000000" w:rsidRPr="00000000">
        <w:rPr>
          <w:sz w:val="18"/>
          <w:szCs w:val="18"/>
          <w:rtl w:val="0"/>
        </w:rPr>
        <w:t xml:space="preserve">1425. ቪሪስ አር.ኤ.። የፆታዊ ጥቃት ሰለባ የሆኑ ሴት ሰለባዎችን መገምገም እና አያያዝ። ኦብስቴት ጂኔኮል ሰርቭ 2017፤72፡39–53።</w:t>
      </w:r>
      <w:hyperlink r:id="rId3739">
        <w:r w:rsidDel="00000000" w:rsidR="00000000" w:rsidRPr="00000000">
          <w:rPr>
            <w:sz w:val="18"/>
            <w:szCs w:val="18"/>
            <w:rtl w:val="0"/>
          </w:rPr>
          <w:t xml:space="preserve">PMID:28134394</w:t>
        </w:r>
      </w:hyperlink>
      <w:r w:rsidDel="00000000" w:rsidR="00000000" w:rsidRPr="00000000">
        <w:rPr>
          <w:sz w:val="18"/>
          <w:szCs w:val="18"/>
          <w:rtl w:val="0"/>
        </w:rPr>
        <w:t xml:space="preserve"> </w:t>
      </w:r>
      <w:hyperlink r:id="rId3740">
        <w:r w:rsidDel="00000000" w:rsidR="00000000" w:rsidRPr="00000000">
          <w:rPr>
            <w:sz w:val="18"/>
            <w:szCs w:val="18"/>
            <w:rtl w:val="0"/>
          </w:rPr>
          <w:t xml:space="preserve">https://doi.org/10.1097/OGX.000000000000000390</w:t>
        </w:r>
      </w:hyperlink>
      <w:r w:rsidDel="00000000" w:rsidR="00000000" w:rsidRPr="00000000">
        <w:rPr>
          <w:rtl w:val="0"/>
        </w:rPr>
      </w:r>
    </w:p>
    <w:p w:rsidR="00000000" w:rsidDel="00000000" w:rsidP="00000000" w:rsidRDefault="00000000" w:rsidRPr="00000000" w14:paraId="000012D9">
      <w:pPr>
        <w:spacing w:before="3" w:line="213" w:lineRule="auto"/>
        <w:ind w:left="819" w:right="49" w:hanging="460"/>
        <w:jc w:val="both"/>
        <w:rPr>
          <w:sz w:val="18"/>
          <w:szCs w:val="18"/>
        </w:rPr>
      </w:pPr>
      <w:r w:rsidDel="00000000" w:rsidR="00000000" w:rsidRPr="00000000">
        <w:rPr>
          <w:sz w:val="18"/>
          <w:szCs w:val="18"/>
          <w:rtl w:val="0"/>
        </w:rPr>
        <w:t xml:space="preserve">1426. ኡንገር ER፣ ፋጅማን ኤንኤን፣ ማሎኒ ኢኤም፣ እና ሌሎችም። በጾታዊ ጥቃት እና በደል በማይፈጸምባቸው ልጆች ላይ የአኖጀንታል የሰው ፓፒሎማቫይረስ፡ ባለብዙ ማዕከል ጥናት። የሕፃናት ሕክምና 2011፤ 128፡e658–65።</w:t>
      </w:r>
      <w:hyperlink r:id="rId3741">
        <w:r w:rsidDel="00000000" w:rsidR="00000000" w:rsidRPr="00000000">
          <w:rPr>
            <w:sz w:val="18"/>
            <w:szCs w:val="18"/>
            <w:rtl w:val="0"/>
          </w:rPr>
          <w:t xml:space="preserve">PMID: 21844060</w:t>
        </w:r>
      </w:hyperlink>
      <w:r w:rsidDel="00000000" w:rsidR="00000000" w:rsidRPr="00000000">
        <w:rPr>
          <w:sz w:val="18"/>
          <w:szCs w:val="18"/>
          <w:rtl w:val="0"/>
        </w:rPr>
        <w:t xml:space="preserve"> </w:t>
      </w:r>
      <w:hyperlink r:id="rId3742">
        <w:r w:rsidDel="00000000" w:rsidR="00000000" w:rsidRPr="00000000">
          <w:rPr>
            <w:sz w:val="18"/>
            <w:szCs w:val="18"/>
            <w:rtl w:val="0"/>
          </w:rPr>
          <w:t xml:space="preserve">https://doi.org/10.1542/peds.2010-2247</w:t>
        </w:r>
      </w:hyperlink>
      <w:r w:rsidDel="00000000" w:rsidR="00000000" w:rsidRPr="00000000">
        <w:rPr>
          <w:rtl w:val="0"/>
        </w:rPr>
      </w:r>
    </w:p>
    <w:p w:rsidR="00000000" w:rsidDel="00000000" w:rsidP="00000000" w:rsidRDefault="00000000" w:rsidRPr="00000000" w14:paraId="000012DA">
      <w:pPr>
        <w:spacing w:before="3" w:line="213" w:lineRule="auto"/>
        <w:ind w:left="820" w:right="50" w:hanging="461"/>
        <w:jc w:val="both"/>
        <w:rPr>
          <w:sz w:val="18"/>
          <w:szCs w:val="18"/>
        </w:rPr>
      </w:pPr>
      <w:r w:rsidDel="00000000" w:rsidR="00000000" w:rsidRPr="00000000">
        <w:rPr>
          <w:sz w:val="18"/>
          <w:szCs w:val="18"/>
          <w:rtl w:val="0"/>
        </w:rPr>
        <w:t xml:space="preserve">1427. ክሬመር አር፣ ሮድሪጌዝ ኤሲ፣ ሂልዴስሃይም ኤ፣ እና ሌሎችም፤ የCVT ክትባት ቡድን። ከሶስት ዶዝ በታች የሆኑ የሁለትዮሽ HPV16/18 ክትባት ውጤታማነትን የሚያሳይ የመርህ ማረጋገጫ ግምገማ። ጄ ናትል ካንሰር ኢንስት 2011፤ 103:1444–51።</w:t>
      </w:r>
      <w:hyperlink r:id="rId3743">
        <w:r w:rsidDel="00000000" w:rsidR="00000000" w:rsidRPr="00000000">
          <w:rPr>
            <w:sz w:val="18"/>
            <w:szCs w:val="18"/>
            <w:rtl w:val="0"/>
          </w:rPr>
          <w:t xml:space="preserve">PMID:21908768</w:t>
        </w:r>
      </w:hyperlink>
      <w:r w:rsidDel="00000000" w:rsidR="00000000" w:rsidRPr="00000000">
        <w:rPr>
          <w:sz w:val="18"/>
          <w:szCs w:val="18"/>
          <w:rtl w:val="0"/>
        </w:rPr>
        <w:t xml:space="preserve"> </w:t>
      </w:r>
      <w:hyperlink r:id="rId3744">
        <w:r w:rsidDel="00000000" w:rsidR="00000000" w:rsidRPr="00000000">
          <w:rPr>
            <w:sz w:val="18"/>
            <w:szCs w:val="18"/>
            <w:rtl w:val="0"/>
          </w:rPr>
          <w:t xml:space="preserve">https://doi.org/10.1093/jnci/</w:t>
        </w:r>
      </w:hyperlink>
      <w:r w:rsidDel="00000000" w:rsidR="00000000" w:rsidRPr="00000000">
        <w:rPr>
          <w:sz w:val="18"/>
          <w:szCs w:val="18"/>
          <w:rtl w:val="0"/>
        </w:rPr>
        <w:t xml:space="preserve"> </w:t>
      </w:r>
      <w:hyperlink r:id="rId3745">
        <w:r w:rsidDel="00000000" w:rsidR="00000000" w:rsidRPr="00000000">
          <w:rPr>
            <w:sz w:val="18"/>
            <w:szCs w:val="18"/>
            <w:rtl w:val="0"/>
          </w:rPr>
          <w:t xml:space="preserve">djr319</w:t>
        </w:r>
      </w:hyperlink>
      <w:r w:rsidDel="00000000" w:rsidR="00000000" w:rsidRPr="00000000">
        <w:rPr>
          <w:rtl w:val="0"/>
        </w:rPr>
      </w:r>
    </w:p>
    <w:p w:rsidR="00000000" w:rsidDel="00000000" w:rsidP="00000000" w:rsidRDefault="00000000" w:rsidRPr="00000000" w14:paraId="000012DB">
      <w:pPr>
        <w:spacing w:before="5" w:line="213" w:lineRule="auto"/>
        <w:ind w:left="819" w:right="52" w:hanging="460"/>
        <w:jc w:val="both"/>
        <w:rPr>
          <w:sz w:val="18"/>
          <w:szCs w:val="18"/>
        </w:rPr>
      </w:pPr>
      <w:r w:rsidDel="00000000" w:rsidR="00000000" w:rsidRPr="00000000">
        <w:rPr>
          <w:sz w:val="18"/>
          <w:szCs w:val="18"/>
          <w:rtl w:val="0"/>
        </w:rPr>
        <w:t xml:space="preserve">1428. ክሌይደን ኢ፣ መርፊ ኤስ፣ ኦስቦርን ኢኤም፣ ኪችን ቪ፣ ስሚዝ ጄአር፣ ሃሪስ ጄአር። አስገድዶ መድፈር እና ኤችአይቪ። ኢንት ጄ ኤስቲዲ ኤድስ 1991፤ 2፡200–1።</w:t>
      </w:r>
      <w:hyperlink r:id="rId3746">
        <w:r w:rsidDel="00000000" w:rsidR="00000000" w:rsidRPr="00000000">
          <w:rPr>
            <w:sz w:val="18"/>
            <w:szCs w:val="18"/>
            <w:rtl w:val="0"/>
          </w:rPr>
          <w:t xml:space="preserve">PMID:1863649</w:t>
        </w:r>
      </w:hyperlink>
      <w:r w:rsidDel="00000000" w:rsidR="00000000" w:rsidRPr="00000000">
        <w:rPr>
          <w:rtl w:val="0"/>
        </w:rPr>
      </w:r>
    </w:p>
    <w:p w:rsidR="00000000" w:rsidDel="00000000" w:rsidP="00000000" w:rsidRDefault="00000000" w:rsidRPr="00000000" w14:paraId="000012DC">
      <w:pPr>
        <w:spacing w:before="0" w:line="195" w:lineRule="auto"/>
        <w:ind w:left="819" w:right="0" w:firstLine="0"/>
        <w:jc w:val="left"/>
        <w:rPr>
          <w:sz w:val="18"/>
          <w:szCs w:val="18"/>
        </w:rPr>
      </w:pPr>
      <w:hyperlink r:id="rId3747">
        <w:r w:rsidDel="00000000" w:rsidR="00000000" w:rsidRPr="00000000">
          <w:rPr>
            <w:sz w:val="18"/>
            <w:szCs w:val="18"/>
            <w:rtl w:val="0"/>
          </w:rPr>
          <w:t xml:space="preserve">https://doi.org/10.1177/095646249100200310</w:t>
        </w:r>
      </w:hyperlink>
      <w:r w:rsidDel="00000000" w:rsidR="00000000" w:rsidRPr="00000000">
        <w:rPr>
          <w:rtl w:val="0"/>
        </w:rPr>
      </w:r>
    </w:p>
    <w:p w:rsidR="00000000" w:rsidDel="00000000" w:rsidP="00000000" w:rsidRDefault="00000000" w:rsidRPr="00000000" w14:paraId="000012DD">
      <w:pPr>
        <w:spacing w:before="7" w:line="213" w:lineRule="auto"/>
        <w:ind w:left="819" w:right="52" w:hanging="460"/>
        <w:jc w:val="both"/>
        <w:rPr>
          <w:sz w:val="18"/>
          <w:szCs w:val="18"/>
        </w:rPr>
      </w:pPr>
      <w:r w:rsidDel="00000000" w:rsidR="00000000" w:rsidRPr="00000000">
        <w:rPr>
          <w:sz w:val="18"/>
          <w:szCs w:val="18"/>
          <w:rtl w:val="0"/>
        </w:rPr>
        <w:t xml:space="preserve">1429. መርፊ ኤስ፣ ኪችን ቪ፣ ሃሪስ ጄአር፣ ፎርስተር ኤስኤም። አስገድዶ መድፈር እና ከዚያ በኋላ ወደ ኤችአይቪ የሚደረግ ሴሮኮንቨርሽን። ቢኤምጄ 1989፤ 299፡718።</w:t>
      </w:r>
      <w:hyperlink r:id="rId3748">
        <w:r w:rsidDel="00000000" w:rsidR="00000000" w:rsidRPr="00000000">
          <w:rPr>
            <w:sz w:val="18"/>
            <w:szCs w:val="18"/>
            <w:rtl w:val="0"/>
          </w:rPr>
          <w:t xml:space="preserve">PMID:2508885</w:t>
        </w:r>
      </w:hyperlink>
      <w:r w:rsidDel="00000000" w:rsidR="00000000" w:rsidRPr="00000000">
        <w:rPr>
          <w:sz w:val="18"/>
          <w:szCs w:val="18"/>
          <w:rtl w:val="0"/>
        </w:rPr>
        <w:t xml:space="preserve"> </w:t>
      </w:r>
      <w:hyperlink r:id="rId3749">
        <w:r w:rsidDel="00000000" w:rsidR="00000000" w:rsidRPr="00000000">
          <w:rPr>
            <w:sz w:val="18"/>
            <w:szCs w:val="18"/>
            <w:rtl w:val="0"/>
          </w:rPr>
          <w:t xml:space="preserve">https://</w:t>
        </w:r>
      </w:hyperlink>
      <w:r w:rsidDel="00000000" w:rsidR="00000000" w:rsidRPr="00000000">
        <w:rPr>
          <w:sz w:val="18"/>
          <w:szCs w:val="18"/>
          <w:rtl w:val="0"/>
        </w:rPr>
        <w:t xml:space="preserve"> </w:t>
      </w:r>
      <w:hyperlink r:id="rId3750">
        <w:r w:rsidDel="00000000" w:rsidR="00000000" w:rsidRPr="00000000">
          <w:rPr>
            <w:sz w:val="18"/>
            <w:szCs w:val="18"/>
            <w:rtl w:val="0"/>
          </w:rPr>
          <w:t xml:space="preserve">doi.org/10.1136/bmj.299.6701.718</w:t>
        </w:r>
      </w:hyperlink>
      <w:r w:rsidDel="00000000" w:rsidR="00000000" w:rsidRPr="00000000">
        <w:rPr>
          <w:rtl w:val="0"/>
        </w:rPr>
      </w:r>
    </w:p>
    <w:p w:rsidR="00000000" w:rsidDel="00000000" w:rsidP="00000000" w:rsidRDefault="00000000" w:rsidRPr="00000000" w14:paraId="000012DE">
      <w:pPr>
        <w:spacing w:before="112" w:line="213" w:lineRule="auto"/>
        <w:ind w:left="820" w:right="352" w:hanging="461"/>
        <w:jc w:val="both"/>
        <w:rPr>
          <w:sz w:val="18"/>
          <w:szCs w:val="18"/>
        </w:rPr>
      </w:pPr>
      <w:r w:rsidDel="00000000" w:rsidR="00000000" w:rsidRPr="00000000">
        <w:br w:type="column"/>
      </w:r>
      <w:r w:rsidDel="00000000" w:rsidR="00000000" w:rsidRPr="00000000">
        <w:rPr>
          <w:sz w:val="18"/>
          <w:szCs w:val="18"/>
          <w:rtl w:val="0"/>
        </w:rPr>
        <w:t xml:space="preserve">1430. ካርዶ ዲኤም፣ ኩልቨር ዲኤች፣ ሲየልስኪ ሲኤ፣ እና ሌሎችም፤ የሲዲሲ የመርፌስቲክ ክትትል ቡድን። በቆዳ ላይ ከተጋለጡ በኋላ በጤና አጠባበቅ ሰራተኞች ላይ የኤችአይቪ ሴሮኮንቨርሽን የጉዳይ ቁጥጥር ጥናት። ኤን ኢንግል ጄ ሜድ 1997፤337፡1485–90።</w:t>
      </w:r>
      <w:hyperlink r:id="rId3751">
        <w:r w:rsidDel="00000000" w:rsidR="00000000" w:rsidRPr="00000000">
          <w:rPr>
            <w:sz w:val="18"/>
            <w:szCs w:val="18"/>
            <w:rtl w:val="0"/>
          </w:rPr>
          <w:t xml:space="preserve">PMID:9366579</w:t>
        </w:r>
      </w:hyperlink>
      <w:r w:rsidDel="00000000" w:rsidR="00000000" w:rsidRPr="00000000">
        <w:rPr>
          <w:sz w:val="18"/>
          <w:szCs w:val="18"/>
          <w:rtl w:val="0"/>
        </w:rPr>
        <w:t xml:space="preserve"> </w:t>
      </w:r>
      <w:hyperlink r:id="rId3752">
        <w:r w:rsidDel="00000000" w:rsidR="00000000" w:rsidRPr="00000000">
          <w:rPr>
            <w:sz w:val="18"/>
            <w:szCs w:val="18"/>
            <w:rtl w:val="0"/>
          </w:rPr>
          <w:t xml:space="preserve">https://doi.org/10.1056/</w:t>
        </w:r>
      </w:hyperlink>
      <w:r w:rsidDel="00000000" w:rsidR="00000000" w:rsidRPr="00000000">
        <w:rPr>
          <w:sz w:val="18"/>
          <w:szCs w:val="18"/>
          <w:rtl w:val="0"/>
        </w:rPr>
        <w:t xml:space="preserve"> </w:t>
      </w:r>
      <w:hyperlink r:id="rId3753">
        <w:r w:rsidDel="00000000" w:rsidR="00000000" w:rsidRPr="00000000">
          <w:rPr>
            <w:sz w:val="18"/>
            <w:szCs w:val="18"/>
            <w:rtl w:val="0"/>
          </w:rPr>
          <w:t xml:space="preserve">NEJM199711203372101</w:t>
        </w:r>
      </w:hyperlink>
      <w:r w:rsidDel="00000000" w:rsidR="00000000" w:rsidRPr="00000000">
        <w:rPr>
          <w:rtl w:val="0"/>
        </w:rPr>
      </w:r>
    </w:p>
    <w:p w:rsidR="00000000" w:rsidDel="00000000" w:rsidP="00000000" w:rsidRDefault="00000000" w:rsidRPr="00000000" w14:paraId="000012DF">
      <w:pPr>
        <w:spacing w:before="4" w:line="213" w:lineRule="auto"/>
        <w:ind w:left="819" w:right="349" w:hanging="460"/>
        <w:jc w:val="both"/>
        <w:rPr>
          <w:sz w:val="18"/>
          <w:szCs w:val="18"/>
        </w:rPr>
      </w:pPr>
      <w:r w:rsidDel="00000000" w:rsidR="00000000" w:rsidRPr="00000000">
        <w:rPr>
          <w:sz w:val="18"/>
          <w:szCs w:val="18"/>
          <w:rtl w:val="0"/>
        </w:rPr>
        <w:t xml:space="preserve">1431. ኩሃር ዲቲ፣ ሄንደርሰን ዲኬ፣ ስትሩብል ኬኤ፣ እና ሌሎችም፤ የአሜሪካ የህዝብ ጤና አገልግሎት የስራ ቡድን። ለሰው ልጅ የበሽታ መከላከያ ቫይረስ በስራ ላይ ለሚደርሱ ተጋላጭነቶችን ለማስተዳደር እና ከተጋለጡ በኋላ ለሚከሰቱ መከላከያዎች ምክሮችን በተመለከተ የተሻሻለው የአሜሪካ የህዝብ ጤና አገልግሎት መመሪያዎች። የኢንፍሉዌንዛ መቆጣጠሪያ ሆስፒታል ኤፒዲሚዮል 2013፤34፡875–92።</w:t>
      </w:r>
      <w:hyperlink r:id="rId3754">
        <w:r w:rsidDel="00000000" w:rsidR="00000000" w:rsidRPr="00000000">
          <w:rPr>
            <w:sz w:val="18"/>
            <w:szCs w:val="18"/>
            <w:rtl w:val="0"/>
          </w:rPr>
          <w:t xml:space="preserve">PMID:23917901</w:t>
        </w:r>
      </w:hyperlink>
      <w:r w:rsidDel="00000000" w:rsidR="00000000" w:rsidRPr="00000000">
        <w:rPr>
          <w:sz w:val="18"/>
          <w:szCs w:val="18"/>
          <w:rtl w:val="0"/>
        </w:rPr>
        <w:t xml:space="preserve"> </w:t>
      </w:r>
      <w:hyperlink r:id="rId3755">
        <w:r w:rsidDel="00000000" w:rsidR="00000000" w:rsidRPr="00000000">
          <w:rPr>
            <w:sz w:val="18"/>
            <w:szCs w:val="18"/>
            <w:rtl w:val="0"/>
          </w:rPr>
          <w:t xml:space="preserve">https://doi.org/10.1086/672271</w:t>
        </w:r>
      </w:hyperlink>
      <w:r w:rsidDel="00000000" w:rsidR="00000000" w:rsidRPr="00000000">
        <w:rPr>
          <w:rtl w:val="0"/>
        </w:rPr>
      </w:r>
    </w:p>
    <w:p w:rsidR="00000000" w:rsidDel="00000000" w:rsidP="00000000" w:rsidRDefault="00000000" w:rsidRPr="00000000" w14:paraId="000012E0">
      <w:pPr>
        <w:spacing w:before="6" w:line="213" w:lineRule="auto"/>
        <w:ind w:left="819" w:right="357" w:hanging="460"/>
        <w:jc w:val="both"/>
        <w:rPr>
          <w:sz w:val="18"/>
          <w:szCs w:val="18"/>
        </w:rPr>
      </w:pPr>
      <w:r w:rsidDel="00000000" w:rsidR="00000000" w:rsidRPr="00000000">
        <w:rPr>
          <w:sz w:val="18"/>
          <w:szCs w:val="18"/>
          <w:rtl w:val="0"/>
        </w:rPr>
        <w:t xml:space="preserve">1432. ዱ ሞንት ጄ፣ ማይህር ቲኤል፣ ሁሰን ኤች፣ ማክዶናልድ ኤስ፣ ራችሊስ ኤ፣ ሎውትፊ ኤምአር። በኦንታሪዮ ውስጥ በሴቶች የጉርምስና ዕድሜ ላይ ባሉ ወጣቶች ላይ የኤችአይቪ ከተጋለጡ በኋላ የሚደረግ የመከላከያ አጠቃቀም፡ የወደፊት ትንተና። የወሲብ ትራንስሚሽን ዲኤስ 2008፤ 35፡973–8።</w:t>
      </w:r>
      <w:hyperlink r:id="rId3756">
        <w:r w:rsidDel="00000000" w:rsidR="00000000" w:rsidRPr="00000000">
          <w:rPr>
            <w:sz w:val="18"/>
            <w:szCs w:val="18"/>
            <w:rtl w:val="0"/>
          </w:rPr>
          <w:t xml:space="preserve">PMID:18836390</w:t>
        </w:r>
      </w:hyperlink>
      <w:r w:rsidDel="00000000" w:rsidR="00000000" w:rsidRPr="00000000">
        <w:rPr>
          <w:rtl w:val="0"/>
        </w:rPr>
      </w:r>
    </w:p>
    <w:p w:rsidR="00000000" w:rsidDel="00000000" w:rsidP="00000000" w:rsidRDefault="00000000" w:rsidRPr="00000000" w14:paraId="000012E1">
      <w:pPr>
        <w:spacing w:before="4" w:line="213" w:lineRule="auto"/>
        <w:ind w:left="820" w:right="356" w:hanging="462"/>
        <w:jc w:val="both"/>
        <w:rPr>
          <w:sz w:val="18"/>
          <w:szCs w:val="18"/>
        </w:rPr>
      </w:pPr>
      <w:r w:rsidDel="00000000" w:rsidR="00000000" w:rsidRPr="00000000">
        <w:rPr>
          <w:sz w:val="18"/>
          <w:szCs w:val="18"/>
          <w:rtl w:val="0"/>
        </w:rPr>
        <w:t xml:space="preserve">1433. ኒዩ ኤን፣ ሄፈርናን-ቫካ ኤስ፣ ሚለሪ ኤም፣ ስቲሜል ኤም፣ ብራውን ጄ። ከጾታዊ ጥቃት በኋላ በልጆችና በጉርምስና ዕድሜ ላይ ባሉ ወጣቶች ላይ ለኤችአይቪ ከተጋለጡ በኋላ መከላከያ፡ በከተማ የሕክምና ማዕከል ውስጥ የሚደረግ የወደፊት የምልከታ ጥናት። የጾታ ትራንስም ዲስ 2007፤ 34፡65–8።</w:t>
      </w:r>
      <w:hyperlink r:id="rId3757">
        <w:r w:rsidDel="00000000" w:rsidR="00000000" w:rsidRPr="00000000">
          <w:rPr>
            <w:sz w:val="18"/>
            <w:szCs w:val="18"/>
            <w:rtl w:val="0"/>
          </w:rPr>
          <w:t xml:space="preserve">PMID:16794560</w:t>
        </w:r>
      </w:hyperlink>
      <w:r w:rsidDel="00000000" w:rsidR="00000000" w:rsidRPr="00000000">
        <w:rPr>
          <w:sz w:val="18"/>
          <w:szCs w:val="18"/>
          <w:rtl w:val="0"/>
        </w:rPr>
        <w:t xml:space="preserve"> </w:t>
      </w:r>
      <w:hyperlink r:id="rId3758">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3759">
        <w:r w:rsidDel="00000000" w:rsidR="00000000" w:rsidRPr="00000000">
          <w:rPr>
            <w:sz w:val="18"/>
            <w:szCs w:val="18"/>
            <w:rtl w:val="0"/>
          </w:rPr>
          <w:t xml:space="preserve">org/10.1097/01.olq.0000225329.07765.d8</w:t>
        </w:r>
      </w:hyperlink>
      <w:r w:rsidDel="00000000" w:rsidR="00000000" w:rsidRPr="00000000">
        <w:rPr>
          <w:rtl w:val="0"/>
        </w:rPr>
      </w:r>
    </w:p>
    <w:p w:rsidR="00000000" w:rsidDel="00000000" w:rsidP="00000000" w:rsidRDefault="00000000" w:rsidRPr="00000000" w14:paraId="000012E2">
      <w:pPr>
        <w:spacing w:before="4" w:line="213" w:lineRule="auto"/>
        <w:ind w:left="819" w:right="358" w:hanging="459"/>
        <w:jc w:val="both"/>
        <w:rPr>
          <w:sz w:val="18"/>
          <w:szCs w:val="18"/>
        </w:rPr>
      </w:pPr>
      <w:r w:rsidDel="00000000" w:rsidR="00000000" w:rsidRPr="00000000">
        <w:rPr>
          <w:sz w:val="18"/>
          <w:szCs w:val="18"/>
          <w:rtl w:val="0"/>
        </w:rPr>
        <w:t xml:space="preserve">1434. ሎውትፊ ኤምአር፣ ማክዶናልድ ኤስ፣ ማይር ቲ፣ እና ሌሎችም። ለጾታዊ ጥቃት ሰለባዎች ከኤችአይቪ በኋላ መከላከያ ስለተደረገው ጥናት የወደፊት የቡድን ጥናት። አንቲቫይር ተር 2008፤ 13፡87–95።</w:t>
      </w:r>
      <w:hyperlink r:id="rId3760">
        <w:r w:rsidDel="00000000" w:rsidR="00000000" w:rsidRPr="00000000">
          <w:rPr>
            <w:sz w:val="18"/>
            <w:szCs w:val="18"/>
            <w:rtl w:val="0"/>
          </w:rPr>
          <w:t xml:space="preserve">PMID:18389902</w:t>
        </w:r>
      </w:hyperlink>
      <w:r w:rsidDel="00000000" w:rsidR="00000000" w:rsidRPr="00000000">
        <w:rPr>
          <w:rtl w:val="0"/>
        </w:rPr>
      </w:r>
    </w:p>
    <w:p w:rsidR="00000000" w:rsidDel="00000000" w:rsidP="00000000" w:rsidRDefault="00000000" w:rsidRPr="00000000" w14:paraId="000012E3">
      <w:pPr>
        <w:spacing w:before="3" w:line="213" w:lineRule="auto"/>
        <w:ind w:left="819" w:right="356" w:hanging="461"/>
        <w:jc w:val="both"/>
        <w:rPr>
          <w:sz w:val="18"/>
          <w:szCs w:val="18"/>
        </w:rPr>
      </w:pPr>
      <w:r w:rsidDel="00000000" w:rsidR="00000000" w:rsidRPr="00000000">
        <w:rPr>
          <w:sz w:val="18"/>
          <w:szCs w:val="18"/>
          <w:rtl w:val="0"/>
        </w:rPr>
        <w:t xml:space="preserve">1435. ኢንሲአርቴ ኤ፣ ሊል ኤል፣ ማስፋሬ ኤል፣ እና ሌሎችም፤ የወሲብ ጥቃት ሰለባዎች የጥናት ቡድን። በጾታዊ ጥቃት ሰለባዎች ላይ ለኤችአይቪ ኢንፌክሽን ከተጋለጡ በኋላ መከላከያ። ኤችአይቪ ሜድ 2020፤ 21:43–52።</w:t>
      </w:r>
      <w:hyperlink r:id="rId3761">
        <w:r w:rsidDel="00000000" w:rsidR="00000000" w:rsidRPr="00000000">
          <w:rPr>
            <w:sz w:val="18"/>
            <w:szCs w:val="18"/>
            <w:rtl w:val="0"/>
          </w:rPr>
          <w:t xml:space="preserve">PMID: 31603619</w:t>
        </w:r>
      </w:hyperlink>
      <w:r w:rsidDel="00000000" w:rsidR="00000000" w:rsidRPr="00000000">
        <w:rPr>
          <w:sz w:val="18"/>
          <w:szCs w:val="18"/>
          <w:rtl w:val="0"/>
        </w:rPr>
        <w:t xml:space="preserve"> </w:t>
      </w:r>
      <w:hyperlink r:id="rId3762">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3763">
        <w:r w:rsidDel="00000000" w:rsidR="00000000" w:rsidRPr="00000000">
          <w:rPr>
            <w:sz w:val="18"/>
            <w:szCs w:val="18"/>
            <w:rtl w:val="0"/>
          </w:rPr>
          <w:t xml:space="preserve">org/10.1111/hiv.12797</w:t>
        </w:r>
      </w:hyperlink>
      <w:r w:rsidDel="00000000" w:rsidR="00000000" w:rsidRPr="00000000">
        <w:rPr>
          <w:rtl w:val="0"/>
        </w:rPr>
      </w:r>
    </w:p>
    <w:p w:rsidR="00000000" w:rsidDel="00000000" w:rsidP="00000000" w:rsidRDefault="00000000" w:rsidRPr="00000000" w14:paraId="000012E4">
      <w:pPr>
        <w:spacing w:before="4" w:line="213" w:lineRule="auto"/>
        <w:ind w:left="819" w:right="354" w:hanging="460"/>
        <w:jc w:val="both"/>
        <w:rPr>
          <w:sz w:val="18"/>
          <w:szCs w:val="18"/>
        </w:rPr>
      </w:pPr>
      <w:r w:rsidDel="00000000" w:rsidR="00000000" w:rsidRPr="00000000">
        <w:rPr>
          <w:sz w:val="18"/>
          <w:szCs w:val="18"/>
          <w:rtl w:val="0"/>
        </w:rPr>
        <w:t xml:space="preserve">1436. ማስታወቂያ፡- የግብረ ሥጋ ግንኙነት፣ መርፌ-መድሃኒት መጠቀም ወይም ሌላ ከስራ ውጪ ለኤችአይቪ መጋለጥ በኋላ ለኤችአይቪ ከተጋለጡ በኋላ ለፀረ-ኤችአይቪ ከተጋለጡ በኋላ ለፀረ-ቫይረስ መከላከያ የተሻሻሉ መመሪያዎች - ዩናይትድ ስቴትስ፣ 2016። MMWR Morb Mortal Wkly Rep 2016፤65:458።</w:t>
      </w:r>
      <w:hyperlink r:id="rId3764">
        <w:r w:rsidDel="00000000" w:rsidR="00000000" w:rsidRPr="00000000">
          <w:rPr>
            <w:sz w:val="18"/>
            <w:szCs w:val="18"/>
            <w:rtl w:val="0"/>
          </w:rPr>
          <w:t xml:space="preserve">PMID:27149423</w:t>
        </w:r>
      </w:hyperlink>
      <w:r w:rsidDel="00000000" w:rsidR="00000000" w:rsidRPr="00000000">
        <w:rPr>
          <w:sz w:val="18"/>
          <w:szCs w:val="18"/>
          <w:rtl w:val="0"/>
        </w:rPr>
        <w:t xml:space="preserve"> </w:t>
      </w:r>
      <w:hyperlink r:id="rId3765">
        <w:r w:rsidDel="00000000" w:rsidR="00000000" w:rsidRPr="00000000">
          <w:rPr>
            <w:sz w:val="18"/>
            <w:szCs w:val="18"/>
            <w:rtl w:val="0"/>
          </w:rPr>
          <w:t xml:space="preserve">https://doi.org/10.15585/</w:t>
        </w:r>
      </w:hyperlink>
      <w:r w:rsidDel="00000000" w:rsidR="00000000" w:rsidRPr="00000000">
        <w:rPr>
          <w:sz w:val="18"/>
          <w:szCs w:val="18"/>
          <w:rtl w:val="0"/>
        </w:rPr>
        <w:t xml:space="preserve"> </w:t>
      </w:r>
      <w:hyperlink r:id="rId3766">
        <w:r w:rsidDel="00000000" w:rsidR="00000000" w:rsidRPr="00000000">
          <w:rPr>
            <w:sz w:val="18"/>
            <w:szCs w:val="18"/>
            <w:rtl w:val="0"/>
          </w:rPr>
          <w:t xml:space="preserve">mmwr.mm6517a5</w:t>
        </w:r>
      </w:hyperlink>
      <w:r w:rsidDel="00000000" w:rsidR="00000000" w:rsidRPr="00000000">
        <w:rPr>
          <w:rtl w:val="0"/>
        </w:rPr>
      </w:r>
    </w:p>
    <w:p w:rsidR="00000000" w:rsidDel="00000000" w:rsidP="00000000" w:rsidRDefault="00000000" w:rsidRPr="00000000" w14:paraId="000012E5">
      <w:pPr>
        <w:spacing w:before="4" w:line="213" w:lineRule="auto"/>
        <w:ind w:left="819" w:right="354" w:hanging="461"/>
        <w:jc w:val="both"/>
        <w:rPr>
          <w:sz w:val="18"/>
          <w:szCs w:val="18"/>
        </w:rPr>
      </w:pPr>
      <w:r w:rsidDel="00000000" w:rsidR="00000000" w:rsidRPr="00000000">
        <w:rPr>
          <w:sz w:val="18"/>
          <w:szCs w:val="18"/>
          <w:rtl w:val="0"/>
        </w:rPr>
        <w:t xml:space="preserve">1437. ፎርድ ኤን፣ ቬንተር ኤፍ፣ ኢርቪን ሲ፣ ቢንላንድ አርኤል፣ ሹበር ዜድ። ለድህረ-ተጋልጦ መከላከያ የሚሆኑ ፀረ-ሬትሮቫይረስ መድኃኒቶችን ሙሉ በሙሉ ከመድኃኒት ጋር በማነፃፀር የጀማሪ ፓኬጆችን ያጠቃልላሉ፡ ስልታዊ ግምገማ። ክሊን ኢንፌክት ዲስ 2015፤60(አቅርቦት 3):S182–6።</w:t>
      </w:r>
      <w:hyperlink r:id="rId3767">
        <w:r w:rsidDel="00000000" w:rsidR="00000000" w:rsidRPr="00000000">
          <w:rPr>
            <w:sz w:val="18"/>
            <w:szCs w:val="18"/>
            <w:rtl w:val="0"/>
          </w:rPr>
          <w:t xml:space="preserve">PMID:25972501</w:t>
        </w:r>
      </w:hyperlink>
      <w:r w:rsidDel="00000000" w:rsidR="00000000" w:rsidRPr="00000000">
        <w:rPr>
          <w:sz w:val="18"/>
          <w:szCs w:val="18"/>
          <w:rtl w:val="0"/>
        </w:rPr>
        <w:t xml:space="preserve"> </w:t>
      </w:r>
      <w:hyperlink r:id="rId3768">
        <w:r w:rsidDel="00000000" w:rsidR="00000000" w:rsidRPr="00000000">
          <w:rPr>
            <w:sz w:val="18"/>
            <w:szCs w:val="18"/>
            <w:rtl w:val="0"/>
          </w:rPr>
          <w:t xml:space="preserve">https://doi.org/10.1093/cid/civ093</w:t>
        </w:r>
      </w:hyperlink>
      <w:r w:rsidDel="00000000" w:rsidR="00000000" w:rsidRPr="00000000">
        <w:rPr>
          <w:rtl w:val="0"/>
        </w:rPr>
      </w:r>
    </w:p>
    <w:p w:rsidR="00000000" w:rsidDel="00000000" w:rsidP="00000000" w:rsidRDefault="00000000" w:rsidRPr="00000000" w14:paraId="000012E6">
      <w:pPr>
        <w:spacing w:before="4" w:line="213" w:lineRule="auto"/>
        <w:ind w:left="819" w:right="355" w:hanging="460"/>
        <w:jc w:val="both"/>
        <w:rPr>
          <w:sz w:val="18"/>
          <w:szCs w:val="18"/>
        </w:rPr>
      </w:pPr>
      <w:r w:rsidDel="00000000" w:rsidR="00000000" w:rsidRPr="00000000">
        <w:rPr>
          <w:sz w:val="18"/>
          <w:szCs w:val="18"/>
          <w:rtl w:val="0"/>
        </w:rPr>
        <w:t xml:space="preserve">1438. ጄኒ ሲ፣ ክራውፎርድ-ጃኩቢያክ ጄኢ፤ የሕፃናት ጥቃት እና ቸልተኝነት ኮሚቴ፤ የአሜሪካ የሕፃናት ሕክምና አካዳሚ። ወሲባዊ ጥቃት ሲጠረጠር በዋና እንክብካቤ መስጫ ቦታ ላይ ያሉ ልጆችን መገምገም። የሕፃናት ሕክምና 2013፤ 132፡e558–67።</w:t>
      </w:r>
      <w:hyperlink r:id="rId3769">
        <w:r w:rsidDel="00000000" w:rsidR="00000000" w:rsidRPr="00000000">
          <w:rPr>
            <w:sz w:val="18"/>
            <w:szCs w:val="18"/>
            <w:rtl w:val="0"/>
          </w:rPr>
          <w:t xml:space="preserve">PMID: 23897912</w:t>
        </w:r>
      </w:hyperlink>
      <w:r w:rsidDel="00000000" w:rsidR="00000000" w:rsidRPr="00000000">
        <w:rPr>
          <w:sz w:val="18"/>
          <w:szCs w:val="18"/>
          <w:rtl w:val="0"/>
        </w:rPr>
        <w:t xml:space="preserve"> </w:t>
      </w:r>
      <w:hyperlink r:id="rId3770">
        <w:r w:rsidDel="00000000" w:rsidR="00000000" w:rsidRPr="00000000">
          <w:rPr>
            <w:sz w:val="18"/>
            <w:szCs w:val="18"/>
            <w:rtl w:val="0"/>
          </w:rPr>
          <w:t xml:space="preserve">https://doi.org/10.1542/</w:t>
        </w:r>
      </w:hyperlink>
      <w:r w:rsidDel="00000000" w:rsidR="00000000" w:rsidRPr="00000000">
        <w:rPr>
          <w:sz w:val="18"/>
          <w:szCs w:val="18"/>
          <w:rtl w:val="0"/>
        </w:rPr>
        <w:t xml:space="preserve"> </w:t>
      </w:r>
      <w:hyperlink r:id="rId3771">
        <w:r w:rsidDel="00000000" w:rsidR="00000000" w:rsidRPr="00000000">
          <w:rPr>
            <w:sz w:val="18"/>
            <w:szCs w:val="18"/>
            <w:rtl w:val="0"/>
          </w:rPr>
          <w:t xml:space="preserve">ፔድስ.2013-1741</w:t>
        </w:r>
      </w:hyperlink>
      <w:r w:rsidDel="00000000" w:rsidR="00000000" w:rsidRPr="00000000">
        <w:rPr>
          <w:rtl w:val="0"/>
        </w:rPr>
      </w:r>
    </w:p>
    <w:p w:rsidR="00000000" w:rsidDel="00000000" w:rsidP="00000000" w:rsidRDefault="00000000" w:rsidRPr="00000000" w14:paraId="000012E7">
      <w:pPr>
        <w:spacing w:before="5" w:line="213" w:lineRule="auto"/>
        <w:ind w:left="819" w:right="351" w:hanging="461"/>
        <w:jc w:val="both"/>
        <w:rPr>
          <w:sz w:val="18"/>
          <w:szCs w:val="18"/>
        </w:rPr>
      </w:pPr>
      <w:r w:rsidDel="00000000" w:rsidR="00000000" w:rsidRPr="00000000">
        <w:rPr>
          <w:sz w:val="18"/>
          <w:szCs w:val="18"/>
          <w:rtl w:val="0"/>
        </w:rPr>
        <w:t xml:space="preserve">1439. ጂራርድት አርጂ፣ ላሆቲ ኤስ፣ ሃዋርድ ኤልኤ፣ እና ሌሎችም። በጾታዊ ጥቃት በተጠረጠሩ ሕፃናት ላይ የሚተላለፉ ኢንፌክሽኖች ኤፒዲሚዮሎጂ። የሕፃናት ሕክምና 2009፤ 124፡79–86።</w:t>
      </w:r>
      <w:hyperlink r:id="rId3772">
        <w:r w:rsidDel="00000000" w:rsidR="00000000" w:rsidRPr="00000000">
          <w:rPr>
            <w:sz w:val="18"/>
            <w:szCs w:val="18"/>
            <w:rtl w:val="0"/>
          </w:rPr>
          <w:t xml:space="preserve">PMID:19564286</w:t>
        </w:r>
      </w:hyperlink>
      <w:r w:rsidDel="00000000" w:rsidR="00000000" w:rsidRPr="00000000">
        <w:rPr>
          <w:sz w:val="18"/>
          <w:szCs w:val="18"/>
          <w:rtl w:val="0"/>
        </w:rPr>
        <w:t xml:space="preserve"> </w:t>
      </w:r>
      <w:hyperlink r:id="rId3773">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3774">
        <w:r w:rsidDel="00000000" w:rsidR="00000000" w:rsidRPr="00000000">
          <w:rPr>
            <w:sz w:val="18"/>
            <w:szCs w:val="18"/>
            <w:rtl w:val="0"/>
          </w:rPr>
          <w:t xml:space="preserve">org/10.1542/peds.2008-2947</w:t>
        </w:r>
      </w:hyperlink>
      <w:r w:rsidDel="00000000" w:rsidR="00000000" w:rsidRPr="00000000">
        <w:rPr>
          <w:rtl w:val="0"/>
        </w:rPr>
      </w:r>
    </w:p>
    <w:p w:rsidR="00000000" w:rsidDel="00000000" w:rsidP="00000000" w:rsidRDefault="00000000" w:rsidRPr="00000000" w14:paraId="000012E8">
      <w:pPr>
        <w:spacing w:before="3" w:line="213" w:lineRule="auto"/>
        <w:ind w:left="819" w:right="358" w:hanging="460"/>
        <w:jc w:val="both"/>
        <w:rPr>
          <w:sz w:val="18"/>
          <w:szCs w:val="18"/>
        </w:rPr>
      </w:pPr>
      <w:r w:rsidDel="00000000" w:rsidR="00000000" w:rsidRPr="00000000">
        <w:rPr>
          <w:sz w:val="18"/>
          <w:szCs w:val="18"/>
          <w:rtl w:val="0"/>
        </w:rPr>
        <w:t xml:space="preserve">1440. ብላክ ሲኤም፣ ድሪቤ ኢኤም፣ ሃዋርድ ኤልኤ፣ እና ሌሎችም። የኒኩሊክ አሲድ ማጉላት ሙከራዎችን ለመለየት የሚያስችል ባለብዙ ማዕከል ጥናት</w:t>
      </w:r>
      <w:r w:rsidDel="00000000" w:rsidR="00000000" w:rsidRPr="00000000">
        <w:rPr>
          <w:i w:val="1"/>
          <w:iCs w:val="1"/>
          <w:sz w:val="18"/>
          <w:szCs w:val="18"/>
          <w:rtl w:val="0"/>
        </w:rPr>
        <w:t xml:space="preserve">ክላሚዲያ ትራኮማቲስ</w:t>
      </w:r>
      <w:r w:rsidDel="00000000" w:rsidR="00000000" w:rsidRPr="00000000">
        <w:rPr>
          <w:sz w:val="18"/>
          <w:szCs w:val="18"/>
          <w:rtl w:val="0"/>
        </w:rPr>
        <w:t xml:space="preserve">እና</w:t>
      </w:r>
      <w:r w:rsidDel="00000000" w:rsidR="00000000" w:rsidRPr="00000000">
        <w:rPr>
          <w:i w:val="1"/>
          <w:iCs w:val="1"/>
          <w:sz w:val="18"/>
          <w:szCs w:val="18"/>
          <w:rtl w:val="0"/>
        </w:rPr>
        <w:t xml:space="preserve">ኒሴሪያ ጎኖርሆኤ</w:t>
      </w:r>
      <w:r w:rsidDel="00000000" w:rsidR="00000000" w:rsidRPr="00000000">
        <w:rPr>
          <w:sz w:val="18"/>
          <w:szCs w:val="18"/>
          <w:rtl w:val="0"/>
        </w:rPr>
        <w:t xml:space="preserve">በጾታዊ ጥቃት ምክንያት በሚገመገሙ ልጆች ላይ። Pediatr Infect Dis J 2009፤28:608–13።</w:t>
      </w:r>
      <w:hyperlink r:id="rId3775">
        <w:r w:rsidDel="00000000" w:rsidR="00000000" w:rsidRPr="00000000">
          <w:rPr>
            <w:sz w:val="18"/>
            <w:szCs w:val="18"/>
            <w:rtl w:val="0"/>
          </w:rPr>
          <w:t xml:space="preserve">PMID:19451856</w:t>
        </w:r>
      </w:hyperlink>
      <w:r w:rsidDel="00000000" w:rsidR="00000000" w:rsidRPr="00000000">
        <w:rPr>
          <w:sz w:val="18"/>
          <w:szCs w:val="18"/>
          <w:rtl w:val="0"/>
        </w:rPr>
        <w:t xml:space="preserve"> </w:t>
      </w:r>
      <w:hyperlink r:id="rId3776">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3777">
        <w:r w:rsidDel="00000000" w:rsidR="00000000" w:rsidRPr="00000000">
          <w:rPr>
            <w:sz w:val="18"/>
            <w:szCs w:val="18"/>
            <w:rtl w:val="0"/>
          </w:rPr>
          <w:t xml:space="preserve">org/10.1097/INF.0b013e31819b592e</w:t>
        </w:r>
      </w:hyperlink>
      <w:r w:rsidDel="00000000" w:rsidR="00000000" w:rsidRPr="00000000">
        <w:rPr>
          <w:rtl w:val="0"/>
        </w:rPr>
      </w:r>
    </w:p>
    <w:p w:rsidR="00000000" w:rsidDel="00000000" w:rsidP="00000000" w:rsidRDefault="00000000" w:rsidRPr="00000000" w14:paraId="000012E9">
      <w:pPr>
        <w:spacing w:before="5" w:line="213" w:lineRule="auto"/>
        <w:ind w:left="819" w:right="356" w:hanging="461"/>
        <w:jc w:val="both"/>
        <w:rPr>
          <w:sz w:val="18"/>
          <w:szCs w:val="18"/>
        </w:rPr>
      </w:pPr>
      <w:r w:rsidDel="00000000" w:rsidR="00000000" w:rsidRPr="00000000">
        <w:rPr>
          <w:sz w:val="18"/>
          <w:szCs w:val="18"/>
          <w:rtl w:val="0"/>
        </w:rPr>
        <w:t xml:space="preserve">1441. ትሮትማን ጂኢ፣ ያንግ-አንደርሰን ሲ፣ ዴዬ ኬፒ። በሕፃናት እና በጉርምስና ዕድሜ ላይ ባሉ ወጣቶች ላይ የሚፈጸም አጣዳፊ የወሲብ ጥቃት። ጄ ፔዲያትር አዶሌስክ ጂኔኮል 2016፤ 29:518–26።</w:t>
      </w:r>
      <w:hyperlink r:id="rId3778">
        <w:r w:rsidDel="00000000" w:rsidR="00000000" w:rsidRPr="00000000">
          <w:rPr>
            <w:sz w:val="18"/>
            <w:szCs w:val="18"/>
            <w:rtl w:val="0"/>
          </w:rPr>
          <w:t xml:space="preserve">PMID:26702774</w:t>
        </w:r>
      </w:hyperlink>
      <w:r w:rsidDel="00000000" w:rsidR="00000000" w:rsidRPr="00000000">
        <w:rPr>
          <w:sz w:val="18"/>
          <w:szCs w:val="18"/>
          <w:rtl w:val="0"/>
        </w:rPr>
        <w:t xml:space="preserve"> </w:t>
      </w:r>
      <w:hyperlink r:id="rId3779">
        <w:r w:rsidDel="00000000" w:rsidR="00000000" w:rsidRPr="00000000">
          <w:rPr>
            <w:sz w:val="18"/>
            <w:szCs w:val="18"/>
            <w:rtl w:val="0"/>
          </w:rPr>
          <w:t xml:space="preserve">https://doi.org/10.1016/j.</w:t>
        </w:r>
      </w:hyperlink>
      <w:r w:rsidDel="00000000" w:rsidR="00000000" w:rsidRPr="00000000">
        <w:rPr>
          <w:sz w:val="18"/>
          <w:szCs w:val="18"/>
          <w:rtl w:val="0"/>
        </w:rPr>
        <w:t xml:space="preserve"> </w:t>
      </w:r>
      <w:hyperlink r:id="rId3780">
        <w:r w:rsidDel="00000000" w:rsidR="00000000" w:rsidRPr="00000000">
          <w:rPr>
            <w:sz w:val="18"/>
            <w:szCs w:val="18"/>
            <w:rtl w:val="0"/>
          </w:rPr>
          <w:t xml:space="preserve">jpag.2015.05.001</w:t>
        </w:r>
      </w:hyperlink>
      <w:r w:rsidDel="00000000" w:rsidR="00000000" w:rsidRPr="00000000">
        <w:rPr>
          <w:rtl w:val="0"/>
        </w:rPr>
      </w:r>
    </w:p>
    <w:p w:rsidR="00000000" w:rsidDel="00000000" w:rsidP="00000000" w:rsidRDefault="00000000" w:rsidRPr="00000000" w14:paraId="000012EA">
      <w:pPr>
        <w:spacing w:before="4" w:line="213" w:lineRule="auto"/>
        <w:ind w:left="819" w:right="352" w:hanging="460"/>
        <w:jc w:val="both"/>
        <w:rPr>
          <w:sz w:val="18"/>
          <w:szCs w:val="18"/>
        </w:rPr>
      </w:pPr>
      <w:r w:rsidDel="00000000" w:rsidR="00000000" w:rsidRPr="00000000">
        <w:rPr>
          <w:sz w:val="18"/>
          <w:szCs w:val="18"/>
          <w:rtl w:val="0"/>
        </w:rPr>
        <w:t xml:space="preserve">1442. ሽዋንት ኤ፣ ዊሊያምስ ሲ፣ ቤጊ አርኤች። የወሊድ ስርጭት</w:t>
      </w:r>
      <w:r w:rsidDel="00000000" w:rsidR="00000000" w:rsidRPr="00000000">
        <w:rPr>
          <w:i w:val="1"/>
          <w:iCs w:val="1"/>
          <w:sz w:val="18"/>
          <w:szCs w:val="18"/>
          <w:rtl w:val="0"/>
        </w:rPr>
        <w:t xml:space="preserve">ትሪኮሞናስ ቫጋኒላሊስ</w:t>
      </w:r>
      <w:r w:rsidDel="00000000" w:rsidR="00000000" w:rsidRPr="00000000">
        <w:rPr>
          <w:sz w:val="18"/>
          <w:szCs w:val="18"/>
          <w:rtl w:val="0"/>
        </w:rPr>
        <w:t xml:space="preserve">: የጉዳይ ሪፖርት። ጄ ሬፕሮድ ሜድ 2008፤ 53:59–61።</w:t>
      </w:r>
      <w:hyperlink r:id="rId3781">
        <w:r w:rsidDel="00000000" w:rsidR="00000000" w:rsidRPr="00000000">
          <w:rPr>
            <w:sz w:val="18"/>
            <w:szCs w:val="18"/>
            <w:rtl w:val="0"/>
          </w:rPr>
          <w:t xml:space="preserve">PMID:18251366</w:t>
        </w:r>
      </w:hyperlink>
      <w:r w:rsidDel="00000000" w:rsidR="00000000" w:rsidRPr="00000000">
        <w:rPr>
          <w:rtl w:val="0"/>
        </w:rPr>
      </w:r>
    </w:p>
    <w:p w:rsidR="00000000" w:rsidDel="00000000" w:rsidP="00000000" w:rsidRDefault="00000000" w:rsidRPr="00000000" w14:paraId="000012EB">
      <w:pPr>
        <w:spacing w:before="2" w:line="213" w:lineRule="auto"/>
        <w:ind w:left="819" w:right="347" w:hanging="460"/>
        <w:jc w:val="both"/>
        <w:rPr>
          <w:sz w:val="18"/>
          <w:szCs w:val="18"/>
        </w:rPr>
        <w:sectPr>
          <w:type w:val="continuous"/>
          <w:pgSz w:h="15840" w:w="12240" w:orient="portrait"/>
          <w:pgMar w:bottom="280" w:top="800" w:left="360" w:right="360" w:header="444" w:footer="0"/>
          <w:cols w:equalWidth="0" w:num="2">
            <w:col w:space="90" w:w="5715"/>
            <w:col w:space="0" w:w="5715"/>
          </w:cols>
        </w:sectPr>
      </w:pPr>
      <w:r w:rsidDel="00000000" w:rsidR="00000000" w:rsidRPr="00000000">
        <w:rPr>
          <w:sz w:val="18"/>
          <w:szCs w:val="18"/>
          <w:rtl w:val="0"/>
        </w:rPr>
        <w:t xml:space="preserve">1443. ቤል ቲኤ፣ ስታም WE፣ ዋንግ ኤስፒ፣ ኩኦ ሲሲ፣ ሆልምስ ኬኬ፣ ግሬስተን ጄቲ። ክሮኒክ</w:t>
      </w:r>
      <w:r w:rsidDel="00000000" w:rsidR="00000000" w:rsidRPr="00000000">
        <w:rPr>
          <w:i w:val="1"/>
          <w:iCs w:val="1"/>
          <w:sz w:val="18"/>
          <w:szCs w:val="18"/>
          <w:rtl w:val="0"/>
        </w:rPr>
        <w:t xml:space="preserve">ክላሚዲያ ትራኮማቲስ</w:t>
      </w:r>
      <w:r w:rsidDel="00000000" w:rsidR="00000000" w:rsidRPr="00000000">
        <w:rPr>
          <w:sz w:val="18"/>
          <w:szCs w:val="18"/>
          <w:rtl w:val="0"/>
        </w:rPr>
        <w:t xml:space="preserve">በጨቅላ ሕፃናት ላይ የሚደርሱ ኢንፌክሽኖች። JAMA 1992፤ 267:400–2።</w:t>
      </w:r>
      <w:hyperlink r:id="rId3782">
        <w:r w:rsidDel="00000000" w:rsidR="00000000" w:rsidRPr="00000000">
          <w:rPr>
            <w:sz w:val="18"/>
            <w:szCs w:val="18"/>
            <w:rtl w:val="0"/>
          </w:rPr>
          <w:t xml:space="preserve">PMID:1727964</w:t>
        </w:r>
      </w:hyperlink>
      <w:r w:rsidDel="00000000" w:rsidR="00000000" w:rsidRPr="00000000">
        <w:rPr>
          <w:sz w:val="18"/>
          <w:szCs w:val="18"/>
          <w:rtl w:val="0"/>
        </w:rPr>
        <w:t xml:space="preserve"> </w:t>
      </w:r>
      <w:hyperlink r:id="rId3783">
        <w:r w:rsidDel="00000000" w:rsidR="00000000" w:rsidRPr="00000000">
          <w:rPr>
            <w:sz w:val="18"/>
            <w:szCs w:val="18"/>
            <w:rtl w:val="0"/>
          </w:rPr>
          <w:t xml:space="preserve">https://doi.org/10.1001/</w:t>
        </w:r>
      </w:hyperlink>
      <w:r w:rsidDel="00000000" w:rsidR="00000000" w:rsidRPr="00000000">
        <w:rPr>
          <w:sz w:val="18"/>
          <w:szCs w:val="18"/>
          <w:rtl w:val="0"/>
        </w:rPr>
        <w:t xml:space="preserve"> </w:t>
      </w:r>
      <w:hyperlink r:id="rId3784">
        <w:r w:rsidDel="00000000" w:rsidR="00000000" w:rsidRPr="00000000">
          <w:rPr>
            <w:sz w:val="18"/>
            <w:szCs w:val="18"/>
            <w:rtl w:val="0"/>
          </w:rPr>
          <w:t xml:space="preserve">public.1992.03480030078041</w:t>
        </w:r>
      </w:hyperlink>
      <w:r w:rsidDel="00000000" w:rsidR="00000000" w:rsidRPr="00000000">
        <w:rPr>
          <w:rtl w:val="0"/>
        </w:rPr>
      </w:r>
    </w:p>
    <w:p w:rsidR="00000000" w:rsidDel="00000000" w:rsidP="00000000" w:rsidRDefault="00000000" w:rsidRPr="00000000" w14:paraId="00001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sectPr>
          <w:type w:val="nextPage"/>
          <w:pgSz w:h="15840" w:w="12240" w:orient="portrait"/>
          <w:pgMar w:bottom="860" w:top="900" w:left="360" w:right="360" w:header="444" w:footer="0"/>
        </w:sectPr>
      </w:pPr>
      <w:r w:rsidDel="00000000" w:rsidR="00000000" w:rsidRPr="00000000">
        <w:rPr>
          <w:rtl w:val="0"/>
        </w:rPr>
      </w:r>
    </w:p>
    <w:p w:rsidR="00000000" w:rsidDel="00000000" w:rsidP="00000000" w:rsidRDefault="00000000" w:rsidRPr="00000000" w14:paraId="000012ED">
      <w:pPr>
        <w:spacing w:before="112" w:line="213" w:lineRule="auto"/>
        <w:ind w:left="819" w:right="47" w:hanging="460"/>
        <w:jc w:val="both"/>
        <w:rPr>
          <w:sz w:val="18"/>
          <w:szCs w:val="18"/>
        </w:rPr>
      </w:pPr>
      <w:r w:rsidDel="00000000" w:rsidR="00000000" w:rsidRPr="00000000">
        <w:rPr>
          <w:sz w:val="18"/>
          <w:szCs w:val="18"/>
          <w:rtl w:val="0"/>
        </w:rPr>
        <w:t xml:space="preserve">1444. Adachi K, Nielsen-Saines K, Klausner JD.</w:t>
      </w:r>
      <w:r w:rsidDel="00000000" w:rsidR="00000000" w:rsidRPr="00000000">
        <w:rPr>
          <w:i w:val="1"/>
          <w:iCs w:val="1"/>
          <w:sz w:val="18"/>
          <w:szCs w:val="18"/>
          <w:rtl w:val="0"/>
        </w:rPr>
        <w:t xml:space="preserve">ክላሚዲያ ትራኮማቲስ</w:t>
      </w:r>
      <w:r w:rsidDel="00000000" w:rsidR="00000000" w:rsidRPr="00000000">
        <w:rPr>
          <w:sz w:val="18"/>
          <w:szCs w:val="18"/>
          <w:rtl w:val="0"/>
        </w:rPr>
        <w:t xml:space="preserve">በእርግዝና ወቅት ኢንፌክሽን፡- ከሰሃራ በታች ባሉ የአፍሪካ እና የእስያ አገሮች ውስጥ አሉታዊ እርግዝናን እና የሕፃናት ውጤቶችን ለመከላከል የሚደረገው ዓለም አቀፍ ፈተና። BioMed Res Int 2016፤ 2016:9315757።</w:t>
      </w:r>
      <w:hyperlink r:id="rId3785">
        <w:r w:rsidDel="00000000" w:rsidR="00000000" w:rsidRPr="00000000">
          <w:rPr>
            <w:sz w:val="18"/>
            <w:szCs w:val="18"/>
            <w:rtl w:val="0"/>
          </w:rPr>
          <w:t xml:space="preserve">PMID:27144177</w:t>
        </w:r>
      </w:hyperlink>
      <w:r w:rsidDel="00000000" w:rsidR="00000000" w:rsidRPr="00000000">
        <w:rPr>
          <w:sz w:val="18"/>
          <w:szCs w:val="18"/>
          <w:rtl w:val="0"/>
        </w:rPr>
        <w:t xml:space="preserve"> </w:t>
      </w:r>
      <w:hyperlink r:id="rId3786">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3787">
        <w:r w:rsidDel="00000000" w:rsidR="00000000" w:rsidRPr="00000000">
          <w:rPr>
            <w:sz w:val="18"/>
            <w:szCs w:val="18"/>
            <w:rtl w:val="0"/>
          </w:rPr>
          <w:t xml:space="preserve">org/10.1155/2016/9315757</w:t>
        </w:r>
      </w:hyperlink>
      <w:r w:rsidDel="00000000" w:rsidR="00000000" w:rsidRPr="00000000">
        <w:rPr>
          <w:rtl w:val="0"/>
        </w:rPr>
      </w:r>
    </w:p>
    <w:p w:rsidR="00000000" w:rsidDel="00000000" w:rsidP="00000000" w:rsidRDefault="00000000" w:rsidRPr="00000000" w14:paraId="000012EE">
      <w:pPr>
        <w:spacing w:before="4" w:line="213" w:lineRule="auto"/>
        <w:ind w:left="819" w:right="48" w:hanging="461"/>
        <w:jc w:val="both"/>
        <w:rPr>
          <w:sz w:val="18"/>
          <w:szCs w:val="18"/>
        </w:rPr>
      </w:pPr>
      <w:r w:rsidDel="00000000" w:rsidR="00000000" w:rsidRPr="00000000">
        <w:rPr>
          <w:sz w:val="18"/>
          <w:szCs w:val="18"/>
          <w:rtl w:val="0"/>
        </w:rPr>
        <w:t xml:space="preserve">1445. ሻችተር ጄ፣ ግሮስማን ኤም፣ ስዊት አርኤል፣ ሆልት ጄ፣ ጆርዳን ሲ፣ ቢሾፕ ኢ. በቅድመ ወሊድ ወቅት ስለሚተላለፍ በሽታ ጥናት</w:t>
      </w:r>
      <w:r w:rsidDel="00000000" w:rsidR="00000000" w:rsidRPr="00000000">
        <w:rPr>
          <w:i w:val="1"/>
          <w:iCs w:val="1"/>
          <w:sz w:val="18"/>
          <w:szCs w:val="18"/>
          <w:rtl w:val="0"/>
        </w:rPr>
        <w:t xml:space="preserve">ክላሚዲያ ትራኮማቲስ።</w:t>
      </w:r>
      <w:r w:rsidDel="00000000" w:rsidR="00000000" w:rsidRPr="00000000">
        <w:rPr>
          <w:sz w:val="18"/>
          <w:szCs w:val="18"/>
          <w:rtl w:val="0"/>
        </w:rPr>
        <w:t xml:space="preserve">ጃማ 1986፤ 255፡3374–7።</w:t>
      </w:r>
      <w:hyperlink r:id="rId3788">
        <w:r w:rsidDel="00000000" w:rsidR="00000000" w:rsidRPr="00000000">
          <w:rPr>
            <w:sz w:val="18"/>
            <w:szCs w:val="18"/>
            <w:rtl w:val="0"/>
          </w:rPr>
          <w:t xml:space="preserve">PMID: 3712696</w:t>
        </w:r>
      </w:hyperlink>
      <w:r w:rsidDel="00000000" w:rsidR="00000000" w:rsidRPr="00000000">
        <w:rPr>
          <w:sz w:val="18"/>
          <w:szCs w:val="18"/>
          <w:rtl w:val="0"/>
        </w:rPr>
        <w:t xml:space="preserve"> </w:t>
      </w:r>
      <w:hyperlink r:id="rId3789">
        <w:r w:rsidDel="00000000" w:rsidR="00000000" w:rsidRPr="00000000">
          <w:rPr>
            <w:sz w:val="18"/>
            <w:szCs w:val="18"/>
            <w:rtl w:val="0"/>
          </w:rPr>
          <w:t xml:space="preserve">https://doi.org/10.1001/</w:t>
        </w:r>
      </w:hyperlink>
      <w:r w:rsidDel="00000000" w:rsidR="00000000" w:rsidRPr="00000000">
        <w:rPr>
          <w:sz w:val="18"/>
          <w:szCs w:val="18"/>
          <w:rtl w:val="0"/>
        </w:rPr>
        <w:t xml:space="preserve"> </w:t>
      </w:r>
      <w:hyperlink r:id="rId3790">
        <w:r w:rsidDel="00000000" w:rsidR="00000000" w:rsidRPr="00000000">
          <w:rPr>
            <w:sz w:val="18"/>
            <w:szCs w:val="18"/>
            <w:rtl w:val="0"/>
          </w:rPr>
          <w:t xml:space="preserve">public.1986.03370240044034</w:t>
        </w:r>
      </w:hyperlink>
      <w:r w:rsidDel="00000000" w:rsidR="00000000" w:rsidRPr="00000000">
        <w:rPr>
          <w:rtl w:val="0"/>
        </w:rPr>
      </w:r>
    </w:p>
    <w:p w:rsidR="00000000" w:rsidDel="00000000" w:rsidP="00000000" w:rsidRDefault="00000000" w:rsidRPr="00000000" w14:paraId="000012EF">
      <w:pPr>
        <w:spacing w:before="4" w:line="213" w:lineRule="auto"/>
        <w:ind w:left="820" w:right="48" w:hanging="460"/>
        <w:jc w:val="both"/>
        <w:rPr>
          <w:sz w:val="18"/>
          <w:szCs w:val="18"/>
        </w:rPr>
      </w:pPr>
      <w:r w:rsidDel="00000000" w:rsidR="00000000" w:rsidRPr="00000000">
        <w:rPr>
          <w:sz w:val="18"/>
          <w:szCs w:val="18"/>
          <w:rtl w:val="0"/>
        </w:rPr>
        <w:t xml:space="preserve">1446. ስሚዝ ኤም፣ ስዋርናቬል ኤስ፣ ሪቺ ጄኤም፣ ዋንግ ዲ፣ ሃውገን ቲኤች፣ ቱሬክ ኤልፒ። በአፍ ውስጥ/ኦሮፋሪንክስ ውስጥ የሰው ፓፒሎማቫይረስ በብዛት በብዛት በሚገኙ ህጻናትና ጎረምሶች ውስጥ። ፔዲያትር ኢንፌክት ዲስ ጄ 2007፤26፡836–40።</w:t>
      </w:r>
      <w:hyperlink r:id="rId3791">
        <w:r w:rsidDel="00000000" w:rsidR="00000000" w:rsidRPr="00000000">
          <w:rPr>
            <w:sz w:val="18"/>
            <w:szCs w:val="18"/>
            <w:rtl w:val="0"/>
          </w:rPr>
          <w:t xml:space="preserve">PMID:17721381</w:t>
        </w:r>
      </w:hyperlink>
      <w:r w:rsidDel="00000000" w:rsidR="00000000" w:rsidRPr="00000000">
        <w:rPr>
          <w:sz w:val="18"/>
          <w:szCs w:val="18"/>
          <w:rtl w:val="0"/>
        </w:rPr>
        <w:t xml:space="preserve"> </w:t>
      </w:r>
      <w:hyperlink r:id="rId3792">
        <w:r w:rsidDel="00000000" w:rsidR="00000000" w:rsidRPr="00000000">
          <w:rPr>
            <w:sz w:val="18"/>
            <w:szCs w:val="18"/>
            <w:rtl w:val="0"/>
          </w:rPr>
          <w:t xml:space="preserve">https://doi.org/10.1097/</w:t>
        </w:r>
      </w:hyperlink>
      <w:r w:rsidDel="00000000" w:rsidR="00000000" w:rsidRPr="00000000">
        <w:rPr>
          <w:sz w:val="18"/>
          <w:szCs w:val="18"/>
          <w:rtl w:val="0"/>
        </w:rPr>
        <w:t xml:space="preserve"> </w:t>
      </w:r>
      <w:hyperlink r:id="rId3793">
        <w:r w:rsidDel="00000000" w:rsidR="00000000" w:rsidRPr="00000000">
          <w:rPr>
            <w:sz w:val="18"/>
            <w:szCs w:val="18"/>
            <w:rtl w:val="0"/>
          </w:rPr>
          <w:t xml:space="preserve">INF.0b013e318124a4ae</w:t>
        </w:r>
      </w:hyperlink>
      <w:r w:rsidDel="00000000" w:rsidR="00000000" w:rsidRPr="00000000">
        <w:rPr>
          <w:rtl w:val="0"/>
        </w:rPr>
      </w:r>
    </w:p>
    <w:p w:rsidR="00000000" w:rsidDel="00000000" w:rsidP="00000000" w:rsidRDefault="00000000" w:rsidRPr="00000000" w14:paraId="000012F0">
      <w:pPr>
        <w:spacing w:before="5" w:line="213" w:lineRule="auto"/>
        <w:ind w:left="819" w:right="48" w:hanging="460"/>
        <w:jc w:val="both"/>
        <w:rPr>
          <w:sz w:val="18"/>
          <w:szCs w:val="18"/>
        </w:rPr>
      </w:pPr>
      <w:r w:rsidDel="00000000" w:rsidR="00000000" w:rsidRPr="00000000">
        <w:rPr>
          <w:sz w:val="18"/>
          <w:szCs w:val="18"/>
          <w:rtl w:val="0"/>
        </w:rPr>
        <w:t xml:space="preserve">1447. ሳቢና ኤስ፣ ባታት ፒ፣ ካማት ቪ፣ አሩንኩማር ጂ. ሊሆኑ የሚችሉ ወሲባዊ ያልሆኑ የሰው ፓፒሎማ ቫይረስ የመተላለፊያ መንገዶች። ጄ ኦብስቴት ጂናኮል ሬስ 2017፤43:429–35።</w:t>
      </w:r>
      <w:hyperlink r:id="rId3794">
        <w:r w:rsidDel="00000000" w:rsidR="00000000" w:rsidRPr="00000000">
          <w:rPr>
            <w:sz w:val="18"/>
            <w:szCs w:val="18"/>
            <w:rtl w:val="0"/>
          </w:rPr>
          <w:t xml:space="preserve">PMID:28165175</w:t>
        </w:r>
      </w:hyperlink>
      <w:r w:rsidDel="00000000" w:rsidR="00000000" w:rsidRPr="00000000">
        <w:rPr>
          <w:sz w:val="18"/>
          <w:szCs w:val="18"/>
          <w:rtl w:val="0"/>
        </w:rPr>
        <w:t xml:space="preserve"> </w:t>
      </w:r>
      <w:hyperlink r:id="rId3795">
        <w:r w:rsidDel="00000000" w:rsidR="00000000" w:rsidRPr="00000000">
          <w:rPr>
            <w:sz w:val="18"/>
            <w:szCs w:val="18"/>
            <w:rtl w:val="0"/>
          </w:rPr>
          <w:t xml:space="preserve">https://doi.org/10.1111/</w:t>
        </w:r>
      </w:hyperlink>
      <w:r w:rsidDel="00000000" w:rsidR="00000000" w:rsidRPr="00000000">
        <w:rPr>
          <w:sz w:val="18"/>
          <w:szCs w:val="18"/>
          <w:rtl w:val="0"/>
        </w:rPr>
        <w:t xml:space="preserve"> </w:t>
      </w:r>
      <w:hyperlink r:id="rId3796">
        <w:r w:rsidDel="00000000" w:rsidR="00000000" w:rsidRPr="00000000">
          <w:rPr>
            <w:sz w:val="18"/>
            <w:szCs w:val="18"/>
            <w:rtl w:val="0"/>
          </w:rPr>
          <w:t xml:space="preserve">ዮጋ.13248</w:t>
        </w:r>
      </w:hyperlink>
      <w:r w:rsidDel="00000000" w:rsidR="00000000" w:rsidRPr="00000000">
        <w:rPr>
          <w:rtl w:val="0"/>
        </w:rPr>
      </w:r>
    </w:p>
    <w:p w:rsidR="00000000" w:rsidDel="00000000" w:rsidP="00000000" w:rsidRDefault="00000000" w:rsidRPr="00000000" w14:paraId="000012F1">
      <w:pPr>
        <w:spacing w:before="3" w:line="213" w:lineRule="auto"/>
        <w:ind w:left="820" w:right="45" w:hanging="461"/>
        <w:jc w:val="both"/>
        <w:rPr>
          <w:sz w:val="18"/>
          <w:szCs w:val="18"/>
        </w:rPr>
      </w:pPr>
      <w:r w:rsidDel="00000000" w:rsidR="00000000" w:rsidRPr="00000000">
        <w:rPr>
          <w:sz w:val="18"/>
          <w:szCs w:val="18"/>
          <w:rtl w:val="0"/>
        </w:rPr>
        <w:t xml:space="preserve">1448. አዳምስ ጄኤ፣ ፋርስት ኬጄ፣ ኬሎግ ኤንዲ። በተጠረጠሩ የሕፃናት ወሲባዊ ጥቃት ላይ የሕክምና ግኝቶች ትርጓሜ፡ የ2018 ዝማኔ። ጄ ፔዲያትር አዶሌስ ጂኔኮል 2018፤31፡225–31።</w:t>
      </w:r>
      <w:hyperlink r:id="rId3797">
        <w:r w:rsidDel="00000000" w:rsidR="00000000" w:rsidRPr="00000000">
          <w:rPr>
            <w:sz w:val="18"/>
            <w:szCs w:val="18"/>
            <w:rtl w:val="0"/>
          </w:rPr>
          <w:t xml:space="preserve">PMID:29294380</w:t>
        </w:r>
      </w:hyperlink>
      <w:r w:rsidDel="00000000" w:rsidR="00000000" w:rsidRPr="00000000">
        <w:rPr>
          <w:sz w:val="18"/>
          <w:szCs w:val="18"/>
          <w:rtl w:val="0"/>
        </w:rPr>
        <w:t xml:space="preserve"> </w:t>
      </w:r>
      <w:hyperlink r:id="rId3798">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3799">
        <w:r w:rsidDel="00000000" w:rsidR="00000000" w:rsidRPr="00000000">
          <w:rPr>
            <w:sz w:val="18"/>
            <w:szCs w:val="18"/>
            <w:rtl w:val="0"/>
          </w:rPr>
          <w:t xml:space="preserve">org/10.1016/j.jpag.2017.12.011</w:t>
        </w:r>
      </w:hyperlink>
      <w:r w:rsidDel="00000000" w:rsidR="00000000" w:rsidRPr="00000000">
        <w:rPr>
          <w:rtl w:val="0"/>
        </w:rPr>
      </w:r>
    </w:p>
    <w:p w:rsidR="00000000" w:rsidDel="00000000" w:rsidP="00000000" w:rsidRDefault="00000000" w:rsidRPr="00000000" w14:paraId="000012F2">
      <w:pPr>
        <w:spacing w:before="4" w:line="213" w:lineRule="auto"/>
        <w:ind w:left="820" w:right="38" w:hanging="460"/>
        <w:jc w:val="both"/>
        <w:rPr>
          <w:sz w:val="18"/>
          <w:szCs w:val="18"/>
        </w:rPr>
      </w:pPr>
      <w:r w:rsidDel="00000000" w:rsidR="00000000" w:rsidRPr="00000000">
        <w:rPr>
          <w:sz w:val="18"/>
          <w:szCs w:val="18"/>
          <w:rtl w:val="0"/>
        </w:rPr>
        <w:t xml:space="preserve">1449. ኬሎግ ኤንዲ፣ ሜልቪል ጄዲ፣ ሉክፋህር ጄኤል፣ ኒኖው ኤስኤም፣ ራስል ኤል። በልጆችና በጉርምስና ዕድሜ ላይ የሚገኙ የብልት እና ከብልት ውጪ የሚከሰት ጨብጥ እና ክላሚዲያ ለጾታዊ ጥቃት ተገምግመዋል። Pediatr Emerg Care 2018፤34:761–6።</w:t>
      </w:r>
      <w:hyperlink r:id="rId3800">
        <w:r w:rsidDel="00000000" w:rsidR="00000000" w:rsidRPr="00000000">
          <w:rPr>
            <w:sz w:val="18"/>
            <w:szCs w:val="18"/>
            <w:rtl w:val="0"/>
          </w:rPr>
          <w:t xml:space="preserve">PMID:28072668</w:t>
        </w:r>
      </w:hyperlink>
      <w:r w:rsidDel="00000000" w:rsidR="00000000" w:rsidRPr="00000000">
        <w:rPr>
          <w:sz w:val="18"/>
          <w:szCs w:val="18"/>
          <w:rtl w:val="0"/>
        </w:rPr>
        <w:t xml:space="preserve"> </w:t>
      </w:r>
      <w:hyperlink r:id="rId3801">
        <w:r w:rsidDel="00000000" w:rsidR="00000000" w:rsidRPr="00000000">
          <w:rPr>
            <w:sz w:val="18"/>
            <w:szCs w:val="18"/>
            <w:rtl w:val="0"/>
          </w:rPr>
          <w:t xml:space="preserve">https://doi.org/10.1097/</w:t>
        </w:r>
      </w:hyperlink>
      <w:r w:rsidDel="00000000" w:rsidR="00000000" w:rsidRPr="00000000">
        <w:rPr>
          <w:sz w:val="18"/>
          <w:szCs w:val="18"/>
          <w:rtl w:val="0"/>
        </w:rPr>
        <w:t xml:space="preserve"> </w:t>
      </w:r>
      <w:hyperlink r:id="rId3802">
        <w:r w:rsidDel="00000000" w:rsidR="00000000" w:rsidRPr="00000000">
          <w:rPr>
            <w:sz w:val="18"/>
            <w:szCs w:val="18"/>
            <w:rtl w:val="0"/>
          </w:rPr>
          <w:t xml:space="preserve">PEC.00000000000001014</w:t>
        </w:r>
      </w:hyperlink>
      <w:r w:rsidDel="00000000" w:rsidR="00000000" w:rsidRPr="00000000">
        <w:rPr>
          <w:rtl w:val="0"/>
        </w:rPr>
      </w:r>
    </w:p>
    <w:p w:rsidR="00000000" w:rsidDel="00000000" w:rsidP="00000000" w:rsidRDefault="00000000" w:rsidRPr="00000000" w14:paraId="000012F3">
      <w:pPr>
        <w:spacing w:before="112" w:line="213" w:lineRule="auto"/>
        <w:ind w:left="819" w:right="358" w:hanging="459"/>
        <w:jc w:val="both"/>
        <w:rPr>
          <w:sz w:val="18"/>
          <w:szCs w:val="18"/>
        </w:rPr>
      </w:pPr>
      <w:r w:rsidDel="00000000" w:rsidR="00000000" w:rsidRPr="00000000">
        <w:br w:type="column"/>
      </w:r>
      <w:r w:rsidDel="00000000" w:rsidR="00000000" w:rsidRPr="00000000">
        <w:rPr>
          <w:sz w:val="18"/>
          <w:szCs w:val="18"/>
          <w:rtl w:val="0"/>
        </w:rPr>
        <w:t xml:space="preserve">1450. ጋቭሪል አር፣ ኬሎግ ኤንዲ፣ ናይር ፒ. ለጾታዊ ጥቃት እና ጥቃት የተገመገሙ የህፃናት እና የጉርምስና ዕድሜ ላይ የሚገኙ የክትትል ምርመራዎች ዋጋ። የሕፃናት ሕክምና 2012፤ 129፡282–9።</w:t>
      </w:r>
      <w:hyperlink r:id="rId3803">
        <w:r w:rsidDel="00000000" w:rsidR="00000000" w:rsidRPr="00000000">
          <w:rPr>
            <w:sz w:val="18"/>
            <w:szCs w:val="18"/>
            <w:rtl w:val="0"/>
          </w:rPr>
          <w:t xml:space="preserve">PMID:22291113</w:t>
        </w:r>
      </w:hyperlink>
      <w:r w:rsidDel="00000000" w:rsidR="00000000" w:rsidRPr="00000000">
        <w:rPr>
          <w:sz w:val="18"/>
          <w:szCs w:val="18"/>
          <w:rtl w:val="0"/>
        </w:rPr>
        <w:t xml:space="preserve"> </w:t>
      </w:r>
      <w:hyperlink r:id="rId3804">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3805">
        <w:r w:rsidDel="00000000" w:rsidR="00000000" w:rsidRPr="00000000">
          <w:rPr>
            <w:sz w:val="18"/>
            <w:szCs w:val="18"/>
            <w:rtl w:val="0"/>
          </w:rPr>
          <w:t xml:space="preserve">org/10.1542/peds.2011-0804</w:t>
        </w:r>
      </w:hyperlink>
      <w:r w:rsidDel="00000000" w:rsidR="00000000" w:rsidRPr="00000000">
        <w:rPr>
          <w:rtl w:val="0"/>
        </w:rPr>
      </w:r>
    </w:p>
    <w:p w:rsidR="00000000" w:rsidDel="00000000" w:rsidP="00000000" w:rsidRDefault="00000000" w:rsidRPr="00000000" w14:paraId="000012F4">
      <w:pPr>
        <w:spacing w:before="3" w:line="213" w:lineRule="auto"/>
        <w:ind w:left="820" w:right="357" w:hanging="461"/>
        <w:jc w:val="both"/>
        <w:rPr>
          <w:sz w:val="18"/>
          <w:szCs w:val="18"/>
        </w:rPr>
      </w:pPr>
      <w:r w:rsidDel="00000000" w:rsidR="00000000" w:rsidRPr="00000000">
        <w:rPr>
          <w:sz w:val="18"/>
          <w:szCs w:val="18"/>
          <w:rtl w:val="0"/>
        </w:rPr>
        <w:t xml:space="preserve">1451. ባንዲያ ሲአይ፣ ጆሴፍ ኬ፣ ሴኮር ኢደብሊው፣ እና ሌሎችም። የ PCR ምርመራዎችን ለመለየት የሚያስችሉ</w:t>
      </w:r>
      <w:r w:rsidDel="00000000" w:rsidR="00000000" w:rsidRPr="00000000">
        <w:rPr>
          <w:i w:val="1"/>
          <w:iCs w:val="1"/>
          <w:sz w:val="18"/>
          <w:szCs w:val="18"/>
          <w:rtl w:val="0"/>
        </w:rPr>
        <w:t xml:space="preserve">ትሪኮሞናስ ቫጋኒላሊስ</w:t>
      </w:r>
      <w:r w:rsidDel="00000000" w:rsidR="00000000" w:rsidRPr="00000000">
        <w:rPr>
          <w:sz w:val="18"/>
          <w:szCs w:val="18"/>
          <w:rtl w:val="0"/>
        </w:rPr>
        <w:t xml:space="preserve">በሽንት ናሙናዎች ውስጥ። ጄ ክሊን ማይክሮባዮል 2013፤ 51:1298–300።</w:t>
      </w:r>
      <w:hyperlink r:id="rId3806">
        <w:r w:rsidDel="00000000" w:rsidR="00000000" w:rsidRPr="00000000">
          <w:rPr>
            <w:sz w:val="18"/>
            <w:szCs w:val="18"/>
            <w:rtl w:val="0"/>
          </w:rPr>
          <w:t xml:space="preserve">PMID:23390274</w:t>
        </w:r>
      </w:hyperlink>
      <w:r w:rsidDel="00000000" w:rsidR="00000000" w:rsidRPr="00000000">
        <w:rPr>
          <w:sz w:val="18"/>
          <w:szCs w:val="18"/>
          <w:rtl w:val="0"/>
        </w:rPr>
        <w:t xml:space="preserve"> </w:t>
      </w:r>
      <w:hyperlink r:id="rId3807">
        <w:r w:rsidDel="00000000" w:rsidR="00000000" w:rsidRPr="00000000">
          <w:rPr>
            <w:sz w:val="18"/>
            <w:szCs w:val="18"/>
            <w:rtl w:val="0"/>
          </w:rPr>
          <w:t xml:space="preserve">https://doi.</w:t>
        </w:r>
      </w:hyperlink>
      <w:r w:rsidDel="00000000" w:rsidR="00000000" w:rsidRPr="00000000">
        <w:rPr>
          <w:sz w:val="18"/>
          <w:szCs w:val="18"/>
          <w:rtl w:val="0"/>
        </w:rPr>
        <w:t xml:space="preserve"> </w:t>
      </w:r>
      <w:hyperlink r:id="rId3808">
        <w:r w:rsidDel="00000000" w:rsidR="00000000" w:rsidRPr="00000000">
          <w:rPr>
            <w:sz w:val="18"/>
            <w:szCs w:val="18"/>
            <w:rtl w:val="0"/>
          </w:rPr>
          <w:t xml:space="preserve">org/10.1128/JCM.03101-12</w:t>
        </w:r>
      </w:hyperlink>
      <w:r w:rsidDel="00000000" w:rsidR="00000000" w:rsidRPr="00000000">
        <w:rPr>
          <w:rtl w:val="0"/>
        </w:rPr>
      </w:r>
    </w:p>
    <w:p w:rsidR="00000000" w:rsidDel="00000000" w:rsidP="00000000" w:rsidRDefault="00000000" w:rsidRPr="00000000" w14:paraId="000012F5">
      <w:pPr>
        <w:spacing w:before="4" w:line="213" w:lineRule="auto"/>
        <w:ind w:left="819" w:right="360" w:hanging="459"/>
        <w:jc w:val="both"/>
        <w:rPr>
          <w:sz w:val="18"/>
          <w:szCs w:val="18"/>
        </w:rPr>
      </w:pPr>
      <w:r w:rsidDel="00000000" w:rsidR="00000000" w:rsidRPr="00000000">
        <w:rPr>
          <w:sz w:val="18"/>
          <w:szCs w:val="18"/>
          <w:rtl w:val="0"/>
        </w:rPr>
        <w:t xml:space="preserve">1452. ጋሊዮን HR፣ ዱፕሪ ኤልጄ፣ ስኮት ቲኤ፣ አርኖልድ ዲኤች። የ</w:t>
      </w:r>
      <w:r w:rsidDel="00000000" w:rsidR="00000000" w:rsidRPr="00000000">
        <w:rPr>
          <w:i w:val="1"/>
          <w:iCs w:val="1"/>
          <w:sz w:val="18"/>
          <w:szCs w:val="18"/>
          <w:rtl w:val="0"/>
        </w:rPr>
        <w:t xml:space="preserve">ትሪኮሞናስ ቫጋኒላሊስ</w:t>
      </w:r>
      <w:r w:rsidDel="00000000" w:rsidR="00000000" w:rsidRPr="00000000">
        <w:rPr>
          <w:sz w:val="18"/>
          <w:szCs w:val="18"/>
          <w:rtl w:val="0"/>
        </w:rPr>
        <w:t xml:space="preserve">በሴቶች ልጆች እና ጎረምሶች ላይ ሊከሰት ለሚችል የጾታዊ ጥቃት ተገምግሟል፡ የኢንፖች የቴሌቪዥን ባህል ዘዴ እና የዌት ማውንት ማይክሮስኮፒ ንጽጽር። ጄ ፔዲያትር አዶሌስ ጂኔኮል 2009፤22፡300–5።</w:t>
      </w:r>
      <w:hyperlink r:id="rId3809">
        <w:r w:rsidDel="00000000" w:rsidR="00000000" w:rsidRPr="00000000">
          <w:rPr>
            <w:sz w:val="18"/>
            <w:szCs w:val="18"/>
            <w:rtl w:val="0"/>
          </w:rPr>
          <w:t xml:space="preserve">PMID:19576816</w:t>
        </w:r>
      </w:hyperlink>
      <w:r w:rsidDel="00000000" w:rsidR="00000000" w:rsidRPr="00000000">
        <w:rPr>
          <w:sz w:val="18"/>
          <w:szCs w:val="18"/>
          <w:rtl w:val="0"/>
        </w:rPr>
        <w:t xml:space="preserve"> </w:t>
      </w:r>
      <w:hyperlink r:id="rId3810">
        <w:r w:rsidDel="00000000" w:rsidR="00000000" w:rsidRPr="00000000">
          <w:rPr>
            <w:sz w:val="18"/>
            <w:szCs w:val="18"/>
            <w:rtl w:val="0"/>
          </w:rPr>
          <w:t xml:space="preserve">https://doi.org/10.1016/j.</w:t>
        </w:r>
      </w:hyperlink>
      <w:r w:rsidDel="00000000" w:rsidR="00000000" w:rsidRPr="00000000">
        <w:rPr>
          <w:sz w:val="18"/>
          <w:szCs w:val="18"/>
          <w:rtl w:val="0"/>
        </w:rPr>
        <w:t xml:space="preserve"> </w:t>
      </w:r>
      <w:hyperlink r:id="rId3811">
        <w:r w:rsidDel="00000000" w:rsidR="00000000" w:rsidRPr="00000000">
          <w:rPr>
            <w:sz w:val="18"/>
            <w:szCs w:val="18"/>
            <w:rtl w:val="0"/>
          </w:rPr>
          <w:t xml:space="preserve">jpag.2008.12.006</w:t>
        </w:r>
      </w:hyperlink>
      <w:r w:rsidDel="00000000" w:rsidR="00000000" w:rsidRPr="00000000">
        <w:rPr>
          <w:rtl w:val="0"/>
        </w:rPr>
      </w:r>
    </w:p>
    <w:p w:rsidR="00000000" w:rsidDel="00000000" w:rsidP="00000000" w:rsidRDefault="00000000" w:rsidRPr="00000000" w14:paraId="000012F6">
      <w:pPr>
        <w:spacing w:before="6" w:line="213" w:lineRule="auto"/>
        <w:ind w:left="820" w:right="353" w:hanging="461"/>
        <w:jc w:val="both"/>
        <w:rPr>
          <w:sz w:val="18"/>
          <w:szCs w:val="18"/>
        </w:rPr>
      </w:pPr>
      <w:r w:rsidDel="00000000" w:rsidR="00000000" w:rsidRPr="00000000">
        <w:rPr>
          <w:sz w:val="18"/>
          <w:szCs w:val="18"/>
          <w:rtl w:val="0"/>
        </w:rPr>
        <w:t xml:space="preserve">1453. ላሎር ኬ፣ ማክኤልቫኒ አር. የሕፃናት ወሲባዊ ጥቃት፣ በኋላ ላይ ከሚፈጸም የወሲብ ብዝበዛ/ከፍተኛ ተጋላጭነት ካለው የወሲብ ባህሪ ጋር የተያያዙ አገናኞች፣ እና የመከላከያ/የህክምና ፕሮግራሞች። የአሰቃቂ ጥቃት ጥቃት 2010፤ 11:159–77።</w:t>
      </w:r>
      <w:hyperlink r:id="rId3812">
        <w:r w:rsidDel="00000000" w:rsidR="00000000" w:rsidRPr="00000000">
          <w:rPr>
            <w:sz w:val="18"/>
            <w:szCs w:val="18"/>
            <w:rtl w:val="0"/>
          </w:rPr>
          <w:t xml:space="preserve">PMID:20679329</w:t>
        </w:r>
      </w:hyperlink>
      <w:r w:rsidDel="00000000" w:rsidR="00000000" w:rsidRPr="00000000">
        <w:rPr>
          <w:sz w:val="18"/>
          <w:szCs w:val="18"/>
          <w:rtl w:val="0"/>
        </w:rPr>
        <w:t xml:space="preserve"> </w:t>
      </w:r>
      <w:hyperlink r:id="rId3813">
        <w:r w:rsidDel="00000000" w:rsidR="00000000" w:rsidRPr="00000000">
          <w:rPr>
            <w:sz w:val="18"/>
            <w:szCs w:val="18"/>
            <w:rtl w:val="0"/>
          </w:rPr>
          <w:t xml:space="preserve">https://doi.org/10.1177/1524838010378299</w:t>
        </w:r>
      </w:hyperlink>
      <w:r w:rsidDel="00000000" w:rsidR="00000000" w:rsidRPr="00000000">
        <w:rPr>
          <w:rtl w:val="0"/>
        </w:rPr>
      </w:r>
    </w:p>
    <w:p w:rsidR="00000000" w:rsidDel="00000000" w:rsidP="00000000" w:rsidRDefault="00000000" w:rsidRPr="00000000" w14:paraId="000012F7">
      <w:pPr>
        <w:spacing w:before="3" w:line="213" w:lineRule="auto"/>
        <w:ind w:left="820" w:right="361" w:hanging="461"/>
        <w:jc w:val="both"/>
        <w:rPr>
          <w:sz w:val="18"/>
          <w:szCs w:val="18"/>
        </w:rPr>
      </w:pPr>
      <w:r w:rsidDel="00000000" w:rsidR="00000000" w:rsidRPr="00000000">
        <w:rPr>
          <w:sz w:val="18"/>
          <w:szCs w:val="18"/>
          <w:rtl w:val="0"/>
        </w:rPr>
        <w:t xml:space="preserve">1454. ጂራርድት አርጂ፣ ሌሜ ኤስ፣ ቢያሰን ቲኤ፣ ቦልተን ኬ፣ ላሆቲ ኤስ. ለወሲብ ጥቃት ሪፖርት በሚደረጉ ልጆችና ጎረምሶች ላይ የኤችአይቪ ከተጋለጡ በኋላ የሚደረግ መከላከያ። የህፃናት ጥቃት ኔግል 2009፤33፡173–8።</w:t>
      </w:r>
      <w:hyperlink r:id="rId3814">
        <w:r w:rsidDel="00000000" w:rsidR="00000000" w:rsidRPr="00000000">
          <w:rPr>
            <w:sz w:val="18"/>
            <w:szCs w:val="18"/>
            <w:rtl w:val="0"/>
          </w:rPr>
          <w:t xml:space="preserve">PMID:19324415</w:t>
        </w:r>
      </w:hyperlink>
      <w:r w:rsidDel="00000000" w:rsidR="00000000" w:rsidRPr="00000000">
        <w:rPr>
          <w:sz w:val="18"/>
          <w:szCs w:val="18"/>
          <w:rtl w:val="0"/>
        </w:rPr>
        <w:t xml:space="preserve"> </w:t>
      </w:r>
      <w:hyperlink r:id="rId3815">
        <w:r w:rsidDel="00000000" w:rsidR="00000000" w:rsidRPr="00000000">
          <w:rPr>
            <w:sz w:val="18"/>
            <w:szCs w:val="18"/>
            <w:rtl w:val="0"/>
          </w:rPr>
          <w:t xml:space="preserve">https://doi.org/10.1016/j.chiabu.2008.05.010</w:t>
        </w:r>
      </w:hyperlink>
      <w:r w:rsidDel="00000000" w:rsidR="00000000" w:rsidRPr="00000000">
        <w:rPr>
          <w:rtl w:val="0"/>
        </w:rPr>
      </w:r>
    </w:p>
    <w:p w:rsidR="00000000" w:rsidDel="00000000" w:rsidP="00000000" w:rsidRDefault="00000000" w:rsidRPr="00000000" w14:paraId="000012F8">
      <w:pPr>
        <w:spacing w:before="4" w:line="213" w:lineRule="auto"/>
        <w:ind w:left="820" w:right="363" w:hanging="460"/>
        <w:jc w:val="both"/>
        <w:rPr>
          <w:sz w:val="18"/>
          <w:szCs w:val="18"/>
        </w:rPr>
        <w:sectPr>
          <w:type w:val="continuous"/>
          <w:pgSz w:h="15840" w:w="12240" w:orient="portrait"/>
          <w:pgMar w:bottom="280" w:top="800" w:left="360" w:right="360" w:header="444" w:footer="0"/>
          <w:cols w:equalWidth="0" w:num="2">
            <w:col w:space="85" w:w="5717.5"/>
            <w:col w:space="0" w:w="5717.5"/>
          </w:cols>
        </w:sectPr>
      </w:pPr>
      <w:r w:rsidDel="00000000" w:rsidR="00000000" w:rsidRPr="00000000">
        <w:rPr>
          <w:sz w:val="18"/>
          <w:szCs w:val="18"/>
          <w:rtl w:val="0"/>
        </w:rPr>
        <w:t xml:space="preserve">1455. በኤችአይቪ የተያዙ ህጻናትን በተመለከተ የፀረ-ኤችአይቪ ሕክምና እና የሕክምና አስተዳደር ፓነል። በሕፃናት የኤችአይቪ ኢንፌክሽን ውስጥ የፀረ-ኤችአይቪ ወኪሎችን አጠቃቀም መመሪያዎች። ዋሽንግተን ዲሲ፡ የአሜሪካ የጤና እና የሰብአዊ አገልግሎቶች መምሪያ፣ ብሔራዊ የጤና ተቋማት፣ የኤድስ ኢንፎ፤ 2020።</w:t>
      </w:r>
      <w:hyperlink r:id="rId3816">
        <w:r w:rsidDel="00000000" w:rsidR="00000000" w:rsidRPr="00000000">
          <w:rPr>
            <w:sz w:val="18"/>
            <w:szCs w:val="18"/>
            <w:rtl w:val="0"/>
          </w:rPr>
          <w:t xml:space="preserve">https://aidsinfo.nih.gov/contentfiles/lvguidelines/pediatricguidelines.pdf</w:t>
        </w:r>
      </w:hyperlink>
      <w:r w:rsidDel="00000000" w:rsidR="00000000" w:rsidRPr="00000000">
        <w:rPr>
          <w:rtl w:val="0"/>
        </w:rPr>
      </w:r>
    </w:p>
    <w:p w:rsidR="00000000" w:rsidDel="00000000" w:rsidP="00000000" w:rsidRDefault="00000000" w:rsidRPr="00000000" w14:paraId="00001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FA">
      <w:pPr>
        <w:spacing w:before="0" w:lineRule="auto"/>
        <w:ind w:left="0" w:right="5" w:firstLine="0"/>
        <w:jc w:val="cente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የSTI ሕክምና መመሪያዎች፣ 2021፣ የሥራ ቡድን አባላት</w:t>
      </w:r>
      <w:r w:rsidDel="00000000" w:rsidR="00000000" w:rsidRPr="00000000">
        <w:rPr>
          <w:rtl w:val="0"/>
        </w:rPr>
      </w:r>
    </w:p>
    <w:p w:rsidR="00000000" w:rsidDel="00000000" w:rsidP="00000000" w:rsidRDefault="00000000" w:rsidRPr="00000000" w14:paraId="000012FB">
      <w:pPr>
        <w:spacing w:before="27" w:line="213" w:lineRule="auto"/>
        <w:ind w:left="360" w:right="365" w:firstLine="0"/>
        <w:jc w:val="both"/>
        <w:rPr>
          <w:sz w:val="18"/>
          <w:szCs w:val="18"/>
        </w:rPr>
      </w:pPr>
      <w:r w:rsidDel="00000000" w:rsidR="00000000" w:rsidRPr="00000000">
        <w:rPr>
          <w:b w:val="1"/>
          <w:bCs w:val="1"/>
          <w:color w:val="231f20"/>
          <w:sz w:val="18"/>
          <w:szCs w:val="18"/>
          <w:rtl w:val="0"/>
        </w:rPr>
        <w:t xml:space="preserve">ሊቀመንበር፡</w:t>
      </w:r>
      <w:r w:rsidDel="00000000" w:rsidR="00000000" w:rsidRPr="00000000">
        <w:rPr>
          <w:color w:val="231f20"/>
          <w:sz w:val="18"/>
          <w:szCs w:val="18"/>
          <w:rtl w:val="0"/>
        </w:rPr>
        <w:t xml:space="preserve">ኪምበርሊ ኤ. ወርኮቭስኪ፣ ኤምዲ፣ የኤችአይቪ/ኤድስ፣ የቫይረስ ሄፓታይተስ፣ የአባለዘር በሽታዎች እና የቲቢ መከላከያ ብሔራዊ ማዕከል፣ ሲዲሲ እና የኤሞሪ ዩኒቨርሲቲ፣ አትላንታ፣ ጆርጂያ።</w:t>
      </w:r>
      <w:r w:rsidDel="00000000" w:rsidR="00000000" w:rsidRPr="00000000">
        <w:rPr>
          <w:rtl w:val="0"/>
        </w:rPr>
      </w:r>
    </w:p>
    <w:p w:rsidR="00000000" w:rsidDel="00000000" w:rsidP="00000000" w:rsidRDefault="00000000" w:rsidRPr="00000000" w14:paraId="000012FC">
      <w:pPr>
        <w:spacing w:before="30" w:line="213" w:lineRule="auto"/>
        <w:ind w:left="360" w:right="361" w:firstLine="0"/>
        <w:jc w:val="both"/>
        <w:rPr>
          <w:sz w:val="18"/>
          <w:szCs w:val="18"/>
        </w:rPr>
      </w:pPr>
      <w:r w:rsidDel="00000000" w:rsidR="00000000" w:rsidRPr="00000000">
        <w:rPr>
          <w:b w:val="1"/>
          <w:bCs w:val="1"/>
          <w:color w:val="231f20"/>
          <w:sz w:val="18"/>
          <w:szCs w:val="18"/>
          <w:rtl w:val="0"/>
        </w:rPr>
        <w:t xml:space="preserve">የሥራ ቡድን አባላት፡</w:t>
      </w:r>
      <w:r w:rsidDel="00000000" w:rsidR="00000000" w:rsidRPr="00000000">
        <w:rPr>
          <w:color w:val="231f20"/>
          <w:sz w:val="18"/>
          <w:szCs w:val="18"/>
          <w:rtl w:val="0"/>
        </w:rPr>
        <w:t xml:space="preserve">ኤልዛቤት አልደርማን፣ ኤምዲ፣ በሞንቴፊዮር የሚገኘው የህፃናት ሆስፒታል፣ የአልበርት አንስታይን የሕክምና ኮሌጅ፣ ብሮንክስ፣ ኒውዮርክ የህፃናት ሆስፒታል፤ ሊንድሊ ባርቢ፣ ኤምዲ፣ የዋሽንግተን እና የሕዝብ ጤና ዩኒቨርሲቲ የሲያትል እና የኪንግ ካውንቲ የSTD ክሊኒክ፣ ሲያትል፣ ዋሽንግተን፤ ሉዊስ ባሮሶ፣ ኤምዲ፣ ዌክ ፎረስት ባፕቲስት ጤና፣ ዊንስተን-ሳሌም፣ ሰሜን ካሮላይና፤ ጌል በርስቴይን፣ ኤምዲ፣ የኤሪ ካውንቲ የጤና መምሪያ፣ ቡፋሎ፣ ኒውዮርክ፤ ቨርጂኒያ ኤ. ኬይን፣ ኤምዲ፣ የማሪዮን ካውንቲ የሕዝብ ጤና መምሪያ፣ የኢንዲያና ዩኒቨርሲቲ፣ ኢንዲያናፖሊስ፣ ኢንዲያና፤ ካርላ ቺብዌሻ፣ ኤምዲ፣ የሰሜን ካሮላይና ዩኒቨርሲቲ በቻፕል ሂል፣ ቻፕል ሂል፣ ሰሜን ካሮላይና፤ ስቴፋኒ ኮሄን፣ ኤምዲ፣ የሳን ፍራንሲስኮ የሕዝብ ጤና መምሪያ፣ ሳን ፍራንሲስኮ፣ ካሊፎርኒያ፤ ሱዛን ኩ-ኡቪን፣ ኤምዲ፣ የብራውን ዩኒቨርሲቲ፣ ፕሮቪደንስ፣ ሮድ አይላንድ፤ ጆዲ ዲዮን-ኦዶም፣ ኤምዲ፣ በበርሚንግሃም፣ የአላባማ ዩኒቨርሲቲ በበርሚንግሃም፣ አላባማ፤ ጁሊያ ዶምብሮውስኪ፣ ኤምዲ፣ የሕዝብ ጤና ሲያትል እና ኪንግ ካውንቲ፣ የዋሽንግተን ዩኒቨርሲቲ፣ ሲያትል፣ ዋሽንግተን፤ ካሮሊን ጋርዴላ፣ ኤምዲ፣ የቀድሞ ወታደሮች ጉዳዮች ፑጌት ሳውንድ የዋሽንግተን ዩኒቨርሲቲ፣ ሲያትል፣ ዋሽንግተን፤ ዊሊያም ኤም. ጌይስለር፣ ኤምዲ፣ በበርሚንግሃም፣ አላባማ የሚገኘው የአላባማ ዩኒቨርሲቲ፤ ካሊል ጂ. ጋነም፣ ኤምዲ፣ ፒኤችዲ፣ የጆንስ ሆፕኪንስ ዩኒቨርሲቲ፣ ባልቲሞር፣ ሜሪላንድ፤ ማቲው ጎልደን፣ ኤምዲ፣ የሲያትል እና የኪንግ ካውንቲ የSTD/HIV ፕሮግራም የዋሽንግተን ዩኒቨርሲቲ፣ ሲያትል፣ ዋሽንግተን፤ ማርጋሬት አር. ሃመርሽላግ፣ ኤምዲ፣ ሰኒ ዳውንስቴት የሕክምና ማዕከል፣ ብሩክሊን፣ ኒውዮርክ፤ ኤች. ሀንተር ሃንድስፊልድ፣ ኤምዲ፣ የዋሽንግተን ዩኒቨርሲቲ የኤድስ እና የSTD ማዕከል፣ ሲያትል፣ ዋሽንግተን፤ ኪንግ ኬ. ሆልምስ፣ ኤምዲ፣ ፒኤችዲ፣ የዋሽንግተን ዩኒቨርሲቲ፣ ሲያትል፣ ዋሽንግተን፤ ኤድዋርድ ደብሊው ሁክ፣ III፣ ኤምዲ፣ በበርሚንግሃም፣ አላባማ የሚገኘው የአላባማ ዩኒቨርሲቲ፤ ካትሪን ህሱ፣ ኤምዲ፣ የራትቴል የSTD/HIV መከላከያ ማሰልጠኛ ማዕከል፣ ማሳቹሴትስ የሕዝብ ጤና መምሪያ፣ ቦስተን፣ ማሳቹሴትስ፤ ክሪስቲን ጆንስተን፣ ኤምዲ፣ የዋሽንግተን ዩኒቨርሲቲ፣ ሲያትል፣ ዋሽንግተን፤ ፓትሪሺያ ኪሲንገር፣ ፒኤችዲ፣ የቱላን ዩኒቨርሲቲ የሕዝብ ጤና እና የትሮፒካል ሕክምና ትምህርት ቤት፣ ኒው ኦርሊንስ፣ ሉዊዚያና፤ ጄፍሪ ዲ. ክላውስነር፣ ኤምዲ፣ የካሊፎርኒያ ዩኒቨርሲቲ ሎስ አንጀለስ፣ ሎስ አንጀለስ፣ ካሊፎርኒያ፤ ሊሳ ኢ. ማንሃርት፣ ፒኤችዲ፣ የዋሽንግተን ዩኒቨርሲቲ፣ ሲያትል፣ ዋሽንግተን፤ ዣን ማራዞ፣ ኤምዲ፣ በበርሚንግሃም፣ አላባማ የሚገኘው የአላባማ ዩኒቨርሲቲ፤ ዴቪድ ኤች. ማርቲን፣ ኤምዲ፣ የቱላኔ ዩኒቨርሲቲ፣ የሉዊዚያና ስቴት ዩኒቨርሲቲ የጤና ሳይንስ ማዕከል፣ ኒው ኦርሊንስ፣ ሉዊዚያና፤ ሌስሊ ማሳድ፣ ኤምዲ፣ የዋሽንግተን ዩኒቨርሲቲ፣ ሴንት ሉዊስ፣ ሚዙሪ፤ ኬኔት ኤች. ማየር፣ ኤምዲ፣ የፌንዌይ ጤና፣ የፌንዌይ ተቋም፣ የሃርቫርድ የሕክምና ትምህርት ቤት፣ የቤት እስራኤል ዲያኮነስ ሆስፒታል፣ ቦስተን፣ ማሳቹሴትስ፤ ካንዲስ ማክኔል፣ ኤምዲ፣ ዌክ ፎረስት ባፕቲስት ጤና፣ አላባማ/ሰሜን ካሮላይና የኤችአይቪ/STD መከላከያ ማሰልጠኛ ማዕከል፣ ፎርሲዝ ካውንቲ የሕዝብ ጤና መምሪያ፣ ዊንስተን-ሳሌም፣ ሰሜን ካሮላይና፤ ሊያንድሮ ሜና፣ ኤምዲ፣ የሚሲሲፒ የሕክምና ማዕከል ዩኒቨርሲቲ፣ ጃክሰን፣ ሚሲሲፒ፤ ካሮሊን ሚቸል፣ ኤምዲ፣ የቪንሰንት የመራቢያ ባዮሎጂ ማዕከል፣ ቦስተን፣ ማሳቹሴትስ፤ ኦኬኦማ ሜጄ፣ ኤምዲ፣ የሚቺጋን ዩኒቨርሲቲ፣ አን አርቦር፣ ሚቺጋን፤ አና-ባርባራ ሞሲኪ፣ ኤምዲ፣ የካሊፎርኒያ ዩኒቨርሲቲ ሎስ አንጀለስ፣ ሎስ አንጀለስ፣ ካሊፎርኒያ፤ ክሪስቲና ኤ. ሙዝኒ፣ ኤምዲ፣ በበርሚንግሃም፣ አላባማ የሚገኘው የአላባማ ዩኒቨርሲቲ፤ ናታሊ ኑ፣ ኤምዲ፣ የኮሎምቢያ ዩኒቨርሲቲ፣ ኒው ዮርክ፣ ኒው ዮርክ፤ ፖል ኒርጄሲ፣ ኤምዲ፣ በቶማስ ጄፈርሰን ዩኒቨርሲቲ፣ ፊላዴልፊያ፣ ፔንስልቬንያ የሲድኒ ኪምሜል የሕክምና ኮሌጅ፤ ጄፍ ፒፐርት፣ ኤምዲ፣ ፒኤችዲ፣ የኢንዲያና ዩኒቨርሲቲ፣ ኢንዲያናፖሊስ፣ ኢንዲያና፤ ርብቃ ፐርኪንስ፣ ኤምዲ፣ የቦስተን ዩኒቨርሲቲ፣ ቦስተን፣ ማሳቹሴትስ፤ ሱዛን ፊሊፕ፣ ኤምዲ፣ የሳን ፍራንሲስኮ የሕዝብ ጤና መምሪያ፣ ሳን ፍራንሲስኮ፣ ካሊፎርኒያ፤ አሳ ራዲክስ፣ ኤምዲ፣ ፒኤችዲ፣ የካለን-ሎርዴ የማህበረሰብ ጤና ማዕከል፣ ኒው ዮርክ፣ ኒው ዮርክ፤ አን ሮምፓሎ፣ ኤምዲ፣ የጆንስ ሆፕኪንስ ዩኒቨርሲቲ፣ ባልቲሞር፣ ሜሪላንድ፤ ሳራ ሩድማን፣ ኤምዲ፣ የሳንታ ክላራ የሕዝብ ጤና መምሪያ፣ ሳን ሆሴ፣ ካሊፎርኒያ፤ ፓብሎ ጄ. ሳንቼዝ፣ ኤምዲ፣ የኦሃዮ ስቴት ዩኒቨርሲቲ ናሽናልዋይድ የሕፃናት ሆስፒታል፣ ኮሎምበስ፣ ኦሃዮ፤ ጆርጅ ሳዋያ፣ ኤምዲ፣ የሳን ፍራንሲስኮ ዩኒቨርሲቲ፣ ሳን ፍራንሲስኮ፣ ካሊፎርኒያ፤ አርሊን ሴና፣ ኤምዲ፣ የሰሜን ካሮላይና ዩኒቨርሲቲ በቻፕል ሂል እና በዱራም ካውንቲ የሕዝብ ጤና መምሪያ፣ ዱራም፣ ሰሜን ካሮላይና፤ ዣን ሼፊልድ፣ ኤምዲ፣ የጆንስ ሆፕኪንስ ዩኒቨርሲቲ፣ ባልቲሞር፣ ሜሪላንድ፤ ጃክ ሶቤል፣ ኤምዲ፣ የዌይን ስቴት ዩኒቨርሲቲ፣ ዴትሮይት፣ ሚቺጋን፤ ዴቪድ ሶፐር፣ ኤምዲ፣ የሳውዝ ካሮላይና የሕክምና ዩኒቨርሲቲ፣ ቻርለስተን፣ ደቡብ ካሮላይና፤ አን ስፓውሊንግ፣ ኤምዲ፣ የኤሞሪ ዩኒቨርሲቲ፣ አትላንታ፣ ጆርጂያ፤ ብራድሌይ ስቶነር፣ ኤምዲ፣ ፒኤችዲ፣ የዋሽንግተን ዩኒቨርሲቲ፣ ሴንት ሉዊስ፣ ሚዙሪ፤ ስቴፋኒ ቴይለር፣ ኤምዲ፣ የሉዊዚያና ስቴት ዩኒቨርሲቲ ክሬሰንት ኬር የጾታዊ ጤና ማዕከል፣ ኒው ኦርሊንስ፣ ሉዊዚያና፤ ሱዛን ቱደንሃም፣ ኤምዲ፣ የጆንስ ሆፕኪንስ ዩኒቨርሲቲ የሕክምና ትምህርት ቤት፣ ባልቲሞር፣ ሜሪላንድ፤ ካረን ዌንደል፣ ኤምዲ፣ የዴንቨር የሕዝብ ጤና፣ ዴንቨር፣ ኮሎራዶ፤ ሃሮልድ ሲ. ዊሰንፌልድ፣ ኤምዲ፣ የፒትስበርግ ዩኒቨርሲቲ፣ ፒትስበርግ፣ ፔንስልቬንያ፤ ጆናታን ዜኒልማን፣ ኤምዲ፣ የጆንስ ሆፕኪንስ ዩኒቨርሲቲ፣ ባልቲሞር፣ ሜሪላንድ።</w:t>
      </w:r>
      <w:r w:rsidDel="00000000" w:rsidR="00000000" w:rsidRPr="00000000">
        <w:rPr>
          <w:rtl w:val="0"/>
        </w:rPr>
      </w:r>
    </w:p>
    <w:p w:rsidR="00000000" w:rsidDel="00000000" w:rsidP="00000000" w:rsidRDefault="00000000" w:rsidRPr="00000000" w14:paraId="000012FD">
      <w:pPr>
        <w:spacing w:before="59" w:line="213" w:lineRule="auto"/>
        <w:ind w:left="360" w:right="362" w:firstLine="0"/>
        <w:jc w:val="both"/>
        <w:rPr>
          <w:sz w:val="18"/>
          <w:szCs w:val="18"/>
        </w:rPr>
      </w:pPr>
      <w:r w:rsidDel="00000000" w:rsidR="00000000" w:rsidRPr="00000000">
        <w:rPr>
          <w:b w:val="1"/>
          <w:bCs w:val="1"/>
          <w:color w:val="231f20"/>
          <w:sz w:val="18"/>
          <w:szCs w:val="18"/>
          <w:rtl w:val="0"/>
        </w:rPr>
        <w:t xml:space="preserve">አወያዮች፡</w:t>
      </w:r>
      <w:r w:rsidDel="00000000" w:rsidR="00000000" w:rsidRPr="00000000">
        <w:rPr>
          <w:color w:val="231f20"/>
          <w:sz w:val="18"/>
          <w:szCs w:val="18"/>
          <w:rtl w:val="0"/>
        </w:rPr>
        <w:t xml:space="preserve">ፊሊፕ ቻን፣ ኤምዲ፣ የብራውን ዩኒቨርሲቲ፣ ፕሮቪደንስ፣ ሮድ አይላንድ፤ ኤድዋርድ ደብሊው ሁክ፣ III፣ ኤምዲ፣ በበርሚንግሃም፣ አላባማ የሚገኘው የአላባማ ዩኒቨርሲቲ፤ ክሪስቲን ጆንስተን፣ ኤምዲ፣ የዋሽንግተን ዩኒቨርሲቲ፣ ሲያትል፣ ዋሽንግተን፤ ዴቪድ ኤች. ማርቲን፣ ኤምዲ፣ የቱላን ዩኒቨርሲቲ፣ የሉዊዚያና ስቴት ዩኒቨርሲቲ የጤና ሳይንስ ማዕከል፣ ኒው ኦርሊንስ፣ ሉዊዚያና፤ ዣን ማራዞ፣ ኤምዲ፣ የአላባማ ዩኒቨርሲቲ በበርሚንግሃም፣ በርሚንግሃም፣ አላባማ፤ ክሪስቲና ኤ. ሙዝኒ፣ ኤምዲ፣ የአላባማ ዩኒቨርሲቲ በበርሚንግሃም፣ አላባማ፤ ኢና ፓርክ፣ ኤምዲ፣ የካሊፎርኒያ ዩኒቨርሲቲ ሳን ፍራንሲስኮ፣ ሳን ፍራንሲስኮ፣ ካሊፎርኒያ፤ ሂላሪ ሬኖ፣ ኤምዲ፣ ፒኤችዲ፣ የዋሽንግተን ዩኒቨርሲቲ፣ ሴንት ሉዊስ፣ ሚዙሪ፤ ጆናታን ዜኒልማን፣ ኤምዲ፣ የጆንስ ሆፕኪንስ ዩኒቨርሲቲ፣ ባልቲሞር፣ ሜሪላንድ።</w:t>
      </w:r>
      <w:r w:rsidDel="00000000" w:rsidR="00000000" w:rsidRPr="00000000">
        <w:rPr>
          <w:rtl w:val="0"/>
        </w:rPr>
      </w:r>
    </w:p>
    <w:p w:rsidR="00000000" w:rsidDel="00000000" w:rsidP="00000000" w:rsidRDefault="00000000" w:rsidRPr="00000000" w14:paraId="000012FE">
      <w:pPr>
        <w:spacing w:before="26" w:line="223" w:lineRule="auto"/>
        <w:ind w:left="360" w:right="364" w:firstLine="0"/>
        <w:jc w:val="both"/>
        <w:rPr>
          <w:sz w:val="18"/>
          <w:szCs w:val="18"/>
        </w:rPr>
      </w:pPr>
      <w:r w:rsidDel="00000000" w:rsidR="00000000" w:rsidRPr="00000000">
        <w:rPr>
          <w:b w:val="1"/>
          <w:bCs w:val="1"/>
          <w:color w:val="231f20"/>
          <w:sz w:val="18"/>
          <w:szCs w:val="18"/>
          <w:rtl w:val="0"/>
        </w:rPr>
        <w:t xml:space="preserve">ዘጋቢዎች፡</w:t>
      </w:r>
      <w:r w:rsidDel="00000000" w:rsidR="00000000" w:rsidRPr="00000000">
        <w:rPr>
          <w:color w:val="231f20"/>
          <w:sz w:val="18"/>
          <w:szCs w:val="18"/>
          <w:rtl w:val="0"/>
        </w:rPr>
        <w:t xml:space="preserve">ፊሊፕ ቻን፣ ኤምዲ፣ የብራውን ዩኒቨርሲቲ፣ ፕሮቪደንስ፣ ሮድ አይላንድ፤ ሂላሪ ሬኖ፣ ኤምዲ፣ ፒኤችዲ፣ የዋሽንግተን ዩኒቨርሲቲ፣ ሴንት ሉዊስ፣ ሚዙሪ፤ ክሪስቲን ጆንስተን፣ ኤምዲ፣ የዋሽንግተን ዩኒቨርሲቲ፣ ሲያትል፣ ዋሽንግተን፤ ክሪስቲና ኤ. ሙዝኒ፣ ኤምዲ፣ የአላባማ ዩኒቨርሲቲ በበርሚንግሃም፣ በርሚንግሃም፣ አላባማ፤ ኢና ፓርክ፣ ኤምዲ፣ የካሊፎርኒያ ዩኒቨርሲቲ ሳን ፍራንሲስኮ፣ ሳን ፍራንሲስኮ፣ ካሊፎርኒያ፤ ጆናታን ዜኒልማን፣ ኤምዲ፣ የጆንስ ሆፕኪንስ ዩኒቨርሲቲ፣ ባልቲሞር፣ ሜሪላንድ።</w:t>
      </w:r>
      <w:r w:rsidDel="00000000" w:rsidR="00000000" w:rsidRPr="00000000">
        <w:rPr>
          <w:b w:val="1"/>
          <w:bCs w:val="1"/>
          <w:color w:val="231f20"/>
          <w:sz w:val="18"/>
          <w:szCs w:val="18"/>
          <w:rtl w:val="0"/>
        </w:rPr>
        <w:t xml:space="preserve">የግንኙነት ተሳታፊዎች</w:t>
      </w:r>
      <w:r w:rsidDel="00000000" w:rsidR="00000000" w:rsidRPr="00000000">
        <w:rPr>
          <w:color w:val="231f20"/>
          <w:sz w:val="18"/>
          <w:szCs w:val="18"/>
          <w:rtl w:val="0"/>
        </w:rPr>
        <w:t xml:space="preserve">: ጂን አንደርሰን፣ ኤምዲ፣ የሲዲሲ/HRSA አማካሪ ኮሚቴ በኤችአይቪ፣ በቫይረስ ሄፓታይተስ እና በግብረ ሥጋ ግንኙነት የሚተላለፉ በሽታዎች መከላከል እና ህክምና፣ የጆንስ ሆፕኪንስ ዩኒቨርሲቲ፣ ባልቲሞር፣ ሜሪላንድ፤ ኬቨን ኦልት፣ ኤምዲ፣ የአሜሪካ የፅንስና የማህፀን ሐኪሞች ኮሌጅ፣ የካንሳስ ዩኒቨርሲቲ፣ ላውረንስ፣ ካንሳስ፤ ሂማኒ</w:t>
      </w:r>
      <w:r w:rsidDel="00000000" w:rsidR="00000000" w:rsidRPr="00000000">
        <w:rPr>
          <w:rtl w:val="0"/>
        </w:rPr>
      </w:r>
    </w:p>
    <w:p w:rsidR="00000000" w:rsidDel="00000000" w:rsidP="00000000" w:rsidRDefault="00000000" w:rsidRPr="00000000" w14:paraId="000012FF">
      <w:pPr>
        <w:spacing w:before="0" w:line="213" w:lineRule="auto"/>
        <w:ind w:left="360" w:right="364" w:firstLine="0"/>
        <w:jc w:val="both"/>
        <w:rPr>
          <w:sz w:val="18"/>
          <w:szCs w:val="18"/>
        </w:rPr>
      </w:pPr>
      <w:r w:rsidDel="00000000" w:rsidR="00000000" w:rsidRPr="00000000">
        <w:rPr>
          <w:color w:val="231f20"/>
          <w:sz w:val="18"/>
          <w:szCs w:val="18"/>
          <w:rtl w:val="0"/>
        </w:rPr>
        <w:t xml:space="preserve">ቢሽት፣ ፒኤችዲ፣ የምግብ እና የመድኃኒት አስተዳደር፣ ሲልቨር ስፕሪንግ፣ ሜሪላንድ፤ ጄ. ኩዌንቲን ክሌመንስ፣ ኤምዲ፣ የአሜሪካ የሽንት ህክምና ማህበር፣ የሚቺጋን ዩኒቨርሲቲ፣ አን አርቦር፣ ሚቺጋን፤ ጂና ኮልማን፣ ኤምዲ፣ የካናዳ የህዝብ ጤና ኤጀንሲ፣ ኦታዋ፣ ኦንታሪዮ፤ ካሮሊን ዴል፣ ፒኤችዲ፣ ብሔራዊ የአለርጂ እና ተላላፊ በሽታዎች ተቋም፣ ቤትስዳ፣ ሜሪላንድ፤ ሜይቭ ቢ. ሜሎ፣ ፒኤችዲ፣ የፓን አሜሪካን የጤና ድርጅት/የዓለም ጤና ድርጅት፣ ዋሽንግተን ዲሲ፤ ዳያን ፎሊ፣ ኤምዲ</w:t>
      </w:r>
      <w:r w:rsidDel="00000000" w:rsidR="00000000" w:rsidRPr="00000000">
        <w:rPr>
          <w:rtl w:val="0"/>
        </w:rPr>
      </w:r>
    </w:p>
    <w:p w:rsidR="00000000" w:rsidDel="00000000" w:rsidP="00000000" w:rsidRDefault="00000000" w:rsidRPr="00000000" w14:paraId="00001300">
      <w:pPr>
        <w:spacing w:before="0" w:line="213" w:lineRule="auto"/>
        <w:ind w:left="360" w:right="361" w:firstLine="0"/>
        <w:jc w:val="both"/>
        <w:rPr>
          <w:sz w:val="18"/>
          <w:szCs w:val="18"/>
        </w:rPr>
        <w:sectPr>
          <w:type w:val="nextPage"/>
          <w:pgSz w:h="15840" w:w="12240" w:orient="portrait"/>
          <w:pgMar w:bottom="860" w:top="900" w:left="360" w:right="360" w:header="444" w:footer="0"/>
        </w:sectPr>
      </w:pPr>
      <w:r w:rsidDel="00000000" w:rsidR="00000000" w:rsidRPr="00000000">
        <w:rPr>
          <w:color w:val="231f20"/>
          <w:sz w:val="18"/>
          <w:szCs w:val="18"/>
          <w:rtl w:val="0"/>
        </w:rPr>
        <w:t xml:space="preserve">የአሜሪካ የጤና እና የሰብአዊ አገልግሎቶች መምሪያ፣ ዋሽንግተን ዲሲ፤ ማይክል ጋኒዮ፣ ፋርምዲ፣ የአሜሪካ የጤና ስርዓት ፋርማሲስቶች ማህበር፣ ቤትስዳ፣ ሜሪላንድ፤ ኤሪክ ጋርጅስ፣ ኤምዲ፣ የአሜሪካ የመከላከያ መምሪያ፣ አርሊንግተን፣ ቨርጂኒያ እና ዩኒፎርም ሰርቪስ ዩኒቨርሲቲ፣ ቤዝስዳ፣ ሜሪላንድ፤ ብሬንት ጊብሰን፣ ኤምዲ፣ የማረሚያ ጤና እንክብካቤ ብሔራዊ ኮሚሽን፣ ቺካጎ፣ ኢሊኖይ፤ ዊሊያም ኤ. ግሎቨር፣ II፣ ፒኤችዲ፣ የህዝብ ጤና ላቦራቶሪዎች ማህበር፣ ሲልቨር ስፕሪንግ፣ ሜሪላንድ፤ ደብሊው. ዴቪድ ሃርዲ፣ ኤምዲ፣ የኤችአይቪ ህክምና ማህበር፣ የጆንስ ሆፕኪንስ ዩኒቨርሲቲ፣ ባልቲሞር፣ ሜሪላንድ፤ ዴቪድ ሃርቪ፣ የSTD ዳይሬክተሮች ብሔራዊ ጥምረት፣ ዋሽንግተን ዲሲ፤ ሌታ ሄሌይ፣ ኤምዲ፣ የጤና ሀብቶች እና አገልግሎቶች አስተዳደር (ኤችአይቪ/ኤድስ ቢሮ)፣ ሮክቪል፣ ሜሪላንድ፤ ማይክል ሁኢ፣ ኤምዲ፣ የአሜሪካ ኮሌጅ የጤና ማህበር፣ ሲልቨር ስፕሪንግ፣ ሜሪላንድ እና ኤሞሪ ዩኒቨርሲቲ፣ አትላንታ፣ ጆርጂያ፤ ጋል ማየር፣ ኤምዲ፣ ጂኤልኤምኤ፡ የጤና ባለሙያዎች የLGBTQ እኩልነትን በማራመድ፣ ዋሽንግተን ዲሲ፤ ሱማቲ ናምቢያር፣ ኤምዲ፣ የምግብ እና የመድኃኒት አስተዳደር፣ ሲልቨር ስፕሪንግ፣ ሜሪላንድ፤ ሲማ ናያክ፣ ኤምዲ፣ ብሔራዊ የጤና ተቋማት፣ ሮክቪል፣ ሜሪላንድ፤ ሎሪ ኒውማን፣ ኤምዲ፣ ብሔራዊ የአለርጂ እና ተላላፊ በሽታዎች ተቋም፣ ቤዝዳ፣ ሜሪላንድ፤ ሳማንታ ሪተር፣ ኤምፒኤች፣ የካውንቲ እና የከተማ ጤና ባለስልጣናት ብሔራዊ ማህበር፣ ዋሽንግተን ዲሲ፤ ኤልዛቤት ሩቡሽ፣ የክልል እና የክልል የጤና ባለስልጣናት ማህበር፣ አርሊንግተን፣ ቨርጂኒያ፤ ቢሳን ሳልሂ፣ ኤምዲ፣ ፒኤችዲ፣ የአሜሪካ የአደጋ ጊዜ ሐኪሞች ኮሌጅ፣ ኢርቪንግ፣ ቴክሳስ፣ ኤሞሪ ዩኒቨርሲቲ፣ አትላንታ፣ ጆርጂያ፤ ናታሻ ትራቪስ፣ ኤምዲ፣ ብሔራዊ የሕክምና ማህበር፣ ሲልቨር ስፕሪንግ፣ ሜሪላንድ፣ እና የጆንስ ሆፕኪንስ ዩኒቨርሲቲ፣ ባልቲሞር፣ ሜሪላንድ፤ ማሪያ ትሬንት፣ ኤምዲ፣ የጉርምስና ጤና እና ህክምና ማህበር፣ ቺካጎ፣ ኢሊኖይ እና የጆንስ ሆፕኪንስ ዩኒቨርሲቲ፣ ባልቲሞር፣ ሜሪላንድ፤ ጁሊ ቫይሻምፓያን፣ ኤምዲ፣ የአሜሪካ ተላላፊ በሽታዎች ማህበር፣ አርሊንግተን፣ ቨርጂኒያ፤ ባርባራ ቫን ደር ፖል፣ ፒኤችዲ፣ የአሜሪካ በግብረ ሥጋ ግንኙነት የሚተላለፉ በሽታዎች ማህበር፣ የምርምር ትሪያንግል ፓርክ፣ ሰሜን ካሮላይና እና በበርሚንግሃም፣ አላባማ የሚገኘው የአላባማ ዩኒቨርሲቲ፤ ቴዎዶራ ኤልቪራ ዊ፣ ኤምዲ፣ የዓለም አቀፍ የኤችአይቪ፣ የሄፓታይተስ እና የSTI ፕሮግራሞች መምሪያ፣ የዓለም ጤና ድርጅት፣ ጄኔቫ፣ ስዊዘርላንድ።</w:t>
      </w:r>
      <w:r w:rsidDel="00000000" w:rsidR="00000000" w:rsidRPr="00000000">
        <w:rPr>
          <w:rtl w:val="0"/>
        </w:rPr>
      </w:r>
    </w:p>
    <w:p w:rsidR="00000000" w:rsidDel="00000000" w:rsidP="00000000" w:rsidRDefault="00000000" w:rsidRPr="00000000" w14:paraId="00001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Book Antiqua" w:cs="Book Antiqua" w:eastAsia="Book Antiqua" w:hAnsi="Book Antiqu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03">
      <w:pPr>
        <w:spacing w:before="0" w:line="213" w:lineRule="auto"/>
        <w:ind w:left="360" w:right="355" w:firstLine="0"/>
        <w:jc w:val="both"/>
        <w:rPr>
          <w:sz w:val="18"/>
          <w:szCs w:val="18"/>
        </w:rPr>
      </w:pPr>
      <w:r w:rsidDel="00000000" w:rsidR="00000000" w:rsidRPr="00000000">
        <w:rPr>
          <w:b w:val="1"/>
          <w:bCs w:val="1"/>
          <w:color w:val="231f20"/>
          <w:sz w:val="18"/>
          <w:szCs w:val="18"/>
          <w:rtl w:val="0"/>
        </w:rPr>
        <w:t xml:space="preserve">ሲዲሲ እና የውጪ ሲዲሲ አማካሪዎች፡</w:t>
      </w:r>
      <w:r w:rsidDel="00000000" w:rsidR="00000000" w:rsidRPr="00000000">
        <w:rPr>
          <w:color w:val="231f20"/>
          <w:sz w:val="18"/>
          <w:szCs w:val="18"/>
          <w:rtl w:val="0"/>
        </w:rPr>
        <w:t xml:space="preserve">ሴቭጊ ኦ. አራል፣ ፒኤችዲ፤ ላውራ ኤች. ባችማን፣ ኤምዲ፤ ካይል በርንስታይን፣ ፒኤችዲ፤ ጌይል ቦላን፣ ኤምዲ፤ ጆን ብሩክስ፣ ኤምዲ፤ ፊሊፕ ቻን፣ ኤምዲ፣ ብራውን ዩኒቨርሲቲ፣ ፕሮቪደንስ፣ ሮድ አይላንድ፤ አሮን ሃሪስ፣ ኤምዲ፤ ማቲው ሆግበን፣ ፒኤችዲ፤ ክሪስቲን ጆንስተን፣ ኤምዲ፣ የዋሽንግተን ዩኒቨርሲቲ፣ ሲያትል፣ ዋሽንግተን፤ ሳራ ኪድ፣ ኤምዲ፤ ክሪስተን ክሬሴል፣ ፒኤችዲ፤ ላውሪ ማርኮዊትዝ፣ ኤምዲ፤ ክሪስቲና ሙዝኒ፣ ኤምዲ፣ በበርሚንግሃም፣ አላባማ ዩኒቨርሲቲ፤ ኢና ፓርክ፣ ኤምዲ፣ የካሊፎርኒያ ዩኒቨርሲቲ ሳን ፍራንሲስኮ፣ ሳን ፍራንሲስኮ፣ ካሊፎርኒያ፤ አለን ፒሌይ፣ ፒኤችዲ፤ ላውራ ኩዊልተር፣ ኤምዲ፤ ሂላሪ ሬኖ፣ ኤምዲ፣ ፒኤችዲ፣ የዋሽንግተን ዩኒቨርሲቲ፣ ሴንት ሉዊስ፣ ሚዙሪ፤ ሳንክታ ሴንት ሳይር፣ ኤምዲ፤ ሞና ሳሪያያ፣ ኤምዲ፤ ጁሊ ሺሊንገር፣ ኤምዲ፤ ቨርጂኒያ ሴንኮማጎ፣ ፒኤችዲ፤ ፊሊፕ ስፕራድሊንግ፣ ኤምዲ፤ ፎበ ቶርፕ፣ ኤምዲ፤ ማርክ ዌንግ፣ ኤምዲ፤ ጆናታን ዜኒልማን፣ ኤምዲ፣ የጆንስ ሆፕኪንስ ዩኒቨርሲቲ፣ ባልቲሞር፣ ሜሪላንድ።</w:t>
      </w:r>
      <w:r w:rsidDel="00000000" w:rsidR="00000000" w:rsidRPr="00000000">
        <w:rPr>
          <w:rtl w:val="0"/>
        </w:rPr>
      </w:r>
    </w:p>
    <w:p w:rsidR="00000000" w:rsidDel="00000000" w:rsidP="00000000" w:rsidRDefault="00000000" w:rsidRPr="00000000" w14:paraId="00001304">
      <w:pPr>
        <w:spacing w:before="34" w:line="213" w:lineRule="auto"/>
        <w:ind w:left="360" w:right="358" w:firstLine="0"/>
        <w:jc w:val="both"/>
        <w:rPr>
          <w:sz w:val="18"/>
          <w:szCs w:val="18"/>
        </w:rPr>
      </w:pPr>
      <w:r w:rsidDel="00000000" w:rsidR="00000000" w:rsidRPr="00000000">
        <w:rPr>
          <w:b w:val="1"/>
          <w:bCs w:val="1"/>
          <w:color w:val="231f20"/>
          <w:sz w:val="18"/>
          <w:szCs w:val="18"/>
          <w:rtl w:val="0"/>
        </w:rPr>
        <w:t xml:space="preserve">ሲዲሲ፣ በጾታዊ ግንኙነት የሚተላለፉ በሽታዎች መከላከያ የሕክምና መመሪያዎች ክፍል፣ 2021፣ የፕሮጀክት አስተባባሪ፡</w:t>
      </w:r>
      <w:r w:rsidDel="00000000" w:rsidR="00000000" w:rsidRPr="00000000">
        <w:rPr>
          <w:color w:val="231f20"/>
          <w:sz w:val="18"/>
          <w:szCs w:val="18"/>
          <w:rtl w:val="0"/>
        </w:rPr>
        <w:t xml:space="preserve">ኪምበርሊ ኤ. ወርኮቭስኪ፣ ኤምዲ፣ የኤችአይቪ/ኤድስ፣ የቫይረስ ሄፓታይተስ፣ የአባለዘር በሽታዎች እና የቲቢ መከላከያ ብሔራዊ ማዕከል፣ ሲዲሲ እና የኤሞሪ ዩኒቨርሲቲ፣ አትላንታ፣ ጆርጂያ።</w:t>
      </w:r>
      <w:r w:rsidDel="00000000" w:rsidR="00000000" w:rsidRPr="00000000">
        <w:rPr>
          <w:rtl w:val="0"/>
        </w:rPr>
      </w:r>
    </w:p>
    <w:p w:rsidR="00000000" w:rsidDel="00000000" w:rsidP="00000000" w:rsidRDefault="00000000" w:rsidRPr="00000000" w14:paraId="00001305">
      <w:pPr>
        <w:spacing w:before="12" w:lineRule="auto"/>
        <w:ind w:left="360" w:right="0" w:firstLine="0"/>
        <w:jc w:val="both"/>
        <w:rPr>
          <w:sz w:val="18"/>
          <w:szCs w:val="18"/>
        </w:rPr>
        <w:sectPr>
          <w:type w:val="nextPage"/>
          <w:pgSz w:h="15840" w:w="12240" w:orient="portrait"/>
          <w:pgMar w:bottom="860" w:top="900" w:left="360" w:right="360" w:header="444" w:footer="0"/>
        </w:sectPr>
      </w:pPr>
      <w:r w:rsidDel="00000000" w:rsidR="00000000" w:rsidRPr="00000000">
        <w:rPr>
          <w:b w:val="1"/>
          <w:bCs w:val="1"/>
          <w:color w:val="231f20"/>
          <w:sz w:val="18"/>
          <w:szCs w:val="18"/>
          <w:rtl w:val="0"/>
        </w:rPr>
        <w:t xml:space="preserve">የሲዲሲ የድጋፍ ሰራተኞች፡</w:t>
      </w:r>
      <w:r w:rsidDel="00000000" w:rsidR="00000000" w:rsidRPr="00000000">
        <w:rPr>
          <w:color w:val="231f20"/>
          <w:sz w:val="18"/>
          <w:szCs w:val="18"/>
          <w:rtl w:val="0"/>
        </w:rPr>
        <w:t xml:space="preserve">አሌክሳንድራ ኩር፣ MPH፤ ካትሪን ካርተር፤ ኩዊን ሃጋ፤ አምበር ሄራልድ፤ ፓትሪሺያ ጃክሰን፤ ብሬንዳ ኬሊ።</w:t>
      </w:r>
      <w:r w:rsidDel="00000000" w:rsidR="00000000" w:rsidRPr="00000000">
        <w:rPr>
          <w:rtl w:val="0"/>
        </w:rPr>
      </w:r>
    </w:p>
    <w:p w:rsidR="00000000" w:rsidDel="00000000" w:rsidP="00000000" w:rsidRDefault="00000000" w:rsidRPr="00000000" w14:paraId="00001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07">
      <w:pPr>
        <w:spacing w:before="0" w:lineRule="auto"/>
        <w:ind w:left="16" w:right="0" w:firstLine="0"/>
        <w:jc w:val="cente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231f20"/>
          <w:sz w:val="22"/>
          <w:szCs w:val="22"/>
          <w:rtl w:val="0"/>
        </w:rPr>
        <w:t xml:space="preserve">የግንኙነቶች ይፋ ማድረግ</w:t>
      </w:r>
      <w:r w:rsidDel="00000000" w:rsidR="00000000" w:rsidRPr="00000000">
        <w:rPr>
          <w:rtl w:val="0"/>
        </w:rPr>
      </w:r>
    </w:p>
    <w:p w:rsidR="00000000" w:rsidDel="00000000" w:rsidP="00000000" w:rsidRDefault="00000000" w:rsidRPr="00000000" w14:paraId="00001308">
      <w:pPr>
        <w:spacing w:before="27" w:line="213" w:lineRule="auto"/>
        <w:ind w:left="360" w:right="335" w:firstLine="0"/>
        <w:jc w:val="both"/>
        <w:rPr>
          <w:sz w:val="18"/>
          <w:szCs w:val="18"/>
        </w:rPr>
        <w:sectPr>
          <w:type w:val="nextPage"/>
          <w:pgSz w:h="15840" w:w="12240" w:orient="portrait"/>
          <w:pgMar w:bottom="860" w:top="900" w:left="360" w:right="360" w:header="444" w:footer="0"/>
        </w:sectPr>
      </w:pPr>
      <w:r w:rsidDel="00000000" w:rsidR="00000000" w:rsidRPr="00000000">
        <w:rPr>
          <w:color w:val="231f20"/>
          <w:sz w:val="18"/>
          <w:szCs w:val="18"/>
          <w:rtl w:val="0"/>
        </w:rPr>
        <w:t xml:space="preserve">ሁሉም የ STI የሕክምና መመሪያዎች፣ 2021፣ የሥራ ቡድን አባላት ሊከሰቱ የሚችሉ የጥቅም ግጭቶችን ለመግለጽ የዓለም አቀፍ የሕክምና ጆርናል አዘጋጆች ኮሚቴ ቅጽ ሞልተው አስገብተዋል። ሊንድሊ ባርቢ ከሆሎጂክ እና ስፒድክስ የምርምር ድጋፍ እና ለናብሪቫ አማካሪዎች አግኝታለች። ክሪስቲን ጆንስተን ከሳኖፊ-ፓስተር የምርምር ገንዘብ ተቀብላለች፤ ከUpToDate የሮያሊቲ ክፍያዎች፤ እና ከMedPace፣ Gilead፣ AbbVie እና UpToDate የግል ክፍያዎችን ተቀብላለች። ጄፍሪ ክላውስነር ከሆሎጂክ፣ ሴፌይድ እና ስፒድክስ የምርምር አቅርቦቶችን ተቀብላለች፤ ከሺልድ ዲያግኖስቲክስ፣ ክሊክ ዲያግኖስቲክስ እና ስፒድክስ የምክር ክፍያዎችን ተቀብላለች፤ እና ከአብቪ እና ጊልያድ ሳይንስ የምርምር ገንዘብ አግኝታለች። ሊሳ ማንሃርት ከሆሎጂክ የምርምር አቅርቦቶችን፣ የክብር እና የምርምር ኮንትራቶችን ተቀብላለች እና ለምርመራ ሙከራ አምራቾች (SpeeDx፣ BioFire Diagnostics፣ Roche Diagnostics እና Click Diagnostics) አማካሪ ሆና አገልግላለች። ዣን ማራዞ በቤክተን ዲኪንሰን፣ ባዮፋየር ዲያግኖስቲክስ እና ጊልያድ ሳይንስ ባለሙያዎች አማካሪ ቦርዶች ውስጥ ትሰራለች እንዲሁም ከመርክ እና ኩባንያ እና ቶልቴክ የምርምር እና የገንዘብ ድጋፍ እና አቅርቦቶች አሏት። ዴቪድ ማርቲን በቅርቡ የምግብ እና የመድኃኒት አስተዳደር ፈቃድ ያገኘችው ሆሎክሲክ በ2019 አማካሪ ሆና አገልግላለች።</w:t>
      </w:r>
      <w:r w:rsidDel="00000000" w:rsidR="00000000" w:rsidRPr="00000000">
        <w:rPr>
          <w:i w:val="1"/>
          <w:iCs w:val="1"/>
          <w:color w:val="231f20"/>
          <w:sz w:val="18"/>
          <w:szCs w:val="18"/>
          <w:rtl w:val="0"/>
        </w:rPr>
        <w:t xml:space="preserve">ማይኮፕላዝማ ጄኒታሊየም</w:t>
      </w:r>
      <w:r w:rsidDel="00000000" w:rsidR="00000000" w:rsidRPr="00000000">
        <w:rPr>
          <w:color w:val="231f20"/>
          <w:sz w:val="18"/>
          <w:szCs w:val="18"/>
          <w:rtl w:val="0"/>
        </w:rPr>
        <w:t xml:space="preserve">ለጨብጥ፣ ክላሚዲያ እና ትሪኮሞናስ የምርመራ ምርመራ እና የገበያ ምርመራዎች። ኬኔት ማየር በጊልያድ ሳይንስ እና ሜርክ እና ኩባንያ ፋርማሲዩቲካልስ በሳይንሳዊ አማካሪ ቦርዶች ውስጥ ያገለግላል እና ከጊልያድ ሳይንስ የገንዘብ ድጋፍ ያገኛል። ሊያንድሮ ሜና ከተቋሙ ከአትላስ ጄኔቲክስ፣ ሜርክ እና ኩባንያ፣ ቤክቶን ዲኪንሰን፣ ሆሎክሲክ፣ ባዮሊቲካል እና ሮቼ የምርምር ገንዘብ አግኝቷል እንዲሁም ከሮቼ ሞለኪውላር፣ ሜርክ እና ኩባንያ፣ ጊልያድ ሳይንስ እና ቪአይቪ የጤና አጠባበቅ እንዲሁም ከጊልያድ ሳይንስ እና ቪአይቪ የጤና አጠባበቅ ተናጋሪ ቢሮዎች የምክር አገልግሎት አግኝቷል። ካሮላይን ሚቸል ለሉፒን ፋርማሲዩቲካልስ እና ሲኔክሲስ አማካሪ ሆና አገልግላለች እና ከሜርክ እና ኩባንያ የገንዘብ ድጋፍ አግኝታለች። ክርስቲና ኤ. ሙዝኒ እንደ አማካሪ ሆና አገልግላለች እና ከሉፒን ፋርማሲዩቲካልስ ለትሪኮሞኒያስ ሕክምና በዘፈቀደ ቁጥጥር የተደረገበት የሴክኒዳዞል እና የፕላሴቦ ሙከራ እና ከብሔራዊ የጤና ተቋማት/ብሔራዊ የአለርጂ እና ተላላፊ በሽታዎች ተቋም የገንዘብ ድጋፍ አግኝታለች፤ በአቦት ሞለኪውላር፣ ሴፌይድ እና ሮቼ ዲያግኖስቲክስ ከSTIs ጋር በተያያዙ ጉዳዮች ላይ ተናጋሪ ነበረች፤ ከሉፒን ፋርማሱቲካልስ፣ ፋጎሜዲ፣ ሴፌይድ እና ቤክተን ዲኪንሰን የግል ክፍያዎችን ተቀብለዋል፤ እንዲሁም ለባዮፋየር ዲያግኖስቲክስ አማካሪ ሆነው አገልግለዋል። ፖል ኒርጄሲ ከማይኮቪያ ፋርማሱቲካልስ፣ ኩራቴክ ፋርማሱቲካልስ፣ ሲኔክሲስ እና ሆሎክሲክ የምርምር ድጋፍ አግኝተዋል እንዲሁም ለማይኮቪያ ፋርማሱቲካልስ፣ ሆሎክሲክ፣ ሲኔክሲስ፣ ዳሬ ባዮሳይንስ እና ቤክቶን ዲኪንሰን አማካሪ ሆነው አገልግለዋል። ጄፈሪ ፔፔስት ለኩፐር ሰርጂናል እና ባየር የምክር ቦርዶች ውስጥ ያገለግላሉ እንዲሁም ለሜርክ እና ኩባንያ የምርምር ድጋፍ ይሰጣሉ። ሱዛን ፊሊፕ ለግላክስስሚዝክላይን ክፍያ የማይከፈልባቸው የህዝብ ጤና አማካሪ ናቸው። አን ሮምፓሎ በባዮፋየር ዲያግኖስቲክስ የምክር ቦርድ ውስጥ ያገለግላሉ እና ከUpToDate ጋር የገንዘብ ትስስር አላቸው። ሂላሪ ሬኖ የስርጭት መጠንን በሚገመግም ፕሮጀክት ላይ የጣቢያ መርማሪ ናቸው።</w:t>
      </w:r>
      <w:r w:rsidDel="00000000" w:rsidR="00000000" w:rsidRPr="00000000">
        <w:rPr>
          <w:i w:val="1"/>
          <w:iCs w:val="1"/>
          <w:color w:val="231f20"/>
          <w:sz w:val="18"/>
          <w:szCs w:val="18"/>
          <w:rtl w:val="0"/>
        </w:rPr>
        <w:t xml:space="preserve">የብልት ጡንቻ</w:t>
      </w:r>
      <w:r w:rsidDel="00000000" w:rsidR="00000000" w:rsidRPr="00000000">
        <w:rPr>
          <w:color w:val="231f20"/>
          <w:sz w:val="18"/>
          <w:szCs w:val="18"/>
          <w:rtl w:val="0"/>
        </w:rPr>
        <w:t xml:space="preserve">በሆሎሎጂክ (ገንዘቡ የሚመደበው በተቋሟ በኩል ነው)። አርሊን ሴና በተናጋሪ ቢሮ እና በሳይንሳዊ አማካሪ ቦርድ ውስጥ ትሰራለች</w:t>
      </w:r>
      <w:r w:rsidDel="00000000" w:rsidR="00000000" w:rsidRPr="00000000">
        <w:rPr>
          <w:i w:val="1"/>
          <w:iCs w:val="1"/>
          <w:color w:val="231f20"/>
          <w:sz w:val="18"/>
          <w:szCs w:val="18"/>
          <w:rtl w:val="0"/>
        </w:rPr>
        <w:t xml:space="preserve">የብልት ጡንቻ</w:t>
      </w:r>
      <w:r w:rsidDel="00000000" w:rsidR="00000000" w:rsidRPr="00000000">
        <w:rPr>
          <w:color w:val="231f20"/>
          <w:sz w:val="18"/>
          <w:szCs w:val="18"/>
          <w:rtl w:val="0"/>
        </w:rPr>
        <w:t xml:space="preserve">በሆሎኒክ፣ ለሄፓታይተስ ሲ ምርመራ እና ከእንክብካቤ ጋር ትስስር ካለው የጊልያድ ፎከስ ድጎማ ጋር ትሰራለች፣ እና በሰሜን ካሮላይና ዩኒቨርሲቲ የተላላፊ በሽታዎች ክፍል ሳንክታ ሴንት ሳይርን አማካሪ ሆና በሲዲሲ ከመቀጠሯ በፊት አገልግላለች። አን ስፓውሊንግ ከጊልያድ ሳይንስ፣ ሜርክ እና ኩባንያ እና ከአብቪ የምክር ክፍያዎችን ወይም የክብር ሽልማቶችን (በቀጥታ ወይም በሶስተኛ ወገኖች) አግኝታለች፣ እንዲሁም በተቋሟ በኩል ከጊልያድ ሳይንስ እና ቪቪቭ የገንዘብ ድጋፍ ታገኛለች። ሱዛን ቱደንሃም ለባዮፋየር ዲያግኖስቲክስ እና ለሮቼ ሞለኪውላር ዲያግኖስቲክስ አማካሪ ሆና አገልግላለች፣ እና ከሮቼ ሞለኪውላር ዲያግኖስቲክስ የተናጋሪ ሽልማት አግኝታለች። ካረን ዌንደል በፒፊዘር የአክሲዮን ባለቤትነት አላት።</w:t>
      </w:r>
      <w:r w:rsidDel="00000000" w:rsidR="00000000" w:rsidRPr="00000000">
        <w:rPr>
          <w:rtl w:val="0"/>
        </w:rPr>
      </w:r>
    </w:p>
    <w:p w:rsidR="00000000" w:rsidDel="00000000" w:rsidP="00000000" w:rsidRDefault="00000000" w:rsidRPr="00000000" w14:paraId="00001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Book Antiqua" w:cs="Book Antiqua" w:eastAsia="Book Antiqua" w:hAnsi="Book Antiqua"/>
          <w:b w:val="0"/>
          <w:bCs w:val="0"/>
          <w:i w:val="0"/>
          <w:iCs w:val="0"/>
          <w:smallCaps w:val="0"/>
          <w:strike w:val="0"/>
          <w:color w:val="000000"/>
          <w:sz w:val="16"/>
          <w:szCs w:val="16"/>
          <w:u w:val="none"/>
          <w:shd w:fill="auto" w:val="clear"/>
          <w:vertAlign w:val="baseline"/>
        </w:rPr>
        <w:sectPr>
          <w:headerReference r:id="rId3817" w:type="even"/>
          <w:footerReference r:id="rId3818" w:type="even"/>
          <w:type w:val="nextPage"/>
          <w:pgSz w:h="15840" w:w="12240" w:orient="portrait"/>
          <w:pgMar w:bottom="280" w:top="1820" w:left="360" w:right="360" w:header="0" w:footer="0"/>
        </w:sectPr>
      </w:pPr>
      <w:r w:rsidDel="00000000" w:rsidR="00000000" w:rsidRPr="00000000">
        <w:rPr>
          <w:rtl w:val="0"/>
        </w:rPr>
      </w:r>
    </w:p>
    <w:p w:rsidR="00000000" w:rsidDel="00000000" w:rsidP="00000000" w:rsidRDefault="00000000" w:rsidRPr="00000000" w14:paraId="00001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Book Antiqua" w:cs="Book Antiqua" w:eastAsia="Book Antiqua" w:hAnsi="Book Antiqua"/>
          <w:b w:val="0"/>
          <w:bCs w:val="0"/>
          <w:i w:val="0"/>
          <w:iCs w:val="0"/>
          <w:smallCaps w:val="0"/>
          <w:strike w:val="0"/>
          <w:color w:val="000000"/>
          <w:sz w:val="16"/>
          <w:szCs w:val="16"/>
          <w:u w:val="none"/>
          <w:shd w:fill="auto" w:val="clear"/>
          <w:vertAlign w:val="baseline"/>
        </w:rPr>
        <w:sectPr>
          <w:headerReference r:id="rId3819" w:type="default"/>
          <w:footerReference r:id="rId3820" w:type="default"/>
          <w:type w:val="nextPage"/>
          <w:pgSz w:h="15840" w:w="12240" w:orient="portrait"/>
          <w:pgMar w:bottom="280" w:top="1820" w:left="360" w:right="360" w:header="0" w:footer="0"/>
        </w:sectPr>
      </w:pPr>
      <w:r w:rsidDel="00000000" w:rsidR="00000000" w:rsidRPr="00000000">
        <w:rPr>
          <w:rtl w:val="0"/>
        </w:rPr>
      </w:r>
    </w:p>
    <w:p w:rsidR="00000000" w:rsidDel="00000000" w:rsidP="00000000" w:rsidRDefault="00000000" w:rsidRPr="00000000" w14:paraId="0000130B">
      <w:pPr>
        <w:spacing w:line="240" w:lineRule="auto"/>
        <w:ind w:left="360" w:right="0" w:firstLine="0"/>
        <w:rPr>
          <w:sz w:val="20"/>
          <w:szCs w:val="20"/>
        </w:rPr>
      </w:pPr>
      <w:r w:rsidDel="00000000" w:rsidR="00000000" w:rsidRPr="00000000">
        <w:rPr>
          <w:sz w:val="20"/>
          <w:szCs w:val="20"/>
        </w:rPr>
        <mc:AlternateContent>
          <mc:Choice Requires="wpg">
            <w:drawing>
              <wp:inline distB="0" distT="0" distL="0" distR="0">
                <wp:extent cx="6867525" cy="2080260"/>
                <wp:effectExtent b="0" l="0" r="0" t="0"/>
                <wp:docPr id="86" name=""/>
                <a:graphic>
                  <a:graphicData uri="http://schemas.microsoft.com/office/word/2010/wordprocessingShape">
                    <wps:wsp>
                      <wps:cNvSpPr/>
                      <wps:cNvPr id="402" name="Shape 402"/>
                      <wps:spPr>
                        <a:xfrm>
                          <a:off x="1917000" y="2744633"/>
                          <a:ext cx="6858000" cy="2070735"/>
                        </a:xfrm>
                        <a:prstGeom prst="rect">
                          <a:avLst/>
                        </a:prstGeom>
                        <a:solidFill>
                          <a:srgbClr val="DDC6DE"/>
                        </a:solidFill>
                        <a:ln>
                          <a:noFill/>
                        </a:ln>
                      </wps:spPr>
                      <wps:txbx>
                        <w:txbxContent>
                          <w:p w:rsidR="00000000" w:rsidDel="00000000" w:rsidP="00000000" w:rsidRDefault="00000000" w:rsidRPr="00000000">
                            <w:pPr>
                              <w:spacing w:after="0" w:before="201.00000381469727" w:line="234.99999046325684"/>
                              <w:ind w:left="240" w:right="237.99999237060547" w:firstLine="240"/>
                              <w:jc w:val="both"/>
                              <w:textDirection w:val="btLr"/>
                            </w:pPr>
                            <w:r w:rsidDel="00000000" w:rsidR="00000000" w:rsidRPr="00000000">
                              <w:rPr>
                                <w:rFonts w:ascii="Book Antiqua" w:cs="Book Antiqua" w:eastAsia="Book Antiqua" w:hAnsi="Book Antiqua"/>
                                <w:b w:val="0"/>
                                <w:i w:val="0"/>
                                <w:smallCaps w:val="0"/>
                                <w:strike w:val="0"/>
                                <w:color w:val="231f20"/>
                                <w:sz w:val="18"/>
                                <w:vertAlign w:val="baseline"/>
                              </w:rPr>
                              <w:t xml:space="preserve">The </w:t>
                            </w:r>
                            <w:r w:rsidDel="00000000" w:rsidR="00000000" w:rsidRPr="00000000">
                              <w:rPr>
                                <w:rFonts w:ascii="Book Antiqua" w:cs="Book Antiqua" w:eastAsia="Book Antiqua" w:hAnsi="Book Antiqua"/>
                                <w:b w:val="0"/>
                                <w:i w:val="1"/>
                                <w:smallCaps w:val="0"/>
                                <w:strike w:val="0"/>
                                <w:color w:val="231f20"/>
                                <w:sz w:val="18"/>
                                <w:vertAlign w:val="baseline"/>
                              </w:rPr>
                              <w:t xml:space="preserve">Morbidity and Mortality Weekly Report (MMWR) </w:t>
                            </w:r>
                            <w:r w:rsidDel="00000000" w:rsidR="00000000" w:rsidRPr="00000000">
                              <w:rPr>
                                <w:rFonts w:ascii="Book Antiqua" w:cs="Book Antiqua" w:eastAsia="Book Antiqua" w:hAnsi="Book Antiqua"/>
                                <w:b w:val="0"/>
                                <w:i w:val="0"/>
                                <w:smallCaps w:val="0"/>
                                <w:strike w:val="0"/>
                                <w:color w:val="231f20"/>
                                <w:sz w:val="18"/>
                                <w:vertAlign w:val="baseline"/>
                              </w:rPr>
                              <w:t xml:space="preserve">Series is prepared by the Centers for Disease Control and Prevention (CDC) and is available free of charge in electronic format. To receive an electronic copy each week, visit </w:t>
                            </w:r>
                            <w:r w:rsidDel="00000000" w:rsidR="00000000" w:rsidRPr="00000000">
                              <w:rPr>
                                <w:rFonts w:ascii="Book Antiqua" w:cs="Book Antiqua" w:eastAsia="Book Antiqua" w:hAnsi="Book Antiqua"/>
                                <w:b w:val="0"/>
                                <w:i w:val="1"/>
                                <w:smallCaps w:val="0"/>
                                <w:strike w:val="0"/>
                                <w:color w:val="231f20"/>
                                <w:sz w:val="18"/>
                                <w:vertAlign w:val="baseline"/>
                              </w:rPr>
                              <w:t xml:space="preserve">MMWR </w:t>
                            </w:r>
                            <w:r w:rsidDel="00000000" w:rsidR="00000000" w:rsidRPr="00000000">
                              <w:rPr>
                                <w:rFonts w:ascii="Book Antiqua" w:cs="Book Antiqua" w:eastAsia="Book Antiqua" w:hAnsi="Book Antiqua"/>
                                <w:b w:val="0"/>
                                <w:i w:val="0"/>
                                <w:smallCaps w:val="0"/>
                                <w:strike w:val="0"/>
                                <w:color w:val="231f20"/>
                                <w:sz w:val="18"/>
                                <w:vertAlign w:val="baseline"/>
                              </w:rPr>
                              <w:t xml:space="preserve">at </w:t>
                            </w:r>
                            <w:r w:rsidDel="00000000" w:rsidR="00000000" w:rsidRPr="00000000">
                              <w:rPr>
                                <w:rFonts w:ascii="Book Antiqua" w:cs="Book Antiqua" w:eastAsia="Book Antiqua" w:hAnsi="Book Antiqua"/>
                                <w:b w:val="0"/>
                                <w:i w:val="1"/>
                                <w:smallCaps w:val="0"/>
                                <w:strike w:val="0"/>
                                <w:color w:val="231f20"/>
                                <w:sz w:val="18"/>
                                <w:vertAlign w:val="baseline"/>
                              </w:rPr>
                              <w:t xml:space="preserve">https://www.cdc.gov/mmwr/index.html</w:t>
                            </w:r>
                            <w:r w:rsidDel="00000000" w:rsidR="00000000" w:rsidRPr="00000000">
                              <w:rPr>
                                <w:rFonts w:ascii="Book Antiqua" w:cs="Book Antiqua" w:eastAsia="Book Antiqua" w:hAnsi="Book Antiqua"/>
                                <w:b w:val="0"/>
                                <w:i w:val="0"/>
                                <w:smallCaps w:val="0"/>
                                <w:strike w:val="0"/>
                                <w:color w:val="231f20"/>
                                <w:sz w:val="18"/>
                                <w:vertAlign w:val="baseline"/>
                              </w:rPr>
                              <w:t xml:space="preserve">.</w:t>
                            </w:r>
                          </w:p>
                          <w:p w:rsidR="00000000" w:rsidDel="00000000" w:rsidP="00000000" w:rsidRDefault="00000000" w:rsidRPr="00000000">
                            <w:pPr>
                              <w:spacing w:after="0" w:before="91.00000381469727" w:line="234.99999046325684"/>
                              <w:ind w:left="240" w:right="235" w:firstLine="240"/>
                              <w:jc w:val="both"/>
                              <w:textDirection w:val="btLr"/>
                            </w:pPr>
                            <w:r w:rsidDel="00000000" w:rsidR="00000000" w:rsidRPr="00000000">
                              <w:rPr>
                                <w:rFonts w:ascii="Book Antiqua" w:cs="Book Antiqua" w:eastAsia="Book Antiqua" w:hAnsi="Book Antiqua"/>
                                <w:b w:val="0"/>
                                <w:i w:val="0"/>
                                <w:smallCaps w:val="0"/>
                                <w:strike w:val="0"/>
                                <w:color w:val="000000"/>
                                <w:sz w:val="18"/>
                                <w:vertAlign w:val="baseline"/>
                              </w:rPr>
                            </w:r>
                            <w:r w:rsidDel="00000000" w:rsidR="00000000" w:rsidRPr="00000000">
                              <w:rPr>
                                <w:rFonts w:ascii="Book Antiqua" w:cs="Book Antiqua" w:eastAsia="Book Antiqua" w:hAnsi="Book Antiqua"/>
                                <w:b w:val="0"/>
                                <w:i w:val="0"/>
                                <w:smallCaps w:val="0"/>
                                <w:strike w:val="0"/>
                                <w:color w:val="231f20"/>
                                <w:sz w:val="18"/>
                                <w:vertAlign w:val="baseline"/>
                              </w:rPr>
                              <w:t xml:space="preserve">Readers who have difficulty accessing this PDF file may access the HTML file at https://www.cdc.gov/mmwr/volumes/70/rr/rr7004a1.htm?s_ cid=rr7004a1_w. Address all inquiries about the </w:t>
                            </w:r>
                            <w:r w:rsidDel="00000000" w:rsidR="00000000" w:rsidRPr="00000000">
                              <w:rPr>
                                <w:rFonts w:ascii="Book Antiqua" w:cs="Book Antiqua" w:eastAsia="Book Antiqua" w:hAnsi="Book Antiqua"/>
                                <w:b w:val="0"/>
                                <w:i w:val="1"/>
                                <w:smallCaps w:val="0"/>
                                <w:strike w:val="0"/>
                                <w:color w:val="231f20"/>
                                <w:sz w:val="18"/>
                                <w:vertAlign w:val="baseline"/>
                              </w:rPr>
                              <w:t xml:space="preserve">MMWR </w:t>
                            </w:r>
                            <w:r w:rsidDel="00000000" w:rsidR="00000000" w:rsidRPr="00000000">
                              <w:rPr>
                                <w:rFonts w:ascii="Book Antiqua" w:cs="Book Antiqua" w:eastAsia="Book Antiqua" w:hAnsi="Book Antiqua"/>
                                <w:b w:val="0"/>
                                <w:i w:val="0"/>
                                <w:smallCaps w:val="0"/>
                                <w:strike w:val="0"/>
                                <w:color w:val="231f20"/>
                                <w:sz w:val="18"/>
                                <w:vertAlign w:val="baseline"/>
                              </w:rPr>
                              <w:t xml:space="preserve">Series to Editor-in-Chief, </w:t>
                            </w:r>
                            <w:r w:rsidDel="00000000" w:rsidR="00000000" w:rsidRPr="00000000">
                              <w:rPr>
                                <w:rFonts w:ascii="Book Antiqua" w:cs="Book Antiqua" w:eastAsia="Book Antiqua" w:hAnsi="Book Antiqua"/>
                                <w:b w:val="0"/>
                                <w:i w:val="1"/>
                                <w:smallCaps w:val="0"/>
                                <w:strike w:val="0"/>
                                <w:color w:val="231f20"/>
                                <w:sz w:val="18"/>
                                <w:vertAlign w:val="baseline"/>
                              </w:rPr>
                              <w:t xml:space="preserve">MMWR </w:t>
                            </w:r>
                            <w:r w:rsidDel="00000000" w:rsidR="00000000" w:rsidRPr="00000000">
                              <w:rPr>
                                <w:rFonts w:ascii="Book Antiqua" w:cs="Book Antiqua" w:eastAsia="Book Antiqua" w:hAnsi="Book Antiqua"/>
                                <w:b w:val="0"/>
                                <w:i w:val="0"/>
                                <w:smallCaps w:val="0"/>
                                <w:strike w:val="0"/>
                                <w:color w:val="231f20"/>
                                <w:sz w:val="18"/>
                                <w:vertAlign w:val="baseline"/>
                              </w:rPr>
                              <w:t xml:space="preserve">Series, Mailstop V25-5, CDC, 1600 Clifton Rd., N.E., Atlanta, GA 30329-4027 or to </w:t>
                            </w:r>
                            <w:r w:rsidDel="00000000" w:rsidR="00000000" w:rsidRPr="00000000">
                              <w:rPr>
                                <w:rFonts w:ascii="Book Antiqua" w:cs="Book Antiqua" w:eastAsia="Book Antiqua" w:hAnsi="Book Antiqua"/>
                                <w:b w:val="0"/>
                                <w:i w:val="1"/>
                                <w:smallCaps w:val="0"/>
                                <w:strike w:val="0"/>
                                <w:color w:val="231f20"/>
                                <w:sz w:val="18"/>
                                <w:vertAlign w:val="baseline"/>
                              </w:rPr>
                              <w:t xml:space="preserve">mmwrq@cdc.gov.</w:t>
                            </w:r>
                          </w:p>
                          <w:p w:rsidR="00000000" w:rsidDel="00000000" w:rsidP="00000000" w:rsidRDefault="00000000" w:rsidRPr="00000000">
                            <w:pPr>
                              <w:spacing w:after="0" w:before="88.99999618530273" w:line="240"/>
                              <w:ind w:left="240" w:right="0" w:firstLine="240"/>
                              <w:jc w:val="both"/>
                              <w:textDirection w:val="btLr"/>
                            </w:pPr>
                            <w:r w:rsidDel="00000000" w:rsidR="00000000" w:rsidRPr="00000000">
                              <w:rPr>
                                <w:rFonts w:ascii="Book Antiqua" w:cs="Book Antiqua" w:eastAsia="Book Antiqua" w:hAnsi="Book Antiqua"/>
                                <w:b w:val="0"/>
                                <w:i w:val="1"/>
                                <w:smallCaps w:val="0"/>
                                <w:strike w:val="0"/>
                                <w:color w:val="000000"/>
                                <w:sz w:val="18"/>
                                <w:vertAlign w:val="baseline"/>
                              </w:rPr>
                            </w:r>
                            <w:r w:rsidDel="00000000" w:rsidR="00000000" w:rsidRPr="00000000">
                              <w:rPr>
                                <w:rFonts w:ascii="Book Antiqua" w:cs="Book Antiqua" w:eastAsia="Book Antiqua" w:hAnsi="Book Antiqua"/>
                                <w:b w:val="0"/>
                                <w:i w:val="0"/>
                                <w:smallCaps w:val="0"/>
                                <w:strike w:val="0"/>
                                <w:color w:val="231f20"/>
                                <w:sz w:val="18"/>
                                <w:vertAlign w:val="baseline"/>
                              </w:rPr>
                              <w:t xml:space="preserve">All material in the </w:t>
                            </w:r>
                            <w:r w:rsidDel="00000000" w:rsidR="00000000" w:rsidRPr="00000000">
                              <w:rPr>
                                <w:rFonts w:ascii="Book Antiqua" w:cs="Book Antiqua" w:eastAsia="Book Antiqua" w:hAnsi="Book Antiqua"/>
                                <w:b w:val="0"/>
                                <w:i w:val="1"/>
                                <w:smallCaps w:val="0"/>
                                <w:strike w:val="0"/>
                                <w:color w:val="231f20"/>
                                <w:sz w:val="18"/>
                                <w:vertAlign w:val="baseline"/>
                              </w:rPr>
                              <w:t xml:space="preserve">MMWR </w:t>
                            </w:r>
                            <w:r w:rsidDel="00000000" w:rsidR="00000000" w:rsidRPr="00000000">
                              <w:rPr>
                                <w:rFonts w:ascii="Book Antiqua" w:cs="Book Antiqua" w:eastAsia="Book Antiqua" w:hAnsi="Book Antiqua"/>
                                <w:b w:val="0"/>
                                <w:i w:val="0"/>
                                <w:smallCaps w:val="0"/>
                                <w:strike w:val="0"/>
                                <w:color w:val="231f20"/>
                                <w:sz w:val="18"/>
                                <w:vertAlign w:val="baseline"/>
                              </w:rPr>
                              <w:t xml:space="preserve">Series is in the public domain and may be used and reprinted without permission; citation as to source, however, is appreciated.</w:t>
                            </w:r>
                          </w:p>
                          <w:p w:rsidR="00000000" w:rsidDel="00000000" w:rsidP="00000000" w:rsidRDefault="00000000" w:rsidRPr="00000000">
                            <w:pPr>
                              <w:spacing w:after="0" w:before="86.00000381469727" w:line="240"/>
                              <w:ind w:left="240" w:right="0" w:firstLine="240"/>
                              <w:jc w:val="both"/>
                              <w:textDirection w:val="btLr"/>
                            </w:pPr>
                            <w:r w:rsidDel="00000000" w:rsidR="00000000" w:rsidRPr="00000000">
                              <w:rPr>
                                <w:rFonts w:ascii="Book Antiqua" w:cs="Book Antiqua" w:eastAsia="Book Antiqua" w:hAnsi="Book Antiqua"/>
                                <w:b w:val="0"/>
                                <w:i w:val="0"/>
                                <w:smallCaps w:val="0"/>
                                <w:strike w:val="0"/>
                                <w:color w:val="000000"/>
                                <w:sz w:val="18"/>
                                <w:vertAlign w:val="baseline"/>
                              </w:rPr>
                            </w:r>
                            <w:r w:rsidDel="00000000" w:rsidR="00000000" w:rsidRPr="00000000">
                              <w:rPr>
                                <w:rFonts w:ascii="Book Antiqua" w:cs="Book Antiqua" w:eastAsia="Book Antiqua" w:hAnsi="Book Antiqua"/>
                                <w:b w:val="0"/>
                                <w:i w:val="1"/>
                                <w:smallCaps w:val="0"/>
                                <w:strike w:val="0"/>
                                <w:color w:val="231f20"/>
                                <w:sz w:val="18"/>
                                <w:vertAlign w:val="baseline"/>
                              </w:rPr>
                              <w:t xml:space="preserve">MMWR </w:t>
                            </w:r>
                            <w:r w:rsidDel="00000000" w:rsidR="00000000" w:rsidRPr="00000000">
                              <w:rPr>
                                <w:rFonts w:ascii="Book Antiqua" w:cs="Book Antiqua" w:eastAsia="Book Antiqua" w:hAnsi="Book Antiqua"/>
                                <w:b w:val="0"/>
                                <w:i w:val="0"/>
                                <w:smallCaps w:val="0"/>
                                <w:strike w:val="0"/>
                                <w:color w:val="231f20"/>
                                <w:sz w:val="18"/>
                                <w:vertAlign w:val="baseline"/>
                              </w:rPr>
                              <w:t xml:space="preserve">and </w:t>
                            </w:r>
                            <w:r w:rsidDel="00000000" w:rsidR="00000000" w:rsidRPr="00000000">
                              <w:rPr>
                                <w:rFonts w:ascii="Book Antiqua" w:cs="Book Antiqua" w:eastAsia="Book Antiqua" w:hAnsi="Book Antiqua"/>
                                <w:b w:val="0"/>
                                <w:i w:val="1"/>
                                <w:smallCaps w:val="0"/>
                                <w:strike w:val="0"/>
                                <w:color w:val="231f20"/>
                                <w:sz w:val="18"/>
                                <w:vertAlign w:val="baseline"/>
                              </w:rPr>
                              <w:t xml:space="preserve">Morbidity and Mortality Weekly Report </w:t>
                            </w:r>
                            <w:r w:rsidDel="00000000" w:rsidR="00000000" w:rsidRPr="00000000">
                              <w:rPr>
                                <w:rFonts w:ascii="Book Antiqua" w:cs="Book Antiqua" w:eastAsia="Book Antiqua" w:hAnsi="Book Antiqua"/>
                                <w:b w:val="0"/>
                                <w:i w:val="0"/>
                                <w:smallCaps w:val="0"/>
                                <w:strike w:val="0"/>
                                <w:color w:val="231f20"/>
                                <w:sz w:val="18"/>
                                <w:vertAlign w:val="baseline"/>
                              </w:rPr>
                              <w:t xml:space="preserve">are service marks of the U.S. Department of Health and Human Services.</w:t>
                            </w:r>
                          </w:p>
                          <w:p w:rsidR="00000000" w:rsidDel="00000000" w:rsidP="00000000" w:rsidRDefault="00000000" w:rsidRPr="00000000">
                            <w:pPr>
                              <w:spacing w:after="0" w:before="86.99999809265137" w:line="240"/>
                              <w:ind w:left="240" w:right="0" w:firstLine="240"/>
                              <w:jc w:val="both"/>
                              <w:textDirection w:val="btLr"/>
                            </w:pPr>
                            <w:r w:rsidDel="00000000" w:rsidR="00000000" w:rsidRPr="00000000">
                              <w:rPr>
                                <w:rFonts w:ascii="Book Antiqua" w:cs="Book Antiqua" w:eastAsia="Book Antiqua" w:hAnsi="Book Antiqua"/>
                                <w:b w:val="0"/>
                                <w:i w:val="0"/>
                                <w:smallCaps w:val="0"/>
                                <w:strike w:val="0"/>
                                <w:color w:val="000000"/>
                                <w:sz w:val="18"/>
                                <w:vertAlign w:val="baseline"/>
                              </w:rPr>
                            </w:r>
                            <w:r w:rsidDel="00000000" w:rsidR="00000000" w:rsidRPr="00000000">
                              <w:rPr>
                                <w:rFonts w:ascii="Book Antiqua" w:cs="Book Antiqua" w:eastAsia="Book Antiqua" w:hAnsi="Book Antiqua"/>
                                <w:b w:val="0"/>
                                <w:i w:val="0"/>
                                <w:smallCaps w:val="0"/>
                                <w:strike w:val="0"/>
                                <w:color w:val="231f20"/>
                                <w:sz w:val="18"/>
                                <w:vertAlign w:val="baseline"/>
                              </w:rPr>
                              <w:t xml:space="preserve">Use of trade names and commercial sources is for identification only and does not imply endorsement by the U.S. Department of Health and Human Services.</w:t>
                            </w:r>
                          </w:p>
                          <w:p w:rsidR="00000000" w:rsidDel="00000000" w:rsidP="00000000" w:rsidRDefault="00000000" w:rsidRPr="00000000">
                            <w:pPr>
                              <w:spacing w:after="0" w:before="88.99999618530273" w:line="234.99999046325684"/>
                              <w:ind w:left="240" w:right="238.99999618530273" w:firstLine="240"/>
                              <w:jc w:val="both"/>
                              <w:textDirection w:val="btLr"/>
                            </w:pPr>
                            <w:r w:rsidDel="00000000" w:rsidR="00000000" w:rsidRPr="00000000">
                              <w:rPr>
                                <w:rFonts w:ascii="Book Antiqua" w:cs="Book Antiqua" w:eastAsia="Book Antiqua" w:hAnsi="Book Antiqua"/>
                                <w:b w:val="0"/>
                                <w:i w:val="0"/>
                                <w:smallCaps w:val="0"/>
                                <w:strike w:val="0"/>
                                <w:color w:val="000000"/>
                                <w:sz w:val="18"/>
                                <w:vertAlign w:val="baseline"/>
                              </w:rPr>
                            </w:r>
                            <w:r w:rsidDel="00000000" w:rsidR="00000000" w:rsidRPr="00000000">
                              <w:rPr>
                                <w:rFonts w:ascii="Book Antiqua" w:cs="Book Antiqua" w:eastAsia="Book Antiqua" w:hAnsi="Book Antiqua"/>
                                <w:b w:val="0"/>
                                <w:i w:val="0"/>
                                <w:smallCaps w:val="0"/>
                                <w:strike w:val="0"/>
                                <w:color w:val="231f20"/>
                                <w:sz w:val="18"/>
                                <w:vertAlign w:val="baseline"/>
                              </w:rPr>
                              <w:t xml:space="preserve">References to non-CDC sites on the Internet are provided as a service to </w:t>
                            </w:r>
                            <w:r w:rsidDel="00000000" w:rsidR="00000000" w:rsidRPr="00000000">
                              <w:rPr>
                                <w:rFonts w:ascii="Book Antiqua" w:cs="Book Antiqua" w:eastAsia="Book Antiqua" w:hAnsi="Book Antiqua"/>
                                <w:b w:val="0"/>
                                <w:i w:val="1"/>
                                <w:smallCaps w:val="0"/>
                                <w:strike w:val="0"/>
                                <w:color w:val="231f20"/>
                                <w:sz w:val="18"/>
                                <w:vertAlign w:val="baseline"/>
                              </w:rPr>
                              <w:t xml:space="preserve">MMWR </w:t>
                            </w:r>
                            <w:r w:rsidDel="00000000" w:rsidR="00000000" w:rsidRPr="00000000">
                              <w:rPr>
                                <w:rFonts w:ascii="Book Antiqua" w:cs="Book Antiqua" w:eastAsia="Book Antiqua" w:hAnsi="Book Antiqua"/>
                                <w:b w:val="0"/>
                                <w:i w:val="0"/>
                                <w:smallCaps w:val="0"/>
                                <w:strike w:val="0"/>
                                <w:color w:val="231f20"/>
                                <w:sz w:val="18"/>
                                <w:vertAlign w:val="baseline"/>
                              </w:rPr>
                              <w:t xml:space="preserve">readers and do not constitute or imply endorsement of these organizations or their programs by CDC or the U.S. Department of Health and Human Services. CDC is not responsible for the content of these sites. URL addresses listed in </w:t>
                            </w:r>
                            <w:r w:rsidDel="00000000" w:rsidR="00000000" w:rsidRPr="00000000">
                              <w:rPr>
                                <w:rFonts w:ascii="Book Antiqua" w:cs="Book Antiqua" w:eastAsia="Book Antiqua" w:hAnsi="Book Antiqua"/>
                                <w:b w:val="0"/>
                                <w:i w:val="1"/>
                                <w:smallCaps w:val="0"/>
                                <w:strike w:val="0"/>
                                <w:color w:val="231f20"/>
                                <w:sz w:val="18"/>
                                <w:vertAlign w:val="baseline"/>
                              </w:rPr>
                              <w:t xml:space="preserve">MMWR </w:t>
                            </w:r>
                            <w:r w:rsidDel="00000000" w:rsidR="00000000" w:rsidRPr="00000000">
                              <w:rPr>
                                <w:rFonts w:ascii="Book Antiqua" w:cs="Book Antiqua" w:eastAsia="Book Antiqua" w:hAnsi="Book Antiqua"/>
                                <w:b w:val="0"/>
                                <w:i w:val="0"/>
                                <w:smallCaps w:val="0"/>
                                <w:strike w:val="0"/>
                                <w:color w:val="231f20"/>
                                <w:sz w:val="18"/>
                                <w:vertAlign w:val="baseline"/>
                              </w:rPr>
                              <w:t xml:space="preserve">were current as of the date of publication.</w:t>
                            </w:r>
                          </w:p>
                        </w:txbxContent>
                      </wps:txbx>
                      <wps:bodyPr anchorCtr="0" anchor="t" bIns="0" lIns="0" spcFirstLastPara="1" rIns="0" wrap="square" tIns="0">
                        <a:noAutofit/>
                      </wps:bodyPr>
                    </wps:wsp>
                  </a:graphicData>
                </a:graphic>
              </wp:inline>
            </w:drawing>
          </mc:Choice>
          <mc:Fallback>
            <w:drawing>
              <wp:inline distB="0" distT="0" distL="0" distR="0">
                <wp:extent cx="6867525" cy="2080260"/>
                <wp:effectExtent b="0" l="0" r="0" t="0"/>
                <wp:docPr id="86" name="image88.png"/>
                <a:graphic>
                  <a:graphicData uri="http://schemas.openxmlformats.org/drawingml/2006/picture">
                    <pic:pic>
                      <pic:nvPicPr>
                        <pic:cNvPr id="0" name="image88.png"/>
                        <pic:cNvPicPr preferRelativeResize="0"/>
                      </pic:nvPicPr>
                      <pic:blipFill>
                        <a:blip r:embed="rId6"/>
                        <a:srcRect/>
                        <a:stretch>
                          <a:fillRect/>
                        </a:stretch>
                      </pic:blipFill>
                      <pic:spPr>
                        <a:xfrm>
                          <a:off x="0" y="0"/>
                          <a:ext cx="6867525" cy="208026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130C">
      <w:pPr>
        <w:spacing w:before="81" w:lineRule="auto"/>
        <w:ind w:left="0" w:right="0" w:firstLine="0"/>
        <w:jc w:val="center"/>
        <w:rPr>
          <w:sz w:val="20"/>
          <w:szCs w:val="20"/>
        </w:rPr>
      </w:pPr>
      <w:r w:rsidDel="00000000" w:rsidR="00000000" w:rsidRPr="00000000">
        <w:rPr>
          <w:color w:val="231f20"/>
          <w:sz w:val="20"/>
          <w:szCs w:val="20"/>
          <w:rtl w:val="0"/>
        </w:rPr>
        <w:t xml:space="preserve">ISSN: 1057-5987 (ህትመት)</w:t>
      </w:r>
      <w:r w:rsidDel="00000000" w:rsidR="00000000" w:rsidRPr="00000000">
        <w:rPr>
          <w:rtl w:val="0"/>
        </w:rPr>
      </w:r>
    </w:p>
    <w:sectPr>
      <w:headerReference r:id="rId3821" w:type="even"/>
      <w:footerReference r:id="rId3822" w:type="even"/>
      <w:type w:val="nextPage"/>
      <w:pgSz w:h="15840" w:w="12240" w:orient="portrait"/>
      <w:pgMar w:bottom="280" w:top="1440" w:left="360" w:right="36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Trebuchet MS"/>
  <w:font w:name="Arial Unicode MS"/>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yala"/>
  <w:font w:name="Noto Sans Symbols">
    <w:embedRegular w:fontKey="{00000000-0000-0000-0000-000000000000}" r:id="rId5" w:subsetted="0"/>
    <w:embedBold w:fontKey="{00000000-0000-0000-0000-000000000000}" r:id="rId6" w:subsetted="0"/>
  </w:font>
  <w:font w:name="Gill Sans">
    <w:embedRegular w:fontKey="{00000000-0000-0000-0000-000000000000}" r:id="rId7" w:subsetted="0"/>
    <w:embedBold w:fontKey="{00000000-0000-0000-0000-000000000000}" r:id="rId8" w:subsetted="0"/>
  </w:font>
  <w:font w:name="Century Gothic">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Book Antiqua" w:cs="Book Antiqua" w:eastAsia="Book Antiqua" w:hAnsi="Book Antiqua"/>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4325938</wp:posOffset>
              </wp:positionH>
              <wp:positionV relativeFrom="paragraph">
                <wp:posOffset>-444675</wp:posOffset>
              </wp:positionV>
              <wp:extent cx="1781175" cy="157480"/>
              <wp:effectExtent b="0" l="0" r="0" t="0"/>
              <wp:wrapNone/>
              <wp:docPr id="53" name=""/>
              <a:graphic>
                <a:graphicData uri="http://schemas.microsoft.com/office/word/2010/wordprocessingShape">
                  <wps:wsp>
                    <wps:cNvSpPr/>
                    <wps:cNvPr id="236" name="Shape 236"/>
                    <wps:spPr>
                      <a:xfrm>
                        <a:off x="4460175" y="3706023"/>
                        <a:ext cx="1771650" cy="147955"/>
                      </a:xfrm>
                      <a:prstGeom prst="rect">
                        <a:avLst/>
                      </a:prstGeom>
                      <a:noFill/>
                      <a:ln>
                        <a:noFill/>
                      </a:ln>
                    </wps:spPr>
                    <wps:txbx>
                      <w:txbxContent>
                        <w:p w:rsidR="00000000" w:rsidDel="00000000" w:rsidP="00000000" w:rsidRDefault="00000000" w:rsidRPr="00000000">
                          <w:pPr>
                            <w:spacing w:after="0" w:before="22.000000476837158" w:line="240"/>
                            <w:ind w:left="20" w:right="0" w:firstLine="20"/>
                            <w:jc w:val="left"/>
                            <w:textDirection w:val="btLr"/>
                          </w:pPr>
                          <w:r w:rsidDel="00000000" w:rsidR="00000000" w:rsidRPr="00000000">
                            <w:rPr>
                              <w:rFonts w:ascii="Trebuchet MS" w:cs="Trebuchet MS" w:eastAsia="Trebuchet MS" w:hAnsi="Trebuchet MS"/>
                              <w:b w:val="0"/>
                              <w:i w:val="0"/>
                              <w:smallCaps w:val="0"/>
                              <w:strike w:val="0"/>
                              <w:color w:val="781d7d"/>
                              <w:sz w:val="16"/>
                              <w:vertAlign w:val="baseline"/>
                            </w:rPr>
                            <w:t xml:space="preserve">MMWR / July 23, 2021 / Vol. 70 / No. 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4325938</wp:posOffset>
              </wp:positionH>
              <wp:positionV relativeFrom="paragraph">
                <wp:posOffset>-444675</wp:posOffset>
              </wp:positionV>
              <wp:extent cx="1781175" cy="157480"/>
              <wp:effectExtent b="0" l="0" r="0" t="0"/>
              <wp:wrapNone/>
              <wp:docPr id="53" name="image54.png"/>
              <a:graphic>
                <a:graphicData uri="http://schemas.openxmlformats.org/drawingml/2006/picture">
                  <pic:pic>
                    <pic:nvPicPr>
                      <pic:cNvPr id="0" name="image54.png"/>
                      <pic:cNvPicPr preferRelativeResize="0"/>
                    </pic:nvPicPr>
                    <pic:blipFill>
                      <a:blip r:embed="rId1"/>
                      <a:srcRect/>
                      <a:stretch>
                        <a:fillRect/>
                      </a:stretch>
                    </pic:blipFill>
                    <pic:spPr>
                      <a:xfrm>
                        <a:off x="0" y="0"/>
                        <a:ext cx="1781175" cy="15748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6912775</wp:posOffset>
              </wp:positionH>
              <wp:positionV relativeFrom="paragraph">
                <wp:posOffset>-444675</wp:posOffset>
              </wp:positionV>
              <wp:extent cx="306070" cy="157480"/>
              <wp:effectExtent b="0" l="0" r="0" t="0"/>
              <wp:wrapNone/>
              <wp:docPr id="84" name=""/>
              <a:graphic>
                <a:graphicData uri="http://schemas.microsoft.com/office/word/2010/wordprocessingShape">
                  <wps:wsp>
                    <wps:cNvSpPr/>
                    <wps:cNvPr id="400" name="Shape 400"/>
                    <wps:spPr>
                      <a:xfrm>
                        <a:off x="5197728" y="3706023"/>
                        <a:ext cx="296545" cy="147955"/>
                      </a:xfrm>
                      <a:prstGeom prst="rect">
                        <a:avLst/>
                      </a:prstGeom>
                      <a:noFill/>
                      <a:ln>
                        <a:noFill/>
                      </a:ln>
                    </wps:spPr>
                    <wps:txbx>
                      <w:txbxContent>
                        <w:p w:rsidR="00000000" w:rsidDel="00000000" w:rsidP="00000000" w:rsidRDefault="00000000" w:rsidRPr="00000000">
                          <w:pPr>
                            <w:spacing w:after="0" w:before="22.000000476837158" w:line="240"/>
                            <w:ind w:left="20" w:right="0" w:firstLine="20"/>
                            <w:jc w:val="left"/>
                            <w:textDirection w:val="btLr"/>
                          </w:pPr>
                          <w:r w:rsidDel="00000000" w:rsidR="00000000" w:rsidRPr="00000000">
                            <w:rPr>
                              <w:rFonts w:ascii="Trebuchet MS" w:cs="Trebuchet MS" w:eastAsia="Trebuchet MS" w:hAnsi="Trebuchet MS"/>
                              <w:b w:val="0"/>
                              <w:i w:val="0"/>
                              <w:smallCaps w:val="0"/>
                              <w:strike w:val="0"/>
                              <w:color w:val="781d7d"/>
                              <w:sz w:val="16"/>
                              <w:vertAlign w:val="baseline"/>
                            </w:rPr>
                            <w:t xml:space="preserve">101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6912775</wp:posOffset>
              </wp:positionH>
              <wp:positionV relativeFrom="paragraph">
                <wp:posOffset>-444675</wp:posOffset>
              </wp:positionV>
              <wp:extent cx="306070" cy="157480"/>
              <wp:effectExtent b="0" l="0" r="0" t="0"/>
              <wp:wrapNone/>
              <wp:docPr id="84" name="image86.png"/>
              <a:graphic>
                <a:graphicData uri="http://schemas.openxmlformats.org/drawingml/2006/picture">
                  <pic:pic>
                    <pic:nvPicPr>
                      <pic:cNvPr id="0" name="image86.png"/>
                      <pic:cNvPicPr preferRelativeResize="0"/>
                    </pic:nvPicPr>
                    <pic:blipFill>
                      <a:blip r:embed="rId1"/>
                      <a:srcRect/>
                      <a:stretch>
                        <a:fillRect/>
                      </a:stretch>
                    </pic:blipFill>
                    <pic:spPr>
                      <a:xfrm>
                        <a:off x="0" y="0"/>
                        <a:ext cx="306070" cy="15748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192850</wp:posOffset>
              </wp:positionH>
              <wp:positionV relativeFrom="paragraph">
                <wp:posOffset>-442841</wp:posOffset>
              </wp:positionV>
              <wp:extent cx="3829685" cy="157480"/>
              <wp:effectExtent b="0" l="0" r="0" t="0"/>
              <wp:wrapNone/>
              <wp:docPr id="30" name=""/>
              <a:graphic>
                <a:graphicData uri="http://schemas.microsoft.com/office/word/2010/wordprocessingShape">
                  <wps:wsp>
                    <wps:cNvSpPr/>
                    <wps:cNvPr id="127" name="Shape 127"/>
                    <wps:spPr>
                      <a:xfrm>
                        <a:off x="3435920" y="3706023"/>
                        <a:ext cx="3820160" cy="147955"/>
                      </a:xfrm>
                      <a:prstGeom prst="rect">
                        <a:avLst/>
                      </a:prstGeom>
                      <a:noFill/>
                      <a:ln>
                        <a:noFill/>
                      </a:ln>
                    </wps:spPr>
                    <wps:txbx>
                      <w:txbxContent>
                        <w:p w:rsidR="00000000" w:rsidDel="00000000" w:rsidP="00000000" w:rsidRDefault="00000000" w:rsidRPr="00000000">
                          <w:pPr>
                            <w:spacing w:after="0" w:before="22.000000476837158" w:line="240"/>
                            <w:ind w:left="20" w:right="0" w:firstLine="20"/>
                            <w:jc w:val="left"/>
                            <w:textDirection w:val="btLr"/>
                          </w:pPr>
                          <w:r w:rsidDel="00000000" w:rsidR="00000000" w:rsidRPr="00000000">
                            <w:rPr>
                              <w:rFonts w:ascii="Trebuchet MS" w:cs="Trebuchet MS" w:eastAsia="Trebuchet MS" w:hAnsi="Trebuchet MS"/>
                              <w:b w:val="0"/>
                              <w:i w:val="0"/>
                              <w:smallCaps w:val="0"/>
                              <w:strike w:val="0"/>
                              <w:color w:val="781d7d"/>
                              <w:sz w:val="16"/>
                              <w:vertAlign w:val="baseline"/>
                            </w:rPr>
                            <w:t xml:space="preserve">US Department of Health and Human Services/Centers for Disease Control and Prevention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192850</wp:posOffset>
              </wp:positionH>
              <wp:positionV relativeFrom="paragraph">
                <wp:posOffset>-442841</wp:posOffset>
              </wp:positionV>
              <wp:extent cx="3829685" cy="157480"/>
              <wp:effectExtent b="0" l="0" r="0" t="0"/>
              <wp:wrapNone/>
              <wp:docPr id="30" name="image31.png"/>
              <a:graphic>
                <a:graphicData uri="http://schemas.openxmlformats.org/drawingml/2006/picture">
                  <pic:pic>
                    <pic:nvPicPr>
                      <pic:cNvPr id="0" name="image31.png"/>
                      <pic:cNvPicPr preferRelativeResize="0"/>
                    </pic:nvPicPr>
                    <pic:blipFill>
                      <a:blip r:embed="rId1"/>
                      <a:srcRect/>
                      <a:stretch>
                        <a:fillRect/>
                      </a:stretch>
                    </pic:blipFill>
                    <pic:spPr>
                      <a:xfrm>
                        <a:off x="0" y="0"/>
                        <a:ext cx="3829685" cy="15748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160338</wp:posOffset>
              </wp:positionH>
              <wp:positionV relativeFrom="paragraph">
                <wp:posOffset>-445890</wp:posOffset>
              </wp:positionV>
              <wp:extent cx="280670" cy="157480"/>
              <wp:effectExtent b="0" l="0" r="0" t="0"/>
              <wp:wrapNone/>
              <wp:docPr id="90" name=""/>
              <a:graphic>
                <a:graphicData uri="http://schemas.microsoft.com/office/word/2010/wordprocessingShape">
                  <wps:wsp>
                    <wps:cNvSpPr/>
                    <wps:cNvPr id="410" name="Shape 410"/>
                    <wps:spPr>
                      <a:xfrm>
                        <a:off x="5210428" y="3706023"/>
                        <a:ext cx="271145" cy="147955"/>
                      </a:xfrm>
                      <a:prstGeom prst="rect">
                        <a:avLst/>
                      </a:prstGeom>
                      <a:noFill/>
                      <a:ln>
                        <a:noFill/>
                      </a:ln>
                    </wps:spPr>
                    <wps:txbx>
                      <w:txbxContent>
                        <w:p w:rsidR="00000000" w:rsidDel="00000000" w:rsidP="00000000" w:rsidRDefault="00000000" w:rsidRPr="00000000">
                          <w:pPr>
                            <w:spacing w:after="0" w:before="22.000000476837158" w:line="240"/>
                            <w:ind w:left="100" w:right="0" w:firstLine="100"/>
                            <w:jc w:val="left"/>
                            <w:textDirection w:val="btLr"/>
                          </w:pPr>
                          <w:r w:rsidDel="00000000" w:rsidR="00000000" w:rsidRPr="00000000">
                            <w:rPr>
                              <w:rFonts w:ascii="Trebuchet MS" w:cs="Trebuchet MS" w:eastAsia="Trebuchet MS" w:hAnsi="Trebuchet MS"/>
                              <w:b w:val="0"/>
                              <w:i w:val="0"/>
                              <w:smallCaps w:val="0"/>
                              <w:strike w:val="0"/>
                              <w:color w:val="781d7d"/>
                              <w:sz w:val="16"/>
                              <w:vertAlign w:val="baseline"/>
                            </w:rPr>
                            <w:t xml:space="preserve">100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160338</wp:posOffset>
              </wp:positionH>
              <wp:positionV relativeFrom="paragraph">
                <wp:posOffset>-445890</wp:posOffset>
              </wp:positionV>
              <wp:extent cx="280670" cy="157480"/>
              <wp:effectExtent b="0" l="0" r="0" t="0"/>
              <wp:wrapNone/>
              <wp:docPr id="90" name="image92.png"/>
              <a:graphic>
                <a:graphicData uri="http://schemas.openxmlformats.org/drawingml/2006/picture">
                  <pic:pic>
                    <pic:nvPicPr>
                      <pic:cNvPr id="0" name="image92.png"/>
                      <pic:cNvPicPr preferRelativeResize="0"/>
                    </pic:nvPicPr>
                    <pic:blipFill>
                      <a:blip r:embed="rId1"/>
                      <a:srcRect/>
                      <a:stretch>
                        <a:fillRect/>
                      </a:stretch>
                    </pic:blipFill>
                    <pic:spPr>
                      <a:xfrm>
                        <a:off x="0" y="0"/>
                        <a:ext cx="280670" cy="15748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1208643</wp:posOffset>
              </wp:positionH>
              <wp:positionV relativeFrom="paragraph">
                <wp:posOffset>-445890</wp:posOffset>
              </wp:positionV>
              <wp:extent cx="1781175" cy="157480"/>
              <wp:effectExtent b="0" l="0" r="0" t="0"/>
              <wp:wrapNone/>
              <wp:docPr id="61" name=""/>
              <a:graphic>
                <a:graphicData uri="http://schemas.microsoft.com/office/word/2010/wordprocessingShape">
                  <wps:wsp>
                    <wps:cNvSpPr/>
                    <wps:cNvPr id="274" name="Shape 274"/>
                    <wps:spPr>
                      <a:xfrm>
                        <a:off x="4460175" y="3706023"/>
                        <a:ext cx="1771650" cy="147955"/>
                      </a:xfrm>
                      <a:prstGeom prst="rect">
                        <a:avLst/>
                      </a:prstGeom>
                      <a:noFill/>
                      <a:ln>
                        <a:noFill/>
                      </a:ln>
                    </wps:spPr>
                    <wps:txbx>
                      <w:txbxContent>
                        <w:p w:rsidR="00000000" w:rsidDel="00000000" w:rsidP="00000000" w:rsidRDefault="00000000" w:rsidRPr="00000000">
                          <w:pPr>
                            <w:spacing w:after="0" w:before="22.000000476837158" w:line="240"/>
                            <w:ind w:left="20" w:right="0" w:firstLine="20"/>
                            <w:jc w:val="left"/>
                            <w:textDirection w:val="btLr"/>
                          </w:pPr>
                          <w:r w:rsidDel="00000000" w:rsidR="00000000" w:rsidRPr="00000000">
                            <w:rPr>
                              <w:rFonts w:ascii="Trebuchet MS" w:cs="Trebuchet MS" w:eastAsia="Trebuchet MS" w:hAnsi="Trebuchet MS"/>
                              <w:b w:val="0"/>
                              <w:i w:val="0"/>
                              <w:smallCaps w:val="0"/>
                              <w:strike w:val="0"/>
                              <w:color w:val="781d7d"/>
                              <w:sz w:val="16"/>
                              <w:vertAlign w:val="baseline"/>
                            </w:rPr>
                            <w:t xml:space="preserve">MMWR / July 23, 2021 / Vol. 70 / No. 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1208643</wp:posOffset>
              </wp:positionH>
              <wp:positionV relativeFrom="paragraph">
                <wp:posOffset>-445890</wp:posOffset>
              </wp:positionV>
              <wp:extent cx="1781175" cy="157480"/>
              <wp:effectExtent b="0" l="0" r="0" t="0"/>
              <wp:wrapNone/>
              <wp:docPr id="61" name="image62.png"/>
              <a:graphic>
                <a:graphicData uri="http://schemas.openxmlformats.org/drawingml/2006/picture">
                  <pic:pic>
                    <pic:nvPicPr>
                      <pic:cNvPr id="0" name="image62.png"/>
                      <pic:cNvPicPr preferRelativeResize="0"/>
                    </pic:nvPicPr>
                    <pic:blipFill>
                      <a:blip r:embed="rId1"/>
                      <a:srcRect/>
                      <a:stretch>
                        <a:fillRect/>
                      </a:stretch>
                    </pic:blipFill>
                    <pic:spPr>
                      <a:xfrm>
                        <a:off x="0" y="0"/>
                        <a:ext cx="1781175" cy="15748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3293229</wp:posOffset>
              </wp:positionH>
              <wp:positionV relativeFrom="paragraph">
                <wp:posOffset>-442841</wp:posOffset>
              </wp:positionV>
              <wp:extent cx="3829685" cy="157480"/>
              <wp:effectExtent b="0" l="0" r="0" t="0"/>
              <wp:wrapNone/>
              <wp:docPr id="91" name=""/>
              <a:graphic>
                <a:graphicData uri="http://schemas.microsoft.com/office/word/2010/wordprocessingShape">
                  <wps:wsp>
                    <wps:cNvSpPr/>
                    <wps:cNvPr id="411" name="Shape 411"/>
                    <wps:spPr>
                      <a:xfrm>
                        <a:off x="3435920" y="3706023"/>
                        <a:ext cx="3820160" cy="147955"/>
                      </a:xfrm>
                      <a:prstGeom prst="rect">
                        <a:avLst/>
                      </a:prstGeom>
                      <a:noFill/>
                      <a:ln>
                        <a:noFill/>
                      </a:ln>
                    </wps:spPr>
                    <wps:txbx>
                      <w:txbxContent>
                        <w:p w:rsidR="00000000" w:rsidDel="00000000" w:rsidP="00000000" w:rsidRDefault="00000000" w:rsidRPr="00000000">
                          <w:pPr>
                            <w:spacing w:after="0" w:before="22.000000476837158" w:line="240"/>
                            <w:ind w:left="20" w:right="0" w:firstLine="20"/>
                            <w:jc w:val="left"/>
                            <w:textDirection w:val="btLr"/>
                          </w:pPr>
                          <w:r w:rsidDel="00000000" w:rsidR="00000000" w:rsidRPr="00000000">
                            <w:rPr>
                              <w:rFonts w:ascii="Trebuchet MS" w:cs="Trebuchet MS" w:eastAsia="Trebuchet MS" w:hAnsi="Trebuchet MS"/>
                              <w:b w:val="0"/>
                              <w:i w:val="0"/>
                              <w:smallCaps w:val="0"/>
                              <w:strike w:val="0"/>
                              <w:color w:val="781d7d"/>
                              <w:sz w:val="16"/>
                              <w:vertAlign w:val="baseline"/>
                            </w:rPr>
                            <w:t xml:space="preserve">US Department of Health and Human Services/Centers for Disease Control and Prevention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3293229</wp:posOffset>
              </wp:positionH>
              <wp:positionV relativeFrom="paragraph">
                <wp:posOffset>-442841</wp:posOffset>
              </wp:positionV>
              <wp:extent cx="3829685" cy="157480"/>
              <wp:effectExtent b="0" l="0" r="0" t="0"/>
              <wp:wrapNone/>
              <wp:docPr id="91" name="image93.png"/>
              <a:graphic>
                <a:graphicData uri="http://schemas.openxmlformats.org/drawingml/2006/picture">
                  <pic:pic>
                    <pic:nvPicPr>
                      <pic:cNvPr id="0" name="image93.png"/>
                      <pic:cNvPicPr preferRelativeResize="0"/>
                    </pic:nvPicPr>
                    <pic:blipFill>
                      <a:blip r:embed="rId1"/>
                      <a:srcRect/>
                      <a:stretch>
                        <a:fillRect/>
                      </a:stretch>
                    </pic:blipFill>
                    <pic:spPr>
                      <a:xfrm>
                        <a:off x="0" y="0"/>
                        <a:ext cx="3829685" cy="157480"/>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Book Antiqua" w:cs="Book Antiqua" w:eastAsia="Book Antiqua" w:hAnsi="Book Antiqua"/>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Book Antiqua" w:cs="Book Antiqua" w:eastAsia="Book Antiqua" w:hAnsi="Book Antiqua"/>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Book Antiqua" w:cs="Book Antiqua" w:eastAsia="Book Antiqua" w:hAnsi="Book Antiqua"/>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3118424</wp:posOffset>
              </wp:positionH>
              <wp:positionV relativeFrom="page">
                <wp:posOffset>416649</wp:posOffset>
              </wp:positionV>
              <wp:extent cx="1536065" cy="172720"/>
              <wp:effectExtent b="0" l="0" r="0" t="0"/>
              <wp:wrapNone/>
              <wp:docPr id="41" name=""/>
              <a:graphic>
                <a:graphicData uri="http://schemas.microsoft.com/office/word/2010/wordprocessingShape">
                  <wps:wsp>
                    <wps:cNvSpPr/>
                    <wps:cNvPr id="181" name="Shape 181"/>
                    <wps:spPr>
                      <a:xfrm>
                        <a:off x="4582730" y="3698403"/>
                        <a:ext cx="1526540" cy="163195"/>
                      </a:xfrm>
                      <a:prstGeom prst="rect">
                        <a:avLst/>
                      </a:prstGeom>
                      <a:noFill/>
                      <a:ln>
                        <a:noFill/>
                      </a:ln>
                    </wps:spPr>
                    <wps:txbx>
                      <w:txbxContent>
                        <w:p w:rsidR="00000000" w:rsidDel="00000000" w:rsidP="00000000" w:rsidRDefault="00000000" w:rsidRPr="00000000">
                          <w:pPr>
                            <w:spacing w:after="0" w:before="22.000000476837158" w:line="240"/>
                            <w:ind w:left="20" w:right="0" w:firstLine="20"/>
                            <w:jc w:val="left"/>
                            <w:textDirection w:val="btLr"/>
                          </w:pPr>
                          <w:r w:rsidDel="00000000" w:rsidR="00000000" w:rsidRPr="00000000">
                            <w:rPr>
                              <w:rFonts w:ascii="Trebuchet MS" w:cs="Trebuchet MS" w:eastAsia="Trebuchet MS" w:hAnsi="Trebuchet MS"/>
                              <w:b w:val="0"/>
                              <w:i w:val="0"/>
                              <w:smallCaps w:val="0"/>
                              <w:strike w:val="0"/>
                              <w:color w:val="781d7d"/>
                              <w:sz w:val="18"/>
                              <w:vertAlign w:val="baseline"/>
                            </w:rPr>
                            <w:t xml:space="preserve">Recommendations and Reports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3118424</wp:posOffset>
              </wp:positionH>
              <wp:positionV relativeFrom="page">
                <wp:posOffset>416649</wp:posOffset>
              </wp:positionV>
              <wp:extent cx="1536065" cy="172720"/>
              <wp:effectExtent b="0" l="0" r="0" t="0"/>
              <wp:wrapNone/>
              <wp:docPr id="41" name="image42.png"/>
              <a:graphic>
                <a:graphicData uri="http://schemas.openxmlformats.org/drawingml/2006/picture">
                  <pic:pic>
                    <pic:nvPicPr>
                      <pic:cNvPr id="0" name="image42.png"/>
                      <pic:cNvPicPr preferRelativeResize="0"/>
                    </pic:nvPicPr>
                    <pic:blipFill>
                      <a:blip r:embed="rId1"/>
                      <a:srcRect/>
                      <a:stretch>
                        <a:fillRect/>
                      </a:stretch>
                    </pic:blipFill>
                    <pic:spPr>
                      <a:xfrm>
                        <a:off x="0" y="0"/>
                        <a:ext cx="1536065" cy="17272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3118424</wp:posOffset>
              </wp:positionH>
              <wp:positionV relativeFrom="page">
                <wp:posOffset>416649</wp:posOffset>
              </wp:positionV>
              <wp:extent cx="1536065" cy="172720"/>
              <wp:effectExtent b="0" l="0" r="0" t="0"/>
              <wp:wrapNone/>
              <wp:docPr id="62" name=""/>
              <a:graphic>
                <a:graphicData uri="http://schemas.microsoft.com/office/word/2010/wordprocessingShape">
                  <wps:wsp>
                    <wps:cNvSpPr/>
                    <wps:cNvPr id="275" name="Shape 275"/>
                    <wps:spPr>
                      <a:xfrm>
                        <a:off x="4582730" y="3698403"/>
                        <a:ext cx="1526540" cy="163195"/>
                      </a:xfrm>
                      <a:prstGeom prst="rect">
                        <a:avLst/>
                      </a:prstGeom>
                      <a:noFill/>
                      <a:ln>
                        <a:noFill/>
                      </a:ln>
                    </wps:spPr>
                    <wps:txbx>
                      <w:txbxContent>
                        <w:p w:rsidR="00000000" w:rsidDel="00000000" w:rsidP="00000000" w:rsidRDefault="00000000" w:rsidRPr="00000000">
                          <w:pPr>
                            <w:spacing w:after="0" w:before="22.000000476837158" w:line="240"/>
                            <w:ind w:left="20" w:right="0" w:firstLine="20"/>
                            <w:jc w:val="left"/>
                            <w:textDirection w:val="btLr"/>
                          </w:pPr>
                          <w:r w:rsidDel="00000000" w:rsidR="00000000" w:rsidRPr="00000000">
                            <w:rPr>
                              <w:rFonts w:ascii="Trebuchet MS" w:cs="Trebuchet MS" w:eastAsia="Trebuchet MS" w:hAnsi="Trebuchet MS"/>
                              <w:b w:val="0"/>
                              <w:i w:val="0"/>
                              <w:smallCaps w:val="0"/>
                              <w:strike w:val="0"/>
                              <w:color w:val="781d7d"/>
                              <w:sz w:val="18"/>
                              <w:vertAlign w:val="baseline"/>
                            </w:rPr>
                            <w:t xml:space="preserve">Recommendations and Reports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3118424</wp:posOffset>
              </wp:positionH>
              <wp:positionV relativeFrom="page">
                <wp:posOffset>416649</wp:posOffset>
              </wp:positionV>
              <wp:extent cx="1536065" cy="172720"/>
              <wp:effectExtent b="0" l="0" r="0" t="0"/>
              <wp:wrapNone/>
              <wp:docPr id="62" name="image63.png"/>
              <a:graphic>
                <a:graphicData uri="http://schemas.openxmlformats.org/drawingml/2006/picture">
                  <pic:pic>
                    <pic:nvPicPr>
                      <pic:cNvPr id="0" name="image63.png"/>
                      <pic:cNvPicPr preferRelativeResize="0"/>
                    </pic:nvPicPr>
                    <pic:blipFill>
                      <a:blip r:embed="rId1"/>
                      <a:srcRect/>
                      <a:stretch>
                        <a:fillRect/>
                      </a:stretch>
                    </pic:blipFill>
                    <pic:spPr>
                      <a:xfrm>
                        <a:off x="0" y="0"/>
                        <a:ext cx="1536065" cy="172720"/>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3118424</wp:posOffset>
              </wp:positionH>
              <wp:positionV relativeFrom="page">
                <wp:posOffset>416649</wp:posOffset>
              </wp:positionV>
              <wp:extent cx="1536065" cy="172720"/>
              <wp:effectExtent b="0" l="0" r="0" t="0"/>
              <wp:wrapNone/>
              <wp:docPr id="85" name=""/>
              <a:graphic>
                <a:graphicData uri="http://schemas.microsoft.com/office/word/2010/wordprocessingShape">
                  <wps:wsp>
                    <wps:cNvSpPr/>
                    <wps:cNvPr id="401" name="Shape 401"/>
                    <wps:spPr>
                      <a:xfrm>
                        <a:off x="4582730" y="3698403"/>
                        <a:ext cx="1526540" cy="163195"/>
                      </a:xfrm>
                      <a:prstGeom prst="rect">
                        <a:avLst/>
                      </a:prstGeom>
                      <a:noFill/>
                      <a:ln>
                        <a:noFill/>
                      </a:ln>
                    </wps:spPr>
                    <wps:txbx>
                      <w:txbxContent>
                        <w:p w:rsidR="00000000" w:rsidDel="00000000" w:rsidP="00000000" w:rsidRDefault="00000000" w:rsidRPr="00000000">
                          <w:pPr>
                            <w:spacing w:after="0" w:before="22.000000476837158" w:line="240"/>
                            <w:ind w:left="20" w:right="0" w:firstLine="20"/>
                            <w:jc w:val="left"/>
                            <w:textDirection w:val="btLr"/>
                          </w:pPr>
                          <w:r w:rsidDel="00000000" w:rsidR="00000000" w:rsidRPr="00000000">
                            <w:rPr>
                              <w:rFonts w:ascii="Trebuchet MS" w:cs="Trebuchet MS" w:eastAsia="Trebuchet MS" w:hAnsi="Trebuchet MS"/>
                              <w:b w:val="0"/>
                              <w:i w:val="0"/>
                              <w:smallCaps w:val="0"/>
                              <w:strike w:val="0"/>
                              <w:color w:val="781d7d"/>
                              <w:sz w:val="18"/>
                              <w:vertAlign w:val="baseline"/>
                            </w:rPr>
                            <w:t xml:space="preserve">Recommendations and Reports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3118424</wp:posOffset>
              </wp:positionH>
              <wp:positionV relativeFrom="page">
                <wp:posOffset>416649</wp:posOffset>
              </wp:positionV>
              <wp:extent cx="1536065" cy="172720"/>
              <wp:effectExtent b="0" l="0" r="0" t="0"/>
              <wp:wrapNone/>
              <wp:docPr id="85" name="image87.png"/>
              <a:graphic>
                <a:graphicData uri="http://schemas.openxmlformats.org/drawingml/2006/picture">
                  <pic:pic>
                    <pic:nvPicPr>
                      <pic:cNvPr id="0" name="image87.png"/>
                      <pic:cNvPicPr preferRelativeResize="0"/>
                    </pic:nvPicPr>
                    <pic:blipFill>
                      <a:blip r:embed="rId1"/>
                      <a:srcRect/>
                      <a:stretch>
                        <a:fillRect/>
                      </a:stretch>
                    </pic:blipFill>
                    <pic:spPr>
                      <a:xfrm>
                        <a:off x="0" y="0"/>
                        <a:ext cx="1536065" cy="172720"/>
                      </a:xfrm>
                      <a:prstGeom prst="rect"/>
                      <a:ln/>
                    </pic:spPr>
                  </pic:pic>
                </a:graphicData>
              </a:graphic>
            </wp:anchor>
          </w:drawing>
        </mc:Fallback>
      </mc:AlternateConten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3118424</wp:posOffset>
              </wp:positionH>
              <wp:positionV relativeFrom="page">
                <wp:posOffset>416649</wp:posOffset>
              </wp:positionV>
              <wp:extent cx="1536065" cy="172720"/>
              <wp:effectExtent b="0" l="0" r="0" t="0"/>
              <wp:wrapNone/>
              <wp:docPr id="35" name=""/>
              <a:graphic>
                <a:graphicData uri="http://schemas.microsoft.com/office/word/2010/wordprocessingShape">
                  <wps:wsp>
                    <wps:cNvSpPr/>
                    <wps:cNvPr id="150" name="Shape 150"/>
                    <wps:spPr>
                      <a:xfrm>
                        <a:off x="4582730" y="3698403"/>
                        <a:ext cx="1526540" cy="163195"/>
                      </a:xfrm>
                      <a:prstGeom prst="rect">
                        <a:avLst/>
                      </a:prstGeom>
                      <a:noFill/>
                      <a:ln>
                        <a:noFill/>
                      </a:ln>
                    </wps:spPr>
                    <wps:txbx>
                      <w:txbxContent>
                        <w:p w:rsidR="00000000" w:rsidDel="00000000" w:rsidP="00000000" w:rsidRDefault="00000000" w:rsidRPr="00000000">
                          <w:pPr>
                            <w:spacing w:after="0" w:before="22.000000476837158" w:line="240"/>
                            <w:ind w:left="20" w:right="0" w:firstLine="20"/>
                            <w:jc w:val="left"/>
                            <w:textDirection w:val="btLr"/>
                          </w:pPr>
                          <w:r w:rsidDel="00000000" w:rsidR="00000000" w:rsidRPr="00000000">
                            <w:rPr>
                              <w:rFonts w:ascii="Trebuchet MS" w:cs="Trebuchet MS" w:eastAsia="Trebuchet MS" w:hAnsi="Trebuchet MS"/>
                              <w:b w:val="0"/>
                              <w:i w:val="0"/>
                              <w:smallCaps w:val="0"/>
                              <w:strike w:val="0"/>
                              <w:color w:val="781d7d"/>
                              <w:sz w:val="18"/>
                              <w:vertAlign w:val="baseline"/>
                            </w:rPr>
                            <w:t xml:space="preserve">Recommendations and Reports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3118424</wp:posOffset>
              </wp:positionH>
              <wp:positionV relativeFrom="page">
                <wp:posOffset>416649</wp:posOffset>
              </wp:positionV>
              <wp:extent cx="1536065" cy="172720"/>
              <wp:effectExtent b="0" l="0" r="0" t="0"/>
              <wp:wrapNone/>
              <wp:docPr id="35" name="image36.png"/>
              <a:graphic>
                <a:graphicData uri="http://schemas.openxmlformats.org/drawingml/2006/picture">
                  <pic:pic>
                    <pic:nvPicPr>
                      <pic:cNvPr id="0" name="image36.png"/>
                      <pic:cNvPicPr preferRelativeResize="0"/>
                    </pic:nvPicPr>
                    <pic:blipFill>
                      <a:blip r:embed="rId1"/>
                      <a:srcRect/>
                      <a:stretch>
                        <a:fillRect/>
                      </a:stretch>
                    </pic:blipFill>
                    <pic:spPr>
                      <a:xfrm>
                        <a:off x="0" y="0"/>
                        <a:ext cx="1536065" cy="172720"/>
                      </a:xfrm>
                      <a:prstGeom prst="rect"/>
                      <a:ln/>
                    </pic:spPr>
                  </pic:pic>
                </a:graphicData>
              </a:graphic>
            </wp:anchor>
          </w:drawing>
        </mc:Fallback>
      </mc:AlternateConten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Book Antiqua" w:cs="Book Antiqua" w:eastAsia="Book Antiqua" w:hAnsi="Book Antiqua"/>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Book Antiqua" w:cs="Book Antiqua" w:eastAsia="Book Antiqua" w:hAnsi="Book Antiqua"/>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Book Antiqua" w:cs="Book Antiqua" w:eastAsia="Book Antiqua" w:hAnsi="Book Antiqua"/>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30" w:hanging="180"/>
      </w:pPr>
      <w:rPr/>
    </w:lvl>
    <w:lvl w:ilvl="1">
      <w:start w:val="0"/>
      <w:numFmt w:val="bullet"/>
      <w:lvlText w:val="•"/>
      <w:lvlJc w:val="left"/>
      <w:pPr>
        <w:ind w:left="1113" w:hanging="180"/>
      </w:pPr>
      <w:rPr/>
    </w:lvl>
    <w:lvl w:ilvl="2">
      <w:start w:val="0"/>
      <w:numFmt w:val="bullet"/>
      <w:lvlText w:val="•"/>
      <w:lvlJc w:val="left"/>
      <w:pPr>
        <w:ind w:left="1607" w:hanging="180"/>
      </w:pPr>
      <w:rPr/>
    </w:lvl>
    <w:lvl w:ilvl="3">
      <w:start w:val="0"/>
      <w:numFmt w:val="bullet"/>
      <w:lvlText w:val="•"/>
      <w:lvlJc w:val="left"/>
      <w:pPr>
        <w:ind w:left="2101" w:hanging="180"/>
      </w:pPr>
      <w:rPr/>
    </w:lvl>
    <w:lvl w:ilvl="4">
      <w:start w:val="0"/>
      <w:numFmt w:val="bullet"/>
      <w:lvlText w:val="•"/>
      <w:lvlJc w:val="left"/>
      <w:pPr>
        <w:ind w:left="2595" w:hanging="180"/>
      </w:pPr>
      <w:rPr/>
    </w:lvl>
    <w:lvl w:ilvl="5">
      <w:start w:val="0"/>
      <w:numFmt w:val="bullet"/>
      <w:lvlText w:val="•"/>
      <w:lvlJc w:val="left"/>
      <w:pPr>
        <w:ind w:left="3089" w:hanging="180"/>
      </w:pPr>
      <w:rPr/>
    </w:lvl>
    <w:lvl w:ilvl="6">
      <w:start w:val="0"/>
      <w:numFmt w:val="bullet"/>
      <w:lvlText w:val="•"/>
      <w:lvlJc w:val="left"/>
      <w:pPr>
        <w:ind w:left="3583" w:hanging="180"/>
      </w:pPr>
      <w:rPr/>
    </w:lvl>
    <w:lvl w:ilvl="7">
      <w:start w:val="0"/>
      <w:numFmt w:val="bullet"/>
      <w:lvlText w:val="•"/>
      <w:lvlJc w:val="left"/>
      <w:pPr>
        <w:ind w:left="4076" w:hanging="180"/>
      </w:pPr>
      <w:rPr/>
    </w:lvl>
    <w:lvl w:ilvl="8">
      <w:start w:val="0"/>
      <w:numFmt w:val="bullet"/>
      <w:lvlText w:val="•"/>
      <w:lvlJc w:val="left"/>
      <w:pPr>
        <w:ind w:left="4570" w:hanging="180"/>
      </w:pPr>
      <w:rPr/>
    </w:lvl>
  </w:abstractNum>
  <w:abstractNum w:abstractNumId="2">
    <w:lvl w:ilvl="0">
      <w:start w:val="0"/>
      <w:numFmt w:val="bullet"/>
      <w:lvlText w:val="•"/>
      <w:lvlJc w:val="left"/>
      <w:pPr>
        <w:ind w:left="720" w:hanging="180"/>
      </w:pPr>
      <w:rPr>
        <w:rFonts w:ascii="Book Antiqua" w:cs="Book Antiqua" w:eastAsia="Book Antiqua" w:hAnsi="Book Antiqua"/>
        <w:b w:val="0"/>
        <w:bCs w:val="0"/>
        <w:i w:val="0"/>
        <w:iCs w:val="0"/>
        <w:color w:val="231f20"/>
        <w:sz w:val="22"/>
        <w:szCs w:val="22"/>
      </w:rPr>
    </w:lvl>
    <w:lvl w:ilvl="1">
      <w:start w:val="0"/>
      <w:numFmt w:val="bullet"/>
      <w:lvlText w:val="•"/>
      <w:lvlJc w:val="left"/>
      <w:pPr>
        <w:ind w:left="1203" w:hanging="180"/>
      </w:pPr>
      <w:rPr/>
    </w:lvl>
    <w:lvl w:ilvl="2">
      <w:start w:val="0"/>
      <w:numFmt w:val="bullet"/>
      <w:lvlText w:val="•"/>
      <w:lvlJc w:val="left"/>
      <w:pPr>
        <w:ind w:left="1687" w:hanging="180"/>
      </w:pPr>
      <w:rPr/>
    </w:lvl>
    <w:lvl w:ilvl="3">
      <w:start w:val="0"/>
      <w:numFmt w:val="bullet"/>
      <w:lvlText w:val="•"/>
      <w:lvlJc w:val="left"/>
      <w:pPr>
        <w:ind w:left="2171" w:hanging="180"/>
      </w:pPr>
      <w:rPr/>
    </w:lvl>
    <w:lvl w:ilvl="4">
      <w:start w:val="0"/>
      <w:numFmt w:val="bullet"/>
      <w:lvlText w:val="•"/>
      <w:lvlJc w:val="left"/>
      <w:pPr>
        <w:ind w:left="2654" w:hanging="180"/>
      </w:pPr>
      <w:rPr/>
    </w:lvl>
    <w:lvl w:ilvl="5">
      <w:start w:val="0"/>
      <w:numFmt w:val="bullet"/>
      <w:lvlText w:val="•"/>
      <w:lvlJc w:val="left"/>
      <w:pPr>
        <w:ind w:left="3138" w:hanging="180"/>
      </w:pPr>
      <w:rPr/>
    </w:lvl>
    <w:lvl w:ilvl="6">
      <w:start w:val="0"/>
      <w:numFmt w:val="bullet"/>
      <w:lvlText w:val="•"/>
      <w:lvlJc w:val="left"/>
      <w:pPr>
        <w:ind w:left="3622" w:hanging="180"/>
      </w:pPr>
      <w:rPr/>
    </w:lvl>
    <w:lvl w:ilvl="7">
      <w:start w:val="0"/>
      <w:numFmt w:val="bullet"/>
      <w:lvlText w:val="•"/>
      <w:lvlJc w:val="left"/>
      <w:pPr>
        <w:ind w:left="4106" w:hanging="180"/>
      </w:pPr>
      <w:rPr/>
    </w:lvl>
    <w:lvl w:ilvl="8">
      <w:start w:val="0"/>
      <w:numFmt w:val="bullet"/>
      <w:lvlText w:val="•"/>
      <w:lvlJc w:val="left"/>
      <w:pPr>
        <w:ind w:left="4589" w:hanging="180"/>
      </w:pPr>
      <w:rPr/>
    </w:lvl>
  </w:abstractNum>
  <w:abstractNum w:abstractNumId="3">
    <w:lvl w:ilvl="0">
      <w:start w:val="0"/>
      <w:numFmt w:val="bullet"/>
      <w:lvlText w:val="•"/>
      <w:lvlJc w:val="left"/>
      <w:pPr>
        <w:ind w:left="720" w:hanging="180"/>
      </w:pPr>
      <w:rPr>
        <w:rFonts w:ascii="Book Antiqua" w:cs="Book Antiqua" w:eastAsia="Book Antiqua" w:hAnsi="Book Antiqua"/>
        <w:b w:val="0"/>
        <w:bCs w:val="0"/>
        <w:i w:val="0"/>
        <w:iCs w:val="0"/>
        <w:color w:val="231f20"/>
        <w:sz w:val="22"/>
        <w:szCs w:val="22"/>
      </w:rPr>
    </w:lvl>
    <w:lvl w:ilvl="1">
      <w:start w:val="0"/>
      <w:numFmt w:val="bullet"/>
      <w:lvlText w:val="•"/>
      <w:lvlJc w:val="left"/>
      <w:pPr>
        <w:ind w:left="1203" w:hanging="180"/>
      </w:pPr>
      <w:rPr/>
    </w:lvl>
    <w:lvl w:ilvl="2">
      <w:start w:val="0"/>
      <w:numFmt w:val="bullet"/>
      <w:lvlText w:val="•"/>
      <w:lvlJc w:val="left"/>
      <w:pPr>
        <w:ind w:left="1687" w:hanging="180"/>
      </w:pPr>
      <w:rPr/>
    </w:lvl>
    <w:lvl w:ilvl="3">
      <w:start w:val="0"/>
      <w:numFmt w:val="bullet"/>
      <w:lvlText w:val="•"/>
      <w:lvlJc w:val="left"/>
      <w:pPr>
        <w:ind w:left="2171" w:hanging="180"/>
      </w:pPr>
      <w:rPr/>
    </w:lvl>
    <w:lvl w:ilvl="4">
      <w:start w:val="0"/>
      <w:numFmt w:val="bullet"/>
      <w:lvlText w:val="•"/>
      <w:lvlJc w:val="left"/>
      <w:pPr>
        <w:ind w:left="2655" w:hanging="180"/>
      </w:pPr>
      <w:rPr/>
    </w:lvl>
    <w:lvl w:ilvl="5">
      <w:start w:val="0"/>
      <w:numFmt w:val="bullet"/>
      <w:lvlText w:val="•"/>
      <w:lvlJc w:val="left"/>
      <w:pPr>
        <w:ind w:left="3139" w:hanging="180"/>
      </w:pPr>
      <w:rPr/>
    </w:lvl>
    <w:lvl w:ilvl="6">
      <w:start w:val="0"/>
      <w:numFmt w:val="bullet"/>
      <w:lvlText w:val="•"/>
      <w:lvlJc w:val="left"/>
      <w:pPr>
        <w:ind w:left="3623" w:hanging="180"/>
      </w:pPr>
      <w:rPr/>
    </w:lvl>
    <w:lvl w:ilvl="7">
      <w:start w:val="0"/>
      <w:numFmt w:val="bullet"/>
      <w:lvlText w:val="•"/>
      <w:lvlJc w:val="left"/>
      <w:pPr>
        <w:ind w:left="4107" w:hanging="180"/>
      </w:pPr>
      <w:rPr/>
    </w:lvl>
    <w:lvl w:ilvl="8">
      <w:start w:val="0"/>
      <w:numFmt w:val="bullet"/>
      <w:lvlText w:val="•"/>
      <w:lvlJc w:val="left"/>
      <w:pPr>
        <w:ind w:left="4590" w:hanging="180"/>
      </w:pPr>
      <w:rPr/>
    </w:lvl>
  </w:abstractNum>
  <w:abstractNum w:abstractNumId="4">
    <w:lvl w:ilvl="0">
      <w:start w:val="0"/>
      <w:numFmt w:val="bullet"/>
      <w:lvlText w:val="•"/>
      <w:lvlJc w:val="left"/>
      <w:pPr>
        <w:ind w:left="670" w:hanging="180"/>
      </w:pPr>
      <w:rPr>
        <w:rFonts w:ascii="Book Antiqua" w:cs="Book Antiqua" w:eastAsia="Book Antiqua" w:hAnsi="Book Antiqua"/>
        <w:b w:val="0"/>
        <w:bCs w:val="0"/>
        <w:i w:val="0"/>
        <w:iCs w:val="0"/>
        <w:color w:val="231f20"/>
        <w:sz w:val="22"/>
        <w:szCs w:val="22"/>
      </w:rPr>
    </w:lvl>
    <w:lvl w:ilvl="1">
      <w:start w:val="0"/>
      <w:numFmt w:val="bullet"/>
      <w:lvlText w:val="•"/>
      <w:lvlJc w:val="left"/>
      <w:pPr>
        <w:ind w:left="1193" w:hanging="180"/>
      </w:pPr>
      <w:rPr/>
    </w:lvl>
    <w:lvl w:ilvl="2">
      <w:start w:val="0"/>
      <w:numFmt w:val="bullet"/>
      <w:lvlText w:val="•"/>
      <w:lvlJc w:val="left"/>
      <w:pPr>
        <w:ind w:left="1707" w:hanging="180"/>
      </w:pPr>
      <w:rPr/>
    </w:lvl>
    <w:lvl w:ilvl="3">
      <w:start w:val="0"/>
      <w:numFmt w:val="bullet"/>
      <w:lvlText w:val="•"/>
      <w:lvlJc w:val="left"/>
      <w:pPr>
        <w:ind w:left="2221" w:hanging="180"/>
      </w:pPr>
      <w:rPr/>
    </w:lvl>
    <w:lvl w:ilvl="4">
      <w:start w:val="0"/>
      <w:numFmt w:val="bullet"/>
      <w:lvlText w:val="•"/>
      <w:lvlJc w:val="left"/>
      <w:pPr>
        <w:ind w:left="2735" w:hanging="180"/>
      </w:pPr>
      <w:rPr/>
    </w:lvl>
    <w:lvl w:ilvl="5">
      <w:start w:val="0"/>
      <w:numFmt w:val="bullet"/>
      <w:lvlText w:val="•"/>
      <w:lvlJc w:val="left"/>
      <w:pPr>
        <w:ind w:left="3249" w:hanging="180"/>
      </w:pPr>
      <w:rPr/>
    </w:lvl>
    <w:lvl w:ilvl="6">
      <w:start w:val="0"/>
      <w:numFmt w:val="bullet"/>
      <w:lvlText w:val="•"/>
      <w:lvlJc w:val="left"/>
      <w:pPr>
        <w:ind w:left="3763" w:hanging="180"/>
      </w:pPr>
      <w:rPr/>
    </w:lvl>
    <w:lvl w:ilvl="7">
      <w:start w:val="0"/>
      <w:numFmt w:val="bullet"/>
      <w:lvlText w:val="•"/>
      <w:lvlJc w:val="left"/>
      <w:pPr>
        <w:ind w:left="4277" w:hanging="180"/>
      </w:pPr>
      <w:rPr/>
    </w:lvl>
    <w:lvl w:ilvl="8">
      <w:start w:val="0"/>
      <w:numFmt w:val="bullet"/>
      <w:lvlText w:val="•"/>
      <w:lvlJc w:val="left"/>
      <w:pPr>
        <w:ind w:left="4790" w:hanging="180"/>
      </w:pPr>
      <w:rPr/>
    </w:lvl>
  </w:abstractNum>
  <w:abstractNum w:abstractNumId="5">
    <w:lvl w:ilvl="0">
      <w:start w:val="0"/>
      <w:numFmt w:val="bullet"/>
      <w:lvlText w:val="•"/>
      <w:lvlJc w:val="left"/>
      <w:pPr>
        <w:ind w:left="720" w:hanging="180"/>
      </w:pPr>
      <w:rPr>
        <w:rFonts w:ascii="Book Antiqua" w:cs="Book Antiqua" w:eastAsia="Book Antiqua" w:hAnsi="Book Antiqua"/>
        <w:b w:val="0"/>
        <w:bCs w:val="0"/>
        <w:i w:val="0"/>
        <w:iCs w:val="0"/>
        <w:color w:val="231f20"/>
        <w:sz w:val="22"/>
        <w:szCs w:val="22"/>
      </w:rPr>
    </w:lvl>
    <w:lvl w:ilvl="1">
      <w:start w:val="0"/>
      <w:numFmt w:val="bullet"/>
      <w:lvlText w:val="•"/>
      <w:lvlJc w:val="left"/>
      <w:pPr>
        <w:ind w:left="1234" w:hanging="180"/>
      </w:pPr>
      <w:rPr/>
    </w:lvl>
    <w:lvl w:ilvl="2">
      <w:start w:val="0"/>
      <w:numFmt w:val="bullet"/>
      <w:lvlText w:val="•"/>
      <w:lvlJc w:val="left"/>
      <w:pPr>
        <w:ind w:left="1749" w:hanging="180"/>
      </w:pPr>
      <w:rPr/>
    </w:lvl>
    <w:lvl w:ilvl="3">
      <w:start w:val="0"/>
      <w:numFmt w:val="bullet"/>
      <w:lvlText w:val="•"/>
      <w:lvlJc w:val="left"/>
      <w:pPr>
        <w:ind w:left="2264" w:hanging="180"/>
      </w:pPr>
      <w:rPr/>
    </w:lvl>
    <w:lvl w:ilvl="4">
      <w:start w:val="0"/>
      <w:numFmt w:val="bullet"/>
      <w:lvlText w:val="•"/>
      <w:lvlJc w:val="left"/>
      <w:pPr>
        <w:ind w:left="2779" w:hanging="180"/>
      </w:pPr>
      <w:rPr/>
    </w:lvl>
    <w:lvl w:ilvl="5">
      <w:start w:val="0"/>
      <w:numFmt w:val="bullet"/>
      <w:lvlText w:val="•"/>
      <w:lvlJc w:val="left"/>
      <w:pPr>
        <w:ind w:left="3294" w:hanging="180"/>
      </w:pPr>
      <w:rPr/>
    </w:lvl>
    <w:lvl w:ilvl="6">
      <w:start w:val="0"/>
      <w:numFmt w:val="bullet"/>
      <w:lvlText w:val="•"/>
      <w:lvlJc w:val="left"/>
      <w:pPr>
        <w:ind w:left="3808" w:hanging="180"/>
      </w:pPr>
      <w:rPr/>
    </w:lvl>
    <w:lvl w:ilvl="7">
      <w:start w:val="0"/>
      <w:numFmt w:val="bullet"/>
      <w:lvlText w:val="•"/>
      <w:lvlJc w:val="left"/>
      <w:pPr>
        <w:ind w:left="4323" w:hanging="180"/>
      </w:pPr>
      <w:rPr/>
    </w:lvl>
    <w:lvl w:ilvl="8">
      <w:start w:val="0"/>
      <w:numFmt w:val="bullet"/>
      <w:lvlText w:val="•"/>
      <w:lvlJc w:val="left"/>
      <w:pPr>
        <w:ind w:left="4838" w:hanging="180"/>
      </w:pPr>
      <w:rPr/>
    </w:lvl>
  </w:abstractNum>
  <w:abstractNum w:abstractNumId="6">
    <w:lvl w:ilvl="0">
      <w:start w:val="0"/>
      <w:numFmt w:val="bullet"/>
      <w:lvlText w:val="•"/>
      <w:lvlJc w:val="left"/>
      <w:pPr>
        <w:ind w:left="540" w:hanging="180"/>
      </w:pPr>
      <w:rPr>
        <w:rFonts w:ascii="Book Antiqua" w:cs="Book Antiqua" w:eastAsia="Book Antiqua" w:hAnsi="Book Antiqua"/>
        <w:b w:val="0"/>
        <w:bCs w:val="0"/>
        <w:i w:val="0"/>
        <w:iCs w:val="0"/>
        <w:color w:val="231f20"/>
        <w:sz w:val="22"/>
        <w:szCs w:val="22"/>
      </w:rPr>
    </w:lvl>
    <w:lvl w:ilvl="1">
      <w:start w:val="0"/>
      <w:numFmt w:val="bullet"/>
      <w:lvlText w:val="•"/>
      <w:lvlJc w:val="left"/>
      <w:pPr>
        <w:ind w:left="998" w:hanging="180"/>
      </w:pPr>
      <w:rPr/>
    </w:lvl>
    <w:lvl w:ilvl="2">
      <w:start w:val="0"/>
      <w:numFmt w:val="bullet"/>
      <w:lvlText w:val="•"/>
      <w:lvlJc w:val="left"/>
      <w:pPr>
        <w:ind w:left="1457" w:hanging="180"/>
      </w:pPr>
      <w:rPr/>
    </w:lvl>
    <w:lvl w:ilvl="3">
      <w:start w:val="0"/>
      <w:numFmt w:val="bullet"/>
      <w:lvlText w:val="•"/>
      <w:lvlJc w:val="left"/>
      <w:pPr>
        <w:ind w:left="1915" w:hanging="180"/>
      </w:pPr>
      <w:rPr/>
    </w:lvl>
    <w:lvl w:ilvl="4">
      <w:start w:val="0"/>
      <w:numFmt w:val="bullet"/>
      <w:lvlText w:val="•"/>
      <w:lvlJc w:val="left"/>
      <w:pPr>
        <w:ind w:left="2374" w:hanging="180"/>
      </w:pPr>
      <w:rPr/>
    </w:lvl>
    <w:lvl w:ilvl="5">
      <w:start w:val="0"/>
      <w:numFmt w:val="bullet"/>
      <w:lvlText w:val="•"/>
      <w:lvlJc w:val="left"/>
      <w:pPr>
        <w:ind w:left="2833" w:hanging="180"/>
      </w:pPr>
      <w:rPr/>
    </w:lvl>
    <w:lvl w:ilvl="6">
      <w:start w:val="0"/>
      <w:numFmt w:val="bullet"/>
      <w:lvlText w:val="•"/>
      <w:lvlJc w:val="left"/>
      <w:pPr>
        <w:ind w:left="3291" w:hanging="180"/>
      </w:pPr>
      <w:rPr/>
    </w:lvl>
    <w:lvl w:ilvl="7">
      <w:start w:val="0"/>
      <w:numFmt w:val="bullet"/>
      <w:lvlText w:val="•"/>
      <w:lvlJc w:val="left"/>
      <w:pPr>
        <w:ind w:left="3750" w:hanging="180"/>
      </w:pPr>
      <w:rPr/>
    </w:lvl>
    <w:lvl w:ilvl="8">
      <w:start w:val="0"/>
      <w:numFmt w:val="bullet"/>
      <w:lvlText w:val="•"/>
      <w:lvlJc w:val="left"/>
      <w:pPr>
        <w:ind w:left="4208" w:hanging="180"/>
      </w:pPr>
      <w:rPr/>
    </w:lvl>
  </w:abstractNum>
  <w:abstractNum w:abstractNumId="7">
    <w:lvl w:ilvl="0">
      <w:start w:val="0"/>
      <w:numFmt w:val="bullet"/>
      <w:lvlText w:val="•"/>
      <w:lvlJc w:val="left"/>
      <w:pPr>
        <w:ind w:left="720" w:hanging="180"/>
      </w:pPr>
      <w:rPr>
        <w:rFonts w:ascii="Book Antiqua" w:cs="Book Antiqua" w:eastAsia="Book Antiqua" w:hAnsi="Book Antiqua"/>
        <w:b w:val="0"/>
        <w:bCs w:val="0"/>
        <w:i w:val="0"/>
        <w:iCs w:val="0"/>
        <w:color w:val="231f20"/>
        <w:sz w:val="22"/>
        <w:szCs w:val="22"/>
      </w:rPr>
    </w:lvl>
    <w:lvl w:ilvl="1">
      <w:start w:val="0"/>
      <w:numFmt w:val="bullet"/>
      <w:lvlText w:val="•"/>
      <w:lvlJc w:val="left"/>
      <w:pPr>
        <w:ind w:left="1203" w:hanging="180"/>
      </w:pPr>
      <w:rPr/>
    </w:lvl>
    <w:lvl w:ilvl="2">
      <w:start w:val="0"/>
      <w:numFmt w:val="bullet"/>
      <w:lvlText w:val="•"/>
      <w:lvlJc w:val="left"/>
      <w:pPr>
        <w:ind w:left="1686" w:hanging="180"/>
      </w:pPr>
      <w:rPr/>
    </w:lvl>
    <w:lvl w:ilvl="3">
      <w:start w:val="0"/>
      <w:numFmt w:val="bullet"/>
      <w:lvlText w:val="•"/>
      <w:lvlJc w:val="left"/>
      <w:pPr>
        <w:ind w:left="2170" w:hanging="180"/>
      </w:pPr>
      <w:rPr/>
    </w:lvl>
    <w:lvl w:ilvl="4">
      <w:start w:val="0"/>
      <w:numFmt w:val="bullet"/>
      <w:lvlText w:val="•"/>
      <w:lvlJc w:val="left"/>
      <w:pPr>
        <w:ind w:left="2653" w:hanging="180"/>
      </w:pPr>
      <w:rPr/>
    </w:lvl>
    <w:lvl w:ilvl="5">
      <w:start w:val="0"/>
      <w:numFmt w:val="bullet"/>
      <w:lvlText w:val="•"/>
      <w:lvlJc w:val="left"/>
      <w:pPr>
        <w:ind w:left="3137" w:hanging="180"/>
      </w:pPr>
      <w:rPr/>
    </w:lvl>
    <w:lvl w:ilvl="6">
      <w:start w:val="0"/>
      <w:numFmt w:val="bullet"/>
      <w:lvlText w:val="•"/>
      <w:lvlJc w:val="left"/>
      <w:pPr>
        <w:ind w:left="3620" w:hanging="180"/>
      </w:pPr>
      <w:rPr/>
    </w:lvl>
    <w:lvl w:ilvl="7">
      <w:start w:val="0"/>
      <w:numFmt w:val="bullet"/>
      <w:lvlText w:val="•"/>
      <w:lvlJc w:val="left"/>
      <w:pPr>
        <w:ind w:left="4104" w:hanging="180"/>
      </w:pPr>
      <w:rPr/>
    </w:lvl>
    <w:lvl w:ilvl="8">
      <w:start w:val="0"/>
      <w:numFmt w:val="bullet"/>
      <w:lvlText w:val="•"/>
      <w:lvlJc w:val="left"/>
      <w:pPr>
        <w:ind w:left="4587" w:hanging="180"/>
      </w:pPr>
      <w:rPr/>
    </w:lvl>
  </w:abstractNum>
  <w:abstractNum w:abstractNumId="8">
    <w:lvl w:ilvl="0">
      <w:start w:val="0"/>
      <w:numFmt w:val="bullet"/>
      <w:lvlText w:val="•"/>
      <w:lvlJc w:val="left"/>
      <w:pPr>
        <w:ind w:left="720" w:hanging="180"/>
      </w:pPr>
      <w:rPr>
        <w:rFonts w:ascii="Book Antiqua" w:cs="Book Antiqua" w:eastAsia="Book Antiqua" w:hAnsi="Book Antiqua"/>
        <w:b w:val="0"/>
        <w:bCs w:val="0"/>
        <w:i w:val="0"/>
        <w:iCs w:val="0"/>
        <w:color w:val="231f20"/>
        <w:sz w:val="22"/>
        <w:szCs w:val="22"/>
      </w:rPr>
    </w:lvl>
    <w:lvl w:ilvl="1">
      <w:start w:val="0"/>
      <w:numFmt w:val="bullet"/>
      <w:lvlText w:val="•"/>
      <w:lvlJc w:val="left"/>
      <w:pPr>
        <w:ind w:left="1203" w:hanging="180"/>
      </w:pPr>
      <w:rPr/>
    </w:lvl>
    <w:lvl w:ilvl="2">
      <w:start w:val="0"/>
      <w:numFmt w:val="bullet"/>
      <w:lvlText w:val="•"/>
      <w:lvlJc w:val="left"/>
      <w:pPr>
        <w:ind w:left="1686" w:hanging="180"/>
      </w:pPr>
      <w:rPr/>
    </w:lvl>
    <w:lvl w:ilvl="3">
      <w:start w:val="0"/>
      <w:numFmt w:val="bullet"/>
      <w:lvlText w:val="•"/>
      <w:lvlJc w:val="left"/>
      <w:pPr>
        <w:ind w:left="2169" w:hanging="180"/>
      </w:pPr>
      <w:rPr/>
    </w:lvl>
    <w:lvl w:ilvl="4">
      <w:start w:val="0"/>
      <w:numFmt w:val="bullet"/>
      <w:lvlText w:val="•"/>
      <w:lvlJc w:val="left"/>
      <w:pPr>
        <w:ind w:left="2652" w:hanging="180"/>
      </w:pPr>
      <w:rPr/>
    </w:lvl>
    <w:lvl w:ilvl="5">
      <w:start w:val="0"/>
      <w:numFmt w:val="bullet"/>
      <w:lvlText w:val="•"/>
      <w:lvlJc w:val="left"/>
      <w:pPr>
        <w:ind w:left="3135" w:hanging="180"/>
      </w:pPr>
      <w:rPr/>
    </w:lvl>
    <w:lvl w:ilvl="6">
      <w:start w:val="0"/>
      <w:numFmt w:val="bullet"/>
      <w:lvlText w:val="•"/>
      <w:lvlJc w:val="left"/>
      <w:pPr>
        <w:ind w:left="3619" w:hanging="180"/>
      </w:pPr>
      <w:rPr/>
    </w:lvl>
    <w:lvl w:ilvl="7">
      <w:start w:val="0"/>
      <w:numFmt w:val="bullet"/>
      <w:lvlText w:val="•"/>
      <w:lvlJc w:val="left"/>
      <w:pPr>
        <w:ind w:left="4102" w:hanging="180"/>
      </w:pPr>
      <w:rPr/>
    </w:lvl>
    <w:lvl w:ilvl="8">
      <w:start w:val="0"/>
      <w:numFmt w:val="bullet"/>
      <w:lvlText w:val="•"/>
      <w:lvlJc w:val="left"/>
      <w:pPr>
        <w:ind w:left="4585" w:hanging="180"/>
      </w:pPr>
      <w:rPr/>
    </w:lvl>
  </w:abstractNum>
  <w:abstractNum w:abstractNumId="9">
    <w:lvl w:ilvl="0">
      <w:start w:val="0"/>
      <w:numFmt w:val="bullet"/>
      <w:lvlText w:val="•"/>
      <w:lvlJc w:val="left"/>
      <w:pPr>
        <w:ind w:left="720" w:hanging="180"/>
      </w:pPr>
      <w:rPr>
        <w:rFonts w:ascii="Book Antiqua" w:cs="Book Antiqua" w:eastAsia="Book Antiqua" w:hAnsi="Book Antiqua"/>
        <w:b w:val="0"/>
        <w:bCs w:val="0"/>
        <w:i w:val="0"/>
        <w:iCs w:val="0"/>
        <w:color w:val="231f20"/>
        <w:sz w:val="22"/>
        <w:szCs w:val="22"/>
      </w:rPr>
    </w:lvl>
    <w:lvl w:ilvl="1">
      <w:start w:val="0"/>
      <w:numFmt w:val="bullet"/>
      <w:lvlText w:val="•"/>
      <w:lvlJc w:val="left"/>
      <w:pPr>
        <w:ind w:left="1203" w:hanging="180"/>
      </w:pPr>
      <w:rPr/>
    </w:lvl>
    <w:lvl w:ilvl="2">
      <w:start w:val="0"/>
      <w:numFmt w:val="bullet"/>
      <w:lvlText w:val="•"/>
      <w:lvlJc w:val="left"/>
      <w:pPr>
        <w:ind w:left="1687" w:hanging="180"/>
      </w:pPr>
      <w:rPr/>
    </w:lvl>
    <w:lvl w:ilvl="3">
      <w:start w:val="0"/>
      <w:numFmt w:val="bullet"/>
      <w:lvlText w:val="•"/>
      <w:lvlJc w:val="left"/>
      <w:pPr>
        <w:ind w:left="2170" w:hanging="180"/>
      </w:pPr>
      <w:rPr/>
    </w:lvl>
    <w:lvl w:ilvl="4">
      <w:start w:val="0"/>
      <w:numFmt w:val="bullet"/>
      <w:lvlText w:val="•"/>
      <w:lvlJc w:val="left"/>
      <w:pPr>
        <w:ind w:left="2654" w:hanging="180"/>
      </w:pPr>
      <w:rPr/>
    </w:lvl>
    <w:lvl w:ilvl="5">
      <w:start w:val="0"/>
      <w:numFmt w:val="bullet"/>
      <w:lvlText w:val="•"/>
      <w:lvlJc w:val="left"/>
      <w:pPr>
        <w:ind w:left="3137" w:hanging="180"/>
      </w:pPr>
      <w:rPr/>
    </w:lvl>
    <w:lvl w:ilvl="6">
      <w:start w:val="0"/>
      <w:numFmt w:val="bullet"/>
      <w:lvlText w:val="•"/>
      <w:lvlJc w:val="left"/>
      <w:pPr>
        <w:ind w:left="3621" w:hanging="180"/>
      </w:pPr>
      <w:rPr/>
    </w:lvl>
    <w:lvl w:ilvl="7">
      <w:start w:val="0"/>
      <w:numFmt w:val="bullet"/>
      <w:lvlText w:val="•"/>
      <w:lvlJc w:val="left"/>
      <w:pPr>
        <w:ind w:left="4105" w:hanging="180"/>
      </w:pPr>
      <w:rPr/>
    </w:lvl>
    <w:lvl w:ilvl="8">
      <w:start w:val="0"/>
      <w:numFmt w:val="bullet"/>
      <w:lvlText w:val="•"/>
      <w:lvlJc w:val="left"/>
      <w:pPr>
        <w:ind w:left="4588" w:hanging="180"/>
      </w:pPr>
      <w:rPr/>
    </w:lvl>
  </w:abstractNum>
  <w:abstractNum w:abstractNumId="10">
    <w:lvl w:ilvl="0">
      <w:start w:val="0"/>
      <w:numFmt w:val="bullet"/>
      <w:lvlText w:val="•"/>
      <w:lvlJc w:val="left"/>
      <w:pPr>
        <w:ind w:left="720" w:hanging="180"/>
      </w:pPr>
      <w:rPr>
        <w:rFonts w:ascii="Book Antiqua" w:cs="Book Antiqua" w:eastAsia="Book Antiqua" w:hAnsi="Book Antiqua"/>
        <w:b w:val="0"/>
        <w:bCs w:val="0"/>
        <w:i w:val="0"/>
        <w:iCs w:val="0"/>
        <w:color w:val="231f20"/>
        <w:sz w:val="22"/>
        <w:szCs w:val="22"/>
      </w:rPr>
    </w:lvl>
    <w:lvl w:ilvl="1">
      <w:start w:val="0"/>
      <w:numFmt w:val="bullet"/>
      <w:lvlText w:val="o"/>
      <w:lvlJc w:val="left"/>
      <w:pPr>
        <w:ind w:left="900" w:hanging="180"/>
      </w:pPr>
      <w:rPr>
        <w:rFonts w:ascii="Book Antiqua" w:cs="Book Antiqua" w:eastAsia="Book Antiqua" w:hAnsi="Book Antiqua"/>
        <w:b w:val="0"/>
        <w:bCs w:val="0"/>
        <w:i w:val="0"/>
        <w:iCs w:val="0"/>
        <w:color w:val="231f20"/>
        <w:sz w:val="16"/>
        <w:szCs w:val="16"/>
        <w:vertAlign w:val="baseline"/>
      </w:rPr>
    </w:lvl>
    <w:lvl w:ilvl="2">
      <w:start w:val="0"/>
      <w:numFmt w:val="bullet"/>
      <w:lvlText w:val="•"/>
      <w:lvlJc w:val="left"/>
      <w:pPr>
        <w:ind w:left="1452" w:hanging="180"/>
      </w:pPr>
      <w:rPr/>
    </w:lvl>
    <w:lvl w:ilvl="3">
      <w:start w:val="0"/>
      <w:numFmt w:val="bullet"/>
      <w:lvlText w:val="•"/>
      <w:lvlJc w:val="left"/>
      <w:pPr>
        <w:ind w:left="2004" w:hanging="180"/>
      </w:pPr>
      <w:rPr/>
    </w:lvl>
    <w:lvl w:ilvl="4">
      <w:start w:val="0"/>
      <w:numFmt w:val="bullet"/>
      <w:lvlText w:val="•"/>
      <w:lvlJc w:val="left"/>
      <w:pPr>
        <w:ind w:left="2556" w:hanging="180"/>
      </w:pPr>
      <w:rPr/>
    </w:lvl>
    <w:lvl w:ilvl="5">
      <w:start w:val="0"/>
      <w:numFmt w:val="bullet"/>
      <w:lvlText w:val="•"/>
      <w:lvlJc w:val="left"/>
      <w:pPr>
        <w:ind w:left="3108" w:hanging="180"/>
      </w:pPr>
      <w:rPr/>
    </w:lvl>
    <w:lvl w:ilvl="6">
      <w:start w:val="0"/>
      <w:numFmt w:val="bullet"/>
      <w:lvlText w:val="•"/>
      <w:lvlJc w:val="left"/>
      <w:pPr>
        <w:ind w:left="3660" w:hanging="180"/>
      </w:pPr>
      <w:rPr/>
    </w:lvl>
    <w:lvl w:ilvl="7">
      <w:start w:val="0"/>
      <w:numFmt w:val="bullet"/>
      <w:lvlText w:val="•"/>
      <w:lvlJc w:val="left"/>
      <w:pPr>
        <w:ind w:left="4212" w:hanging="180"/>
      </w:pPr>
      <w:rPr/>
    </w:lvl>
    <w:lvl w:ilvl="8">
      <w:start w:val="0"/>
      <w:numFmt w:val="bullet"/>
      <w:lvlText w:val="•"/>
      <w:lvlJc w:val="left"/>
      <w:pPr>
        <w:ind w:left="4764" w:hanging="180"/>
      </w:pPr>
      <w:rPr/>
    </w:lvl>
  </w:abstractNum>
  <w:abstractNum w:abstractNumId="11">
    <w:lvl w:ilvl="0">
      <w:start w:val="0"/>
      <w:numFmt w:val="bullet"/>
      <w:lvlText w:val="•"/>
      <w:lvlJc w:val="left"/>
      <w:pPr>
        <w:ind w:left="540" w:hanging="180"/>
      </w:pPr>
      <w:rPr>
        <w:rFonts w:ascii="Book Antiqua" w:cs="Book Antiqua" w:eastAsia="Book Antiqua" w:hAnsi="Book Antiqua"/>
        <w:b w:val="0"/>
        <w:bCs w:val="0"/>
        <w:i w:val="0"/>
        <w:iCs w:val="0"/>
        <w:color w:val="231f20"/>
        <w:sz w:val="22"/>
        <w:szCs w:val="22"/>
      </w:rPr>
    </w:lvl>
    <w:lvl w:ilvl="1">
      <w:start w:val="0"/>
      <w:numFmt w:val="bullet"/>
      <w:lvlText w:val="•"/>
      <w:lvlJc w:val="left"/>
      <w:pPr>
        <w:ind w:left="998" w:hanging="180"/>
      </w:pPr>
      <w:rPr/>
    </w:lvl>
    <w:lvl w:ilvl="2">
      <w:start w:val="0"/>
      <w:numFmt w:val="bullet"/>
      <w:lvlText w:val="•"/>
      <w:lvlJc w:val="left"/>
      <w:pPr>
        <w:ind w:left="1457" w:hanging="180"/>
      </w:pPr>
      <w:rPr/>
    </w:lvl>
    <w:lvl w:ilvl="3">
      <w:start w:val="0"/>
      <w:numFmt w:val="bullet"/>
      <w:lvlText w:val="•"/>
      <w:lvlJc w:val="left"/>
      <w:pPr>
        <w:ind w:left="1915" w:hanging="180"/>
      </w:pPr>
      <w:rPr/>
    </w:lvl>
    <w:lvl w:ilvl="4">
      <w:start w:val="0"/>
      <w:numFmt w:val="bullet"/>
      <w:lvlText w:val="•"/>
      <w:lvlJc w:val="left"/>
      <w:pPr>
        <w:ind w:left="2374" w:hanging="180"/>
      </w:pPr>
      <w:rPr/>
    </w:lvl>
    <w:lvl w:ilvl="5">
      <w:start w:val="0"/>
      <w:numFmt w:val="bullet"/>
      <w:lvlText w:val="•"/>
      <w:lvlJc w:val="left"/>
      <w:pPr>
        <w:ind w:left="2833" w:hanging="180"/>
      </w:pPr>
      <w:rPr/>
    </w:lvl>
    <w:lvl w:ilvl="6">
      <w:start w:val="0"/>
      <w:numFmt w:val="bullet"/>
      <w:lvlText w:val="•"/>
      <w:lvlJc w:val="left"/>
      <w:pPr>
        <w:ind w:left="3291" w:hanging="180"/>
      </w:pPr>
      <w:rPr/>
    </w:lvl>
    <w:lvl w:ilvl="7">
      <w:start w:val="0"/>
      <w:numFmt w:val="bullet"/>
      <w:lvlText w:val="•"/>
      <w:lvlJc w:val="left"/>
      <w:pPr>
        <w:ind w:left="3750" w:hanging="180"/>
      </w:pPr>
      <w:rPr/>
    </w:lvl>
    <w:lvl w:ilvl="8">
      <w:start w:val="0"/>
      <w:numFmt w:val="bullet"/>
      <w:lvlText w:val="•"/>
      <w:lvlJc w:val="left"/>
      <w:pPr>
        <w:ind w:left="4208" w:hanging="180"/>
      </w:pPr>
      <w:rPr/>
    </w:lvl>
  </w:abstractNum>
  <w:abstractNum w:abstractNumId="12">
    <w:lvl w:ilvl="0">
      <w:start w:val="0"/>
      <w:numFmt w:val="bullet"/>
      <w:lvlText w:val="•"/>
      <w:lvlJc w:val="left"/>
      <w:pPr>
        <w:ind w:left="719" w:hanging="180"/>
      </w:pPr>
      <w:rPr>
        <w:rFonts w:ascii="Book Antiqua" w:cs="Book Antiqua" w:eastAsia="Book Antiqua" w:hAnsi="Book Antiqua"/>
        <w:b w:val="0"/>
        <w:bCs w:val="0"/>
        <w:i w:val="0"/>
        <w:iCs w:val="0"/>
        <w:color w:val="231f20"/>
        <w:sz w:val="22"/>
        <w:szCs w:val="22"/>
      </w:rPr>
    </w:lvl>
    <w:lvl w:ilvl="1">
      <w:start w:val="0"/>
      <w:numFmt w:val="bullet"/>
      <w:lvlText w:val="•"/>
      <w:lvlJc w:val="left"/>
      <w:pPr>
        <w:ind w:left="819" w:hanging="180"/>
      </w:pPr>
      <w:rPr>
        <w:rFonts w:ascii="Book Antiqua" w:cs="Book Antiqua" w:eastAsia="Book Antiqua" w:hAnsi="Book Antiqua"/>
        <w:b w:val="0"/>
        <w:bCs w:val="0"/>
        <w:i w:val="0"/>
        <w:iCs w:val="0"/>
        <w:color w:val="231f20"/>
        <w:sz w:val="22"/>
        <w:szCs w:val="22"/>
      </w:rPr>
    </w:lvl>
    <w:lvl w:ilvl="2">
      <w:start w:val="0"/>
      <w:numFmt w:val="bullet"/>
      <w:lvlText w:val="•"/>
      <w:lvlJc w:val="left"/>
      <w:pPr>
        <w:ind w:left="729" w:hanging="180"/>
      </w:pPr>
      <w:rPr/>
    </w:lvl>
    <w:lvl w:ilvl="3">
      <w:start w:val="0"/>
      <w:numFmt w:val="bullet"/>
      <w:lvlText w:val="•"/>
      <w:lvlJc w:val="left"/>
      <w:pPr>
        <w:ind w:left="639" w:hanging="180"/>
      </w:pPr>
      <w:rPr/>
    </w:lvl>
    <w:lvl w:ilvl="4">
      <w:start w:val="0"/>
      <w:numFmt w:val="bullet"/>
      <w:lvlText w:val="•"/>
      <w:lvlJc w:val="left"/>
      <w:pPr>
        <w:ind w:left="548" w:hanging="180"/>
      </w:pPr>
      <w:rPr/>
    </w:lvl>
    <w:lvl w:ilvl="5">
      <w:start w:val="0"/>
      <w:numFmt w:val="bullet"/>
      <w:lvlText w:val="•"/>
      <w:lvlJc w:val="left"/>
      <w:pPr>
        <w:ind w:left="458" w:hanging="180"/>
      </w:pPr>
      <w:rPr/>
    </w:lvl>
    <w:lvl w:ilvl="6">
      <w:start w:val="0"/>
      <w:numFmt w:val="bullet"/>
      <w:lvlText w:val="•"/>
      <w:lvlJc w:val="left"/>
      <w:pPr>
        <w:ind w:left="367" w:hanging="179.99999999999997"/>
      </w:pPr>
      <w:rPr/>
    </w:lvl>
    <w:lvl w:ilvl="7">
      <w:start w:val="0"/>
      <w:numFmt w:val="bullet"/>
      <w:lvlText w:val="•"/>
      <w:lvlJc w:val="left"/>
      <w:pPr>
        <w:ind w:left="277" w:hanging="180"/>
      </w:pPr>
      <w:rPr/>
    </w:lvl>
    <w:lvl w:ilvl="8">
      <w:start w:val="0"/>
      <w:numFmt w:val="bullet"/>
      <w:lvlText w:val="•"/>
      <w:lvlJc w:val="left"/>
      <w:pPr>
        <w:ind w:left="186" w:hanging="180"/>
      </w:pPr>
      <w:rPr/>
    </w:lvl>
  </w:abstractNum>
  <w:abstractNum w:abstractNumId="13">
    <w:lvl w:ilvl="0">
      <w:start w:val="0"/>
      <w:numFmt w:val="bullet"/>
      <w:lvlText w:val="•"/>
      <w:lvlJc w:val="left"/>
      <w:pPr>
        <w:ind w:left="719" w:hanging="180"/>
      </w:pPr>
      <w:rPr>
        <w:rFonts w:ascii="Book Antiqua" w:cs="Book Antiqua" w:eastAsia="Book Antiqua" w:hAnsi="Book Antiqua"/>
        <w:b w:val="0"/>
        <w:bCs w:val="0"/>
        <w:i w:val="0"/>
        <w:iCs w:val="0"/>
        <w:color w:val="231f20"/>
        <w:sz w:val="22"/>
        <w:szCs w:val="22"/>
      </w:rPr>
    </w:lvl>
    <w:lvl w:ilvl="1">
      <w:start w:val="0"/>
      <w:numFmt w:val="bullet"/>
      <w:lvlText w:val="o"/>
      <w:lvlJc w:val="left"/>
      <w:pPr>
        <w:ind w:left="899" w:hanging="180"/>
      </w:pPr>
      <w:rPr>
        <w:rFonts w:ascii="Book Antiqua" w:cs="Book Antiqua" w:eastAsia="Book Antiqua" w:hAnsi="Book Antiqua"/>
        <w:b w:val="0"/>
        <w:bCs w:val="0"/>
        <w:i w:val="0"/>
        <w:iCs w:val="0"/>
        <w:color w:val="231f20"/>
        <w:sz w:val="16"/>
        <w:szCs w:val="16"/>
        <w:vertAlign w:val="baseline"/>
      </w:rPr>
    </w:lvl>
    <w:lvl w:ilvl="2">
      <w:start w:val="0"/>
      <w:numFmt w:val="bullet"/>
      <w:lvlText w:val="•"/>
      <w:lvlJc w:val="left"/>
      <w:pPr>
        <w:ind w:left="1452" w:hanging="180"/>
      </w:pPr>
      <w:rPr/>
    </w:lvl>
    <w:lvl w:ilvl="3">
      <w:start w:val="0"/>
      <w:numFmt w:val="bullet"/>
      <w:lvlText w:val="•"/>
      <w:lvlJc w:val="left"/>
      <w:pPr>
        <w:ind w:left="2004" w:hanging="180"/>
      </w:pPr>
      <w:rPr/>
    </w:lvl>
    <w:lvl w:ilvl="4">
      <w:start w:val="0"/>
      <w:numFmt w:val="bullet"/>
      <w:lvlText w:val="•"/>
      <w:lvlJc w:val="left"/>
      <w:pPr>
        <w:ind w:left="2555" w:hanging="180"/>
      </w:pPr>
      <w:rPr/>
    </w:lvl>
    <w:lvl w:ilvl="5">
      <w:start w:val="0"/>
      <w:numFmt w:val="bullet"/>
      <w:lvlText w:val="•"/>
      <w:lvlJc w:val="left"/>
      <w:pPr>
        <w:ind w:left="3107" w:hanging="180"/>
      </w:pPr>
      <w:rPr/>
    </w:lvl>
    <w:lvl w:ilvl="6">
      <w:start w:val="0"/>
      <w:numFmt w:val="bullet"/>
      <w:lvlText w:val="•"/>
      <w:lvlJc w:val="left"/>
      <w:pPr>
        <w:ind w:left="3659" w:hanging="180"/>
      </w:pPr>
      <w:rPr/>
    </w:lvl>
    <w:lvl w:ilvl="7">
      <w:start w:val="0"/>
      <w:numFmt w:val="bullet"/>
      <w:lvlText w:val="•"/>
      <w:lvlJc w:val="left"/>
      <w:pPr>
        <w:ind w:left="4211" w:hanging="180"/>
      </w:pPr>
      <w:rPr/>
    </w:lvl>
    <w:lvl w:ilvl="8">
      <w:start w:val="0"/>
      <w:numFmt w:val="bullet"/>
      <w:lvlText w:val="•"/>
      <w:lvlJc w:val="left"/>
      <w:pPr>
        <w:ind w:left="4763" w:hanging="180"/>
      </w:pPr>
      <w:rPr/>
    </w:lvl>
  </w:abstractNum>
  <w:abstractNum w:abstractNumId="14">
    <w:lvl w:ilvl="0">
      <w:start w:val="0"/>
      <w:numFmt w:val="bullet"/>
      <w:lvlText w:val="•"/>
      <w:lvlJc w:val="left"/>
      <w:pPr>
        <w:ind w:left="720" w:hanging="180"/>
      </w:pPr>
      <w:rPr>
        <w:rFonts w:ascii="Book Antiqua" w:cs="Book Antiqua" w:eastAsia="Book Antiqua" w:hAnsi="Book Antiqua"/>
        <w:b w:val="0"/>
        <w:bCs w:val="0"/>
        <w:i w:val="0"/>
        <w:iCs w:val="0"/>
        <w:color w:val="231f20"/>
        <w:sz w:val="22"/>
        <w:szCs w:val="22"/>
      </w:rPr>
    </w:lvl>
    <w:lvl w:ilvl="1">
      <w:start w:val="0"/>
      <w:numFmt w:val="bullet"/>
      <w:lvlText w:val="o"/>
      <w:lvlJc w:val="left"/>
      <w:pPr>
        <w:ind w:left="900" w:hanging="180"/>
      </w:pPr>
      <w:rPr>
        <w:rFonts w:ascii="Book Antiqua" w:cs="Book Antiqua" w:eastAsia="Book Antiqua" w:hAnsi="Book Antiqua"/>
        <w:b w:val="0"/>
        <w:bCs w:val="0"/>
        <w:i w:val="0"/>
        <w:iCs w:val="0"/>
        <w:color w:val="231f20"/>
        <w:sz w:val="16"/>
        <w:szCs w:val="16"/>
        <w:vertAlign w:val="baseline"/>
      </w:rPr>
    </w:lvl>
    <w:lvl w:ilvl="2">
      <w:start w:val="0"/>
      <w:numFmt w:val="bullet"/>
      <w:lvlText w:val="•"/>
      <w:lvlJc w:val="left"/>
      <w:pPr>
        <w:ind w:left="790" w:hanging="180"/>
      </w:pPr>
      <w:rPr/>
    </w:lvl>
    <w:lvl w:ilvl="3">
      <w:start w:val="0"/>
      <w:numFmt w:val="bullet"/>
      <w:lvlText w:val="•"/>
      <w:lvlJc w:val="left"/>
      <w:pPr>
        <w:ind w:left="680" w:hanging="180"/>
      </w:pPr>
      <w:rPr/>
    </w:lvl>
    <w:lvl w:ilvl="4">
      <w:start w:val="0"/>
      <w:numFmt w:val="bullet"/>
      <w:lvlText w:val="•"/>
      <w:lvlJc w:val="left"/>
      <w:pPr>
        <w:ind w:left="570" w:hanging="180"/>
      </w:pPr>
      <w:rPr/>
    </w:lvl>
    <w:lvl w:ilvl="5">
      <w:start w:val="0"/>
      <w:numFmt w:val="bullet"/>
      <w:lvlText w:val="•"/>
      <w:lvlJc w:val="left"/>
      <w:pPr>
        <w:ind w:left="460" w:hanging="180"/>
      </w:pPr>
      <w:rPr/>
    </w:lvl>
    <w:lvl w:ilvl="6">
      <w:start w:val="0"/>
      <w:numFmt w:val="bullet"/>
      <w:lvlText w:val="•"/>
      <w:lvlJc w:val="left"/>
      <w:pPr>
        <w:ind w:left="350" w:hanging="180"/>
      </w:pPr>
      <w:rPr/>
    </w:lvl>
    <w:lvl w:ilvl="7">
      <w:start w:val="0"/>
      <w:numFmt w:val="bullet"/>
      <w:lvlText w:val="•"/>
      <w:lvlJc w:val="left"/>
      <w:pPr>
        <w:ind w:left="240" w:hanging="180"/>
      </w:pPr>
      <w:rPr/>
    </w:lvl>
    <w:lvl w:ilvl="8">
      <w:start w:val="0"/>
      <w:numFmt w:val="bullet"/>
      <w:lvlText w:val="•"/>
      <w:lvlJc w:val="left"/>
      <w:pPr>
        <w:ind w:left="130" w:hanging="180"/>
      </w:pPr>
      <w:rPr/>
    </w:lvl>
  </w:abstractNum>
  <w:abstractNum w:abstractNumId="15">
    <w:lvl w:ilvl="0">
      <w:start w:val="0"/>
      <w:numFmt w:val="bullet"/>
      <w:lvlText w:val="•"/>
      <w:lvlJc w:val="left"/>
      <w:pPr>
        <w:ind w:left="720" w:hanging="180"/>
      </w:pPr>
      <w:rPr>
        <w:rFonts w:ascii="Book Antiqua" w:cs="Book Antiqua" w:eastAsia="Book Antiqua" w:hAnsi="Book Antiqua"/>
        <w:b w:val="0"/>
        <w:bCs w:val="0"/>
        <w:i w:val="0"/>
        <w:iCs w:val="0"/>
        <w:color w:val="231f20"/>
        <w:sz w:val="22"/>
        <w:szCs w:val="22"/>
      </w:rPr>
    </w:lvl>
    <w:lvl w:ilvl="1">
      <w:start w:val="0"/>
      <w:numFmt w:val="bullet"/>
      <w:lvlText w:val="•"/>
      <w:lvlJc w:val="left"/>
      <w:pPr>
        <w:ind w:left="1234" w:hanging="180"/>
      </w:pPr>
      <w:rPr/>
    </w:lvl>
    <w:lvl w:ilvl="2">
      <w:start w:val="0"/>
      <w:numFmt w:val="bullet"/>
      <w:lvlText w:val="•"/>
      <w:lvlJc w:val="left"/>
      <w:pPr>
        <w:ind w:left="1749" w:hanging="180"/>
      </w:pPr>
      <w:rPr/>
    </w:lvl>
    <w:lvl w:ilvl="3">
      <w:start w:val="0"/>
      <w:numFmt w:val="bullet"/>
      <w:lvlText w:val="•"/>
      <w:lvlJc w:val="left"/>
      <w:pPr>
        <w:ind w:left="2264" w:hanging="180"/>
      </w:pPr>
      <w:rPr/>
    </w:lvl>
    <w:lvl w:ilvl="4">
      <w:start w:val="0"/>
      <w:numFmt w:val="bullet"/>
      <w:lvlText w:val="•"/>
      <w:lvlJc w:val="left"/>
      <w:pPr>
        <w:ind w:left="2779" w:hanging="180"/>
      </w:pPr>
      <w:rPr/>
    </w:lvl>
    <w:lvl w:ilvl="5">
      <w:start w:val="0"/>
      <w:numFmt w:val="bullet"/>
      <w:lvlText w:val="•"/>
      <w:lvlJc w:val="left"/>
      <w:pPr>
        <w:ind w:left="3294" w:hanging="180"/>
      </w:pPr>
      <w:rPr/>
    </w:lvl>
    <w:lvl w:ilvl="6">
      <w:start w:val="0"/>
      <w:numFmt w:val="bullet"/>
      <w:lvlText w:val="•"/>
      <w:lvlJc w:val="left"/>
      <w:pPr>
        <w:ind w:left="3808" w:hanging="180"/>
      </w:pPr>
      <w:rPr/>
    </w:lvl>
    <w:lvl w:ilvl="7">
      <w:start w:val="0"/>
      <w:numFmt w:val="bullet"/>
      <w:lvlText w:val="•"/>
      <w:lvlJc w:val="left"/>
      <w:pPr>
        <w:ind w:left="4323" w:hanging="180"/>
      </w:pPr>
      <w:rPr/>
    </w:lvl>
    <w:lvl w:ilvl="8">
      <w:start w:val="0"/>
      <w:numFmt w:val="bullet"/>
      <w:lvlText w:val="•"/>
      <w:lvlJc w:val="left"/>
      <w:pPr>
        <w:ind w:left="4838" w:hanging="180"/>
      </w:pPr>
      <w:rPr/>
    </w:lvl>
  </w:abstractNum>
  <w:abstractNum w:abstractNumId="16">
    <w:lvl w:ilvl="0">
      <w:start w:val="0"/>
      <w:numFmt w:val="bullet"/>
      <w:lvlText w:val="•"/>
      <w:lvlJc w:val="left"/>
      <w:pPr>
        <w:ind w:left="720" w:hanging="180"/>
      </w:pPr>
      <w:rPr>
        <w:rFonts w:ascii="Book Antiqua" w:cs="Book Antiqua" w:eastAsia="Book Antiqua" w:hAnsi="Book Antiqua"/>
        <w:b w:val="0"/>
        <w:bCs w:val="0"/>
        <w:i w:val="0"/>
        <w:iCs w:val="0"/>
        <w:color w:val="231f20"/>
        <w:sz w:val="22"/>
        <w:szCs w:val="22"/>
      </w:rPr>
    </w:lvl>
    <w:lvl w:ilvl="1">
      <w:start w:val="0"/>
      <w:numFmt w:val="bullet"/>
      <w:lvlText w:val="•"/>
      <w:lvlJc w:val="left"/>
      <w:pPr>
        <w:ind w:left="1234" w:hanging="180"/>
      </w:pPr>
      <w:rPr/>
    </w:lvl>
    <w:lvl w:ilvl="2">
      <w:start w:val="0"/>
      <w:numFmt w:val="bullet"/>
      <w:lvlText w:val="•"/>
      <w:lvlJc w:val="left"/>
      <w:pPr>
        <w:ind w:left="1749" w:hanging="180"/>
      </w:pPr>
      <w:rPr/>
    </w:lvl>
    <w:lvl w:ilvl="3">
      <w:start w:val="0"/>
      <w:numFmt w:val="bullet"/>
      <w:lvlText w:val="•"/>
      <w:lvlJc w:val="left"/>
      <w:pPr>
        <w:ind w:left="2264" w:hanging="180"/>
      </w:pPr>
      <w:rPr/>
    </w:lvl>
    <w:lvl w:ilvl="4">
      <w:start w:val="0"/>
      <w:numFmt w:val="bullet"/>
      <w:lvlText w:val="•"/>
      <w:lvlJc w:val="left"/>
      <w:pPr>
        <w:ind w:left="2779" w:hanging="180"/>
      </w:pPr>
      <w:rPr/>
    </w:lvl>
    <w:lvl w:ilvl="5">
      <w:start w:val="0"/>
      <w:numFmt w:val="bullet"/>
      <w:lvlText w:val="•"/>
      <w:lvlJc w:val="left"/>
      <w:pPr>
        <w:ind w:left="3294" w:hanging="180"/>
      </w:pPr>
      <w:rPr/>
    </w:lvl>
    <w:lvl w:ilvl="6">
      <w:start w:val="0"/>
      <w:numFmt w:val="bullet"/>
      <w:lvlText w:val="•"/>
      <w:lvlJc w:val="left"/>
      <w:pPr>
        <w:ind w:left="3808" w:hanging="180"/>
      </w:pPr>
      <w:rPr/>
    </w:lvl>
    <w:lvl w:ilvl="7">
      <w:start w:val="0"/>
      <w:numFmt w:val="bullet"/>
      <w:lvlText w:val="•"/>
      <w:lvlJc w:val="left"/>
      <w:pPr>
        <w:ind w:left="4323" w:hanging="180"/>
      </w:pPr>
      <w:rPr/>
    </w:lvl>
    <w:lvl w:ilvl="8">
      <w:start w:val="0"/>
      <w:numFmt w:val="bullet"/>
      <w:lvlText w:val="•"/>
      <w:lvlJc w:val="left"/>
      <w:pPr>
        <w:ind w:left="4838" w:hanging="180"/>
      </w:pPr>
      <w:rPr/>
    </w:lvl>
  </w:abstractNum>
  <w:abstractNum w:abstractNumId="17">
    <w:lvl w:ilvl="0">
      <w:start w:val="0"/>
      <w:numFmt w:val="bullet"/>
      <w:lvlText w:val="•"/>
      <w:lvlJc w:val="left"/>
      <w:pPr>
        <w:ind w:left="719" w:hanging="180"/>
      </w:pPr>
      <w:rPr>
        <w:rFonts w:ascii="Book Antiqua" w:cs="Book Antiqua" w:eastAsia="Book Antiqua" w:hAnsi="Book Antiqua"/>
        <w:b w:val="0"/>
        <w:bCs w:val="0"/>
        <w:i w:val="0"/>
        <w:iCs w:val="0"/>
        <w:color w:val="231f20"/>
        <w:sz w:val="22"/>
        <w:szCs w:val="22"/>
      </w:rPr>
    </w:lvl>
    <w:lvl w:ilvl="1">
      <w:start w:val="0"/>
      <w:numFmt w:val="bullet"/>
      <w:lvlText w:val="•"/>
      <w:lvlJc w:val="left"/>
      <w:pPr>
        <w:ind w:left="1234" w:hanging="180"/>
      </w:pPr>
      <w:rPr/>
    </w:lvl>
    <w:lvl w:ilvl="2">
      <w:start w:val="0"/>
      <w:numFmt w:val="bullet"/>
      <w:lvlText w:val="•"/>
      <w:lvlJc w:val="left"/>
      <w:pPr>
        <w:ind w:left="1749" w:hanging="180"/>
      </w:pPr>
      <w:rPr/>
    </w:lvl>
    <w:lvl w:ilvl="3">
      <w:start w:val="0"/>
      <w:numFmt w:val="bullet"/>
      <w:lvlText w:val="•"/>
      <w:lvlJc w:val="left"/>
      <w:pPr>
        <w:ind w:left="2264" w:hanging="180"/>
      </w:pPr>
      <w:rPr/>
    </w:lvl>
    <w:lvl w:ilvl="4">
      <w:start w:val="0"/>
      <w:numFmt w:val="bullet"/>
      <w:lvlText w:val="•"/>
      <w:lvlJc w:val="left"/>
      <w:pPr>
        <w:ind w:left="2779" w:hanging="180"/>
      </w:pPr>
      <w:rPr/>
    </w:lvl>
    <w:lvl w:ilvl="5">
      <w:start w:val="0"/>
      <w:numFmt w:val="bullet"/>
      <w:lvlText w:val="•"/>
      <w:lvlJc w:val="left"/>
      <w:pPr>
        <w:ind w:left="3294" w:hanging="180"/>
      </w:pPr>
      <w:rPr/>
    </w:lvl>
    <w:lvl w:ilvl="6">
      <w:start w:val="0"/>
      <w:numFmt w:val="bullet"/>
      <w:lvlText w:val="•"/>
      <w:lvlJc w:val="left"/>
      <w:pPr>
        <w:ind w:left="3808" w:hanging="180"/>
      </w:pPr>
      <w:rPr/>
    </w:lvl>
    <w:lvl w:ilvl="7">
      <w:start w:val="0"/>
      <w:numFmt w:val="bullet"/>
      <w:lvlText w:val="•"/>
      <w:lvlJc w:val="left"/>
      <w:pPr>
        <w:ind w:left="4323" w:hanging="180"/>
      </w:pPr>
      <w:rPr/>
    </w:lvl>
    <w:lvl w:ilvl="8">
      <w:start w:val="0"/>
      <w:numFmt w:val="bullet"/>
      <w:lvlText w:val="•"/>
      <w:lvlJc w:val="left"/>
      <w:pPr>
        <w:ind w:left="4838" w:hanging="180"/>
      </w:pPr>
      <w:rPr/>
    </w:lvl>
  </w:abstractNum>
  <w:abstractNum w:abstractNumId="18">
    <w:lvl w:ilvl="0">
      <w:start w:val="0"/>
      <w:numFmt w:val="bullet"/>
      <w:lvlText w:val="•"/>
      <w:lvlJc w:val="left"/>
      <w:pPr>
        <w:ind w:left="720" w:hanging="180"/>
      </w:pPr>
      <w:rPr>
        <w:rFonts w:ascii="Book Antiqua" w:cs="Book Antiqua" w:eastAsia="Book Antiqua" w:hAnsi="Book Antiqua"/>
        <w:b w:val="0"/>
        <w:bCs w:val="0"/>
        <w:i w:val="0"/>
        <w:iCs w:val="0"/>
        <w:color w:val="231f20"/>
        <w:sz w:val="22"/>
        <w:szCs w:val="22"/>
      </w:rPr>
    </w:lvl>
    <w:lvl w:ilvl="1">
      <w:start w:val="0"/>
      <w:numFmt w:val="bullet"/>
      <w:lvlText w:val="•"/>
      <w:lvlJc w:val="left"/>
      <w:pPr>
        <w:ind w:left="720" w:hanging="180"/>
      </w:pPr>
      <w:rPr>
        <w:rFonts w:ascii="Book Antiqua" w:cs="Book Antiqua" w:eastAsia="Book Antiqua" w:hAnsi="Book Antiqua"/>
        <w:b w:val="0"/>
        <w:bCs w:val="0"/>
        <w:i w:val="0"/>
        <w:iCs w:val="0"/>
        <w:color w:val="231f20"/>
        <w:sz w:val="22"/>
        <w:szCs w:val="22"/>
      </w:rPr>
    </w:lvl>
    <w:lvl w:ilvl="2">
      <w:start w:val="0"/>
      <w:numFmt w:val="bullet"/>
      <w:lvlText w:val="•"/>
      <w:lvlJc w:val="left"/>
      <w:pPr>
        <w:ind w:left="1686" w:hanging="180"/>
      </w:pPr>
      <w:rPr/>
    </w:lvl>
    <w:lvl w:ilvl="3">
      <w:start w:val="0"/>
      <w:numFmt w:val="bullet"/>
      <w:lvlText w:val="•"/>
      <w:lvlJc w:val="left"/>
      <w:pPr>
        <w:ind w:left="2170" w:hanging="180"/>
      </w:pPr>
      <w:rPr/>
    </w:lvl>
    <w:lvl w:ilvl="4">
      <w:start w:val="0"/>
      <w:numFmt w:val="bullet"/>
      <w:lvlText w:val="•"/>
      <w:lvlJc w:val="left"/>
      <w:pPr>
        <w:ind w:left="2653" w:hanging="180"/>
      </w:pPr>
      <w:rPr/>
    </w:lvl>
    <w:lvl w:ilvl="5">
      <w:start w:val="0"/>
      <w:numFmt w:val="bullet"/>
      <w:lvlText w:val="•"/>
      <w:lvlJc w:val="left"/>
      <w:pPr>
        <w:ind w:left="3136" w:hanging="180"/>
      </w:pPr>
      <w:rPr/>
    </w:lvl>
    <w:lvl w:ilvl="6">
      <w:start w:val="0"/>
      <w:numFmt w:val="bullet"/>
      <w:lvlText w:val="•"/>
      <w:lvlJc w:val="left"/>
      <w:pPr>
        <w:ind w:left="3620" w:hanging="180"/>
      </w:pPr>
      <w:rPr/>
    </w:lvl>
    <w:lvl w:ilvl="7">
      <w:start w:val="0"/>
      <w:numFmt w:val="bullet"/>
      <w:lvlText w:val="•"/>
      <w:lvlJc w:val="left"/>
      <w:pPr>
        <w:ind w:left="4103" w:hanging="180"/>
      </w:pPr>
      <w:rPr/>
    </w:lvl>
    <w:lvl w:ilvl="8">
      <w:start w:val="0"/>
      <w:numFmt w:val="bullet"/>
      <w:lvlText w:val="•"/>
      <w:lvlJc w:val="left"/>
      <w:pPr>
        <w:ind w:left="4586" w:hanging="180"/>
      </w:pPr>
      <w:rPr/>
    </w:lvl>
  </w:abstractNum>
  <w:abstractNum w:abstractNumId="19">
    <w:lvl w:ilvl="0">
      <w:start w:val="0"/>
      <w:numFmt w:val="bullet"/>
      <w:lvlText w:val="•"/>
      <w:lvlJc w:val="left"/>
      <w:pPr>
        <w:ind w:left="720" w:hanging="180"/>
      </w:pPr>
      <w:rPr>
        <w:rFonts w:ascii="Book Antiqua" w:cs="Book Antiqua" w:eastAsia="Book Antiqua" w:hAnsi="Book Antiqua"/>
        <w:b w:val="0"/>
        <w:bCs w:val="0"/>
        <w:i w:val="0"/>
        <w:iCs w:val="0"/>
        <w:color w:val="231f20"/>
        <w:sz w:val="22"/>
        <w:szCs w:val="22"/>
      </w:rPr>
    </w:lvl>
    <w:lvl w:ilvl="1">
      <w:start w:val="0"/>
      <w:numFmt w:val="bullet"/>
      <w:lvlText w:val="•"/>
      <w:lvlJc w:val="left"/>
      <w:pPr>
        <w:ind w:left="1204" w:hanging="180"/>
      </w:pPr>
      <w:rPr/>
    </w:lvl>
    <w:lvl w:ilvl="2">
      <w:start w:val="0"/>
      <w:numFmt w:val="bullet"/>
      <w:lvlText w:val="•"/>
      <w:lvlJc w:val="left"/>
      <w:pPr>
        <w:ind w:left="1688" w:hanging="180"/>
      </w:pPr>
      <w:rPr/>
    </w:lvl>
    <w:lvl w:ilvl="3">
      <w:start w:val="0"/>
      <w:numFmt w:val="bullet"/>
      <w:lvlText w:val="•"/>
      <w:lvlJc w:val="left"/>
      <w:pPr>
        <w:ind w:left="2172" w:hanging="180"/>
      </w:pPr>
      <w:rPr/>
    </w:lvl>
    <w:lvl w:ilvl="4">
      <w:start w:val="0"/>
      <w:numFmt w:val="bullet"/>
      <w:lvlText w:val="•"/>
      <w:lvlJc w:val="left"/>
      <w:pPr>
        <w:ind w:left="2656" w:hanging="180"/>
      </w:pPr>
      <w:rPr/>
    </w:lvl>
    <w:lvl w:ilvl="5">
      <w:start w:val="0"/>
      <w:numFmt w:val="bullet"/>
      <w:lvlText w:val="•"/>
      <w:lvlJc w:val="left"/>
      <w:pPr>
        <w:ind w:left="3140" w:hanging="180"/>
      </w:pPr>
      <w:rPr/>
    </w:lvl>
    <w:lvl w:ilvl="6">
      <w:start w:val="0"/>
      <w:numFmt w:val="bullet"/>
      <w:lvlText w:val="•"/>
      <w:lvlJc w:val="left"/>
      <w:pPr>
        <w:ind w:left="3624" w:hanging="180"/>
      </w:pPr>
      <w:rPr/>
    </w:lvl>
    <w:lvl w:ilvl="7">
      <w:start w:val="0"/>
      <w:numFmt w:val="bullet"/>
      <w:lvlText w:val="•"/>
      <w:lvlJc w:val="left"/>
      <w:pPr>
        <w:ind w:left="4108" w:hanging="180"/>
      </w:pPr>
      <w:rPr/>
    </w:lvl>
    <w:lvl w:ilvl="8">
      <w:start w:val="0"/>
      <w:numFmt w:val="bullet"/>
      <w:lvlText w:val="•"/>
      <w:lvlJc w:val="left"/>
      <w:pPr>
        <w:ind w:left="4592" w:hanging="180"/>
      </w:pPr>
      <w:rPr/>
    </w:lvl>
  </w:abstractNum>
  <w:abstractNum w:abstractNumId="20">
    <w:lvl w:ilvl="0">
      <w:start w:val="0"/>
      <w:numFmt w:val="bullet"/>
      <w:lvlText w:val="•"/>
      <w:lvlJc w:val="left"/>
      <w:pPr>
        <w:ind w:left="719" w:hanging="180"/>
      </w:pPr>
      <w:rPr>
        <w:rFonts w:ascii="Book Antiqua" w:cs="Book Antiqua" w:eastAsia="Book Antiqua" w:hAnsi="Book Antiqua"/>
        <w:b w:val="0"/>
        <w:bCs w:val="0"/>
        <w:i w:val="0"/>
        <w:iCs w:val="0"/>
        <w:color w:val="231f20"/>
        <w:sz w:val="22"/>
        <w:szCs w:val="22"/>
      </w:rPr>
    </w:lvl>
    <w:lvl w:ilvl="1">
      <w:start w:val="0"/>
      <w:numFmt w:val="bullet"/>
      <w:lvlText w:val="•"/>
      <w:lvlJc w:val="left"/>
      <w:pPr>
        <w:ind w:left="1234" w:hanging="180"/>
      </w:pPr>
      <w:rPr/>
    </w:lvl>
    <w:lvl w:ilvl="2">
      <w:start w:val="0"/>
      <w:numFmt w:val="bullet"/>
      <w:lvlText w:val="•"/>
      <w:lvlJc w:val="left"/>
      <w:pPr>
        <w:ind w:left="1749" w:hanging="180"/>
      </w:pPr>
      <w:rPr/>
    </w:lvl>
    <w:lvl w:ilvl="3">
      <w:start w:val="0"/>
      <w:numFmt w:val="bullet"/>
      <w:lvlText w:val="•"/>
      <w:lvlJc w:val="left"/>
      <w:pPr>
        <w:ind w:left="2264" w:hanging="180"/>
      </w:pPr>
      <w:rPr/>
    </w:lvl>
    <w:lvl w:ilvl="4">
      <w:start w:val="0"/>
      <w:numFmt w:val="bullet"/>
      <w:lvlText w:val="•"/>
      <w:lvlJc w:val="left"/>
      <w:pPr>
        <w:ind w:left="2779" w:hanging="180"/>
      </w:pPr>
      <w:rPr/>
    </w:lvl>
    <w:lvl w:ilvl="5">
      <w:start w:val="0"/>
      <w:numFmt w:val="bullet"/>
      <w:lvlText w:val="•"/>
      <w:lvlJc w:val="left"/>
      <w:pPr>
        <w:ind w:left="3293" w:hanging="180"/>
      </w:pPr>
      <w:rPr/>
    </w:lvl>
    <w:lvl w:ilvl="6">
      <w:start w:val="0"/>
      <w:numFmt w:val="bullet"/>
      <w:lvlText w:val="•"/>
      <w:lvlJc w:val="left"/>
      <w:pPr>
        <w:ind w:left="3808" w:hanging="180"/>
      </w:pPr>
      <w:rPr/>
    </w:lvl>
    <w:lvl w:ilvl="7">
      <w:start w:val="0"/>
      <w:numFmt w:val="bullet"/>
      <w:lvlText w:val="•"/>
      <w:lvlJc w:val="left"/>
      <w:pPr>
        <w:ind w:left="4323" w:hanging="180"/>
      </w:pPr>
      <w:rPr/>
    </w:lvl>
    <w:lvl w:ilvl="8">
      <w:start w:val="0"/>
      <w:numFmt w:val="bullet"/>
      <w:lvlText w:val="•"/>
      <w:lvlJc w:val="left"/>
      <w:pPr>
        <w:ind w:left="4838" w:hanging="180"/>
      </w:pPr>
      <w:rPr/>
    </w:lvl>
  </w:abstractNum>
  <w:abstractNum w:abstractNumId="21">
    <w:lvl w:ilvl="0">
      <w:start w:val="1"/>
      <w:numFmt w:val="decimal"/>
      <w:lvlText w:val="%1."/>
      <w:lvlJc w:val="left"/>
      <w:pPr>
        <w:ind w:left="774" w:hanging="225"/>
      </w:pPr>
      <w:rPr>
        <w:rFonts w:ascii="Book Antiqua" w:cs="Book Antiqua" w:eastAsia="Book Antiqua" w:hAnsi="Book Antiqua"/>
        <w:b w:val="1"/>
        <w:bCs w:val="1"/>
        <w:i w:val="0"/>
        <w:iCs w:val="0"/>
        <w:color w:val="231f20"/>
        <w:sz w:val="22"/>
        <w:szCs w:val="22"/>
      </w:rPr>
    </w:lvl>
    <w:lvl w:ilvl="1">
      <w:start w:val="0"/>
      <w:numFmt w:val="bullet"/>
      <w:lvlText w:val="•"/>
      <w:lvlJc w:val="left"/>
      <w:pPr>
        <w:ind w:left="910" w:hanging="180"/>
      </w:pPr>
      <w:rPr>
        <w:rFonts w:ascii="Book Antiqua" w:cs="Book Antiqua" w:eastAsia="Book Antiqua" w:hAnsi="Book Antiqua"/>
        <w:b w:val="0"/>
        <w:bCs w:val="0"/>
        <w:i w:val="0"/>
        <w:iCs w:val="0"/>
        <w:color w:val="231f20"/>
        <w:sz w:val="22"/>
        <w:szCs w:val="22"/>
      </w:rPr>
    </w:lvl>
    <w:lvl w:ilvl="2">
      <w:start w:val="0"/>
      <w:numFmt w:val="bullet"/>
      <w:lvlText w:val="o"/>
      <w:lvlJc w:val="left"/>
      <w:pPr>
        <w:ind w:left="1090" w:hanging="180"/>
      </w:pPr>
      <w:rPr>
        <w:rFonts w:ascii="Book Antiqua" w:cs="Book Antiqua" w:eastAsia="Book Antiqua" w:hAnsi="Book Antiqua"/>
        <w:b w:val="0"/>
        <w:bCs w:val="0"/>
        <w:i w:val="0"/>
        <w:iCs w:val="0"/>
        <w:color w:val="231f20"/>
        <w:sz w:val="16"/>
        <w:szCs w:val="16"/>
        <w:vertAlign w:val="baseline"/>
      </w:rPr>
    </w:lvl>
    <w:lvl w:ilvl="3">
      <w:start w:val="0"/>
      <w:numFmt w:val="bullet"/>
      <w:lvlText w:val="•"/>
      <w:lvlJc w:val="left"/>
      <w:pPr>
        <w:ind w:left="1100" w:hanging="180"/>
      </w:pPr>
      <w:rPr/>
    </w:lvl>
    <w:lvl w:ilvl="4">
      <w:start w:val="0"/>
      <w:numFmt w:val="bullet"/>
      <w:lvlText w:val="•"/>
      <w:lvlJc w:val="left"/>
      <w:pPr>
        <w:ind w:left="937" w:hanging="180"/>
      </w:pPr>
      <w:rPr/>
    </w:lvl>
    <w:lvl w:ilvl="5">
      <w:start w:val="0"/>
      <w:numFmt w:val="bullet"/>
      <w:lvlText w:val="•"/>
      <w:lvlJc w:val="left"/>
      <w:pPr>
        <w:ind w:left="774" w:hanging="180"/>
      </w:pPr>
      <w:rPr/>
    </w:lvl>
    <w:lvl w:ilvl="6">
      <w:start w:val="0"/>
      <w:numFmt w:val="bullet"/>
      <w:lvlText w:val="•"/>
      <w:lvlJc w:val="left"/>
      <w:pPr>
        <w:ind w:left="611" w:hanging="180"/>
      </w:pPr>
      <w:rPr/>
    </w:lvl>
    <w:lvl w:ilvl="7">
      <w:start w:val="0"/>
      <w:numFmt w:val="bullet"/>
      <w:lvlText w:val="•"/>
      <w:lvlJc w:val="left"/>
      <w:pPr>
        <w:ind w:left="448" w:hanging="180"/>
      </w:pPr>
      <w:rPr/>
    </w:lvl>
    <w:lvl w:ilvl="8">
      <w:start w:val="0"/>
      <w:numFmt w:val="bullet"/>
      <w:lvlText w:val="•"/>
      <w:lvlJc w:val="left"/>
      <w:pPr>
        <w:ind w:left="285" w:hanging="180"/>
      </w:pPr>
      <w:rPr/>
    </w:lvl>
  </w:abstractNum>
  <w:abstractNum w:abstractNumId="22">
    <w:lvl w:ilvl="0">
      <w:start w:val="1"/>
      <w:numFmt w:val="decimal"/>
      <w:lvlText w:val="%1."/>
      <w:lvlJc w:val="left"/>
      <w:pPr>
        <w:ind w:left="839" w:hanging="270"/>
      </w:pPr>
      <w:rPr>
        <w:rFonts w:ascii="Book Antiqua" w:cs="Book Antiqua" w:eastAsia="Book Antiqua" w:hAnsi="Book Antiqua"/>
        <w:b w:val="0"/>
        <w:bCs w:val="0"/>
        <w:i w:val="0"/>
        <w:iCs w:val="0"/>
        <w:color w:val="231f20"/>
        <w:sz w:val="22"/>
        <w:szCs w:val="22"/>
      </w:rPr>
    </w:lvl>
    <w:lvl w:ilvl="1">
      <w:start w:val="0"/>
      <w:numFmt w:val="bullet"/>
      <w:lvlText w:val="•"/>
      <w:lvlJc w:val="left"/>
      <w:pPr>
        <w:ind w:left="1342" w:hanging="270"/>
      </w:pPr>
      <w:rPr/>
    </w:lvl>
    <w:lvl w:ilvl="2">
      <w:start w:val="0"/>
      <w:numFmt w:val="bullet"/>
      <w:lvlText w:val="•"/>
      <w:lvlJc w:val="left"/>
      <w:pPr>
        <w:ind w:left="1845" w:hanging="270"/>
      </w:pPr>
      <w:rPr/>
    </w:lvl>
    <w:lvl w:ilvl="3">
      <w:start w:val="0"/>
      <w:numFmt w:val="bullet"/>
      <w:lvlText w:val="•"/>
      <w:lvlJc w:val="left"/>
      <w:pPr>
        <w:ind w:left="2348" w:hanging="270"/>
      </w:pPr>
      <w:rPr/>
    </w:lvl>
    <w:lvl w:ilvl="4">
      <w:start w:val="0"/>
      <w:numFmt w:val="bullet"/>
      <w:lvlText w:val="•"/>
      <w:lvlJc w:val="left"/>
      <w:pPr>
        <w:ind w:left="2851" w:hanging="270"/>
      </w:pPr>
      <w:rPr/>
    </w:lvl>
    <w:lvl w:ilvl="5">
      <w:start w:val="0"/>
      <w:numFmt w:val="bullet"/>
      <w:lvlText w:val="•"/>
      <w:lvlJc w:val="left"/>
      <w:pPr>
        <w:ind w:left="3354" w:hanging="270"/>
      </w:pPr>
      <w:rPr/>
    </w:lvl>
    <w:lvl w:ilvl="6">
      <w:start w:val="0"/>
      <w:numFmt w:val="bullet"/>
      <w:lvlText w:val="•"/>
      <w:lvlJc w:val="left"/>
      <w:pPr>
        <w:ind w:left="3856" w:hanging="270"/>
      </w:pPr>
      <w:rPr/>
    </w:lvl>
    <w:lvl w:ilvl="7">
      <w:start w:val="0"/>
      <w:numFmt w:val="bullet"/>
      <w:lvlText w:val="•"/>
      <w:lvlJc w:val="left"/>
      <w:pPr>
        <w:ind w:left="4359" w:hanging="270"/>
      </w:pPr>
      <w:rPr/>
    </w:lvl>
    <w:lvl w:ilvl="8">
      <w:start w:val="0"/>
      <w:numFmt w:val="bullet"/>
      <w:lvlText w:val="•"/>
      <w:lvlJc w:val="left"/>
      <w:pPr>
        <w:ind w:left="4862" w:hanging="270"/>
      </w:pPr>
      <w:rPr/>
    </w:lvl>
  </w:abstractNum>
  <w:abstractNum w:abstractNumId="23">
    <w:lvl w:ilvl="0">
      <w:start w:val="0"/>
      <w:numFmt w:val="bullet"/>
      <w:lvlText w:val="•"/>
      <w:lvlJc w:val="left"/>
      <w:pPr>
        <w:ind w:left="720" w:hanging="180"/>
      </w:pPr>
      <w:rPr>
        <w:rFonts w:ascii="Book Antiqua" w:cs="Book Antiqua" w:eastAsia="Book Antiqua" w:hAnsi="Book Antiqua"/>
        <w:b w:val="0"/>
        <w:bCs w:val="0"/>
        <w:i w:val="0"/>
        <w:iCs w:val="0"/>
        <w:color w:val="231f20"/>
        <w:sz w:val="22"/>
        <w:szCs w:val="22"/>
      </w:rPr>
    </w:lvl>
    <w:lvl w:ilvl="1">
      <w:start w:val="0"/>
      <w:numFmt w:val="bullet"/>
      <w:lvlText w:val="•"/>
      <w:lvlJc w:val="left"/>
      <w:pPr>
        <w:ind w:left="1203" w:hanging="180"/>
      </w:pPr>
      <w:rPr/>
    </w:lvl>
    <w:lvl w:ilvl="2">
      <w:start w:val="0"/>
      <w:numFmt w:val="bullet"/>
      <w:lvlText w:val="•"/>
      <w:lvlJc w:val="left"/>
      <w:pPr>
        <w:ind w:left="1686" w:hanging="180"/>
      </w:pPr>
      <w:rPr/>
    </w:lvl>
    <w:lvl w:ilvl="3">
      <w:start w:val="0"/>
      <w:numFmt w:val="bullet"/>
      <w:lvlText w:val="•"/>
      <w:lvlJc w:val="left"/>
      <w:pPr>
        <w:ind w:left="2169" w:hanging="180"/>
      </w:pPr>
      <w:rPr/>
    </w:lvl>
    <w:lvl w:ilvl="4">
      <w:start w:val="0"/>
      <w:numFmt w:val="bullet"/>
      <w:lvlText w:val="•"/>
      <w:lvlJc w:val="left"/>
      <w:pPr>
        <w:ind w:left="2653" w:hanging="180"/>
      </w:pPr>
      <w:rPr/>
    </w:lvl>
    <w:lvl w:ilvl="5">
      <w:start w:val="0"/>
      <w:numFmt w:val="bullet"/>
      <w:lvlText w:val="•"/>
      <w:lvlJc w:val="left"/>
      <w:pPr>
        <w:ind w:left="3136" w:hanging="180"/>
      </w:pPr>
      <w:rPr/>
    </w:lvl>
    <w:lvl w:ilvl="6">
      <w:start w:val="0"/>
      <w:numFmt w:val="bullet"/>
      <w:lvlText w:val="•"/>
      <w:lvlJc w:val="left"/>
      <w:pPr>
        <w:ind w:left="3619" w:hanging="180"/>
      </w:pPr>
      <w:rPr/>
    </w:lvl>
    <w:lvl w:ilvl="7">
      <w:start w:val="0"/>
      <w:numFmt w:val="bullet"/>
      <w:lvlText w:val="•"/>
      <w:lvlJc w:val="left"/>
      <w:pPr>
        <w:ind w:left="4103" w:hanging="180"/>
      </w:pPr>
      <w:rPr/>
    </w:lvl>
    <w:lvl w:ilvl="8">
      <w:start w:val="0"/>
      <w:numFmt w:val="bullet"/>
      <w:lvlText w:val="•"/>
      <w:lvlJc w:val="left"/>
      <w:pPr>
        <w:ind w:left="4586" w:hanging="180"/>
      </w:pPr>
      <w:rPr/>
    </w:lvl>
  </w:abstractNum>
  <w:abstractNum w:abstractNumId="24">
    <w:lvl w:ilvl="0">
      <w:start w:val="0"/>
      <w:numFmt w:val="bullet"/>
      <w:lvlText w:val="•"/>
      <w:lvlJc w:val="left"/>
      <w:pPr>
        <w:ind w:left="720" w:hanging="180"/>
      </w:pPr>
      <w:rPr>
        <w:rFonts w:ascii="Book Antiqua" w:cs="Book Antiqua" w:eastAsia="Book Antiqua" w:hAnsi="Book Antiqua"/>
        <w:b w:val="0"/>
        <w:bCs w:val="0"/>
        <w:i w:val="0"/>
        <w:iCs w:val="0"/>
        <w:color w:val="231f20"/>
        <w:sz w:val="22"/>
        <w:szCs w:val="22"/>
      </w:rPr>
    </w:lvl>
    <w:lvl w:ilvl="1">
      <w:start w:val="0"/>
      <w:numFmt w:val="bullet"/>
      <w:lvlText w:val="o"/>
      <w:lvlJc w:val="left"/>
      <w:pPr>
        <w:ind w:left="720" w:hanging="180"/>
      </w:pPr>
      <w:rPr>
        <w:rFonts w:ascii="Book Antiqua" w:cs="Book Antiqua" w:eastAsia="Book Antiqua" w:hAnsi="Book Antiqua"/>
        <w:b w:val="0"/>
        <w:bCs w:val="0"/>
        <w:i w:val="0"/>
        <w:iCs w:val="0"/>
        <w:color w:val="231f20"/>
        <w:sz w:val="16"/>
        <w:szCs w:val="16"/>
        <w:vertAlign w:val="baseline"/>
      </w:rPr>
    </w:lvl>
    <w:lvl w:ilvl="2">
      <w:start w:val="0"/>
      <w:numFmt w:val="bullet"/>
      <w:lvlText w:val="•"/>
      <w:lvlJc w:val="left"/>
      <w:pPr>
        <w:ind w:left="769" w:hanging="180"/>
      </w:pPr>
      <w:rPr/>
    </w:lvl>
    <w:lvl w:ilvl="3">
      <w:start w:val="0"/>
      <w:numFmt w:val="bullet"/>
      <w:lvlText w:val="•"/>
      <w:lvlJc w:val="left"/>
      <w:pPr>
        <w:ind w:left="638" w:hanging="180"/>
      </w:pPr>
      <w:rPr/>
    </w:lvl>
    <w:lvl w:ilvl="4">
      <w:start w:val="0"/>
      <w:numFmt w:val="bullet"/>
      <w:lvlText w:val="•"/>
      <w:lvlJc w:val="left"/>
      <w:pPr>
        <w:ind w:left="506" w:hanging="180"/>
      </w:pPr>
      <w:rPr/>
    </w:lvl>
    <w:lvl w:ilvl="5">
      <w:start w:val="0"/>
      <w:numFmt w:val="bullet"/>
      <w:lvlText w:val="•"/>
      <w:lvlJc w:val="left"/>
      <w:pPr>
        <w:ind w:left="375" w:hanging="180"/>
      </w:pPr>
      <w:rPr/>
    </w:lvl>
    <w:lvl w:ilvl="6">
      <w:start w:val="0"/>
      <w:numFmt w:val="bullet"/>
      <w:lvlText w:val="•"/>
      <w:lvlJc w:val="left"/>
      <w:pPr>
        <w:ind w:left="244" w:hanging="180"/>
      </w:pPr>
      <w:rPr/>
    </w:lvl>
    <w:lvl w:ilvl="7">
      <w:start w:val="0"/>
      <w:numFmt w:val="bullet"/>
      <w:lvlText w:val="•"/>
      <w:lvlJc w:val="left"/>
      <w:pPr>
        <w:ind w:left="113" w:hanging="180"/>
      </w:pPr>
      <w:rPr/>
    </w:lvl>
    <w:lvl w:ilvl="8">
      <w:start w:val="0"/>
      <w:numFmt w:val="bullet"/>
      <w:lvlText w:val="•"/>
      <w:lvlJc w:val="left"/>
      <w:pPr>
        <w:ind w:left="-18" w:hanging="180"/>
      </w:pPr>
      <w:rPr/>
    </w:lvl>
  </w:abstractNum>
  <w:abstractNum w:abstractNumId="25">
    <w:lvl w:ilvl="0">
      <w:start w:val="0"/>
      <w:numFmt w:val="bullet"/>
      <w:lvlText w:val="•"/>
      <w:lvlJc w:val="left"/>
      <w:pPr>
        <w:ind w:left="900" w:hanging="180"/>
      </w:pPr>
      <w:rPr>
        <w:rFonts w:ascii="Book Antiqua" w:cs="Book Antiqua" w:eastAsia="Book Antiqua" w:hAnsi="Book Antiqua"/>
        <w:b w:val="0"/>
        <w:bCs w:val="0"/>
        <w:i w:val="0"/>
        <w:iCs w:val="0"/>
        <w:color w:val="231f20"/>
        <w:sz w:val="22"/>
        <w:szCs w:val="22"/>
      </w:rPr>
    </w:lvl>
    <w:lvl w:ilvl="1">
      <w:start w:val="0"/>
      <w:numFmt w:val="bullet"/>
      <w:lvlText w:val="•"/>
      <w:lvlJc w:val="left"/>
      <w:pPr>
        <w:ind w:left="1362" w:hanging="180"/>
      </w:pPr>
      <w:rPr/>
    </w:lvl>
    <w:lvl w:ilvl="2">
      <w:start w:val="0"/>
      <w:numFmt w:val="bullet"/>
      <w:lvlText w:val="•"/>
      <w:lvlJc w:val="left"/>
      <w:pPr>
        <w:ind w:left="1824" w:hanging="180"/>
      </w:pPr>
      <w:rPr/>
    </w:lvl>
    <w:lvl w:ilvl="3">
      <w:start w:val="0"/>
      <w:numFmt w:val="bullet"/>
      <w:lvlText w:val="•"/>
      <w:lvlJc w:val="left"/>
      <w:pPr>
        <w:ind w:left="2286" w:hanging="180"/>
      </w:pPr>
      <w:rPr/>
    </w:lvl>
    <w:lvl w:ilvl="4">
      <w:start w:val="0"/>
      <w:numFmt w:val="bullet"/>
      <w:lvlText w:val="•"/>
      <w:lvlJc w:val="left"/>
      <w:pPr>
        <w:ind w:left="2749" w:hanging="180"/>
      </w:pPr>
      <w:rPr/>
    </w:lvl>
    <w:lvl w:ilvl="5">
      <w:start w:val="0"/>
      <w:numFmt w:val="bullet"/>
      <w:lvlText w:val="•"/>
      <w:lvlJc w:val="left"/>
      <w:pPr>
        <w:ind w:left="3211" w:hanging="180"/>
      </w:pPr>
      <w:rPr/>
    </w:lvl>
    <w:lvl w:ilvl="6">
      <w:start w:val="0"/>
      <w:numFmt w:val="bullet"/>
      <w:lvlText w:val="•"/>
      <w:lvlJc w:val="left"/>
      <w:pPr>
        <w:ind w:left="3673" w:hanging="180"/>
      </w:pPr>
      <w:rPr/>
    </w:lvl>
    <w:lvl w:ilvl="7">
      <w:start w:val="0"/>
      <w:numFmt w:val="bullet"/>
      <w:lvlText w:val="•"/>
      <w:lvlJc w:val="left"/>
      <w:pPr>
        <w:ind w:left="4136" w:hanging="180"/>
      </w:pPr>
      <w:rPr/>
    </w:lvl>
    <w:lvl w:ilvl="8">
      <w:start w:val="0"/>
      <w:numFmt w:val="bullet"/>
      <w:lvlText w:val="•"/>
      <w:lvlJc w:val="left"/>
      <w:pPr>
        <w:ind w:left="4598" w:hanging="180"/>
      </w:pPr>
      <w:rPr/>
    </w:lvl>
  </w:abstractNum>
  <w:abstractNum w:abstractNumId="26">
    <w:lvl w:ilvl="0">
      <w:start w:val="0"/>
      <w:numFmt w:val="bullet"/>
      <w:lvlText w:val="•"/>
      <w:lvlJc w:val="left"/>
      <w:pPr>
        <w:ind w:left="720" w:hanging="180"/>
      </w:pPr>
      <w:rPr>
        <w:rFonts w:ascii="Book Antiqua" w:cs="Book Antiqua" w:eastAsia="Book Antiqua" w:hAnsi="Book Antiqua"/>
        <w:b w:val="0"/>
        <w:bCs w:val="0"/>
        <w:i w:val="0"/>
        <w:iCs w:val="0"/>
        <w:color w:val="231f20"/>
        <w:sz w:val="22"/>
        <w:szCs w:val="22"/>
      </w:rPr>
    </w:lvl>
    <w:lvl w:ilvl="1">
      <w:start w:val="0"/>
      <w:numFmt w:val="bullet"/>
      <w:lvlText w:val="o"/>
      <w:lvlJc w:val="left"/>
      <w:pPr>
        <w:ind w:left="900" w:hanging="180"/>
      </w:pPr>
      <w:rPr>
        <w:rFonts w:ascii="Book Antiqua" w:cs="Book Antiqua" w:eastAsia="Book Antiqua" w:hAnsi="Book Antiqua"/>
        <w:b w:val="0"/>
        <w:bCs w:val="0"/>
        <w:i w:val="0"/>
        <w:iCs w:val="0"/>
        <w:color w:val="231f20"/>
        <w:sz w:val="16"/>
        <w:szCs w:val="16"/>
        <w:vertAlign w:val="baseline"/>
      </w:rPr>
    </w:lvl>
    <w:lvl w:ilvl="2">
      <w:start w:val="0"/>
      <w:numFmt w:val="bullet"/>
      <w:lvlText w:val="•"/>
      <w:lvlJc w:val="left"/>
      <w:pPr>
        <w:ind w:left="1417" w:hanging="180"/>
      </w:pPr>
      <w:rPr/>
    </w:lvl>
    <w:lvl w:ilvl="3">
      <w:start w:val="0"/>
      <w:numFmt w:val="bullet"/>
      <w:lvlText w:val="•"/>
      <w:lvlJc w:val="left"/>
      <w:pPr>
        <w:ind w:left="1934" w:hanging="180"/>
      </w:pPr>
      <w:rPr/>
    </w:lvl>
    <w:lvl w:ilvl="4">
      <w:start w:val="0"/>
      <w:numFmt w:val="bullet"/>
      <w:lvlText w:val="•"/>
      <w:lvlJc w:val="left"/>
      <w:pPr>
        <w:ind w:left="2451" w:hanging="180"/>
      </w:pPr>
      <w:rPr/>
    </w:lvl>
    <w:lvl w:ilvl="5">
      <w:start w:val="0"/>
      <w:numFmt w:val="bullet"/>
      <w:lvlText w:val="•"/>
      <w:lvlJc w:val="left"/>
      <w:pPr>
        <w:ind w:left="2968" w:hanging="180"/>
      </w:pPr>
      <w:rPr/>
    </w:lvl>
    <w:lvl w:ilvl="6">
      <w:start w:val="0"/>
      <w:numFmt w:val="bullet"/>
      <w:lvlText w:val="•"/>
      <w:lvlJc w:val="left"/>
      <w:pPr>
        <w:ind w:left="3485" w:hanging="180"/>
      </w:pPr>
      <w:rPr/>
    </w:lvl>
    <w:lvl w:ilvl="7">
      <w:start w:val="0"/>
      <w:numFmt w:val="bullet"/>
      <w:lvlText w:val="•"/>
      <w:lvlJc w:val="left"/>
      <w:pPr>
        <w:ind w:left="4002" w:hanging="180"/>
      </w:pPr>
      <w:rPr/>
    </w:lvl>
    <w:lvl w:ilvl="8">
      <w:start w:val="0"/>
      <w:numFmt w:val="bullet"/>
      <w:lvlText w:val="•"/>
      <w:lvlJc w:val="left"/>
      <w:pPr>
        <w:ind w:left="4519" w:hanging="180"/>
      </w:pPr>
      <w:rPr/>
    </w:lvl>
  </w:abstractNum>
  <w:abstractNum w:abstractNumId="27">
    <w:lvl w:ilvl="0">
      <w:start w:val="0"/>
      <w:numFmt w:val="bullet"/>
      <w:lvlText w:val="•"/>
      <w:lvlJc w:val="left"/>
      <w:pPr>
        <w:ind w:left="820" w:hanging="180"/>
      </w:pPr>
      <w:rPr>
        <w:rFonts w:ascii="Book Antiqua" w:cs="Book Antiqua" w:eastAsia="Book Antiqua" w:hAnsi="Book Antiqua"/>
        <w:b w:val="0"/>
        <w:bCs w:val="0"/>
        <w:i w:val="0"/>
        <w:iCs w:val="0"/>
        <w:color w:val="231f20"/>
        <w:sz w:val="22"/>
        <w:szCs w:val="22"/>
      </w:rPr>
    </w:lvl>
    <w:lvl w:ilvl="1">
      <w:start w:val="0"/>
      <w:numFmt w:val="bullet"/>
      <w:lvlText w:val="o"/>
      <w:lvlJc w:val="left"/>
      <w:pPr>
        <w:ind w:left="1000" w:hanging="180"/>
      </w:pPr>
      <w:rPr>
        <w:rFonts w:ascii="Book Antiqua" w:cs="Book Antiqua" w:eastAsia="Book Antiqua" w:hAnsi="Book Antiqua"/>
        <w:b w:val="0"/>
        <w:bCs w:val="0"/>
        <w:i w:val="0"/>
        <w:iCs w:val="0"/>
        <w:color w:val="231f20"/>
        <w:sz w:val="16"/>
        <w:szCs w:val="16"/>
        <w:vertAlign w:val="baseline"/>
      </w:rPr>
    </w:lvl>
    <w:lvl w:ilvl="2">
      <w:start w:val="0"/>
      <w:numFmt w:val="bullet"/>
      <w:lvlText w:val="•"/>
      <w:lvlJc w:val="left"/>
      <w:pPr>
        <w:ind w:left="1552" w:hanging="180"/>
      </w:pPr>
      <w:rPr/>
    </w:lvl>
    <w:lvl w:ilvl="3">
      <w:start w:val="0"/>
      <w:numFmt w:val="bullet"/>
      <w:lvlText w:val="•"/>
      <w:lvlJc w:val="left"/>
      <w:pPr>
        <w:ind w:left="2104" w:hanging="180"/>
      </w:pPr>
      <w:rPr/>
    </w:lvl>
    <w:lvl w:ilvl="4">
      <w:start w:val="0"/>
      <w:numFmt w:val="bullet"/>
      <w:lvlText w:val="•"/>
      <w:lvlJc w:val="left"/>
      <w:pPr>
        <w:ind w:left="2656" w:hanging="180"/>
      </w:pPr>
      <w:rPr/>
    </w:lvl>
    <w:lvl w:ilvl="5">
      <w:start w:val="0"/>
      <w:numFmt w:val="bullet"/>
      <w:lvlText w:val="•"/>
      <w:lvlJc w:val="left"/>
      <w:pPr>
        <w:ind w:left="3208" w:hanging="180"/>
      </w:pPr>
      <w:rPr/>
    </w:lvl>
    <w:lvl w:ilvl="6">
      <w:start w:val="0"/>
      <w:numFmt w:val="bullet"/>
      <w:lvlText w:val="•"/>
      <w:lvlJc w:val="left"/>
      <w:pPr>
        <w:ind w:left="3760" w:hanging="180"/>
      </w:pPr>
      <w:rPr/>
    </w:lvl>
    <w:lvl w:ilvl="7">
      <w:start w:val="0"/>
      <w:numFmt w:val="bullet"/>
      <w:lvlText w:val="•"/>
      <w:lvlJc w:val="left"/>
      <w:pPr>
        <w:ind w:left="4312" w:hanging="180"/>
      </w:pPr>
      <w:rPr/>
    </w:lvl>
    <w:lvl w:ilvl="8">
      <w:start w:val="0"/>
      <w:numFmt w:val="bullet"/>
      <w:lvlText w:val="•"/>
      <w:lvlJc w:val="left"/>
      <w:pPr>
        <w:ind w:left="4864" w:hanging="180"/>
      </w:pPr>
      <w:rPr/>
    </w:lvl>
  </w:abstractNum>
  <w:abstractNum w:abstractNumId="28">
    <w:lvl w:ilvl="0">
      <w:start w:val="0"/>
      <w:numFmt w:val="bullet"/>
      <w:lvlText w:val="o"/>
      <w:lvlJc w:val="left"/>
      <w:pPr>
        <w:ind w:left="900" w:hanging="180"/>
      </w:pPr>
      <w:rPr>
        <w:rFonts w:ascii="Book Antiqua" w:cs="Book Antiqua" w:eastAsia="Book Antiqua" w:hAnsi="Book Antiqua"/>
        <w:b w:val="0"/>
        <w:bCs w:val="0"/>
        <w:i w:val="0"/>
        <w:iCs w:val="0"/>
        <w:color w:val="231f20"/>
        <w:sz w:val="16"/>
        <w:szCs w:val="16"/>
        <w:vertAlign w:val="baseline"/>
      </w:rPr>
    </w:lvl>
    <w:lvl w:ilvl="1">
      <w:start w:val="0"/>
      <w:numFmt w:val="bullet"/>
      <w:lvlText w:val="•"/>
      <w:lvlJc w:val="left"/>
      <w:pPr>
        <w:ind w:left="1361" w:hanging="180"/>
      </w:pPr>
      <w:rPr/>
    </w:lvl>
    <w:lvl w:ilvl="2">
      <w:start w:val="0"/>
      <w:numFmt w:val="bullet"/>
      <w:lvlText w:val="•"/>
      <w:lvlJc w:val="left"/>
      <w:pPr>
        <w:ind w:left="1822" w:hanging="180"/>
      </w:pPr>
      <w:rPr/>
    </w:lvl>
    <w:lvl w:ilvl="3">
      <w:start w:val="0"/>
      <w:numFmt w:val="bullet"/>
      <w:lvlText w:val="•"/>
      <w:lvlJc w:val="left"/>
      <w:pPr>
        <w:ind w:left="2283" w:hanging="180"/>
      </w:pPr>
      <w:rPr/>
    </w:lvl>
    <w:lvl w:ilvl="4">
      <w:start w:val="0"/>
      <w:numFmt w:val="bullet"/>
      <w:lvlText w:val="•"/>
      <w:lvlJc w:val="left"/>
      <w:pPr>
        <w:ind w:left="2744" w:hanging="180"/>
      </w:pPr>
      <w:rPr/>
    </w:lvl>
    <w:lvl w:ilvl="5">
      <w:start w:val="0"/>
      <w:numFmt w:val="bullet"/>
      <w:lvlText w:val="•"/>
      <w:lvlJc w:val="left"/>
      <w:pPr>
        <w:ind w:left="3205" w:hanging="180"/>
      </w:pPr>
      <w:rPr/>
    </w:lvl>
    <w:lvl w:ilvl="6">
      <w:start w:val="0"/>
      <w:numFmt w:val="bullet"/>
      <w:lvlText w:val="•"/>
      <w:lvlJc w:val="left"/>
      <w:pPr>
        <w:ind w:left="3666" w:hanging="180"/>
      </w:pPr>
      <w:rPr/>
    </w:lvl>
    <w:lvl w:ilvl="7">
      <w:start w:val="0"/>
      <w:numFmt w:val="bullet"/>
      <w:lvlText w:val="•"/>
      <w:lvlJc w:val="left"/>
      <w:pPr>
        <w:ind w:left="4127" w:hanging="180"/>
      </w:pPr>
      <w:rPr/>
    </w:lvl>
    <w:lvl w:ilvl="8">
      <w:start w:val="0"/>
      <w:numFmt w:val="bullet"/>
      <w:lvlText w:val="•"/>
      <w:lvlJc w:val="left"/>
      <w:pPr>
        <w:ind w:left="4588" w:hanging="180"/>
      </w:pPr>
      <w:rPr/>
    </w:lvl>
  </w:abstractNum>
  <w:abstractNum w:abstractNumId="29">
    <w:lvl w:ilvl="0">
      <w:start w:val="0"/>
      <w:numFmt w:val="bullet"/>
      <w:lvlText w:val="•"/>
      <w:lvlJc w:val="left"/>
      <w:pPr>
        <w:ind w:left="720" w:hanging="180"/>
      </w:pPr>
      <w:rPr>
        <w:rFonts w:ascii="Book Antiqua" w:cs="Book Antiqua" w:eastAsia="Book Antiqua" w:hAnsi="Book Antiqua"/>
        <w:b w:val="0"/>
        <w:bCs w:val="0"/>
        <w:i w:val="0"/>
        <w:iCs w:val="0"/>
        <w:color w:val="231f20"/>
        <w:sz w:val="22"/>
        <w:szCs w:val="22"/>
      </w:rPr>
    </w:lvl>
    <w:lvl w:ilvl="1">
      <w:start w:val="0"/>
      <w:numFmt w:val="bullet"/>
      <w:lvlText w:val="o"/>
      <w:lvlJc w:val="left"/>
      <w:pPr>
        <w:ind w:left="900" w:hanging="180"/>
      </w:pPr>
      <w:rPr>
        <w:rFonts w:ascii="Book Antiqua" w:cs="Book Antiqua" w:eastAsia="Book Antiqua" w:hAnsi="Book Antiqua"/>
        <w:b w:val="0"/>
        <w:bCs w:val="0"/>
        <w:i w:val="0"/>
        <w:iCs w:val="0"/>
        <w:color w:val="231f20"/>
        <w:sz w:val="16"/>
        <w:szCs w:val="16"/>
        <w:vertAlign w:val="baseline"/>
      </w:rPr>
    </w:lvl>
    <w:lvl w:ilvl="2">
      <w:start w:val="0"/>
      <w:numFmt w:val="bullet"/>
      <w:lvlText w:val="•"/>
      <w:lvlJc w:val="left"/>
      <w:pPr>
        <w:ind w:left="789" w:hanging="180"/>
      </w:pPr>
      <w:rPr/>
    </w:lvl>
    <w:lvl w:ilvl="3">
      <w:start w:val="0"/>
      <w:numFmt w:val="bullet"/>
      <w:lvlText w:val="•"/>
      <w:lvlJc w:val="left"/>
      <w:pPr>
        <w:ind w:left="679" w:hanging="179.99999999999994"/>
      </w:pPr>
      <w:rPr/>
    </w:lvl>
    <w:lvl w:ilvl="4">
      <w:start w:val="0"/>
      <w:numFmt w:val="bullet"/>
      <w:lvlText w:val="•"/>
      <w:lvlJc w:val="left"/>
      <w:pPr>
        <w:ind w:left="569" w:hanging="180"/>
      </w:pPr>
      <w:rPr/>
    </w:lvl>
    <w:lvl w:ilvl="5">
      <w:start w:val="0"/>
      <w:numFmt w:val="bullet"/>
      <w:lvlText w:val="•"/>
      <w:lvlJc w:val="left"/>
      <w:pPr>
        <w:ind w:left="458" w:hanging="180"/>
      </w:pPr>
      <w:rPr/>
    </w:lvl>
    <w:lvl w:ilvl="6">
      <w:start w:val="0"/>
      <w:numFmt w:val="bullet"/>
      <w:lvlText w:val="•"/>
      <w:lvlJc w:val="left"/>
      <w:pPr>
        <w:ind w:left="348" w:hanging="180.00000000000003"/>
      </w:pPr>
      <w:rPr/>
    </w:lvl>
    <w:lvl w:ilvl="7">
      <w:start w:val="0"/>
      <w:numFmt w:val="bullet"/>
      <w:lvlText w:val="•"/>
      <w:lvlJc w:val="left"/>
      <w:pPr>
        <w:ind w:left="238" w:hanging="180"/>
      </w:pPr>
      <w:rPr/>
    </w:lvl>
    <w:lvl w:ilvl="8">
      <w:start w:val="0"/>
      <w:numFmt w:val="bullet"/>
      <w:lvlText w:val="•"/>
      <w:lvlJc w:val="left"/>
      <w:pPr>
        <w:ind w:left="12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ook Antiqua" w:cs="Book Antiqua" w:eastAsia="Book Antiqua" w:hAnsi="Book Antiqua"/>
        <w:sz w:val="22"/>
        <w:szCs w:val="22"/>
        <w:lang w:val="am"/>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rFonts w:ascii="Century Gothic" w:cs="Century Gothic" w:eastAsia="Century Gothic" w:hAnsi="Century Gothic"/>
      <w:b w:val="1"/>
      <w:bCs w:val="1"/>
      <w:sz w:val="32"/>
      <w:szCs w:val="32"/>
    </w:rPr>
  </w:style>
  <w:style w:type="paragraph" w:styleId="Heading2">
    <w:name w:val="heading 2"/>
    <w:basedOn w:val="Normal"/>
    <w:next w:val="Normal"/>
    <w:pPr>
      <w:ind w:left="1323"/>
    </w:pPr>
    <w:rPr>
      <w:rFonts w:ascii="Century Gothic" w:cs="Century Gothic" w:eastAsia="Century Gothic" w:hAnsi="Century Gothic"/>
      <w:b w:val="1"/>
      <w:bCs w:val="1"/>
      <w:i w:val="1"/>
      <w:iCs w:val="1"/>
      <w:sz w:val="32"/>
      <w:szCs w:val="32"/>
    </w:rPr>
  </w:style>
  <w:style w:type="paragraph" w:styleId="Heading3">
    <w:name w:val="heading 3"/>
    <w:basedOn w:val="Normal"/>
    <w:next w:val="Normal"/>
    <w:pPr>
      <w:spacing w:before="268" w:lineRule="auto"/>
      <w:jc w:val="center"/>
    </w:pPr>
    <w:rPr>
      <w:rFonts w:ascii="Century Gothic" w:cs="Century Gothic" w:eastAsia="Century Gothic" w:hAnsi="Century Gothic"/>
      <w:b w:val="1"/>
      <w:bCs w:val="1"/>
      <w:sz w:val="28"/>
      <w:szCs w:val="28"/>
    </w:rPr>
  </w:style>
  <w:style w:type="paragraph" w:styleId="Heading4">
    <w:name w:val="heading 4"/>
    <w:basedOn w:val="Normal"/>
    <w:next w:val="Normal"/>
    <w:pPr>
      <w:spacing w:before="124" w:lineRule="auto"/>
      <w:ind w:left="360"/>
    </w:pPr>
    <w:rPr>
      <w:rFonts w:ascii="Century Gothic" w:cs="Century Gothic" w:eastAsia="Century Gothic" w:hAnsi="Century Gothic"/>
      <w:b w:val="1"/>
      <w:bCs w:val="1"/>
      <w:i w:val="1"/>
      <w:i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597" w:right="608"/>
      <w:jc w:val="center"/>
    </w:pPr>
    <w:rPr>
      <w:rFonts w:ascii="Century Gothic" w:cs="Century Gothic" w:eastAsia="Century Gothic" w:hAnsi="Century Gothic"/>
      <w:b w:val="1"/>
      <w:bCs w:val="1"/>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 w:type="table" w:styleId="Table3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392" Type="http://schemas.openxmlformats.org/officeDocument/2006/relationships/hyperlink" Target="https://www.ncbi.nlm.nih.gov/entrez/query.fcgi?cmd=Retrieve&amp;db=PubMed&amp;list_uids=18213382&amp;dopt=Abstract" TargetMode="External"/><Relationship Id="rId391" Type="http://schemas.openxmlformats.org/officeDocument/2006/relationships/hyperlink" Target="https://doi.org/10.1056/NEJMoa0707957" TargetMode="External"/><Relationship Id="rId390" Type="http://schemas.openxmlformats.org/officeDocument/2006/relationships/hyperlink" Target="https://www.ncbi.nlm.nih.gov/entrez/query.fcgi?cmd=Retrieve&amp;db=PubMed&amp;list_uids=18669425&amp;dopt=Abstract" TargetMode="External"/><Relationship Id="rId2180" Type="http://schemas.openxmlformats.org/officeDocument/2006/relationships/hyperlink" Target="https://doi.org/10.1097/OLQ.0b013e31823e3009" TargetMode="External"/><Relationship Id="rId2181" Type="http://schemas.openxmlformats.org/officeDocument/2006/relationships/hyperlink" Target="https://doi.org/10.1097/OLQ.0b013e31823e3009" TargetMode="External"/><Relationship Id="rId2182" Type="http://schemas.openxmlformats.org/officeDocument/2006/relationships/hyperlink" Target="https://www.ncbi.nlm.nih.gov/entrez/query.fcgi?cmd=Retrieve&amp;db=PubMed&amp;list_uids=8885069&amp;dopt=Abstract" TargetMode="External"/><Relationship Id="rId2183" Type="http://schemas.openxmlformats.org/officeDocument/2006/relationships/hyperlink" Target="https://doi.org/10.1097/00007435-199609000-00007" TargetMode="External"/><Relationship Id="rId385" Type="http://schemas.openxmlformats.org/officeDocument/2006/relationships/hyperlink" Target="https://www.ncbi.nlm.nih.gov/entrez/query.fcgi?cmd=Retrieve&amp;db=PubMed&amp;list_uids=20851460&amp;dopt=Abstract" TargetMode="External"/><Relationship Id="rId2184" Type="http://schemas.openxmlformats.org/officeDocument/2006/relationships/hyperlink" Target="https://doi.org/10.1097/00007435-199609000-00007" TargetMode="External"/><Relationship Id="rId384" Type="http://schemas.openxmlformats.org/officeDocument/2006/relationships/hyperlink" Target="https://doi.org/10.1016/S1473-3099(02)00396-1" TargetMode="External"/><Relationship Id="rId2185" Type="http://schemas.openxmlformats.org/officeDocument/2006/relationships/hyperlink" Target="https://www.ncbi.nlm.nih.gov/entrez/query.fcgi?cmd=Retrieve&amp;db=PubMed&amp;list_uids=18449072&amp;dopt=Abstract" TargetMode="External"/><Relationship Id="rId383" Type="http://schemas.openxmlformats.org/officeDocument/2006/relationships/hyperlink" Target="https://doi.org/10.1016/S1473-3099(02)00396-1" TargetMode="External"/><Relationship Id="rId2186" Type="http://schemas.openxmlformats.org/officeDocument/2006/relationships/hyperlink" Target="https://doi.org/10.1097/OLQ.0b013e31816938ba" TargetMode="External"/><Relationship Id="rId382" Type="http://schemas.openxmlformats.org/officeDocument/2006/relationships/hyperlink" Target="https://www.ncbi.nlm.nih.gov/entrez/query.fcgi?cmd=Retrieve&amp;db=PubMed&amp;list_uids=12383611&amp;dopt=Abstract" TargetMode="External"/><Relationship Id="rId2187" Type="http://schemas.openxmlformats.org/officeDocument/2006/relationships/hyperlink" Target="https://doi.org/10.1097/OLQ.0b013e31816938ba" TargetMode="External"/><Relationship Id="rId389" Type="http://schemas.openxmlformats.org/officeDocument/2006/relationships/hyperlink" Target="https://doi.org/10.1016/S0140-6736(08)61842-5" TargetMode="External"/><Relationship Id="rId2188" Type="http://schemas.openxmlformats.org/officeDocument/2006/relationships/hyperlink" Target="https://www.ncbi.nlm.nih.gov/entrez/query.fcgi?cmd=Retrieve&amp;db=PubMed&amp;list_uids=18520977&amp;dopt=Abstract" TargetMode="External"/><Relationship Id="rId388" Type="http://schemas.openxmlformats.org/officeDocument/2006/relationships/hyperlink" Target="https://www.ncbi.nlm.nih.gov/entrez/query.fcgi?cmd=Retrieve&amp;db=PubMed&amp;list_uids=19059048&amp;dopt=Abstract" TargetMode="External"/><Relationship Id="rId2189" Type="http://schemas.openxmlformats.org/officeDocument/2006/relationships/hyperlink" Target="https://doi.org/10.1097/OLQ.0b013e3181723dba" TargetMode="External"/><Relationship Id="rId387" Type="http://schemas.openxmlformats.org/officeDocument/2006/relationships/hyperlink" Target="https://doi.org/10.1016/S0140-6736(10)61086-0" TargetMode="External"/><Relationship Id="rId386" Type="http://schemas.openxmlformats.org/officeDocument/2006/relationships/hyperlink" Target="https://doi.org/10.1016/S0140-6736(10)61086-0" TargetMode="External"/><Relationship Id="rId381" Type="http://schemas.openxmlformats.org/officeDocument/2006/relationships/hyperlink" Target="https://doi.org/10.1080/13625187.2018.1508650" TargetMode="External"/><Relationship Id="rId380" Type="http://schemas.openxmlformats.org/officeDocument/2006/relationships/hyperlink" Target="https://doi.org/10.1080/13625187.2018.1508650" TargetMode="External"/><Relationship Id="rId379" Type="http://schemas.openxmlformats.org/officeDocument/2006/relationships/hyperlink" Target="https://www.ncbi.nlm.nih.gov/entrez/query.fcgi?cmd=Retrieve&amp;db=PubMed&amp;list_uids=30247084&amp;dopt=Abstract" TargetMode="External"/><Relationship Id="rId2170" Type="http://schemas.openxmlformats.org/officeDocument/2006/relationships/hyperlink" Target="https://www.ncbi.nlm.nih.gov/entrez/query.fcgi?cmd=Retrieve&amp;db=PubMed&amp;list_uids=21464453&amp;dopt=Abstract" TargetMode="External"/><Relationship Id="rId2171" Type="http://schemas.openxmlformats.org/officeDocument/2006/relationships/hyperlink" Target="https://doi.org/10.1258/ijsa.2010.010320" TargetMode="External"/><Relationship Id="rId2172" Type="http://schemas.openxmlformats.org/officeDocument/2006/relationships/hyperlink" Target="https://pubmed.ncbi.nlm.nih.gov/20871388/" TargetMode="External"/><Relationship Id="rId374" Type="http://schemas.openxmlformats.org/officeDocument/2006/relationships/hyperlink" Target="https://www.ncbi.nlm.nih.gov/entrez/query.fcgi?cmd=Retrieve&amp;db=PubMed&amp;list_uids=24393212&amp;dopt=Abstract" TargetMode="External"/><Relationship Id="rId2173" Type="http://schemas.openxmlformats.org/officeDocument/2006/relationships/hyperlink" Target="https://doi.org/10.1097/QAD.0b013e32833f9f43" TargetMode="External"/><Relationship Id="rId373" Type="http://schemas.openxmlformats.org/officeDocument/2006/relationships/hyperlink" Target="https://doi.org/10.1371/journal.pone.0003488" TargetMode="External"/><Relationship Id="rId2174" Type="http://schemas.openxmlformats.org/officeDocument/2006/relationships/hyperlink" Target="https://www.ncbi.nlm.nih.gov/entrez/query.fcgi?cmd=Retrieve&amp;db=PubMed&amp;list_uids=33492094&amp;dopt=Abstract" TargetMode="External"/><Relationship Id="rId372" Type="http://schemas.openxmlformats.org/officeDocument/2006/relationships/hyperlink" Target="https://doi.org/10.1371/journal.pone.0003488" TargetMode="External"/><Relationship Id="rId2175" Type="http://schemas.openxmlformats.org/officeDocument/2006/relationships/hyperlink" Target="https://doi.org/10.1097/OLQ.0000000000001382" TargetMode="External"/><Relationship Id="rId371" Type="http://schemas.openxmlformats.org/officeDocument/2006/relationships/hyperlink" Target="https://www.ncbi.nlm.nih.gov/entrez/query.fcgi?cmd=Retrieve&amp;db=PubMed&amp;list_uids=18941533&amp;dopt=Abstract" TargetMode="External"/><Relationship Id="rId2176" Type="http://schemas.openxmlformats.org/officeDocument/2006/relationships/hyperlink" Target="https://www.ncbi.nlm.nih.gov/entrez/query.fcgi?cmd=Retrieve&amp;db=PubMed&amp;list_uids=25100744&amp;dopt=Abstract" TargetMode="External"/><Relationship Id="rId378" Type="http://schemas.openxmlformats.org/officeDocument/2006/relationships/hyperlink" Target="https://doi.org/10.1016/S0140-6736(19)31288-7" TargetMode="External"/><Relationship Id="rId2177" Type="http://schemas.openxmlformats.org/officeDocument/2006/relationships/hyperlink" Target="https://doi.org/10.1136/sextrans-2014-051607" TargetMode="External"/><Relationship Id="rId377" Type="http://schemas.openxmlformats.org/officeDocument/2006/relationships/hyperlink" Target="https://doi.org/10.1016/S0140-6736(19)31288-7" TargetMode="External"/><Relationship Id="rId2178" Type="http://schemas.openxmlformats.org/officeDocument/2006/relationships/hyperlink" Target="https://doi.org/10.1136/sextrans-2014-051607" TargetMode="External"/><Relationship Id="rId376" Type="http://schemas.openxmlformats.org/officeDocument/2006/relationships/hyperlink" Target="https://www.ncbi.nlm.nih.gov/entrez/query.fcgi?cmd=Retrieve&amp;db=PubMed&amp;list_uids=31204114&amp;dopt=Abstract" TargetMode="External"/><Relationship Id="rId2179" Type="http://schemas.openxmlformats.org/officeDocument/2006/relationships/hyperlink" Target="https://www.ncbi.nlm.nih.gov/entrez/query.fcgi?cmd=Retrieve&amp;db=PubMed&amp;list_uids=22249294&amp;dopt=Abstract" TargetMode="External"/><Relationship Id="rId375" Type="http://schemas.openxmlformats.org/officeDocument/2006/relationships/hyperlink" Target="https://doi.org/10.1111/1471-0528.12606" TargetMode="External"/><Relationship Id="rId2190" Type="http://schemas.openxmlformats.org/officeDocument/2006/relationships/hyperlink" Target="https://doi.org/10.1097/OLQ.0b013e3181723dba" TargetMode="External"/><Relationship Id="rId2191" Type="http://schemas.openxmlformats.org/officeDocument/2006/relationships/hyperlink" Target="https://www.ncbi.nlm.nih.gov/entrez/query.fcgi?cmd=Retrieve&amp;db=PubMed&amp;list_uids=18830137&amp;dopt=Abstract" TargetMode="External"/><Relationship Id="rId2192" Type="http://schemas.openxmlformats.org/officeDocument/2006/relationships/hyperlink" Target="https://doi.org/10.1097/OLQ.0b013e31818b64ac" TargetMode="External"/><Relationship Id="rId2193" Type="http://schemas.openxmlformats.org/officeDocument/2006/relationships/hyperlink" Target="https://www.ncbi.nlm.nih.gov/entrez/query.fcgi?cmd=Retrieve&amp;db=PubMed&amp;list_uids=24275727&amp;dopt=Abstract" TargetMode="External"/><Relationship Id="rId2194" Type="http://schemas.openxmlformats.org/officeDocument/2006/relationships/hyperlink" Target="https://doi.org/10.1097/OLQ.0000000000000023" TargetMode="External"/><Relationship Id="rId396" Type="http://schemas.openxmlformats.org/officeDocument/2006/relationships/hyperlink" Target="https://doi.org/10.1002/jcph.292" TargetMode="External"/><Relationship Id="rId2195" Type="http://schemas.openxmlformats.org/officeDocument/2006/relationships/hyperlink" Target="https://doi.org/10.1097/OLQ.0000000000000023" TargetMode="External"/><Relationship Id="rId395" Type="http://schemas.openxmlformats.org/officeDocument/2006/relationships/hyperlink" Target="https://www.ncbi.nlm.nih.gov/entrez/query.fcgi?cmd=Retrieve&amp;db=PubMed&amp;list_uids=24664786&amp;dopt=Abstract" TargetMode="External"/><Relationship Id="rId2196" Type="http://schemas.openxmlformats.org/officeDocument/2006/relationships/hyperlink" Target="https://www.ncbi.nlm.nih.gov/entrez/query.fcgi?cmd=Retrieve&amp;db=PubMed&amp;list_uids=19386838&amp;dopt=Abstract" TargetMode="External"/><Relationship Id="rId394" Type="http://schemas.openxmlformats.org/officeDocument/2006/relationships/hyperlink" Target="https://doi.org/10.1371/journal.pone.0001474" TargetMode="External"/><Relationship Id="rId2197" Type="http://schemas.openxmlformats.org/officeDocument/2006/relationships/hyperlink" Target="https://doi.org/10.1128/JCM.02387-08" TargetMode="External"/><Relationship Id="rId393" Type="http://schemas.openxmlformats.org/officeDocument/2006/relationships/hyperlink" Target="https://doi.org/10.1371/journal.pone.0001474" TargetMode="External"/><Relationship Id="rId2198" Type="http://schemas.openxmlformats.org/officeDocument/2006/relationships/hyperlink" Target="https://www.ncbi.nlm.nih.gov/entrez/query.fcgi?cmd=Retrieve&amp;db=PubMed&amp;list_uids=12438900&amp;dopt=Abstract" TargetMode="External"/><Relationship Id="rId2199" Type="http://schemas.openxmlformats.org/officeDocument/2006/relationships/hyperlink" Target="https://doi.org/10.1097/00007435-200211000-00006" TargetMode="External"/><Relationship Id="rId399" Type="http://schemas.openxmlformats.org/officeDocument/2006/relationships/hyperlink" Target="https://www.ncbi.nlm.nih.gov/entrez/query.fcgi?cmd=Retrieve&amp;db=PubMed&amp;list_uids=20643915&amp;dopt=Abstract" TargetMode="External"/><Relationship Id="rId398" Type="http://schemas.openxmlformats.org/officeDocument/2006/relationships/hyperlink" Target="https://doi.org/10.1056/NEJMoa1410649" TargetMode="External"/><Relationship Id="rId397" Type="http://schemas.openxmlformats.org/officeDocument/2006/relationships/hyperlink" Target="https://www.ncbi.nlm.nih.gov/entrez/query.fcgi?cmd=Retrieve&amp;db=PubMed&amp;list_uids=26244306&amp;dopt=Abstract" TargetMode="External"/><Relationship Id="rId1730" Type="http://schemas.openxmlformats.org/officeDocument/2006/relationships/hyperlink" Target="https://www.ncbi.nlm.nih.gov/entrez/query.fcgi?cmd=Retrieve&amp;db=PubMed&amp;list_uids=12172535&amp;dopt=Abstract" TargetMode="External"/><Relationship Id="rId1731" Type="http://schemas.openxmlformats.org/officeDocument/2006/relationships/hyperlink" Target="https://doi.org/10.1097/00007435-200208000-00010" TargetMode="External"/><Relationship Id="rId1732" Type="http://schemas.openxmlformats.org/officeDocument/2006/relationships/hyperlink" Target="https://doi.org/10.1097/00007435-200208000-00010" TargetMode="External"/><Relationship Id="rId1733" Type="http://schemas.openxmlformats.org/officeDocument/2006/relationships/hyperlink" Target="https://www.ncbi.nlm.nih.gov/entrez/query.fcgi?cmd=Retrieve&amp;db=PubMed&amp;list_uids=29020150&amp;dopt=Abstract" TargetMode="External"/><Relationship Id="rId1734" Type="http://schemas.openxmlformats.org/officeDocument/2006/relationships/hyperlink" Target="https://doi.org/10.1093/cid/cix611" TargetMode="External"/><Relationship Id="rId1735" Type="http://schemas.openxmlformats.org/officeDocument/2006/relationships/hyperlink" Target="https://www.ncbi.nlm.nih.gov/entrez/query.fcgi?cmd=Retrieve&amp;db=PubMed&amp;list_uids=16177249&amp;dopt=Abstract" TargetMode="External"/><Relationship Id="rId1736" Type="http://schemas.openxmlformats.org/officeDocument/2006/relationships/hyperlink" Target="https://doi.org/10.1056/NEJMoa044284" TargetMode="External"/><Relationship Id="rId1737" Type="http://schemas.openxmlformats.org/officeDocument/2006/relationships/hyperlink" Target="https://doi.org/10.1056/NEJMoa044284" TargetMode="External"/><Relationship Id="rId1738" Type="http://schemas.openxmlformats.org/officeDocument/2006/relationships/hyperlink" Target="https://www.ncbi.nlm.nih.gov/entrez/query.fcgi?cmd=Retrieve&amp;db=PubMed&amp;list_uids=20402591&amp;dopt=Abstract" TargetMode="External"/><Relationship Id="rId1739" Type="http://schemas.openxmlformats.org/officeDocument/2006/relationships/hyperlink" Target="https://doi.org/10.1086/652239" TargetMode="External"/><Relationship Id="rId1720" Type="http://schemas.openxmlformats.org/officeDocument/2006/relationships/hyperlink" Target="https://doi.org/10.1371/journal.pone.0070102" TargetMode="External"/><Relationship Id="rId1721" Type="http://schemas.openxmlformats.org/officeDocument/2006/relationships/hyperlink" Target="https://www.ncbi.nlm.nih.gov/entrez/query.fcgi?cmd=Retrieve&amp;db=PubMed&amp;list_uids=23118269&amp;dopt=Abstract" TargetMode="External"/><Relationship Id="rId1722" Type="http://schemas.openxmlformats.org/officeDocument/2006/relationships/hyperlink" Target="https://doi.org/10.1093/cid/cis918" TargetMode="External"/><Relationship Id="rId1723" Type="http://schemas.openxmlformats.org/officeDocument/2006/relationships/hyperlink" Target="https://doi.org/10.1093/cid/cis918" TargetMode="External"/><Relationship Id="rId1724" Type="http://schemas.openxmlformats.org/officeDocument/2006/relationships/hyperlink" Target="https://www.ncbi.nlm.nih.gov/entrez/query.fcgi?cmd=Retrieve&amp;db=PubMed&amp;list_uids=16477545&amp;dopt=Abstract" TargetMode="External"/><Relationship Id="rId1725" Type="http://schemas.openxmlformats.org/officeDocument/2006/relationships/hyperlink" Target="https://doi.org/10.1086/500406" TargetMode="External"/><Relationship Id="rId1726" Type="http://schemas.openxmlformats.org/officeDocument/2006/relationships/hyperlink" Target="https://doi.org/10.1086/500406" TargetMode="External"/><Relationship Id="rId1727" Type="http://schemas.openxmlformats.org/officeDocument/2006/relationships/hyperlink" Target="https://www.ncbi.nlm.nih.gov/entrez/query.fcgi?cmd=Retrieve&amp;db=PubMed&amp;list_uids=18823862&amp;dopt=Abstract" TargetMode="External"/><Relationship Id="rId1728" Type="http://schemas.openxmlformats.org/officeDocument/2006/relationships/hyperlink" Target="https://doi.org/10.1016/j.amjmed.2008.04.042" TargetMode="External"/><Relationship Id="rId1729" Type="http://schemas.openxmlformats.org/officeDocument/2006/relationships/hyperlink" Target="https://doi.org/10.1016/j.amjmed.2008.04.042" TargetMode="External"/><Relationship Id="rId1752" Type="http://schemas.openxmlformats.org/officeDocument/2006/relationships/hyperlink" Target="https://doi.org/10.1136/sti.56.6.355" TargetMode="External"/><Relationship Id="rId1753" Type="http://schemas.openxmlformats.org/officeDocument/2006/relationships/hyperlink" Target="https://www.ncbi.nlm.nih.gov/entrez/query.fcgi?cmd=Retrieve&amp;db=PubMed&amp;list_uids=3698728&amp;dopt=Abstract" TargetMode="External"/><Relationship Id="rId1754" Type="http://schemas.openxmlformats.org/officeDocument/2006/relationships/hyperlink" Target="https://doi.org/10.1159/000238397" TargetMode="External"/><Relationship Id="rId1755" Type="http://schemas.openxmlformats.org/officeDocument/2006/relationships/hyperlink" Target="https://doi.org/10.1159/000238397" TargetMode="External"/><Relationship Id="rId1756" Type="http://schemas.openxmlformats.org/officeDocument/2006/relationships/hyperlink" Target="https://www.ncbi.nlm.nih.gov/entrez/query.fcgi?cmd=Retrieve&amp;db=PubMed&amp;list_uids=6723638&amp;dopt=Abstract" TargetMode="External"/><Relationship Id="rId1757" Type="http://schemas.openxmlformats.org/officeDocument/2006/relationships/hyperlink" Target="https://doi.org/10.1007/BF02014334" TargetMode="External"/><Relationship Id="rId1758" Type="http://schemas.openxmlformats.org/officeDocument/2006/relationships/hyperlink" Target="https://www.ncbi.nlm.nih.gov/entrez/query.fcgi?cmd=Retrieve&amp;db=PubMed&amp;list_uids=8355931&amp;dopt=Abstract" TargetMode="External"/><Relationship Id="rId1759" Type="http://schemas.openxmlformats.org/officeDocument/2006/relationships/hyperlink" Target="https://www.ncbi.nlm.nih.gov/entrez/query.fcgi?cmd=Retrieve&amp;db=PubMed&amp;list_uids=18715154&amp;dopt=Abstract" TargetMode="External"/><Relationship Id="rId1750" Type="http://schemas.openxmlformats.org/officeDocument/2006/relationships/hyperlink" Target="https://www.ncbi.nlm.nih.gov/entrez/query.fcgi?cmd=Retrieve&amp;db=PubMed&amp;list_uids=7448577&amp;dopt=Abstract" TargetMode="External"/><Relationship Id="rId1751" Type="http://schemas.openxmlformats.org/officeDocument/2006/relationships/hyperlink" Target="https://doi.org/10.1136/sti.56.6.355" TargetMode="External"/><Relationship Id="rId1741" Type="http://schemas.openxmlformats.org/officeDocument/2006/relationships/hyperlink" Target="https://www.ncbi.nlm.nih.gov/entrez/query.fcgi?cmd=Retrieve&amp;db=PubMed&amp;list_uids=15247355&amp;dopt=Abstract" TargetMode="External"/><Relationship Id="rId1742" Type="http://schemas.openxmlformats.org/officeDocument/2006/relationships/hyperlink" Target="https://doi.org/10.1056/NEJMoa040216" TargetMode="External"/><Relationship Id="rId1743" Type="http://schemas.openxmlformats.org/officeDocument/2006/relationships/hyperlink" Target="https://doi.org/10.1056/NEJMoa040216" TargetMode="External"/><Relationship Id="rId1744" Type="http://schemas.openxmlformats.org/officeDocument/2006/relationships/hyperlink" Target="https://www.ncbi.nlm.nih.gov/entrez/query.fcgi?cmd=Retrieve&amp;db=PubMed&amp;list_uids=16392078&amp;dopt=Abstract" TargetMode="External"/><Relationship Id="rId1745" Type="http://schemas.openxmlformats.org/officeDocument/2006/relationships/hyperlink" Target="https://doi.org/10.1086/498899" TargetMode="External"/><Relationship Id="rId1746" Type="http://schemas.openxmlformats.org/officeDocument/2006/relationships/hyperlink" Target="https://www.ncbi.nlm.nih.gov/entrez/query.fcgi?cmd=Retrieve&amp;db=PubMed&amp;list_uids=23001267&amp;dopt=Abstract" TargetMode="External"/><Relationship Id="rId1747" Type="http://schemas.openxmlformats.org/officeDocument/2006/relationships/hyperlink" Target="https://www.ncbi.nlm.nih.gov/entrez/query.fcgi?cmd=Retrieve&amp;db=PubMed&amp;list_uids=9235493&amp;dopt=Abstract" TargetMode="External"/><Relationship Id="rId1748" Type="http://schemas.openxmlformats.org/officeDocument/2006/relationships/hyperlink" Target="https://doi.org/10.1056/NEJM199707313370504" TargetMode="External"/><Relationship Id="rId1749" Type="http://schemas.openxmlformats.org/officeDocument/2006/relationships/hyperlink" Target="https://doi.org/10.1056/NEJM199707313370504" TargetMode="External"/><Relationship Id="rId1740" Type="http://schemas.openxmlformats.org/officeDocument/2006/relationships/hyperlink" Target="https://doi.org/10.1086/652239" TargetMode="External"/><Relationship Id="rId1710" Type="http://schemas.openxmlformats.org/officeDocument/2006/relationships/hyperlink" Target="https://doi.org/10.1136/sti.2006.021402" TargetMode="External"/><Relationship Id="rId1711" Type="http://schemas.openxmlformats.org/officeDocument/2006/relationships/hyperlink" Target="https://pubmed.ncbi.nlm.nih.gov/21998287/" TargetMode="External"/><Relationship Id="rId1712" Type="http://schemas.openxmlformats.org/officeDocument/2006/relationships/hyperlink" Target="https://doi.org/10.1093/cid/cir671" TargetMode="External"/><Relationship Id="rId1713" Type="http://schemas.openxmlformats.org/officeDocument/2006/relationships/hyperlink" Target="https://doi.org/10.1093/cid/cir671" TargetMode="External"/><Relationship Id="rId1714" Type="http://schemas.openxmlformats.org/officeDocument/2006/relationships/hyperlink" Target="https://www.ncbi.nlm.nih.gov/entrez/query.fcgi?cmd=Retrieve&amp;db=PubMed&amp;list_uids=28410389&amp;dopt=Abstract" TargetMode="External"/><Relationship Id="rId1715" Type="http://schemas.openxmlformats.org/officeDocument/2006/relationships/hyperlink" Target="https://doi.org/10.1371/journal.pone.0175477" TargetMode="External"/><Relationship Id="rId1716" Type="http://schemas.openxmlformats.org/officeDocument/2006/relationships/hyperlink" Target="https://doi.org/10.1371/journal.pone.0175477" TargetMode="External"/><Relationship Id="rId1717" Type="http://schemas.openxmlformats.org/officeDocument/2006/relationships/hyperlink" Target="https://www.ncbi.nlm.nih.gov/entrez/query.fcgi?cmd=Retrieve&amp;db=PubMed&amp;list_uids=26511465&amp;dopt=Abstract" TargetMode="External"/><Relationship Id="rId1718" Type="http://schemas.openxmlformats.org/officeDocument/2006/relationships/hyperlink" Target="https://doi.org/10.1186/s12879-015-1209-0" TargetMode="External"/><Relationship Id="rId1719" Type="http://schemas.openxmlformats.org/officeDocument/2006/relationships/hyperlink" Target="https://www.ncbi.nlm.nih.gov/entrez/query.fcgi?cmd=Retrieve&amp;db=PubMed&amp;list_uids=23894598&amp;dopt=Abstract" TargetMode="External"/><Relationship Id="rId1700" Type="http://schemas.openxmlformats.org/officeDocument/2006/relationships/hyperlink" Target="https://doi.org/10.1056/NEJM199707313370504" TargetMode="External"/><Relationship Id="rId1701" Type="http://schemas.openxmlformats.org/officeDocument/2006/relationships/hyperlink" Target="https://doi.org/10.1056/NEJM199707313370504" TargetMode="External"/><Relationship Id="rId1702" Type="http://schemas.openxmlformats.org/officeDocument/2006/relationships/hyperlink" Target="https://www.ncbi.nlm.nih.gov/entrez/query.fcgi?cmd=Retrieve&amp;db=PubMed&amp;list_uids=25286091&amp;dopt=Abstract" TargetMode="External"/><Relationship Id="rId1703" Type="http://schemas.openxmlformats.org/officeDocument/2006/relationships/hyperlink" Target="https://doi.org/10.1371/journal.pone.0109667" TargetMode="External"/><Relationship Id="rId1704" Type="http://schemas.openxmlformats.org/officeDocument/2006/relationships/hyperlink" Target="https://doi.org/10.1371/journal.pone.0109667" TargetMode="External"/><Relationship Id="rId1705" Type="http://schemas.openxmlformats.org/officeDocument/2006/relationships/hyperlink" Target="https://www.ncbi.nlm.nih.gov/entrez/query.fcgi?cmd=Retrieve&amp;db=PubMed&amp;list_uids=25389249&amp;dopt=Abstract" TargetMode="External"/><Relationship Id="rId1706" Type="http://schemas.openxmlformats.org/officeDocument/2006/relationships/hyperlink" Target="https://doi.org/10.1093/cid/ciu888" TargetMode="External"/><Relationship Id="rId1707" Type="http://schemas.openxmlformats.org/officeDocument/2006/relationships/hyperlink" Target="https://doi.org/10.1093/cid/ciu888" TargetMode="External"/><Relationship Id="rId1708" Type="http://schemas.openxmlformats.org/officeDocument/2006/relationships/hyperlink" Target="https://www.ncbi.nlm.nih.gov/entrez/query.fcgi?cmd=Retrieve&amp;db=PubMed&amp;list_uids=16943224&amp;dopt=Abstract" TargetMode="External"/><Relationship Id="rId1709" Type="http://schemas.openxmlformats.org/officeDocument/2006/relationships/hyperlink" Target="https://doi.org/10.1136/sti.2006.021402" TargetMode="External"/><Relationship Id="rId40" Type="http://schemas.openxmlformats.org/officeDocument/2006/relationships/hyperlink" Target="http://www.ashasexualhealth.org/pdfs/Male_and_Female_Condoms.pdf" TargetMode="External"/><Relationship Id="rId3513" Type="http://schemas.openxmlformats.org/officeDocument/2006/relationships/hyperlink" Target="https://doi.org/10.1542/peds.112.4.815" TargetMode="External"/><Relationship Id="rId3512" Type="http://schemas.openxmlformats.org/officeDocument/2006/relationships/hyperlink" Target="https://www.ncbi.nlm.nih.gov/entrez/query.fcgi?cmd=Retrieve&amp;db=PubMed&amp;list_uids=14523172&amp;dopt=Abstract" TargetMode="External"/><Relationship Id="rId42" Type="http://schemas.openxmlformats.org/officeDocument/2006/relationships/hyperlink" Target="https://www.cdc.gov/mmwr/volumes/72/wr/mm7204a5.htm?s_cid=mm7204a5_w" TargetMode="External"/><Relationship Id="rId3515" Type="http://schemas.openxmlformats.org/officeDocument/2006/relationships/hyperlink" Target="https://www.ncbi.nlm.nih.gov/entrez/query.fcgi?cmd=Retrieve&amp;db=PubMed&amp;list_uids=2528292&amp;dopt=Abstract" TargetMode="External"/><Relationship Id="rId41" Type="http://schemas.openxmlformats.org/officeDocument/2006/relationships/hyperlink" Target="https://www.cdc.gov/mmwr/volumes/72/wr/mm7204a5.htm?s_cid=mm7204a5_w" TargetMode="External"/><Relationship Id="rId3514" Type="http://schemas.openxmlformats.org/officeDocument/2006/relationships/hyperlink" Target="https://doi.org/10.1542/peds.112.4.815" TargetMode="External"/><Relationship Id="rId44" Type="http://schemas.openxmlformats.org/officeDocument/2006/relationships/hyperlink" Target="http://www.factsaboutcondoms.com/professional.php" TargetMode="External"/><Relationship Id="rId3517" Type="http://schemas.openxmlformats.org/officeDocument/2006/relationships/hyperlink" Target="https://www.ncbi.nlm.nih.gov/entrez/query.fcgi?cmd=Retrieve&amp;db=PubMed&amp;list_uids=29159414&amp;dopt=Abstract" TargetMode="External"/><Relationship Id="rId43" Type="http://schemas.openxmlformats.org/officeDocument/2006/relationships/hyperlink" Target="https://www.cdc.gov/condomeffectiveness/index.html" TargetMode="External"/><Relationship Id="rId3516" Type="http://schemas.openxmlformats.org/officeDocument/2006/relationships/hyperlink" Target="https://doi.org/10.1016/0002-9343(89)90525-1" TargetMode="External"/><Relationship Id="rId46" Type="http://schemas.openxmlformats.org/officeDocument/2006/relationships/hyperlink" Target="http://www.ashasexualhealth.org/pdfs/Male_and_Female_Condoms.pdf" TargetMode="External"/><Relationship Id="rId3519" Type="http://schemas.openxmlformats.org/officeDocument/2006/relationships/hyperlink" Target="https://www.ncbi.nlm.nih.gov/entrez/query.fcgi?cmd=Retrieve&amp;db=PubMed&amp;list_uids=3040512&amp;dopt=Abstract" TargetMode="External"/><Relationship Id="rId45" Type="http://schemas.openxmlformats.org/officeDocument/2006/relationships/hyperlink" Target="https://www.cdc.gov/condomeffectiveness" TargetMode="External"/><Relationship Id="rId3518" Type="http://schemas.openxmlformats.org/officeDocument/2006/relationships/hyperlink" Target="https://doi.org/10.7326/M17-1106" TargetMode="External"/><Relationship Id="rId48" Type="http://schemas.openxmlformats.org/officeDocument/2006/relationships/hyperlink" Target="https://www.who.int/reproductivehealth/topics/linkages/mpts/en/" TargetMode="External"/><Relationship Id="rId47" Type="http://schemas.openxmlformats.org/officeDocument/2006/relationships/hyperlink" Target="http://www.ashasexualhealth.org/pdfs/Male_and_Female_Condoms.pdf" TargetMode="External"/><Relationship Id="rId49" Type="http://schemas.openxmlformats.org/officeDocument/2006/relationships/hyperlink" Target="https://www.who.int/reproductivehealth/topics/linkages/mpts/en/" TargetMode="External"/><Relationship Id="rId3511" Type="http://schemas.openxmlformats.org/officeDocument/2006/relationships/hyperlink" Target="https://doi.org/10.1093/infdis/jiw142" TargetMode="External"/><Relationship Id="rId3510" Type="http://schemas.openxmlformats.org/officeDocument/2006/relationships/hyperlink" Target="https://doi.org/10.1093/infdis/jiw142" TargetMode="External"/><Relationship Id="rId3502" Type="http://schemas.openxmlformats.org/officeDocument/2006/relationships/hyperlink" Target="https://www.cdc.gov/vaccines/hcp/acip-recs/general-recs/downloads/general-recs.pdf" TargetMode="External"/><Relationship Id="rId3501" Type="http://schemas.openxmlformats.org/officeDocument/2006/relationships/hyperlink" Target="https://doi.org/10.1002/hep.29800" TargetMode="External"/><Relationship Id="rId31" Type="http://schemas.openxmlformats.org/officeDocument/2006/relationships/hyperlink" Target="https://www.cdc.gov/hiv/effective-interventions/index.html" TargetMode="External"/><Relationship Id="rId3504" Type="http://schemas.openxmlformats.org/officeDocument/2006/relationships/hyperlink" Target="https://www.ncbi.nlm.nih.gov/entrez/query.fcgi?cmd=Retrieve&amp;db=PubMed&amp;list_uids=26802139&amp;dopt=Abstract" TargetMode="External"/><Relationship Id="rId30" Type="http://schemas.openxmlformats.org/officeDocument/2006/relationships/hyperlink" Target="https://stacks.cdc.gov/view/cdc/44064" TargetMode="External"/><Relationship Id="rId3503" Type="http://schemas.openxmlformats.org/officeDocument/2006/relationships/hyperlink" Target="https://www.cdc.gov/vaccines/hcp/acip-recs/general-recs/downloads/general-recs.pdf" TargetMode="External"/><Relationship Id="rId33" Type="http://schemas.openxmlformats.org/officeDocument/2006/relationships/hyperlink" Target="https://www.cdc.gov/vaccines/hcp/acip-recs/vacc-specific/hpv.html" TargetMode="External"/><Relationship Id="rId3506" Type="http://schemas.openxmlformats.org/officeDocument/2006/relationships/hyperlink" Target="https://www.ncbi.nlm.nih.gov/entrez/query.fcgi?cmd=Retrieve&amp;db=PubMed&amp;list_uids=21618565&amp;dopt=Abstract" TargetMode="External"/><Relationship Id="rId32" Type="http://schemas.openxmlformats.org/officeDocument/2006/relationships/hyperlink" Target="https://www.cdc.gov/vaccines/hcp/acip-recs/vacc-specific/hpv.html" TargetMode="External"/><Relationship Id="rId3505" Type="http://schemas.openxmlformats.org/officeDocument/2006/relationships/hyperlink" Target="https://doi.org/10.1093/infdis/jiv748" TargetMode="External"/><Relationship Id="rId35" Type="http://schemas.openxmlformats.org/officeDocument/2006/relationships/hyperlink" Target="https://www.cdc.gov/hepatitis" TargetMode="External"/><Relationship Id="rId3508" Type="http://schemas.openxmlformats.org/officeDocument/2006/relationships/hyperlink" Target="https://doi.org/10.1002/hep.24442" TargetMode="External"/><Relationship Id="rId34" Type="http://schemas.openxmlformats.org/officeDocument/2006/relationships/hyperlink" Target="https://www.cdc.gov/hepatitis" TargetMode="External"/><Relationship Id="rId3507" Type="http://schemas.openxmlformats.org/officeDocument/2006/relationships/hyperlink" Target="https://doi.org/10.1002/hep.24442" TargetMode="External"/><Relationship Id="rId3509" Type="http://schemas.openxmlformats.org/officeDocument/2006/relationships/hyperlink" Target="https://www.ncbi.nlm.nih.gov/entrez/query.fcgi?cmd=Retrieve&amp;db=PubMed&amp;list_uids=27056956&amp;dopt=Abstract" TargetMode="External"/><Relationship Id="rId37" Type="http://schemas.openxmlformats.org/officeDocument/2006/relationships/hyperlink" Target="https://www.cdc.gov/vaccines/hcp/acip-recs/vacc-specific/index.html" TargetMode="External"/><Relationship Id="rId36" Type="http://schemas.openxmlformats.org/officeDocument/2006/relationships/hyperlink" Target="https://www.cdc.gov/vaccines/hcp/acip-recs/vacc-specific/index.html" TargetMode="External"/><Relationship Id="rId39" Type="http://schemas.openxmlformats.org/officeDocument/2006/relationships/hyperlink" Target="http://www.ashasexualhealth.org/pdfs/Male_and_Female_Condoms.pdf" TargetMode="External"/><Relationship Id="rId38" Type="http://schemas.openxmlformats.org/officeDocument/2006/relationships/hyperlink" Target="http://www.ashasexualhealth.org/pdfs/Male_and_Female_Condoms.pdf" TargetMode="External"/><Relationship Id="rId3500" Type="http://schemas.openxmlformats.org/officeDocument/2006/relationships/hyperlink" Target="https://doi.org/10.1002/hep.29800" TargetMode="External"/><Relationship Id="rId2203" Type="http://schemas.openxmlformats.org/officeDocument/2006/relationships/hyperlink" Target="https://doi.org/10.1097/01.olq.0000190092.59482.96" TargetMode="External"/><Relationship Id="rId3535" Type="http://schemas.openxmlformats.org/officeDocument/2006/relationships/hyperlink" Target="https://doi.org/10.1093/cid/cir991" TargetMode="External"/><Relationship Id="rId2204" Type="http://schemas.openxmlformats.org/officeDocument/2006/relationships/hyperlink" Target="https://www.ncbi.nlm.nih.gov/entrez/query.fcgi?cmd=Retrieve&amp;db=PubMed&amp;list_uids=18663033&amp;dopt=Abstract" TargetMode="External"/><Relationship Id="rId3534" Type="http://schemas.openxmlformats.org/officeDocument/2006/relationships/hyperlink" Target="https://doi.org/10.1093/cid/cir991" TargetMode="External"/><Relationship Id="rId20" Type="http://schemas.openxmlformats.org/officeDocument/2006/relationships/hyperlink" Target="https://www.uspreventiveservicestaskforce.org/uspstf/us-preventive-services-task-force-ratings" TargetMode="External"/><Relationship Id="rId2205" Type="http://schemas.openxmlformats.org/officeDocument/2006/relationships/hyperlink" Target="https://doi.org/10.1258/ijsa.2008.008056" TargetMode="External"/><Relationship Id="rId3537" Type="http://schemas.openxmlformats.org/officeDocument/2006/relationships/hyperlink" Target="https://doi.org/10.1182/blood.V80.2.540.540" TargetMode="External"/><Relationship Id="rId2206" Type="http://schemas.openxmlformats.org/officeDocument/2006/relationships/hyperlink" Target="https://www.ncbi.nlm.nih.gov/entrez/query.fcgi?cmd=Retrieve&amp;db=PubMed&amp;list_uids=23024224&amp;dopt=Abstract" TargetMode="External"/><Relationship Id="rId3536" Type="http://schemas.openxmlformats.org/officeDocument/2006/relationships/hyperlink" Target="https://www.ncbi.nlm.nih.gov/entrez/query.fcgi?cmd=Retrieve&amp;db=PubMed&amp;list_uids=1627805&amp;dopt=Abstract" TargetMode="External"/><Relationship Id="rId22" Type="http://schemas.openxmlformats.org/officeDocument/2006/relationships/hyperlink" Target="https://www.cdc.gov/std/treatment/resources.htm" TargetMode="External"/><Relationship Id="rId2207" Type="http://schemas.openxmlformats.org/officeDocument/2006/relationships/hyperlink" Target="https://doi.org/10.1136/sextrans-2012-050573" TargetMode="External"/><Relationship Id="rId3539" Type="http://schemas.openxmlformats.org/officeDocument/2006/relationships/hyperlink" Target="https://www.ncbi.nlm.nih.gov/entrez/query.fcgi?cmd=Retrieve&amp;db=PubMed&amp;list_uids=8855726&amp;dopt=Abstract" TargetMode="External"/><Relationship Id="rId21" Type="http://schemas.openxmlformats.org/officeDocument/2006/relationships/hyperlink" Target="https://www.cdc.gov/std/treatment/resources.htm" TargetMode="External"/><Relationship Id="rId2208" Type="http://schemas.openxmlformats.org/officeDocument/2006/relationships/hyperlink" Target="https://doi.org/10.1136/sextrans-2012-050573" TargetMode="External"/><Relationship Id="rId3538" Type="http://schemas.openxmlformats.org/officeDocument/2006/relationships/hyperlink" Target="https://doi.org/10.1182/blood.V80.2.540.540" TargetMode="External"/><Relationship Id="rId24" Type="http://schemas.openxmlformats.org/officeDocument/2006/relationships/hyperlink" Target="https://www.nnptc.org/" TargetMode="External"/><Relationship Id="rId2209" Type="http://schemas.openxmlformats.org/officeDocument/2006/relationships/hyperlink" Target="https://www.ncbi.nlm.nih.gov/entrez/query.fcgi?cmd=Retrieve&amp;db=PubMed&amp;list_uids=27497595&amp;dopt=Abstract" TargetMode="External"/><Relationship Id="rId23" Type="http://schemas.openxmlformats.org/officeDocument/2006/relationships/hyperlink" Target="https://www.nnptc.org/" TargetMode="External"/><Relationship Id="rId26" Type="http://schemas.openxmlformats.org/officeDocument/2006/relationships/hyperlink" Target="https://www.cdc.gov/std/program/interventions.htm" TargetMode="External"/><Relationship Id="rId25" Type="http://schemas.openxmlformats.org/officeDocument/2006/relationships/hyperlink" Target="https://www.cdc.gov/std/program/interventions.htm" TargetMode="External"/><Relationship Id="rId28" Type="http://schemas.openxmlformats.org/officeDocument/2006/relationships/hyperlink" Target="https://www.cdc.gov/std/statistics/2019/default.htm" TargetMode="External"/><Relationship Id="rId27" Type="http://schemas.openxmlformats.org/officeDocument/2006/relationships/hyperlink" Target="https://www.nnptc.org/" TargetMode="External"/><Relationship Id="rId3531" Type="http://schemas.openxmlformats.org/officeDocument/2006/relationships/hyperlink" Target="https://pubmed.ncbi.nlm.nih.gov/30462305/" TargetMode="External"/><Relationship Id="rId29" Type="http://schemas.openxmlformats.org/officeDocument/2006/relationships/hyperlink" Target="https://stacks.cdc.gov/view/cdc/44064" TargetMode="External"/><Relationship Id="rId2200" Type="http://schemas.openxmlformats.org/officeDocument/2006/relationships/hyperlink" Target="https://doi.org/10.1097/00007435-200211000-00006" TargetMode="External"/><Relationship Id="rId3530" Type="http://schemas.openxmlformats.org/officeDocument/2006/relationships/hyperlink" Target="https://doi.org/10.1002/hep.26164" TargetMode="External"/><Relationship Id="rId2201" Type="http://schemas.openxmlformats.org/officeDocument/2006/relationships/hyperlink" Target="https://www.ncbi.nlm.nih.gov/entrez/query.fcgi?cmd=Retrieve&amp;db=PubMed&amp;list_uids=16314767&amp;dopt=Abstract" TargetMode="External"/><Relationship Id="rId3533" Type="http://schemas.openxmlformats.org/officeDocument/2006/relationships/hyperlink" Target="https://www.ncbi.nlm.nih.gov/entrez/query.fcgi?cmd=Retrieve&amp;db=PubMed&amp;list_uids=22291098&amp;dopt=Abstract" TargetMode="External"/><Relationship Id="rId2202" Type="http://schemas.openxmlformats.org/officeDocument/2006/relationships/hyperlink" Target="https://doi.org/10.1097/01.olq.0000190092.59482.96" TargetMode="External"/><Relationship Id="rId3532" Type="http://schemas.openxmlformats.org/officeDocument/2006/relationships/hyperlink" Target="https://doi.org/10.1093/infdis/jiy670" TargetMode="External"/><Relationship Id="rId3524" Type="http://schemas.openxmlformats.org/officeDocument/2006/relationships/hyperlink" Target="https://doi.org/10.1002/hep.30297" TargetMode="External"/><Relationship Id="rId3523" Type="http://schemas.openxmlformats.org/officeDocument/2006/relationships/hyperlink" Target="https://doi.org/10.1002/hep.30297" TargetMode="External"/><Relationship Id="rId3526" Type="http://schemas.openxmlformats.org/officeDocument/2006/relationships/hyperlink" Target="https://doi.org/10.1097/QCO.0000000000000515" TargetMode="External"/><Relationship Id="rId3525" Type="http://schemas.openxmlformats.org/officeDocument/2006/relationships/hyperlink" Target="https://www.ncbi.nlm.nih.gov/entrez/query.fcgi?cmd=Retrieve&amp;db=PubMed&amp;list_uids=30531370&amp;dopt=Abstract" TargetMode="External"/><Relationship Id="rId11" Type="http://schemas.openxmlformats.org/officeDocument/2006/relationships/header" Target="header1.xml"/><Relationship Id="rId3528" Type="http://schemas.openxmlformats.org/officeDocument/2006/relationships/hyperlink" Target="https://www.ncbi.nlm.nih.gov/entrez/query.fcgi?cmd=Retrieve&amp;db=PubMed&amp;list_uids=23175457&amp;dopt=Abstract" TargetMode="External"/><Relationship Id="rId10" Type="http://schemas.openxmlformats.org/officeDocument/2006/relationships/header" Target="header2.xml"/><Relationship Id="rId3527" Type="http://schemas.openxmlformats.org/officeDocument/2006/relationships/hyperlink" Target="https://doi.org/10.1097/QCO.0000000000000515" TargetMode="External"/><Relationship Id="rId13" Type="http://schemas.openxmlformats.org/officeDocument/2006/relationships/footer" Target="footer3.xml"/><Relationship Id="rId12" Type="http://schemas.openxmlformats.org/officeDocument/2006/relationships/footer" Target="footer2.xml"/><Relationship Id="rId3529" Type="http://schemas.openxmlformats.org/officeDocument/2006/relationships/hyperlink" Target="https://doi.org/10.1002/hep.26164" TargetMode="External"/><Relationship Id="rId15" Type="http://schemas.openxmlformats.org/officeDocument/2006/relationships/header" Target="header4.xml"/><Relationship Id="rId14" Type="http://schemas.openxmlformats.org/officeDocument/2006/relationships/hyperlink" Target="mailto:kgw2@cdc.gov" TargetMode="External"/><Relationship Id="rId17" Type="http://schemas.openxmlformats.org/officeDocument/2006/relationships/hyperlink" Target="https://www.cdc.gov/std/treatment-guidelines/default.htm" TargetMode="External"/><Relationship Id="rId16" Type="http://schemas.openxmlformats.org/officeDocument/2006/relationships/header" Target="header3.xml"/><Relationship Id="rId19" Type="http://schemas.openxmlformats.org/officeDocument/2006/relationships/hyperlink" Target="https://www.uspreventiveservicestaskforce.org/uspstf/us-preventive-services-task-force-ratings" TargetMode="External"/><Relationship Id="rId3520" Type="http://schemas.openxmlformats.org/officeDocument/2006/relationships/hyperlink" Target="https://doi.org/10.1016/0016-5085(87)90431-8" TargetMode="External"/><Relationship Id="rId18" Type="http://schemas.openxmlformats.org/officeDocument/2006/relationships/hyperlink" Target="https://www.cdc.gov/std/treatment-guidelines/default.htm" TargetMode="External"/><Relationship Id="rId3522" Type="http://schemas.openxmlformats.org/officeDocument/2006/relationships/hyperlink" Target="https://www.ncbi.nlm.nih.gov/entrez/query.fcgi?cmd=Retrieve&amp;db=PubMed&amp;list_uids=30398671&amp;dopt=Abstract" TargetMode="External"/><Relationship Id="rId3521" Type="http://schemas.openxmlformats.org/officeDocument/2006/relationships/hyperlink" Target="https://doi.org/10.1016/0016-5085(87)90431-8" TargetMode="External"/><Relationship Id="rId84" Type="http://schemas.openxmlformats.org/officeDocument/2006/relationships/hyperlink" Target="https://clinicalinfo.hiv.gov/en/guidelines/adult-and-adolescent-opportunistic-infection/human-papillomavirus-disease?view=full" TargetMode="External"/><Relationship Id="rId1774" Type="http://schemas.openxmlformats.org/officeDocument/2006/relationships/hyperlink" Target="https://doi.org/10.1046/j.1365-2222.2001.00992.x" TargetMode="External"/><Relationship Id="rId83" Type="http://schemas.openxmlformats.org/officeDocument/2006/relationships/hyperlink" Target="https://clinicalinfo.hiv.gov/en/guidelines/adult-and-adolescent-opportunistic-infection/human-papillomavirus-disease?view=full" TargetMode="External"/><Relationship Id="rId1775" Type="http://schemas.openxmlformats.org/officeDocument/2006/relationships/hyperlink" Target="https://www.ncbi.nlm.nih.gov/entrez/query.fcgi?cmd=Retrieve&amp;db=PubMed&amp;list_uids=17321857&amp;dopt=Abstract" TargetMode="External"/><Relationship Id="rId86" Type="http://schemas.openxmlformats.org/officeDocument/2006/relationships/hyperlink" Target="https://www.cdc.gov/vaccines/hcp/acip-recs/vacc-specific/hpv.html" TargetMode="External"/><Relationship Id="rId1776" Type="http://schemas.openxmlformats.org/officeDocument/2006/relationships/hyperlink" Target="https://doi.org/10.1016/j.otohns.2006.10.007" TargetMode="External"/><Relationship Id="rId85" Type="http://schemas.openxmlformats.org/officeDocument/2006/relationships/hyperlink" Target="https://clinicalinfo.hiv.gov/en/guidelines/adult-and-adolescent-opportunistic-infection/human-papillomavirus-disease?view=full" TargetMode="External"/><Relationship Id="rId1777" Type="http://schemas.openxmlformats.org/officeDocument/2006/relationships/hyperlink" Target="https://doi.org/10.1016/j.otohns.2006.10.007" TargetMode="External"/><Relationship Id="rId88" Type="http://schemas.openxmlformats.org/officeDocument/2006/relationships/hyperlink" Target="https://www.cdc.gov/vaccines/schedules/hcp/imz/child-indications.html#note-hepa" TargetMode="External"/><Relationship Id="rId1778" Type="http://schemas.openxmlformats.org/officeDocument/2006/relationships/hyperlink" Target="https://www.ncbi.nlm.nih.gov/entrez/query.fcgi?cmd=Retrieve&amp;db=PubMed&amp;list_uids=15837859&amp;dopt=Abstract" TargetMode="External"/><Relationship Id="rId87" Type="http://schemas.openxmlformats.org/officeDocument/2006/relationships/hyperlink" Target="https://www.cdc.gov/vaccines/schedules/hcp/imz/child-indications.html#note-hepa" TargetMode="External"/><Relationship Id="rId1779" Type="http://schemas.openxmlformats.org/officeDocument/2006/relationships/hyperlink" Target="https://doi.org/10.1001/archderm.141.4.431" TargetMode="External"/><Relationship Id="rId89" Type="http://schemas.openxmlformats.org/officeDocument/2006/relationships/hyperlink" Target="https://www.cdc.gov/hiv/risk/prep/" TargetMode="External"/><Relationship Id="rId80" Type="http://schemas.openxmlformats.org/officeDocument/2006/relationships/hyperlink" Target="https://www.adolescenthealth.org/My-SAHM/Login-or-Create-an-Account.aspx?returnurl=%2fResources%2fClinical-Care-Resources%2fConfidentiality.aspx" TargetMode="External"/><Relationship Id="rId82" Type="http://schemas.openxmlformats.org/officeDocument/2006/relationships/hyperlink" Target="https://www.adolescenthealth.org/My-SAHM/Login-or-Create-an-Account.aspx?returnurl=%2fResources%2fClinical-Care-Resources%2fConfidentiality.aspx" TargetMode="External"/><Relationship Id="rId81" Type="http://schemas.openxmlformats.org/officeDocument/2006/relationships/hyperlink" Target="https://www.adolescenthealth.org/My-SAHM/Login-or-Create-an-Account.aspx?returnurl=%2fResources%2fClinical-Care-Resources%2fConfidentiality.aspx" TargetMode="External"/><Relationship Id="rId1770" Type="http://schemas.openxmlformats.org/officeDocument/2006/relationships/hyperlink" Target="https://www.ncbi.nlm.nih.gov/entrez/query.fcgi?cmd=Retrieve&amp;db=PubMed&amp;list_uids=20484925&amp;dopt=Abstract" TargetMode="External"/><Relationship Id="rId1771" Type="http://schemas.openxmlformats.org/officeDocument/2006/relationships/hyperlink" Target="https://doi.org/10.1159/000314367" TargetMode="External"/><Relationship Id="rId1772" Type="http://schemas.openxmlformats.org/officeDocument/2006/relationships/hyperlink" Target="https://www.ncbi.nlm.nih.gov/entrez/query.fcgi?cmd=Retrieve&amp;db=PubMed&amp;list_uids=11260156&amp;dopt=Abstract" TargetMode="External"/><Relationship Id="rId1773" Type="http://schemas.openxmlformats.org/officeDocument/2006/relationships/hyperlink" Target="https://doi.org/10.1046/j.1365-2222.2001.00992.x" TargetMode="External"/><Relationship Id="rId73" Type="http://schemas.openxmlformats.org/officeDocument/2006/relationships/hyperlink" Target="https://clinicalinfo.hiv.gov/sites/default/files/inline-files/PerinatalGL.pdf" TargetMode="External"/><Relationship Id="rId1763" Type="http://schemas.openxmlformats.org/officeDocument/2006/relationships/hyperlink" Target="https://www.ncbi.nlm.nih.gov/entrez/query.fcgi?cmd=Retrieve&amp;db=PubMed&amp;list_uids=3764632&amp;dopt=Abstract" TargetMode="External"/><Relationship Id="rId72" Type="http://schemas.openxmlformats.org/officeDocument/2006/relationships/hyperlink" Target="https://www.hcvguidelines.org/" TargetMode="External"/><Relationship Id="rId1764" Type="http://schemas.openxmlformats.org/officeDocument/2006/relationships/hyperlink" Target="https://doi.org/10.1097/00007435-198607000-00018" TargetMode="External"/><Relationship Id="rId75" Type="http://schemas.openxmlformats.org/officeDocument/2006/relationships/hyperlink" Target="https://www.cdc.gov/hiv/policies/law/states/minors.html" TargetMode="External"/><Relationship Id="rId1765" Type="http://schemas.openxmlformats.org/officeDocument/2006/relationships/hyperlink" Target="https://www.ncbi.nlm.nih.gov/entrez/query.fcgi?cmd=Retrieve&amp;db=PubMed&amp;list_uids=14573840&amp;dopt=Abstract" TargetMode="External"/><Relationship Id="rId74" Type="http://schemas.openxmlformats.org/officeDocument/2006/relationships/hyperlink" Target="https://clinicalinfo.hiv.gov/sites/default/files/inline-files/PerinatalGL.pdf" TargetMode="External"/><Relationship Id="rId1766" Type="http://schemas.openxmlformats.org/officeDocument/2006/relationships/hyperlink" Target="https://doi.org/10.1136/sti.79.5.415" TargetMode="External"/><Relationship Id="rId77" Type="http://schemas.openxmlformats.org/officeDocument/2006/relationships/hyperlink" Target="https://services.aap.org/en/news-room/campaigns-and-toolkits/adolescent-health-care/" TargetMode="External"/><Relationship Id="rId1767" Type="http://schemas.openxmlformats.org/officeDocument/2006/relationships/hyperlink" Target="https://doi.org/10.1136/sti.79.5.415" TargetMode="External"/><Relationship Id="rId76" Type="http://schemas.openxmlformats.org/officeDocument/2006/relationships/hyperlink" Target="https://www.cdc.gov/hiv/policies/law/states/minors.html" TargetMode="External"/><Relationship Id="rId1768" Type="http://schemas.openxmlformats.org/officeDocument/2006/relationships/hyperlink" Target="https://www.ncbi.nlm.nih.gov/entrez/query.fcgi?cmd=Retrieve&amp;db=PubMed&amp;list_uids=22487723&amp;dopt=Abstract" TargetMode="External"/><Relationship Id="rId79" Type="http://schemas.openxmlformats.org/officeDocument/2006/relationships/hyperlink" Target="https://www.adolescenthealth.org/My-SAHM/Login-or-Create-an-Account.aspx?returnurl=%2fResources%2fClinical-Care-Resources%2fConfidentiality.aspx" TargetMode="External"/><Relationship Id="rId1769" Type="http://schemas.openxmlformats.org/officeDocument/2006/relationships/hyperlink" Target="https://doi.org/10.1159/000333553" TargetMode="External"/><Relationship Id="rId78" Type="http://schemas.openxmlformats.org/officeDocument/2006/relationships/hyperlink" Target="https://services.aap.org/en/news-room/campaigns-and-toolkits/adolescent-health-care/" TargetMode="External"/><Relationship Id="rId71" Type="http://schemas.openxmlformats.org/officeDocument/2006/relationships/hyperlink" Target="https://www.cdc.gov/std/statistics/2019/default.htm" TargetMode="External"/><Relationship Id="rId70" Type="http://schemas.openxmlformats.org/officeDocument/2006/relationships/hyperlink" Target="https://www.cdc.gov/std/statistics/2019/default.htm" TargetMode="External"/><Relationship Id="rId1760" Type="http://schemas.openxmlformats.org/officeDocument/2006/relationships/hyperlink" Target="https://doi.org/10.1086/591534" TargetMode="External"/><Relationship Id="rId1761" Type="http://schemas.openxmlformats.org/officeDocument/2006/relationships/hyperlink" Target="https://www.ncbi.nlm.nih.gov/entrez/query.fcgi?cmd=Retrieve&amp;db=PubMed&amp;list_uids=28855625&amp;dopt=Abstract" TargetMode="External"/><Relationship Id="rId1762" Type="http://schemas.openxmlformats.org/officeDocument/2006/relationships/hyperlink" Target="https://doi.org/10.1038/s41598-017-10387-x" TargetMode="External"/><Relationship Id="rId62" Type="http://schemas.openxmlformats.org/officeDocument/2006/relationships/hyperlink" Target="https://www.cdc.gov/hiv/pdf/programresources/cdc-hiv-npep-guidelines.pdf" TargetMode="External"/><Relationship Id="rId1796" Type="http://schemas.openxmlformats.org/officeDocument/2006/relationships/hyperlink" Target="https://www.ncbi.nlm.nih.gov/entrez/query.fcgi?cmd=Retrieve&amp;db=PubMed&amp;list_uids=15117503&amp;dopt=Abstract" TargetMode="External"/><Relationship Id="rId61" Type="http://schemas.openxmlformats.org/officeDocument/2006/relationships/hyperlink" Target="https://www.cdc.gov/hiv/pdf/programresources/cdc-hiv-npep-guidelines.pdf" TargetMode="External"/><Relationship Id="rId1797" Type="http://schemas.openxmlformats.org/officeDocument/2006/relationships/hyperlink" Target="https://doi.org/10.1177/095646240401500511" TargetMode="External"/><Relationship Id="rId64" Type="http://schemas.openxmlformats.org/officeDocument/2006/relationships/hyperlink" Target="https://www.cdc.gov/std/ept" TargetMode="External"/><Relationship Id="rId1798" Type="http://schemas.openxmlformats.org/officeDocument/2006/relationships/hyperlink" Target="https://www.ncbi.nlm.nih.gov/entrez/query.fcgi?cmd=Retrieve&amp;db=PubMed&amp;list_uids=22487723&amp;dopt=Abstract" TargetMode="External"/><Relationship Id="rId63" Type="http://schemas.openxmlformats.org/officeDocument/2006/relationships/hyperlink" Target="https://www.cdc.gov/std/ept" TargetMode="External"/><Relationship Id="rId1799" Type="http://schemas.openxmlformats.org/officeDocument/2006/relationships/hyperlink" Target="https://doi.org/10.1159/000333553" TargetMode="External"/><Relationship Id="rId66" Type="http://schemas.openxmlformats.org/officeDocument/2006/relationships/hyperlink" Target="https://www.cdc.gov/hiv/pdf/risk/prep/cdc-hiv-prep-guidelines-2017.pdf" TargetMode="External"/><Relationship Id="rId65" Type="http://schemas.openxmlformats.org/officeDocument/2006/relationships/hyperlink" Target="https://www.cdc.gov/std/ept" TargetMode="External"/><Relationship Id="rId68" Type="http://schemas.openxmlformats.org/officeDocument/2006/relationships/hyperlink" Target="https://clinicalinfo.hiv.gov/sites/default/files/inline-files/PerinatalGL.pdf" TargetMode="External"/><Relationship Id="rId67" Type="http://schemas.openxmlformats.org/officeDocument/2006/relationships/hyperlink" Target="https://www.cdc.gov/hiv/pdf/risk/prep/cdc-hiv-prep-guidelines-2017.pdf" TargetMode="External"/><Relationship Id="rId60" Type="http://schemas.openxmlformats.org/officeDocument/2006/relationships/hyperlink" Target="https://www.cdc.gov/hiv/pdf/programresources/cdc-hiv-npep-guidelines.pdf" TargetMode="External"/><Relationship Id="rId69" Type="http://schemas.openxmlformats.org/officeDocument/2006/relationships/hyperlink" Target="https://clinicalinfo.hiv.gov/sites/default/files/inline-files/PerinatalGL.pdf" TargetMode="External"/><Relationship Id="rId1790" Type="http://schemas.openxmlformats.org/officeDocument/2006/relationships/hyperlink" Target="https://www.ncbi.nlm.nih.gov/entrez/query.fcgi?cmd=Retrieve&amp;db=PubMed&amp;list_uids=19500029&amp;dopt=Abstract" TargetMode="External"/><Relationship Id="rId1791" Type="http://schemas.openxmlformats.org/officeDocument/2006/relationships/hyperlink" Target="https://doi.org/10.1086/599616" TargetMode="External"/><Relationship Id="rId1792" Type="http://schemas.openxmlformats.org/officeDocument/2006/relationships/hyperlink" Target="https://www.ncbi.nlm.nih.gov/entrez/query.fcgi?cmd=Retrieve&amp;db=PubMed&amp;list_uids=10722441&amp;dopt=Abstract" TargetMode="External"/><Relationship Id="rId1793" Type="http://schemas.openxmlformats.org/officeDocument/2006/relationships/hyperlink" Target="https://doi.org/10.1086/313725" TargetMode="External"/><Relationship Id="rId1794" Type="http://schemas.openxmlformats.org/officeDocument/2006/relationships/hyperlink" Target="https://www.ncbi.nlm.nih.gov/entrez/query.fcgi?cmd=Retrieve&amp;db=PubMed&amp;list_uids=1442850&amp;dopt=Abstract" TargetMode="External"/><Relationship Id="rId1795" Type="http://schemas.openxmlformats.org/officeDocument/2006/relationships/hyperlink" Target="https://doi.org/10.1016/0002-9343(92)90574-U" TargetMode="External"/><Relationship Id="rId51" Type="http://schemas.openxmlformats.org/officeDocument/2006/relationships/hyperlink" Target="https://www.acog.org/clinical/clinical-guidance/practice-bulletin/articles/2015/09/emergency-contraception?utm_source=redirect&amp;utm_medium=web&amp;utm_campaign=otn" TargetMode="External"/><Relationship Id="rId1785" Type="http://schemas.openxmlformats.org/officeDocument/2006/relationships/hyperlink" Target="https://www.ncbi.nlm.nih.gov/entrez/query.fcgi?cmd=Retrieve&amp;db=PubMed&amp;list_uids=18532887&amp;dopt=Abstract" TargetMode="External"/><Relationship Id="rId50" Type="http://schemas.openxmlformats.org/officeDocument/2006/relationships/hyperlink" Target="https://www.acog.org/clinical/clinical-guidance/practice-bulletin/articles/2015/09/emergency-contraception?utm_source=redirect&amp;utm_medium=web&amp;utm_campaign=otn" TargetMode="External"/><Relationship Id="rId1786" Type="http://schemas.openxmlformats.org/officeDocument/2006/relationships/hyperlink" Target="https://doi.org/10.1086/589295" TargetMode="External"/><Relationship Id="rId53" Type="http://schemas.openxmlformats.org/officeDocument/2006/relationships/hyperlink" Target="https://www.cdc.gov/reproductivehealth/contraception/mmwr/spr/emergency.html" TargetMode="External"/><Relationship Id="rId1787" Type="http://schemas.openxmlformats.org/officeDocument/2006/relationships/hyperlink" Target="https://www.ncbi.nlm.nih.gov/entrez/query.fcgi?cmd=Retrieve&amp;db=PubMed&amp;list_uids=28196838&amp;dopt=Abstract" TargetMode="External"/><Relationship Id="rId52" Type="http://schemas.openxmlformats.org/officeDocument/2006/relationships/hyperlink" Target="https://www.cdc.gov/reproductivehealth/contraception/mmwr/spr/emergency.html" TargetMode="External"/><Relationship Id="rId1788" Type="http://schemas.openxmlformats.org/officeDocument/2006/relationships/hyperlink" Target="https://doi.org/10.1136/sextrans-2016-052938" TargetMode="External"/><Relationship Id="rId55" Type="http://schemas.openxmlformats.org/officeDocument/2006/relationships/hyperlink" Target="https://www.cdc.gov/reproductivehealth/contraception/mmwr/mec/appendixj.html" TargetMode="External"/><Relationship Id="rId1789" Type="http://schemas.openxmlformats.org/officeDocument/2006/relationships/hyperlink" Target="https://doi.org/10.1136/sextrans-2016-052938" TargetMode="External"/><Relationship Id="rId54" Type="http://schemas.openxmlformats.org/officeDocument/2006/relationships/hyperlink" Target="https://www.cdc.gov/reproductivehealth/contraception/mmwr/mec/appendixj.html" TargetMode="External"/><Relationship Id="rId57" Type="http://schemas.openxmlformats.org/officeDocument/2006/relationships/hyperlink" Target="https://www.afro.who.int/publications/voluntary-medical-male-circumcision-hiv-prevention" TargetMode="External"/><Relationship Id="rId56" Type="http://schemas.openxmlformats.org/officeDocument/2006/relationships/hyperlink" Target="https://www.cdc.gov/reproductivehealth/contraception/mmwr/mec/appendixj.html" TargetMode="External"/><Relationship Id="rId59" Type="http://schemas.openxmlformats.org/officeDocument/2006/relationships/hyperlink" Target="https://www.cdc.gov/hiv/risk/male-circumcision.html" TargetMode="External"/><Relationship Id="rId58" Type="http://schemas.openxmlformats.org/officeDocument/2006/relationships/hyperlink" Target="https://www.cdc.gov/hiv/risk/male-circumcision.html" TargetMode="External"/><Relationship Id="rId1780" Type="http://schemas.openxmlformats.org/officeDocument/2006/relationships/hyperlink" Target="https://doi.org/10.1001/archderm.141.4.431" TargetMode="External"/><Relationship Id="rId1781" Type="http://schemas.openxmlformats.org/officeDocument/2006/relationships/hyperlink" Target="https://www.ncbi.nlm.nih.gov/entrez/query.fcgi?cmd=Retrieve&amp;db=PubMed&amp;list_uids=17597693&amp;dopt=Abstract" TargetMode="External"/><Relationship Id="rId1782" Type="http://schemas.openxmlformats.org/officeDocument/2006/relationships/hyperlink" Target="https://www.ncbi.nlm.nih.gov/entrez/query.fcgi?cmd=Retrieve&amp;db=PubMed&amp;list_uids=18525260&amp;dopt=Abstract" TargetMode="External"/><Relationship Id="rId1783" Type="http://schemas.openxmlformats.org/officeDocument/2006/relationships/hyperlink" Target="https://doi.org/10.1097/QAD.0b013e32830184df" TargetMode="External"/><Relationship Id="rId1784" Type="http://schemas.openxmlformats.org/officeDocument/2006/relationships/hyperlink" Target="https://doi.org/10.1097/QAD.0b013e32830184df" TargetMode="External"/><Relationship Id="rId2269" Type="http://schemas.openxmlformats.org/officeDocument/2006/relationships/hyperlink" Target="https://www.ncbi.nlm.nih.gov/entrez/query.fcgi?cmd=Retrieve&amp;db=PubMed&amp;list_uids=25472488&amp;dopt=Abstract" TargetMode="External"/><Relationship Id="rId349" Type="http://schemas.openxmlformats.org/officeDocument/2006/relationships/hyperlink" Target="https://doi.org/10.1097/OLQ.0b013e3181a396eb" TargetMode="External"/><Relationship Id="rId348" Type="http://schemas.openxmlformats.org/officeDocument/2006/relationships/hyperlink" Target="https://www.ncbi.nlm.nih.gov/entrez/query.fcgi?cmd=Retrieve&amp;db=PubMed&amp;list_uids=19455075&amp;dopt=Abstract" TargetMode="External"/><Relationship Id="rId347" Type="http://schemas.openxmlformats.org/officeDocument/2006/relationships/hyperlink" Target="https://doi.org/10.1002/ijc.11474" TargetMode="External"/><Relationship Id="rId346" Type="http://schemas.openxmlformats.org/officeDocument/2006/relationships/hyperlink" Target="https://www.ncbi.nlm.nih.gov/entrez/query.fcgi?cmd=Retrieve&amp;db=PubMed&amp;list_uids=14566832&amp;dopt=Abstract" TargetMode="External"/><Relationship Id="rId3591" Type="http://schemas.openxmlformats.org/officeDocument/2006/relationships/hyperlink" Target="https://www.ncbi.nlm.nih.gov/entrez/query.fcgi?cmd=Retrieve&amp;db=PubMed&amp;list_uids=9305658&amp;dopt=Abstract" TargetMode="External"/><Relationship Id="rId2260" Type="http://schemas.openxmlformats.org/officeDocument/2006/relationships/hyperlink" Target="https://www.ncbi.nlm.nih.gov/entrez/query.fcgi?cmd=Retrieve&amp;db=PubMed&amp;list_uids=18520978&amp;dopt=Abstract" TargetMode="External"/><Relationship Id="rId3590" Type="http://schemas.openxmlformats.org/officeDocument/2006/relationships/hyperlink" Target="https://doi.org/10.1097/QAD.0000000000002364" TargetMode="External"/><Relationship Id="rId341" Type="http://schemas.openxmlformats.org/officeDocument/2006/relationships/hyperlink" Target="https://doi.org/10.1056/NEJMoa053284" TargetMode="External"/><Relationship Id="rId2261" Type="http://schemas.openxmlformats.org/officeDocument/2006/relationships/hyperlink" Target="https://doi.org/10.1097/OLQ.0b013e31817247b2" TargetMode="External"/><Relationship Id="rId3593" Type="http://schemas.openxmlformats.org/officeDocument/2006/relationships/hyperlink" Target="https://doi.org/10.1002/hep.510260703" TargetMode="External"/><Relationship Id="rId340" Type="http://schemas.openxmlformats.org/officeDocument/2006/relationships/hyperlink" Target="https://www.ncbi.nlm.nih.gov/entrez/query.fcgi?cmd=Retrieve&amp;db=PubMed&amp;list_uids=16790697&amp;dopt=Abstract" TargetMode="External"/><Relationship Id="rId2262" Type="http://schemas.openxmlformats.org/officeDocument/2006/relationships/hyperlink" Target="https://doi.org/10.1097/OLQ.0b013e31817247b2" TargetMode="External"/><Relationship Id="rId3592" Type="http://schemas.openxmlformats.org/officeDocument/2006/relationships/hyperlink" Target="https://doi.org/10.1002/hep.510260703" TargetMode="External"/><Relationship Id="rId2263" Type="http://schemas.openxmlformats.org/officeDocument/2006/relationships/hyperlink" Target="https://www.ncbi.nlm.nih.gov/entrez/query.fcgi?cmd=Retrieve&amp;db=PubMed&amp;list_uids=10961191&amp;dopt=Abstract" TargetMode="External"/><Relationship Id="rId3595" Type="http://schemas.openxmlformats.org/officeDocument/2006/relationships/hyperlink" Target="https://doi.org/10.1053/jhep.2001.22112" TargetMode="External"/><Relationship Id="rId2264" Type="http://schemas.openxmlformats.org/officeDocument/2006/relationships/hyperlink" Target="https://doi.org/10.1136/sti.76.3.169" TargetMode="External"/><Relationship Id="rId3594" Type="http://schemas.openxmlformats.org/officeDocument/2006/relationships/hyperlink" Target="https://www.ncbi.nlm.nih.gov/entrez/query.fcgi?cmd=Retrieve&amp;db=PubMed&amp;list_uids=11172332&amp;dopt=Abstract" TargetMode="External"/><Relationship Id="rId345" Type="http://schemas.openxmlformats.org/officeDocument/2006/relationships/hyperlink" Target="https://doi.org/10.1002/ijc.11473" TargetMode="External"/><Relationship Id="rId2265" Type="http://schemas.openxmlformats.org/officeDocument/2006/relationships/hyperlink" Target="https://doi.org/10.1136/sti.76.3.169" TargetMode="External"/><Relationship Id="rId3597" Type="http://schemas.openxmlformats.org/officeDocument/2006/relationships/hyperlink" Target="https://www.ncbi.nlm.nih.gov/entrez/query.fcgi?cmd=Retrieve&amp;db=PubMed&amp;list_uids=1280771&amp;dopt=Abstract" TargetMode="External"/><Relationship Id="rId344" Type="http://schemas.openxmlformats.org/officeDocument/2006/relationships/hyperlink" Target="https://doi.org/10.1002/ijc.11473" TargetMode="External"/><Relationship Id="rId2266" Type="http://schemas.openxmlformats.org/officeDocument/2006/relationships/hyperlink" Target="https://www.ncbi.nlm.nih.gov/entrez/query.fcgi?cmd=Retrieve&amp;db=PubMed&amp;list_uids=11234786&amp;dopt=Abstract" TargetMode="External"/><Relationship Id="rId3596" Type="http://schemas.openxmlformats.org/officeDocument/2006/relationships/hyperlink" Target="https://doi.org/10.1053/jhep.2001.22112" TargetMode="External"/><Relationship Id="rId343" Type="http://schemas.openxmlformats.org/officeDocument/2006/relationships/hyperlink" Target="https://www.ncbi.nlm.nih.gov/entrez/query.fcgi?cmd=Retrieve&amp;db=PubMed&amp;list_uids=14566831&amp;dopt=Abstract" TargetMode="External"/><Relationship Id="rId2267" Type="http://schemas.openxmlformats.org/officeDocument/2006/relationships/hyperlink" Target="https://doi.org/10.1097/00007435-200102000-00011" TargetMode="External"/><Relationship Id="rId3599" Type="http://schemas.openxmlformats.org/officeDocument/2006/relationships/hyperlink" Target="https://doi.org/10.1056/NEJM199212313272702" TargetMode="External"/><Relationship Id="rId342" Type="http://schemas.openxmlformats.org/officeDocument/2006/relationships/hyperlink" Target="https://doi.org/10.1056/NEJMoa053284" TargetMode="External"/><Relationship Id="rId2268" Type="http://schemas.openxmlformats.org/officeDocument/2006/relationships/hyperlink" Target="https://doi.org/10.1097/00007435-200102000-00011" TargetMode="External"/><Relationship Id="rId3598" Type="http://schemas.openxmlformats.org/officeDocument/2006/relationships/hyperlink" Target="https://doi.org/10.1056/NEJM199212313272702" TargetMode="External"/><Relationship Id="rId2258" Type="http://schemas.openxmlformats.org/officeDocument/2006/relationships/hyperlink" Target="https://doi.org/10.1177/0956462416680438" TargetMode="External"/><Relationship Id="rId2259" Type="http://schemas.openxmlformats.org/officeDocument/2006/relationships/hyperlink" Target="https://doi.org/10.1177/0956462416680438" TargetMode="External"/><Relationship Id="rId3589" Type="http://schemas.openxmlformats.org/officeDocument/2006/relationships/hyperlink" Target="https://www.ncbi.nlm.nih.gov/entrez/query.fcgi?cmd=Retrieve&amp;db=PubMed&amp;list_uids=31789889&amp;dopt=Abstract" TargetMode="External"/><Relationship Id="rId338" Type="http://schemas.openxmlformats.org/officeDocument/2006/relationships/hyperlink" Target="https://doi.org/10.1086/600878" TargetMode="External"/><Relationship Id="rId337" Type="http://schemas.openxmlformats.org/officeDocument/2006/relationships/hyperlink" Target="https://www.ncbi.nlm.nih.gov/entrez/query.fcgi?cmd=Retrieve&amp;db=PubMed&amp;list_uids=19583516&amp;dopt=Abstract" TargetMode="External"/><Relationship Id="rId336" Type="http://schemas.openxmlformats.org/officeDocument/2006/relationships/hyperlink" Target="https://doi.org/10.1097/01.AOG.0000139512.37582.17" TargetMode="External"/><Relationship Id="rId335" Type="http://schemas.openxmlformats.org/officeDocument/2006/relationships/hyperlink" Target="https://www.ncbi.nlm.nih.gov/entrez/query.fcgi?cmd=Retrieve&amp;db=PubMed&amp;list_uids=15458899&amp;dopt=Abstract" TargetMode="External"/><Relationship Id="rId3580" Type="http://schemas.openxmlformats.org/officeDocument/2006/relationships/hyperlink" Target="https://doi.org/10.1097/QAD.0b013e3281053a0c" TargetMode="External"/><Relationship Id="rId339" Type="http://schemas.openxmlformats.org/officeDocument/2006/relationships/hyperlink" Target="https://doi.org/10.1086/600878" TargetMode="External"/><Relationship Id="rId330" Type="http://schemas.openxmlformats.org/officeDocument/2006/relationships/hyperlink" Target="https://www.ncbi.nlm.nih.gov/entrez/query.fcgi?cmd=Retrieve&amp;db=PubMed&amp;list_uids=16385221&amp;dopt=Abstract" TargetMode="External"/><Relationship Id="rId2250" Type="http://schemas.openxmlformats.org/officeDocument/2006/relationships/hyperlink" Target="https://doi.org/10.1177/0956462415614723" TargetMode="External"/><Relationship Id="rId3582" Type="http://schemas.openxmlformats.org/officeDocument/2006/relationships/hyperlink" Target="https://doi.org/10.1111/j.1468-1293.2004.00225.x" TargetMode="External"/><Relationship Id="rId2251" Type="http://schemas.openxmlformats.org/officeDocument/2006/relationships/hyperlink" Target="https://www.ncbi.nlm.nih.gov/entrez/query.fcgi?cmd=Retrieve&amp;db=PubMed&amp;list_uids=25648236&amp;dopt=Abstract" TargetMode="External"/><Relationship Id="rId3581" Type="http://schemas.openxmlformats.org/officeDocument/2006/relationships/hyperlink" Target="https://www.ncbi.nlm.nih.gov/entrez/query.fcgi?cmd=Retrieve&amp;db=PubMed&amp;list_uids=15236621&amp;dopt=Abstract" TargetMode="External"/><Relationship Id="rId2252" Type="http://schemas.openxmlformats.org/officeDocument/2006/relationships/hyperlink" Target="https://doi.org/10.1093/cid/civ079" TargetMode="External"/><Relationship Id="rId3584" Type="http://schemas.openxmlformats.org/officeDocument/2006/relationships/hyperlink" Target="https://www.ncbi.nlm.nih.gov/entrez/query.fcgi?cmd=Retrieve&amp;db=PubMed&amp;list_uids=19422083&amp;dopt=Abstract" TargetMode="External"/><Relationship Id="rId2253" Type="http://schemas.openxmlformats.org/officeDocument/2006/relationships/hyperlink" Target="https://www.ncbi.nlm.nih.gov/entrez/query.fcgi?cmd=Retrieve&amp;db=PubMed&amp;list_uids=22431798&amp;dopt=Abstract" TargetMode="External"/><Relationship Id="rId3583" Type="http://schemas.openxmlformats.org/officeDocument/2006/relationships/hyperlink" Target="https://doi.org/10.1111/j.1468-1293.2004.00225.x" TargetMode="External"/><Relationship Id="rId334" Type="http://schemas.openxmlformats.org/officeDocument/2006/relationships/hyperlink" Target="https://doi.org/10.1371/journal.pone.0024721" TargetMode="External"/><Relationship Id="rId2254" Type="http://schemas.openxmlformats.org/officeDocument/2006/relationships/hyperlink" Target="https://doi.org/10.1093/cid/cis291" TargetMode="External"/><Relationship Id="rId3586" Type="http://schemas.openxmlformats.org/officeDocument/2006/relationships/hyperlink" Target="https://www.ncbi.nlm.nih.gov/entrez/query.fcgi?cmd=Retrieve&amp;db=PubMed&amp;list_uids=28657964&amp;dopt=Abstract" TargetMode="External"/><Relationship Id="rId333" Type="http://schemas.openxmlformats.org/officeDocument/2006/relationships/hyperlink" Target="https://pubmed.ncbi.nlm.nih.gov/21931828/" TargetMode="External"/><Relationship Id="rId2255" Type="http://schemas.openxmlformats.org/officeDocument/2006/relationships/hyperlink" Target="https://www.ncbi.nlm.nih.gov/entrez/query.fcgi?cmd=Retrieve&amp;db=PubMed&amp;list_uids=21371385&amp;dopt=Abstract" TargetMode="External"/><Relationship Id="rId3585" Type="http://schemas.openxmlformats.org/officeDocument/2006/relationships/hyperlink" Target="https://doi.org/10.1053/j.gastro.2009.02.006" TargetMode="External"/><Relationship Id="rId332" Type="http://schemas.openxmlformats.org/officeDocument/2006/relationships/hyperlink" Target="https://doi.org/10.1097/01.olq.0000187908.42622.fd" TargetMode="External"/><Relationship Id="rId2256" Type="http://schemas.openxmlformats.org/officeDocument/2006/relationships/hyperlink" Target="https://doi.org/10.1071/SH10030" TargetMode="External"/><Relationship Id="rId3588" Type="http://schemas.openxmlformats.org/officeDocument/2006/relationships/hyperlink" Target="https://doi.org/10.1097/QAD.0000000000001522" TargetMode="External"/><Relationship Id="rId331" Type="http://schemas.openxmlformats.org/officeDocument/2006/relationships/hyperlink" Target="https://doi.org/10.1097/01.olq.0000187908.42622.fd" TargetMode="External"/><Relationship Id="rId2257" Type="http://schemas.openxmlformats.org/officeDocument/2006/relationships/hyperlink" Target="https://www.ncbi.nlm.nih.gov/entrez/query.fcgi?cmd=Retrieve&amp;db=PubMed&amp;list_uids=27864473&amp;dopt=Abstract" TargetMode="External"/><Relationship Id="rId3587" Type="http://schemas.openxmlformats.org/officeDocument/2006/relationships/hyperlink" Target="https://doi.org/10.1097/QAD.0000000000001522" TargetMode="External"/><Relationship Id="rId370" Type="http://schemas.openxmlformats.org/officeDocument/2006/relationships/hyperlink" Target="https://doi.org/10.1136/sti.2010.047142" TargetMode="External"/><Relationship Id="rId369" Type="http://schemas.openxmlformats.org/officeDocument/2006/relationships/hyperlink" Target="https://doi.org/10.1136/sti.2010.047142" TargetMode="External"/><Relationship Id="rId368" Type="http://schemas.openxmlformats.org/officeDocument/2006/relationships/hyperlink" Target="https://www.ncbi.nlm.nih.gov/entrez/query.fcgi?cmd=Retrieve&amp;db=PubMed&amp;list_uids=21447515&amp;dopt=Abstract" TargetMode="External"/><Relationship Id="rId2280" Type="http://schemas.openxmlformats.org/officeDocument/2006/relationships/hyperlink" Target="https://www.ncbi.nlm.nih.gov/entrez/query.fcgi?cmd=Retrieve&amp;db=PubMed&amp;list_uids=21176304&amp;dopt=Abstract" TargetMode="External"/><Relationship Id="rId2281" Type="http://schemas.openxmlformats.org/officeDocument/2006/relationships/hyperlink" Target="https://doi.org/10.1016/S1701-2163(16)34683-7" TargetMode="External"/><Relationship Id="rId2282" Type="http://schemas.openxmlformats.org/officeDocument/2006/relationships/hyperlink" Target="https://www.ncbi.nlm.nih.gov/entrez/query.fcgi?cmd=Retrieve&amp;db=PubMed&amp;list_uids=22943883&amp;dopt=Abstract" TargetMode="External"/><Relationship Id="rId363" Type="http://schemas.openxmlformats.org/officeDocument/2006/relationships/hyperlink" Target="https://doi.org/10.1080/09540120902730005" TargetMode="External"/><Relationship Id="rId2283" Type="http://schemas.openxmlformats.org/officeDocument/2006/relationships/hyperlink" Target="https://doi.org/10.1016/j.micinf.2012.07.017" TargetMode="External"/><Relationship Id="rId362" Type="http://schemas.openxmlformats.org/officeDocument/2006/relationships/hyperlink" Target="https://www.ncbi.nlm.nih.gov/entrez/query.fcgi?cmd=Retrieve&amp;db=PubMed&amp;list_uids=20024779&amp;dopt=Abstract" TargetMode="External"/><Relationship Id="rId2284" Type="http://schemas.openxmlformats.org/officeDocument/2006/relationships/hyperlink" Target="https://www.ncbi.nlm.nih.gov/entrez/query.fcgi?cmd=Retrieve&amp;db=PubMed&amp;list_uids=20470046&amp;dopt=Abstract" TargetMode="External"/><Relationship Id="rId361" Type="http://schemas.openxmlformats.org/officeDocument/2006/relationships/hyperlink" Target="https://doi.org/10.1071/SH11037" TargetMode="External"/><Relationship Id="rId2285" Type="http://schemas.openxmlformats.org/officeDocument/2006/relationships/hyperlink" Target="https://doi.org/10.1086/652394" TargetMode="External"/><Relationship Id="rId360" Type="http://schemas.openxmlformats.org/officeDocument/2006/relationships/hyperlink" Target="https://www.ncbi.nlm.nih.gov/entrez/query.fcgi?cmd=Retrieve&amp;db=PubMed&amp;list_uids=22348629&amp;dopt=Abstract" TargetMode="External"/><Relationship Id="rId2286" Type="http://schemas.openxmlformats.org/officeDocument/2006/relationships/hyperlink" Target="https://doi.org/10.1086/652394" TargetMode="External"/><Relationship Id="rId367" Type="http://schemas.openxmlformats.org/officeDocument/2006/relationships/hyperlink" Target="https://doi.org/10.2105/AJPH.82.5.669" TargetMode="External"/><Relationship Id="rId2287" Type="http://schemas.openxmlformats.org/officeDocument/2006/relationships/hyperlink" Target="https://www.ncbi.nlm.nih.gov/entrez/query.fcgi?cmd=Retrieve&amp;db=PubMed&amp;list_uids=30779772&amp;dopt=Abstract" TargetMode="External"/><Relationship Id="rId366" Type="http://schemas.openxmlformats.org/officeDocument/2006/relationships/hyperlink" Target="https://doi.org/10.2105/AJPH.82.5.669" TargetMode="External"/><Relationship Id="rId2288" Type="http://schemas.openxmlformats.org/officeDocument/2006/relationships/hyperlink" Target="https://doi.org/10.1371/journal.pone.0212212" TargetMode="External"/><Relationship Id="rId365" Type="http://schemas.openxmlformats.org/officeDocument/2006/relationships/hyperlink" Target="https://www.ncbi.nlm.nih.gov/entrez/query.fcgi?cmd=Retrieve&amp;db=PubMed&amp;list_uids=1566944&amp;dopt=Abstract" TargetMode="External"/><Relationship Id="rId2289" Type="http://schemas.openxmlformats.org/officeDocument/2006/relationships/hyperlink" Target="https://www.ncbi.nlm.nih.gov/entrez/query.fcgi?cmd=Retrieve&amp;db=PubMed&amp;list_uids=32075790&amp;dopt=Abstract" TargetMode="External"/><Relationship Id="rId364" Type="http://schemas.openxmlformats.org/officeDocument/2006/relationships/hyperlink" Target="https://doi.org/10.1080/09540120902730005" TargetMode="External"/><Relationship Id="rId95" Type="http://schemas.openxmlformats.org/officeDocument/2006/relationships/hyperlink" Target="https://transcare.ucsf.edu/" TargetMode="External"/><Relationship Id="rId94" Type="http://schemas.openxmlformats.org/officeDocument/2006/relationships/hyperlink" Target="https://www.cdc.gov/vaccines/hcp/acip-recs/vacc-specific/hpv.html" TargetMode="External"/><Relationship Id="rId97" Type="http://schemas.openxmlformats.org/officeDocument/2006/relationships/hyperlink" Target="https://www.cdc.gov/mmwr/volumes/72/wr/mm7204a5.htm?s_cid=mm7204a5_w" TargetMode="External"/><Relationship Id="rId96" Type="http://schemas.openxmlformats.org/officeDocument/2006/relationships/hyperlink" Target="https://www.cdc.gov/mmwr/volumes/72/wr/mm7204a5.htm?s_cid=mm7204a5_w" TargetMode="External"/><Relationship Id="rId99" Type="http://schemas.openxmlformats.org/officeDocument/2006/relationships/hyperlink" Target="https://www.cdc.gov/mmwr/volumes/72/wr/mm7204a5.htm?s_cid=mm7204a5_w" TargetMode="External"/><Relationship Id="rId98" Type="http://schemas.openxmlformats.org/officeDocument/2006/relationships/hyperlink" Target="https://www.cdc.gov/mmwr/volumes/72/wr/mm7204a5.htm?s_cid=mm7204a5_w" TargetMode="External"/><Relationship Id="rId91" Type="http://schemas.openxmlformats.org/officeDocument/2006/relationships/hyperlink" Target="https://www.hcvguidelines.org/" TargetMode="External"/><Relationship Id="rId90" Type="http://schemas.openxmlformats.org/officeDocument/2006/relationships/hyperlink" Target="https://www.hcvguidelines.org/" TargetMode="External"/><Relationship Id="rId93" Type="http://schemas.openxmlformats.org/officeDocument/2006/relationships/hyperlink" Target="https://www.cdc.gov/vaccines/hcp/acip-recs/vacc-specific/hpv.html" TargetMode="External"/><Relationship Id="rId92" Type="http://schemas.openxmlformats.org/officeDocument/2006/relationships/hyperlink" Target="https://www.cdc.gov/hpv/downloads/9vhpv-guidance.pdf" TargetMode="External"/><Relationship Id="rId359" Type="http://schemas.openxmlformats.org/officeDocument/2006/relationships/hyperlink" Target="https://doi.org/10.1097/00007435-199909000-00007" TargetMode="External"/><Relationship Id="rId358" Type="http://schemas.openxmlformats.org/officeDocument/2006/relationships/hyperlink" Target="https://doi.org/10.1097/00007435-199909000-00007" TargetMode="External"/><Relationship Id="rId357" Type="http://schemas.openxmlformats.org/officeDocument/2006/relationships/hyperlink" Target="https://www.ncbi.nlm.nih.gov/entrez/query.fcgi?cmd=Retrieve&amp;db=PubMed&amp;list_uids=10494937&amp;dopt=Abstract" TargetMode="External"/><Relationship Id="rId2270" Type="http://schemas.openxmlformats.org/officeDocument/2006/relationships/hyperlink" Target="https://doi.org/10.1128/JCM.02483-14" TargetMode="External"/><Relationship Id="rId2271" Type="http://schemas.openxmlformats.org/officeDocument/2006/relationships/hyperlink" Target="https://doi.org/10.1128/JCM.02483-14" TargetMode="External"/><Relationship Id="rId352" Type="http://schemas.openxmlformats.org/officeDocument/2006/relationships/hyperlink" Target="https://doi.org/10.1136/sextrans-2014-051581" TargetMode="External"/><Relationship Id="rId2272" Type="http://schemas.openxmlformats.org/officeDocument/2006/relationships/hyperlink" Target="https://www.ncbi.nlm.nih.gov/entrez/query.fcgi?cmd=Retrieve&amp;db=PubMed&amp;list_uids=11408852&amp;dopt=Abstract" TargetMode="External"/><Relationship Id="rId351" Type="http://schemas.openxmlformats.org/officeDocument/2006/relationships/hyperlink" Target="https://www.ncbi.nlm.nih.gov/entrez/query.fcgi?cmd=Retrieve&amp;db=PubMed&amp;list_uids=25080511&amp;dopt=Abstract" TargetMode="External"/><Relationship Id="rId2273" Type="http://schemas.openxmlformats.org/officeDocument/2006/relationships/hyperlink" Target="https://doi.org/10.1067/mob.2001.115050" TargetMode="External"/><Relationship Id="rId350" Type="http://schemas.openxmlformats.org/officeDocument/2006/relationships/hyperlink" Target="https://doi.org/10.1097/OLQ.0b013e3181a396eb" TargetMode="External"/><Relationship Id="rId2274" Type="http://schemas.openxmlformats.org/officeDocument/2006/relationships/hyperlink" Target="https://doi.org/10.1067/mob.2001.115050" TargetMode="External"/><Relationship Id="rId2275" Type="http://schemas.openxmlformats.org/officeDocument/2006/relationships/hyperlink" Target="https://www.ncbi.nlm.nih.gov/entrez/query.fcgi?cmd=Retrieve&amp;db=PubMed&amp;list_uids=11916175&amp;dopt=Abstract" TargetMode="External"/><Relationship Id="rId356" Type="http://schemas.openxmlformats.org/officeDocument/2006/relationships/hyperlink" Target="https://doi.org/10.1080/09540121.2012.668285" TargetMode="External"/><Relationship Id="rId2276" Type="http://schemas.openxmlformats.org/officeDocument/2006/relationships/hyperlink" Target="https://doi.org/10.1155/S1064744901000321" TargetMode="External"/><Relationship Id="rId355" Type="http://schemas.openxmlformats.org/officeDocument/2006/relationships/hyperlink" Target="https://doi.org/10.1080/09540121.2012.668285" TargetMode="External"/><Relationship Id="rId2277" Type="http://schemas.openxmlformats.org/officeDocument/2006/relationships/hyperlink" Target="https://www.ncbi.nlm.nih.gov/entrez/query.fcgi?cmd=Retrieve&amp;db=PubMed&amp;list_uids=16432482&amp;dopt=Abstract" TargetMode="External"/><Relationship Id="rId354" Type="http://schemas.openxmlformats.org/officeDocument/2006/relationships/hyperlink" Target="https://www.ncbi.nlm.nih.gov/entrez/query.fcgi?cmd=Retrieve&amp;db=PubMed&amp;list_uids=22519680&amp;dopt=Abstract" TargetMode="External"/><Relationship Id="rId2278" Type="http://schemas.openxmlformats.org/officeDocument/2006/relationships/hyperlink" Target="https://doi.org/10.1097/01.olq.0000187226.32145.ea" TargetMode="External"/><Relationship Id="rId353" Type="http://schemas.openxmlformats.org/officeDocument/2006/relationships/hyperlink" Target="https://doi.org/10.1136/sextrans-2014-051581" TargetMode="External"/><Relationship Id="rId2279" Type="http://schemas.openxmlformats.org/officeDocument/2006/relationships/hyperlink" Target="https://doi.org/10.1097/01.olq.0000187226.32145.ea" TargetMode="External"/><Relationship Id="rId2225" Type="http://schemas.openxmlformats.org/officeDocument/2006/relationships/hyperlink" Target="https://www.ncbi.nlm.nih.gov/entrez/query.fcgi?cmd=Retrieve&amp;db=PubMed&amp;list_uids=28679521&amp;dopt=Abstract" TargetMode="External"/><Relationship Id="rId3557" Type="http://schemas.openxmlformats.org/officeDocument/2006/relationships/hyperlink" Target="https://www.ncbi.nlm.nih.gov/entrez/query.fcgi?cmd=Retrieve&amp;db=PubMed&amp;list_uids=25763786&amp;dopt=Abstract" TargetMode="External"/><Relationship Id="rId2226" Type="http://schemas.openxmlformats.org/officeDocument/2006/relationships/hyperlink" Target="https://doi.org/10.1128/JCM.00616-17" TargetMode="External"/><Relationship Id="rId3556" Type="http://schemas.openxmlformats.org/officeDocument/2006/relationships/hyperlink" Target="https://doi.org/10.7861/clinmedicine.16-2-189" TargetMode="External"/><Relationship Id="rId2227" Type="http://schemas.openxmlformats.org/officeDocument/2006/relationships/hyperlink" Target="https://www.fda.gov/advisory-committees/advisory-committee-calendar/march-8-2019-microbiology-devices-panel-medical-devices-advisory-committee-meeting-announcement#event-materials" TargetMode="External"/><Relationship Id="rId3559" Type="http://schemas.openxmlformats.org/officeDocument/2006/relationships/hyperlink" Target="https://doi.org/10.1097/QAI.0000000000000528" TargetMode="External"/><Relationship Id="rId2228" Type="http://schemas.openxmlformats.org/officeDocument/2006/relationships/hyperlink" Target="https://www.fda.gov/advisory-committees/advisory-committee-calendar/march-8-2019-microbiology-devices-panel-medical-devices-advisory-committee-meeting-announcement#event-materials" TargetMode="External"/><Relationship Id="rId3558" Type="http://schemas.openxmlformats.org/officeDocument/2006/relationships/hyperlink" Target="https://doi.org/10.1097/QAI.0000000000000528" TargetMode="External"/><Relationship Id="rId2229" Type="http://schemas.openxmlformats.org/officeDocument/2006/relationships/hyperlink" Target="https://www.ncbi.nlm.nih.gov/entrez/query.fcgi?cmd=Retrieve&amp;db=PubMed&amp;list_uids=23405376&amp;dopt=Abstract" TargetMode="External"/><Relationship Id="rId305" Type="http://schemas.openxmlformats.org/officeDocument/2006/relationships/hyperlink" Target="https://doi.org/10.1097/OLQ.0b013e31824b3110" TargetMode="External"/><Relationship Id="rId304" Type="http://schemas.openxmlformats.org/officeDocument/2006/relationships/hyperlink" Target="https://doi.org/10.1097/OLQ.0b013e31824b3110" TargetMode="External"/><Relationship Id="rId303" Type="http://schemas.openxmlformats.org/officeDocument/2006/relationships/hyperlink" Target="https://www.ncbi.nlm.nih.gov/entrez/query.fcgi?cmd=Retrieve&amp;db=PubMed&amp;list_uids=22592834&amp;dopt=Abstract" TargetMode="External"/><Relationship Id="rId302" Type="http://schemas.openxmlformats.org/officeDocument/2006/relationships/hyperlink" Target="https://doi.org/10.1097/OLQ.0000000000000327" TargetMode="External"/><Relationship Id="rId309" Type="http://schemas.openxmlformats.org/officeDocument/2006/relationships/hyperlink" Target="https://www.ncbi.nlm.nih.gov/entrez/query.fcgi?cmd=Retrieve&amp;db=PubMed&amp;list_uids=29937115&amp;dopt=Abstract" TargetMode="External"/><Relationship Id="rId308" Type="http://schemas.openxmlformats.org/officeDocument/2006/relationships/hyperlink" Target="https://doi.org/10.1371/journal.pmed.0050135" TargetMode="External"/><Relationship Id="rId307" Type="http://schemas.openxmlformats.org/officeDocument/2006/relationships/hyperlink" Target="https://doi.org/10.1371/journal.pmed.0050135" TargetMode="External"/><Relationship Id="rId306" Type="http://schemas.openxmlformats.org/officeDocument/2006/relationships/hyperlink" Target="https://www.ncbi.nlm.nih.gov/entrez/query.fcgi?cmd=Retrieve&amp;db=PubMed&amp;list_uids=18578564&amp;dopt=Abstract" TargetMode="External"/><Relationship Id="rId3551" Type="http://schemas.openxmlformats.org/officeDocument/2006/relationships/hyperlink" Target="https://www.ncbi.nlm.nih.gov/entrez/query.fcgi?cmd=Retrieve&amp;db=PubMed&amp;list_uids=27178067&amp;dopt=Abstract" TargetMode="External"/><Relationship Id="rId2220" Type="http://schemas.openxmlformats.org/officeDocument/2006/relationships/hyperlink" Target="https://doi.org/10.1097/OLQ.0b013e31816471ae" TargetMode="External"/><Relationship Id="rId3550" Type="http://schemas.openxmlformats.org/officeDocument/2006/relationships/hyperlink" Target="https://doi.org/10.1071/SH16141" TargetMode="External"/><Relationship Id="rId301" Type="http://schemas.openxmlformats.org/officeDocument/2006/relationships/hyperlink" Target="https://doi.org/10.1097/OLQ.0000000000000327" TargetMode="External"/><Relationship Id="rId2221" Type="http://schemas.openxmlformats.org/officeDocument/2006/relationships/hyperlink" Target="https://www.ncbi.nlm.nih.gov/entrez/query.fcgi?cmd=Retrieve&amp;db=PubMed&amp;list_uids=19193848&amp;dopt=Abstract" TargetMode="External"/><Relationship Id="rId3553" Type="http://schemas.openxmlformats.org/officeDocument/2006/relationships/hyperlink" Target="https://doi.org/10.1177/0956462416651229" TargetMode="External"/><Relationship Id="rId300" Type="http://schemas.openxmlformats.org/officeDocument/2006/relationships/hyperlink" Target="https://www.ncbi.nlm.nih.gov/entrez/query.fcgi?cmd=Retrieve&amp;db=PubMed&amp;list_uids=26779681&amp;dopt=Abstract" TargetMode="External"/><Relationship Id="rId2222" Type="http://schemas.openxmlformats.org/officeDocument/2006/relationships/hyperlink" Target="https://doi.org/10.1128/JCM.01581-08" TargetMode="External"/><Relationship Id="rId3552" Type="http://schemas.openxmlformats.org/officeDocument/2006/relationships/hyperlink" Target="https://doi.org/10.1177/0956462416651229" TargetMode="External"/><Relationship Id="rId2223" Type="http://schemas.openxmlformats.org/officeDocument/2006/relationships/hyperlink" Target="https://www.ncbi.nlm.nih.gov/entrez/query.fcgi?cmd=Retrieve&amp;db=PubMed&amp;list_uids=20335410&amp;dopt=Abstract" TargetMode="External"/><Relationship Id="rId3555" Type="http://schemas.openxmlformats.org/officeDocument/2006/relationships/hyperlink" Target="https://doi.org/10.7861/clinmedicine.16-2-189" TargetMode="External"/><Relationship Id="rId2224" Type="http://schemas.openxmlformats.org/officeDocument/2006/relationships/hyperlink" Target="https://doi.org/10.1128/JCM.02398-09" TargetMode="External"/><Relationship Id="rId3554" Type="http://schemas.openxmlformats.org/officeDocument/2006/relationships/hyperlink" Target="https://www.ncbi.nlm.nih.gov/entrez/query.fcgi?cmd=Retrieve&amp;db=PubMed&amp;list_uids=27037392&amp;dopt=Abstract" TargetMode="External"/><Relationship Id="rId2214" Type="http://schemas.openxmlformats.org/officeDocument/2006/relationships/hyperlink" Target="https://doi.org/10.1128/JCM.00013-07" TargetMode="External"/><Relationship Id="rId3546" Type="http://schemas.openxmlformats.org/officeDocument/2006/relationships/hyperlink" Target="https://doi.org/10.1002/jia2.25348" TargetMode="External"/><Relationship Id="rId2215" Type="http://schemas.openxmlformats.org/officeDocument/2006/relationships/hyperlink" Target="https://www.ncbi.nlm.nih.gov/entrez/query.fcgi?cmd=Retrieve&amp;db=PubMed&amp;list_uids=18520976&amp;dopt=Abstract" TargetMode="External"/><Relationship Id="rId3545" Type="http://schemas.openxmlformats.org/officeDocument/2006/relationships/hyperlink" Target="https://www.ncbi.nlm.nih.gov/entrez/query.fcgi?cmd=Retrieve&amp;db=PubMed&amp;list_uids=31468692&amp;dopt=Abstract" TargetMode="External"/><Relationship Id="rId2216" Type="http://schemas.openxmlformats.org/officeDocument/2006/relationships/hyperlink" Target="https://doi.org/10.1097/OLQ.0b013e31817bdd7e" TargetMode="External"/><Relationship Id="rId3548" Type="http://schemas.openxmlformats.org/officeDocument/2006/relationships/hyperlink" Target="https://doi.org/10.1016/j.ijantimicag.2019.02.002" TargetMode="External"/><Relationship Id="rId2217" Type="http://schemas.openxmlformats.org/officeDocument/2006/relationships/hyperlink" Target="https://doi.org/10.1097/OLQ.0b013e31817bdd7e" TargetMode="External"/><Relationship Id="rId3547" Type="http://schemas.openxmlformats.org/officeDocument/2006/relationships/hyperlink" Target="https://www.ncbi.nlm.nih.gov/entrez/query.fcgi?cmd=Retrieve&amp;db=PubMed&amp;list_uids=30742957&amp;dopt=Abstract" TargetMode="External"/><Relationship Id="rId2218" Type="http://schemas.openxmlformats.org/officeDocument/2006/relationships/hyperlink" Target="https://www.ncbi.nlm.nih.gov/entrez/query.fcgi?cmd=Retrieve&amp;db=PubMed&amp;list_uids=18354345&amp;dopt=Abstract" TargetMode="External"/><Relationship Id="rId2219" Type="http://schemas.openxmlformats.org/officeDocument/2006/relationships/hyperlink" Target="https://doi.org/10.1097/OLQ.0b013e31816471ae" TargetMode="External"/><Relationship Id="rId3549" Type="http://schemas.openxmlformats.org/officeDocument/2006/relationships/hyperlink" Target="https://www.ncbi.nlm.nih.gov/entrez/query.fcgi?cmd=Retrieve&amp;db=PubMed&amp;list_uids=27712618&amp;dopt=Abstract" TargetMode="External"/><Relationship Id="rId3540" Type="http://schemas.openxmlformats.org/officeDocument/2006/relationships/hyperlink" Target="https://www.ncbi.nlm.nih.gov/entrez/query.fcgi?cmd=Retrieve&amp;db=PubMed&amp;list_uids=22677713&amp;dopt=Abstract" TargetMode="External"/><Relationship Id="rId2210" Type="http://schemas.openxmlformats.org/officeDocument/2006/relationships/hyperlink" Target="https://doi.org/10.1016/j.diagmicrobio.2016.07.018" TargetMode="External"/><Relationship Id="rId3542" Type="http://schemas.openxmlformats.org/officeDocument/2006/relationships/hyperlink" Target="https://doi.org/10.1093/cid/cis538" TargetMode="External"/><Relationship Id="rId2211" Type="http://schemas.openxmlformats.org/officeDocument/2006/relationships/hyperlink" Target="https://www.ncbi.nlm.nih.gov/entrez/query.fcgi?cmd=Retrieve&amp;db=PubMed&amp;list_uids=28068218&amp;dopt=Abstract" TargetMode="External"/><Relationship Id="rId3541" Type="http://schemas.openxmlformats.org/officeDocument/2006/relationships/hyperlink" Target="https://doi.org/10.1093/cid/cis538" TargetMode="External"/><Relationship Id="rId2212" Type="http://schemas.openxmlformats.org/officeDocument/2006/relationships/hyperlink" Target="https://doi.org/10.1099/jmm.0.000428" TargetMode="External"/><Relationship Id="rId3544" Type="http://schemas.openxmlformats.org/officeDocument/2006/relationships/hyperlink" Target="https://doi.org/10.1086/518796" TargetMode="External"/><Relationship Id="rId2213" Type="http://schemas.openxmlformats.org/officeDocument/2006/relationships/hyperlink" Target="https://www.ncbi.nlm.nih.gov/entrez/query.fcgi?cmd=Retrieve&amp;db=PubMed&amp;list_uids=17581931&amp;dopt=Abstract" TargetMode="External"/><Relationship Id="rId3543" Type="http://schemas.openxmlformats.org/officeDocument/2006/relationships/hyperlink" Target="https://www.ncbi.nlm.nih.gov/entrez/query.fcgi?cmd=Retrieve&amp;db=PubMed&amp;list_uids=17570110&amp;dopt=Abstract" TargetMode="External"/><Relationship Id="rId2247" Type="http://schemas.openxmlformats.org/officeDocument/2006/relationships/hyperlink" Target="https://doi.org/10.1097/OLQ.0b013e3182029008" TargetMode="External"/><Relationship Id="rId3579" Type="http://schemas.openxmlformats.org/officeDocument/2006/relationships/hyperlink" Target="https://doi.org/10.1097/QAD.0b013e3281053a0c" TargetMode="External"/><Relationship Id="rId2248" Type="http://schemas.openxmlformats.org/officeDocument/2006/relationships/hyperlink" Target="https://www.ncbi.nlm.nih.gov/entrez/query.fcgi?cmd=Retrieve&amp;db=PubMed&amp;list_uids=26511655&amp;dopt=Abstract" TargetMode="External"/><Relationship Id="rId3578" Type="http://schemas.openxmlformats.org/officeDocument/2006/relationships/hyperlink" Target="https://www.ncbi.nlm.nih.gov/entrez/query.fcgi?cmd=Retrieve&amp;db=PubMed&amp;list_uids=17457092&amp;dopt=Abstract" TargetMode="External"/><Relationship Id="rId2249" Type="http://schemas.openxmlformats.org/officeDocument/2006/relationships/hyperlink" Target="https://doi.org/10.1177/0956462415614723" TargetMode="External"/><Relationship Id="rId327" Type="http://schemas.openxmlformats.org/officeDocument/2006/relationships/hyperlink" Target="https://doi.org/10.1136/sextrans-2012-050618" TargetMode="External"/><Relationship Id="rId326" Type="http://schemas.openxmlformats.org/officeDocument/2006/relationships/hyperlink" Target="https://www.ncbi.nlm.nih.gov/entrez/query.fcgi?cmd=Retrieve&amp;db=PubMed&amp;list_uids=23002192&amp;dopt=Abstract" TargetMode="External"/><Relationship Id="rId325" Type="http://schemas.openxmlformats.org/officeDocument/2006/relationships/hyperlink" Target="https://doi.org/10.1097/QAD.0000000000001832" TargetMode="External"/><Relationship Id="rId324" Type="http://schemas.openxmlformats.org/officeDocument/2006/relationships/hyperlink" Target="https://www.ncbi.nlm.nih.gov/entrez/query.fcgi?cmd=Retrieve&amp;db=PubMed&amp;list_uids=29794493&amp;dopt=Abstract" TargetMode="External"/><Relationship Id="rId329" Type="http://schemas.openxmlformats.org/officeDocument/2006/relationships/hyperlink" Target="https://www.ncbi.nlm.nih.gov/entrez/query.fcgi?cmd=Retrieve&amp;db=PubMed&amp;list_uids=15356939&amp;dopt=Abstract" TargetMode="External"/><Relationship Id="rId328" Type="http://schemas.openxmlformats.org/officeDocument/2006/relationships/hyperlink" Target="https://doi.org/10.1136/sextrans-2012-050618" TargetMode="External"/><Relationship Id="rId3571" Type="http://schemas.openxmlformats.org/officeDocument/2006/relationships/hyperlink" Target="https://doi.org/10.1002/jmv.20146" TargetMode="External"/><Relationship Id="rId2240" Type="http://schemas.openxmlformats.org/officeDocument/2006/relationships/hyperlink" Target="https://doi.org/10.1093/cid/ciz050" TargetMode="External"/><Relationship Id="rId3570" Type="http://schemas.openxmlformats.org/officeDocument/2006/relationships/hyperlink" Target="https://www.ncbi.nlm.nih.gov/entrez/query.fcgi?cmd=Retrieve&amp;db=PubMed&amp;list_uids=15258969&amp;dopt=Abstract" TargetMode="External"/><Relationship Id="rId2241" Type="http://schemas.openxmlformats.org/officeDocument/2006/relationships/hyperlink" Target="https://pubmed.ncbi.nlm.nih.gov/33606009/" TargetMode="External"/><Relationship Id="rId3573" Type="http://schemas.openxmlformats.org/officeDocument/2006/relationships/hyperlink" Target="https://doi.org/10.1002/" TargetMode="External"/><Relationship Id="rId2242" Type="http://schemas.openxmlformats.org/officeDocument/2006/relationships/hyperlink" Target="https://doi.org/10.1093/cid/ciab153" TargetMode="External"/><Relationship Id="rId3572" Type="http://schemas.openxmlformats.org/officeDocument/2006/relationships/hyperlink" Target="https://www.ncbi.nlm.nih.gov/entrez/query.fcgi?cmd=Retrieve&amp;db=PubMed&amp;list_uids=9892393&amp;dopt=Abstract" TargetMode="External"/><Relationship Id="rId323" Type="http://schemas.openxmlformats.org/officeDocument/2006/relationships/hyperlink" Target="https://doi.org/10.1097/QAI.0000000000000461" TargetMode="External"/><Relationship Id="rId2243" Type="http://schemas.openxmlformats.org/officeDocument/2006/relationships/hyperlink" Target="https://www.ncbi.nlm.nih.gov/entrez/query.fcgi?cmd=Retrieve&amp;db=PubMed&amp;list_uids=26576538&amp;dopt=Abstract" TargetMode="External"/><Relationship Id="rId3575" Type="http://schemas.openxmlformats.org/officeDocument/2006/relationships/hyperlink" Target="https://doi.org/10.1086/431486" TargetMode="External"/><Relationship Id="rId322" Type="http://schemas.openxmlformats.org/officeDocument/2006/relationships/hyperlink" Target="https://www.ncbi.nlm.nih.gov/entrez/query.fcgi?cmd=Retrieve&amp;db=PubMed&amp;list_uids=25469526&amp;dopt=Abstract" TargetMode="External"/><Relationship Id="rId2244" Type="http://schemas.openxmlformats.org/officeDocument/2006/relationships/hyperlink" Target="https://doi.org/10.1186/s12879-015-1280-6" TargetMode="External"/><Relationship Id="rId3574" Type="http://schemas.openxmlformats.org/officeDocument/2006/relationships/hyperlink" Target="https://www.ncbi.nlm.nih.gov/entrez/query.fcgi?cmd=Retrieve&amp;db=PubMed&amp;list_uids=16007539&amp;dopt=Abstract" TargetMode="External"/><Relationship Id="rId321" Type="http://schemas.openxmlformats.org/officeDocument/2006/relationships/hyperlink" Target="https://doi.org/10.1586/14737167.2016.1102635" TargetMode="External"/><Relationship Id="rId2245" Type="http://schemas.openxmlformats.org/officeDocument/2006/relationships/hyperlink" Target="https://doi.org/10.1186/s12879-015-1280-6" TargetMode="External"/><Relationship Id="rId3577" Type="http://schemas.openxmlformats.org/officeDocument/2006/relationships/hyperlink" Target="https://doi.org/10.1136/sti.2003.008532" TargetMode="External"/><Relationship Id="rId320" Type="http://schemas.openxmlformats.org/officeDocument/2006/relationships/hyperlink" Target="https://www.ncbi.nlm.nih.gov/entrez/query.fcgi?cmd=Retrieve&amp;db=PubMed&amp;list_uids=26488070&amp;dopt=Abstract" TargetMode="External"/><Relationship Id="rId2246" Type="http://schemas.openxmlformats.org/officeDocument/2006/relationships/hyperlink" Target="https://www.ncbi.nlm.nih.gov/entrez/query.fcgi?cmd=Retrieve&amp;db=PubMed&amp;list_uids=21183864&amp;dopt=Abstract" TargetMode="External"/><Relationship Id="rId3576" Type="http://schemas.openxmlformats.org/officeDocument/2006/relationships/hyperlink" Target="https://www.ncbi.nlm.nih.gov/entrez/query.fcgi?cmd=Retrieve&amp;db=PubMed&amp;list_uids=15295139&amp;dopt=Abstract" TargetMode="External"/><Relationship Id="rId2236" Type="http://schemas.openxmlformats.org/officeDocument/2006/relationships/hyperlink" Target="https://www.ncbi.nlm.nih.gov/entrez/query.fcgi?cmd=Retrieve&amp;db=PubMed&amp;list_uids=17898680&amp;dopt=Abstract" TargetMode="External"/><Relationship Id="rId3568" Type="http://schemas.openxmlformats.org/officeDocument/2006/relationships/hyperlink" Target="https://doi.org/10.1097/01.OLQ.0000091152.31366.E6" TargetMode="External"/><Relationship Id="rId2237" Type="http://schemas.openxmlformats.org/officeDocument/2006/relationships/hyperlink" Target="https://doi.org/10.1097/OLQ.0b013e318151497d" TargetMode="External"/><Relationship Id="rId3567" Type="http://schemas.openxmlformats.org/officeDocument/2006/relationships/hyperlink" Target="https://www.ncbi.nlm.nih.gov/entrez/query.fcgi?cmd=Retrieve&amp;db=PubMed&amp;list_uids=14646642&amp;dopt=Abstract" TargetMode="External"/><Relationship Id="rId2238" Type="http://schemas.openxmlformats.org/officeDocument/2006/relationships/hyperlink" Target="https://doi.org/10.1097/OLQ.0b013e318151497d" TargetMode="External"/><Relationship Id="rId2239" Type="http://schemas.openxmlformats.org/officeDocument/2006/relationships/hyperlink" Target="https://www.ncbi.nlm.nih.gov/entrez/query.fcgi?cmd=Retrieve&amp;db=PubMed&amp;list_uids=30689759&amp;dopt=Abstract" TargetMode="External"/><Relationship Id="rId3569" Type="http://schemas.openxmlformats.org/officeDocument/2006/relationships/hyperlink" Target="https://doi.org/10.1097/01.OLQ.0000091152.31366.E6" TargetMode="External"/><Relationship Id="rId316" Type="http://schemas.openxmlformats.org/officeDocument/2006/relationships/hyperlink" Target="https://www.ncbi.nlm.nih.gov/entrez/query.fcgi?cmd=Retrieve&amp;db=PubMed&amp;list_uids=30763295&amp;dopt=Abstract" TargetMode="External"/><Relationship Id="rId315" Type="http://schemas.openxmlformats.org/officeDocument/2006/relationships/hyperlink" Target="https://doi.org/10.15585/mmwr.rr6701a1" TargetMode="External"/><Relationship Id="rId314" Type="http://schemas.openxmlformats.org/officeDocument/2006/relationships/hyperlink" Target="https://doi.org/10.15585/mmwr.rr6701a1" TargetMode="External"/><Relationship Id="rId313" Type="http://schemas.openxmlformats.org/officeDocument/2006/relationships/hyperlink" Target="https://www.ncbi.nlm.nih.gov/entrez/query.fcgi?cmd=Retrieve&amp;db=PubMed&amp;list_uids=29939980&amp;dopt=Abstract" TargetMode="External"/><Relationship Id="rId319" Type="http://schemas.openxmlformats.org/officeDocument/2006/relationships/hyperlink" Target="https://doi.org/10.1002/14651858.CD003255" TargetMode="External"/><Relationship Id="rId318" Type="http://schemas.openxmlformats.org/officeDocument/2006/relationships/hyperlink" Target="https://www.ncbi.nlm.nih.gov/entrez/query.fcgi?cmd=Retrieve&amp;db=PubMed&amp;list_uids=11869658&amp;dopt=Abstract" TargetMode="External"/><Relationship Id="rId317" Type="http://schemas.openxmlformats.org/officeDocument/2006/relationships/hyperlink" Target="https://doi.org/10.15585/mmwr.mm6806a6" TargetMode="External"/><Relationship Id="rId3560" Type="http://schemas.openxmlformats.org/officeDocument/2006/relationships/hyperlink" Target="https://www.ncbi.nlm.nih.gov/entrez/query.fcgi?cmd=Retrieve&amp;db=PubMed&amp;list_uids=28679630&amp;dopt=Abstract" TargetMode="External"/><Relationship Id="rId2230" Type="http://schemas.openxmlformats.org/officeDocument/2006/relationships/hyperlink" Target="https://www.ncbi.nlm.nih.gov/entrez/query.fcgi?cmd=Retrieve&amp;db=PubMed&amp;list_uids=27313440&amp;dopt=Abstract" TargetMode="External"/><Relationship Id="rId3562" Type="http://schemas.openxmlformats.org/officeDocument/2006/relationships/hyperlink" Target="https://www.ncbi.nlm.nih.gov/entrez/query.fcgi?cmd=Retrieve&amp;db=PubMed&amp;list_uids=26634219&amp;dopt=Abstract" TargetMode="External"/><Relationship Id="rId2231" Type="http://schemas.openxmlformats.org/officeDocument/2006/relationships/hyperlink" Target="https://doi.org/10.1155/2016/4386127" TargetMode="External"/><Relationship Id="rId3561" Type="http://schemas.openxmlformats.org/officeDocument/2006/relationships/hyperlink" Target="https://doi.org/10.1136/sextrans-2016-053029" TargetMode="External"/><Relationship Id="rId312" Type="http://schemas.openxmlformats.org/officeDocument/2006/relationships/hyperlink" Target="https://doi.org/10.15585/mmwr.mm6832a3" TargetMode="External"/><Relationship Id="rId2232" Type="http://schemas.openxmlformats.org/officeDocument/2006/relationships/hyperlink" Target="https://www.ncbi.nlm.nih.gov/entrez/query.fcgi?cmd=Retrieve&amp;db=PubMed&amp;list_uids=27836225&amp;dopt=Abstract" TargetMode="External"/><Relationship Id="rId3564" Type="http://schemas.openxmlformats.org/officeDocument/2006/relationships/hyperlink" Target="https://www.ncbi.nlm.nih.gov/entrez/query.fcgi?cmd=Retrieve&amp;db=PubMed&amp;list_uids=28013267&amp;dopt=Abstract" TargetMode="External"/><Relationship Id="rId311" Type="http://schemas.openxmlformats.org/officeDocument/2006/relationships/hyperlink" Target="https://www.ncbi.nlm.nih.gov/entrez/query.fcgi?cmd=Retrieve&amp;db=PubMed&amp;list_uids=31415491&amp;dopt=Abstract" TargetMode="External"/><Relationship Id="rId2233" Type="http://schemas.openxmlformats.org/officeDocument/2006/relationships/hyperlink" Target="https://doi.org/10.1016/j.diagmicrobio.2016.10.019" TargetMode="External"/><Relationship Id="rId3563" Type="http://schemas.openxmlformats.org/officeDocument/2006/relationships/hyperlink" Target="https://doi.org/10.1093/ofid/ofv115" TargetMode="External"/><Relationship Id="rId310" Type="http://schemas.openxmlformats.org/officeDocument/2006/relationships/hyperlink" Target="https://doi.org/10.1016/j.amepre.2018.04.026" TargetMode="External"/><Relationship Id="rId2234" Type="http://schemas.openxmlformats.org/officeDocument/2006/relationships/hyperlink" Target="https://www.ncbi.nlm.nih.gov/entrez/query.fcgi?cmd=Retrieve&amp;db=PubMed&amp;list_uids=25118322&amp;dopt=Abstract" TargetMode="External"/><Relationship Id="rId3566" Type="http://schemas.openxmlformats.org/officeDocument/2006/relationships/hyperlink" Target="https://doi.org/10.1093/cid/ciw740" TargetMode="External"/><Relationship Id="rId2235" Type="http://schemas.openxmlformats.org/officeDocument/2006/relationships/hyperlink" Target="https://doi.org/10.1136/sextrans-2014-051580" TargetMode="External"/><Relationship Id="rId3565" Type="http://schemas.openxmlformats.org/officeDocument/2006/relationships/hyperlink" Target="https://doi.org/10.1093/cid/ciw740" TargetMode="External"/><Relationship Id="rId297" Type="http://schemas.openxmlformats.org/officeDocument/2006/relationships/hyperlink" Target="https://www.ncbi.nlm.nih.gov/entrez/query.fcgi?cmd=Retrieve&amp;db=PubMed&amp;list_uids=24150466&amp;dopt=Abstract" TargetMode="External"/><Relationship Id="rId296" Type="http://schemas.openxmlformats.org/officeDocument/2006/relationships/hyperlink" Target="https://doi.org/10.1001/jama.280.13.1161" TargetMode="External"/><Relationship Id="rId295" Type="http://schemas.openxmlformats.org/officeDocument/2006/relationships/hyperlink" Target="https://doi.org/10.1001/jama.280.13.1161" TargetMode="External"/><Relationship Id="rId294" Type="http://schemas.openxmlformats.org/officeDocument/2006/relationships/hyperlink" Target="https://www.ncbi.nlm.nih.gov/entrez/query.fcgi?cmd=Retrieve&amp;db=PubMed&amp;list_uids=9777816&amp;dopt=Abstract" TargetMode="External"/><Relationship Id="rId299" Type="http://schemas.openxmlformats.org/officeDocument/2006/relationships/hyperlink" Target="https://doi.org/10.1001/jama.2013.280034" TargetMode="External"/><Relationship Id="rId298" Type="http://schemas.openxmlformats.org/officeDocument/2006/relationships/hyperlink" Target="https://doi.org/10.1001/jama.2013.280034" TargetMode="External"/><Relationship Id="rId271" Type="http://schemas.openxmlformats.org/officeDocument/2006/relationships/hyperlink" Target="https://www.hcvguidelines.org/" TargetMode="External"/><Relationship Id="rId270" Type="http://schemas.openxmlformats.org/officeDocument/2006/relationships/hyperlink" Target="https://www.hcvguidelines.org/" TargetMode="External"/><Relationship Id="rId269" Type="http://schemas.openxmlformats.org/officeDocument/2006/relationships/hyperlink" Target="https://www.cdc.gov/hepatitis/hcv/hcvfaq.htm#section3" TargetMode="External"/><Relationship Id="rId264" Type="http://schemas.openxmlformats.org/officeDocument/2006/relationships/hyperlink" Target="https://www.cdc.gov/hepatitis/hcv/index.htm" TargetMode="External"/><Relationship Id="rId263" Type="http://schemas.openxmlformats.org/officeDocument/2006/relationships/hyperlink" Target="https://www.hcvguidelines.org/" TargetMode="External"/><Relationship Id="rId262" Type="http://schemas.openxmlformats.org/officeDocument/2006/relationships/hyperlink" Target="https://www.hcvguidelines.org/" TargetMode="External"/><Relationship Id="rId261" Type="http://schemas.openxmlformats.org/officeDocument/2006/relationships/hyperlink" Target="https://www.cdc.gov/hepatitis/hcv/hcvfaq.htm#section3" TargetMode="External"/><Relationship Id="rId268" Type="http://schemas.openxmlformats.org/officeDocument/2006/relationships/hyperlink" Target="https://www.cdc.gov/hepatitis/hcv/hcvfaq.htm#section3" TargetMode="External"/><Relationship Id="rId267" Type="http://schemas.openxmlformats.org/officeDocument/2006/relationships/hyperlink" Target="https://www/" TargetMode="External"/><Relationship Id="rId266" Type="http://schemas.openxmlformats.org/officeDocument/2006/relationships/hyperlink" Target="https://www.cdc.gov/hepatitis/hcv/index.htm" TargetMode="External"/><Relationship Id="rId265" Type="http://schemas.openxmlformats.org/officeDocument/2006/relationships/hyperlink" Target="https://www.cdc.gov/hepatitis/hcv/index.htm" TargetMode="External"/><Relationship Id="rId260" Type="http://schemas.openxmlformats.org/officeDocument/2006/relationships/hyperlink" Target="https://www.cdc.gov/hepatitis/hcv/hcvfaq.htm#section3" TargetMode="External"/><Relationship Id="rId259" Type="http://schemas.openxmlformats.org/officeDocument/2006/relationships/hyperlink" Target="https://www.cdc.gov/hepatitis/hbv/perinatalxmtn.htm" TargetMode="External"/><Relationship Id="rId258" Type="http://schemas.openxmlformats.org/officeDocument/2006/relationships/hyperlink" Target="https://www.cdc.gov/hepatitis/hbv/perinatalxmtn.htm" TargetMode="External"/><Relationship Id="rId2290" Type="http://schemas.openxmlformats.org/officeDocument/2006/relationships/hyperlink" Target="https://doi.org/10.1136/bmj.m331" TargetMode="External"/><Relationship Id="rId2291" Type="http://schemas.openxmlformats.org/officeDocument/2006/relationships/hyperlink" Target="https://doi.org/10.1136/bmj.m331" TargetMode="External"/><Relationship Id="rId2292" Type="http://schemas.openxmlformats.org/officeDocument/2006/relationships/hyperlink" Target="https://www.ncbi.nlm.nih.gov/entrez/query.fcgi?cmd=Retrieve&amp;db=PubMed&amp;list_uids=31721138&amp;dopt=Abstract" TargetMode="External"/><Relationship Id="rId2293" Type="http://schemas.openxmlformats.org/officeDocument/2006/relationships/hyperlink" Target="https://doi.org/10.1007/s40264-019-00884-5" TargetMode="External"/><Relationship Id="rId253" Type="http://schemas.openxmlformats.org/officeDocument/2006/relationships/hyperlink" Target="https://www.fda.gov/media/122799/download" TargetMode="External"/><Relationship Id="rId2294" Type="http://schemas.openxmlformats.org/officeDocument/2006/relationships/hyperlink" Target="https://doi.org/10.1007/s40264-019-00884-5" TargetMode="External"/><Relationship Id="rId252" Type="http://schemas.openxmlformats.org/officeDocument/2006/relationships/hyperlink" Target="https://www.fda.gov/media/122799/download" TargetMode="External"/><Relationship Id="rId2295" Type="http://schemas.openxmlformats.org/officeDocument/2006/relationships/hyperlink" Target="https://www.ncbi.nlm.nih.gov/entrez/query.fcgi?cmd=Retrieve&amp;db=PubMed&amp;list_uids=2922026&amp;dopt=Abstract" TargetMode="External"/><Relationship Id="rId251" Type="http://schemas.openxmlformats.org/officeDocument/2006/relationships/hyperlink" Target="https://www.asccp.org/guidelines" TargetMode="External"/><Relationship Id="rId2296" Type="http://schemas.openxmlformats.org/officeDocument/2006/relationships/hyperlink" Target="https://doi.org/10.1056/NEJM198903233201204" TargetMode="External"/><Relationship Id="rId250" Type="http://schemas.openxmlformats.org/officeDocument/2006/relationships/hyperlink" Target="https://www.cdc.gov/std/hpv/facts-brochures.htm" TargetMode="External"/><Relationship Id="rId2297" Type="http://schemas.openxmlformats.org/officeDocument/2006/relationships/hyperlink" Target="https://doi.org/10.1056/NEJM198903233201204" TargetMode="External"/><Relationship Id="rId257" Type="http://schemas.openxmlformats.org/officeDocument/2006/relationships/hyperlink" Target="https://www.cdc.gov/vaccines/programs/vfc/contacts-state.html" TargetMode="External"/><Relationship Id="rId2298" Type="http://schemas.openxmlformats.org/officeDocument/2006/relationships/hyperlink" Target="https://www.ncbi.nlm.nih.gov/entrez/query.fcgi?cmd=Retrieve&amp;db=PubMed&amp;list_uids=30007329&amp;dopt=Abstract" TargetMode="External"/><Relationship Id="rId256" Type="http://schemas.openxmlformats.org/officeDocument/2006/relationships/hyperlink" Target="https://www.cdc.gov/vaccines/programs/vfc/contacts-state.html" TargetMode="External"/><Relationship Id="rId2299" Type="http://schemas.openxmlformats.org/officeDocument/2006/relationships/hyperlink" Target="https://doi.org/10.1093/jpids/piy060" TargetMode="External"/><Relationship Id="rId255" Type="http://schemas.openxmlformats.org/officeDocument/2006/relationships/hyperlink" Target="https://www.cdc.gov/vaccines/programs/vfc/index.html" TargetMode="External"/><Relationship Id="rId254" Type="http://schemas.openxmlformats.org/officeDocument/2006/relationships/hyperlink" Target="https://www.asccp.org/Default.aspx" TargetMode="External"/><Relationship Id="rId293" Type="http://schemas.openxmlformats.org/officeDocument/2006/relationships/hyperlink" Target="https://doi.org/10.1001/jama.2020.10371" TargetMode="External"/><Relationship Id="rId292" Type="http://schemas.openxmlformats.org/officeDocument/2006/relationships/hyperlink" Target="https://www.ncbi.nlm.nih.gov/entrez/query.fcgi?cmd=Retrieve&amp;db=PubMed&amp;list_uids=32809007&amp;dopt=Abstract" TargetMode="External"/><Relationship Id="rId291" Type="http://schemas.openxmlformats.org/officeDocument/2006/relationships/hyperlink" Target="https://www.cdc.gov/std/treatment/sexualhistory.pdf" TargetMode="External"/><Relationship Id="rId290" Type="http://schemas.openxmlformats.org/officeDocument/2006/relationships/hyperlink" Target="https://www.cdc.gov/std/treatment/sexualhistory.pdf" TargetMode="External"/><Relationship Id="rId286" Type="http://schemas.openxmlformats.org/officeDocument/2006/relationships/hyperlink" Target="https://www.ncbi.nlm.nih.gov/entrez/query.fcgi?cmd=Retrieve&amp;db=PubMed&amp;list_uids=26042815&amp;dopt=Abstract" TargetMode="External"/><Relationship Id="rId285" Type="http://schemas.openxmlformats.org/officeDocument/2006/relationships/hyperlink" Target="https://stacks.cdc.gov/view/cdc/38856" TargetMode="External"/><Relationship Id="rId284" Type="http://schemas.openxmlformats.org/officeDocument/2006/relationships/hyperlink" Target="https://stacks.cdc.gov/view/cdc/38856" TargetMode="External"/><Relationship Id="rId283" Type="http://schemas.openxmlformats.org/officeDocument/2006/relationships/hyperlink" Target="https://www.cdc.gov/vaccines/hcp/acip-recs/vacc-specific/hpv.html" TargetMode="External"/><Relationship Id="rId289" Type="http://schemas.openxmlformats.org/officeDocument/2006/relationships/hyperlink" Target="https://doi.org/10.15585/mmwr.rr6805a1" TargetMode="External"/><Relationship Id="rId288" Type="http://schemas.openxmlformats.org/officeDocument/2006/relationships/hyperlink" Target="https://doi.org/10.15585/mmwr.rr6805a1" TargetMode="External"/><Relationship Id="rId287" Type="http://schemas.openxmlformats.org/officeDocument/2006/relationships/hyperlink" Target="https://www.ncbi.nlm.nih.gov/entrez/query.fcgi?cmd=Retrieve&amp;db=PubMed&amp;list_uids=31899459&amp;dopt=Abstract" TargetMode="External"/><Relationship Id="rId282" Type="http://schemas.openxmlformats.org/officeDocument/2006/relationships/hyperlink" Target="https://www.cdc.gov/vaccines/hcp/acip-recs/vacc-specific/hpv.html" TargetMode="External"/><Relationship Id="rId281" Type="http://schemas.openxmlformats.org/officeDocument/2006/relationships/hyperlink" Target="https://www.cdc.gov/vaccines/hcp/acip-recs/vacc-specific/hpv.html" TargetMode="External"/><Relationship Id="rId280" Type="http://schemas.openxmlformats.org/officeDocument/2006/relationships/hyperlink" Target="https://www.cdc.gov/vaccines/hcp/acip-recs/vacc-specific/hpv.html" TargetMode="External"/><Relationship Id="rId275" Type="http://schemas.openxmlformats.org/officeDocument/2006/relationships/hyperlink" Target="https://www.cdc.gov/mmwr/volumes/72/wr/mm7204a5.htm?s_cid=mm7204a5_w" TargetMode="External"/><Relationship Id="rId274" Type="http://schemas.openxmlformats.org/officeDocument/2006/relationships/hyperlink" Target="https://www.cdc.gov/mmwr/volumes/72/wr/mm7204a5.htm?s_cid=mm7204a5_w" TargetMode="External"/><Relationship Id="rId273" Type="http://schemas.openxmlformats.org/officeDocument/2006/relationships/hyperlink" Target="https://www.cdc.gov/mmwr/volumes/72/wr/mm7204a5.htm?s_cid=mm7204a5_w" TargetMode="External"/><Relationship Id="rId272" Type="http://schemas.openxmlformats.org/officeDocument/2006/relationships/hyperlink" Target="https://www.hcvguidelines.org/" TargetMode="External"/><Relationship Id="rId279" Type="http://schemas.openxmlformats.org/officeDocument/2006/relationships/hyperlink" Target="https://www.cdc.gov/vaccines/hcp/acip-recs/vacc-specific/hpv.html" TargetMode="External"/><Relationship Id="rId278" Type="http://schemas.openxmlformats.org/officeDocument/2006/relationships/hyperlink" Target="https://www.cdc.gov/vaccines/hcp/acip-recs/vacc-specific/hpv.html" TargetMode="External"/><Relationship Id="rId277" Type="http://schemas.openxmlformats.org/officeDocument/2006/relationships/hyperlink" Target="https://www.cdc.gov/mmwr/volumes/72/wr/mm7204a5.htm?s_cid=mm7204a5_w" TargetMode="External"/><Relationship Id="rId276" Type="http://schemas.openxmlformats.org/officeDocument/2006/relationships/hyperlink" Target="https://www.cdc.gov/mmwr/volumes/72/wr/mm7204a5.htm?s_cid=mm7204a5_w" TargetMode="External"/><Relationship Id="rId1851" Type="http://schemas.openxmlformats.org/officeDocument/2006/relationships/hyperlink" Target="https://www.ncbi.nlm.nih.gov/entrez/query.fcgi?cmd=Retrieve&amp;db=PubMed&amp;list_uids=25584917&amp;dopt=Abstract" TargetMode="External"/><Relationship Id="rId1852" Type="http://schemas.openxmlformats.org/officeDocument/2006/relationships/hyperlink" Target="https://doi.org/10.2500/aap.2014.35.3791" TargetMode="External"/><Relationship Id="rId1853" Type="http://schemas.openxmlformats.org/officeDocument/2006/relationships/hyperlink" Target="https://doi.org/10.2500/aap.2014.35.3791" TargetMode="External"/><Relationship Id="rId1854" Type="http://schemas.openxmlformats.org/officeDocument/2006/relationships/hyperlink" Target="https://www.ncbi.nlm.nih.gov/entrez/query.fcgi?cmd=Retrieve&amp;db=PubMed&amp;list_uids=30558872&amp;dopt=Abstract" TargetMode="External"/><Relationship Id="rId1855" Type="http://schemas.openxmlformats.org/officeDocument/2006/relationships/hyperlink" Target="https://doi.org/10.1016/S0140-6736(18)32218-9" TargetMode="External"/><Relationship Id="rId1856" Type="http://schemas.openxmlformats.org/officeDocument/2006/relationships/hyperlink" Target="https://doi.org/10.1016/S0140-6736(18)32218-9" TargetMode="External"/><Relationship Id="rId1857" Type="http://schemas.openxmlformats.org/officeDocument/2006/relationships/hyperlink" Target="https://www.ncbi.nlm.nih.gov/entrez/query.fcgi?cmd=Retrieve&amp;db=PubMed&amp;list_uids=19635279&amp;dopt=Abstract" TargetMode="External"/><Relationship Id="rId1858" Type="http://schemas.openxmlformats.org/officeDocument/2006/relationships/hyperlink" Target="https://doi.org/10.1016/j.amjmed.2009.01.034" TargetMode="External"/><Relationship Id="rId1859" Type="http://schemas.openxmlformats.org/officeDocument/2006/relationships/hyperlink" Target="https://www.ncbi.nlm.nih.gov/entrez/query.fcgi?cmd=Retrieve&amp;db=PubMed&amp;list_uids=30644987&amp;dopt=Abstract" TargetMode="External"/><Relationship Id="rId1850" Type="http://schemas.openxmlformats.org/officeDocument/2006/relationships/hyperlink" Target="https://www.ncbi.nlm.nih.gov/entrez/query.fcgi?cmd=Retrieve&amp;db=PubMed&amp;list_uids=7697478&amp;dopt=Abstract" TargetMode="External"/><Relationship Id="rId1840" Type="http://schemas.openxmlformats.org/officeDocument/2006/relationships/hyperlink" Target="https://doi.org/10.1542/peds.2009-1181" TargetMode="External"/><Relationship Id="rId1841" Type="http://schemas.openxmlformats.org/officeDocument/2006/relationships/hyperlink" Target="https://www.ncbi.nlm.nih.gov/entrez/query.fcgi?cmd=Retrieve&amp;db=PubMed&amp;list_uids=20629018&amp;dopt=Abstract" TargetMode="External"/><Relationship Id="rId1842" Type="http://schemas.openxmlformats.org/officeDocument/2006/relationships/hyperlink" Target="https://doi.org/10.1002/jhm.711" TargetMode="External"/><Relationship Id="rId1843" Type="http://schemas.openxmlformats.org/officeDocument/2006/relationships/hyperlink" Target="https://www.ncbi.nlm.nih.gov/entrez/query.fcgi?cmd=Retrieve&amp;db=PubMed&amp;list_uids=29437883&amp;dopt=Abstract" TargetMode="External"/><Relationship Id="rId1844" Type="http://schemas.openxmlformats.org/officeDocument/2006/relationships/hyperlink" Target="https://doi.org/10.1542/peds.2017-3405" TargetMode="External"/><Relationship Id="rId1845" Type="http://schemas.openxmlformats.org/officeDocument/2006/relationships/hyperlink" Target="https://www.ncbi.nlm.nih.gov/entrez/query.fcgi?cmd=Retrieve&amp;db=PubMed&amp;list_uids=25262461&amp;dopt=Abstract" TargetMode="External"/><Relationship Id="rId1846" Type="http://schemas.openxmlformats.org/officeDocument/2006/relationships/hyperlink" Target="https://doi.org/10.1016/j.jaci.2014.07.062" TargetMode="External"/><Relationship Id="rId1847" Type="http://schemas.openxmlformats.org/officeDocument/2006/relationships/hyperlink" Target="https://www.ncbi.nlm.nih.gov/entrez/query.fcgi?cmd=Retrieve&amp;db=PubMed&amp;list_uids=30092265&amp;dopt=Abstract" TargetMode="External"/><Relationship Id="rId1848" Type="http://schemas.openxmlformats.org/officeDocument/2006/relationships/hyperlink" Target="https://doi.org/10.1016/j.anai.2018.07.041" TargetMode="External"/><Relationship Id="rId1849" Type="http://schemas.openxmlformats.org/officeDocument/2006/relationships/hyperlink" Target="https://doi.org/10.1016/j.anai.2018.07.041" TargetMode="External"/><Relationship Id="rId1873" Type="http://schemas.openxmlformats.org/officeDocument/2006/relationships/hyperlink" Target="https://www.ncbi.nlm.nih.gov/entrez/query.fcgi?cmd=Retrieve&amp;db=PubMed&amp;list_uids=29361015&amp;dopt=Abstract" TargetMode="External"/><Relationship Id="rId1874" Type="http://schemas.openxmlformats.org/officeDocument/2006/relationships/hyperlink" Target="https://doi.org/10.1093/cid/cix794" TargetMode="External"/><Relationship Id="rId1875" Type="http://schemas.openxmlformats.org/officeDocument/2006/relationships/hyperlink" Target="https://doi.org/10.1093/cid/cix794" TargetMode="External"/><Relationship Id="rId1876" Type="http://schemas.openxmlformats.org/officeDocument/2006/relationships/hyperlink" Target="https://www.ncbi.nlm.nih.gov/entrez/query.fcgi?cmd=Retrieve&amp;db=PubMed&amp;list_uids=28341170&amp;dopt=Abstract" TargetMode="External"/><Relationship Id="rId1877" Type="http://schemas.openxmlformats.org/officeDocument/2006/relationships/hyperlink" Target="https://doi.org/10.1016/j.jaip.2017.01.023" TargetMode="External"/><Relationship Id="rId1878" Type="http://schemas.openxmlformats.org/officeDocument/2006/relationships/hyperlink" Target="https://doi.org/10.1016/j.jaip.2017.01.023" TargetMode="External"/><Relationship Id="rId1879" Type="http://schemas.openxmlformats.org/officeDocument/2006/relationships/hyperlink" Target="https://www.ncbi.nlm.nih.gov/entrez/query.fcgi?cmd=Retrieve&amp;db=PubMed&amp;list_uids=18254480&amp;dopt=Abstract" TargetMode="External"/><Relationship Id="rId1870" Type="http://schemas.openxmlformats.org/officeDocument/2006/relationships/hyperlink" Target="https://doi.org/10.1016/j.jaci.2013.09.021" TargetMode="External"/><Relationship Id="rId1871" Type="http://schemas.openxmlformats.org/officeDocument/2006/relationships/hyperlink" Target="https://www.ncbi.nlm.nih.gov/entrez/query.fcgi?cmd=Retrieve&amp;db=PubMed&amp;list_uids=29950489&amp;dopt=Abstract" TargetMode="External"/><Relationship Id="rId1872" Type="http://schemas.openxmlformats.org/officeDocument/2006/relationships/hyperlink" Target="https://doi.org/10.1136/bmj.k2400" TargetMode="External"/><Relationship Id="rId1862" Type="http://schemas.openxmlformats.org/officeDocument/2006/relationships/hyperlink" Target="https://doi.org/10.1001/jama.1993.03510200062033" TargetMode="External"/><Relationship Id="rId1863" Type="http://schemas.openxmlformats.org/officeDocument/2006/relationships/hyperlink" Target="https://doi.org/10.1001/jama.1993.03510200062033" TargetMode="External"/><Relationship Id="rId1864" Type="http://schemas.openxmlformats.org/officeDocument/2006/relationships/hyperlink" Target="https://www.ncbi.nlm.nih.gov/entrez/query.fcgi?cmd=Retrieve&amp;db=PubMed&amp;list_uids=24565482&amp;dopt=Abstract" TargetMode="External"/><Relationship Id="rId1865" Type="http://schemas.openxmlformats.org/officeDocument/2006/relationships/hyperlink" Target="https://doi.org/10.1016/j.jaip.2013.02.002" TargetMode="External"/><Relationship Id="rId1866" Type="http://schemas.openxmlformats.org/officeDocument/2006/relationships/hyperlink" Target="https://www.ncbi.nlm.nih.gov/entrez/query.fcgi?cmd=Retrieve&amp;db=PubMed&amp;list_uids=25065979&amp;dopt=Abstract" TargetMode="External"/><Relationship Id="rId1867" Type="http://schemas.openxmlformats.org/officeDocument/2006/relationships/hyperlink" Target="https://doi.org/10.1016/j.anai.2014.06.019" TargetMode="External"/><Relationship Id="rId1868" Type="http://schemas.openxmlformats.org/officeDocument/2006/relationships/hyperlink" Target="https://doi.org/10.1016/j.anai.2014.06.019" TargetMode="External"/><Relationship Id="rId1869" Type="http://schemas.openxmlformats.org/officeDocument/2006/relationships/hyperlink" Target="https://www.ncbi.nlm.nih.gov/entrez/query.fcgi?cmd=Retrieve&amp;db=PubMed&amp;list_uids=24188976&amp;dopt=Abstract" TargetMode="External"/><Relationship Id="rId1860" Type="http://schemas.openxmlformats.org/officeDocument/2006/relationships/hyperlink" Target="https://doi.org/10.1001/jama.2018.19283" TargetMode="External"/><Relationship Id="rId1861" Type="http://schemas.openxmlformats.org/officeDocument/2006/relationships/hyperlink" Target="https://www.ncbi.nlm.nih.gov/entrez/query.fcgi?cmd=Retrieve&amp;db=PubMed&amp;list_uids=8230623&amp;dopt=Abstract" TargetMode="External"/><Relationship Id="rId1810" Type="http://schemas.openxmlformats.org/officeDocument/2006/relationships/hyperlink" Target="https://doi.org/10.1097/OLQ.0000000000000783" TargetMode="External"/><Relationship Id="rId1811" Type="http://schemas.openxmlformats.org/officeDocument/2006/relationships/hyperlink" Target="https://www.ncbi.nlm.nih.gov/entrez/query.fcgi?cmd=Retrieve&amp;db=PubMed&amp;list_uids=32497029&amp;dopt=Abstract" TargetMode="External"/><Relationship Id="rId1812" Type="http://schemas.openxmlformats.org/officeDocument/2006/relationships/hyperlink" Target="https://doi.org/10.15585/mmwr.mm6922a1" TargetMode="External"/><Relationship Id="rId1813" Type="http://schemas.openxmlformats.org/officeDocument/2006/relationships/hyperlink" Target="https://doi.org/10.15585/mmwr.mm6922a1" TargetMode="External"/><Relationship Id="rId1814" Type="http://schemas.openxmlformats.org/officeDocument/2006/relationships/hyperlink" Target="https://www.ncbi.nlm.nih.gov/entrez/query.fcgi?cmd=Retrieve&amp;db=PubMed&amp;list_uids=21930610&amp;dopt=Abstract" TargetMode="External"/><Relationship Id="rId1815" Type="http://schemas.openxmlformats.org/officeDocument/2006/relationships/hyperlink" Target="https://doi.org/10.1093/infdis/jir524" TargetMode="External"/><Relationship Id="rId1816" Type="http://schemas.openxmlformats.org/officeDocument/2006/relationships/hyperlink" Target="https://doi.org/10.1093/infdis/jir524" TargetMode="External"/><Relationship Id="rId1817" Type="http://schemas.openxmlformats.org/officeDocument/2006/relationships/hyperlink" Target="https://www.ncbi.nlm.nih.gov/entrez/query.fcgi?cmd=Retrieve&amp;db=PubMed&amp;list_uids=26063719&amp;dopt=Abstract" TargetMode="External"/><Relationship Id="rId1818" Type="http://schemas.openxmlformats.org/officeDocument/2006/relationships/hyperlink" Target="https://doi.org/10.1093/cid/civ445" TargetMode="External"/><Relationship Id="rId1819" Type="http://schemas.openxmlformats.org/officeDocument/2006/relationships/hyperlink" Target="https://doi.org/10.1093/cid/civ445" TargetMode="External"/><Relationship Id="rId1800" Type="http://schemas.openxmlformats.org/officeDocument/2006/relationships/hyperlink" Target="https://www.ncbi.nlm.nih.gov/entrez/query.fcgi?cmd=Retrieve&amp;db=PubMed&amp;list_uids=30531570&amp;dopt=Abstract" TargetMode="External"/><Relationship Id="rId1801" Type="http://schemas.openxmlformats.org/officeDocument/2006/relationships/hyperlink" Target="https://doi.org/10.1097/AOG.0000000000003000" TargetMode="External"/><Relationship Id="rId1802" Type="http://schemas.openxmlformats.org/officeDocument/2006/relationships/hyperlink" Target="https://www.ncbi.nlm.nih.gov/entrez/query.fcgi?cmd=Retrieve&amp;db=PubMed&amp;list_uids=29465666&amp;dopt=Abstract" TargetMode="External"/><Relationship Id="rId1803" Type="http://schemas.openxmlformats.org/officeDocument/2006/relationships/hyperlink" Target="https://doi.org/10.1097/OLQ.0000000000000782" TargetMode="External"/><Relationship Id="rId1804" Type="http://schemas.openxmlformats.org/officeDocument/2006/relationships/hyperlink" Target="https://doi.org/10.1097/OLQ.0000000000000782" TargetMode="External"/><Relationship Id="rId1805" Type="http://schemas.openxmlformats.org/officeDocument/2006/relationships/hyperlink" Target="https://www.ncbi.nlm.nih.gov/entrez/query.fcgi?cmd=Retrieve&amp;db=PubMed&amp;list_uids=30286056&amp;dopt=Abstract" TargetMode="External"/><Relationship Id="rId1806" Type="http://schemas.openxmlformats.org/officeDocument/2006/relationships/hyperlink" Target="https://doi.org/10.15585/mmwr.mm6739a3" TargetMode="External"/><Relationship Id="rId1807" Type="http://schemas.openxmlformats.org/officeDocument/2006/relationships/hyperlink" Target="https://doi.org/10.15585/mmwr.mm6739a3" TargetMode="External"/><Relationship Id="rId1808" Type="http://schemas.openxmlformats.org/officeDocument/2006/relationships/hyperlink" Target="https://www.ncbi.nlm.nih.gov/entrez/query.fcgi?cmd=Retrieve&amp;db=PubMed&amp;list_uids=29465662&amp;dopt=Abstract" TargetMode="External"/><Relationship Id="rId1809" Type="http://schemas.openxmlformats.org/officeDocument/2006/relationships/hyperlink" Target="https://doi.org/10.1097/OLQ.0000000000000783" TargetMode="External"/><Relationship Id="rId1830" Type="http://schemas.openxmlformats.org/officeDocument/2006/relationships/hyperlink" Target="https://www.ncbi.nlm.nih.gov/entrez/query.fcgi?cmd=Retrieve&amp;db=PubMed&amp;list_uids=24907700&amp;dopt=Abstract" TargetMode="External"/><Relationship Id="rId1831" Type="http://schemas.openxmlformats.org/officeDocument/2006/relationships/hyperlink" Target="https://doi.org/10.1016/j.ajog.2014.05.049" TargetMode="External"/><Relationship Id="rId1832" Type="http://schemas.openxmlformats.org/officeDocument/2006/relationships/hyperlink" Target="https://doi.org/10.1016/j.ajog.2014.05.049" TargetMode="External"/><Relationship Id="rId1833" Type="http://schemas.openxmlformats.org/officeDocument/2006/relationships/hyperlink" Target="https://www.ncbi.nlm.nih.gov/entrez/query.fcgi?cmd=Retrieve&amp;db=PubMed&amp;list_uids=16041252&amp;dopt=Abstract" TargetMode="External"/><Relationship Id="rId1834" Type="http://schemas.openxmlformats.org/officeDocument/2006/relationships/hyperlink" Target="https://doi.org/10.1097/01.olq.0000170443.70739.cd" TargetMode="External"/><Relationship Id="rId1835" Type="http://schemas.openxmlformats.org/officeDocument/2006/relationships/hyperlink" Target="https://doi.org/10.1097/01.olq.0000170443.70739.cd" TargetMode="External"/><Relationship Id="rId1836" Type="http://schemas.openxmlformats.org/officeDocument/2006/relationships/hyperlink" Target="https://www.ncbi.nlm.nih.gov/entrez/query.fcgi?cmd=Retrieve&amp;db=PubMed&amp;list_uids=28418316&amp;dopt=Abstract" TargetMode="External"/><Relationship Id="rId1837" Type="http://schemas.openxmlformats.org/officeDocument/2006/relationships/hyperlink" Target="https://doi.org/10.3201/eid2305.161936" TargetMode="External"/><Relationship Id="rId1838" Type="http://schemas.openxmlformats.org/officeDocument/2006/relationships/hyperlink" Target="https://doi.org/10.3201/eid2305.161936" TargetMode="External"/><Relationship Id="rId1839" Type="http://schemas.openxmlformats.org/officeDocument/2006/relationships/hyperlink" Target="https://www.ncbi.nlm.nih.gov/entrez/query.fcgi?cmd=Retrieve&amp;db=PubMed&amp;list_uids=20064869&amp;dopt=Abstract" TargetMode="External"/><Relationship Id="rId1820" Type="http://schemas.openxmlformats.org/officeDocument/2006/relationships/hyperlink" Target="https://www.ncbi.nlm.nih.gov/entrez/query.fcgi?cmd=Retrieve&amp;db=PubMed&amp;list_uids=9916946&amp;dopt=Abstract" TargetMode="External"/><Relationship Id="rId1821" Type="http://schemas.openxmlformats.org/officeDocument/2006/relationships/hyperlink" Target="https://www.ncbi.nlm.nih.gov/entrez/query.fcgi?cmd=Retrieve&amp;db=PubMed&amp;list_uids=11686978&amp;dopt=Abstract" TargetMode="External"/><Relationship Id="rId1822" Type="http://schemas.openxmlformats.org/officeDocument/2006/relationships/hyperlink" Target="https://www.ncbi.nlm.nih.gov/entrez/query.fcgi?cmd=Retrieve&amp;db=PubMed&amp;list_uids=12353207&amp;dopt=Abstract" TargetMode="External"/><Relationship Id="rId1823" Type="http://schemas.openxmlformats.org/officeDocument/2006/relationships/hyperlink" Target="https://doi.org/10.1086/342108" TargetMode="External"/><Relationship Id="rId1824" Type="http://schemas.openxmlformats.org/officeDocument/2006/relationships/hyperlink" Target="https://www.ncbi.nlm.nih.gov/entrez/query.fcgi?cmd=Retrieve&amp;db=PubMed&amp;list_uids=20137991&amp;dopt=Abstract" TargetMode="External"/><Relationship Id="rId1825" Type="http://schemas.openxmlformats.org/officeDocument/2006/relationships/hyperlink" Target="https://doi.org/10.1016/j.ijid.2009.09.009" TargetMode="External"/><Relationship Id="rId1826" Type="http://schemas.openxmlformats.org/officeDocument/2006/relationships/hyperlink" Target="https://doi.org/10.1016/j.ijid.2009.09.009" TargetMode="External"/><Relationship Id="rId1827" Type="http://schemas.openxmlformats.org/officeDocument/2006/relationships/hyperlink" Target="https://www.ncbi.nlm.nih.gov/entrez/query.fcgi?cmd=Retrieve&amp;db=PubMed&amp;list_uids=21683653&amp;dopt=Abstract" TargetMode="External"/><Relationship Id="rId1828" Type="http://schemas.openxmlformats.org/officeDocument/2006/relationships/hyperlink" Target="https://doi.org/10.1016/S1473-3099(11)70104-9" TargetMode="External"/><Relationship Id="rId1829" Type="http://schemas.openxmlformats.org/officeDocument/2006/relationships/hyperlink" Target="https://www.ncbi.nlm.nih.gov/entrez/query.fcgi?cmd=Retrieve&amp;db=PubMed&amp;list_uids=11384701&amp;dopt=Abstract" TargetMode="External"/><Relationship Id="rId2302" Type="http://schemas.openxmlformats.org/officeDocument/2006/relationships/hyperlink" Target="https://doi.org/10.1097/00006454-198211000-00007" TargetMode="External"/><Relationship Id="rId3634" Type="http://schemas.openxmlformats.org/officeDocument/2006/relationships/hyperlink" Target="https://www.ncbi.nlm.nih.gov/entrez/query.fcgi?cmd=Retrieve&amp;db=PubMed&amp;list_uids=21857492&amp;dopt=Abstract" TargetMode="External"/><Relationship Id="rId2303" Type="http://schemas.openxmlformats.org/officeDocument/2006/relationships/hyperlink" Target="https://www.ncbi.nlm.nih.gov/entrez/query.fcgi?cmd=Retrieve&amp;db=PubMed&amp;list_uids=440807&amp;dopt=Abstract" TargetMode="External"/><Relationship Id="rId3633" Type="http://schemas.openxmlformats.org/officeDocument/2006/relationships/hyperlink" Target="https://doi.org/10.1111/add.14731" TargetMode="External"/><Relationship Id="rId2304" Type="http://schemas.openxmlformats.org/officeDocument/2006/relationships/hyperlink" Target="https://www.ncbi.nlm.nih.gov/entrez/query.fcgi?cmd=Retrieve&amp;db=PubMed&amp;list_uids=30466791&amp;dopt=Abstract" TargetMode="External"/><Relationship Id="rId3636" Type="http://schemas.openxmlformats.org/officeDocument/2006/relationships/hyperlink" Target="https://www.ncbi.nlm.nih.gov/entrez/query.fcgi?cmd=Retrieve&amp;db=PubMed&amp;list_uids=25147047&amp;dopt=Abstract" TargetMode="External"/><Relationship Id="rId2305" Type="http://schemas.openxmlformats.org/officeDocument/2006/relationships/hyperlink" Target="https://doi.org/10.1016/j.jpeds.2018.10.038" TargetMode="External"/><Relationship Id="rId3635" Type="http://schemas.openxmlformats.org/officeDocument/2006/relationships/hyperlink" Target="https://doi.org/10.1097/QAD.0b013e32834bac44" TargetMode="External"/><Relationship Id="rId2306" Type="http://schemas.openxmlformats.org/officeDocument/2006/relationships/hyperlink" Target="https://doi.org/10.1016/j.jpeds.2018.10.038" TargetMode="External"/><Relationship Id="rId3638" Type="http://schemas.openxmlformats.org/officeDocument/2006/relationships/hyperlink" Target="https://doi.org/10.1002/hep.27391" TargetMode="External"/><Relationship Id="rId2307" Type="http://schemas.openxmlformats.org/officeDocument/2006/relationships/hyperlink" Target="https://www.ncbi.nlm.nih.gov/entrez/query.fcgi?cmd=Retrieve&amp;db=PubMed&amp;list_uids=33492089&amp;dopt=Abstract" TargetMode="External"/><Relationship Id="rId3637" Type="http://schemas.openxmlformats.org/officeDocument/2006/relationships/hyperlink" Target="https://doi.org/10.1002/hep.27391" TargetMode="External"/><Relationship Id="rId2308" Type="http://schemas.openxmlformats.org/officeDocument/2006/relationships/hyperlink" Target="https://doi.org/10.1097/OLQ.0000000000001355" TargetMode="External"/><Relationship Id="rId2309" Type="http://schemas.openxmlformats.org/officeDocument/2006/relationships/hyperlink" Target="https://www.ncbi.nlm.nih.gov/entrez/query.fcgi?cmd=Retrieve&amp;db=PubMed&amp;list_uids=26168051&amp;dopt=Abstract" TargetMode="External"/><Relationship Id="rId3639" Type="http://schemas.openxmlformats.org/officeDocument/2006/relationships/hyperlink" Target="https://www.ncbi.nlm.nih.gov/entrez/query.fcgi?cmd=Retrieve&amp;db=PubMed&amp;list_uids=27650285&amp;dopt=Abstract" TargetMode="External"/><Relationship Id="rId3630" Type="http://schemas.openxmlformats.org/officeDocument/2006/relationships/hyperlink" Target="https://doi.org/10.1086/497701" TargetMode="External"/><Relationship Id="rId2300" Type="http://schemas.openxmlformats.org/officeDocument/2006/relationships/hyperlink" Target="https://www.ncbi.nlm.nih.gov/entrez/query.fcgi?cmd=Retrieve&amp;db=PubMed&amp;list_uids=7163029&amp;dopt=Abstract" TargetMode="External"/><Relationship Id="rId3632" Type="http://schemas.openxmlformats.org/officeDocument/2006/relationships/hyperlink" Target="https://doi.org/10.1111/add.14731" TargetMode="External"/><Relationship Id="rId2301" Type="http://schemas.openxmlformats.org/officeDocument/2006/relationships/hyperlink" Target="https://doi.org/10.1097/00006454-198211000-00007" TargetMode="External"/><Relationship Id="rId3631" Type="http://schemas.openxmlformats.org/officeDocument/2006/relationships/hyperlink" Target="https://www.ncbi.nlm.nih.gov/entrez/query.fcgi?cmd=Retrieve&amp;db=PubMed&amp;list_uids=31307116&amp;dopt=Abstract" TargetMode="External"/><Relationship Id="rId3623" Type="http://schemas.openxmlformats.org/officeDocument/2006/relationships/hyperlink" Target="https://doi.org/10.1111/j.1572-0241.2004.04150.x" TargetMode="External"/><Relationship Id="rId3622" Type="http://schemas.openxmlformats.org/officeDocument/2006/relationships/hyperlink" Target="https://doi.org/10.1111/j.1572-0241.2004.04150.x" TargetMode="External"/><Relationship Id="rId3625" Type="http://schemas.openxmlformats.org/officeDocument/2006/relationships/hyperlink" Target="https://doi.org/10.1086/590430" TargetMode="External"/><Relationship Id="rId3624" Type="http://schemas.openxmlformats.org/officeDocument/2006/relationships/hyperlink" Target="https://www.ncbi.nlm.nih.gov/entrez/query.fcgi?cmd=Retrieve&amp;db=PubMed&amp;list_uids=18627270&amp;dopt=Abstract" TargetMode="External"/><Relationship Id="rId3627" Type="http://schemas.openxmlformats.org/officeDocument/2006/relationships/hyperlink" Target="https://doi.org/10.7326/0003-4819-158-2-201301150-00575" TargetMode="External"/><Relationship Id="rId3626" Type="http://schemas.openxmlformats.org/officeDocument/2006/relationships/hyperlink" Target="https://www.ncbi.nlm.nih.gov/entrez/query.fcgi?cmd=Retrieve&amp;db=PubMed&amp;list_uids=23437438&amp;dopt=Abstract" TargetMode="External"/><Relationship Id="rId3629" Type="http://schemas.openxmlformats.org/officeDocument/2006/relationships/hyperlink" Target="https://www.ncbi.nlm.nih.gov/entrez/query.fcgi?cmd=Retrieve&amp;db=PubMed&amp;list_uids=16267758&amp;dopt=Abstract" TargetMode="External"/><Relationship Id="rId3628" Type="http://schemas.openxmlformats.org/officeDocument/2006/relationships/hyperlink" Target="https://doi.org/10.7326/0003-4819-158-2-201301150-00575" TargetMode="External"/><Relationship Id="rId3621" Type="http://schemas.openxmlformats.org/officeDocument/2006/relationships/hyperlink" Target="https://pubmed.ncbi.nlm.nih.gov/15128350/" TargetMode="External"/><Relationship Id="rId3620" Type="http://schemas.openxmlformats.org/officeDocument/2006/relationships/hyperlink" Target="https://doi.org/10.1111/j.1572-0241.2005.40879.x" TargetMode="External"/><Relationship Id="rId2324" Type="http://schemas.openxmlformats.org/officeDocument/2006/relationships/hyperlink" Target="https://doi.org/10.1128/JCM.41.4.1720-1721.2003" TargetMode="External"/><Relationship Id="rId3656" Type="http://schemas.openxmlformats.org/officeDocument/2006/relationships/hyperlink" Target="https://doi.org/10.1093/cid/cix610" TargetMode="External"/><Relationship Id="rId2325" Type="http://schemas.openxmlformats.org/officeDocument/2006/relationships/hyperlink" Target="https://www.ncbi.nlm.nih.gov/entrez/query.fcgi?cmd=Retrieve&amp;db=PubMed&amp;list_uids=10729658&amp;dopt=Abstract" TargetMode="External"/><Relationship Id="rId3655" Type="http://schemas.openxmlformats.org/officeDocument/2006/relationships/hyperlink" Target="https://www.ncbi.nlm.nih.gov/entrez/query.fcgi?cmd=Retrieve&amp;db=PubMed&amp;list_uids=29020280&amp;dopt=Abstract" TargetMode="External"/><Relationship Id="rId2326" Type="http://schemas.openxmlformats.org/officeDocument/2006/relationships/hyperlink" Target="https://doi.org/10.1016/S0732-8893(99)00134-0" TargetMode="External"/><Relationship Id="rId3658" Type="http://schemas.openxmlformats.org/officeDocument/2006/relationships/hyperlink" Target="https://www.ncbi.nlm.nih.gov/entrez/query.fcgi?cmd=Retrieve&amp;db=PubMed&amp;list_uids=14699467&amp;dopt=Abstract" TargetMode="External"/><Relationship Id="rId2327" Type="http://schemas.openxmlformats.org/officeDocument/2006/relationships/hyperlink" Target="https://doi.org/10.1016/S0732-8893(99)00134-0" TargetMode="External"/><Relationship Id="rId3657" Type="http://schemas.openxmlformats.org/officeDocument/2006/relationships/hyperlink" Target="https://doi.org/10.1093/cid/cix610" TargetMode="External"/><Relationship Id="rId2328" Type="http://schemas.openxmlformats.org/officeDocument/2006/relationships/hyperlink" Target="https://www.ncbi.nlm.nih.gov/entrez/query.fcgi?cmd=Retrieve&amp;db=PubMed&amp;list_uids=29659749&amp;dopt=Abstract" TargetMode="External"/><Relationship Id="rId2329" Type="http://schemas.openxmlformats.org/officeDocument/2006/relationships/hyperlink" Target="https://doi.org/10.1093/cid/ciy271" TargetMode="External"/><Relationship Id="rId3659" Type="http://schemas.openxmlformats.org/officeDocument/2006/relationships/hyperlink" Target="https://doi.org/10.1086/380838" TargetMode="External"/><Relationship Id="rId3650" Type="http://schemas.openxmlformats.org/officeDocument/2006/relationships/hyperlink" Target="https://www.ncbi.nlm.nih.gov/entrez/query.fcgi?cmd=Retrieve&amp;db=PubMed&amp;list_uids=30125691&amp;dopt=Abstract" TargetMode="External"/><Relationship Id="rId2320" Type="http://schemas.openxmlformats.org/officeDocument/2006/relationships/hyperlink" Target="https://www.ncbi.nlm.nih.gov/entrez/query.fcgi?cmd=Retrieve&amp;db=PubMed&amp;list_uids=15750099&amp;dopt=Abstract" TargetMode="External"/><Relationship Id="rId3652" Type="http://schemas.openxmlformats.org/officeDocument/2006/relationships/hyperlink" Target="https://www.ncbi.nlm.nih.gov/entrez/query.fcgi?cmd=Retrieve&amp;db=PubMed&amp;list_uids=27513523&amp;dopt=Abstract" TargetMode="External"/><Relationship Id="rId2321" Type="http://schemas.openxmlformats.org/officeDocument/2006/relationships/hyperlink" Target="https://doi.org/10.1128/JCM.43.3.1301-1303.2005" TargetMode="External"/><Relationship Id="rId3651" Type="http://schemas.openxmlformats.org/officeDocument/2006/relationships/hyperlink" Target="https://doi.org/10.1016/j.ijid.2018.08.004" TargetMode="External"/><Relationship Id="rId2322" Type="http://schemas.openxmlformats.org/officeDocument/2006/relationships/hyperlink" Target="https://doi.org/10.1128/JCM.43.3.1301-1303.2005" TargetMode="External"/><Relationship Id="rId3654" Type="http://schemas.openxmlformats.org/officeDocument/2006/relationships/hyperlink" Target="https://doi.org/10.15585/mmwr.mm6531a5" TargetMode="External"/><Relationship Id="rId2323" Type="http://schemas.openxmlformats.org/officeDocument/2006/relationships/hyperlink" Target="https://www.ncbi.nlm.nih.gov/entrez/query.fcgi?cmd=Retrieve&amp;db=PubMed&amp;list_uids=12682168&amp;dopt=Abstract" TargetMode="External"/><Relationship Id="rId3653" Type="http://schemas.openxmlformats.org/officeDocument/2006/relationships/hyperlink" Target="https://doi.org/10.15585/mmwr.mm6531a5" TargetMode="External"/><Relationship Id="rId2313" Type="http://schemas.openxmlformats.org/officeDocument/2006/relationships/hyperlink" Target="https://doi.org/10.1136/sextrans-2014-051842" TargetMode="External"/><Relationship Id="rId3645" Type="http://schemas.openxmlformats.org/officeDocument/2006/relationships/hyperlink" Target="https://www.ncbi.nlm.nih.gov/entrez/query.fcgi?cmd=Retrieve&amp;db=PubMed&amp;list_uids=24275725&amp;dopt=Abstract" TargetMode="External"/><Relationship Id="rId2314" Type="http://schemas.openxmlformats.org/officeDocument/2006/relationships/hyperlink" Target="https://www.ncbi.nlm.nih.gov/entrez/query.fcgi?cmd=Retrieve&amp;db=PubMed&amp;list_uids=28703727&amp;dopt=Abstract" TargetMode="External"/><Relationship Id="rId3644" Type="http://schemas.openxmlformats.org/officeDocument/2006/relationships/hyperlink" Target="https://doi.org/10.1097/01.aids.0000189847.98569.2d" TargetMode="External"/><Relationship Id="rId2315" Type="http://schemas.openxmlformats.org/officeDocument/2006/relationships/hyperlink" Target="https://doi.org/10.1097/OLQ.0000000000000636" TargetMode="External"/><Relationship Id="rId3647" Type="http://schemas.openxmlformats.org/officeDocument/2006/relationships/hyperlink" Target="https://doi.org/10.1097/OLQ.0000000000000022" TargetMode="External"/><Relationship Id="rId2316" Type="http://schemas.openxmlformats.org/officeDocument/2006/relationships/hyperlink" Target="https://doi.org/10.1097/OLQ.0000000000000636" TargetMode="External"/><Relationship Id="rId3646" Type="http://schemas.openxmlformats.org/officeDocument/2006/relationships/hyperlink" Target="https://doi.org/10.1097/OLQ.0000000000000022" TargetMode="External"/><Relationship Id="rId2317" Type="http://schemas.openxmlformats.org/officeDocument/2006/relationships/hyperlink" Target="https://www.ncbi.nlm.nih.gov/entrez/query.fcgi?cmd=Retrieve&amp;db=PubMed&amp;list_uids=29240781&amp;dopt=Abstract" TargetMode="External"/><Relationship Id="rId3649" Type="http://schemas.openxmlformats.org/officeDocument/2006/relationships/hyperlink" Target="https://doi.org/10.3201/eid2303.161039" TargetMode="External"/><Relationship Id="rId2318" Type="http://schemas.openxmlformats.org/officeDocument/2006/relationships/hyperlink" Target="https://doi.org/10.1371/journal.pone.0189515" TargetMode="External"/><Relationship Id="rId3648" Type="http://schemas.openxmlformats.org/officeDocument/2006/relationships/hyperlink" Target="https://www.ncbi.nlm.nih.gov/entrez/query.fcgi?cmd=Retrieve&amp;db=PubMed&amp;list_uids=28221124&amp;dopt=Abstract" TargetMode="External"/><Relationship Id="rId2319" Type="http://schemas.openxmlformats.org/officeDocument/2006/relationships/hyperlink" Target="https://doi.org/10.1371/journal.pone.0189515" TargetMode="External"/><Relationship Id="rId3641" Type="http://schemas.openxmlformats.org/officeDocument/2006/relationships/hyperlink" Target="https://doi.org/10.1016/j.jhep.2016.09.004" TargetMode="External"/><Relationship Id="rId2310" Type="http://schemas.openxmlformats.org/officeDocument/2006/relationships/hyperlink" Target="https://doi.org/10.1371/journal.pone.0132776" TargetMode="External"/><Relationship Id="rId3640" Type="http://schemas.openxmlformats.org/officeDocument/2006/relationships/hyperlink" Target="https://doi.org/10.1016/j.jhep.2016.09.004" TargetMode="External"/><Relationship Id="rId2311" Type="http://schemas.openxmlformats.org/officeDocument/2006/relationships/hyperlink" Target="https://www.ncbi.nlm.nih.gov/entrez/query.fcgi?cmd=Retrieve&amp;db=PubMed&amp;list_uids=25637328&amp;dopt=Abstract" TargetMode="External"/><Relationship Id="rId3643" Type="http://schemas.openxmlformats.org/officeDocument/2006/relationships/hyperlink" Target="https://doi.org/10.1097/01.aids.0000189847.98569.2d" TargetMode="External"/><Relationship Id="rId2312" Type="http://schemas.openxmlformats.org/officeDocument/2006/relationships/hyperlink" Target="https://doi.org/10.1136/sextrans-2014-051842" TargetMode="External"/><Relationship Id="rId3642" Type="http://schemas.openxmlformats.org/officeDocument/2006/relationships/hyperlink" Target="https://www.ncbi.nlm.nih.gov/entrez/query.fcgi?cmd=Retrieve&amp;db=PubMed&amp;list_uids=16227790&amp;dopt=Abstract" TargetMode="External"/><Relationship Id="rId1895" Type="http://schemas.openxmlformats.org/officeDocument/2006/relationships/hyperlink" Target="https://doi.org/10.1016/j.jaip.2016.09.045" TargetMode="External"/><Relationship Id="rId1896" Type="http://schemas.openxmlformats.org/officeDocument/2006/relationships/hyperlink" Target="https://doi.org/10.1016/j.jaip.2016.09.045" TargetMode="External"/><Relationship Id="rId1897" Type="http://schemas.openxmlformats.org/officeDocument/2006/relationships/hyperlink" Target="https://www.ncbi.nlm.nih.gov/entrez/query.fcgi?cmd=Retrieve&amp;db=PubMed&amp;list_uids=28575226&amp;dopt=Abstract" TargetMode="External"/><Relationship Id="rId1898" Type="http://schemas.openxmlformats.org/officeDocument/2006/relationships/hyperlink" Target="https://doi.org/10.1093/cid/cix512" TargetMode="External"/><Relationship Id="rId1899" Type="http://schemas.openxmlformats.org/officeDocument/2006/relationships/hyperlink" Target="https://pubmed.ncbi.nlm.nih.gov/30903298/" TargetMode="External"/><Relationship Id="rId1890" Type="http://schemas.openxmlformats.org/officeDocument/2006/relationships/hyperlink" Target="https://doi.org/10.1093/cid/cix244" TargetMode="External"/><Relationship Id="rId1891" Type="http://schemas.openxmlformats.org/officeDocument/2006/relationships/hyperlink" Target="https://www.ncbi.nlm.nih.gov/entrez/query.fcgi?cmd=Retrieve&amp;db=PubMed&amp;list_uids=30922992&amp;dopt=Abstract" TargetMode="External"/><Relationship Id="rId1892" Type="http://schemas.openxmlformats.org/officeDocument/2006/relationships/hyperlink" Target="https://doi.org/10.1016/j.jaip.2019.03.015" TargetMode="External"/><Relationship Id="rId1893" Type="http://schemas.openxmlformats.org/officeDocument/2006/relationships/hyperlink" Target="https://doi.org/10.1016/j.jaip.2019.03.015" TargetMode="External"/><Relationship Id="rId1894" Type="http://schemas.openxmlformats.org/officeDocument/2006/relationships/hyperlink" Target="https://www.ncbi.nlm.nih.gov/entrez/query.fcgi?cmd=Retrieve&amp;db=PubMed&amp;list_uids=27888034&amp;dopt=Abstract" TargetMode="External"/><Relationship Id="rId1884" Type="http://schemas.openxmlformats.org/officeDocument/2006/relationships/hyperlink" Target="https://www.ncbi.nlm.nih.gov/entrez/query.fcgi?cmd=Retrieve&amp;db=PubMed&amp;list_uids=24530197&amp;dopt=Abstract" TargetMode="External"/><Relationship Id="rId1885" Type="http://schemas.openxmlformats.org/officeDocument/2006/relationships/hyperlink" Target="https://doi.org/10.1016/j.jtcvs.2014.01.019" TargetMode="External"/><Relationship Id="rId1886" Type="http://schemas.openxmlformats.org/officeDocument/2006/relationships/hyperlink" Target="https://www.ncbi.nlm.nih.gov/entrez/query.fcgi?cmd=Retrieve&amp;db=PubMed&amp;list_uids=28236547&amp;dopt=Abstract" TargetMode="External"/><Relationship Id="rId1887" Type="http://schemas.openxmlformats.org/officeDocument/2006/relationships/hyperlink" Target="https://doi.org/10.1016/j.arth.2017.01.012" TargetMode="External"/><Relationship Id="rId1888" Type="http://schemas.openxmlformats.org/officeDocument/2006/relationships/hyperlink" Target="https://doi.org/10.1016/j.arth.2017.01.012" TargetMode="External"/><Relationship Id="rId1889" Type="http://schemas.openxmlformats.org/officeDocument/2006/relationships/hyperlink" Target="https://www.ncbi.nlm.nih.gov/entrez/query.fcgi?cmd=Retrieve&amp;db=PubMed&amp;list_uids=28520865&amp;dopt=Abstract" TargetMode="External"/><Relationship Id="rId1880" Type="http://schemas.openxmlformats.org/officeDocument/2006/relationships/hyperlink" Target="https://doi.org/10.1016/S1081-1206(10)60402-4" TargetMode="External"/><Relationship Id="rId1881" Type="http://schemas.openxmlformats.org/officeDocument/2006/relationships/hyperlink" Target="https://doi.org/10.1016/S1081-1206(10)60402-4" TargetMode="External"/><Relationship Id="rId1882" Type="http://schemas.openxmlformats.org/officeDocument/2006/relationships/hyperlink" Target="https://www.ncbi.nlm.nih.gov/entrez/query.fcgi?cmd=Retrieve&amp;db=PubMed&amp;list_uids=29802906&amp;dopt=Abstract" TargetMode="External"/><Relationship Id="rId1883" Type="http://schemas.openxmlformats.org/officeDocument/2006/relationships/hyperlink" Target="https://doi.org/10.1016/j.jaip.2018.05.008" TargetMode="External"/><Relationship Id="rId3612" Type="http://schemas.openxmlformats.org/officeDocument/2006/relationships/hyperlink" Target="https://www.ncbi.nlm.nih.gov/entrez/query.fcgi?cmd=Retrieve&amp;db=PubMed&amp;list_uids=21871776&amp;dopt=Abstract" TargetMode="External"/><Relationship Id="rId3611" Type="http://schemas.openxmlformats.org/officeDocument/2006/relationships/hyperlink" Target="https://doi.org/10.1016/j.jhep.2014.07.012" TargetMode="External"/><Relationship Id="rId3614" Type="http://schemas.openxmlformats.org/officeDocument/2006/relationships/hyperlink" Target="https://www.ncbi.nlm.nih.gov/entrez/query.fcgi?cmd=Retrieve&amp;db=PubMed&amp;list_uids=30861300&amp;dopt=Abstract" TargetMode="External"/><Relationship Id="rId3613" Type="http://schemas.openxmlformats.org/officeDocument/2006/relationships/hyperlink" Target="https://doi.org/10.1016/j.tmrv.2011.07.007" TargetMode="External"/><Relationship Id="rId3616" Type="http://schemas.openxmlformats.org/officeDocument/2006/relationships/hyperlink" Target="https://www.ncbi.nlm.nih.gov/entrez/query.fcgi?cmd=Retrieve&amp;db=PubMed&amp;list_uids=23657112&amp;dopt=Abstract" TargetMode="External"/><Relationship Id="rId3615" Type="http://schemas.openxmlformats.org/officeDocument/2006/relationships/hyperlink" Target="https://doi.org/10.1111/ajt.15352" TargetMode="External"/><Relationship Id="rId3618" Type="http://schemas.openxmlformats.org/officeDocument/2006/relationships/hyperlink" Target="https://doi.org/10.1136/sti.79.2.160" TargetMode="External"/><Relationship Id="rId3617" Type="http://schemas.openxmlformats.org/officeDocument/2006/relationships/hyperlink" Target="https://www.ncbi.nlm.nih.gov/entrez/query.fcgi?cmd=Retrieve&amp;db=PubMed&amp;list_uids=12690143&amp;dopt=Abstract" TargetMode="External"/><Relationship Id="rId3619" Type="http://schemas.openxmlformats.org/officeDocument/2006/relationships/hyperlink" Target="https://www.ncbi.nlm.nih.gov/entrez/query.fcgi?cmd=Retrieve&amp;db=PubMed&amp;list_uids=15784025&amp;dopt=Abstract" TargetMode="External"/><Relationship Id="rId3610" Type="http://schemas.openxmlformats.org/officeDocument/2006/relationships/hyperlink" Target="https://doi.org/10.1016/j.jhep.2014.07.012" TargetMode="External"/><Relationship Id="rId3601" Type="http://schemas.openxmlformats.org/officeDocument/2006/relationships/hyperlink" Target="https://doi.org/10.1056/NEJM199107113250205" TargetMode="External"/><Relationship Id="rId3600" Type="http://schemas.openxmlformats.org/officeDocument/2006/relationships/hyperlink" Target="https://www.ncbi.nlm.nih.gov/entrez/query.fcgi?cmd=Retrieve&amp;db=PubMed&amp;list_uids=1646962&amp;dopt=Abstract" TargetMode="External"/><Relationship Id="rId3603" Type="http://schemas.openxmlformats.org/officeDocument/2006/relationships/hyperlink" Target="https://www.ncbi.nlm.nih.gov/entrez/query.fcgi?cmd=Retrieve&amp;db=PubMed&amp;list_uids=10681285&amp;dopt=Abstract" TargetMode="External"/><Relationship Id="rId3602" Type="http://schemas.openxmlformats.org/officeDocument/2006/relationships/hyperlink" Target="https://doi.org/10.1056/NEJM199107113250205" TargetMode="External"/><Relationship Id="rId3605" Type="http://schemas.openxmlformats.org/officeDocument/2006/relationships/hyperlink" Target="https://doi.org/10.7326/0003-4819-132-4-200002150-00008" TargetMode="External"/><Relationship Id="rId3604" Type="http://schemas.openxmlformats.org/officeDocument/2006/relationships/hyperlink" Target="https://doi.org/10.7326/0003-4819-132-4-200002150-00008" TargetMode="External"/><Relationship Id="rId3607" Type="http://schemas.openxmlformats.org/officeDocument/2006/relationships/hyperlink" Target="https://doi.org/10.1016/j.cld.2005.05.003" TargetMode="External"/><Relationship Id="rId3606" Type="http://schemas.openxmlformats.org/officeDocument/2006/relationships/hyperlink" Target="https://www.ncbi.nlm.nih.gov/entrez/query.fcgi?cmd=Retrieve&amp;db=PubMed&amp;list_uids=16023972&amp;dopt=Abstract" TargetMode="External"/><Relationship Id="rId3609" Type="http://schemas.openxmlformats.org/officeDocument/2006/relationships/hyperlink" Target="https://www.ncbi.nlm.nih.gov/entrez/query.fcgi?cmd=Retrieve&amp;db=PubMed&amp;list_uids=25443346&amp;dopt=Abstract" TargetMode="External"/><Relationship Id="rId3608" Type="http://schemas.openxmlformats.org/officeDocument/2006/relationships/hyperlink" Target="https://doi.org/10.1016/j.cld.2005.05.003" TargetMode="External"/><Relationship Id="rId1059" Type="http://schemas.openxmlformats.org/officeDocument/2006/relationships/hyperlink" Target="https://doi.org/10.1097/OLQ.0b013e31822e6121" TargetMode="External"/><Relationship Id="rId228" Type="http://schemas.openxmlformats.org/officeDocument/2006/relationships/hyperlink" Target="https://www.cdc.gov/hpv/hcp/index.html" TargetMode="External"/><Relationship Id="rId227" Type="http://schemas.openxmlformats.org/officeDocument/2006/relationships/hyperlink" Target="https://www.cdc.gov/hpv/hcp/index.html" TargetMode="External"/><Relationship Id="rId226" Type="http://schemas.openxmlformats.org/officeDocument/2006/relationships/hyperlink" Target="https://www.cdc.gov/vaccines/who/teens/for-hcp/hpv-resources.html" TargetMode="External"/><Relationship Id="rId225" Type="http://schemas.openxmlformats.org/officeDocument/2006/relationships/hyperlink" Target="https://www.cdc.gov/vaccines/who/teens/for-hcp/hpv-resources.html" TargetMode="External"/><Relationship Id="rId2380" Type="http://schemas.openxmlformats.org/officeDocument/2006/relationships/hyperlink" Target="https://doi.org/10.1093/jac/dky548" TargetMode="External"/><Relationship Id="rId229" Type="http://schemas.openxmlformats.org/officeDocument/2006/relationships/hyperlink" Target="https://www.cdc.gov/mmwr/volumes/68/wr/pdfs/mm6832a3-H.pdf" TargetMode="External"/><Relationship Id="rId1050" Type="http://schemas.openxmlformats.org/officeDocument/2006/relationships/hyperlink" Target="https://doi.org/10.1093/infdis/jit664" TargetMode="External"/><Relationship Id="rId2381" Type="http://schemas.openxmlformats.org/officeDocument/2006/relationships/hyperlink" Target="https://doi.org/10.1093/jac/dky548" TargetMode="External"/><Relationship Id="rId220" Type="http://schemas.openxmlformats.org/officeDocument/2006/relationships/hyperlink" Target="https://www.cdc.gov/vaccines/hcp/acip-recs/vacc-specific/hpv.html" TargetMode="External"/><Relationship Id="rId1051" Type="http://schemas.openxmlformats.org/officeDocument/2006/relationships/hyperlink" Target="https://www.ncbi.nlm.nih.gov/entrez/query.fcgi?cmd=Retrieve&amp;db=PubMed&amp;list_uids=19199538&amp;dopt=Abstract" TargetMode="External"/><Relationship Id="rId2382" Type="http://schemas.openxmlformats.org/officeDocument/2006/relationships/hyperlink" Target="https://www.cdc.gov/drugresistance/pdf/threats-report/2019-ar-threats-report-508.pdf" TargetMode="External"/><Relationship Id="rId1052" Type="http://schemas.openxmlformats.org/officeDocument/2006/relationships/hyperlink" Target="https://doi.org/10.1086/596632" TargetMode="External"/><Relationship Id="rId2383" Type="http://schemas.openxmlformats.org/officeDocument/2006/relationships/hyperlink" Target="https://www.ncbi.nlm.nih.gov/entrez/query.fcgi?cmd=Retrieve&amp;db=PubMed&amp;list_uids=33332296&amp;dopt=Abstract" TargetMode="External"/><Relationship Id="rId1053" Type="http://schemas.openxmlformats.org/officeDocument/2006/relationships/hyperlink" Target="https://www.ncbi.nlm.nih.gov/entrez/query.fcgi?cmd=Retrieve&amp;db=PubMed&amp;list_uids=22448002&amp;dopt=Abstract" TargetMode="External"/><Relationship Id="rId2384" Type="http://schemas.openxmlformats.org/officeDocument/2006/relationships/hyperlink" Target="https://doi.org/10.15585/mmwr.mm6950a6" TargetMode="External"/><Relationship Id="rId1054" Type="http://schemas.openxmlformats.org/officeDocument/2006/relationships/hyperlink" Target="https://doi.org/10.1093/infdis/jis242" TargetMode="External"/><Relationship Id="rId2385" Type="http://schemas.openxmlformats.org/officeDocument/2006/relationships/hyperlink" Target="https://doi.org/10.15585/mmwr.mm6950a6" TargetMode="External"/><Relationship Id="rId224" Type="http://schemas.openxmlformats.org/officeDocument/2006/relationships/hyperlink" Target="https://www.cdc.gov/vaccinesafety" TargetMode="External"/><Relationship Id="rId1055" Type="http://schemas.openxmlformats.org/officeDocument/2006/relationships/hyperlink" Target="https://doi.org/10.1093/infdis/jis242" TargetMode="External"/><Relationship Id="rId2386" Type="http://schemas.openxmlformats.org/officeDocument/2006/relationships/hyperlink" Target="https://www.cdc.gov/std/treatment/Ceph-R-ResponsePlanJuly30-2012.pdf" TargetMode="External"/><Relationship Id="rId223" Type="http://schemas.openxmlformats.org/officeDocument/2006/relationships/hyperlink" Target="https://www.cdc.gov/vaccines/programs/vfc/index.html" TargetMode="External"/><Relationship Id="rId1056" Type="http://schemas.openxmlformats.org/officeDocument/2006/relationships/hyperlink" Target="https://www.ncbi.nlm.nih.gov/entrez/query.fcgi?cmd=Retrieve&amp;db=PubMed&amp;list_uids=22693410&amp;dopt=Abstract" TargetMode="External"/><Relationship Id="rId2387" Type="http://schemas.openxmlformats.org/officeDocument/2006/relationships/hyperlink" Target="https://www.ncbi.nlm.nih.gov/entrez/query.fcgi?cmd=Retrieve&amp;db=PubMed&amp;list_uids=31507264&amp;dopt=Abstract" TargetMode="External"/><Relationship Id="rId222" Type="http://schemas.openxmlformats.org/officeDocument/2006/relationships/hyperlink" Target="https://www.cdc.gov/vaccines/programs/vfc/index.html" TargetMode="External"/><Relationship Id="rId1057" Type="http://schemas.openxmlformats.org/officeDocument/2006/relationships/hyperlink" Target="https://doi.org/10.1155/2012/706540" TargetMode="External"/><Relationship Id="rId2388" Type="http://schemas.openxmlformats.org/officeDocument/2006/relationships/hyperlink" Target="https://doi.org/10.2807/1560-7917.ES.2019.24.36.1900528" TargetMode="External"/><Relationship Id="rId221" Type="http://schemas.openxmlformats.org/officeDocument/2006/relationships/hyperlink" Target="https://www.cdc.gov/vaccines/hcp/acip-recs/vacc-specific/hpv.html" TargetMode="External"/><Relationship Id="rId1058" Type="http://schemas.openxmlformats.org/officeDocument/2006/relationships/hyperlink" Target="https://www.ncbi.nlm.nih.gov/entrez/query.fcgi?cmd=Retrieve&amp;db=PubMed&amp;list_uids=22082725&amp;dopt=Abstract" TargetMode="External"/><Relationship Id="rId2389" Type="http://schemas.openxmlformats.org/officeDocument/2006/relationships/hyperlink" Target="https://www.ncbi.nlm.nih.gov/entrez/query.fcgi?cmd=Retrieve&amp;db=PubMed&amp;list_uids=22244992&amp;dopt=Abstract" TargetMode="External"/><Relationship Id="rId1048" Type="http://schemas.openxmlformats.org/officeDocument/2006/relationships/hyperlink" Target="https://doi.org/10.1136/sextrans-2018-053824" TargetMode="External"/><Relationship Id="rId2379" Type="http://schemas.openxmlformats.org/officeDocument/2006/relationships/hyperlink" Target="https://www.ncbi.nlm.nih.gov/entrez/query.fcgi?cmd=Retrieve&amp;db=PubMed&amp;list_uids=30649333&amp;dopt=Abstract" TargetMode="External"/><Relationship Id="rId1049" Type="http://schemas.openxmlformats.org/officeDocument/2006/relationships/hyperlink" Target="https://www.ncbi.nlm.nih.gov/entrez/query.fcgi?cmd=Retrieve&amp;db=PubMed&amp;list_uids=24285846&amp;dopt=Abstract" TargetMode="External"/><Relationship Id="rId217" Type="http://schemas.openxmlformats.org/officeDocument/2006/relationships/hyperlink" Target="https://www.cdc.gov/mmwr/volumes/72/wr/mm7204a5.htm?s_cid=mm7204a5_w" TargetMode="External"/><Relationship Id="rId216" Type="http://schemas.openxmlformats.org/officeDocument/2006/relationships/hyperlink" Target="https://www.cdc.gov/mmwr/volumes/72/wr/mm7204a5.htm?s_cid=mm7204a5_w" TargetMode="External"/><Relationship Id="rId215" Type="http://schemas.openxmlformats.org/officeDocument/2006/relationships/hyperlink" Target="https://www.cdc.gov/mmwr/volumes/72/wr/mm7204a5.htm?s_cid=mm7204a5_w" TargetMode="External"/><Relationship Id="rId214" Type="http://schemas.openxmlformats.org/officeDocument/2006/relationships/hyperlink" Target="https://www.cdc.gov/mmwr/volumes/72/wr/mm7204a5.htm?s_cid=mm7204a5_w" TargetMode="External"/><Relationship Id="rId219" Type="http://schemas.openxmlformats.org/officeDocument/2006/relationships/hyperlink" Target="https://www.cdc.gov/mmwr/volumes/72/wr/mm7204a5.htm?s_cid=mm7204a5_w" TargetMode="External"/><Relationship Id="rId218" Type="http://schemas.openxmlformats.org/officeDocument/2006/relationships/hyperlink" Target="https://www.cdc.gov/mmwr/volumes/72/wr/mm7204a5.htm?s_cid=mm7204a5_w" TargetMode="External"/><Relationship Id="rId2370" Type="http://schemas.openxmlformats.org/officeDocument/2006/relationships/hyperlink" Target="https://www.ncbi.nlm.nih.gov/entrez/query.fcgi?cmd=Retrieve&amp;db=PubMed&amp;list_uids=19369534&amp;dopt=Abstract" TargetMode="External"/><Relationship Id="rId1040" Type="http://schemas.openxmlformats.org/officeDocument/2006/relationships/hyperlink" Target="https://doi.org/10.1097/OLQ.0b013e318074e565" TargetMode="External"/><Relationship Id="rId2371" Type="http://schemas.openxmlformats.org/officeDocument/2006/relationships/hyperlink" Target="https://doi.org/10.1099/jmm.0.007641-0" TargetMode="External"/><Relationship Id="rId1041" Type="http://schemas.openxmlformats.org/officeDocument/2006/relationships/hyperlink" Target="https://www.ncbi.nlm.nih.gov/entrez/query.fcgi?cmd=Retrieve&amp;db=PubMed&amp;list_uids=17611235&amp;dopt=Abstract" TargetMode="External"/><Relationship Id="rId2372" Type="http://schemas.openxmlformats.org/officeDocument/2006/relationships/hyperlink" Target="https://www.ncbi.nlm.nih.gov/entrez/query.fcgi?cmd=Retrieve&amp;db=PubMed&amp;list_uids=21192886&amp;dopt=Abstract" TargetMode="External"/><Relationship Id="rId1042" Type="http://schemas.openxmlformats.org/officeDocument/2006/relationships/hyperlink" Target="https://doi.org/10.1136/sti.2006.022277" TargetMode="External"/><Relationship Id="rId2373" Type="http://schemas.openxmlformats.org/officeDocument/2006/relationships/hyperlink" Target="https://doi.org/10.3201/eid1701.100397" TargetMode="External"/><Relationship Id="rId1043" Type="http://schemas.openxmlformats.org/officeDocument/2006/relationships/hyperlink" Target="https://doi.org/10.1136/sti.2006.022277" TargetMode="External"/><Relationship Id="rId2374" Type="http://schemas.openxmlformats.org/officeDocument/2006/relationships/hyperlink" Target="https://www.ncbi.nlm.nih.gov/entrez/query.fcgi?cmd=Retrieve&amp;db=PubMed&amp;list_uids=22155830&amp;dopt=Abstract" TargetMode="External"/><Relationship Id="rId213" Type="http://schemas.openxmlformats.org/officeDocument/2006/relationships/hyperlink" Target="https://www.cdc.gov/mmwr/volumes/72/wr/mm7204a5.htm?s_cid=mm7204a5_w" TargetMode="External"/><Relationship Id="rId1044" Type="http://schemas.openxmlformats.org/officeDocument/2006/relationships/hyperlink" Target="https://www.ncbi.nlm.nih.gov/entrez/query.fcgi?cmd=Retrieve&amp;db=PubMed&amp;list_uids=29212588&amp;dopt=Abstract" TargetMode="External"/><Relationship Id="rId2375" Type="http://schemas.openxmlformats.org/officeDocument/2006/relationships/hyperlink" Target="https://doi.org/10.1128/AAC.05760-11" TargetMode="External"/><Relationship Id="rId212" Type="http://schemas.openxmlformats.org/officeDocument/2006/relationships/hyperlink" Target="https://www.cdc.gov/mmwr/volumes/72/wr/mm7204a5.htm?s_cid=mm7204a5_w" TargetMode="External"/><Relationship Id="rId1045" Type="http://schemas.openxmlformats.org/officeDocument/2006/relationships/hyperlink" Target="https://doi.org/10.1071/SH17087" TargetMode="External"/><Relationship Id="rId2376" Type="http://schemas.openxmlformats.org/officeDocument/2006/relationships/hyperlink" Target="https://www.ncbi.nlm.nih.gov/entrez/query.fcgi?cmd=Retrieve&amp;db=PubMed&amp;list_uids=22874837&amp;dopt=Abstract" TargetMode="External"/><Relationship Id="rId211" Type="http://schemas.openxmlformats.org/officeDocument/2006/relationships/hyperlink" Target="https://www.cdc.gov/mmwr/volumes/72/wr/mm7204a5.htm?s_cid=mm7204a5_w" TargetMode="External"/><Relationship Id="rId1046" Type="http://schemas.openxmlformats.org/officeDocument/2006/relationships/hyperlink" Target="https://doi.org/10.1071/SH17087" TargetMode="External"/><Relationship Id="rId2377" Type="http://schemas.openxmlformats.org/officeDocument/2006/relationships/hyperlink" Target="https://www.ncbi.nlm.nih.gov/entrez/query.fcgi?cmd=Retrieve&amp;db=PubMed&amp;list_uids=28510723&amp;dopt=Abstract" TargetMode="External"/><Relationship Id="rId210" Type="http://schemas.openxmlformats.org/officeDocument/2006/relationships/hyperlink" Target="https://www.cdc.gov/mmwr/volumes/72/wr/mm7204a5.htm?s_cid=mm7204a5_w" TargetMode="External"/><Relationship Id="rId1047" Type="http://schemas.openxmlformats.org/officeDocument/2006/relationships/hyperlink" Target="https://www.ncbi.nlm.nih.gov/entrez/query.fcgi?cmd=Retrieve&amp;db=PubMed&amp;list_uids=30872415&amp;dopt=Abstract" TargetMode="External"/><Relationship Id="rId2378" Type="http://schemas.openxmlformats.org/officeDocument/2006/relationships/hyperlink" Target="https://doi.org/10.1093/cid/cix249" TargetMode="External"/><Relationship Id="rId249" Type="http://schemas.openxmlformats.org/officeDocument/2006/relationships/hyperlink" Target="https://www.cdc.gov/std/hpv/facts-brochures.htm" TargetMode="External"/><Relationship Id="rId248" Type="http://schemas.openxmlformats.org/officeDocument/2006/relationships/hyperlink" Target="https://www.cdc.gov/cancer/cervical/basic_info/screening.htm" TargetMode="External"/><Relationship Id="rId247" Type="http://schemas.openxmlformats.org/officeDocument/2006/relationships/hyperlink" Target="https://www.cdc.gov/cancer/cervical/basic_info/screening.htm" TargetMode="External"/><Relationship Id="rId1070" Type="http://schemas.openxmlformats.org/officeDocument/2006/relationships/hyperlink" Target="https://doi.org/10.1093/infdis/jiy243" TargetMode="External"/><Relationship Id="rId1071" Type="http://schemas.openxmlformats.org/officeDocument/2006/relationships/hyperlink" Target="https://doi.org/10.1093/infdis/jiy243" TargetMode="External"/><Relationship Id="rId1072" Type="http://schemas.openxmlformats.org/officeDocument/2006/relationships/hyperlink" Target="https://www.ncbi.nlm.nih.gov/entrez/query.fcgi?cmd=Retrieve&amp;db=PubMed&amp;list_uids=21653935&amp;dopt=Abstract" TargetMode="External"/><Relationship Id="rId242" Type="http://schemas.openxmlformats.org/officeDocument/2006/relationships/hyperlink" Target="https://www.ncqa.org/hedis/measures/cervical-cancer-screening" TargetMode="External"/><Relationship Id="rId1073" Type="http://schemas.openxmlformats.org/officeDocument/2006/relationships/hyperlink" Target="https://doi.org/10.1136/sti.2011.049213" TargetMode="External"/><Relationship Id="rId241" Type="http://schemas.openxmlformats.org/officeDocument/2006/relationships/hyperlink" Target="https://www.cdc.gov/infectioncontrol/guidelines/isolation/index.html/Isolation2007.pdf#page" TargetMode="External"/><Relationship Id="rId1074" Type="http://schemas.openxmlformats.org/officeDocument/2006/relationships/hyperlink" Target="https://doi.org/10.1136/sti.2011.049213" TargetMode="External"/><Relationship Id="rId240" Type="http://schemas.openxmlformats.org/officeDocument/2006/relationships/hyperlink" Target="https://www.cdc.gov/infectioncontrol/guidelines/isolation/index.html/Isolation2007.pdf#page" TargetMode="External"/><Relationship Id="rId1075" Type="http://schemas.openxmlformats.org/officeDocument/2006/relationships/hyperlink" Target="https://www.ncbi.nlm.nih.gov/entrez/query.fcgi?cmd=Retrieve&amp;db=PubMed&amp;list_uids=23472099&amp;dopt=Abstract" TargetMode="External"/><Relationship Id="rId1076" Type="http://schemas.openxmlformats.org/officeDocument/2006/relationships/hyperlink" Target="https://doi.org/10.1371/journal.pone.0057688" TargetMode="External"/><Relationship Id="rId246" Type="http://schemas.openxmlformats.org/officeDocument/2006/relationships/hyperlink" Target="https://www.thecommunityguide.org/findings/cancer-screening-multicomponent-interventions-cervical-cancer" TargetMode="External"/><Relationship Id="rId1077" Type="http://schemas.openxmlformats.org/officeDocument/2006/relationships/hyperlink" Target="https://www.ncbi.nlm.nih.gov/entrez/query.fcgi?cmd=Retrieve&amp;db=PubMed&amp;list_uids=24322537&amp;dopt=Abstract" TargetMode="External"/><Relationship Id="rId245" Type="http://schemas.openxmlformats.org/officeDocument/2006/relationships/hyperlink" Target="https://www.acog.org/clinical/clinical-guidance/committee-opinion/articles/2011/09/tobacco-use-and-womens-health" TargetMode="External"/><Relationship Id="rId1078" Type="http://schemas.openxmlformats.org/officeDocument/2006/relationships/hyperlink" Target="https://doi.org/10.1097/COH.0000000000000030" TargetMode="External"/><Relationship Id="rId244" Type="http://schemas.openxmlformats.org/officeDocument/2006/relationships/hyperlink" Target="https://www.acog.org/clinical/clinical-guidance/committee-opinion/articles/2011/09/tobacco-use-and-womens-health" TargetMode="External"/><Relationship Id="rId1079" Type="http://schemas.openxmlformats.org/officeDocument/2006/relationships/hyperlink" Target="https://pubmed.ncbi.nlm.nih.gov/26599625/" TargetMode="External"/><Relationship Id="rId243" Type="http://schemas.openxmlformats.org/officeDocument/2006/relationships/hyperlink" Target="https://www.ncqa.org/hedis/measures/cervical-cancer-screening" TargetMode="External"/><Relationship Id="rId239" Type="http://schemas.openxmlformats.org/officeDocument/2006/relationships/hyperlink" Target="https://www.cdc.gov/mmwr/volumes/72/wr/mm7204a5.htm?s_cid=mm7204a5_w" TargetMode="External"/><Relationship Id="rId238" Type="http://schemas.openxmlformats.org/officeDocument/2006/relationships/hyperlink" Target="https://www.cdc.gov/mmwr/volumes/72/wr/mm7204a5.htm?s_cid=mm7204a5_w" TargetMode="External"/><Relationship Id="rId237" Type="http://schemas.openxmlformats.org/officeDocument/2006/relationships/hyperlink" Target="https://www.cdc.gov/mmwr/volumes/72/wr/mm7204a5.htm?s_cid=mm7204a5_w" TargetMode="External"/><Relationship Id="rId236" Type="http://schemas.openxmlformats.org/officeDocument/2006/relationships/hyperlink" Target="https://www.cdc.gov/mmwr/volumes/72/wr/mm7204a5.htm?s_cid=mm7204a5_w" TargetMode="External"/><Relationship Id="rId2390" Type="http://schemas.openxmlformats.org/officeDocument/2006/relationships/hyperlink" Target="https://doi.org/10.1016/j.eimc.2011.11.010" TargetMode="External"/><Relationship Id="rId1060" Type="http://schemas.openxmlformats.org/officeDocument/2006/relationships/hyperlink" Target="https://doi.org/10.1097/OLQ.0b013e31822e6121" TargetMode="External"/><Relationship Id="rId2391" Type="http://schemas.openxmlformats.org/officeDocument/2006/relationships/hyperlink" Target="https://www.ncbi.nlm.nih.gov/entrez/query.fcgi?cmd=Retrieve&amp;db=PubMed&amp;list_uids=22566592&amp;dopt=Abstract" TargetMode="External"/><Relationship Id="rId1061" Type="http://schemas.openxmlformats.org/officeDocument/2006/relationships/hyperlink" Target="https://www.ncbi.nlm.nih.gov/entrez/query.fcgi?cmd=Retrieve&amp;db=PubMed&amp;list_uids=22363457&amp;dopt=Abstract" TargetMode="External"/><Relationship Id="rId2392" Type="http://schemas.openxmlformats.org/officeDocument/2006/relationships/hyperlink" Target="https://doi.org/10.1093/jac/dks162" TargetMode="External"/><Relationship Id="rId231" Type="http://schemas.openxmlformats.org/officeDocument/2006/relationships/hyperlink" Target="https://www.cdc.gov/mmwr/volumes/72/wr/mm7204a5.htm?s_cid=mm7204a5_w" TargetMode="External"/><Relationship Id="rId1062" Type="http://schemas.openxmlformats.org/officeDocument/2006/relationships/hyperlink" Target="https://doi.org/10.1371/journal.pone.0030633" TargetMode="External"/><Relationship Id="rId2393" Type="http://schemas.openxmlformats.org/officeDocument/2006/relationships/hyperlink" Target="https://www.ncbi.nlm.nih.gov/entrez/query.fcgi?cmd=Retrieve&amp;db=PubMed&amp;list_uids=29991383&amp;dopt=Abstract" TargetMode="External"/><Relationship Id="rId230" Type="http://schemas.openxmlformats.org/officeDocument/2006/relationships/hyperlink" Target="https://www.cdc.gov/mmwr/volumes/68/wr/pdfs/mm6832a3-H.pdf" TargetMode="External"/><Relationship Id="rId1063" Type="http://schemas.openxmlformats.org/officeDocument/2006/relationships/hyperlink" Target="https://www.ncbi.nlm.nih.gov/entrez/query.fcgi?cmd=Retrieve&amp;db=PubMed&amp;list_uids=23243173&amp;dopt=Abstract" TargetMode="External"/><Relationship Id="rId2394" Type="http://schemas.openxmlformats.org/officeDocument/2006/relationships/hyperlink" Target="https://doi.org/10.2807/1560-7917.ES.2018.23.27.1800323" TargetMode="External"/><Relationship Id="rId1064" Type="http://schemas.openxmlformats.org/officeDocument/2006/relationships/hyperlink" Target="https://doi.org/10.1093/cid/cis1030" TargetMode="External"/><Relationship Id="rId2395" Type="http://schemas.openxmlformats.org/officeDocument/2006/relationships/hyperlink" Target="https://doi.org/10.2807/1560-7917.ES.2018.23.27.1800323" TargetMode="External"/><Relationship Id="rId1065" Type="http://schemas.openxmlformats.org/officeDocument/2006/relationships/hyperlink" Target="https://www.ncbi.nlm.nih.gov/entrez/query.fcgi?cmd=Retrieve&amp;db=PubMed&amp;list_uids=20559445&amp;dopt=Abstract" TargetMode="External"/><Relationship Id="rId2396" Type="http://schemas.openxmlformats.org/officeDocument/2006/relationships/hyperlink" Target="https://www.ncbi.nlm.nih.gov/entrez/query.fcgi?cmd=Retrieve&amp;db=PubMed&amp;list_uids=32112753&amp;dopt=Abstract" TargetMode="External"/><Relationship Id="rId235" Type="http://schemas.openxmlformats.org/officeDocument/2006/relationships/hyperlink" Target="https://www.cdc.gov/mmwr/volumes/72/wr/mm7204a5.htm?s_cid=mm7204a5_w" TargetMode="External"/><Relationship Id="rId1066" Type="http://schemas.openxmlformats.org/officeDocument/2006/relationships/hyperlink" Target="https://doi.org/10.1371/journal.pone.0011139" TargetMode="External"/><Relationship Id="rId2397" Type="http://schemas.openxmlformats.org/officeDocument/2006/relationships/hyperlink" Target="https://doi.org/10.1016/S1473-3099(20)30055-4" TargetMode="External"/><Relationship Id="rId234" Type="http://schemas.openxmlformats.org/officeDocument/2006/relationships/hyperlink" Target="https://www.cdc.gov/mmwr/volumes/72/wr/mm7204a5.htm?s_cid=mm7204a5_w" TargetMode="External"/><Relationship Id="rId1067" Type="http://schemas.openxmlformats.org/officeDocument/2006/relationships/hyperlink" Target="https://www.ncbi.nlm.nih.gov/entrez/query.fcgi?cmd=Retrieve&amp;db=PubMed&amp;list_uids=25516188&amp;dopt=Abstract" TargetMode="External"/><Relationship Id="rId2398" Type="http://schemas.openxmlformats.org/officeDocument/2006/relationships/hyperlink" Target="https://doi.org/10.1016/S1473-3099(20)30055-4" TargetMode="External"/><Relationship Id="rId233" Type="http://schemas.openxmlformats.org/officeDocument/2006/relationships/hyperlink" Target="https://www.cdc.gov/mmwr/volumes/72/wr/mm7204a5.htm?s_cid=mm7204a5_w" TargetMode="External"/><Relationship Id="rId1068" Type="http://schemas.openxmlformats.org/officeDocument/2006/relationships/hyperlink" Target="https://doi.org/10.1093/cid/ciu1130" TargetMode="External"/><Relationship Id="rId2399" Type="http://schemas.openxmlformats.org/officeDocument/2006/relationships/hyperlink" Target="https://www.ncbi.nlm.nih.gov/entrez/query.fcgi?cmd=Retrieve&amp;db=PubMed&amp;list_uids=20693173&amp;dopt=Abstract" TargetMode="External"/><Relationship Id="rId232" Type="http://schemas.openxmlformats.org/officeDocument/2006/relationships/hyperlink" Target="https://www.cdc.gov/mmwr/volumes/72/wr/mm7204a5.htm?s_cid=mm7204a5_w" TargetMode="External"/><Relationship Id="rId1069" Type="http://schemas.openxmlformats.org/officeDocument/2006/relationships/hyperlink" Target="https://www.ncbi.nlm.nih.gov/entrez/query.fcgi?cmd=Retrieve&amp;db=PubMed&amp;list_uids=29718358&amp;dopt=Abstract" TargetMode="External"/><Relationship Id="rId1015" Type="http://schemas.openxmlformats.org/officeDocument/2006/relationships/hyperlink" Target="https://www.ncbi.nlm.nih.gov/entrez/query.fcgi?cmd=Retrieve&amp;db=PubMed&amp;list_uids=9815211&amp;dopt=Abstract" TargetMode="External"/><Relationship Id="rId2346" Type="http://schemas.openxmlformats.org/officeDocument/2006/relationships/hyperlink" Target="https://doi.org/10.1128/AAC.00198-08" TargetMode="External"/><Relationship Id="rId3678" Type="http://schemas.openxmlformats.org/officeDocument/2006/relationships/hyperlink" Target="https://www.ncbi.nlm.nih.gov/entrez/query.fcgi?cmd=Retrieve&amp;db=PubMed&amp;list_uids=21680662&amp;dopt=Abstract" TargetMode="External"/><Relationship Id="rId1016" Type="http://schemas.openxmlformats.org/officeDocument/2006/relationships/hyperlink" Target="https://doi.org/10.1086/314494" TargetMode="External"/><Relationship Id="rId2347" Type="http://schemas.openxmlformats.org/officeDocument/2006/relationships/hyperlink" Target="https://www.ncbi.nlm.nih.gov/entrez/query.fcgi?cmd=Retrieve&amp;db=PubMed&amp;list_uids=12673405&amp;dopt=Abstract" TargetMode="External"/><Relationship Id="rId3677" Type="http://schemas.openxmlformats.org/officeDocument/2006/relationships/hyperlink" Target="https://doi.org/10.1016/j.jaad.2004.04.041" TargetMode="External"/><Relationship Id="rId1017" Type="http://schemas.openxmlformats.org/officeDocument/2006/relationships/hyperlink" Target="https://doi.org/10.1086/314494" TargetMode="External"/><Relationship Id="rId2348" Type="http://schemas.openxmlformats.org/officeDocument/2006/relationships/hyperlink" Target="https://doi.org/10.1007/s10156-002-0204-8" TargetMode="External"/><Relationship Id="rId1018" Type="http://schemas.openxmlformats.org/officeDocument/2006/relationships/hyperlink" Target="https://www.ncbi.nlm.nih.gov/entrez/query.fcgi?cmd=Retrieve&amp;db=PubMed&amp;list_uids=11392939&amp;dopt=Abstract" TargetMode="External"/><Relationship Id="rId2349" Type="http://schemas.openxmlformats.org/officeDocument/2006/relationships/hyperlink" Target="https://doi.org/10.1007/s10156-002-0204-8" TargetMode="External"/><Relationship Id="rId3679" Type="http://schemas.openxmlformats.org/officeDocument/2006/relationships/hyperlink" Target="https://doi.org/10.1258/ijsa.2011.011114" TargetMode="External"/><Relationship Id="rId1019" Type="http://schemas.openxmlformats.org/officeDocument/2006/relationships/hyperlink" Target="https://doi.org/10.2105/AJPH.91.6.947" TargetMode="External"/><Relationship Id="rId3670" Type="http://schemas.openxmlformats.org/officeDocument/2006/relationships/hyperlink" Target="https://www.ncbi.nlm.nih.gov/entrez/query.fcgi?cmd=Retrieve&amp;db=PubMed&amp;list_uids=11843643&amp;dopt=Abstract" TargetMode="External"/><Relationship Id="rId2340" Type="http://schemas.openxmlformats.org/officeDocument/2006/relationships/hyperlink" Target="https://www.ncbi.nlm.nih.gov/entrez/query.fcgi?cmd=Retrieve&amp;db=PubMed&amp;list_uids=11709349&amp;dopt=Abstract" TargetMode="External"/><Relationship Id="rId3672" Type="http://schemas.openxmlformats.org/officeDocument/2006/relationships/hyperlink" Target="https://www.ncbi.nlm.nih.gov/entrez/query.fcgi?cmd=Retrieve&amp;db=PubMed&amp;list_uids=12925385&amp;dopt=Abstract" TargetMode="External"/><Relationship Id="rId1010" Type="http://schemas.openxmlformats.org/officeDocument/2006/relationships/hyperlink" Target="https://doi.org/10.1097/OLQ.0b013e3181db2e18" TargetMode="External"/><Relationship Id="rId2341" Type="http://schemas.openxmlformats.org/officeDocument/2006/relationships/hyperlink" Target="https://doi.org/10.1128/AAC.45.12.3603-3606.2001" TargetMode="External"/><Relationship Id="rId3671" Type="http://schemas.openxmlformats.org/officeDocument/2006/relationships/hyperlink" Target="https://doi.org/10.1001/archderm.138.2.220" TargetMode="External"/><Relationship Id="rId1011" Type="http://schemas.openxmlformats.org/officeDocument/2006/relationships/hyperlink" Target="https://doi.org/10.1097/OLQ.0b013e3181db2e18" TargetMode="External"/><Relationship Id="rId2342" Type="http://schemas.openxmlformats.org/officeDocument/2006/relationships/hyperlink" Target="https://doi.org/10.1128/AAC.45.12.3603-3606.2001" TargetMode="External"/><Relationship Id="rId3674" Type="http://schemas.openxmlformats.org/officeDocument/2006/relationships/hyperlink" Target="https://doi.org/10.1001/archderm.139.8.994" TargetMode="External"/><Relationship Id="rId1012" Type="http://schemas.openxmlformats.org/officeDocument/2006/relationships/hyperlink" Target="https://www.ncbi.nlm.nih.gov/entrez/query.fcgi?cmd=Retrieve&amp;db=PubMed&amp;list_uids=30372369&amp;dopt=Abstract" TargetMode="External"/><Relationship Id="rId2343" Type="http://schemas.openxmlformats.org/officeDocument/2006/relationships/hyperlink" Target="https://www.ncbi.nlm.nih.gov/entrez/query.fcgi?cmd=Retrieve&amp;db=PubMed&amp;list_uids=17953118&amp;dopt=Abstract" TargetMode="External"/><Relationship Id="rId3673" Type="http://schemas.openxmlformats.org/officeDocument/2006/relationships/hyperlink" Target="https://doi.org/10.1001/archderm.139.8.994" TargetMode="External"/><Relationship Id="rId1013" Type="http://schemas.openxmlformats.org/officeDocument/2006/relationships/hyperlink" Target="https://doi.org/10.1089/jwh.2017.6866" TargetMode="External"/><Relationship Id="rId2344" Type="http://schemas.openxmlformats.org/officeDocument/2006/relationships/hyperlink" Target="https://www.ncbi.nlm.nih.gov/entrez/query.fcgi?cmd=Retrieve&amp;db=PubMed&amp;list_uids=18663018&amp;dopt=Abstract" TargetMode="External"/><Relationship Id="rId3676" Type="http://schemas.openxmlformats.org/officeDocument/2006/relationships/hyperlink" Target="https://doi.org/10.1016/j.jaad.2004.04.041" TargetMode="External"/><Relationship Id="rId1014" Type="http://schemas.openxmlformats.org/officeDocument/2006/relationships/hyperlink" Target="https://doi.org/10.1089/jwh.2017.6866" TargetMode="External"/><Relationship Id="rId2345" Type="http://schemas.openxmlformats.org/officeDocument/2006/relationships/hyperlink" Target="https://doi.org/10.1128/AAC.00198-08" TargetMode="External"/><Relationship Id="rId3675" Type="http://schemas.openxmlformats.org/officeDocument/2006/relationships/hyperlink" Target="https://www.ncbi.nlm.nih.gov/entrez/query.fcgi?cmd=Retrieve&amp;db=PubMed&amp;list_uids=15583618&amp;dopt=Abstract" TargetMode="External"/><Relationship Id="rId1004" Type="http://schemas.openxmlformats.org/officeDocument/2006/relationships/hyperlink" Target="https://doi.org/10.1097/00006250-200209000-00029" TargetMode="External"/><Relationship Id="rId2335" Type="http://schemas.openxmlformats.org/officeDocument/2006/relationships/hyperlink" Target="https://pubmed.ncbi.nlm.nih.gov/2144026" TargetMode="External"/><Relationship Id="rId3667" Type="http://schemas.openxmlformats.org/officeDocument/2006/relationships/hyperlink" Target="https://doi.org/10.1007/s15010-013-0501-4" TargetMode="External"/><Relationship Id="rId1005" Type="http://schemas.openxmlformats.org/officeDocument/2006/relationships/hyperlink" Target="https://doi.org/10.1097/00006250-200209000-00029" TargetMode="External"/><Relationship Id="rId2336" Type="http://schemas.openxmlformats.org/officeDocument/2006/relationships/hyperlink" Target="https://doi.org/10.1001/jama.1990.03450110059027" TargetMode="External"/><Relationship Id="rId3666" Type="http://schemas.openxmlformats.org/officeDocument/2006/relationships/hyperlink" Target="https://doi.org/10.1007/s15010-013-0501-4" TargetMode="External"/><Relationship Id="rId1006" Type="http://schemas.openxmlformats.org/officeDocument/2006/relationships/hyperlink" Target="https://www.ncbi.nlm.nih.gov/entrez/query.fcgi?cmd=Retrieve&amp;db=PubMed&amp;list_uids=10597764&amp;dopt=Abstract" TargetMode="External"/><Relationship Id="rId2337" Type="http://schemas.openxmlformats.org/officeDocument/2006/relationships/hyperlink" Target="https://www.ncbi.nlm.nih.gov/entrez/query.fcgi?cmd=Retrieve&amp;db=PubMed&amp;list_uids=17431378&amp;dopt=Abstract" TargetMode="External"/><Relationship Id="rId3669" Type="http://schemas.openxmlformats.org/officeDocument/2006/relationships/hyperlink" Target="https://www.ncbi.nlm.nih.gov/entrez/query.fcgi?cmd=Retrieve&amp;db=PubMed&amp;list_uids=18441761&amp;dopt=Abstract" TargetMode="External"/><Relationship Id="rId1007" Type="http://schemas.openxmlformats.org/officeDocument/2006/relationships/hyperlink" Target="https://doi.org/10.1001/archinte.159.22.2730" TargetMode="External"/><Relationship Id="rId2338" Type="http://schemas.openxmlformats.org/officeDocument/2006/relationships/hyperlink" Target="https://www.cdc.gov/std/stats/archive/Surv2013-Print.pdf" TargetMode="External"/><Relationship Id="rId3668" Type="http://schemas.openxmlformats.org/officeDocument/2006/relationships/hyperlink" Target="https://www.ncbi.nlm.nih.gov/entrez/query.fcgi?cmd=Retrieve&amp;db=PubMed&amp;list_uids=24522098&amp;dopt=Abstract" TargetMode="External"/><Relationship Id="rId1008" Type="http://schemas.openxmlformats.org/officeDocument/2006/relationships/hyperlink" Target="https://doi.org/10.1001/archinte.159.22.2730" TargetMode="External"/><Relationship Id="rId2339" Type="http://schemas.openxmlformats.org/officeDocument/2006/relationships/hyperlink" Target="https://www.cdc.gov/std/stats/archive/Surv2013-Print.pdf" TargetMode="External"/><Relationship Id="rId1009" Type="http://schemas.openxmlformats.org/officeDocument/2006/relationships/hyperlink" Target="https://www.ncbi.nlm.nih.gov/entrez/query.fcgi?cmd=Retrieve&amp;db=PubMed&amp;list_uids=20531032&amp;dopt=Abstract" TargetMode="External"/><Relationship Id="rId3661" Type="http://schemas.openxmlformats.org/officeDocument/2006/relationships/hyperlink" Target="https://doi.org/10.1093/cid/civ756" TargetMode="External"/><Relationship Id="rId2330" Type="http://schemas.openxmlformats.org/officeDocument/2006/relationships/hyperlink" Target="https://www.ncbi.nlm.nih.gov/entrez/query.fcgi?cmd=Retrieve&amp;db=PubMed&amp;list_uids=25907334&amp;dopt=Abstract" TargetMode="External"/><Relationship Id="rId3660" Type="http://schemas.openxmlformats.org/officeDocument/2006/relationships/hyperlink" Target="https://www.ncbi.nlm.nih.gov/entrez/query.fcgi?cmd=Retrieve&amp;db=PubMed&amp;list_uids=26602624&amp;dopt=Abstract" TargetMode="External"/><Relationship Id="rId1000" Type="http://schemas.openxmlformats.org/officeDocument/2006/relationships/hyperlink" Target="https://www.ncbi.nlm.nih.gov/entrez/query.fcgi?cmd=Retrieve&amp;db=PubMed&amp;list_uids=24622284&amp;dopt=Abstract" TargetMode="External"/><Relationship Id="rId2331" Type="http://schemas.openxmlformats.org/officeDocument/2006/relationships/hyperlink" Target="https://doi.org/10.1517/14728214.2015.1039981" TargetMode="External"/><Relationship Id="rId3663" Type="http://schemas.openxmlformats.org/officeDocument/2006/relationships/hyperlink" Target="https://doi.org/10.7448/IAS.17.4.19657" TargetMode="External"/><Relationship Id="rId1001" Type="http://schemas.openxmlformats.org/officeDocument/2006/relationships/hyperlink" Target="https://www.ncbi.nlm.nih.gov/entrez/query.fcgi?cmd=Retrieve&amp;db=PubMed&amp;list_uids=12539088&amp;dopt=Abstract" TargetMode="External"/><Relationship Id="rId2332" Type="http://schemas.openxmlformats.org/officeDocument/2006/relationships/hyperlink" Target="https://doi.org/10.1517/14728214.2015.1039981" TargetMode="External"/><Relationship Id="rId3662" Type="http://schemas.openxmlformats.org/officeDocument/2006/relationships/hyperlink" Target="https://www.ncbi.nlm.nih.gov/entrez/query.fcgi?cmd=Retrieve&amp;db=PubMed&amp;list_uids=25394161&amp;dopt=Abstract" TargetMode="External"/><Relationship Id="rId1002" Type="http://schemas.openxmlformats.org/officeDocument/2006/relationships/hyperlink" Target="https://doi.org/10.1086/345462" TargetMode="External"/><Relationship Id="rId2333" Type="http://schemas.openxmlformats.org/officeDocument/2006/relationships/hyperlink" Target="https://www.ncbi.nlm.nih.gov/entrez/query.fcgi?cmd=Retrieve&amp;db=PubMed&amp;list_uids=31358980&amp;dopt=Abstract" TargetMode="External"/><Relationship Id="rId3665" Type="http://schemas.openxmlformats.org/officeDocument/2006/relationships/hyperlink" Target="https://www.ncbi.nlm.nih.gov/entrez/query.fcgi?cmd=Retrieve&amp;db=PubMed&amp;list_uids=23852945&amp;dopt=Abstract" TargetMode="External"/><Relationship Id="rId1003" Type="http://schemas.openxmlformats.org/officeDocument/2006/relationships/hyperlink" Target="https://www.ncbi.nlm.nih.gov/entrez/query.fcgi?cmd=Retrieve&amp;db=PubMed&amp;list_uids=12220782&amp;dopt=Abstract" TargetMode="External"/><Relationship Id="rId2334" Type="http://schemas.openxmlformats.org/officeDocument/2006/relationships/hyperlink" Target="https://doi.org/10.1038/s41564-019-0501-y" TargetMode="External"/><Relationship Id="rId3664" Type="http://schemas.openxmlformats.org/officeDocument/2006/relationships/hyperlink" Target="https://doi.org/10.7448/IAS.17.4.19657" TargetMode="External"/><Relationship Id="rId1037" Type="http://schemas.openxmlformats.org/officeDocument/2006/relationships/hyperlink" Target="https://doi.org/10.1177/0956462415604092" TargetMode="External"/><Relationship Id="rId2368" Type="http://schemas.openxmlformats.org/officeDocument/2006/relationships/hyperlink" Target="https://doi.org/10.1093/jac/dkt017" TargetMode="External"/><Relationship Id="rId1038" Type="http://schemas.openxmlformats.org/officeDocument/2006/relationships/hyperlink" Target="https://www.ncbi.nlm.nih.gov/entrez/query.fcgi?cmd=Retrieve&amp;db=PubMed&amp;list_uids=17621244&amp;dopt=Abstract" TargetMode="External"/><Relationship Id="rId2369" Type="http://schemas.openxmlformats.org/officeDocument/2006/relationships/hyperlink" Target="https://doi.org/10.1093/jac/dkt017" TargetMode="External"/><Relationship Id="rId3699" Type="http://schemas.openxmlformats.org/officeDocument/2006/relationships/hyperlink" Target="https://doi.org/10.3109/09546634.2016.1151855" TargetMode="External"/><Relationship Id="rId1039" Type="http://schemas.openxmlformats.org/officeDocument/2006/relationships/hyperlink" Target="https://doi.org/10.1097/OLQ.0b013e318074e565" TargetMode="External"/><Relationship Id="rId206" Type="http://schemas.openxmlformats.org/officeDocument/2006/relationships/hyperlink" Target="https://www.cdc.gov/mmwr/volumes/72/wr/mm7204a5.htm?s_cid=mm7204a5_w" TargetMode="External"/><Relationship Id="rId205" Type="http://schemas.openxmlformats.org/officeDocument/2006/relationships/hyperlink" Target="https://www.cdc.gov/mmwr/volumes/72/wr/mm7204a5.htm?s_cid=mm7204a5_w" TargetMode="External"/><Relationship Id="rId204" Type="http://schemas.openxmlformats.org/officeDocument/2006/relationships/hyperlink" Target="https://www.cdc.gov/mmwr/volumes/72/wr/mm7204a5.htm?s_cid=mm7204a5_w" TargetMode="External"/><Relationship Id="rId203" Type="http://schemas.openxmlformats.org/officeDocument/2006/relationships/hyperlink" Target="https://www.cdc.gov/mmwr/volumes/72/wr/mm7204a5.htm?s_cid=mm7204a5_w" TargetMode="External"/><Relationship Id="rId209" Type="http://schemas.openxmlformats.org/officeDocument/2006/relationships/hyperlink" Target="https://www.cdc.gov/mmwr/volumes/72/wr/mm7204a5.htm?s_cid=mm7204a5_w" TargetMode="External"/><Relationship Id="rId208" Type="http://schemas.openxmlformats.org/officeDocument/2006/relationships/hyperlink" Target="https://www.cdc.gov/mmwr/volumes/72/wr/mm7204a5.htm?s_cid=mm7204a5_w" TargetMode="External"/><Relationship Id="rId3690" Type="http://schemas.openxmlformats.org/officeDocument/2006/relationships/hyperlink" Target="https://doi.org/10.1007/s11908-013-0354-0" TargetMode="External"/><Relationship Id="rId207" Type="http://schemas.openxmlformats.org/officeDocument/2006/relationships/hyperlink" Target="https://www.cdc.gov/mmwr/volumes/72/wr/mm7204a5.htm?s_cid=mm7204a5_w" TargetMode="External"/><Relationship Id="rId2360" Type="http://schemas.openxmlformats.org/officeDocument/2006/relationships/hyperlink" Target="https://doi.org/10.1093/jac/dkt034" TargetMode="External"/><Relationship Id="rId3692" Type="http://schemas.openxmlformats.org/officeDocument/2006/relationships/hyperlink" Target="https://doi.org/10.1001/archdermatol.2011.51" TargetMode="External"/><Relationship Id="rId1030" Type="http://schemas.openxmlformats.org/officeDocument/2006/relationships/hyperlink" Target="https://doi.org/10.1136/sextrans-2012-050893" TargetMode="External"/><Relationship Id="rId2361" Type="http://schemas.openxmlformats.org/officeDocument/2006/relationships/hyperlink" Target="https://doi.org/10.1093/jac/dkt034" TargetMode="External"/><Relationship Id="rId3691" Type="http://schemas.openxmlformats.org/officeDocument/2006/relationships/hyperlink" Target="https://www.ncbi.nlm.nih.gov/entrez/query.fcgi?cmd=Retrieve&amp;db=PubMed&amp;list_uids=21482897&amp;dopt=Abstract" TargetMode="External"/><Relationship Id="rId1031" Type="http://schemas.openxmlformats.org/officeDocument/2006/relationships/hyperlink" Target="https://www.ncbi.nlm.nih.gov/entrez/query.fcgi?cmd=Retrieve&amp;db=PubMed&amp;list_uids=24928292&amp;dopt=Abstract" TargetMode="External"/><Relationship Id="rId2362" Type="http://schemas.openxmlformats.org/officeDocument/2006/relationships/hyperlink" Target="https://www.ncbi.nlm.nih.gov/entrez/query.fcgi?cmd=Retrieve&amp;db=PubMed&amp;list_uids=19323630&amp;dopt=Abstract" TargetMode="External"/><Relationship Id="rId3694" Type="http://schemas.openxmlformats.org/officeDocument/2006/relationships/hyperlink" Target="https://www.ncbi.nlm.nih.gov/entrez/query.fcgi?cmd=Retrieve&amp;db=PubMed&amp;list_uids=27311065&amp;dopt=Abstract" TargetMode="External"/><Relationship Id="rId1032" Type="http://schemas.openxmlformats.org/officeDocument/2006/relationships/hyperlink" Target="https://doi.org/10.1093/cid/ciu446" TargetMode="External"/><Relationship Id="rId2363" Type="http://schemas.openxmlformats.org/officeDocument/2006/relationships/hyperlink" Target="https://doi.org/10.1086/597586" TargetMode="External"/><Relationship Id="rId3693" Type="http://schemas.openxmlformats.org/officeDocument/2006/relationships/hyperlink" Target="https://doi.org/10.1001/archdermatol.2011.51" TargetMode="External"/><Relationship Id="rId202" Type="http://schemas.openxmlformats.org/officeDocument/2006/relationships/hyperlink" Target="https://www.cdc.gov/mmwr/volumes/72/wr/mm7204a5.htm?s_cid=mm7204a5_w" TargetMode="External"/><Relationship Id="rId1033" Type="http://schemas.openxmlformats.org/officeDocument/2006/relationships/hyperlink" Target="https://www.ncbi.nlm.nih.gov/entrez/query.fcgi?cmd=Retrieve&amp;db=PubMed&amp;list_uids=20724697&amp;dopt=Abstract" TargetMode="External"/><Relationship Id="rId2364" Type="http://schemas.openxmlformats.org/officeDocument/2006/relationships/hyperlink" Target="https://www.ncbi.nlm.nih.gov/entrez/query.fcgi?cmd=Retrieve&amp;db=PubMed&amp;list_uids=23299608&amp;dopt=Abstract" TargetMode="External"/><Relationship Id="rId3696" Type="http://schemas.openxmlformats.org/officeDocument/2006/relationships/hyperlink" Target="https://doi.org/10.1371/journal.pntd.0004691" TargetMode="External"/><Relationship Id="rId201" Type="http://schemas.openxmlformats.org/officeDocument/2006/relationships/hyperlink" Target="https://www.cdc.gov/mmwr/volumes/72/wr/mm7204a5.htm?s_cid=mm7204a5_w" TargetMode="External"/><Relationship Id="rId1034" Type="http://schemas.openxmlformats.org/officeDocument/2006/relationships/hyperlink" Target="https://doi.org/10.2105/AJPH.2009.169631" TargetMode="External"/><Relationship Id="rId2365" Type="http://schemas.openxmlformats.org/officeDocument/2006/relationships/hyperlink" Target="https://doi.org/10.1001/jama.2012.176575" TargetMode="External"/><Relationship Id="rId3695" Type="http://schemas.openxmlformats.org/officeDocument/2006/relationships/hyperlink" Target="https://doi.org/10.1371/journal.pntd.0004691" TargetMode="External"/><Relationship Id="rId200" Type="http://schemas.openxmlformats.org/officeDocument/2006/relationships/hyperlink" Target="https://www.cdc.gov/mmwr/volumes/72/wr/mm7204a5.htm?s_cid=mm7204a5_w" TargetMode="External"/><Relationship Id="rId1035" Type="http://schemas.openxmlformats.org/officeDocument/2006/relationships/hyperlink" Target="https://doi.org/10.2105/AJPH.2009.169631" TargetMode="External"/><Relationship Id="rId2366" Type="http://schemas.openxmlformats.org/officeDocument/2006/relationships/hyperlink" Target="https://doi.org/10.1001/jama.2012.176575" TargetMode="External"/><Relationship Id="rId3698" Type="http://schemas.openxmlformats.org/officeDocument/2006/relationships/hyperlink" Target="https://www.ncbi.nlm.nih.gov/entrez/query.fcgi?cmd=Retrieve&amp;db=PubMed&amp;list_uids=27027929&amp;dopt=Abstract" TargetMode="External"/><Relationship Id="rId1036" Type="http://schemas.openxmlformats.org/officeDocument/2006/relationships/hyperlink" Target="https://www.ncbi.nlm.nih.gov/entrez/query.fcgi?cmd=Retrieve&amp;db=PubMed&amp;list_uids=26384942&amp;dopt=Abstract" TargetMode="External"/><Relationship Id="rId2367" Type="http://schemas.openxmlformats.org/officeDocument/2006/relationships/hyperlink" Target="https://www.ncbi.nlm.nih.gov/entrez/query.fcgi?cmd=Retrieve&amp;db=PubMed&amp;list_uids=23390207&amp;dopt=Abstract" TargetMode="External"/><Relationship Id="rId3697" Type="http://schemas.openxmlformats.org/officeDocument/2006/relationships/hyperlink" Target="https://www.ncbi.nlm.nih.gov/entrez/query.fcgi?cmd=Retrieve&amp;db=PubMed&amp;list_uids=17636630&amp;dopt=Abstract" TargetMode="External"/><Relationship Id="rId1026" Type="http://schemas.openxmlformats.org/officeDocument/2006/relationships/hyperlink" Target="https://doi.org/10.1097/01.OLQ.0000091151.52656.E5" TargetMode="External"/><Relationship Id="rId2357" Type="http://schemas.openxmlformats.org/officeDocument/2006/relationships/hyperlink" Target="https://doi.org/10.1258/ijsa.2009.009191" TargetMode="External"/><Relationship Id="rId3689" Type="http://schemas.openxmlformats.org/officeDocument/2006/relationships/hyperlink" Target="https://www.ncbi.nlm.nih.gov/entrez/query.fcgi?cmd=Retrieve&amp;db=PubMed&amp;list_uids=23904181&amp;dopt=Abstract" TargetMode="External"/><Relationship Id="rId1027" Type="http://schemas.openxmlformats.org/officeDocument/2006/relationships/hyperlink" Target="https://doi.org/10.1097/01.OLQ.0000091151.52656.E5" TargetMode="External"/><Relationship Id="rId2358" Type="http://schemas.openxmlformats.org/officeDocument/2006/relationships/hyperlink" Target="https://doi.org/10.1258/ijsa.2009.009191" TargetMode="External"/><Relationship Id="rId3688" Type="http://schemas.openxmlformats.org/officeDocument/2006/relationships/hyperlink" Target="https://doi.org/10.1016/S0140-6736(19)31136-5" TargetMode="External"/><Relationship Id="rId1028" Type="http://schemas.openxmlformats.org/officeDocument/2006/relationships/hyperlink" Target="https://www.ncbi.nlm.nih.gov/entrez/query.fcgi?cmd=Retrieve&amp;db=PubMed&amp;list_uids=23543252&amp;dopt=Abstract" TargetMode="External"/><Relationship Id="rId2359" Type="http://schemas.openxmlformats.org/officeDocument/2006/relationships/hyperlink" Target="https://www.ncbi.nlm.nih.gov/entrez/query.fcgi?cmd=Retrieve&amp;db=PubMed&amp;list_uids=23416957&amp;dopt=Abstract" TargetMode="External"/><Relationship Id="rId1029" Type="http://schemas.openxmlformats.org/officeDocument/2006/relationships/hyperlink" Target="https://doi.org/10.1136/sextrans-2012-050893" TargetMode="External"/><Relationship Id="rId3681" Type="http://schemas.openxmlformats.org/officeDocument/2006/relationships/hyperlink" Target="https://www.ncbi.nlm.nih.gov/entrez/query.fcgi?cmd=Retrieve&amp;db=PubMed&amp;list_uids=25632646&amp;dopt=Abstract" TargetMode="External"/><Relationship Id="rId2350" Type="http://schemas.openxmlformats.org/officeDocument/2006/relationships/hyperlink" Target="https://www.ncbi.nlm.nih.gov/entrez/query.fcgi?cmd=Retrieve&amp;db=PubMed&amp;list_uids=21329645&amp;dopt=Abstract" TargetMode="External"/><Relationship Id="rId3680" Type="http://schemas.openxmlformats.org/officeDocument/2006/relationships/hyperlink" Target="https://doi.org/10.1258/ijsa.2011.011114" TargetMode="External"/><Relationship Id="rId1020" Type="http://schemas.openxmlformats.org/officeDocument/2006/relationships/hyperlink" Target="https://doi.org/10.2105/AJPH.91.6.947" TargetMode="External"/><Relationship Id="rId2351" Type="http://schemas.openxmlformats.org/officeDocument/2006/relationships/hyperlink" Target="https://www.ncbi.nlm.nih.gov/entrez/query.fcgi?cmd=Retrieve&amp;db=PubMed&amp;list_uids=21144442&amp;dopt=Abstract" TargetMode="External"/><Relationship Id="rId3683" Type="http://schemas.openxmlformats.org/officeDocument/2006/relationships/hyperlink" Target="https://doi.org/10.1177/0956462417740292" TargetMode="External"/><Relationship Id="rId1021" Type="http://schemas.openxmlformats.org/officeDocument/2006/relationships/hyperlink" Target="https://www.ncbi.nlm.nih.gov/entrez/query.fcgi?cmd=Retrieve&amp;db=PubMed&amp;list_uids=10962789&amp;dopt=Abstract" TargetMode="External"/><Relationship Id="rId2352" Type="http://schemas.openxmlformats.org/officeDocument/2006/relationships/hyperlink" Target="https://doi.org/10.2807/ese.15.47.19721-en" TargetMode="External"/><Relationship Id="rId3682" Type="http://schemas.openxmlformats.org/officeDocument/2006/relationships/hyperlink" Target="https://www.ncbi.nlm.nih.gov/entrez/query.fcgi?cmd=Retrieve&amp;db=PubMed&amp;list_uids=29130406&amp;dopt=Abstract" TargetMode="External"/><Relationship Id="rId1022" Type="http://schemas.openxmlformats.org/officeDocument/2006/relationships/hyperlink" Target="https://www.ncbi.nlm.nih.gov/entrez/query.fcgi?cmd=Retrieve&amp;db=PubMed&amp;list_uids=24739872&amp;dopt=Abstract" TargetMode="External"/><Relationship Id="rId2353" Type="http://schemas.openxmlformats.org/officeDocument/2006/relationships/hyperlink" Target="https://doi.org/10.2807/ese.15.47.19721-en" TargetMode="External"/><Relationship Id="rId3685" Type="http://schemas.openxmlformats.org/officeDocument/2006/relationships/hyperlink" Target="https://doi.org/10.2174/1573396315666190717114131" TargetMode="External"/><Relationship Id="rId1023" Type="http://schemas.openxmlformats.org/officeDocument/2006/relationships/hyperlink" Target="https://doi.org/10.1136/sextrans-2014-051558" TargetMode="External"/><Relationship Id="rId2354" Type="http://schemas.openxmlformats.org/officeDocument/2006/relationships/hyperlink" Target="https://www.ncbi.nlm.nih.gov/entrez/query.fcgi?cmd=Retrieve&amp;db=PubMed&amp;list_uids=22748003&amp;dopt=Abstract" TargetMode="External"/><Relationship Id="rId3684" Type="http://schemas.openxmlformats.org/officeDocument/2006/relationships/hyperlink" Target="https://www.ncbi.nlm.nih.gov/entrez/query.fcgi?cmd=Retrieve&amp;db=PubMed&amp;list_uids=31544694&amp;dopt=Abstract" TargetMode="External"/><Relationship Id="rId1024" Type="http://schemas.openxmlformats.org/officeDocument/2006/relationships/hyperlink" Target="https://doi.org/10.1136/sextrans-2014-051558" TargetMode="External"/><Relationship Id="rId2355" Type="http://schemas.openxmlformats.org/officeDocument/2006/relationships/hyperlink" Target="https://www.ncbi.nlm.nih.gov/entrez/query.fcgi?cmd=Retrieve&amp;db=PubMed&amp;list_uids=21492528&amp;dopt=Abstract" TargetMode="External"/><Relationship Id="rId3687" Type="http://schemas.openxmlformats.org/officeDocument/2006/relationships/hyperlink" Target="https://www.ncbi.nlm.nih.gov/entrez/query.fcgi?cmd=Retrieve&amp;db=PubMed&amp;list_uids=31178154&amp;dopt=Abstract" TargetMode="External"/><Relationship Id="rId1025" Type="http://schemas.openxmlformats.org/officeDocument/2006/relationships/hyperlink" Target="https://www.ncbi.nlm.nih.gov/entrez/query.fcgi?cmd=Retrieve&amp;db=PubMed&amp;list_uids=14646636&amp;dopt=Abstract" TargetMode="External"/><Relationship Id="rId2356" Type="http://schemas.openxmlformats.org/officeDocument/2006/relationships/hyperlink" Target="https://www.ncbi.nlm.nih.gov/entrez/query.fcgi?cmd=Retrieve&amp;db=PubMed&amp;list_uids=21571983&amp;dopt=Abstract" TargetMode="External"/><Relationship Id="rId3686" Type="http://schemas.openxmlformats.org/officeDocument/2006/relationships/hyperlink" Target="https://doi.org/10.2174/1573396315666190717114131" TargetMode="External"/><Relationship Id="rId1910" Type="http://schemas.openxmlformats.org/officeDocument/2006/relationships/hyperlink" Target="https://doi.org/10.1093/ofid/ofw155" TargetMode="External"/><Relationship Id="rId1911" Type="http://schemas.openxmlformats.org/officeDocument/2006/relationships/hyperlink" Target="https://doi.org/10.1093/ofid/ofw155" TargetMode="External"/><Relationship Id="rId1912" Type="http://schemas.openxmlformats.org/officeDocument/2006/relationships/hyperlink" Target="https://www.ncbi.nlm.nih.gov/entrez/query.fcgi?cmd=Retrieve&amp;db=PubMed&amp;list_uids=30753497&amp;dopt=Abstract" TargetMode="External"/><Relationship Id="rId1913" Type="http://schemas.openxmlformats.org/officeDocument/2006/relationships/hyperlink" Target="https://doi.org/10.1093/jac/dky575" TargetMode="External"/><Relationship Id="rId1914" Type="http://schemas.openxmlformats.org/officeDocument/2006/relationships/hyperlink" Target="https://doi.org/10.1093/jac/dky575" TargetMode="External"/><Relationship Id="rId1915" Type="http://schemas.openxmlformats.org/officeDocument/2006/relationships/hyperlink" Target="https://www.ncbi.nlm.nih.gov/entrez/query.fcgi?cmd=Retrieve&amp;db=PubMed&amp;list_uids=28958745&amp;dopt=Abstract" TargetMode="External"/><Relationship Id="rId1916" Type="http://schemas.openxmlformats.org/officeDocument/2006/relationships/hyperlink" Target="https://doi.org/10.1016/j.jaip.2017.07.033" TargetMode="External"/><Relationship Id="rId1917" Type="http://schemas.openxmlformats.org/officeDocument/2006/relationships/hyperlink" Target="https://doi.org/10.1016/j.jaip.2017.07.033" TargetMode="External"/><Relationship Id="rId1918" Type="http://schemas.openxmlformats.org/officeDocument/2006/relationships/hyperlink" Target="https://www.ncbi.nlm.nih.gov/entrez/query.fcgi?cmd=Retrieve&amp;db=PubMed&amp;list_uids=29017833&amp;dopt=Abstract" TargetMode="External"/><Relationship Id="rId1919" Type="http://schemas.openxmlformats.org/officeDocument/2006/relationships/hyperlink" Target="https://doi.org/10.1016/j.jaip.2017.08.027" TargetMode="External"/><Relationship Id="rId1900" Type="http://schemas.openxmlformats.org/officeDocument/2006/relationships/hyperlink" Target="https://doi.org/10.1007/s11882-019-0854-6" TargetMode="External"/><Relationship Id="rId1901" Type="http://schemas.openxmlformats.org/officeDocument/2006/relationships/hyperlink" Target="https://www.ncbi.nlm.nih.gov/entrez/query.fcgi?cmd=Retrieve&amp;db=PubMed&amp;list_uids=28477786&amp;dopt=Abstract" TargetMode="External"/><Relationship Id="rId1902" Type="http://schemas.openxmlformats.org/officeDocument/2006/relationships/hyperlink" Target="https://doi.org/10.1016/j.anai.2017.03.013" TargetMode="External"/><Relationship Id="rId1903" Type="http://schemas.openxmlformats.org/officeDocument/2006/relationships/hyperlink" Target="https://doi.org/10.1016/j.anai.2017.03.013" TargetMode="External"/><Relationship Id="rId1904" Type="http://schemas.openxmlformats.org/officeDocument/2006/relationships/hyperlink" Target="https://www.ncbi.nlm.nih.gov/entrez/query.fcgi?cmd=Retrieve&amp;db=PubMed&amp;list_uids=1580706&amp;dopt=Abstract" TargetMode="External"/><Relationship Id="rId1905" Type="http://schemas.openxmlformats.org/officeDocument/2006/relationships/hyperlink" Target="https://doi.org/10.1001/archinte.1992.00400170105020" TargetMode="External"/><Relationship Id="rId1906" Type="http://schemas.openxmlformats.org/officeDocument/2006/relationships/hyperlink" Target="https://doi.org/10.1001/archinte.1992.00400170105020" TargetMode="External"/><Relationship Id="rId1907" Type="http://schemas.openxmlformats.org/officeDocument/2006/relationships/hyperlink" Target="https://www.ncbi.nlm.nih.gov/entrez/query.fcgi?cmd=Retrieve&amp;db=PubMed&amp;list_uids=30878711&amp;dopt=Abstract" TargetMode="External"/><Relationship Id="rId1908" Type="http://schemas.openxmlformats.org/officeDocument/2006/relationships/hyperlink" Target="https://doi.org/10.1016/j.jaip.2019.02.040" TargetMode="External"/><Relationship Id="rId1909" Type="http://schemas.openxmlformats.org/officeDocument/2006/relationships/hyperlink" Target="https://www.ncbi.nlm.nih.gov/entrez/query.fcgi?cmd=Retrieve&amp;db=PubMed&amp;list_uids=27704011&amp;dopt=Abstract" TargetMode="External"/><Relationship Id="rId1090" Type="http://schemas.openxmlformats.org/officeDocument/2006/relationships/hyperlink" Target="https://www.ncbi.nlm.nih.gov/entrez/query.fcgi?cmd=Retrieve&amp;db=PubMed&amp;list_uids=23729971&amp;dopt=Abstract" TargetMode="External"/><Relationship Id="rId1091" Type="http://schemas.openxmlformats.org/officeDocument/2006/relationships/hyperlink" Target="https://doi.org/10.1007/s11199-012-0216-5" TargetMode="External"/><Relationship Id="rId1092" Type="http://schemas.openxmlformats.org/officeDocument/2006/relationships/hyperlink" Target="https://www.ncbi.nlm.nih.gov/entrez/query.fcgi?cmd=Retrieve&amp;db=PubMed&amp;list_uids=26384946&amp;dopt=Abstract" TargetMode="External"/><Relationship Id="rId1093" Type="http://schemas.openxmlformats.org/officeDocument/2006/relationships/hyperlink" Target="https://doi.org/10.1177/0956462415602418" TargetMode="External"/><Relationship Id="rId1094" Type="http://schemas.openxmlformats.org/officeDocument/2006/relationships/hyperlink" Target="https://doi.org/10.1080/15532739.2011.700873" TargetMode="External"/><Relationship Id="rId1095" Type="http://schemas.openxmlformats.org/officeDocument/2006/relationships/hyperlink" Target="https://doi.org/10.1080/15532739.2011.700873" TargetMode="External"/><Relationship Id="rId1096" Type="http://schemas.openxmlformats.org/officeDocument/2006/relationships/hyperlink" Target="https://www.ncbi.nlm.nih.gov/entrez/query.fcgi?cmd=Retrieve&amp;db=PubMed&amp;list_uids=27323925&amp;dopt=Abstract" TargetMode="External"/><Relationship Id="rId1097" Type="http://schemas.openxmlformats.org/officeDocument/2006/relationships/hyperlink" Target="https://doi.org/10.1016/S0140-6736(16)00683-8" TargetMode="External"/><Relationship Id="rId1098" Type="http://schemas.openxmlformats.org/officeDocument/2006/relationships/hyperlink" Target="https://www.ncbi.nlm.nih.gov/entrez/query.fcgi?cmd=Retrieve&amp;db=PubMed&amp;list_uids=25198577&amp;dopt=Abstract" TargetMode="External"/><Relationship Id="rId1099" Type="http://schemas.openxmlformats.org/officeDocument/2006/relationships/hyperlink" Target="https://doi.org/10.1371/journal.pone.0107104" TargetMode="External"/><Relationship Id="rId1080" Type="http://schemas.openxmlformats.org/officeDocument/2006/relationships/hyperlink" Target="https://doi.org/10.1016/j.socscimed.2015.11.010" TargetMode="External"/><Relationship Id="rId1081" Type="http://schemas.openxmlformats.org/officeDocument/2006/relationships/hyperlink" Target="https://www.ncbi.nlm.nih.gov/entrez/query.fcgi?cmd=Retrieve&amp;db=PubMed&amp;list_uids=26789858&amp;dopt=Abstract" TargetMode="External"/><Relationship Id="rId1082" Type="http://schemas.openxmlformats.org/officeDocument/2006/relationships/hyperlink" Target="https://doi.org/10.1089/lgbt.2013.0042" TargetMode="External"/><Relationship Id="rId1083" Type="http://schemas.openxmlformats.org/officeDocument/2006/relationships/hyperlink" Target="https://doi.org/10.1089/lgbt.2013.0042" TargetMode="External"/><Relationship Id="rId1084" Type="http://schemas.openxmlformats.org/officeDocument/2006/relationships/hyperlink" Target="https://www.ncbi.nlm.nih.gov/entrez/query.fcgi?cmd=Retrieve&amp;db=PubMed&amp;list_uids=23763398&amp;dopt=Abstract" TargetMode="External"/><Relationship Id="rId1085" Type="http://schemas.openxmlformats.org/officeDocument/2006/relationships/hyperlink" Target="https://doi.org/10.2105/AJPH.2012.301109" TargetMode="External"/><Relationship Id="rId1086" Type="http://schemas.openxmlformats.org/officeDocument/2006/relationships/hyperlink" Target="https://doi.org/10.2105/AJPH.2012.301109" TargetMode="External"/><Relationship Id="rId1087" Type="http://schemas.openxmlformats.org/officeDocument/2006/relationships/hyperlink" Target="https://www.ncbi.nlm.nih.gov/entrez/query.fcgi?cmd=Retrieve&amp;db=PubMed&amp;list_uids=24317955&amp;dopt=Abstract" TargetMode="External"/><Relationship Id="rId1088" Type="http://schemas.openxmlformats.org/officeDocument/2006/relationships/hyperlink" Target="https://doi.org/10.1007/s12160-013-9565-8" TargetMode="External"/><Relationship Id="rId1089" Type="http://schemas.openxmlformats.org/officeDocument/2006/relationships/hyperlink" Target="https://doi.org/10.1007/s12160-013-9565-8" TargetMode="External"/><Relationship Id="rId1972" Type="http://schemas.openxmlformats.org/officeDocument/2006/relationships/hyperlink" Target="https://www.ncbi.nlm.nih.gov/entrez/query.fcgi?cmd=Retrieve&amp;db=PubMed&amp;list_uids=24899041&amp;dopt=Abstract" TargetMode="External"/><Relationship Id="rId1973" Type="http://schemas.openxmlformats.org/officeDocument/2006/relationships/hyperlink" Target="https://doi.org/10.1128/JCM.00899-14" TargetMode="External"/><Relationship Id="rId1974" Type="http://schemas.openxmlformats.org/officeDocument/2006/relationships/hyperlink" Target="https://doi.org/10.1128/JCM.00899-14" TargetMode="External"/><Relationship Id="rId1975" Type="http://schemas.openxmlformats.org/officeDocument/2006/relationships/hyperlink" Target="https://www.ncbi.nlm.nih.gov/entrez/query.fcgi?cmd=Retrieve&amp;db=PubMed&amp;list_uids=24280088&amp;dopt=Abstract" TargetMode="External"/><Relationship Id="rId1976" Type="http://schemas.openxmlformats.org/officeDocument/2006/relationships/hyperlink" Target="https://doi.org/10.1093/cid/cit752" TargetMode="External"/><Relationship Id="rId1977" Type="http://schemas.openxmlformats.org/officeDocument/2006/relationships/hyperlink" Target="https://www.ncbi.nlm.nih.gov/entrez/query.fcgi?cmd=Retrieve&amp;db=PubMed&amp;list_uids=24925897&amp;dopt=Abstract" TargetMode="External"/><Relationship Id="rId1978" Type="http://schemas.openxmlformats.org/officeDocument/2006/relationships/hyperlink" Target="https://doi.org/10.1177/0956462414539464" TargetMode="External"/><Relationship Id="rId1979" Type="http://schemas.openxmlformats.org/officeDocument/2006/relationships/hyperlink" Target="https://doi.org/10.1177/0956462414539464" TargetMode="External"/><Relationship Id="rId1970" Type="http://schemas.openxmlformats.org/officeDocument/2006/relationships/hyperlink" Target="https://doi.org/10.1097/OLQ.0b013e3182753327" TargetMode="External"/><Relationship Id="rId1971" Type="http://schemas.openxmlformats.org/officeDocument/2006/relationships/hyperlink" Target="https://doi.org/10.1097/OLQ.0b013e3182753327" TargetMode="External"/><Relationship Id="rId1961" Type="http://schemas.openxmlformats.org/officeDocument/2006/relationships/hyperlink" Target="https://www.ncbi.nlm.nih.gov/entrez/query.fcgi?cmd=Retrieve&amp;db=PubMed&amp;list_uids=32185385&amp;dopt=Abstract" TargetMode="External"/><Relationship Id="rId1962" Type="http://schemas.openxmlformats.org/officeDocument/2006/relationships/hyperlink" Target="https://doi.org/10.1093/cid/ciaa293" TargetMode="External"/><Relationship Id="rId1963" Type="http://schemas.openxmlformats.org/officeDocument/2006/relationships/hyperlink" Target="https://www.ncbi.nlm.nih.gov/entrez/query.fcgi?cmd=Retrieve&amp;db=PubMed&amp;list_uids=19185101&amp;dopt=Abstract" TargetMode="External"/><Relationship Id="rId1964" Type="http://schemas.openxmlformats.org/officeDocument/2006/relationships/hyperlink" Target="https://doi.org/10.1016/j.ajog.2008.10.005" TargetMode="External"/><Relationship Id="rId1965" Type="http://schemas.openxmlformats.org/officeDocument/2006/relationships/hyperlink" Target="https://doi.org/10.1016/j.ajog.2008.10.005" TargetMode="External"/><Relationship Id="rId1966" Type="http://schemas.openxmlformats.org/officeDocument/2006/relationships/hyperlink" Target="https://www.ncbi.nlm.nih.gov/entrez/query.fcgi?cmd=Retrieve&amp;db=PubMed&amp;list_uids=16388480&amp;dopt=Abstract" TargetMode="External"/><Relationship Id="rId1967" Type="http://schemas.openxmlformats.org/officeDocument/2006/relationships/hyperlink" Target="https://doi.org/10.1086/499434" TargetMode="External"/><Relationship Id="rId1968" Type="http://schemas.openxmlformats.org/officeDocument/2006/relationships/hyperlink" Target="https://doi.org/10.1086/499434" TargetMode="External"/><Relationship Id="rId1969" Type="http://schemas.openxmlformats.org/officeDocument/2006/relationships/hyperlink" Target="https://www.ncbi.nlm.nih.gov/entrez/query.fcgi?cmd=Retrieve&amp;db=PubMed&amp;list_uids=23254116&amp;dopt=Abstract" TargetMode="External"/><Relationship Id="rId1960" Type="http://schemas.openxmlformats.org/officeDocument/2006/relationships/hyperlink" Target="https://doi.org/10.1097/OLQ.0000000000000540" TargetMode="External"/><Relationship Id="rId1994" Type="http://schemas.openxmlformats.org/officeDocument/2006/relationships/hyperlink" Target="https://doi.org/10.1136/sextrans-2015-052118" TargetMode="External"/><Relationship Id="rId1995" Type="http://schemas.openxmlformats.org/officeDocument/2006/relationships/hyperlink" Target="https://www.ncbi.nlm.nih.gov/entrez/query.fcgi?cmd=Retrieve&amp;db=PubMed&amp;list_uids=23349337&amp;dopt=Abstract" TargetMode="External"/><Relationship Id="rId1996" Type="http://schemas.openxmlformats.org/officeDocument/2006/relationships/hyperlink" Target="https://doi.org/10.1136/sextrans-2012-050702" TargetMode="External"/><Relationship Id="rId1997" Type="http://schemas.openxmlformats.org/officeDocument/2006/relationships/hyperlink" Target="https://www.ncbi.nlm.nih.gov/entrez/query.fcgi?cmd=Retrieve&amp;db=PubMed&amp;list_uids=25934156&amp;dopt=Abstract" TargetMode="External"/><Relationship Id="rId1998" Type="http://schemas.openxmlformats.org/officeDocument/2006/relationships/hyperlink" Target="https://doi.org/10.1016/j.diagmicrobio.2015.03.016" TargetMode="External"/><Relationship Id="rId1999" Type="http://schemas.openxmlformats.org/officeDocument/2006/relationships/hyperlink" Target="https://doi.org/10.1016/j.diagmicrobio.2015.03.016" TargetMode="External"/><Relationship Id="rId1990" Type="http://schemas.openxmlformats.org/officeDocument/2006/relationships/hyperlink" Target="https://doi.org/10.1111/jdv.15146" TargetMode="External"/><Relationship Id="rId1991" Type="http://schemas.openxmlformats.org/officeDocument/2006/relationships/hyperlink" Target="https://doi.org/10.1111/jdv.15146" TargetMode="External"/><Relationship Id="rId1992" Type="http://schemas.openxmlformats.org/officeDocument/2006/relationships/hyperlink" Target="https://www.ncbi.nlm.nih.gov/entrez/query.fcgi?cmd=Retrieve&amp;db=PubMed&amp;list_uids=26283740&amp;dopt=Abstract" TargetMode="External"/><Relationship Id="rId1993" Type="http://schemas.openxmlformats.org/officeDocument/2006/relationships/hyperlink" Target="https://doi.org/10.1136/sextrans-2015-052118" TargetMode="External"/><Relationship Id="rId1983" Type="http://schemas.openxmlformats.org/officeDocument/2006/relationships/hyperlink" Target="https://www.ncbi.nlm.nih.gov/entrez/query.fcgi?cmd=Retrieve&amp;db=PubMed&amp;list_uids=30972419&amp;dopt=Abstract" TargetMode="External"/><Relationship Id="rId1984" Type="http://schemas.openxmlformats.org/officeDocument/2006/relationships/hyperlink" Target="https://doi.org/10.1093/cid/ciz294" TargetMode="External"/><Relationship Id="rId1985" Type="http://schemas.openxmlformats.org/officeDocument/2006/relationships/hyperlink" Target="https://doi.org/10.1093/cid/ciz294" TargetMode="External"/><Relationship Id="rId1986" Type="http://schemas.openxmlformats.org/officeDocument/2006/relationships/hyperlink" Target="https://www.ncbi.nlm.nih.gov/entrez/query.fcgi?cmd=Retrieve&amp;db=PubMed&amp;list_uids=26845624&amp;dopt=Abstract" TargetMode="External"/><Relationship Id="rId1987" Type="http://schemas.openxmlformats.org/officeDocument/2006/relationships/hyperlink" Target="https://doi.org/10.1111/iju.13044" TargetMode="External"/><Relationship Id="rId1988" Type="http://schemas.openxmlformats.org/officeDocument/2006/relationships/hyperlink" Target="https://doi.org/10.1111/iju.13044" TargetMode="External"/><Relationship Id="rId1989" Type="http://schemas.openxmlformats.org/officeDocument/2006/relationships/hyperlink" Target="https://www.ncbi.nlm.nih.gov/entrez/query.fcgi?cmd=Retrieve&amp;db=PubMed&amp;list_uids=29924422&amp;dopt=Abstract" TargetMode="External"/><Relationship Id="rId1980" Type="http://schemas.openxmlformats.org/officeDocument/2006/relationships/hyperlink" Target="https://www.ncbi.nlm.nih.gov/entrez/query.fcgi?cmd=Retrieve&amp;db=PubMed&amp;list_uids=26378187&amp;dopt=Abstract" TargetMode="External"/><Relationship Id="rId1981" Type="http://schemas.openxmlformats.org/officeDocument/2006/relationships/hyperlink" Target="https://doi.org/10.1177/0956462415597620" TargetMode="External"/><Relationship Id="rId1982" Type="http://schemas.openxmlformats.org/officeDocument/2006/relationships/hyperlink" Target="https://doi.org/10.1177/0956462415597620" TargetMode="External"/><Relationship Id="rId1930" Type="http://schemas.openxmlformats.org/officeDocument/2006/relationships/hyperlink" Target="https://doi.org/10.1016/j.jaip.2017.02.019" TargetMode="External"/><Relationship Id="rId1931" Type="http://schemas.openxmlformats.org/officeDocument/2006/relationships/hyperlink" Target="https://www.ncbi.nlm.nih.gov/entrez/query.fcgi?cmd=Retrieve&amp;db=PubMed&amp;list_uids=31170542&amp;dopt=Abstract" TargetMode="External"/><Relationship Id="rId1932" Type="http://schemas.openxmlformats.org/officeDocument/2006/relationships/hyperlink" Target="https://doi.org/10.1016/j.jaip.2019.05.037" TargetMode="External"/><Relationship Id="rId1933" Type="http://schemas.openxmlformats.org/officeDocument/2006/relationships/hyperlink" Target="https://doi.org/10.1016/j.jaip.2019.05.037" TargetMode="External"/><Relationship Id="rId1934" Type="http://schemas.openxmlformats.org/officeDocument/2006/relationships/hyperlink" Target="https://www.ncbi.nlm.nih.gov/entrez/query.fcgi?cmd=Retrieve&amp;db=PubMed&amp;list_uids=31405062&amp;dopt=Abstract" TargetMode="External"/><Relationship Id="rId1935" Type="http://schemas.openxmlformats.org/officeDocument/2006/relationships/hyperlink" Target="https://doi.org/10.3390/pharmacy7030112" TargetMode="External"/><Relationship Id="rId1936" Type="http://schemas.openxmlformats.org/officeDocument/2006/relationships/hyperlink" Target="https://www.ncbi.nlm.nih.gov/entrez/query.fcgi?cmd=Retrieve&amp;db=PubMed&amp;list_uids=3921835&amp;dopt=Abstract" TargetMode="External"/><Relationship Id="rId1937" Type="http://schemas.openxmlformats.org/officeDocument/2006/relationships/hyperlink" Target="https://doi.org/10.1056/NEJM198505093121905" TargetMode="External"/><Relationship Id="rId1938" Type="http://schemas.openxmlformats.org/officeDocument/2006/relationships/hyperlink" Target="https://doi.org/10.1056/NEJM198505093121905" TargetMode="External"/><Relationship Id="rId1939" Type="http://schemas.openxmlformats.org/officeDocument/2006/relationships/hyperlink" Target="https://www.ncbi.nlm.nih.gov/entrez/query.fcgi?cmd=Retrieve&amp;db=PubMed&amp;list_uids=3040836&amp;dopt=Abstract" TargetMode="External"/><Relationship Id="rId1920" Type="http://schemas.openxmlformats.org/officeDocument/2006/relationships/hyperlink" Target="https://www.ncbi.nlm.nih.gov/entrez/query.fcgi?cmd=Retrieve&amp;db=PubMed&amp;list_uids=26070805&amp;dopt=Abstract" TargetMode="External"/><Relationship Id="rId1921" Type="http://schemas.openxmlformats.org/officeDocument/2006/relationships/hyperlink" Target="https://doi.org/10.1016/j.anai.2015.05.011" TargetMode="External"/><Relationship Id="rId1922" Type="http://schemas.openxmlformats.org/officeDocument/2006/relationships/hyperlink" Target="https://doi.org/10.1016/j.anai.2015.05.011" TargetMode="External"/><Relationship Id="rId1923" Type="http://schemas.openxmlformats.org/officeDocument/2006/relationships/hyperlink" Target="https://www.ncbi.nlm.nih.gov/entrez/query.fcgi?cmd=Retrieve&amp;db=PubMed&amp;list_uids=30001827&amp;dopt=Abstract" TargetMode="External"/><Relationship Id="rId1924" Type="http://schemas.openxmlformats.org/officeDocument/2006/relationships/hyperlink" Target="https://doi.org/10.1016/j.surg.2018.05.054" TargetMode="External"/><Relationship Id="rId1925" Type="http://schemas.openxmlformats.org/officeDocument/2006/relationships/hyperlink" Target="https://doi.org/10.1016/j.surg.2018.05.054" TargetMode="External"/><Relationship Id="rId1926" Type="http://schemas.openxmlformats.org/officeDocument/2006/relationships/hyperlink" Target="https://www.ncbi.nlm.nih.gov/entrez/query.fcgi?cmd=Retrieve&amp;db=PubMed&amp;list_uids=17761735&amp;dopt=Abstract" TargetMode="External"/><Relationship Id="rId1927" Type="http://schemas.openxmlformats.org/officeDocument/2006/relationships/hyperlink" Target="https://doi.org/10.1093/jac/dkm315" TargetMode="External"/><Relationship Id="rId1928" Type="http://schemas.openxmlformats.org/officeDocument/2006/relationships/hyperlink" Target="https://www.ncbi.nlm.nih.gov/entrez/query.fcgi?cmd=Retrieve&amp;db=PubMed&amp;list_uids=28483315&amp;dopt=Abstract" TargetMode="External"/><Relationship Id="rId1929" Type="http://schemas.openxmlformats.org/officeDocument/2006/relationships/hyperlink" Target="https://doi.org/10.1016/j.jaip.2017.02.019" TargetMode="External"/><Relationship Id="rId1950" Type="http://schemas.openxmlformats.org/officeDocument/2006/relationships/hyperlink" Target="https://doi.org/10.1258/095646204322637209" TargetMode="External"/><Relationship Id="rId1951" Type="http://schemas.openxmlformats.org/officeDocument/2006/relationships/hyperlink" Target="https://doi.org/10.1258/095646204322637209" TargetMode="External"/><Relationship Id="rId1952" Type="http://schemas.openxmlformats.org/officeDocument/2006/relationships/hyperlink" Target="https://www.ncbi.nlm.nih.gov/entrez/query.fcgi?cmd=Retrieve&amp;db=PubMed&amp;list_uids=12905147&amp;dopt=Abstract" TargetMode="External"/><Relationship Id="rId1953" Type="http://schemas.openxmlformats.org/officeDocument/2006/relationships/hyperlink" Target="https://doi.org/10.1086/376990" TargetMode="External"/><Relationship Id="rId1954" Type="http://schemas.openxmlformats.org/officeDocument/2006/relationships/hyperlink" Target="https://doi.org/10.1086/376990" TargetMode="External"/><Relationship Id="rId1955" Type="http://schemas.openxmlformats.org/officeDocument/2006/relationships/hyperlink" Target="https://www.ncbi.nlm.nih.gov/entrez/query.fcgi?cmd=Retrieve&amp;db=PubMed&amp;list_uids=8940458&amp;dopt=Abstract" TargetMode="External"/><Relationship Id="rId1956" Type="http://schemas.openxmlformats.org/officeDocument/2006/relationships/hyperlink" Target="https://doi.org/10.1128/JCM.34.12.3120-3128.1996" TargetMode="External"/><Relationship Id="rId1957" Type="http://schemas.openxmlformats.org/officeDocument/2006/relationships/hyperlink" Target="https://doi.org/10.1128/JCM.34.12.3120-3128.1996" TargetMode="External"/><Relationship Id="rId1958" Type="http://schemas.openxmlformats.org/officeDocument/2006/relationships/hyperlink" Target="https://www.ncbi.nlm.nih.gov/entrez/query.fcgi?cmd=Retrieve&amp;db=PubMed&amp;list_uids=27898565&amp;dopt=Abstract" TargetMode="External"/><Relationship Id="rId1959" Type="http://schemas.openxmlformats.org/officeDocument/2006/relationships/hyperlink" Target="https://doi.org/10.1097/OLQ.0000000000000540" TargetMode="External"/><Relationship Id="rId1940" Type="http://schemas.openxmlformats.org/officeDocument/2006/relationships/hyperlink" Target="https://doi.org/10.1016/0091-6749(87)90037-6" TargetMode="External"/><Relationship Id="rId1941" Type="http://schemas.openxmlformats.org/officeDocument/2006/relationships/hyperlink" Target="https://www.ncbi.nlm.nih.gov/entrez/query.fcgi?cmd=Retrieve&amp;db=PubMed&amp;list_uids=19740711&amp;dopt=Abstract" TargetMode="External"/><Relationship Id="rId1942" Type="http://schemas.openxmlformats.org/officeDocument/2006/relationships/hyperlink" Target="https://doi.org/10.1016/j.jcf.2009.08.002" TargetMode="External"/><Relationship Id="rId1943" Type="http://schemas.openxmlformats.org/officeDocument/2006/relationships/hyperlink" Target="https://www.ncbi.nlm.nih.gov/entrez/query.fcgi?cmd=Retrieve&amp;db=PubMed&amp;list_uids=17463380&amp;dopt=Abstract" TargetMode="External"/><Relationship Id="rId1944" Type="http://schemas.openxmlformats.org/officeDocument/2006/relationships/hyperlink" Target="https://doi.org/10.2105/AJPH.2005.074062" TargetMode="External"/><Relationship Id="rId1945" Type="http://schemas.openxmlformats.org/officeDocument/2006/relationships/hyperlink" Target="https://doi.org/10.2105/AJPH.2005.074062" TargetMode="External"/><Relationship Id="rId1946" Type="http://schemas.openxmlformats.org/officeDocument/2006/relationships/hyperlink" Target="https://www.ncbi.nlm.nih.gov/entrez/query.fcgi?cmd=Retrieve&amp;db=PubMed&amp;list_uids=16877571&amp;dopt=Abstract" TargetMode="External"/><Relationship Id="rId1947" Type="http://schemas.openxmlformats.org/officeDocument/2006/relationships/hyperlink" Target="https://doi.org/10.1136/sti.2005.017368" TargetMode="External"/><Relationship Id="rId1948" Type="http://schemas.openxmlformats.org/officeDocument/2006/relationships/hyperlink" Target="https://doi.org/10.1136/sti.2005.017368" TargetMode="External"/><Relationship Id="rId1949" Type="http://schemas.openxmlformats.org/officeDocument/2006/relationships/hyperlink" Target="https://www.ncbi.nlm.nih.gov/entrez/query.fcgi?cmd=Retrieve&amp;db=PubMed&amp;list_uids=14769166&amp;dopt=Abstract" TargetMode="External"/><Relationship Id="rId2423" Type="http://schemas.openxmlformats.org/officeDocument/2006/relationships/hyperlink" Target="https://www.ncbi.nlm.nih.gov/entrez/query.fcgi?cmd=Retrieve&amp;db=PubMed&amp;list_uids=18824615&amp;dopt=Abstract" TargetMode="External"/><Relationship Id="rId3755" Type="http://schemas.openxmlformats.org/officeDocument/2006/relationships/hyperlink" Target="https://doi.org/10.1086/672271" TargetMode="External"/><Relationship Id="rId2424" Type="http://schemas.openxmlformats.org/officeDocument/2006/relationships/hyperlink" Target="https://doi.org/10.1258/ijsa.2008.008127" TargetMode="External"/><Relationship Id="rId3754" Type="http://schemas.openxmlformats.org/officeDocument/2006/relationships/hyperlink" Target="https://www.ncbi.nlm.nih.gov/entrez/query.fcgi?cmd=Retrieve&amp;db=PubMed&amp;list_uids=23917901&amp;dopt=Abstract" TargetMode="External"/><Relationship Id="rId2425" Type="http://schemas.openxmlformats.org/officeDocument/2006/relationships/hyperlink" Target="https://www.ncbi.nlm.nih.gov/entrez/query.fcgi?cmd=Retrieve&amp;db=PubMed&amp;list_uids=30973847&amp;dopt=Abstract" TargetMode="External"/><Relationship Id="rId3757" Type="http://schemas.openxmlformats.org/officeDocument/2006/relationships/hyperlink" Target="https://www.ncbi.nlm.nih.gov/entrez/query.fcgi?cmd=Retrieve&amp;db=PubMed&amp;list_uids=16794560&amp;dopt=Abstract" TargetMode="External"/><Relationship Id="rId2426" Type="http://schemas.openxmlformats.org/officeDocument/2006/relationships/hyperlink" Target="https://doi.org/10.15585/mmwr.mm6814a1" TargetMode="External"/><Relationship Id="rId3756" Type="http://schemas.openxmlformats.org/officeDocument/2006/relationships/hyperlink" Target="https://www.ncbi.nlm.nih.gov/entrez/query.fcgi?cmd=Retrieve&amp;db=PubMed&amp;list_uids=18836390&amp;dopt=Abstract" TargetMode="External"/><Relationship Id="rId2427" Type="http://schemas.openxmlformats.org/officeDocument/2006/relationships/hyperlink" Target="https://www.ncbi.nlm.nih.gov/entrez/query.fcgi?cmd=Retrieve&amp;db=PubMed&amp;list_uids=31113904&amp;dopt=Abstract" TargetMode="External"/><Relationship Id="rId3759" Type="http://schemas.openxmlformats.org/officeDocument/2006/relationships/hyperlink" Target="https://doi.org/10.1097/01.olq.0000225329.07765.d8" TargetMode="External"/><Relationship Id="rId2428" Type="http://schemas.openxmlformats.org/officeDocument/2006/relationships/hyperlink" Target="https://doi.org/10.1136/sextrans-2018-053957" TargetMode="External"/><Relationship Id="rId3758" Type="http://schemas.openxmlformats.org/officeDocument/2006/relationships/hyperlink" Target="https://doi.org/10.1097/01.olq.0000225329.07765.d8" TargetMode="External"/><Relationship Id="rId2429" Type="http://schemas.openxmlformats.org/officeDocument/2006/relationships/hyperlink" Target="https://doi.org/10.1136/sextrans-2018-053957" TargetMode="External"/><Relationship Id="rId509" Type="http://schemas.openxmlformats.org/officeDocument/2006/relationships/hyperlink" Target="https://doi.org/10.1016/S1473-3099(17)30725-9" TargetMode="External"/><Relationship Id="rId508" Type="http://schemas.openxmlformats.org/officeDocument/2006/relationships/hyperlink" Target="https://doi.org/10.1016/S1473-3099(17)30725-9" TargetMode="External"/><Relationship Id="rId503" Type="http://schemas.openxmlformats.org/officeDocument/2006/relationships/hyperlink" Target="https://doi.org/10.1093/cid/ciz866" TargetMode="External"/><Relationship Id="rId502" Type="http://schemas.openxmlformats.org/officeDocument/2006/relationships/hyperlink" Target="https://www.ncbi.nlm.nih.gov/entrez/query.fcgi?cmd=Retrieve&amp;db=PubMed&amp;list_uids=31504345&amp;dopt=Abstract" TargetMode="External"/><Relationship Id="rId501" Type="http://schemas.openxmlformats.org/officeDocument/2006/relationships/hyperlink" Target="https://doi.org/10.1097/OLQ.0000000000000216" TargetMode="External"/><Relationship Id="rId500" Type="http://schemas.openxmlformats.org/officeDocument/2006/relationships/hyperlink" Target="https://www.ncbi.nlm.nih.gov/entrez/query.fcgi?cmd=Retrieve&amp;db=PubMed&amp;list_uids=25585069&amp;dopt=Abstract" TargetMode="External"/><Relationship Id="rId507" Type="http://schemas.openxmlformats.org/officeDocument/2006/relationships/hyperlink" Target="https://www.ncbi.nlm.nih.gov/entrez/query.fcgi?cmd=Retrieve&amp;db=PubMed&amp;list_uids=29229440&amp;dopt=Abstract" TargetMode="External"/><Relationship Id="rId506" Type="http://schemas.openxmlformats.org/officeDocument/2006/relationships/hyperlink" Target="https://doi.org/10.1016/S1473-3099(05)70298-X" TargetMode="External"/><Relationship Id="rId505" Type="http://schemas.openxmlformats.org/officeDocument/2006/relationships/hyperlink" Target="https://doi.org/10.1016/S1473-3099(05)70298-X" TargetMode="External"/><Relationship Id="rId504" Type="http://schemas.openxmlformats.org/officeDocument/2006/relationships/hyperlink" Target="https://www.ncbi.nlm.nih.gov/entrez/query.fcgi?cmd=Retrieve&amp;db=PubMed&amp;list_uids=16310150&amp;dopt=Abstract" TargetMode="External"/><Relationship Id="rId3751" Type="http://schemas.openxmlformats.org/officeDocument/2006/relationships/hyperlink" Target="https://www.ncbi.nlm.nih.gov/entrez/query.fcgi?cmd=Retrieve&amp;db=PubMed&amp;list_uids=9366579&amp;dopt=Abstract" TargetMode="External"/><Relationship Id="rId2420" Type="http://schemas.openxmlformats.org/officeDocument/2006/relationships/hyperlink" Target="https://www.ncbi.nlm.nih.gov/entrez/query.fcgi?cmd=Retrieve&amp;db=PubMed&amp;list_uids=11473219&amp;dopt=Abstract" TargetMode="External"/><Relationship Id="rId3750" Type="http://schemas.openxmlformats.org/officeDocument/2006/relationships/hyperlink" Target="https://doi.org/10.1136/bmj.299.6701.718" TargetMode="External"/><Relationship Id="rId2421" Type="http://schemas.openxmlformats.org/officeDocument/2006/relationships/hyperlink" Target="https://doi.org/10.1097/00007435-200108000-00008" TargetMode="External"/><Relationship Id="rId3753" Type="http://schemas.openxmlformats.org/officeDocument/2006/relationships/hyperlink" Target="https://doi.org/10.1056/NEJM199711203372101" TargetMode="External"/><Relationship Id="rId2422" Type="http://schemas.openxmlformats.org/officeDocument/2006/relationships/hyperlink" Target="https://doi.org/10.1097/00007435-200108000-00008" TargetMode="External"/><Relationship Id="rId3752" Type="http://schemas.openxmlformats.org/officeDocument/2006/relationships/hyperlink" Target="https://doi.org/10.1056/NEJM199711203372101" TargetMode="External"/><Relationship Id="rId2412" Type="http://schemas.openxmlformats.org/officeDocument/2006/relationships/hyperlink" Target="https://www.ncbi.nlm.nih.gov/entrez/query.fcgi?cmd=Retrieve&amp;db=PubMed&amp;list_uids=25031289&amp;dopt=Abstract" TargetMode="External"/><Relationship Id="rId3744" Type="http://schemas.openxmlformats.org/officeDocument/2006/relationships/hyperlink" Target="https://doi.org/10.1093/jnci/djr319" TargetMode="External"/><Relationship Id="rId2413" Type="http://schemas.openxmlformats.org/officeDocument/2006/relationships/hyperlink" Target="https://doi.org/10.1093/cid/ciu521" TargetMode="External"/><Relationship Id="rId3743" Type="http://schemas.openxmlformats.org/officeDocument/2006/relationships/hyperlink" Target="https://www.ncbi.nlm.nih.gov/entrez/query.fcgi?cmd=Retrieve&amp;db=PubMed&amp;list_uids=21908768&amp;dopt=Abstract" TargetMode="External"/><Relationship Id="rId2414" Type="http://schemas.openxmlformats.org/officeDocument/2006/relationships/hyperlink" Target="https://doi.org/10.1093/cid/ciu521" TargetMode="External"/><Relationship Id="rId3746" Type="http://schemas.openxmlformats.org/officeDocument/2006/relationships/hyperlink" Target="https://www.ncbi.nlm.nih.gov/entrez/query.fcgi?cmd=Retrieve&amp;db=PubMed&amp;list_uids=1863649&amp;dopt=Abstract" TargetMode="External"/><Relationship Id="rId2415" Type="http://schemas.openxmlformats.org/officeDocument/2006/relationships/hyperlink" Target="https://www.ncbi.nlm.nih.gov/entrez/query.fcgi?cmd=Retrieve&amp;db=PubMed&amp;list_uids=31056291&amp;dopt=Abstract" TargetMode="External"/><Relationship Id="rId3745" Type="http://schemas.openxmlformats.org/officeDocument/2006/relationships/hyperlink" Target="https://doi.org/10.1093/jnci/djr319" TargetMode="External"/><Relationship Id="rId2416" Type="http://schemas.openxmlformats.org/officeDocument/2006/relationships/hyperlink" Target="https://doi.org/10.1016/S0140-6736(18)32817-4" TargetMode="External"/><Relationship Id="rId3748" Type="http://schemas.openxmlformats.org/officeDocument/2006/relationships/hyperlink" Target="https://www.ncbi.nlm.nih.gov/entrez/query.fcgi?cmd=Retrieve&amp;db=PubMed&amp;list_uids=2508885&amp;dopt=Abstract" TargetMode="External"/><Relationship Id="rId2417" Type="http://schemas.openxmlformats.org/officeDocument/2006/relationships/hyperlink" Target="https://www.ncbi.nlm.nih.gov/entrez/query.fcgi?cmd=Retrieve&amp;db=PubMed&amp;list_uids=29509792&amp;dopt=Abstract" TargetMode="External"/><Relationship Id="rId3747" Type="http://schemas.openxmlformats.org/officeDocument/2006/relationships/hyperlink" Target="https://doi.org/10.1177/095646249100200310" TargetMode="External"/><Relationship Id="rId2418" Type="http://schemas.openxmlformats.org/officeDocument/2006/relationships/hyperlink" Target="https://doi.org/10.1371/journal.pone.0193678" TargetMode="External"/><Relationship Id="rId2419" Type="http://schemas.openxmlformats.org/officeDocument/2006/relationships/hyperlink" Target="https://doi.org/10.1371/journal.pone.0193678" TargetMode="External"/><Relationship Id="rId3749" Type="http://schemas.openxmlformats.org/officeDocument/2006/relationships/hyperlink" Target="https://doi.org/10.1136/bmj.299.6701.718" TargetMode="External"/><Relationship Id="rId3740" Type="http://schemas.openxmlformats.org/officeDocument/2006/relationships/hyperlink" Target="https://doi.org/10.1097/OGX.0000000000000390" TargetMode="External"/><Relationship Id="rId2410" Type="http://schemas.openxmlformats.org/officeDocument/2006/relationships/hyperlink" Target="https://doi.org/10.1007/978-1-4939-9496-0_3" TargetMode="External"/><Relationship Id="rId3742" Type="http://schemas.openxmlformats.org/officeDocument/2006/relationships/hyperlink" Target="https://doi.org/10.1542/peds.2010-2247" TargetMode="External"/><Relationship Id="rId2411" Type="http://schemas.openxmlformats.org/officeDocument/2006/relationships/hyperlink" Target="https://doi.org/10.1007/978-1-4939-9496-0_3" TargetMode="External"/><Relationship Id="rId3741" Type="http://schemas.openxmlformats.org/officeDocument/2006/relationships/hyperlink" Target="https://www.ncbi.nlm.nih.gov/entrez/query.fcgi?cmd=Retrieve&amp;db=PubMed&amp;list_uids=21844060&amp;dopt=Abstract" TargetMode="External"/><Relationship Id="rId1114" Type="http://schemas.openxmlformats.org/officeDocument/2006/relationships/hyperlink" Target="https://doi.org/10.1089/lgbt.2017.0093" TargetMode="External"/><Relationship Id="rId2445" Type="http://schemas.openxmlformats.org/officeDocument/2006/relationships/hyperlink" Target="https://www.ncbi.nlm.nih.gov/entrez/query.fcgi?cmd=Retrieve&amp;db=PubMed&amp;list_uids=2496606&amp;dopt=Abstract" TargetMode="External"/><Relationship Id="rId3777" Type="http://schemas.openxmlformats.org/officeDocument/2006/relationships/hyperlink" Target="https://doi.org/10.1097/INF.0b013e31819b592e" TargetMode="External"/><Relationship Id="rId1115" Type="http://schemas.openxmlformats.org/officeDocument/2006/relationships/hyperlink" Target="https://sti.bmj.com/content/sextrans/95/Suppl_1.toc.pdf" TargetMode="External"/><Relationship Id="rId2446" Type="http://schemas.openxmlformats.org/officeDocument/2006/relationships/hyperlink" Target="https://doi.org/10.1016/0002-9394(89)90495-9" TargetMode="External"/><Relationship Id="rId3776" Type="http://schemas.openxmlformats.org/officeDocument/2006/relationships/hyperlink" Target="https://doi.org/10.1097/INF.0b013e31819b592e" TargetMode="External"/><Relationship Id="rId1116" Type="http://schemas.openxmlformats.org/officeDocument/2006/relationships/hyperlink" Target="https://www.ncbi.nlm.nih.gov/entrez/query.fcgi?cmd=Retrieve&amp;db=PubMed&amp;list_uids=31659745&amp;dopt=Abstract" TargetMode="External"/><Relationship Id="rId2447" Type="http://schemas.openxmlformats.org/officeDocument/2006/relationships/hyperlink" Target="https://doi.org/10.1016/0002-9394(89)90495-9" TargetMode="External"/><Relationship Id="rId3779" Type="http://schemas.openxmlformats.org/officeDocument/2006/relationships/hyperlink" Target="https://doi.org/10.1016/j.jpag.2015.05.001" TargetMode="External"/><Relationship Id="rId1117" Type="http://schemas.openxmlformats.org/officeDocument/2006/relationships/hyperlink" Target="https://doi.org/10.1111/1475-6773.13229" TargetMode="External"/><Relationship Id="rId2448" Type="http://schemas.openxmlformats.org/officeDocument/2006/relationships/hyperlink" Target="https://www.ncbi.nlm.nih.gov/entrez/query.fcgi?cmd=Retrieve&amp;db=PubMed&amp;list_uids=22353959&amp;dopt=Abstract" TargetMode="External"/><Relationship Id="rId3778" Type="http://schemas.openxmlformats.org/officeDocument/2006/relationships/hyperlink" Target="https://www.ncbi.nlm.nih.gov/entrez/query.fcgi?cmd=Retrieve&amp;db=PubMed&amp;list_uids=26702774&amp;dopt=Abstract" TargetMode="External"/><Relationship Id="rId1118" Type="http://schemas.openxmlformats.org/officeDocument/2006/relationships/hyperlink" Target="https://www.ncbi.nlm.nih.gov/entrez/query.fcgi?cmd=Retrieve&amp;db=PubMed&amp;list_uids=26160483&amp;dopt=Abstract" TargetMode="External"/><Relationship Id="rId2449" Type="http://schemas.openxmlformats.org/officeDocument/2006/relationships/hyperlink" Target="https://doi.org/10.1097/AOG.0b013e318244eda9" TargetMode="External"/><Relationship Id="rId1119" Type="http://schemas.openxmlformats.org/officeDocument/2006/relationships/hyperlink" Target="https://doi.org/10.1007/s11606-015-3462-8" TargetMode="External"/><Relationship Id="rId525" Type="http://schemas.openxmlformats.org/officeDocument/2006/relationships/hyperlink" Target="https://www.ncbi.nlm.nih.gov/entrez/query.fcgi?cmd=Retrieve&amp;db=PubMed&amp;list_uids=23056215&amp;dopt=Abstract" TargetMode="External"/><Relationship Id="rId524" Type="http://schemas.openxmlformats.org/officeDocument/2006/relationships/hyperlink" Target="https://doi.org/10.1371/journal.pone.0012662" TargetMode="External"/><Relationship Id="rId523" Type="http://schemas.openxmlformats.org/officeDocument/2006/relationships/hyperlink" Target="https://www.ncbi.nlm.nih.gov/entrez/query.fcgi?cmd=Retrieve&amp;db=PubMed&amp;list_uids=20844744&amp;dopt=Abstract" TargetMode="External"/><Relationship Id="rId522" Type="http://schemas.openxmlformats.org/officeDocument/2006/relationships/hyperlink" Target="https://clinicalinfo.hiv.gov/sites/default/files/inline-files/AdultandAdolescentGL.pdf" TargetMode="External"/><Relationship Id="rId529" Type="http://schemas.openxmlformats.org/officeDocument/2006/relationships/hyperlink" Target="https://doi.org/10.1097/OLQ.0b013e3182401a2f" TargetMode="External"/><Relationship Id="rId528" Type="http://schemas.openxmlformats.org/officeDocument/2006/relationships/hyperlink" Target="https://www.ncbi.nlm.nih.gov/entrez/query.fcgi?cmd=Retrieve&amp;db=PubMed&amp;list_uids=22337105&amp;dopt=Abstract" TargetMode="External"/><Relationship Id="rId527" Type="http://schemas.openxmlformats.org/officeDocument/2006/relationships/hyperlink" Target="https://doi.org/10.1371/journal.pone.0045718" TargetMode="External"/><Relationship Id="rId526" Type="http://schemas.openxmlformats.org/officeDocument/2006/relationships/hyperlink" Target="https://doi.org/10.1371/journal.pone.0045718" TargetMode="External"/><Relationship Id="rId3771" Type="http://schemas.openxmlformats.org/officeDocument/2006/relationships/hyperlink" Target="https://doi.org/10.1542/peds.2013-1741" TargetMode="External"/><Relationship Id="rId2440" Type="http://schemas.openxmlformats.org/officeDocument/2006/relationships/hyperlink" Target="https://doi.org/10.1016/j.jaci.2010.06.052" TargetMode="External"/><Relationship Id="rId3770" Type="http://schemas.openxmlformats.org/officeDocument/2006/relationships/hyperlink" Target="https://doi.org/10.1542/peds.2013-1741" TargetMode="External"/><Relationship Id="rId521" Type="http://schemas.openxmlformats.org/officeDocument/2006/relationships/hyperlink" Target="https://clinicalinfo.hiv.gov/sites/default/files/inline-files/AdultandAdolescentGL.pdf" TargetMode="External"/><Relationship Id="rId1110" Type="http://schemas.openxmlformats.org/officeDocument/2006/relationships/hyperlink" Target="https://www.ncbi.nlm.nih.gov/entrez/query.fcgi?cmd=Retrieve&amp;db=PubMed&amp;list_uids=27314263&amp;dopt=Abstract" TargetMode="External"/><Relationship Id="rId2441" Type="http://schemas.openxmlformats.org/officeDocument/2006/relationships/hyperlink" Target="https://doi.org/10.1016/j.jaci.2010.06.052" TargetMode="External"/><Relationship Id="rId3773" Type="http://schemas.openxmlformats.org/officeDocument/2006/relationships/hyperlink" Target="https://doi.org/10.1542/peds.2008-2947" TargetMode="External"/><Relationship Id="rId520" Type="http://schemas.openxmlformats.org/officeDocument/2006/relationships/hyperlink" Target="https://doi.org/10.1016/S0140-6736(19)30418-0" TargetMode="External"/><Relationship Id="rId1111" Type="http://schemas.openxmlformats.org/officeDocument/2006/relationships/hyperlink" Target="https://doi.org/10.1097/MLR.0000000000000583" TargetMode="External"/><Relationship Id="rId2442" Type="http://schemas.openxmlformats.org/officeDocument/2006/relationships/hyperlink" Target="https://www.ncbi.nlm.nih.gov/entrez/query.fcgi?cmd=Retrieve&amp;db=PubMed&amp;list_uids=28832488&amp;dopt=Abstract" TargetMode="External"/><Relationship Id="rId3772" Type="http://schemas.openxmlformats.org/officeDocument/2006/relationships/hyperlink" Target="https://www.ncbi.nlm.nih.gov/entrez/query.fcgi?cmd=Retrieve&amp;db=PubMed&amp;list_uids=19564286&amp;dopt=Abstract" TargetMode="External"/><Relationship Id="rId1112" Type="http://schemas.openxmlformats.org/officeDocument/2006/relationships/hyperlink" Target="https://www.ncbi.nlm.nih.gov/entrez/query.fcgi?cmd=Retrieve&amp;db=PubMed&amp;list_uids=29589995&amp;dopt=Abstract" TargetMode="External"/><Relationship Id="rId2443" Type="http://schemas.openxmlformats.org/officeDocument/2006/relationships/hyperlink" Target="https://doi.org/10.1097/AOG.0000000000002300" TargetMode="External"/><Relationship Id="rId3775" Type="http://schemas.openxmlformats.org/officeDocument/2006/relationships/hyperlink" Target="https://www.ncbi.nlm.nih.gov/entrez/query.fcgi?cmd=Retrieve&amp;db=PubMed&amp;list_uids=19451856&amp;dopt=Abstract" TargetMode="External"/><Relationship Id="rId1113" Type="http://schemas.openxmlformats.org/officeDocument/2006/relationships/hyperlink" Target="https://doi.org/10.1089/lgbt.2017.0093" TargetMode="External"/><Relationship Id="rId2444" Type="http://schemas.openxmlformats.org/officeDocument/2006/relationships/hyperlink" Target="https://doi.org/10.1097/AOG.0000000000002300" TargetMode="External"/><Relationship Id="rId3774" Type="http://schemas.openxmlformats.org/officeDocument/2006/relationships/hyperlink" Target="https://doi.org/10.1542/peds.2008-2947" TargetMode="External"/><Relationship Id="rId1103" Type="http://schemas.openxmlformats.org/officeDocument/2006/relationships/hyperlink" Target="https://doi.org/10.1089/lgbt.2015.0136" TargetMode="External"/><Relationship Id="rId2434" Type="http://schemas.openxmlformats.org/officeDocument/2006/relationships/hyperlink" Target="https://www.ncbi.nlm.nih.gov/entrez/query.fcgi?cmd=Retrieve&amp;db=PubMed&amp;list_uids=31407661&amp;dopt=Abstract" TargetMode="External"/><Relationship Id="rId3766" Type="http://schemas.openxmlformats.org/officeDocument/2006/relationships/hyperlink" Target="https://doi.org/10.15585/mmwr.mm6517a5" TargetMode="External"/><Relationship Id="rId1104" Type="http://schemas.openxmlformats.org/officeDocument/2006/relationships/hyperlink" Target="https://www.ncbi.nlm.nih.gov/entrez/query.fcgi?cmd=Retrieve&amp;db=PubMed&amp;list_uids=30516726&amp;dopt=Abstract" TargetMode="External"/><Relationship Id="rId2435" Type="http://schemas.openxmlformats.org/officeDocument/2006/relationships/hyperlink" Target="https://doi.org/10.3201/eid2509.190407" TargetMode="External"/><Relationship Id="rId3765" Type="http://schemas.openxmlformats.org/officeDocument/2006/relationships/hyperlink" Target="https://doi.org/10.15585/mmwr.mm6517a5" TargetMode="External"/><Relationship Id="rId1105" Type="http://schemas.openxmlformats.org/officeDocument/2006/relationships/hyperlink" Target="https://doi.org/10.1097/OLQ.0000000000000952" TargetMode="External"/><Relationship Id="rId2436" Type="http://schemas.openxmlformats.org/officeDocument/2006/relationships/hyperlink" Target="https://doi.org/10.3201/eid2509.190407" TargetMode="External"/><Relationship Id="rId3768" Type="http://schemas.openxmlformats.org/officeDocument/2006/relationships/hyperlink" Target="https://doi.org/10.1093/cid/civ093" TargetMode="External"/><Relationship Id="rId1106" Type="http://schemas.openxmlformats.org/officeDocument/2006/relationships/hyperlink" Target="https://doi.org/10.1097/OLQ.0000000000000952" TargetMode="External"/><Relationship Id="rId2437" Type="http://schemas.openxmlformats.org/officeDocument/2006/relationships/hyperlink" Target="https://www.ncbi.nlm.nih.gov/entrez/query.fcgi?cmd=Retrieve&amp;db=PubMed&amp;list_uids=31419483&amp;dopt=Abstract" TargetMode="External"/><Relationship Id="rId3767" Type="http://schemas.openxmlformats.org/officeDocument/2006/relationships/hyperlink" Target="https://www.ncbi.nlm.nih.gov/entrez/query.fcgi?cmd=Retrieve&amp;db=PubMed&amp;list_uids=25972501&amp;dopt=Abstract" TargetMode="External"/><Relationship Id="rId1107" Type="http://schemas.openxmlformats.org/officeDocument/2006/relationships/hyperlink" Target="https://cancer-network.org/wp-content/uploads/2017/02/National_Transgender_Discrimination_Survey_Report_on_health_and_health_care.pdf" TargetMode="External"/><Relationship Id="rId2438" Type="http://schemas.openxmlformats.org/officeDocument/2006/relationships/hyperlink" Target="https://doi.org/10.1016/j.cmi.2019.08.004" TargetMode="External"/><Relationship Id="rId1108" Type="http://schemas.openxmlformats.org/officeDocument/2006/relationships/hyperlink" Target="https://cancer-network.org/wp-content/uploads/2017/02/National_Transgender_Discrimination_Survey_Report_on_health_and_health_care.pdf" TargetMode="External"/><Relationship Id="rId2439" Type="http://schemas.openxmlformats.org/officeDocument/2006/relationships/hyperlink" Target="https://www.ncbi.nlm.nih.gov/entrez/query.fcgi?cmd=Retrieve&amp;db=PubMed&amp;list_uids=20888035&amp;dopt=Abstract" TargetMode="External"/><Relationship Id="rId3769" Type="http://schemas.openxmlformats.org/officeDocument/2006/relationships/hyperlink" Target="https://www.ncbi.nlm.nih.gov/entrez/query.fcgi?cmd=Retrieve&amp;db=PubMed&amp;list_uids=23897912&amp;dopt=Abstract" TargetMode="External"/><Relationship Id="rId1109" Type="http://schemas.openxmlformats.org/officeDocument/2006/relationships/hyperlink" Target="https://cancer-network.org/wp-content/uploads/2017/02/National_Transgender_Discrimination_Survey_Report_on_health_and_health_care.pdf" TargetMode="External"/><Relationship Id="rId519" Type="http://schemas.openxmlformats.org/officeDocument/2006/relationships/hyperlink" Target="https://doi.org/10.1016/S0140-6736(19)30418-0" TargetMode="External"/><Relationship Id="rId514" Type="http://schemas.openxmlformats.org/officeDocument/2006/relationships/hyperlink" Target="https://doi.org/10.1001/jama.2016.5148" TargetMode="External"/><Relationship Id="rId513" Type="http://schemas.openxmlformats.org/officeDocument/2006/relationships/hyperlink" Target="https://www.ncbi.nlm.nih.gov/entrez/query.fcgi?cmd=Retrieve&amp;db=PubMed&amp;list_uids=27404185&amp;dopt=Abstract" TargetMode="External"/><Relationship Id="rId512" Type="http://schemas.openxmlformats.org/officeDocument/2006/relationships/hyperlink" Target="https://doi.org/10.1056/NEJMoa1105243" TargetMode="External"/><Relationship Id="rId511" Type="http://schemas.openxmlformats.org/officeDocument/2006/relationships/hyperlink" Target="https://doi.org/10.1056/NEJMoa1105243" TargetMode="External"/><Relationship Id="rId518" Type="http://schemas.openxmlformats.org/officeDocument/2006/relationships/hyperlink" Target="https://www.ncbi.nlm.nih.gov/entrez/query.fcgi?cmd=Retrieve&amp;db=PubMed&amp;list_uids=31056293&amp;dopt=Abstract" TargetMode="External"/><Relationship Id="rId517" Type="http://schemas.openxmlformats.org/officeDocument/2006/relationships/hyperlink" Target="https://doi.org/10.1016/S2352-3018(18)30132-2" TargetMode="External"/><Relationship Id="rId516" Type="http://schemas.openxmlformats.org/officeDocument/2006/relationships/hyperlink" Target="https://doi.org/10.1016/S2352-3018(18)30132-2" TargetMode="External"/><Relationship Id="rId515" Type="http://schemas.openxmlformats.org/officeDocument/2006/relationships/hyperlink" Target="https://www.ncbi.nlm.nih.gov/entrez/query.fcgi?cmd=Retrieve&amp;db=PubMed&amp;list_uids=30025681&amp;dopt=Abstract" TargetMode="External"/><Relationship Id="rId3760" Type="http://schemas.openxmlformats.org/officeDocument/2006/relationships/hyperlink" Target="https://www.ncbi.nlm.nih.gov/entrez/query.fcgi?cmd=Retrieve&amp;db=PubMed&amp;list_uids=18389902&amp;dopt=Abstract" TargetMode="External"/><Relationship Id="rId510" Type="http://schemas.openxmlformats.org/officeDocument/2006/relationships/hyperlink" Target="https://www.ncbi.nlm.nih.gov/entrez/query.fcgi?cmd=Retrieve&amp;db=PubMed&amp;list_uids=21767103&amp;dopt=Abstract" TargetMode="External"/><Relationship Id="rId2430" Type="http://schemas.openxmlformats.org/officeDocument/2006/relationships/hyperlink" Target="https://www.ncbi.nlm.nih.gov/entrez/query.fcgi?cmd=Retrieve&amp;db=PubMed&amp;list_uids=30996106&amp;dopt=Abstract" TargetMode="External"/><Relationship Id="rId3762" Type="http://schemas.openxmlformats.org/officeDocument/2006/relationships/hyperlink" Target="https://doi.org/10.1111/hiv.12797" TargetMode="External"/><Relationship Id="rId1100" Type="http://schemas.openxmlformats.org/officeDocument/2006/relationships/hyperlink" Target="https://doi.org/10.1371/journal.pone.0107104" TargetMode="External"/><Relationship Id="rId2431" Type="http://schemas.openxmlformats.org/officeDocument/2006/relationships/hyperlink" Target="https://doi.org/10.1136/sextrans-2018-053803" TargetMode="External"/><Relationship Id="rId3761" Type="http://schemas.openxmlformats.org/officeDocument/2006/relationships/hyperlink" Target="https://pubmed.ncbi.nlm.nih.gov/31603619/" TargetMode="External"/><Relationship Id="rId1101" Type="http://schemas.openxmlformats.org/officeDocument/2006/relationships/hyperlink" Target="https://www.ncbi.nlm.nih.gov/entrez/query.fcgi?cmd=Retrieve&amp;db=PubMed&amp;list_uids=26698386&amp;dopt=Abstract" TargetMode="External"/><Relationship Id="rId2432" Type="http://schemas.openxmlformats.org/officeDocument/2006/relationships/hyperlink" Target="https://www.ncbi.nlm.nih.gov/entrez/query.fcgi?cmd=Retrieve&amp;db=PubMed&amp;list_uids=19617870&amp;dopt=Abstract" TargetMode="External"/><Relationship Id="rId3764" Type="http://schemas.openxmlformats.org/officeDocument/2006/relationships/hyperlink" Target="https://www.ncbi.nlm.nih.gov/entrez/query.fcgi?cmd=Retrieve&amp;db=PubMed&amp;list_uids=27149423&amp;dopt=Abstract" TargetMode="External"/><Relationship Id="rId1102" Type="http://schemas.openxmlformats.org/officeDocument/2006/relationships/hyperlink" Target="https://doi.org/10.1089/lgbt.2015.0136" TargetMode="External"/><Relationship Id="rId2433" Type="http://schemas.openxmlformats.org/officeDocument/2006/relationships/hyperlink" Target="https://doi.org/10.1097/OLQ.0b013e3181a4d147" TargetMode="External"/><Relationship Id="rId3763" Type="http://schemas.openxmlformats.org/officeDocument/2006/relationships/hyperlink" Target="https://doi.org/10.1111/hiv.12797" TargetMode="External"/><Relationship Id="rId3711" Type="http://schemas.openxmlformats.org/officeDocument/2006/relationships/hyperlink" Target="https://doi.org/10.1111/j.1525-1470.2011.01519.x" TargetMode="External"/><Relationship Id="rId3710" Type="http://schemas.openxmlformats.org/officeDocument/2006/relationships/hyperlink" Target="https://www.ncbi.nlm.nih.gov/entrez/query.fcgi?cmd=Retrieve&amp;db=PubMed&amp;list_uids=21995612&amp;dopt=Abstract" TargetMode="External"/><Relationship Id="rId3713" Type="http://schemas.openxmlformats.org/officeDocument/2006/relationships/hyperlink" Target="https://www.ncbi.nlm.nih.gov/entrez/query.fcgi?cmd=Retrieve&amp;db=PubMed&amp;list_uids=18230034&amp;dopt=Abstract" TargetMode="External"/><Relationship Id="rId3712" Type="http://schemas.openxmlformats.org/officeDocument/2006/relationships/hyperlink" Target="https://doi.org/10.1111/j.1525-1470.2011.01519.x" TargetMode="External"/><Relationship Id="rId3715" Type="http://schemas.openxmlformats.org/officeDocument/2006/relationships/hyperlink" Target="https://www.ncbi.nlm.nih.gov/entrez/query.fcgi?cmd=Retrieve&amp;db=PubMed&amp;list_uids=19620572&amp;dopt=Abstract" TargetMode="External"/><Relationship Id="rId3714" Type="http://schemas.openxmlformats.org/officeDocument/2006/relationships/hyperlink" Target="https://doi.org/10.2217/17460913.3.1.57" TargetMode="External"/><Relationship Id="rId3717" Type="http://schemas.openxmlformats.org/officeDocument/2006/relationships/hyperlink" Target="https://doi.org/10.1001/archdermatol.2009.125" TargetMode="External"/><Relationship Id="rId3716" Type="http://schemas.openxmlformats.org/officeDocument/2006/relationships/hyperlink" Target="https://doi.org/10.1001/archdermatol.2009.125" TargetMode="External"/><Relationship Id="rId3719" Type="http://schemas.openxmlformats.org/officeDocument/2006/relationships/hyperlink" Target="https://doi.org/10.1016/j.pt.2012.09.006" TargetMode="External"/><Relationship Id="rId3718" Type="http://schemas.openxmlformats.org/officeDocument/2006/relationships/hyperlink" Target="https://www.ncbi.nlm.nih.gov/entrez/query.fcgi?cmd=Retrieve&amp;db=PubMed&amp;list_uids=23088958&amp;dopt=Abstract" TargetMode="External"/><Relationship Id="rId3700" Type="http://schemas.openxmlformats.org/officeDocument/2006/relationships/hyperlink" Target="https://doi.org/10.3109/09546634.2016.1151855" TargetMode="External"/><Relationship Id="rId3702" Type="http://schemas.openxmlformats.org/officeDocument/2006/relationships/hyperlink" Target="https://www.ncbi.nlm.nih.gov/entrez/query.fcgi?cmd=Retrieve&amp;db=PubMed&amp;list_uids=24171301&amp;dopt=Abstract" TargetMode="External"/><Relationship Id="rId3701" Type="http://schemas.openxmlformats.org/officeDocument/2006/relationships/hyperlink" Target="https://www.ncbi.nlm.nih.gov/entrez/query.fcgi?cmd=Retrieve&amp;db=PubMed&amp;list_uids=26342502&amp;dopt=Abstract" TargetMode="External"/><Relationship Id="rId3704" Type="http://schemas.openxmlformats.org/officeDocument/2006/relationships/hyperlink" Target="https://doi.org/10.1111/dth.12310" TargetMode="External"/><Relationship Id="rId3703" Type="http://schemas.openxmlformats.org/officeDocument/2006/relationships/hyperlink" Target="https://www.ncbi.nlm.nih.gov/entrez/query.fcgi?cmd=Retrieve&amp;db=PubMed&amp;list_uids=26555785&amp;dopt=Abstract" TargetMode="External"/><Relationship Id="rId3706" Type="http://schemas.openxmlformats.org/officeDocument/2006/relationships/hyperlink" Target="https://doi.org/10.1056/NEJMct0910329" TargetMode="External"/><Relationship Id="rId3705" Type="http://schemas.openxmlformats.org/officeDocument/2006/relationships/hyperlink" Target="https://www.ncbi.nlm.nih.gov/entrez/query.fcgi?cmd=Retrieve&amp;db=PubMed&amp;list_uids=20181973&amp;dopt=Abstract" TargetMode="External"/><Relationship Id="rId3708" Type="http://schemas.openxmlformats.org/officeDocument/2006/relationships/hyperlink" Target="https://www.ncbi.nlm.nih.gov/books/NBK545083/" TargetMode="External"/><Relationship Id="rId3707" Type="http://schemas.openxmlformats.org/officeDocument/2006/relationships/hyperlink" Target="https://doi.org/10.1056/NEJMct0910329" TargetMode="External"/><Relationship Id="rId3709" Type="http://schemas.openxmlformats.org/officeDocument/2006/relationships/hyperlink" Target="https://www.ncbi.nlm.nih.gov/books/NBK545083/" TargetMode="External"/><Relationship Id="rId2401" Type="http://schemas.openxmlformats.org/officeDocument/2006/relationships/hyperlink" Target="https://www.ncbi.nlm.nih.gov/entrez/query.fcgi?cmd=Retrieve&amp;db=PubMed&amp;list_uids=30642924&amp;dopt=Abstract" TargetMode="External"/><Relationship Id="rId3733" Type="http://schemas.openxmlformats.org/officeDocument/2006/relationships/hyperlink" Target="https://doi.org/10.1056/NEJMoa1500987" TargetMode="External"/><Relationship Id="rId2402" Type="http://schemas.openxmlformats.org/officeDocument/2006/relationships/hyperlink" Target="https://doi.org/10.1128/AAC.01644-18" TargetMode="External"/><Relationship Id="rId3732" Type="http://schemas.openxmlformats.org/officeDocument/2006/relationships/hyperlink" Target="https://doi.org/10.1056/NEJMoa1500987" TargetMode="External"/><Relationship Id="rId2403" Type="http://schemas.openxmlformats.org/officeDocument/2006/relationships/hyperlink" Target="https://doi.org/10.1128/AAC.01644-18" TargetMode="External"/><Relationship Id="rId3735" Type="http://schemas.openxmlformats.org/officeDocument/2006/relationships/hyperlink" Target="https://doi.org/10.1016/j.ajog.2006.03.014" TargetMode="External"/><Relationship Id="rId2404" Type="http://schemas.openxmlformats.org/officeDocument/2006/relationships/hyperlink" Target="https://www.ncbi.nlm.nih.gov/entrez/query.fcgi?cmd=Retrieve&amp;db=PubMed&amp;list_uids=15334827&amp;dopt=Abstract" TargetMode="External"/><Relationship Id="rId3734" Type="http://schemas.openxmlformats.org/officeDocument/2006/relationships/hyperlink" Target="https://www.ncbi.nlm.nih.gov/entrez/query.fcgi?cmd=Retrieve&amp;db=PubMed&amp;list_uids=16635464&amp;dopt=Abstract" TargetMode="External"/><Relationship Id="rId2405" Type="http://schemas.openxmlformats.org/officeDocument/2006/relationships/hyperlink" Target="https://doi.org/10.1080/1120009X.2004.11782371" TargetMode="External"/><Relationship Id="rId3737" Type="http://schemas.openxmlformats.org/officeDocument/2006/relationships/hyperlink" Target="https://www.ncbi.nlm.nih.gov/entrez/query.fcgi?cmd=Retrieve&amp;db=PubMed&amp;list_uids=12902602&amp;dopt=Abstract" TargetMode="External"/><Relationship Id="rId2406" Type="http://schemas.openxmlformats.org/officeDocument/2006/relationships/hyperlink" Target="https://www.ncbi.nlm.nih.gov/entrez/query.fcgi?cmd=Retrieve&amp;db=PubMed&amp;list_uids=7795109&amp;dopt=Abstract" TargetMode="External"/><Relationship Id="rId3736" Type="http://schemas.openxmlformats.org/officeDocument/2006/relationships/hyperlink" Target="https://doi.org/10.1016/j.ajog.2006.03.014" TargetMode="External"/><Relationship Id="rId2407" Type="http://schemas.openxmlformats.org/officeDocument/2006/relationships/hyperlink" Target="https://doi.org/10.1093/clinids/20.Supplement_1.S47" TargetMode="External"/><Relationship Id="rId3739" Type="http://schemas.openxmlformats.org/officeDocument/2006/relationships/hyperlink" Target="https://www.ncbi.nlm.nih.gov/entrez/query.fcgi?cmd=Retrieve&amp;db=PubMed&amp;list_uids=28134394&amp;dopt=Abstract" TargetMode="External"/><Relationship Id="rId2408" Type="http://schemas.openxmlformats.org/officeDocument/2006/relationships/hyperlink" Target="https://doi.org/10.1093/clinids/20.Supplement_1.S47" TargetMode="External"/><Relationship Id="rId3738" Type="http://schemas.openxmlformats.org/officeDocument/2006/relationships/hyperlink" Target="https://doi.org/10.1136/sti.79.4.349-a" TargetMode="External"/><Relationship Id="rId2409" Type="http://schemas.openxmlformats.org/officeDocument/2006/relationships/hyperlink" Target="https://www.ncbi.nlm.nih.gov/entrez/query.fcgi?cmd=Retrieve&amp;db=PubMed&amp;list_uids=31119616&amp;dopt=Abstract" TargetMode="External"/><Relationship Id="rId3731" Type="http://schemas.openxmlformats.org/officeDocument/2006/relationships/hyperlink" Target="https://www.ncbi.nlm.nih.gov/entrez/query.fcgi?cmd=Retrieve&amp;db=PubMed&amp;list_uids=26650152&amp;dopt=Abstract" TargetMode="External"/><Relationship Id="rId2400" Type="http://schemas.openxmlformats.org/officeDocument/2006/relationships/hyperlink" Target="https://doi.org/10.1093/jac/dkq289" TargetMode="External"/><Relationship Id="rId3730" Type="http://schemas.openxmlformats.org/officeDocument/2006/relationships/hyperlink" Target="https://doi.org/10.1016/j.ajic.2017.12.004" TargetMode="External"/><Relationship Id="rId3722" Type="http://schemas.openxmlformats.org/officeDocument/2006/relationships/hyperlink" Target="https://www.ncbi.nlm.nih.gov/entrez/query.fcgi?cmd=Retrieve&amp;db=PubMed&amp;list_uids=15907543&amp;dopt=Abstract" TargetMode="External"/><Relationship Id="rId3721" Type="http://schemas.openxmlformats.org/officeDocument/2006/relationships/hyperlink" Target="https://doi.org/10.1371/journal.pntd.0007182" TargetMode="External"/><Relationship Id="rId3724" Type="http://schemas.openxmlformats.org/officeDocument/2006/relationships/hyperlink" Target="https://doi.org/10.1016/j.jinf.2004.08.033" TargetMode="External"/><Relationship Id="rId3723" Type="http://schemas.openxmlformats.org/officeDocument/2006/relationships/hyperlink" Target="https://doi.org/10.1016/j.jinf.2004.08.033" TargetMode="External"/><Relationship Id="rId3726" Type="http://schemas.openxmlformats.org/officeDocument/2006/relationships/hyperlink" Target="https://www.ncbi.nlm.nih.gov/entrez/query.fcgi?cmd=Retrieve&amp;db=PubMed&amp;list_uids=20075729&amp;dopt=Abstract" TargetMode="External"/><Relationship Id="rId3725" Type="http://schemas.openxmlformats.org/officeDocument/2006/relationships/hyperlink" Target="https://www.ncbi.nlm.nih.gov/entrez/query.fcgi?cmd=Retrieve&amp;db=PubMed&amp;list_uids=23652958&amp;dopt=Abstract" TargetMode="External"/><Relationship Id="rId3728" Type="http://schemas.openxmlformats.org/officeDocument/2006/relationships/hyperlink" Target="https://doi.org/10.1097/QCO.0b013e328336821b" TargetMode="External"/><Relationship Id="rId3727" Type="http://schemas.openxmlformats.org/officeDocument/2006/relationships/hyperlink" Target="https://doi.org/10.1097/QCO.0b013e328336821b" TargetMode="External"/><Relationship Id="rId3729" Type="http://schemas.openxmlformats.org/officeDocument/2006/relationships/hyperlink" Target="https://www.ncbi.nlm.nih.gov/entrez/query.fcgi?cmd=Retrieve&amp;db=PubMed&amp;list_uids=29397231&amp;dopt=Abstract" TargetMode="External"/><Relationship Id="rId3720" Type="http://schemas.openxmlformats.org/officeDocument/2006/relationships/hyperlink" Target="https://www.ncbi.nlm.nih.gov/entrez/query.fcgi?cmd=Retrieve&amp;db=PubMed&amp;list_uids=30849124&amp;dopt=Abstract" TargetMode="External"/><Relationship Id="rId590" Type="http://schemas.openxmlformats.org/officeDocument/2006/relationships/hyperlink" Target="https://doi.org/10.1093/humrep/den475" TargetMode="External"/><Relationship Id="rId589" Type="http://schemas.openxmlformats.org/officeDocument/2006/relationships/hyperlink" Target="https://doi.org/10.1093/humrep/den475" TargetMode="External"/><Relationship Id="rId588" Type="http://schemas.openxmlformats.org/officeDocument/2006/relationships/hyperlink" Target="https://www.ncbi.nlm.nih.gov/entrez/query.fcgi?cmd=Retrieve&amp;db=PubMed&amp;list_uids=19136481&amp;dopt=Abstract" TargetMode="External"/><Relationship Id="rId1170" Type="http://schemas.openxmlformats.org/officeDocument/2006/relationships/hyperlink" Target="https://www.ncbi.nlm.nih.gov/entrez/query.fcgi?cmd=Retrieve&amp;db=PubMed&amp;list_uids=20666586&amp;dopt=Abstract" TargetMode="External"/><Relationship Id="rId1171" Type="http://schemas.openxmlformats.org/officeDocument/2006/relationships/hyperlink" Target="https://doi.org/10.1089/apc.2010.0059" TargetMode="External"/><Relationship Id="rId583" Type="http://schemas.openxmlformats.org/officeDocument/2006/relationships/hyperlink" Target="https://www.ncbi.nlm.nih.gov/entrez/query.fcgi?cmd=Retrieve&amp;db=PubMed&amp;list_uids=12514443&amp;dopt=Abstract" TargetMode="External"/><Relationship Id="rId1172" Type="http://schemas.openxmlformats.org/officeDocument/2006/relationships/hyperlink" Target="https://www.ncbi.nlm.nih.gov/entrez/query.fcgi?cmd=Retrieve&amp;db=PubMed&amp;list_uids=28945902&amp;dopt=Abstract" TargetMode="External"/><Relationship Id="rId582" Type="http://schemas.openxmlformats.org/officeDocument/2006/relationships/hyperlink" Target="https://doi.org/10.1056/NEJMoa041681" TargetMode="External"/><Relationship Id="rId1173" Type="http://schemas.openxmlformats.org/officeDocument/2006/relationships/hyperlink" Target="https://doi.org/10.1210/jc.2017-01658" TargetMode="External"/><Relationship Id="rId581" Type="http://schemas.openxmlformats.org/officeDocument/2006/relationships/hyperlink" Target="https://www.ncbi.nlm.nih.gov/entrez/query.fcgi?cmd=Retrieve&amp;db=PubMed&amp;list_uids=15716561&amp;dopt=Abstract" TargetMode="External"/><Relationship Id="rId1174" Type="http://schemas.openxmlformats.org/officeDocument/2006/relationships/hyperlink" Target="https://doi.org/10.1210/jc.2017-01658" TargetMode="External"/><Relationship Id="rId580" Type="http://schemas.openxmlformats.org/officeDocument/2006/relationships/hyperlink" Target="https://doi.org/10.1097/OLQ.0000000000001163" TargetMode="External"/><Relationship Id="rId1175" Type="http://schemas.openxmlformats.org/officeDocument/2006/relationships/hyperlink" Target="https://transcare.ucsf.edu/sites/transcare.ucsf.edu/files/Transgender-PGACG-6-17-16.pdf" TargetMode="External"/><Relationship Id="rId587" Type="http://schemas.openxmlformats.org/officeDocument/2006/relationships/hyperlink" Target="https://doi.org/10.1086/432476" TargetMode="External"/><Relationship Id="rId1176" Type="http://schemas.openxmlformats.org/officeDocument/2006/relationships/hyperlink" Target="https://transcare.ucsf.edu/sites/transcare.ucsf.edu/files/Transgender-PGACG-6-17-16.pdf" TargetMode="External"/><Relationship Id="rId586" Type="http://schemas.openxmlformats.org/officeDocument/2006/relationships/hyperlink" Target="https://doi.org/10.1086/432476" TargetMode="External"/><Relationship Id="rId1177" Type="http://schemas.openxmlformats.org/officeDocument/2006/relationships/hyperlink" Target="https://www.ncbi.nlm.nih.gov/entrez/query.fcgi?cmd=Retrieve&amp;db=PubMed&amp;list_uids=24424775&amp;dopt=Abstract" TargetMode="External"/><Relationship Id="rId585" Type="http://schemas.openxmlformats.org/officeDocument/2006/relationships/hyperlink" Target="https://www.ncbi.nlm.nih.gov/entrez/query.fcgi?cmd=Retrieve&amp;db=PubMed&amp;list_uids=16080084&amp;dopt=Abstract" TargetMode="External"/><Relationship Id="rId1178" Type="http://schemas.openxmlformats.org/officeDocument/2006/relationships/hyperlink" Target="https://doi.org/10.1007/s11606-013-2753-1" TargetMode="External"/><Relationship Id="rId584" Type="http://schemas.openxmlformats.org/officeDocument/2006/relationships/hyperlink" Target="https://doi.org/10.1097/00007435-200301000-00011" TargetMode="External"/><Relationship Id="rId1179" Type="http://schemas.openxmlformats.org/officeDocument/2006/relationships/hyperlink" Target="https://doi.org/10.1007/s11606-013-2753-1" TargetMode="External"/><Relationship Id="rId1169" Type="http://schemas.openxmlformats.org/officeDocument/2006/relationships/hyperlink" Target="https://doi.org/10.15585/mmwr.mm6633a3" TargetMode="External"/><Relationship Id="rId579" Type="http://schemas.openxmlformats.org/officeDocument/2006/relationships/hyperlink" Target="https://doi.org/10.1097/OLQ.0000000000001163" TargetMode="External"/><Relationship Id="rId578" Type="http://schemas.openxmlformats.org/officeDocument/2006/relationships/hyperlink" Target="https://www.ncbi.nlm.nih.gov/entrez/query.fcgi?cmd=Retrieve&amp;db=PubMed&amp;list_uids=32149956&amp;dopt=Abstract" TargetMode="External"/><Relationship Id="rId577" Type="http://schemas.openxmlformats.org/officeDocument/2006/relationships/hyperlink" Target="https://doi.org/10.1016/j.ajog.2018.01.036" TargetMode="External"/><Relationship Id="rId2490" Type="http://schemas.openxmlformats.org/officeDocument/2006/relationships/hyperlink" Target="https://www.ncbi.nlm.nih.gov/entrez/query.fcgi?cmd=Retrieve&amp;db=PubMed&amp;list_uids=12599082&amp;dopt=Abstract" TargetMode="External"/><Relationship Id="rId1160" Type="http://schemas.openxmlformats.org/officeDocument/2006/relationships/hyperlink" Target="https://doi.org/10.1097/LGT.0000000000000110" TargetMode="External"/><Relationship Id="rId2491" Type="http://schemas.openxmlformats.org/officeDocument/2006/relationships/hyperlink" Target="https://doi.org/10.1086/367992" TargetMode="External"/><Relationship Id="rId572" Type="http://schemas.openxmlformats.org/officeDocument/2006/relationships/hyperlink" Target="https://www.ncbi.nlm.nih.gov/entrez/query.fcgi?cmd=Retrieve&amp;db=PubMed&amp;list_uids=29465689&amp;dopt=Abstract" TargetMode="External"/><Relationship Id="rId1161" Type="http://schemas.openxmlformats.org/officeDocument/2006/relationships/hyperlink" Target="https://doi.org/10.1097/LGT.0000000000000110" TargetMode="External"/><Relationship Id="rId2492" Type="http://schemas.openxmlformats.org/officeDocument/2006/relationships/hyperlink" Target="https://www.ncbi.nlm.nih.gov/entrez/query.fcgi?cmd=Retrieve&amp;db=PubMed&amp;list_uids=21071566&amp;dopt=Abstract" TargetMode="External"/><Relationship Id="rId571" Type="http://schemas.openxmlformats.org/officeDocument/2006/relationships/hyperlink" Target="https://doi.org/10.1080/10810730.2015.1128020" TargetMode="External"/><Relationship Id="rId1162" Type="http://schemas.openxmlformats.org/officeDocument/2006/relationships/hyperlink" Target="https://www.ncbi.nlm.nih.gov/entrez/query.fcgi?cmd=Retrieve&amp;db=PubMed&amp;list_uids=27798432&amp;dopt=Abstract" TargetMode="External"/><Relationship Id="rId2493" Type="http://schemas.openxmlformats.org/officeDocument/2006/relationships/hyperlink" Target="https://doi.org/10.1136/sti.2010.045138" TargetMode="External"/><Relationship Id="rId570" Type="http://schemas.openxmlformats.org/officeDocument/2006/relationships/hyperlink" Target="https://www.ncbi.nlm.nih.gov/entrez/query.fcgi?cmd=Retrieve&amp;db=PubMed&amp;list_uids=27144318&amp;dopt=Abstract" TargetMode="External"/><Relationship Id="rId1163" Type="http://schemas.openxmlformats.org/officeDocument/2006/relationships/hyperlink" Target="https://doi.org/10.1097/QAI.0000000000001222" TargetMode="External"/><Relationship Id="rId2494" Type="http://schemas.openxmlformats.org/officeDocument/2006/relationships/hyperlink" Target="https://doi.org/10.1136/sti.2010.045138" TargetMode="External"/><Relationship Id="rId1164" Type="http://schemas.openxmlformats.org/officeDocument/2006/relationships/hyperlink" Target="https://doi.org/10.1097/QAI.0000000000001222" TargetMode="External"/><Relationship Id="rId2495" Type="http://schemas.openxmlformats.org/officeDocument/2006/relationships/hyperlink" Target="https://www.ncbi.nlm.nih.gov/entrez/query.fcgi?cmd=Retrieve&amp;db=PubMed&amp;list_uids=28608793&amp;dopt=Abstract" TargetMode="External"/><Relationship Id="rId576" Type="http://schemas.openxmlformats.org/officeDocument/2006/relationships/hyperlink" Target="https://doi.org/10.1016/j.ajog.2018.01.036" TargetMode="External"/><Relationship Id="rId1165" Type="http://schemas.openxmlformats.org/officeDocument/2006/relationships/hyperlink" Target="https://www.ncbi.nlm.nih.gov/entrez/query.fcgi?cmd=Retrieve&amp;db=PubMed&amp;list_uids=19732698&amp;dopt=Abstract" TargetMode="External"/><Relationship Id="rId2496" Type="http://schemas.openxmlformats.org/officeDocument/2006/relationships/hyperlink" Target="https://doi.org/10.1097/OLQ.0000000000000621" TargetMode="External"/><Relationship Id="rId575" Type="http://schemas.openxmlformats.org/officeDocument/2006/relationships/hyperlink" Target="https://www.ncbi.nlm.nih.gov/entrez/query.fcgi?cmd=Retrieve&amp;db=PubMed&amp;list_uids=29410060&amp;dopt=Abstract" TargetMode="External"/><Relationship Id="rId1166" Type="http://schemas.openxmlformats.org/officeDocument/2006/relationships/hyperlink" Target="https://doi.org/10.1016/j.jana.2009.06.001" TargetMode="External"/><Relationship Id="rId2497" Type="http://schemas.openxmlformats.org/officeDocument/2006/relationships/hyperlink" Target="https://doi.org/10.1097/OLQ.0000000000000621" TargetMode="External"/><Relationship Id="rId574" Type="http://schemas.openxmlformats.org/officeDocument/2006/relationships/hyperlink" Target="https://doi.org/10.1097/OLQ.0000000000000751" TargetMode="External"/><Relationship Id="rId1167" Type="http://schemas.openxmlformats.org/officeDocument/2006/relationships/hyperlink" Target="https://doi.org/10.1016/j.jana.2009.06.001" TargetMode="External"/><Relationship Id="rId2498" Type="http://schemas.openxmlformats.org/officeDocument/2006/relationships/hyperlink" Target="https://www.ncbi.nlm.nih.gov/entrez/query.fcgi?cmd=Retrieve&amp;db=PubMed&amp;list_uids=20015303&amp;dopt=Abstract" TargetMode="External"/><Relationship Id="rId573" Type="http://schemas.openxmlformats.org/officeDocument/2006/relationships/hyperlink" Target="https://doi.org/10.1097/OLQ.0000000000000751" TargetMode="External"/><Relationship Id="rId1168" Type="http://schemas.openxmlformats.org/officeDocument/2006/relationships/hyperlink" Target="https://www.ncbi.nlm.nih.gov/entrez/query.fcgi?cmd=Retrieve&amp;db=PubMed&amp;list_uids=28837547&amp;dopt=Abstract" TargetMode="External"/><Relationship Id="rId2499" Type="http://schemas.openxmlformats.org/officeDocument/2006/relationships/hyperlink" Target="https://doi.org/10.1111/j.1471-0528.2009.02455.x" TargetMode="External"/><Relationship Id="rId1190" Type="http://schemas.openxmlformats.org/officeDocument/2006/relationships/hyperlink" Target="https://www.cdc.gov/std/publications/JailScreening2011.pdf" TargetMode="External"/><Relationship Id="rId1191" Type="http://schemas.openxmlformats.org/officeDocument/2006/relationships/hyperlink" Target="https://www.ncbi.nlm.nih.gov/entrez/query.fcgi?cmd=Retrieve&amp;db=PubMed&amp;list_uids=17989586&amp;dopt=Abstract" TargetMode="External"/><Relationship Id="rId1192" Type="http://schemas.openxmlformats.org/officeDocument/2006/relationships/hyperlink" Target="https://doi.org/10.1097/OLQ.0b013e31815615bb" TargetMode="External"/><Relationship Id="rId1193" Type="http://schemas.openxmlformats.org/officeDocument/2006/relationships/hyperlink" Target="https://doi.org/10.1097/OLQ.0b013e31815615bb" TargetMode="External"/><Relationship Id="rId1194" Type="http://schemas.openxmlformats.org/officeDocument/2006/relationships/hyperlink" Target="https://pubmed.ncbi.nlm.nih.gov/19125147/" TargetMode="External"/><Relationship Id="rId1195" Type="http://schemas.openxmlformats.org/officeDocument/2006/relationships/hyperlink" Target="https://doi.org/10.1097/OLQ.0b013e31815d6de8" TargetMode="External"/><Relationship Id="rId1196" Type="http://schemas.openxmlformats.org/officeDocument/2006/relationships/hyperlink" Target="https://doi.org/10.1097/OLQ.0b013e31815d6de8" TargetMode="External"/><Relationship Id="rId1197" Type="http://schemas.openxmlformats.org/officeDocument/2006/relationships/hyperlink" Target="https://www.ncbi.nlm.nih.gov/entrez/query.fcgi?cmd=Retrieve&amp;db=PubMed&amp;list_uids=9101633&amp;dopt=Abstract" TargetMode="External"/><Relationship Id="rId1198" Type="http://schemas.openxmlformats.org/officeDocument/2006/relationships/hyperlink" Target="https://doi.org/10.1097/00007435-199704000-00006" TargetMode="External"/><Relationship Id="rId1199" Type="http://schemas.openxmlformats.org/officeDocument/2006/relationships/hyperlink" Target="https://www.ncbi.nlm.nih.gov/entrez/query.fcgi?cmd=Retrieve&amp;db=PubMed&amp;list_uids=23403986&amp;dopt=Abstract" TargetMode="External"/><Relationship Id="rId599" Type="http://schemas.openxmlformats.org/officeDocument/2006/relationships/hyperlink" Target="https://www.ncbi.nlm.nih.gov/entrez/query.fcgi?cmd=Retrieve&amp;db=PubMed&amp;list_uids=21934569&amp;dopt=Abstract" TargetMode="External"/><Relationship Id="rId1180" Type="http://schemas.openxmlformats.org/officeDocument/2006/relationships/hyperlink" Target="https://www.ncbi.nlm.nih.gov/entrez/query.fcgi?cmd=Retrieve&amp;db=PubMed&amp;list_uids=25455121&amp;dopt=Abstract" TargetMode="External"/><Relationship Id="rId1181" Type="http://schemas.openxmlformats.org/officeDocument/2006/relationships/hyperlink" Target="https://doi.org/10.1016/j.amepre.2014.07.031" TargetMode="External"/><Relationship Id="rId1182" Type="http://schemas.openxmlformats.org/officeDocument/2006/relationships/hyperlink" Target="https://doi.org/10.1016/j.amepre.2014.07.031" TargetMode="External"/><Relationship Id="rId594" Type="http://schemas.openxmlformats.org/officeDocument/2006/relationships/hyperlink" Target="https://www.ncbi.nlm.nih.gov/entrez/query.fcgi?cmd=Retrieve&amp;db=PubMed&amp;list_uids=20453720&amp;dopt=Abstract" TargetMode="External"/><Relationship Id="rId1183" Type="http://schemas.openxmlformats.org/officeDocument/2006/relationships/hyperlink" Target="https://www.ncbi.nlm.nih.gov/entrez/query.fcgi?cmd=Retrieve&amp;db=PubMed&amp;list_uids=29538411&amp;dopt=Abstract" TargetMode="External"/><Relationship Id="rId593" Type="http://schemas.openxmlformats.org/officeDocument/2006/relationships/hyperlink" Target="https://doi.org/10.1097/01.olq.0000204511.84485.4c" TargetMode="External"/><Relationship Id="rId1184" Type="http://schemas.openxmlformats.org/officeDocument/2006/relationships/hyperlink" Target="https://doi.org/10.1371/journal.pone.0190172" TargetMode="External"/><Relationship Id="rId592" Type="http://schemas.openxmlformats.org/officeDocument/2006/relationships/hyperlink" Target="https://doi.org/10.1097/01.olq.0000204511.84485.4c" TargetMode="External"/><Relationship Id="rId1185" Type="http://schemas.openxmlformats.org/officeDocument/2006/relationships/hyperlink" Target="https://doi.org/10.1371/journal.pone.0190172" TargetMode="External"/><Relationship Id="rId591" Type="http://schemas.openxmlformats.org/officeDocument/2006/relationships/hyperlink" Target="https://www.ncbi.nlm.nih.gov/entrez/query.fcgi?cmd=Retrieve&amp;db=PubMed&amp;list_uids=16531939&amp;dopt=Abstract" TargetMode="External"/><Relationship Id="rId1186" Type="http://schemas.openxmlformats.org/officeDocument/2006/relationships/hyperlink" Target="https://www.cdc.gov/hepatitis/statistics/2017surveillance/pdfs/2017HepSurveillanceRpt.pdf" TargetMode="External"/><Relationship Id="rId598" Type="http://schemas.openxmlformats.org/officeDocument/2006/relationships/hyperlink" Target="https://doi.org/10.1097/OLQ.0b013e3181d8920f" TargetMode="External"/><Relationship Id="rId1187" Type="http://schemas.openxmlformats.org/officeDocument/2006/relationships/hyperlink" Target="https://www.cdc.gov/hepatitis/statistics/2017surveillance/pdfs/2017HepSurveillanceRpt.pdf" TargetMode="External"/><Relationship Id="rId597" Type="http://schemas.openxmlformats.org/officeDocument/2006/relationships/hyperlink" Target="https://www.ncbi.nlm.nih.gov/entrez/query.fcgi?cmd=Retrieve&amp;db=PubMed&amp;list_uids=20502392&amp;dopt=Abstract" TargetMode="External"/><Relationship Id="rId1188" Type="http://schemas.openxmlformats.org/officeDocument/2006/relationships/hyperlink" Target="https://www.ncbi.nlm.nih.gov/entrez/query.fcgi?cmd=Retrieve&amp;db=PubMed&amp;list_uids=22581947&amp;dopt=Abstract" TargetMode="External"/><Relationship Id="rId596" Type="http://schemas.openxmlformats.org/officeDocument/2006/relationships/hyperlink" Target="https://doi.org/10.1097/OLQ.0b013e3181dd1691" TargetMode="External"/><Relationship Id="rId1189" Type="http://schemas.openxmlformats.org/officeDocument/2006/relationships/hyperlink" Target="https://doi.org/10.1258/ijsa.2011.011194" TargetMode="External"/><Relationship Id="rId595" Type="http://schemas.openxmlformats.org/officeDocument/2006/relationships/hyperlink" Target="https://doi.org/10.1097/OLQ.0b013e3181dd1691" TargetMode="External"/><Relationship Id="rId1136" Type="http://schemas.openxmlformats.org/officeDocument/2006/relationships/hyperlink" Target="https://www.ncbi.nlm.nih.gov/entrez/query.fcgi?cmd=Retrieve&amp;db=PubMed&amp;list_uids=29454634&amp;dopt=Abstract" TargetMode="External"/><Relationship Id="rId2467" Type="http://schemas.openxmlformats.org/officeDocument/2006/relationships/hyperlink" Target="https://doi.org/10.1016/j.ophtha.2010.12.003" TargetMode="External"/><Relationship Id="rId3799" Type="http://schemas.openxmlformats.org/officeDocument/2006/relationships/hyperlink" Target="https://doi.org/10.1016/j.jpag.2017.12.011" TargetMode="External"/><Relationship Id="rId1137" Type="http://schemas.openxmlformats.org/officeDocument/2006/relationships/hyperlink" Target="https://doi.org/10.1016/j.sxmr.2017.11.005" TargetMode="External"/><Relationship Id="rId2468" Type="http://schemas.openxmlformats.org/officeDocument/2006/relationships/hyperlink" Target="https://www.ncbi.nlm.nih.gov/entrez/query.fcgi?cmd=Retrieve&amp;db=PubMed&amp;list_uids=20105641&amp;dopt=Abstract" TargetMode="External"/><Relationship Id="rId3798" Type="http://schemas.openxmlformats.org/officeDocument/2006/relationships/hyperlink" Target="https://doi.org/10.1016/j.jpag.2017.12.011" TargetMode="External"/><Relationship Id="rId1138" Type="http://schemas.openxmlformats.org/officeDocument/2006/relationships/hyperlink" Target="https://www.ncbi.nlm.nih.gov/entrez/query.fcgi?cmd=Retrieve&amp;db=PubMed&amp;list_uids=29862275&amp;dopt=Abstract" TargetMode="External"/><Relationship Id="rId2469" Type="http://schemas.openxmlformats.org/officeDocument/2006/relationships/hyperlink" Target="https://doi.org/10.1016/j.jpeds.2009.11.060" TargetMode="External"/><Relationship Id="rId1139" Type="http://schemas.openxmlformats.org/officeDocument/2006/relationships/hyperlink" Target="https://doi.org/10.1155/2018/4907208" TargetMode="External"/><Relationship Id="rId547" Type="http://schemas.openxmlformats.org/officeDocument/2006/relationships/hyperlink" Target="https://www.ncbi.nlm.nih.gov/entrez/query.fcgi?cmd=Retrieve&amp;db=PubMed&amp;list_uids=17237298&amp;dopt=Abstract" TargetMode="External"/><Relationship Id="rId546" Type="http://schemas.openxmlformats.org/officeDocument/2006/relationships/hyperlink" Target="https://doi.org/10.1097/PHH.0000000000000483" TargetMode="External"/><Relationship Id="rId545" Type="http://schemas.openxmlformats.org/officeDocument/2006/relationships/hyperlink" Target="https://www.ncbi.nlm.nih.gov/entrez/query.fcgi?cmd=Retrieve&amp;db=PubMed&amp;list_uids=27902561&amp;dopt=Abstract" TargetMode="External"/><Relationship Id="rId544" Type="http://schemas.openxmlformats.org/officeDocument/2006/relationships/hyperlink" Target="https://doi.org/10.1097/QAD.0000000000000031" TargetMode="External"/><Relationship Id="rId549" Type="http://schemas.openxmlformats.org/officeDocument/2006/relationships/hyperlink" Target="https://doi.org/10.1136/bmj.39079.460741.7C" TargetMode="External"/><Relationship Id="rId548" Type="http://schemas.openxmlformats.org/officeDocument/2006/relationships/hyperlink" Target="https://doi.org/10.1136/bmj.39079.460741.7C" TargetMode="External"/><Relationship Id="rId3791" Type="http://schemas.openxmlformats.org/officeDocument/2006/relationships/hyperlink" Target="https://www.ncbi.nlm.nih.gov/entrez/query.fcgi?cmd=Retrieve&amp;db=PubMed&amp;list_uids=17721381&amp;dopt=Abstract" TargetMode="External"/><Relationship Id="rId2460" Type="http://schemas.openxmlformats.org/officeDocument/2006/relationships/hyperlink" Target="https://doi.org/10.1001/jama.2018.21367" TargetMode="External"/><Relationship Id="rId3790" Type="http://schemas.openxmlformats.org/officeDocument/2006/relationships/hyperlink" Target="https://doi.org/10.1001/jama.1986.03370240044034" TargetMode="External"/><Relationship Id="rId1130" Type="http://schemas.openxmlformats.org/officeDocument/2006/relationships/hyperlink" Target="https://doi.org/10.1186/s12879-017-2332-x" TargetMode="External"/><Relationship Id="rId2461" Type="http://schemas.openxmlformats.org/officeDocument/2006/relationships/hyperlink" Target="https://www.ncbi.nlm.nih.gov/entrez/query.fcgi?cmd=Retrieve&amp;db=PubMed&amp;list_uids=28499285&amp;dopt=Abstract" TargetMode="External"/><Relationship Id="rId3793" Type="http://schemas.openxmlformats.org/officeDocument/2006/relationships/hyperlink" Target="https://doi.org/10.1097/INF.0b013e318124a4ae" TargetMode="External"/><Relationship Id="rId1131" Type="http://schemas.openxmlformats.org/officeDocument/2006/relationships/hyperlink" Target="https://doi.org/10.1186/s12879-017-2332-x" TargetMode="External"/><Relationship Id="rId2462" Type="http://schemas.openxmlformats.org/officeDocument/2006/relationships/hyperlink" Target="https://doi.org/10.1097/OLQ.0000000000000613" TargetMode="External"/><Relationship Id="rId3792" Type="http://schemas.openxmlformats.org/officeDocument/2006/relationships/hyperlink" Target="https://doi.org/10.1097/INF.0b013e318124a4ae" TargetMode="External"/><Relationship Id="rId543" Type="http://schemas.openxmlformats.org/officeDocument/2006/relationships/hyperlink" Target="https://doi.org/10.1097/QAD.0000000000000031" TargetMode="External"/><Relationship Id="rId1132" Type="http://schemas.openxmlformats.org/officeDocument/2006/relationships/hyperlink" Target="https://www.ncbi.nlm.nih.gov/entrez/query.fcgi?cmd=Retrieve&amp;db=PubMed&amp;list_uids=30278030&amp;dopt=Abstract" TargetMode="External"/><Relationship Id="rId2463" Type="http://schemas.openxmlformats.org/officeDocument/2006/relationships/hyperlink" Target="https://www.ncbi.nlm.nih.gov/entrez/query.fcgi?cmd=Retrieve&amp;db=PubMed&amp;list_uids=22385492&amp;dopt=Abstract" TargetMode="External"/><Relationship Id="rId3795" Type="http://schemas.openxmlformats.org/officeDocument/2006/relationships/hyperlink" Target="https://doi.org/10.1111/jog.13248" TargetMode="External"/><Relationship Id="rId542" Type="http://schemas.openxmlformats.org/officeDocument/2006/relationships/hyperlink" Target="https://www.ncbi.nlm.nih.gov/entrez/query.fcgi?cmd=Retrieve&amp;db=PubMed&amp;list_uids=24189585&amp;dopt=Abstract" TargetMode="External"/><Relationship Id="rId1133" Type="http://schemas.openxmlformats.org/officeDocument/2006/relationships/hyperlink" Target="https://doi.org/10.1097/OLQ.0000000000000917" TargetMode="External"/><Relationship Id="rId2464" Type="http://schemas.openxmlformats.org/officeDocument/2006/relationships/hyperlink" Target="https://doi.org/10.1016/j.ophtha.2011.11.037" TargetMode="External"/><Relationship Id="rId3794" Type="http://schemas.openxmlformats.org/officeDocument/2006/relationships/hyperlink" Target="https://www.ncbi.nlm.nih.gov/entrez/query.fcgi?cmd=Retrieve&amp;db=PubMed&amp;list_uids=28165175&amp;dopt=Abstract" TargetMode="External"/><Relationship Id="rId541" Type="http://schemas.openxmlformats.org/officeDocument/2006/relationships/hyperlink" Target="https://doi.org/10.1097/QAI.0000000000001952" TargetMode="External"/><Relationship Id="rId1134" Type="http://schemas.openxmlformats.org/officeDocument/2006/relationships/hyperlink" Target="https://transequality.org/sites/default/files/docs/usts/USTS-Full-Report-Dec17.pdf" TargetMode="External"/><Relationship Id="rId2465" Type="http://schemas.openxmlformats.org/officeDocument/2006/relationships/hyperlink" Target="https://doi.org/10.1016/j.ophtha.2011.11.037" TargetMode="External"/><Relationship Id="rId3797" Type="http://schemas.openxmlformats.org/officeDocument/2006/relationships/hyperlink" Target="https://www.ncbi.nlm.nih.gov/entrez/query.fcgi?cmd=Retrieve&amp;db=PubMed&amp;list_uids=29294380&amp;dopt=Abstract" TargetMode="External"/><Relationship Id="rId540" Type="http://schemas.openxmlformats.org/officeDocument/2006/relationships/hyperlink" Target="https://doi.org/10.1097/QAI.0000000000001952" TargetMode="External"/><Relationship Id="rId1135" Type="http://schemas.openxmlformats.org/officeDocument/2006/relationships/hyperlink" Target="https://transequality.org/sites/default/files/docs/usts/USTS-Full-Report-Dec17.pdf" TargetMode="External"/><Relationship Id="rId2466" Type="http://schemas.openxmlformats.org/officeDocument/2006/relationships/hyperlink" Target="https://www.ncbi.nlm.nih.gov/entrez/query.fcgi?cmd=Retrieve&amp;db=PubMed&amp;list_uids=21439642&amp;dopt=Abstract" TargetMode="External"/><Relationship Id="rId3796" Type="http://schemas.openxmlformats.org/officeDocument/2006/relationships/hyperlink" Target="https://doi.org/10.1111/jog.13248" TargetMode="External"/><Relationship Id="rId1125" Type="http://schemas.openxmlformats.org/officeDocument/2006/relationships/hyperlink" Target="https://www.ncbi.nlm.nih.gov/entrez/query.fcgi?cmd=Retrieve&amp;db=PubMed&amp;list_uids=29183269&amp;dopt=Abstract" TargetMode="External"/><Relationship Id="rId2456" Type="http://schemas.openxmlformats.org/officeDocument/2006/relationships/hyperlink" Target="https://doi.org/10.1093/cid/ciy958" TargetMode="External"/><Relationship Id="rId3788" Type="http://schemas.openxmlformats.org/officeDocument/2006/relationships/hyperlink" Target="https://www.ncbi.nlm.nih.gov/entrez/query.fcgi?cmd=Retrieve&amp;db=PubMed&amp;list_uids=3712696&amp;dopt=Abstract" TargetMode="External"/><Relationship Id="rId1126" Type="http://schemas.openxmlformats.org/officeDocument/2006/relationships/hyperlink" Target="https://doi.org/10.1177/0956462417744098" TargetMode="External"/><Relationship Id="rId2457" Type="http://schemas.openxmlformats.org/officeDocument/2006/relationships/hyperlink" Target="https://doi.org/10.1093/cid/ciy958" TargetMode="External"/><Relationship Id="rId3787" Type="http://schemas.openxmlformats.org/officeDocument/2006/relationships/hyperlink" Target="https://doi.org/10.1155/2016/9315757" TargetMode="External"/><Relationship Id="rId1127" Type="http://schemas.openxmlformats.org/officeDocument/2006/relationships/hyperlink" Target="https://www.ncbi.nlm.nih.gov/entrez/query.fcgi?cmd=Retrieve&amp;db=PubMed&amp;list_uids=30982000&amp;dopt=Abstract" TargetMode="External"/><Relationship Id="rId2458" Type="http://schemas.openxmlformats.org/officeDocument/2006/relationships/hyperlink" Target="https://www.ncbi.nlm.nih.gov/entrez/query.fcgi?cmd=Retrieve&amp;db=PubMed&amp;list_uids=30694327&amp;dopt=Abstract" TargetMode="External"/><Relationship Id="rId1128" Type="http://schemas.openxmlformats.org/officeDocument/2006/relationships/hyperlink" Target="https://doi.org/10.1136/sextrans-2018-053835" TargetMode="External"/><Relationship Id="rId2459" Type="http://schemas.openxmlformats.org/officeDocument/2006/relationships/hyperlink" Target="https://doi.org/10.1001/jama.2018.21367" TargetMode="External"/><Relationship Id="rId3789" Type="http://schemas.openxmlformats.org/officeDocument/2006/relationships/hyperlink" Target="https://doi.org/10.1001/jama.1986.03370240044034" TargetMode="External"/><Relationship Id="rId1129" Type="http://schemas.openxmlformats.org/officeDocument/2006/relationships/hyperlink" Target="https://www.ncbi.nlm.nih.gov/entrez/query.fcgi?cmd=Retrieve&amp;db=PubMed&amp;list_uids=28399798&amp;dopt=Abstract" TargetMode="External"/><Relationship Id="rId536" Type="http://schemas.openxmlformats.org/officeDocument/2006/relationships/hyperlink" Target="https://doi.org/10.1097/00007435-200306000-00004" TargetMode="External"/><Relationship Id="rId535" Type="http://schemas.openxmlformats.org/officeDocument/2006/relationships/hyperlink" Target="https://doi.org/10.1097/00007435-200306000-00004" TargetMode="External"/><Relationship Id="rId534" Type="http://schemas.openxmlformats.org/officeDocument/2006/relationships/hyperlink" Target="https://www.ncbi.nlm.nih.gov/entrez/query.fcgi?cmd=Retrieve&amp;db=PubMed&amp;list_uids=12782949&amp;dopt=Abstract" TargetMode="External"/><Relationship Id="rId533" Type="http://schemas.openxmlformats.org/officeDocument/2006/relationships/hyperlink" Target="https://doi.org/10.1097/OLQ.0b013e31827938a1" TargetMode="External"/><Relationship Id="rId539" Type="http://schemas.openxmlformats.org/officeDocument/2006/relationships/hyperlink" Target="https://www.ncbi.nlm.nih.gov/entrez/query.fcgi?cmd=Retrieve&amp;db=PubMed&amp;list_uids=30649032&amp;dopt=Abstract" TargetMode="External"/><Relationship Id="rId538" Type="http://schemas.openxmlformats.org/officeDocument/2006/relationships/hyperlink" Target="https://doi.org/10.1089/apc.2016.0027" TargetMode="External"/><Relationship Id="rId537" Type="http://schemas.openxmlformats.org/officeDocument/2006/relationships/hyperlink" Target="https://www.ncbi.nlm.nih.gov/entrez/query.fcgi?cmd=Retrieve&amp;db=PubMed&amp;list_uids=27158848&amp;dopt=Abstract" TargetMode="External"/><Relationship Id="rId3780" Type="http://schemas.openxmlformats.org/officeDocument/2006/relationships/hyperlink" Target="https://doi.org/10.1016/j.jpag.2015.05.001" TargetMode="External"/><Relationship Id="rId2450" Type="http://schemas.openxmlformats.org/officeDocument/2006/relationships/hyperlink" Target="https://doi.org/10.1097/AOG.0b013e318244eda9" TargetMode="External"/><Relationship Id="rId3782" Type="http://schemas.openxmlformats.org/officeDocument/2006/relationships/hyperlink" Target="https://www.ncbi.nlm.nih.gov/entrez/query.fcgi?cmd=Retrieve&amp;db=PubMed&amp;list_uids=1727964&amp;dopt=Abstract" TargetMode="External"/><Relationship Id="rId1120" Type="http://schemas.openxmlformats.org/officeDocument/2006/relationships/hyperlink" Target="https://www.ncbi.nlm.nih.gov/entrez/query.fcgi?cmd=Retrieve&amp;db=PubMed&amp;list_uids=30496000&amp;dopt=Abstract" TargetMode="External"/><Relationship Id="rId2451" Type="http://schemas.openxmlformats.org/officeDocument/2006/relationships/hyperlink" Target="https://www.ncbi.nlm.nih.gov/entrez/query.fcgi?cmd=Retrieve&amp;db=PubMed&amp;list_uids=23920397&amp;dopt=Abstract" TargetMode="External"/><Relationship Id="rId3781" Type="http://schemas.openxmlformats.org/officeDocument/2006/relationships/hyperlink" Target="https://www.ncbi.nlm.nih.gov/entrez/query.fcgi?cmd=Retrieve&amp;db=PubMed&amp;list_uids=18251366&amp;dopt=Abstract" TargetMode="External"/><Relationship Id="rId532" Type="http://schemas.openxmlformats.org/officeDocument/2006/relationships/hyperlink" Target="https://www.ncbi.nlm.nih.gov/entrez/query.fcgi?cmd=Retrieve&amp;db=PubMed&amp;list_uids=23321990&amp;dopt=Abstract" TargetMode="External"/><Relationship Id="rId1121" Type="http://schemas.openxmlformats.org/officeDocument/2006/relationships/hyperlink" Target="https://doi.org/10.2105/AJPH.2018.304727" TargetMode="External"/><Relationship Id="rId2452" Type="http://schemas.openxmlformats.org/officeDocument/2006/relationships/hyperlink" Target="https://doi.org/10.1136/sextrans-2013-051119" TargetMode="External"/><Relationship Id="rId3784" Type="http://schemas.openxmlformats.org/officeDocument/2006/relationships/hyperlink" Target="https://doi.org/10.1001/jama.1992.03480030078041" TargetMode="External"/><Relationship Id="rId531" Type="http://schemas.openxmlformats.org/officeDocument/2006/relationships/hyperlink" Target="https://doi.org/10.1097/OLQ.0b013e31826e870d" TargetMode="External"/><Relationship Id="rId1122" Type="http://schemas.openxmlformats.org/officeDocument/2006/relationships/hyperlink" Target="https://doi.org/10.2105/AJPH.2018.304727" TargetMode="External"/><Relationship Id="rId2453" Type="http://schemas.openxmlformats.org/officeDocument/2006/relationships/hyperlink" Target="https://www.ncbi.nlm.nih.gov/entrez/query.fcgi?cmd=Retrieve&amp;db=PubMed&amp;list_uids=31392956&amp;dopt=Abstract" TargetMode="External"/><Relationship Id="rId3783" Type="http://schemas.openxmlformats.org/officeDocument/2006/relationships/hyperlink" Target="https://doi.org/10.1001/jama.1992.03480030078041" TargetMode="External"/><Relationship Id="rId530" Type="http://schemas.openxmlformats.org/officeDocument/2006/relationships/hyperlink" Target="https://www.ncbi.nlm.nih.gov/entrez/query.fcgi?cmd=Retrieve&amp;db=PubMed&amp;list_uids=23191950&amp;dopt=Abstract" TargetMode="External"/><Relationship Id="rId1123" Type="http://schemas.openxmlformats.org/officeDocument/2006/relationships/hyperlink" Target="https://www.ncbi.nlm.nih.gov/entrez/query.fcgi?cmd=Retrieve&amp;db=PubMed&amp;list_uids=23260128&amp;dopt=Abstract" TargetMode="External"/><Relationship Id="rId2454" Type="http://schemas.openxmlformats.org/officeDocument/2006/relationships/hyperlink" Target="https://doi.org/10.4269/ajtmh.19-0288" TargetMode="External"/><Relationship Id="rId3786" Type="http://schemas.openxmlformats.org/officeDocument/2006/relationships/hyperlink" Target="https://doi.org/10.1155/2016/9315757" TargetMode="External"/><Relationship Id="rId1124" Type="http://schemas.openxmlformats.org/officeDocument/2006/relationships/hyperlink" Target="https://doi.org/10.1016/S1473-3099(12)70315-8" TargetMode="External"/><Relationship Id="rId2455" Type="http://schemas.openxmlformats.org/officeDocument/2006/relationships/hyperlink" Target="https://www.ncbi.nlm.nih.gov/entrez/query.fcgi?cmd=Retrieve&amp;db=PubMed&amp;list_uids=30418536&amp;dopt=Abstract" TargetMode="External"/><Relationship Id="rId3785" Type="http://schemas.openxmlformats.org/officeDocument/2006/relationships/hyperlink" Target="https://www.ncbi.nlm.nih.gov/entrez/query.fcgi?cmd=Retrieve&amp;db=PubMed&amp;list_uids=27144177&amp;dopt=Abstract" TargetMode="External"/><Relationship Id="rId1158" Type="http://schemas.openxmlformats.org/officeDocument/2006/relationships/hyperlink" Target="https://doi.org/10.1002/jso.1067" TargetMode="External"/><Relationship Id="rId2489" Type="http://schemas.openxmlformats.org/officeDocument/2006/relationships/hyperlink" Target="https://doi.org/10.1136/sti.2004.012062" TargetMode="External"/><Relationship Id="rId1159" Type="http://schemas.openxmlformats.org/officeDocument/2006/relationships/hyperlink" Target="https://www.ncbi.nlm.nih.gov/entrez/query.fcgi?cmd=Retrieve&amp;db=PubMed&amp;list_uids=26111041&amp;dopt=Abstract" TargetMode="External"/><Relationship Id="rId569" Type="http://schemas.openxmlformats.org/officeDocument/2006/relationships/hyperlink" Target="https://doi.org/10.1097/OLQ.0000000000000864" TargetMode="External"/><Relationship Id="rId568" Type="http://schemas.openxmlformats.org/officeDocument/2006/relationships/hyperlink" Target="https://www.ncbi.nlm.nih.gov/entrez/query.fcgi?cmd=Retrieve&amp;db=PubMed&amp;list_uids=29771868&amp;dopt=Abstract" TargetMode="External"/><Relationship Id="rId567" Type="http://schemas.openxmlformats.org/officeDocument/2006/relationships/hyperlink" Target="https://www.cdc.gov/std/program/ips/ips-toolkit-12-28-2015.pdf" TargetMode="External"/><Relationship Id="rId566" Type="http://schemas.openxmlformats.org/officeDocument/2006/relationships/hyperlink" Target="https://www.cdc.gov/std/program/ips/ips-toolkit-12-28-2015.pdf" TargetMode="External"/><Relationship Id="rId2480" Type="http://schemas.openxmlformats.org/officeDocument/2006/relationships/hyperlink" Target="https://doi.org/10.1097/OLQ.0b013e31815abac6" TargetMode="External"/><Relationship Id="rId561" Type="http://schemas.openxmlformats.org/officeDocument/2006/relationships/hyperlink" Target="https://www.ncbi.nlm.nih.gov/entrez/query.fcgi?cmd=Retrieve&amp;db=PubMed&amp;list_uids=21934563&amp;dopt=Abstract" TargetMode="External"/><Relationship Id="rId1150" Type="http://schemas.openxmlformats.org/officeDocument/2006/relationships/hyperlink" Target="https://doi.org/10.1177/0956462414542476" TargetMode="External"/><Relationship Id="rId2481" Type="http://schemas.openxmlformats.org/officeDocument/2006/relationships/hyperlink" Target="https://doi.org/10.1097/OLQ.0b013e31815abac6" TargetMode="External"/><Relationship Id="rId560" Type="http://schemas.openxmlformats.org/officeDocument/2006/relationships/hyperlink" Target="https://doi.org/10.2105/AJPH.2007.112128" TargetMode="External"/><Relationship Id="rId1151" Type="http://schemas.openxmlformats.org/officeDocument/2006/relationships/hyperlink" Target="https://www.ncbi.nlm.nih.gov/entrez/query.fcgi?cmd=Retrieve&amp;db=PubMed&amp;list_uids=7974071&amp;dopt=Abstract" TargetMode="External"/><Relationship Id="rId2482" Type="http://schemas.openxmlformats.org/officeDocument/2006/relationships/hyperlink" Target="https://www.ncbi.nlm.nih.gov/entrez/query.fcgi?cmd=Retrieve&amp;db=PubMed&amp;list_uids=12410476&amp;dopt=Abstract" TargetMode="External"/><Relationship Id="rId1152" Type="http://schemas.openxmlformats.org/officeDocument/2006/relationships/hyperlink" Target="https://doi.org/10.1097/00007435-199407000-00005" TargetMode="External"/><Relationship Id="rId2483" Type="http://schemas.openxmlformats.org/officeDocument/2006/relationships/hyperlink" Target="https://doi.org/10.1086/343829" TargetMode="External"/><Relationship Id="rId1153" Type="http://schemas.openxmlformats.org/officeDocument/2006/relationships/hyperlink" Target="https://www.ncbi.nlm.nih.gov/entrez/query.fcgi?cmd=Retrieve&amp;db=PubMed&amp;list_uids=8567271&amp;dopt=Abstract" TargetMode="External"/><Relationship Id="rId2484" Type="http://schemas.openxmlformats.org/officeDocument/2006/relationships/hyperlink" Target="https://www.ncbi.nlm.nih.gov/entrez/query.fcgi?cmd=Retrieve&amp;db=PubMed&amp;list_uids=20814628&amp;dopt=Abstract" TargetMode="External"/><Relationship Id="rId565" Type="http://schemas.openxmlformats.org/officeDocument/2006/relationships/hyperlink" Target="https://doi.org/10.1097/OLQ.0b013e3182756f20" TargetMode="External"/><Relationship Id="rId1154" Type="http://schemas.openxmlformats.org/officeDocument/2006/relationships/hyperlink" Target="https://doi.org/10.1007/s001050050354" TargetMode="External"/><Relationship Id="rId2485" Type="http://schemas.openxmlformats.org/officeDocument/2006/relationships/hyperlink" Target="https://doi.org/10.2340/00015555-0924" TargetMode="External"/><Relationship Id="rId564" Type="http://schemas.openxmlformats.org/officeDocument/2006/relationships/hyperlink" Target="https://doi.org/10.1097/OLQ.0b013e3182756f20" TargetMode="External"/><Relationship Id="rId1155" Type="http://schemas.openxmlformats.org/officeDocument/2006/relationships/hyperlink" Target="https://www.ncbi.nlm.nih.gov/entrez/query.fcgi?cmd=Retrieve&amp;db=PubMed&amp;list_uids=29703260&amp;dopt=Abstract" TargetMode="External"/><Relationship Id="rId2486" Type="http://schemas.openxmlformats.org/officeDocument/2006/relationships/hyperlink" Target="https://doi.org/10.2340/00015555-0924" TargetMode="External"/><Relationship Id="rId563" Type="http://schemas.openxmlformats.org/officeDocument/2006/relationships/hyperlink" Target="https://www.ncbi.nlm.nih.gov/entrez/query.fcgi?cmd=Retrieve&amp;db=PubMed&amp;list_uids=23169171&amp;dopt=Abstract" TargetMode="External"/><Relationship Id="rId1156" Type="http://schemas.openxmlformats.org/officeDocument/2006/relationships/hyperlink" Target="https://doi.org/10.1186/s12957-018-1372-z" TargetMode="External"/><Relationship Id="rId2487" Type="http://schemas.openxmlformats.org/officeDocument/2006/relationships/hyperlink" Target="https://www.ncbi.nlm.nih.gov/entrez/query.fcgi?cmd=Retrieve&amp;db=PubMed&amp;list_uids=16326846&amp;dopt=Abstract" TargetMode="External"/><Relationship Id="rId562" Type="http://schemas.openxmlformats.org/officeDocument/2006/relationships/hyperlink" Target="https://doi.org/10.1097/OLQ.0b013e3182240366" TargetMode="External"/><Relationship Id="rId1157" Type="http://schemas.openxmlformats.org/officeDocument/2006/relationships/hyperlink" Target="https://www.ncbi.nlm.nih.gov/entrez/query.fcgi?cmd=Retrieve&amp;db=PubMed&amp;list_uids=11344485&amp;dopt=Abstract" TargetMode="External"/><Relationship Id="rId2488" Type="http://schemas.openxmlformats.org/officeDocument/2006/relationships/hyperlink" Target="https://doi.org/10.1136/sti.2004.012062" TargetMode="External"/><Relationship Id="rId1147" Type="http://schemas.openxmlformats.org/officeDocument/2006/relationships/hyperlink" Target="https://www.ncbi.nlm.nih.gov/entrez/query.fcgi?cmd=Retrieve&amp;db=PubMed&amp;list_uids=19255276&amp;dopt=Abstract" TargetMode="External"/><Relationship Id="rId2478" Type="http://schemas.openxmlformats.org/officeDocument/2006/relationships/hyperlink" Target="https://doi.org/10.1093/infdis/jis356" TargetMode="External"/><Relationship Id="rId1148" Type="http://schemas.openxmlformats.org/officeDocument/2006/relationships/hyperlink" Target="https://doi.org/10.1258/ijsa.2008.008213" TargetMode="External"/><Relationship Id="rId2479" Type="http://schemas.openxmlformats.org/officeDocument/2006/relationships/hyperlink" Target="https://www.ncbi.nlm.nih.gov/entrez/query.fcgi?cmd=Retrieve&amp;db=PubMed&amp;list_uids=18490867&amp;dopt=Abstract" TargetMode="External"/><Relationship Id="rId1149" Type="http://schemas.openxmlformats.org/officeDocument/2006/relationships/hyperlink" Target="https://www.ncbi.nlm.nih.gov/entrez/query.fcgi?cmd=Retrieve&amp;db=PubMed&amp;list_uids=24970474&amp;dopt=Abstract" TargetMode="External"/><Relationship Id="rId558" Type="http://schemas.openxmlformats.org/officeDocument/2006/relationships/hyperlink" Target="https://www.cdc.gov/violenceprevention/pdf/2015data-brief508.pdf" TargetMode="External"/><Relationship Id="rId557" Type="http://schemas.openxmlformats.org/officeDocument/2006/relationships/hyperlink" Target="https://www.cdc.gov/violenceprevention/pdf/2015data-brief508.pdf" TargetMode="External"/><Relationship Id="rId556" Type="http://schemas.openxmlformats.org/officeDocument/2006/relationships/hyperlink" Target="https://doi.org/10.1097/00007435-200301000-00015" TargetMode="External"/><Relationship Id="rId555" Type="http://schemas.openxmlformats.org/officeDocument/2006/relationships/hyperlink" Target="https://doi.org/10.1097/00007435-200301000-00015" TargetMode="External"/><Relationship Id="rId559" Type="http://schemas.openxmlformats.org/officeDocument/2006/relationships/hyperlink" Target="https://www.ncbi.nlm.nih.gov/entrez/query.fcgi?cmd=Retrieve&amp;db=PubMed&amp;list_uids=18556619&amp;dopt=Abstract" TargetMode="External"/><Relationship Id="rId550" Type="http://schemas.openxmlformats.org/officeDocument/2006/relationships/hyperlink" Target="https://www.ncbi.nlm.nih.gov/entrez/query.fcgi?cmd=Retrieve&amp;db=PubMed&amp;list_uids=18987617&amp;dopt=Abstract" TargetMode="External"/><Relationship Id="rId2470" Type="http://schemas.openxmlformats.org/officeDocument/2006/relationships/hyperlink" Target="https://doi.org/10.1016/j.jpeds.2009.11.060" TargetMode="External"/><Relationship Id="rId1140" Type="http://schemas.openxmlformats.org/officeDocument/2006/relationships/hyperlink" Target="https://www.ncbi.nlm.nih.gov/entrez/query.fcgi?cmd=Retrieve&amp;db=PubMed&amp;list_uids=32395566&amp;dopt=Abstract" TargetMode="External"/><Relationship Id="rId2471" Type="http://schemas.openxmlformats.org/officeDocument/2006/relationships/hyperlink" Target="https://www.ncbi.nlm.nih.gov/entrez/query.fcgi?cmd=Retrieve&amp;db=PubMed&amp;list_uids=20885334&amp;dopt=Abstract" TargetMode="External"/><Relationship Id="rId1141" Type="http://schemas.openxmlformats.org/officeDocument/2006/relationships/hyperlink" Target="https://doi.org/10.1093/ofid/ofz470" TargetMode="External"/><Relationship Id="rId2472" Type="http://schemas.openxmlformats.org/officeDocument/2006/relationships/hyperlink" Target="https://doi.org/10.1097/INF.0b013e3181f6c2e5" TargetMode="External"/><Relationship Id="rId1142" Type="http://schemas.openxmlformats.org/officeDocument/2006/relationships/hyperlink" Target="https://doi.org/10.1093/ofid/ofz470" TargetMode="External"/><Relationship Id="rId2473" Type="http://schemas.openxmlformats.org/officeDocument/2006/relationships/hyperlink" Target="https://doi.org/10.1097/INF.0b013e3181f6c2e5" TargetMode="External"/><Relationship Id="rId554" Type="http://schemas.openxmlformats.org/officeDocument/2006/relationships/hyperlink" Target="https://www.ncbi.nlm.nih.gov/entrez/query.fcgi?cmd=Retrieve&amp;db=PubMed&amp;list_uids=12514447&amp;dopt=Abstract" TargetMode="External"/><Relationship Id="rId1143" Type="http://schemas.openxmlformats.org/officeDocument/2006/relationships/hyperlink" Target="https://www.ncbi.nlm.nih.gov/entrez/query.fcgi?cmd=Retrieve&amp;db=PubMed&amp;list_uids=28632111&amp;dopt=Abstract" TargetMode="External"/><Relationship Id="rId2474" Type="http://schemas.openxmlformats.org/officeDocument/2006/relationships/hyperlink" Target="https://www.ncbi.nlm.nih.gov/entrez/query.fcgi?cmd=Retrieve&amp;db=PubMed&amp;list_uids=21734246&amp;dopt=Abstract" TargetMode="External"/><Relationship Id="rId553" Type="http://schemas.openxmlformats.org/officeDocument/2006/relationships/hyperlink" Target="https://doi.org/10.1097/OLQ.0b013e318151498f" TargetMode="External"/><Relationship Id="rId1144" Type="http://schemas.openxmlformats.org/officeDocument/2006/relationships/hyperlink" Target="https://doi.org/10.1177/0956462416685658" TargetMode="External"/><Relationship Id="rId2475" Type="http://schemas.openxmlformats.org/officeDocument/2006/relationships/hyperlink" Target="https://doi.org/10.1128/CMR.00006-11" TargetMode="External"/><Relationship Id="rId552" Type="http://schemas.openxmlformats.org/officeDocument/2006/relationships/hyperlink" Target="https://doi.org/10.1097/OLQ.0b013e318151498f" TargetMode="External"/><Relationship Id="rId1145" Type="http://schemas.openxmlformats.org/officeDocument/2006/relationships/hyperlink" Target="https://www.ncbi.nlm.nih.gov/entrez/query.fcgi?cmd=Retrieve&amp;db=PubMed&amp;list_uids=27414682&amp;dopt=Abstract" TargetMode="External"/><Relationship Id="rId2476" Type="http://schemas.openxmlformats.org/officeDocument/2006/relationships/hyperlink" Target="https://www.ncbi.nlm.nih.gov/entrez/query.fcgi?cmd=Retrieve&amp;db=PubMed&amp;list_uids=22615318&amp;dopt=Abstract" TargetMode="External"/><Relationship Id="rId551" Type="http://schemas.openxmlformats.org/officeDocument/2006/relationships/hyperlink" Target="https://pubmed.ncbi.nlm.nih.gov/17898679/" TargetMode="External"/><Relationship Id="rId1146" Type="http://schemas.openxmlformats.org/officeDocument/2006/relationships/hyperlink" Target="https://doi.org/10.1097/OLQ.0000000000000476" TargetMode="External"/><Relationship Id="rId2477" Type="http://schemas.openxmlformats.org/officeDocument/2006/relationships/hyperlink" Target="https://doi.org/10.1093/infdis/jis356" TargetMode="External"/><Relationship Id="rId495" Type="http://schemas.openxmlformats.org/officeDocument/2006/relationships/hyperlink" Target="https://www.ncbi.nlm.nih.gov/entrez/query.fcgi?cmd=Retrieve&amp;db=PubMed&amp;list_uids=20089951&amp;dopt=Abstract" TargetMode="External"/><Relationship Id="rId494" Type="http://schemas.openxmlformats.org/officeDocument/2006/relationships/hyperlink" Target="https://doi.org/10.1093/cid/civ778" TargetMode="External"/><Relationship Id="rId493" Type="http://schemas.openxmlformats.org/officeDocument/2006/relationships/hyperlink" Target="https://doi.org/10.1093/cid/civ778" TargetMode="External"/><Relationship Id="rId492" Type="http://schemas.openxmlformats.org/officeDocument/2006/relationships/hyperlink" Target="https://www.ncbi.nlm.nih.gov/entrez/query.fcgi?cmd=Retrieve&amp;db=PubMed&amp;list_uids=26334052&amp;dopt=Abstract" TargetMode="External"/><Relationship Id="rId499" Type="http://schemas.openxmlformats.org/officeDocument/2006/relationships/hyperlink" Target="https://doi.org/10.1016/S0140-6736(08)60920-4" TargetMode="External"/><Relationship Id="rId498" Type="http://schemas.openxmlformats.org/officeDocument/2006/relationships/hyperlink" Target="https://www.ncbi.nlm.nih.gov/entrez/query.fcgi?cmd=Retrieve&amp;db=PubMed&amp;list_uids=18572080&amp;dopt=Abstract" TargetMode="External"/><Relationship Id="rId497" Type="http://schemas.openxmlformats.org/officeDocument/2006/relationships/hyperlink" Target="https://doi.org/10.1056/NEJMoa0904849" TargetMode="External"/><Relationship Id="rId496" Type="http://schemas.openxmlformats.org/officeDocument/2006/relationships/hyperlink" Target="https://doi.org/10.1056/NEJMoa0904849" TargetMode="External"/><Relationship Id="rId3810" Type="http://schemas.openxmlformats.org/officeDocument/2006/relationships/hyperlink" Target="https://doi.org/10.1016/j.jpag.2008.12.006" TargetMode="External"/><Relationship Id="rId3812" Type="http://schemas.openxmlformats.org/officeDocument/2006/relationships/hyperlink" Target="https://www.ncbi.nlm.nih.gov/entrez/query.fcgi?cmd=Retrieve&amp;db=PubMed&amp;list_uids=20679329&amp;dopt=Abstract" TargetMode="External"/><Relationship Id="rId3811" Type="http://schemas.openxmlformats.org/officeDocument/2006/relationships/hyperlink" Target="https://doi.org/10.1016/j.jpag.2008.12.006" TargetMode="External"/><Relationship Id="rId3814" Type="http://schemas.openxmlformats.org/officeDocument/2006/relationships/hyperlink" Target="https://www.ncbi.nlm.nih.gov/entrez/query.fcgi?cmd=Retrieve&amp;db=PubMed&amp;list_uids=19324415&amp;dopt=Abstract" TargetMode="External"/><Relationship Id="rId3813" Type="http://schemas.openxmlformats.org/officeDocument/2006/relationships/hyperlink" Target="https://doi.org/10.1177/1524838010378299" TargetMode="External"/><Relationship Id="rId3816" Type="http://schemas.openxmlformats.org/officeDocument/2006/relationships/hyperlink" Target="https://aidsinfo.nih.gov/contentfiles/lvguidelines/pediatricguidelines.pdf" TargetMode="External"/><Relationship Id="rId3815" Type="http://schemas.openxmlformats.org/officeDocument/2006/relationships/hyperlink" Target="https://doi.org/10.1016/j.chiabu.2008.05.010" TargetMode="External"/><Relationship Id="rId3818" Type="http://schemas.openxmlformats.org/officeDocument/2006/relationships/footer" Target="footer4.xml"/><Relationship Id="rId3817" Type="http://schemas.openxmlformats.org/officeDocument/2006/relationships/header" Target="header5.xml"/><Relationship Id="rId3819" Type="http://schemas.openxmlformats.org/officeDocument/2006/relationships/header" Target="header6.xml"/><Relationship Id="rId3801" Type="http://schemas.openxmlformats.org/officeDocument/2006/relationships/hyperlink" Target="https://doi.org/10.1097/PEC.0000000000001014" TargetMode="External"/><Relationship Id="rId3800" Type="http://schemas.openxmlformats.org/officeDocument/2006/relationships/hyperlink" Target="https://www.ncbi.nlm.nih.gov/entrez/query.fcgi?cmd=Retrieve&amp;db=PubMed&amp;list_uids=28072668&amp;dopt=Abstract" TargetMode="External"/><Relationship Id="rId3803" Type="http://schemas.openxmlformats.org/officeDocument/2006/relationships/hyperlink" Target="https://www.ncbi.nlm.nih.gov/entrez/query.fcgi?cmd=Retrieve&amp;db=PubMed&amp;list_uids=22291113&amp;dopt=Abstract" TargetMode="External"/><Relationship Id="rId3802" Type="http://schemas.openxmlformats.org/officeDocument/2006/relationships/hyperlink" Target="https://doi.org/10.1097/PEC.0000000000001014" TargetMode="External"/><Relationship Id="rId3805" Type="http://schemas.openxmlformats.org/officeDocument/2006/relationships/hyperlink" Target="https://doi.org/10.1542/peds.2011-0804" TargetMode="External"/><Relationship Id="rId3804" Type="http://schemas.openxmlformats.org/officeDocument/2006/relationships/hyperlink" Target="https://doi.org/10.1542/peds.2011-0804" TargetMode="External"/><Relationship Id="rId3807" Type="http://schemas.openxmlformats.org/officeDocument/2006/relationships/hyperlink" Target="https://doi.org/10.1128/JCM.03101-12" TargetMode="External"/><Relationship Id="rId3806" Type="http://schemas.openxmlformats.org/officeDocument/2006/relationships/hyperlink" Target="https://www.ncbi.nlm.nih.gov/entrez/query.fcgi?cmd=Retrieve&amp;db=PubMed&amp;list_uids=23390274&amp;dopt=Abstract" TargetMode="External"/><Relationship Id="rId3809" Type="http://schemas.openxmlformats.org/officeDocument/2006/relationships/hyperlink" Target="https://www.ncbi.nlm.nih.gov/entrez/query.fcgi?cmd=Retrieve&amp;db=PubMed&amp;list_uids=19576816&amp;dopt=Abstract" TargetMode="External"/><Relationship Id="rId3808" Type="http://schemas.openxmlformats.org/officeDocument/2006/relationships/hyperlink" Target="https://doi.org/10.1128/JCM.03101-12" TargetMode="External"/><Relationship Id="rId1213" Type="http://schemas.openxmlformats.org/officeDocument/2006/relationships/hyperlink" Target="https://doi.org/10.1097/QAI.0000000000000889" TargetMode="External"/><Relationship Id="rId2544" Type="http://schemas.openxmlformats.org/officeDocument/2006/relationships/hyperlink" Target="https://www.ncbi.nlm.nih.gov/entrez/query.fcgi?cmd=Retrieve&amp;db=PubMed&amp;list_uids=29465653&amp;dopt=Abstract" TargetMode="External"/><Relationship Id="rId1214" Type="http://schemas.openxmlformats.org/officeDocument/2006/relationships/hyperlink" Target="https://doi.org/10.1097/QAI.0000000000000889" TargetMode="External"/><Relationship Id="rId2545" Type="http://schemas.openxmlformats.org/officeDocument/2006/relationships/hyperlink" Target="https://doi.org/10.1097/OLQ.0000000000000793" TargetMode="External"/><Relationship Id="rId1215" Type="http://schemas.openxmlformats.org/officeDocument/2006/relationships/hyperlink" Target="https://www.ncbi.nlm.nih.gov/entrez/query.fcgi?cmd=Retrieve&amp;db=PubMed&amp;list_uids=31329036&amp;dopt=Abstract" TargetMode="External"/><Relationship Id="rId2546" Type="http://schemas.openxmlformats.org/officeDocument/2006/relationships/hyperlink" Target="https://www.ncbi.nlm.nih.gov/entrez/query.fcgi?cmd=Retrieve&amp;db=PubMed&amp;list_uids=30882306&amp;dopt=Abstract" TargetMode="External"/><Relationship Id="rId1216" Type="http://schemas.openxmlformats.org/officeDocument/2006/relationships/hyperlink" Target="https://doi.org/10.1108/IJPH-07-2018-0043" TargetMode="External"/><Relationship Id="rId2547" Type="http://schemas.openxmlformats.org/officeDocument/2006/relationships/hyperlink" Target="https://doi.org/10.3201/eid2504.181258" TargetMode="External"/><Relationship Id="rId1217" Type="http://schemas.openxmlformats.org/officeDocument/2006/relationships/hyperlink" Target="https://www.ncbi.nlm.nih.gov/entrez/query.fcgi?cmd=Retrieve&amp;db=PubMed&amp;list_uids=20803782&amp;dopt=Abstract" TargetMode="External"/><Relationship Id="rId2548" Type="http://schemas.openxmlformats.org/officeDocument/2006/relationships/hyperlink" Target="https://doi.org/10.3201/eid2504.181258" TargetMode="External"/><Relationship Id="rId1218" Type="http://schemas.openxmlformats.org/officeDocument/2006/relationships/hyperlink" Target="https://doi.org/10.1097/OLQ.0b013e3181de4113" TargetMode="External"/><Relationship Id="rId2549" Type="http://schemas.openxmlformats.org/officeDocument/2006/relationships/hyperlink" Target="https://www.ncbi.nlm.nih.gov/entrez/query.fcgi?cmd=Retrieve&amp;db=PubMed&amp;list_uids=31055469&amp;dopt=Abstract" TargetMode="External"/><Relationship Id="rId1219" Type="http://schemas.openxmlformats.org/officeDocument/2006/relationships/hyperlink" Target="https://www.ncbi.nlm.nih.gov/entrez/query.fcgi?cmd=Retrieve&amp;db=PubMed&amp;list_uids=20023598&amp;dopt=Abstract" TargetMode="External"/><Relationship Id="rId2540" Type="http://schemas.openxmlformats.org/officeDocument/2006/relationships/hyperlink" Target="https://doi.org/10.1186/s12879-015-1313-1" TargetMode="External"/><Relationship Id="rId1210" Type="http://schemas.openxmlformats.org/officeDocument/2006/relationships/hyperlink" Target="https://www.ncbi.nlm.nih.gov/entrez/query.fcgi?cmd=Retrieve&amp;db=PubMed&amp;list_uids=25427254&amp;dopt=Abstract" TargetMode="External"/><Relationship Id="rId2541" Type="http://schemas.openxmlformats.org/officeDocument/2006/relationships/hyperlink" Target="https://www.ncbi.nlm.nih.gov/entrez/query.fcgi?cmd=Retrieve&amp;db=PubMed&amp;list_uids=26686807&amp;dopt=Abstract" TargetMode="External"/><Relationship Id="rId1211" Type="http://schemas.openxmlformats.org/officeDocument/2006/relationships/hyperlink" Target="https://doi.org/10.1097/PHH.0000000000000183" TargetMode="External"/><Relationship Id="rId2542" Type="http://schemas.openxmlformats.org/officeDocument/2006/relationships/hyperlink" Target="https://doi.org/10.1016/j.cmi.2015.11.016" TargetMode="External"/><Relationship Id="rId1212" Type="http://schemas.openxmlformats.org/officeDocument/2006/relationships/hyperlink" Target="https://www.ncbi.nlm.nih.gov/entrez/query.fcgi?cmd=Retrieve&amp;db=PubMed&amp;list_uids=26536318&amp;dopt=Abstract" TargetMode="External"/><Relationship Id="rId2543" Type="http://schemas.openxmlformats.org/officeDocument/2006/relationships/hyperlink" Target="https://doi.org/10.1016/j.cmi.2015.11.016" TargetMode="External"/><Relationship Id="rId1202" Type="http://schemas.openxmlformats.org/officeDocument/2006/relationships/hyperlink" Target="https://doi.org/10.1097/01.olq.0000431353.88464.ab" TargetMode="External"/><Relationship Id="rId2533" Type="http://schemas.openxmlformats.org/officeDocument/2006/relationships/hyperlink" Target="https://doi.org/10.1097/OLQ.0b013e31824b1cf3" TargetMode="External"/><Relationship Id="rId1203" Type="http://schemas.openxmlformats.org/officeDocument/2006/relationships/hyperlink" Target="https://doi.org/10.1097/01.olq.0000431353.88464.ab" TargetMode="External"/><Relationship Id="rId2534" Type="http://schemas.openxmlformats.org/officeDocument/2006/relationships/hyperlink" Target="https://www.ncbi.nlm.nih.gov/entrez/query.fcgi?cmd=Retrieve&amp;db=PubMed&amp;list_uids=28268197&amp;dopt=Abstract" TargetMode="External"/><Relationship Id="rId1204" Type="http://schemas.openxmlformats.org/officeDocument/2006/relationships/hyperlink" Target="https://www.cdc.gov/std/chlamydia/chlamydiascreening-males.pdf" TargetMode="External"/><Relationship Id="rId2535" Type="http://schemas.openxmlformats.org/officeDocument/2006/relationships/hyperlink" Target="https://doi.org/10.1016/j.ajog.2017.02.051" TargetMode="External"/><Relationship Id="rId1205" Type="http://schemas.openxmlformats.org/officeDocument/2006/relationships/hyperlink" Target="https://www.cdc.gov/std/chlamydia/chlamydiascreening-males.pdf" TargetMode="External"/><Relationship Id="rId2536" Type="http://schemas.openxmlformats.org/officeDocument/2006/relationships/hyperlink" Target="https://www.ncbi.nlm.nih.gov/entrez/query.fcgi?cmd=Retrieve&amp;db=PubMed&amp;list_uids=17475688&amp;dopt=Abstract" TargetMode="External"/><Relationship Id="rId1206" Type="http://schemas.openxmlformats.org/officeDocument/2006/relationships/hyperlink" Target="https://www.ncbi.nlm.nih.gov/entrez/query.fcgi?cmd=Retrieve&amp;db=PubMed&amp;list_uids=24521720&amp;dopt=Abstract" TargetMode="External"/><Relationship Id="rId2537" Type="http://schemas.openxmlformats.org/officeDocument/2006/relationships/hyperlink" Target="https://doi.org/10.1136/sti.2007.024752" TargetMode="External"/><Relationship Id="rId1207" Type="http://schemas.openxmlformats.org/officeDocument/2006/relationships/hyperlink" Target="https://doi.org/10.1097/OLQ.0000000000000106" TargetMode="External"/><Relationship Id="rId2538" Type="http://schemas.openxmlformats.org/officeDocument/2006/relationships/hyperlink" Target="https://doi.org/10.1136/sti.2007.024752" TargetMode="External"/><Relationship Id="rId1208" Type="http://schemas.openxmlformats.org/officeDocument/2006/relationships/hyperlink" Target="https://www.ncbi.nlm.nih.gov/entrez/query.fcgi?cmd=Retrieve&amp;db=PubMed&amp;list_uids=26285597&amp;dopt=Abstract" TargetMode="External"/><Relationship Id="rId2539" Type="http://schemas.openxmlformats.org/officeDocument/2006/relationships/hyperlink" Target="https://www.ncbi.nlm.nih.gov/entrez/query.fcgi?cmd=Retrieve&amp;db=PubMed&amp;list_uids=26666587&amp;dopt=Abstract" TargetMode="External"/><Relationship Id="rId1209" Type="http://schemas.openxmlformats.org/officeDocument/2006/relationships/hyperlink" Target="https://doi.org/10.1177/1078345815600447" TargetMode="External"/><Relationship Id="rId2530" Type="http://schemas.openxmlformats.org/officeDocument/2006/relationships/hyperlink" Target="https://doi.org/10.1080/00207170600712071" TargetMode="External"/><Relationship Id="rId1200" Type="http://schemas.openxmlformats.org/officeDocument/2006/relationships/hyperlink" Target="https://doi.org/10.1093/aje/kws240" TargetMode="External"/><Relationship Id="rId2531" Type="http://schemas.openxmlformats.org/officeDocument/2006/relationships/hyperlink" Target="https://doi.org/10.1080/00207170600712071" TargetMode="External"/><Relationship Id="rId1201" Type="http://schemas.openxmlformats.org/officeDocument/2006/relationships/hyperlink" Target="https://www.ncbi.nlm.nih.gov/entrez/query.fcgi?cmd=Retrieve&amp;db=PubMed&amp;list_uids=23945422&amp;dopt=Abstract" TargetMode="External"/><Relationship Id="rId2532" Type="http://schemas.openxmlformats.org/officeDocument/2006/relationships/hyperlink" Target="https://www.ncbi.nlm.nih.gov/entrez/query.fcgi?cmd=Retrieve&amp;db=PubMed&amp;list_uids=22592838&amp;dopt=Abstract" TargetMode="External"/><Relationship Id="rId1235" Type="http://schemas.openxmlformats.org/officeDocument/2006/relationships/hyperlink" Target="https://doi.org/10.1089/jwh.2009.1469" TargetMode="External"/><Relationship Id="rId2566" Type="http://schemas.openxmlformats.org/officeDocument/2006/relationships/hyperlink" Target="https://doi.org/10.1111/jdv.12963" TargetMode="External"/><Relationship Id="rId1236" Type="http://schemas.openxmlformats.org/officeDocument/2006/relationships/hyperlink" Target="https://www.ncbi.nlm.nih.gov/entrez/query.fcgi?cmd=Retrieve&amp;db=PubMed&amp;list_uids=16186455&amp;dopt=Abstract" TargetMode="External"/><Relationship Id="rId2567" Type="http://schemas.openxmlformats.org/officeDocument/2006/relationships/hyperlink" Target="https://www.ncbi.nlm.nih.gov/entrez/query.fcgi?cmd=Retrieve&amp;db=PubMed&amp;list_uids=27331225&amp;dopt=Abstract" TargetMode="External"/><Relationship Id="rId1237" Type="http://schemas.openxmlformats.org/officeDocument/2006/relationships/hyperlink" Target="https://doi.org/10.2105/AJPH.2004.052498" TargetMode="External"/><Relationship Id="rId2568" Type="http://schemas.openxmlformats.org/officeDocument/2006/relationships/hyperlink" Target="https://www.ncbi.nlm.nih.gov/entrez/query.fcgi?cmd=Retrieve&amp;db=PubMed&amp;list_uids=27053672&amp;dopt=Abstract" TargetMode="External"/><Relationship Id="rId1238" Type="http://schemas.openxmlformats.org/officeDocument/2006/relationships/hyperlink" Target="https://www.ncbi.nlm.nih.gov/entrez/query.fcgi?cmd=Retrieve&amp;db=PubMed&amp;list_uids=30532275&amp;dopt=Abstract" TargetMode="External"/><Relationship Id="rId2569" Type="http://schemas.openxmlformats.org/officeDocument/2006/relationships/hyperlink" Target="https://doi.org/10.1128/JCM.00012-16" TargetMode="External"/><Relationship Id="rId1239" Type="http://schemas.openxmlformats.org/officeDocument/2006/relationships/hyperlink" Target="https://doi.org/10.1371/journal.pone.0205593" TargetMode="External"/><Relationship Id="rId409" Type="http://schemas.openxmlformats.org/officeDocument/2006/relationships/hyperlink" Target="https://doi.org/10.1056/NEJMoa1602046" TargetMode="External"/><Relationship Id="rId404" Type="http://schemas.openxmlformats.org/officeDocument/2006/relationships/hyperlink" Target="https://doi.org/10.1016/S1473-3099(18)30428-6" TargetMode="External"/><Relationship Id="rId403" Type="http://schemas.openxmlformats.org/officeDocument/2006/relationships/hyperlink" Target="https://www.ncbi.nlm.nih.gov/entrez/query.fcgi?cmd=Retrieve&amp;db=PubMed&amp;list_uids=30507409&amp;dopt=Abstract" TargetMode="External"/><Relationship Id="rId402" Type="http://schemas.openxmlformats.org/officeDocument/2006/relationships/hyperlink" Target="https://doi.org/10.1056/NEJMoa1402269" TargetMode="External"/><Relationship Id="rId401" Type="http://schemas.openxmlformats.org/officeDocument/2006/relationships/hyperlink" Target="https://www.ncbi.nlm.nih.gov/entrez/query.fcgi?cmd=Retrieve&amp;db=PubMed&amp;list_uids=25651245&amp;dopt=Abstract" TargetMode="External"/><Relationship Id="rId408" Type="http://schemas.openxmlformats.org/officeDocument/2006/relationships/hyperlink" Target="https://www.ncbi.nlm.nih.gov/entrez/query.fcgi?cmd=Retrieve&amp;db=PubMed&amp;list_uids=27959766&amp;dopt=Abstract" TargetMode="External"/><Relationship Id="rId407" Type="http://schemas.openxmlformats.org/officeDocument/2006/relationships/hyperlink" Target="https://doi.org/10.1056/NEJMoa1506110" TargetMode="External"/><Relationship Id="rId406" Type="http://schemas.openxmlformats.org/officeDocument/2006/relationships/hyperlink" Target="https://www.ncbi.nlm.nih.gov/entrez/query.fcgi?cmd=Retrieve&amp;db=PubMed&amp;list_uids=26900902&amp;dopt=Abstract" TargetMode="External"/><Relationship Id="rId405" Type="http://schemas.openxmlformats.org/officeDocument/2006/relationships/hyperlink" Target="https://doi.org/10.1016/S1473-3099(18)30428-6" TargetMode="External"/><Relationship Id="rId2560" Type="http://schemas.openxmlformats.org/officeDocument/2006/relationships/hyperlink" Target="https://doi.org/10.1097/QAD.0b013e32834ff690" TargetMode="External"/><Relationship Id="rId1230" Type="http://schemas.openxmlformats.org/officeDocument/2006/relationships/hyperlink" Target="https://doi.org/10.1097/OLQ.0b013e31822ea147" TargetMode="External"/><Relationship Id="rId2561" Type="http://schemas.openxmlformats.org/officeDocument/2006/relationships/hyperlink" Target="https://doi.org/10.1097/QAD.0b013e32834ff690" TargetMode="External"/><Relationship Id="rId400" Type="http://schemas.openxmlformats.org/officeDocument/2006/relationships/hyperlink" Target="https://doi.org/10.1126/science.1193748" TargetMode="External"/><Relationship Id="rId1231" Type="http://schemas.openxmlformats.org/officeDocument/2006/relationships/hyperlink" Target="https://www.ncbi.nlm.nih.gov/entrez/query.fcgi?cmd=Retrieve&amp;db=PubMed&amp;list_uids=18090178&amp;dopt=Abstract" TargetMode="External"/><Relationship Id="rId2562" Type="http://schemas.openxmlformats.org/officeDocument/2006/relationships/hyperlink" Target="https://www.ncbi.nlm.nih.gov/entrez/query.fcgi?cmd=Retrieve&amp;db=PubMed&amp;list_uids=24729494&amp;dopt=Abstract" TargetMode="External"/><Relationship Id="rId1232" Type="http://schemas.openxmlformats.org/officeDocument/2006/relationships/hyperlink" Target="https://doi.org/10.1097/OLQ.0b013e318154bdb2" TargetMode="External"/><Relationship Id="rId2563" Type="http://schemas.openxmlformats.org/officeDocument/2006/relationships/hyperlink" Target="https://doi.org/10.1093/cid/ciu217" TargetMode="External"/><Relationship Id="rId1233" Type="http://schemas.openxmlformats.org/officeDocument/2006/relationships/hyperlink" Target="https://www.ncbi.nlm.nih.gov/entrez/query.fcgi?cmd=Retrieve&amp;db=PubMed&amp;list_uids=20088654&amp;dopt=Abstract" TargetMode="External"/><Relationship Id="rId2564" Type="http://schemas.openxmlformats.org/officeDocument/2006/relationships/hyperlink" Target="https://doi.org/10.1093/cid/ciu217" TargetMode="External"/><Relationship Id="rId1234" Type="http://schemas.openxmlformats.org/officeDocument/2006/relationships/hyperlink" Target="https://doi.org/10.1089/jwh.2009.1469" TargetMode="External"/><Relationship Id="rId2565" Type="http://schemas.openxmlformats.org/officeDocument/2006/relationships/hyperlink" Target="https://www.ncbi.nlm.nih.gov/entrez/query.fcgi?cmd=Retrieve&amp;db=PubMed&amp;list_uids=25622510&amp;dopt=Abstract" TargetMode="External"/><Relationship Id="rId1224" Type="http://schemas.openxmlformats.org/officeDocument/2006/relationships/hyperlink" Target="https://doi.org/10.1097/OLQ.0000000000000026" TargetMode="External"/><Relationship Id="rId2555" Type="http://schemas.openxmlformats.org/officeDocument/2006/relationships/hyperlink" Target="https://doi.org/10.1136/sextrans-2013-051467" TargetMode="External"/><Relationship Id="rId1225" Type="http://schemas.openxmlformats.org/officeDocument/2006/relationships/hyperlink" Target="https://www.ncbi.nlm.nih.gov/entrez/query.fcgi?cmd=Retrieve&amp;db=PubMed&amp;list_uids=23191953&amp;dopt=Abstract" TargetMode="External"/><Relationship Id="rId2556" Type="http://schemas.openxmlformats.org/officeDocument/2006/relationships/hyperlink" Target="https://doi.org/10.1136/sextrans-2013-051467" TargetMode="External"/><Relationship Id="rId1226" Type="http://schemas.openxmlformats.org/officeDocument/2006/relationships/hyperlink" Target="https://doi.org/10.1097/OLQ.0b013e31826e8847" TargetMode="External"/><Relationship Id="rId2557" Type="http://schemas.openxmlformats.org/officeDocument/2006/relationships/hyperlink" Target="https://pubmed.ncbi.nlm.nih.gov/31051265/" TargetMode="External"/><Relationship Id="rId1227" Type="http://schemas.openxmlformats.org/officeDocument/2006/relationships/hyperlink" Target="https://doi.org/10.1097/OLQ.0b013e31826e8847" TargetMode="External"/><Relationship Id="rId2558" Type="http://schemas.openxmlformats.org/officeDocument/2006/relationships/hyperlink" Target="https://doi.org/10.1016/j.cmi.2019.04.015" TargetMode="External"/><Relationship Id="rId1228" Type="http://schemas.openxmlformats.org/officeDocument/2006/relationships/hyperlink" Target="https://www.ncbi.nlm.nih.gov/entrez/query.fcgi?cmd=Retrieve&amp;db=PubMed&amp;list_uids=22082718&amp;dopt=Abstract" TargetMode="External"/><Relationship Id="rId2559" Type="http://schemas.openxmlformats.org/officeDocument/2006/relationships/hyperlink" Target="https://www.ncbi.nlm.nih.gov/entrez/query.fcgi?cmd=Retrieve&amp;db=PubMed&amp;list_uids=22210630&amp;dopt=Abstract" TargetMode="External"/><Relationship Id="rId1229" Type="http://schemas.openxmlformats.org/officeDocument/2006/relationships/hyperlink" Target="https://doi.org/10.1097/OLQ.0b013e31822ea147" TargetMode="External"/><Relationship Id="rId2550" Type="http://schemas.openxmlformats.org/officeDocument/2006/relationships/hyperlink" Target="https://doi.org/10.1136/sextrans-2018-053823" TargetMode="External"/><Relationship Id="rId1220" Type="http://schemas.openxmlformats.org/officeDocument/2006/relationships/hyperlink" Target="https://doi.org/10.1097/OLQ.0b013e3181bcd3fc" TargetMode="External"/><Relationship Id="rId2551" Type="http://schemas.openxmlformats.org/officeDocument/2006/relationships/hyperlink" Target="https://www.ncbi.nlm.nih.gov/entrez/query.fcgi?cmd=Retrieve&amp;db=PubMed&amp;list_uids=29440466&amp;dopt=Abstract" TargetMode="External"/><Relationship Id="rId1221" Type="http://schemas.openxmlformats.org/officeDocument/2006/relationships/hyperlink" Target="https://www.ncbi.nlm.nih.gov/entrez/query.fcgi?cmd=Retrieve&amp;db=PubMed&amp;list_uids=21844713&amp;dopt=Abstract" TargetMode="External"/><Relationship Id="rId2552" Type="http://schemas.openxmlformats.org/officeDocument/2006/relationships/hyperlink" Target="https://doi.org/10.1136/sextrans-2017-053384" TargetMode="External"/><Relationship Id="rId1222" Type="http://schemas.openxmlformats.org/officeDocument/2006/relationships/hyperlink" Target="https://doi.org/10.1097/OLQ.0b013e31820bc86c" TargetMode="External"/><Relationship Id="rId2553" Type="http://schemas.openxmlformats.org/officeDocument/2006/relationships/hyperlink" Target="https://doi.org/10.1136/sextrans-2017-053384" TargetMode="External"/><Relationship Id="rId1223" Type="http://schemas.openxmlformats.org/officeDocument/2006/relationships/hyperlink" Target="https://www.ncbi.nlm.nih.gov/entrez/query.fcgi?cmd=Retrieve&amp;db=PubMed&amp;list_uids=24275733&amp;dopt=Abstract" TargetMode="External"/><Relationship Id="rId2554" Type="http://schemas.openxmlformats.org/officeDocument/2006/relationships/hyperlink" Target="https://pubmed.ncbi.nlm.nih.gov/24687129/" TargetMode="External"/><Relationship Id="rId2500" Type="http://schemas.openxmlformats.org/officeDocument/2006/relationships/hyperlink" Target="https://doi.org/10.1111/j.1471-0528.2009.02455.x" TargetMode="External"/><Relationship Id="rId2501" Type="http://schemas.openxmlformats.org/officeDocument/2006/relationships/hyperlink" Target="https://www.ncbi.nlm.nih.gov/entrez/query.fcgi?cmd=Retrieve&amp;db=PubMed&amp;list_uids=22483084&amp;dopt=Abstract" TargetMode="External"/><Relationship Id="rId2502" Type="http://schemas.openxmlformats.org/officeDocument/2006/relationships/hyperlink" Target="https://doi.org/10.1016/j.ajog.2012.02.036" TargetMode="External"/><Relationship Id="rId2503" Type="http://schemas.openxmlformats.org/officeDocument/2006/relationships/hyperlink" Target="https://www.ncbi.nlm.nih.gov/entrez/query.fcgi?cmd=Retrieve&amp;db=PubMed&amp;list_uids=29563165&amp;dopt=Abstract" TargetMode="External"/><Relationship Id="rId2504" Type="http://schemas.openxmlformats.org/officeDocument/2006/relationships/hyperlink" Target="https://doi.org/10.1136/sextrans-2017-053376" TargetMode="External"/><Relationship Id="rId2505" Type="http://schemas.openxmlformats.org/officeDocument/2006/relationships/hyperlink" Target="https://www.ncbi.nlm.nih.gov/entrez/query.fcgi?cmd=Retrieve&amp;db=PubMed&amp;list_uids=16326847&amp;dopt=Abstract" TargetMode="External"/><Relationship Id="rId2506" Type="http://schemas.openxmlformats.org/officeDocument/2006/relationships/hyperlink" Target="https://doi.org/10.1136/sti.2005.015701" TargetMode="External"/><Relationship Id="rId2507" Type="http://schemas.openxmlformats.org/officeDocument/2006/relationships/hyperlink" Target="https://doi.org/10.1136/sti.2005.015701" TargetMode="External"/><Relationship Id="rId2508" Type="http://schemas.openxmlformats.org/officeDocument/2006/relationships/hyperlink" Target="https://www.ncbi.nlm.nih.gov/entrez/query.fcgi?cmd=Retrieve&amp;db=PubMed&amp;list_uids=17485798&amp;dopt=Abstract" TargetMode="External"/><Relationship Id="rId2509" Type="http://schemas.openxmlformats.org/officeDocument/2006/relationships/hyperlink" Target="https://doi.org/10.1155/IDOG/2006/30184" TargetMode="External"/><Relationship Id="rId3821" Type="http://schemas.openxmlformats.org/officeDocument/2006/relationships/header" Target="header7.xml"/><Relationship Id="rId3820" Type="http://schemas.openxmlformats.org/officeDocument/2006/relationships/footer" Target="footer5.xml"/><Relationship Id="rId3822" Type="http://schemas.openxmlformats.org/officeDocument/2006/relationships/footer" Target="footer6.xml"/><Relationship Id="rId2522" Type="http://schemas.openxmlformats.org/officeDocument/2006/relationships/hyperlink" Target="https://doi.org/10.1093/humrep/16.9.1866" TargetMode="External"/><Relationship Id="rId2523" Type="http://schemas.openxmlformats.org/officeDocument/2006/relationships/hyperlink" Target="https://doi.org/10.1093/humrep/16.9.1866" TargetMode="External"/><Relationship Id="rId2524" Type="http://schemas.openxmlformats.org/officeDocument/2006/relationships/hyperlink" Target="https://www.ncbi.nlm.nih.gov/entrez/query.fcgi?cmd=Retrieve&amp;db=PubMed&amp;list_uids=17548070&amp;dopt=Abstract" TargetMode="External"/><Relationship Id="rId2525" Type="http://schemas.openxmlformats.org/officeDocument/2006/relationships/hyperlink" Target="https://doi.org/10.1016/j.fertnstert.2006.12.056" TargetMode="External"/><Relationship Id="rId2526" Type="http://schemas.openxmlformats.org/officeDocument/2006/relationships/hyperlink" Target="https://www.ncbi.nlm.nih.gov/entrez/query.fcgi?cmd=Retrieve&amp;db=PubMed&amp;list_uids=25921018&amp;dopt=Abstract" TargetMode="External"/><Relationship Id="rId2527" Type="http://schemas.openxmlformats.org/officeDocument/2006/relationships/hyperlink" Target="https://doi.org/10.1136/sextrans-2015-052011" TargetMode="External"/><Relationship Id="rId2528" Type="http://schemas.openxmlformats.org/officeDocument/2006/relationships/hyperlink" Target="https://doi.org/10.1136/sextrans-2015-052011" TargetMode="External"/><Relationship Id="rId2529" Type="http://schemas.openxmlformats.org/officeDocument/2006/relationships/hyperlink" Target="https://www.ncbi.nlm.nih.gov/entrez/query.fcgi?cmd=Retrieve&amp;db=PubMed&amp;list_uids=16801313&amp;dopt=Abstract" TargetMode="External"/><Relationship Id="rId2520" Type="http://schemas.openxmlformats.org/officeDocument/2006/relationships/hyperlink" Target="https://www.ncbi.nlm.nih.gov/entrez/query.fcgi?cmd=Retrieve&amp;db=PubMed&amp;list_uids=4027175&amp;dopt=Abstract" TargetMode="External"/><Relationship Id="rId2521" Type="http://schemas.openxmlformats.org/officeDocument/2006/relationships/hyperlink" Target="https://www.ncbi.nlm.nih.gov/entrez/query.fcgi?cmd=Retrieve&amp;db=PubMed&amp;list_uids=11527890&amp;dopt=Abstract" TargetMode="External"/><Relationship Id="rId2511" Type="http://schemas.openxmlformats.org/officeDocument/2006/relationships/hyperlink" Target="https://doi.org/10.1086/594123" TargetMode="External"/><Relationship Id="rId2512" Type="http://schemas.openxmlformats.org/officeDocument/2006/relationships/hyperlink" Target="https://doi.org/10.1086/594123" TargetMode="External"/><Relationship Id="rId2513" Type="http://schemas.openxmlformats.org/officeDocument/2006/relationships/hyperlink" Target="https://www.ncbi.nlm.nih.gov/entrez/query.fcgi?cmd=Retrieve&amp;db=PubMed&amp;list_uids=12690141&amp;dopt=Abstract" TargetMode="External"/><Relationship Id="rId2514" Type="http://schemas.openxmlformats.org/officeDocument/2006/relationships/hyperlink" Target="https://doi.org/10.1136/sti.79.2.154" TargetMode="External"/><Relationship Id="rId2515" Type="http://schemas.openxmlformats.org/officeDocument/2006/relationships/hyperlink" Target="https://doi.org/10.1136/sti.79.2.154" TargetMode="External"/><Relationship Id="rId2516" Type="http://schemas.openxmlformats.org/officeDocument/2006/relationships/hyperlink" Target="https://pubmed.ncbi.nlm.nih.gov/20942656/" TargetMode="External"/><Relationship Id="rId2517" Type="http://schemas.openxmlformats.org/officeDocument/2006/relationships/hyperlink" Target="https://doi.org/10.1086/656739" TargetMode="External"/><Relationship Id="rId2518" Type="http://schemas.openxmlformats.org/officeDocument/2006/relationships/hyperlink" Target="https://doi.org/10.1086/656739" TargetMode="External"/><Relationship Id="rId2519" Type="http://schemas.openxmlformats.org/officeDocument/2006/relationships/hyperlink" Target="https://doi.org/10.1136/sextrans-2013-051184.0106" TargetMode="External"/><Relationship Id="rId2510" Type="http://schemas.openxmlformats.org/officeDocument/2006/relationships/hyperlink" Target="https://www.ncbi.nlm.nih.gov/entrez/query.fcgi?cmd=Retrieve&amp;db=PubMed&amp;list_uids=19025498&amp;dopt=Abstract" TargetMode="External"/><Relationship Id="rId469" Type="http://schemas.openxmlformats.org/officeDocument/2006/relationships/hyperlink" Target="https://doi.org/10.1056/NEJMoa1110711" TargetMode="External"/><Relationship Id="rId468" Type="http://schemas.openxmlformats.org/officeDocument/2006/relationships/hyperlink" Target="https://doi.org/10.1056/NEJMoa1110711" TargetMode="External"/><Relationship Id="rId467" Type="http://schemas.openxmlformats.org/officeDocument/2006/relationships/hyperlink" Target="https://pubmed.ncbi.nlm.nih.gov/22784038/" TargetMode="External"/><Relationship Id="rId1290" Type="http://schemas.openxmlformats.org/officeDocument/2006/relationships/hyperlink" Target="https://doi.org/10.7326/0003-4819-157-10-201211200-00007" TargetMode="External"/><Relationship Id="rId1291" Type="http://schemas.openxmlformats.org/officeDocument/2006/relationships/hyperlink" Target="https://doi.org/10.7326/0003-4819-157-10-201211200-00007" TargetMode="External"/><Relationship Id="rId1292" Type="http://schemas.openxmlformats.org/officeDocument/2006/relationships/hyperlink" Target="https://www.ncbi.nlm.nih.gov/entrez/query.fcgi?cmd=Retrieve&amp;db=PubMed&amp;list_uids=16988643&amp;dopt=Abstract" TargetMode="External"/><Relationship Id="rId462" Type="http://schemas.openxmlformats.org/officeDocument/2006/relationships/hyperlink" Target="https://doi.org/10.1056/NEJMoa1011205" TargetMode="External"/><Relationship Id="rId1293" Type="http://schemas.openxmlformats.org/officeDocument/2006/relationships/hyperlink" Target="https://www.ncbi.nlm.nih.gov/entrez/query.fcgi?cmd=Retrieve&amp;db=PubMed&amp;list_uids=28796758&amp;dopt=Abstract" TargetMode="External"/><Relationship Id="rId461" Type="http://schemas.openxmlformats.org/officeDocument/2006/relationships/hyperlink" Target="https://www.ncbi.nlm.nih.gov/entrez/query.fcgi?cmd=Retrieve&amp;db=PubMed&amp;list_uids=21091279&amp;dopt=Abstract" TargetMode="External"/><Relationship Id="rId1294" Type="http://schemas.openxmlformats.org/officeDocument/2006/relationships/hyperlink" Target="https://doi.org/10.15585/mmwr.mm6631a3" TargetMode="External"/><Relationship Id="rId460" Type="http://schemas.openxmlformats.org/officeDocument/2006/relationships/hyperlink" Target="https://doi.org/10.1097/QAI.0b013e31828ece33" TargetMode="External"/><Relationship Id="rId1295" Type="http://schemas.openxmlformats.org/officeDocument/2006/relationships/hyperlink" Target="https://www.ncbi.nlm.nih.gov/entrez/query.fcgi?cmd=Retrieve&amp;db=PubMed&amp;list_uids=21796096&amp;dopt=Abstract" TargetMode="External"/><Relationship Id="rId1296" Type="http://schemas.openxmlformats.org/officeDocument/2006/relationships/hyperlink" Target="https://www.ncbi.nlm.nih.gov/entrez/query.fcgi?cmd=Retrieve&amp;db=PubMed&amp;list_uids=15809897&amp;dopt=Abstract" TargetMode="External"/><Relationship Id="rId466" Type="http://schemas.openxmlformats.org/officeDocument/2006/relationships/hyperlink" Target="https://doi.org/10.1056/NEJMoa1108524" TargetMode="External"/><Relationship Id="rId1297" Type="http://schemas.openxmlformats.org/officeDocument/2006/relationships/hyperlink" Target="https://doi.org/10.1086/429411" TargetMode="External"/><Relationship Id="rId465" Type="http://schemas.openxmlformats.org/officeDocument/2006/relationships/hyperlink" Target="https://doi.org/10.1056/NEJMoa1108524" TargetMode="External"/><Relationship Id="rId1298" Type="http://schemas.openxmlformats.org/officeDocument/2006/relationships/hyperlink" Target="https://doi.org/10.1086/429411" TargetMode="External"/><Relationship Id="rId464" Type="http://schemas.openxmlformats.org/officeDocument/2006/relationships/hyperlink" Target="https://www.ncbi.nlm.nih.gov/entrez/query.fcgi?cmd=Retrieve&amp;db=PubMed&amp;list_uids=22784037&amp;dopt=Abstract" TargetMode="External"/><Relationship Id="rId1299" Type="http://schemas.openxmlformats.org/officeDocument/2006/relationships/hyperlink" Target="https://www.ncbi.nlm.nih.gov/entrez/query.fcgi?cmd=Retrieve&amp;db=PubMed&amp;list_uids=11594895&amp;dopt=Abstract" TargetMode="External"/><Relationship Id="rId463" Type="http://schemas.openxmlformats.org/officeDocument/2006/relationships/hyperlink" Target="https://doi.org/10.1056/NEJMoa1011205" TargetMode="External"/><Relationship Id="rId459" Type="http://schemas.openxmlformats.org/officeDocument/2006/relationships/hyperlink" Target="https://doi.org/10.1097/QAI.0b013e31828ece33" TargetMode="External"/><Relationship Id="rId458" Type="http://schemas.openxmlformats.org/officeDocument/2006/relationships/hyperlink" Target="https://www.ncbi.nlm.nih.gov/entrez/query.fcgi?cmd=Retrieve&amp;db=PubMed&amp;list_uids=23466649&amp;dopt=Abstract" TargetMode="External"/><Relationship Id="rId457" Type="http://schemas.openxmlformats.org/officeDocument/2006/relationships/hyperlink" Target="https://doi.org/10.1016/S2214-109X(18)30567-9" TargetMode="External"/><Relationship Id="rId456" Type="http://schemas.openxmlformats.org/officeDocument/2006/relationships/hyperlink" Target="https://doi.org/10.1016/S2214-109X(18)30567-9" TargetMode="External"/><Relationship Id="rId1280" Type="http://schemas.openxmlformats.org/officeDocument/2006/relationships/hyperlink" Target="https://doi.org/10.1056/NEJMoa1600693" TargetMode="External"/><Relationship Id="rId1281" Type="http://schemas.openxmlformats.org/officeDocument/2006/relationships/hyperlink" Target="https://www.ncbi.nlm.nih.gov/entrez/query.fcgi?cmd=Retrieve&amp;db=PubMed&amp;list_uids=30043070&amp;dopt=Abstract" TargetMode="External"/><Relationship Id="rId451" Type="http://schemas.openxmlformats.org/officeDocument/2006/relationships/hyperlink" Target="https://www.ncbi.nlm.nih.gov/entrez/query.fcgi?cmd=Retrieve&amp;db=PubMed&amp;list_uids=22382150&amp;dopt=Abstract" TargetMode="External"/><Relationship Id="rId1282" Type="http://schemas.openxmlformats.org/officeDocument/2006/relationships/hyperlink" Target="https://doi.org/10.1001/jama.2018.8431" TargetMode="External"/><Relationship Id="rId450" Type="http://schemas.openxmlformats.org/officeDocument/2006/relationships/hyperlink" Target="https://doi.org/10.1097/QAD.0b013e3283504a3f" TargetMode="External"/><Relationship Id="rId1283" Type="http://schemas.openxmlformats.org/officeDocument/2006/relationships/hyperlink" Target="https://doi.org/10.1001/jama.2018.8431" TargetMode="External"/><Relationship Id="rId1284" Type="http://schemas.openxmlformats.org/officeDocument/2006/relationships/hyperlink" Target="https://www.ncbi.nlm.nih.gov/entrez/query.fcgi?cmd=Retrieve&amp;db=PubMed&amp;list_uids=26378854&amp;dopt=Abstract" TargetMode="External"/><Relationship Id="rId1285" Type="http://schemas.openxmlformats.org/officeDocument/2006/relationships/hyperlink" Target="https://doi.org/10.2105/AJPH.2015.302778" TargetMode="External"/><Relationship Id="rId455" Type="http://schemas.openxmlformats.org/officeDocument/2006/relationships/hyperlink" Target="https://www.ncbi.nlm.nih.gov/entrez/query.fcgi?cmd=Retrieve&amp;db=PubMed&amp;list_uids=30879508&amp;dopt=Abstract" TargetMode="External"/><Relationship Id="rId1286" Type="http://schemas.openxmlformats.org/officeDocument/2006/relationships/hyperlink" Target="https://doi.org/10.2105/AJPH.2015.302778" TargetMode="External"/><Relationship Id="rId454" Type="http://schemas.openxmlformats.org/officeDocument/2006/relationships/hyperlink" Target="https://www.auanet.org/guidelines/guidelines/circumcision" TargetMode="External"/><Relationship Id="rId1287" Type="http://schemas.openxmlformats.org/officeDocument/2006/relationships/hyperlink" Target="https://www.ncbi.nlm.nih.gov/entrez/query.fcgi?cmd=Retrieve&amp;db=PubMed&amp;list_uids=21857351&amp;dopt=Abstract" TargetMode="External"/><Relationship Id="rId453" Type="http://schemas.openxmlformats.org/officeDocument/2006/relationships/hyperlink" Target="https://www.who.int/publications/i/item/9789241595988" TargetMode="External"/><Relationship Id="rId1288" Type="http://schemas.openxmlformats.org/officeDocument/2006/relationships/hyperlink" Target="https://doi.org/10.1097/QAI.0b013e318230e1ca" TargetMode="External"/><Relationship Id="rId452" Type="http://schemas.openxmlformats.org/officeDocument/2006/relationships/hyperlink" Target="https://doi.org/10.1097/QAD.0b013e328352d116" TargetMode="External"/><Relationship Id="rId1289" Type="http://schemas.openxmlformats.org/officeDocument/2006/relationships/hyperlink" Target="https://www.ncbi.nlm.nih.gov/entrez/query.fcgi?cmd=Retrieve&amp;db=PubMed&amp;list_uids=23165662&amp;dopt=Abstract" TargetMode="External"/><Relationship Id="rId3018" Type="http://schemas.openxmlformats.org/officeDocument/2006/relationships/hyperlink" Target="https://doi.org/10.1086/513951" TargetMode="External"/><Relationship Id="rId3017" Type="http://schemas.openxmlformats.org/officeDocument/2006/relationships/hyperlink" Target="https://www.ncbi.nlm.nih.gov/entrez/query.fcgi?cmd=Retrieve&amp;db=PubMed&amp;list_uids=9564487&amp;dopt=Abstract" TargetMode="External"/><Relationship Id="rId3019" Type="http://schemas.openxmlformats.org/officeDocument/2006/relationships/hyperlink" Target="https://www.ncbi.nlm.nih.gov/entrez/query.fcgi?cmd=Retrieve&amp;db=PubMed&amp;list_uids=11519502&amp;dopt=Abstract" TargetMode="External"/><Relationship Id="rId491" Type="http://schemas.openxmlformats.org/officeDocument/2006/relationships/hyperlink" Target="https://doi.org/10.1016/S0140-6736(15)00056-2" TargetMode="External"/><Relationship Id="rId490" Type="http://schemas.openxmlformats.org/officeDocument/2006/relationships/hyperlink" Target="https://doi.org/10.1016/S0140-6736(15)00056-2" TargetMode="External"/><Relationship Id="rId489" Type="http://schemas.openxmlformats.org/officeDocument/2006/relationships/hyperlink" Target="https://www.ncbi.nlm.nih.gov/entrez/query.fcgi?cmd=Retrieve&amp;db=PubMed&amp;list_uids=26364263&amp;dopt=Abstract" TargetMode="External"/><Relationship Id="rId484" Type="http://schemas.openxmlformats.org/officeDocument/2006/relationships/hyperlink" Target="https://www.ncbi.nlm.nih.gov/entrez/query.fcgi?cmd=Retrieve&amp;db=PubMed&amp;list_uids=31184746&amp;dopt=Abstract" TargetMode="External"/><Relationship Id="rId3010" Type="http://schemas.openxmlformats.org/officeDocument/2006/relationships/hyperlink" Target="https://doi.org/10.1586/14787210.2014.887440" TargetMode="External"/><Relationship Id="rId483" Type="http://schemas.openxmlformats.org/officeDocument/2006/relationships/hyperlink" Target="https://doi.org/10.1093/cid/civ289" TargetMode="External"/><Relationship Id="rId482" Type="http://schemas.openxmlformats.org/officeDocument/2006/relationships/hyperlink" Target="https://www.ncbi.nlm.nih.gov/entrez/query.fcgi?cmd=Retrieve&amp;db=PubMed&amp;list_uids=25870333&amp;dopt=Abstract" TargetMode="External"/><Relationship Id="rId3012" Type="http://schemas.openxmlformats.org/officeDocument/2006/relationships/hyperlink" Target="https://www.ncbi.nlm.nih.gov/entrez/query.fcgi?cmd=Retrieve&amp;db=PubMed&amp;list_uids=18221927&amp;dopt=Abstract" TargetMode="External"/><Relationship Id="rId481" Type="http://schemas.openxmlformats.org/officeDocument/2006/relationships/hyperlink" Target="https://doi.org/10.1093/cid/cit437" TargetMode="External"/><Relationship Id="rId3011" Type="http://schemas.openxmlformats.org/officeDocument/2006/relationships/hyperlink" Target="https://doi.org/10.1586/14787210.2014.887440" TargetMode="External"/><Relationship Id="rId488" Type="http://schemas.openxmlformats.org/officeDocument/2006/relationships/hyperlink" Target="https://doi.org/10.1001/jamainternmed.2015.4683" TargetMode="External"/><Relationship Id="rId3014" Type="http://schemas.openxmlformats.org/officeDocument/2006/relationships/hyperlink" Target="https://www.ncbi.nlm.nih.gov/entrez/query.fcgi?cmd=Retrieve&amp;db=PubMed&amp;list_uids=24612959&amp;dopt=Abstract" TargetMode="External"/><Relationship Id="rId487" Type="http://schemas.openxmlformats.org/officeDocument/2006/relationships/hyperlink" Target="https://doi.org/10.1001/jamainternmed.2015.4683" TargetMode="External"/><Relationship Id="rId3013" Type="http://schemas.openxmlformats.org/officeDocument/2006/relationships/hyperlink" Target="https://doi.org/10.1016/j.ajog.2007.10.795" TargetMode="External"/><Relationship Id="rId486" Type="http://schemas.openxmlformats.org/officeDocument/2006/relationships/hyperlink" Target="https://pubmed.ncbi.nlm.nih.gov/26571482/" TargetMode="External"/><Relationship Id="rId3016" Type="http://schemas.openxmlformats.org/officeDocument/2006/relationships/hyperlink" Target="https://doi.org/10.2500/ar.2014.5.0080" TargetMode="External"/><Relationship Id="rId485" Type="http://schemas.openxmlformats.org/officeDocument/2006/relationships/hyperlink" Target="https://doi.org/10.1001/jama.2019.2591" TargetMode="External"/><Relationship Id="rId3015" Type="http://schemas.openxmlformats.org/officeDocument/2006/relationships/hyperlink" Target="https://doi.org/10.2500/ar.2014.5.0080" TargetMode="External"/><Relationship Id="rId3007" Type="http://schemas.openxmlformats.org/officeDocument/2006/relationships/hyperlink" Target="https://www.ncbi.nlm.nih.gov/entrez/query.fcgi?cmd=Retrieve&amp;db=PubMed&amp;list_uids=17551415&amp;dopt=Abstract" TargetMode="External"/><Relationship Id="rId3006" Type="http://schemas.openxmlformats.org/officeDocument/2006/relationships/hyperlink" Target="https://doi.org/10.1016/S1701-2163(16)32714-1" TargetMode="External"/><Relationship Id="rId3009" Type="http://schemas.openxmlformats.org/officeDocument/2006/relationships/hyperlink" Target="https://www.ncbi.nlm.nih.gov/entrez/query.fcgi?cmd=Retrieve&amp;db=PubMed&amp;list_uids=24555561&amp;dopt=Abstract" TargetMode="External"/><Relationship Id="rId3008" Type="http://schemas.openxmlformats.org/officeDocument/2006/relationships/hyperlink" Target="https://doi.org/10.1097/NMD.0b013e31802f5d9a" TargetMode="External"/><Relationship Id="rId480" Type="http://schemas.openxmlformats.org/officeDocument/2006/relationships/hyperlink" Target="https://pubmed.ncbi.nlm.nih.gov/23800942/" TargetMode="External"/><Relationship Id="rId479" Type="http://schemas.openxmlformats.org/officeDocument/2006/relationships/hyperlink" Target="https://doi.org/10.1097/OLQ.0000000000000980" TargetMode="External"/><Relationship Id="rId478" Type="http://schemas.openxmlformats.org/officeDocument/2006/relationships/hyperlink" Target="https://doi.org/10.1097/OLQ.0000000000000980" TargetMode="External"/><Relationship Id="rId473" Type="http://schemas.openxmlformats.org/officeDocument/2006/relationships/hyperlink" Target="https://www.ncbi.nlm.nih.gov/entrez/query.fcgi?cmd=Retrieve&amp;db=PubMed&amp;list_uids=28747274&amp;dopt=Abstract" TargetMode="External"/><Relationship Id="rId472" Type="http://schemas.openxmlformats.org/officeDocument/2006/relationships/hyperlink" Target="https://doi.org/10.1016/S0140-6736(13)61127-7" TargetMode="External"/><Relationship Id="rId471" Type="http://schemas.openxmlformats.org/officeDocument/2006/relationships/hyperlink" Target="https://doi.org/10.1016/S0140-6736(13)61127-7" TargetMode="External"/><Relationship Id="rId3001" Type="http://schemas.openxmlformats.org/officeDocument/2006/relationships/hyperlink" Target="https://doi.org/10.1097/OLQ.0b013e31822037e4" TargetMode="External"/><Relationship Id="rId470" Type="http://schemas.openxmlformats.org/officeDocument/2006/relationships/hyperlink" Target="https://pubmed.ncbi.nlm.nih.gov/23769234/" TargetMode="External"/><Relationship Id="rId3000" Type="http://schemas.openxmlformats.org/officeDocument/2006/relationships/hyperlink" Target="https://www.ncbi.nlm.nih.gov/entrez/query.fcgi?cmd=Retrieve&amp;db=PubMed&amp;list_uids=21934573&amp;dopt=Abstract" TargetMode="External"/><Relationship Id="rId477" Type="http://schemas.openxmlformats.org/officeDocument/2006/relationships/hyperlink" Target="https://www.ncbi.nlm.nih.gov/entrez/query.fcgi?cmd=Retrieve&amp;db=PubMed&amp;list_uids=31095100&amp;dopt=Abstract" TargetMode="External"/><Relationship Id="rId3003" Type="http://schemas.openxmlformats.org/officeDocument/2006/relationships/hyperlink" Target="https://doi.org/10.1071/SH11114" TargetMode="External"/><Relationship Id="rId476" Type="http://schemas.openxmlformats.org/officeDocument/2006/relationships/hyperlink" Target="https://www.cdc.gov/hiv/pdf/risk/prep/cdc-hiv-prep-guidelines-2017.pdf" TargetMode="External"/><Relationship Id="rId3002" Type="http://schemas.openxmlformats.org/officeDocument/2006/relationships/hyperlink" Target="https://www.ncbi.nlm.nih.gov/entrez/query.fcgi?cmd=Retrieve&amp;db=PubMed&amp;list_uids=22877600&amp;dopt=Abstract" TargetMode="External"/><Relationship Id="rId475" Type="http://schemas.openxmlformats.org/officeDocument/2006/relationships/hyperlink" Target="https://www.cdc.gov/hiv/pdf/risk/prep/cdc-hiv-prep-guidelines-2017.pdf" TargetMode="External"/><Relationship Id="rId3005" Type="http://schemas.openxmlformats.org/officeDocument/2006/relationships/hyperlink" Target="https://doi.org/10.1016/S1701-2163(16)32714-1" TargetMode="External"/><Relationship Id="rId474" Type="http://schemas.openxmlformats.org/officeDocument/2006/relationships/hyperlink" Target="https://doi.org/10.1016/S2352-3018(17)30089-9" TargetMode="External"/><Relationship Id="rId3004" Type="http://schemas.openxmlformats.org/officeDocument/2006/relationships/hyperlink" Target="https://www.ncbi.nlm.nih.gov/entrez/query.fcgi?cmd=Retrieve&amp;db=PubMed&amp;list_uids=18198069&amp;dopt=Abstract" TargetMode="External"/><Relationship Id="rId1257" Type="http://schemas.openxmlformats.org/officeDocument/2006/relationships/hyperlink" Target="https://www.ncbi.nlm.nih.gov/entrez/query.fcgi?cmd=Retrieve&amp;db=PubMed&amp;list_uids=29927651&amp;dopt=Abstract" TargetMode="External"/><Relationship Id="rId2588" Type="http://schemas.openxmlformats.org/officeDocument/2006/relationships/hyperlink" Target="https://doi.org/10.1093/cid/cix853" TargetMode="External"/><Relationship Id="rId1258" Type="http://schemas.openxmlformats.org/officeDocument/2006/relationships/hyperlink" Target="https://doi.org/10.2105/AJPH.2018.304499" TargetMode="External"/><Relationship Id="rId2589" Type="http://schemas.openxmlformats.org/officeDocument/2006/relationships/hyperlink" Target="https://www.ncbi.nlm.nih.gov/entrez/query.fcgi?cmd=Retrieve&amp;db=PubMed&amp;list_uids=28717051&amp;dopt=Abstract" TargetMode="External"/><Relationship Id="rId1259" Type="http://schemas.openxmlformats.org/officeDocument/2006/relationships/hyperlink" Target="https://www.ncbi.nlm.nih.gov/entrez/query.fcgi?cmd=Retrieve&amp;db=PubMed&amp;list_uids=24934836&amp;dopt=Abstract" TargetMode="External"/><Relationship Id="rId426" Type="http://schemas.openxmlformats.org/officeDocument/2006/relationships/hyperlink" Target="https://doi.org/10.15585/mmwr.rr6504a1" TargetMode="External"/><Relationship Id="rId425" Type="http://schemas.openxmlformats.org/officeDocument/2006/relationships/hyperlink" Target="https://www.ncbi.nlm.nih.gov/entrez/query.fcgi?cmd=Retrieve&amp;db=PubMed&amp;list_uids=27467319&amp;dopt=Abstract" TargetMode="External"/><Relationship Id="rId424" Type="http://schemas.openxmlformats.org/officeDocument/2006/relationships/hyperlink" Target="https://doi.org/10.15585/mmwr.rr6503a1" TargetMode="External"/><Relationship Id="rId423" Type="http://schemas.openxmlformats.org/officeDocument/2006/relationships/hyperlink" Target="https://www.ncbi.nlm.nih.gov/entrez/query.fcgi?cmd=Retrieve&amp;db=PubMed&amp;list_uids=27467196&amp;dopt=Abstract" TargetMode="External"/><Relationship Id="rId429" Type="http://schemas.openxmlformats.org/officeDocument/2006/relationships/hyperlink" Target="https://doi.org/10.1093/humrep/des140" TargetMode="External"/><Relationship Id="rId428" Type="http://schemas.openxmlformats.org/officeDocument/2006/relationships/hyperlink" Target="https://www.ncbi.nlm.nih.gov/entrez/query.fcgi?cmd=Retrieve&amp;db=PubMed&amp;list_uids=22570193&amp;dopt=Abstract" TargetMode="External"/><Relationship Id="rId427" Type="http://schemas.openxmlformats.org/officeDocument/2006/relationships/hyperlink" Target="https://doi.org/10.15585/mmwr.rr6504a1" TargetMode="External"/><Relationship Id="rId2580" Type="http://schemas.openxmlformats.org/officeDocument/2006/relationships/hyperlink" Target="https://doi.org/10.1097/OLQ.0000000000000631" TargetMode="External"/><Relationship Id="rId1250" Type="http://schemas.openxmlformats.org/officeDocument/2006/relationships/hyperlink" Target="https://doi.org/10.2105/AJPH.2014.302105" TargetMode="External"/><Relationship Id="rId2581" Type="http://schemas.openxmlformats.org/officeDocument/2006/relationships/hyperlink" Target="https://www.ncbi.nlm.nih.gov/entrez/query.fcgi?cmd=Retrieve&amp;db=PubMed&amp;list_uids=30602443&amp;dopt=Abstract" TargetMode="External"/><Relationship Id="rId1251" Type="http://schemas.openxmlformats.org/officeDocument/2006/relationships/hyperlink" Target="https://doi.org/10.2105/AJPH.2014.302105" TargetMode="External"/><Relationship Id="rId2582" Type="http://schemas.openxmlformats.org/officeDocument/2006/relationships/hyperlink" Target="https://doi.org/10.1128/JCM.01555-18" TargetMode="External"/><Relationship Id="rId1252" Type="http://schemas.openxmlformats.org/officeDocument/2006/relationships/hyperlink" Target="https://www.ncbi.nlm.nih.gov/entrez/query.fcgi?cmd=Retrieve&amp;db=PubMed&amp;list_uids=27871918&amp;dopt=Abstract" TargetMode="External"/><Relationship Id="rId2583" Type="http://schemas.openxmlformats.org/officeDocument/2006/relationships/hyperlink" Target="https://www.ncbi.nlm.nih.gov/entrez/query.fcgi?cmd=Retrieve&amp;db=PubMed&amp;list_uids=25537875&amp;dopt=Abstract" TargetMode="External"/><Relationship Id="rId422" Type="http://schemas.openxmlformats.org/officeDocument/2006/relationships/hyperlink" Target="https://doi.org/10.1097/OLQ.0000000000000975" TargetMode="External"/><Relationship Id="rId1253" Type="http://schemas.openxmlformats.org/officeDocument/2006/relationships/hyperlink" Target="https://doi.org/10.1016/j.jpag.2016.11.002" TargetMode="External"/><Relationship Id="rId2584" Type="http://schemas.openxmlformats.org/officeDocument/2006/relationships/hyperlink" Target="https://doi.org/10.1093/cid/ciu1162" TargetMode="External"/><Relationship Id="rId421" Type="http://schemas.openxmlformats.org/officeDocument/2006/relationships/hyperlink" Target="https://www.ncbi.nlm.nih.gov/entrez/query.fcgi?cmd=Retrieve&amp;db=PubMed&amp;list_uids=30628946&amp;dopt=Abstract" TargetMode="External"/><Relationship Id="rId1254" Type="http://schemas.openxmlformats.org/officeDocument/2006/relationships/hyperlink" Target="https://www.ncbi.nlm.nih.gov/entrez/query.fcgi?cmd=Retrieve&amp;db=PubMed&amp;list_uids=22989688&amp;dopt=Abstract" TargetMode="External"/><Relationship Id="rId2585" Type="http://schemas.openxmlformats.org/officeDocument/2006/relationships/hyperlink" Target="https://doi.org/10.1093/cid/ciu1162" TargetMode="External"/><Relationship Id="rId420" Type="http://schemas.openxmlformats.org/officeDocument/2006/relationships/hyperlink" Target="https://doi.org/10.1002/jia2.25257" TargetMode="External"/><Relationship Id="rId1255" Type="http://schemas.openxmlformats.org/officeDocument/2006/relationships/hyperlink" Target="https://doi.org/10.1016/j.vaccine.2012.09.006" TargetMode="External"/><Relationship Id="rId2586" Type="http://schemas.openxmlformats.org/officeDocument/2006/relationships/hyperlink" Target="https://www.ncbi.nlm.nih.gov/entrez/query.fcgi?cmd=Retrieve&amp;db=PubMed&amp;list_uids=30396750&amp;dopt=Abstract" TargetMode="External"/><Relationship Id="rId1256" Type="http://schemas.openxmlformats.org/officeDocument/2006/relationships/hyperlink" Target="https://doi.org/10.1016/j.vaccine.2012.09.006" TargetMode="External"/><Relationship Id="rId2587" Type="http://schemas.openxmlformats.org/officeDocument/2006/relationships/hyperlink" Target="https://www.ncbi.nlm.nih.gov/entrez/query.fcgi?cmd=Retrieve&amp;db=PubMed&amp;list_uids=29028993&amp;dopt=Abstract" TargetMode="External"/><Relationship Id="rId1246" Type="http://schemas.openxmlformats.org/officeDocument/2006/relationships/hyperlink" Target="https://www.ncbi.nlm.nih.gov/entrez/query.fcgi?cmd=Retrieve&amp;db=PubMed&amp;list_uids=25190056&amp;dopt=Abstract" TargetMode="External"/><Relationship Id="rId2577" Type="http://schemas.openxmlformats.org/officeDocument/2006/relationships/hyperlink" Target="https://doi.org/10.1097/OLQ.0000000000000617" TargetMode="External"/><Relationship Id="rId1247" Type="http://schemas.openxmlformats.org/officeDocument/2006/relationships/hyperlink" Target="https://doi.org/10.1080/03630242.2014.932893" TargetMode="External"/><Relationship Id="rId2578" Type="http://schemas.openxmlformats.org/officeDocument/2006/relationships/hyperlink" Target="https://doi.org/10.1097/OLQ.0000000000000617" TargetMode="External"/><Relationship Id="rId1248" Type="http://schemas.openxmlformats.org/officeDocument/2006/relationships/hyperlink" Target="https://doi.org/10.1080/03630242.2014.932893" TargetMode="External"/><Relationship Id="rId2579" Type="http://schemas.openxmlformats.org/officeDocument/2006/relationships/hyperlink" Target="https://www.ncbi.nlm.nih.gov/entrez/query.fcgi?cmd=Retrieve&amp;db=PubMed&amp;list_uids=28703723&amp;dopt=Abstract" TargetMode="External"/><Relationship Id="rId1249" Type="http://schemas.openxmlformats.org/officeDocument/2006/relationships/hyperlink" Target="https://www.ncbi.nlm.nih.gov/entrez/query.fcgi?cmd=Retrieve&amp;db=PubMed&amp;list_uids=25211714&amp;dopt=Abstract" TargetMode="External"/><Relationship Id="rId415" Type="http://schemas.openxmlformats.org/officeDocument/2006/relationships/hyperlink" Target="https://www.ncbi.nlm.nih.gov/entrez/query.fcgi?cmd=Retrieve&amp;db=PubMed&amp;list_uids=8781467&amp;dopt=Abstract" TargetMode="External"/><Relationship Id="rId414" Type="http://schemas.openxmlformats.org/officeDocument/2006/relationships/hyperlink" Target="https://doi.org/10.1093/clinids/19.2.274" TargetMode="External"/><Relationship Id="rId413" Type="http://schemas.openxmlformats.org/officeDocument/2006/relationships/hyperlink" Target="https://doi.org/10.1093/clinids/19.2.274" TargetMode="External"/><Relationship Id="rId412" Type="http://schemas.openxmlformats.org/officeDocument/2006/relationships/hyperlink" Target="https://www.ncbi.nlm.nih.gov/entrez/query.fcgi?cmd=Retrieve&amp;db=PubMed&amp;list_uids=7986899&amp;dopt=Abstract" TargetMode="External"/><Relationship Id="rId419" Type="http://schemas.openxmlformats.org/officeDocument/2006/relationships/hyperlink" Target="https://www.ncbi.nlm.nih.gov/entrez/query.fcgi?cmd=Retrieve&amp;db=PubMed&amp;list_uids=30816632&amp;dopt=Abstract" TargetMode="External"/><Relationship Id="rId418" Type="http://schemas.openxmlformats.org/officeDocument/2006/relationships/hyperlink" Target="https://doi.org/10.1097/QAD.0000000000001228" TargetMode="External"/><Relationship Id="rId417" Type="http://schemas.openxmlformats.org/officeDocument/2006/relationships/hyperlink" Target="https://www.ncbi.nlm.nih.gov/entrez/query.fcgi?cmd=Retrieve&amp;db=PubMed&amp;list_uids=27500670&amp;dopt=Abstract" TargetMode="External"/><Relationship Id="rId416" Type="http://schemas.openxmlformats.org/officeDocument/2006/relationships/hyperlink" Target="https://doi.org/10.1093/oxfordjournals.aje.a008958" TargetMode="External"/><Relationship Id="rId2570" Type="http://schemas.openxmlformats.org/officeDocument/2006/relationships/hyperlink" Target="https://www.ncbi.nlm.nih.gov/entrez/query.fcgi?cmd=Retrieve&amp;db=PubMed&amp;list_uids=28158595&amp;dopt=Abstract" TargetMode="External"/><Relationship Id="rId1240" Type="http://schemas.openxmlformats.org/officeDocument/2006/relationships/hyperlink" Target="https://www.ncbi.nlm.nih.gov/entrez/query.fcgi?cmd=Retrieve&amp;db=PubMed&amp;list_uids=29516265&amp;dopt=Abstract" TargetMode="External"/><Relationship Id="rId2571" Type="http://schemas.openxmlformats.org/officeDocument/2006/relationships/hyperlink" Target="https://doi.org/10.1093/jac/dkw584" TargetMode="External"/><Relationship Id="rId1241" Type="http://schemas.openxmlformats.org/officeDocument/2006/relationships/hyperlink" Target="https://doi.org/10.1007/s11904-018-0389-9" TargetMode="External"/><Relationship Id="rId2572" Type="http://schemas.openxmlformats.org/officeDocument/2006/relationships/hyperlink" Target="https://doi.org/10.1093/jac/dkw584" TargetMode="External"/><Relationship Id="rId411" Type="http://schemas.openxmlformats.org/officeDocument/2006/relationships/hyperlink" Target="https://www.ncbi.nlm.nih.gov/entrez/query.fcgi?cmd=Retrieve&amp;db=PubMed&amp;list_uids=27986684&amp;dopt=Abstract" TargetMode="External"/><Relationship Id="rId1242" Type="http://schemas.openxmlformats.org/officeDocument/2006/relationships/hyperlink" Target="https://www.ncbi.nlm.nih.gov/entrez/query.fcgi?cmd=Retrieve&amp;db=PubMed&amp;list_uids=19229694&amp;dopt=Abstract" TargetMode="External"/><Relationship Id="rId2573" Type="http://schemas.openxmlformats.org/officeDocument/2006/relationships/hyperlink" Target="https://www.ncbi.nlm.nih.gov/entrez/query.fcgi?cmd=Retrieve&amp;db=PubMed&amp;list_uids=28418319&amp;dopt=Abstract" TargetMode="External"/><Relationship Id="rId410" Type="http://schemas.openxmlformats.org/officeDocument/2006/relationships/hyperlink" Target="https://doi.org/10.1056/NEJMoa1602046" TargetMode="External"/><Relationship Id="rId1243" Type="http://schemas.openxmlformats.org/officeDocument/2006/relationships/hyperlink" Target="https://doi.org/10.1080/09540120802017586" TargetMode="External"/><Relationship Id="rId2574" Type="http://schemas.openxmlformats.org/officeDocument/2006/relationships/hyperlink" Target="https://doi.org/10.3201/eid2305.161745" TargetMode="External"/><Relationship Id="rId1244" Type="http://schemas.openxmlformats.org/officeDocument/2006/relationships/hyperlink" Target="https://www.ncbi.nlm.nih.gov/entrez/query.fcgi?cmd=Retrieve&amp;db=PubMed&amp;list_uids=29435591&amp;dopt=Abstract" TargetMode="External"/><Relationship Id="rId2575" Type="http://schemas.openxmlformats.org/officeDocument/2006/relationships/hyperlink" Target="https://doi.org/10.3201/eid2305.161745" TargetMode="External"/><Relationship Id="rId1245" Type="http://schemas.openxmlformats.org/officeDocument/2006/relationships/hyperlink" Target="https://doi.org/10.1001/jamapediatrics.2017.5621" TargetMode="External"/><Relationship Id="rId2576" Type="http://schemas.openxmlformats.org/officeDocument/2006/relationships/hyperlink" Target="https://www.ncbi.nlm.nih.gov/entrez/query.fcgi?cmd=Retrieve&amp;db=PubMed&amp;list_uids=28608794&amp;dopt=Abstract" TargetMode="External"/><Relationship Id="rId1279" Type="http://schemas.openxmlformats.org/officeDocument/2006/relationships/hyperlink" Target="https://doi.org/10.1056/NEJMoa1600693" TargetMode="External"/><Relationship Id="rId448" Type="http://schemas.openxmlformats.org/officeDocument/2006/relationships/hyperlink" Target="https://www.ncbi.nlm.nih.gov/entrez/query.fcgi?cmd=Retrieve&amp;db=PubMed&amp;list_uids=22210632&amp;dopt=Abstract" TargetMode="External"/><Relationship Id="rId447" Type="http://schemas.openxmlformats.org/officeDocument/2006/relationships/hyperlink" Target="https://doi.org/10.1086/597208" TargetMode="External"/><Relationship Id="rId446" Type="http://schemas.openxmlformats.org/officeDocument/2006/relationships/hyperlink" Target="https://www.ncbi.nlm.nih.gov/entrez/query.fcgi?cmd=Retrieve&amp;db=PubMed&amp;list_uids=19220143&amp;dopt=Abstract" TargetMode="External"/><Relationship Id="rId445" Type="http://schemas.openxmlformats.org/officeDocument/2006/relationships/hyperlink" Target="https://doi.org/10.1086/595566" TargetMode="External"/><Relationship Id="rId449" Type="http://schemas.openxmlformats.org/officeDocument/2006/relationships/hyperlink" Target="https://doi.org/10.1097/QAD.0b013e3283504a3f" TargetMode="External"/><Relationship Id="rId1270" Type="http://schemas.openxmlformats.org/officeDocument/2006/relationships/hyperlink" Target="https://doi.org/10.1056/NEJMoa1508952" TargetMode="External"/><Relationship Id="rId440" Type="http://schemas.openxmlformats.org/officeDocument/2006/relationships/hyperlink" Target="https://doi.org/10.1371/journal.pmed.0020298" TargetMode="External"/><Relationship Id="rId1271" Type="http://schemas.openxmlformats.org/officeDocument/2006/relationships/hyperlink" Target="https://www.ncbi.nlm.nih.gov/entrez/query.fcgi?cmd=Retrieve&amp;db=PubMed&amp;list_uids=26890854&amp;dopt=Abstract" TargetMode="External"/><Relationship Id="rId1272" Type="http://schemas.openxmlformats.org/officeDocument/2006/relationships/hyperlink" Target="https://doi.org/10.3201/eid2203.151607" TargetMode="External"/><Relationship Id="rId1273" Type="http://schemas.openxmlformats.org/officeDocument/2006/relationships/hyperlink" Target="https://doi.org/10.3201/eid2203.151607" TargetMode="External"/><Relationship Id="rId1274" Type="http://schemas.openxmlformats.org/officeDocument/2006/relationships/hyperlink" Target="https://www.ncbi.nlm.nih.gov/entrez/query.fcgi?cmd=Retrieve&amp;db=PubMed&amp;list_uids=26334734&amp;dopt=Abstract" TargetMode="External"/><Relationship Id="rId444" Type="http://schemas.openxmlformats.org/officeDocument/2006/relationships/hyperlink" Target="https://www.ncbi.nlm.nih.gov/entrez/query.fcgi?cmd=Retrieve&amp;db=PubMed&amp;list_uids=19086814&amp;dopt=Abstract" TargetMode="External"/><Relationship Id="rId1275" Type="http://schemas.openxmlformats.org/officeDocument/2006/relationships/hyperlink" Target="https://doi.org/10.1097/QAI.0000000000000825" TargetMode="External"/><Relationship Id="rId443" Type="http://schemas.openxmlformats.org/officeDocument/2006/relationships/hyperlink" Target="https://doi.org/10.1056/NEJMoa0802556" TargetMode="External"/><Relationship Id="rId1276" Type="http://schemas.openxmlformats.org/officeDocument/2006/relationships/hyperlink" Target="https://www.ncbi.nlm.nih.gov/entrez/query.fcgi?cmd=Retrieve&amp;db=PubMed&amp;list_uids=27028501&amp;dopt=Abstract" TargetMode="External"/><Relationship Id="rId442" Type="http://schemas.openxmlformats.org/officeDocument/2006/relationships/hyperlink" Target="https://doi.org/10.1056/NEJMoa0802556" TargetMode="External"/><Relationship Id="rId1277" Type="http://schemas.openxmlformats.org/officeDocument/2006/relationships/hyperlink" Target="https://doi.org/10.1097/QAI.0000000000001014" TargetMode="External"/><Relationship Id="rId441" Type="http://schemas.openxmlformats.org/officeDocument/2006/relationships/hyperlink" Target="https://www.ncbi.nlm.nih.gov/entrez/query.fcgi?cmd=Retrieve&amp;db=PubMed&amp;list_uids=19321868&amp;dopt=Abstract" TargetMode="External"/><Relationship Id="rId1278" Type="http://schemas.openxmlformats.org/officeDocument/2006/relationships/hyperlink" Target="https://www.ncbi.nlm.nih.gov/entrez/query.fcgi?cmd=Retrieve&amp;db=PubMed&amp;list_uids=27424812&amp;dopt=Abstract" TargetMode="External"/><Relationship Id="rId1268" Type="http://schemas.openxmlformats.org/officeDocument/2006/relationships/hyperlink" Target="https://www.ncbi.nlm.nih.gov/entrez/query.fcgi?cmd=Retrieve&amp;db=PubMed&amp;list_uids=27192360&amp;dopt=Abstract" TargetMode="External"/><Relationship Id="rId2599" Type="http://schemas.openxmlformats.org/officeDocument/2006/relationships/hyperlink" Target="https://doi.org/10.1016/j.ijantimicag.2010.05.011" TargetMode="External"/><Relationship Id="rId1269" Type="http://schemas.openxmlformats.org/officeDocument/2006/relationships/hyperlink" Target="https://doi.org/10.1056/NEJMoa1508952" TargetMode="External"/><Relationship Id="rId437" Type="http://schemas.openxmlformats.org/officeDocument/2006/relationships/hyperlink" Target="https://doi.org/10.1016/S0140-6736(07)60312-2" TargetMode="External"/><Relationship Id="rId436" Type="http://schemas.openxmlformats.org/officeDocument/2006/relationships/hyperlink" Target="https://www.ncbi.nlm.nih.gov/entrez/query.fcgi?cmd=Retrieve&amp;db=PubMed&amp;list_uids=17321310&amp;dopt=Abstract" TargetMode="External"/><Relationship Id="rId435" Type="http://schemas.openxmlformats.org/officeDocument/2006/relationships/hyperlink" Target="https://doi.org/10.1016/S0140-6736(07)60313-4" TargetMode="External"/><Relationship Id="rId434" Type="http://schemas.openxmlformats.org/officeDocument/2006/relationships/hyperlink" Target="https://doi.org/10.1016/S0140-6736(07)60313-4" TargetMode="External"/><Relationship Id="rId439" Type="http://schemas.openxmlformats.org/officeDocument/2006/relationships/hyperlink" Target="https://www.ncbi.nlm.nih.gov/entrez/query.fcgi?cmd=Retrieve&amp;db=PubMed&amp;list_uids=16231970&amp;dopt=Abstract" TargetMode="External"/><Relationship Id="rId438" Type="http://schemas.openxmlformats.org/officeDocument/2006/relationships/hyperlink" Target="https://doi.org/10.1016/S0140-6736(07)60312-2" TargetMode="External"/><Relationship Id="rId2590" Type="http://schemas.openxmlformats.org/officeDocument/2006/relationships/hyperlink" Target="https://doi.org/10.1136/sextrans-2017-053164" TargetMode="External"/><Relationship Id="rId1260" Type="http://schemas.openxmlformats.org/officeDocument/2006/relationships/hyperlink" Target="https://doi.org/10.1177/1078345814530869" TargetMode="External"/><Relationship Id="rId2591" Type="http://schemas.openxmlformats.org/officeDocument/2006/relationships/hyperlink" Target="https://doi.org/10.1136/sextrans-2017-053164" TargetMode="External"/><Relationship Id="rId1261" Type="http://schemas.openxmlformats.org/officeDocument/2006/relationships/hyperlink" Target="https://pubmed.ncbi.nlm.nih.gov/26658518/" TargetMode="External"/><Relationship Id="rId2592" Type="http://schemas.openxmlformats.org/officeDocument/2006/relationships/hyperlink" Target="https://www.ncbi.nlm.nih.gov/entrez/query.fcgi?cmd=Retrieve&amp;db=PubMed&amp;list_uids=28923377&amp;dopt=Abstract" TargetMode="External"/><Relationship Id="rId1262" Type="http://schemas.openxmlformats.org/officeDocument/2006/relationships/hyperlink" Target="https://doi.org/10.1371/journal.pone.0144869" TargetMode="External"/><Relationship Id="rId2593" Type="http://schemas.openxmlformats.org/officeDocument/2006/relationships/hyperlink" Target="https://doi.org/10.1016/j.cmi.2017.09.006" TargetMode="External"/><Relationship Id="rId1263" Type="http://schemas.openxmlformats.org/officeDocument/2006/relationships/hyperlink" Target="https://doi.org/10.1371/journal.pone.0144869" TargetMode="External"/><Relationship Id="rId2594" Type="http://schemas.openxmlformats.org/officeDocument/2006/relationships/hyperlink" Target="https://doi.org/10.1016/j.cmi.2017.09.006" TargetMode="External"/><Relationship Id="rId433" Type="http://schemas.openxmlformats.org/officeDocument/2006/relationships/hyperlink" Target="https://www.ncbi.nlm.nih.gov/entrez/query.fcgi?cmd=Retrieve&amp;db=PubMed&amp;list_uids=17321311&amp;dopt=Abstract" TargetMode="External"/><Relationship Id="rId1264" Type="http://schemas.openxmlformats.org/officeDocument/2006/relationships/hyperlink" Target="https://www.ncbi.nlm.nih.gov/entrez/query.fcgi?cmd=Retrieve&amp;db=PubMed&amp;list_uids=8678387&amp;dopt=Abstract" TargetMode="External"/><Relationship Id="rId2595" Type="http://schemas.openxmlformats.org/officeDocument/2006/relationships/hyperlink" Target="https://www.ncbi.nlm.nih.gov/entrez/query.fcgi?cmd=Retrieve&amp;db=PubMed&amp;list_uids=28878004&amp;dopt=Abstract" TargetMode="External"/><Relationship Id="rId432" Type="http://schemas.openxmlformats.org/officeDocument/2006/relationships/hyperlink" Target="https://doi.org/10.1363/4418412" TargetMode="External"/><Relationship Id="rId1265" Type="http://schemas.openxmlformats.org/officeDocument/2006/relationships/hyperlink" Target="https://doi.org/10.7326/0003-4819-125-4-199608150-00001" TargetMode="External"/><Relationship Id="rId2596" Type="http://schemas.openxmlformats.org/officeDocument/2006/relationships/hyperlink" Target="https://doi.org/10.1128/JCM.01087-17" TargetMode="External"/><Relationship Id="rId431" Type="http://schemas.openxmlformats.org/officeDocument/2006/relationships/hyperlink" Target="https://www.ncbi.nlm.nih.gov/entrez/query.fcgi?cmd=Retrieve&amp;db=PubMed&amp;list_uids=22958663&amp;dopt=Abstract" TargetMode="External"/><Relationship Id="rId1266" Type="http://schemas.openxmlformats.org/officeDocument/2006/relationships/hyperlink" Target="https://www.ncbi.nlm.nih.gov/entrez/query.fcgi?cmd=Retrieve&amp;db=PubMed&amp;list_uids=28884279&amp;dopt=Abstract" TargetMode="External"/><Relationship Id="rId2597" Type="http://schemas.openxmlformats.org/officeDocument/2006/relationships/hyperlink" Target="https://www.ncbi.nlm.nih.gov/entrez/query.fcgi?cmd=Retrieve&amp;db=PubMed&amp;list_uids=20580532&amp;dopt=Abstract" TargetMode="External"/><Relationship Id="rId430" Type="http://schemas.openxmlformats.org/officeDocument/2006/relationships/hyperlink" Target="https://www.ncbi.nlm.nih.gov/entrez/query.fcgi?cmd=Retrieve&amp;db=PubMed&amp;list_uids=30661244&amp;dopt=Abstract" TargetMode="External"/><Relationship Id="rId1267" Type="http://schemas.openxmlformats.org/officeDocument/2006/relationships/hyperlink" Target="https://doi.org/10.1007/s11908-017-0588-3" TargetMode="External"/><Relationship Id="rId2598" Type="http://schemas.openxmlformats.org/officeDocument/2006/relationships/hyperlink" Target="https://doi.org/10.1016/j.ijantimicag.2010.05.011" TargetMode="External"/><Relationship Id="rId3070" Type="http://schemas.openxmlformats.org/officeDocument/2006/relationships/hyperlink" Target="https://www.ncbi.nlm.nih.gov/entrez/query.fcgi?cmd=Retrieve&amp;db=PubMed&amp;list_uids=26746458&amp;dopt=Abstract" TargetMode="External"/><Relationship Id="rId3072" Type="http://schemas.openxmlformats.org/officeDocument/2006/relationships/hyperlink" Target="https://www.ncbi.nlm.nih.gov/entrez/query.fcgi?cmd=Retrieve&amp;db=PubMed&amp;list_uids=30782643&amp;dopt=Abstract" TargetMode="External"/><Relationship Id="rId3071" Type="http://schemas.openxmlformats.org/officeDocument/2006/relationships/hyperlink" Target="https://doi.org/10.1001/jama.2015.17844" TargetMode="External"/><Relationship Id="rId3074" Type="http://schemas.openxmlformats.org/officeDocument/2006/relationships/hyperlink" Target="https://doi.org/10.1503/cmaj.180963" TargetMode="External"/><Relationship Id="rId3073" Type="http://schemas.openxmlformats.org/officeDocument/2006/relationships/hyperlink" Target="https://doi.org/10.1503/cmaj.180963" TargetMode="External"/><Relationship Id="rId3076" Type="http://schemas.openxmlformats.org/officeDocument/2006/relationships/hyperlink" Target="https://doi.org/10.1086/375746" TargetMode="External"/><Relationship Id="rId3075" Type="http://schemas.openxmlformats.org/officeDocument/2006/relationships/hyperlink" Target="https://www.ncbi.nlm.nih.gov/entrez/query.fcgi?cmd=Retrieve&amp;db=PubMed&amp;list_uids=12825180&amp;dopt=Abstract" TargetMode="External"/><Relationship Id="rId3078" Type="http://schemas.openxmlformats.org/officeDocument/2006/relationships/hyperlink" Target="https://www.ncbi.nlm.nih.gov/entrez/query.fcgi?cmd=Retrieve&amp;db=PubMed&amp;list_uids=12636961&amp;dopt=Abstract" TargetMode="External"/><Relationship Id="rId3077" Type="http://schemas.openxmlformats.org/officeDocument/2006/relationships/hyperlink" Target="https://doi.org/10.1086/375746" TargetMode="External"/><Relationship Id="rId3079" Type="http://schemas.openxmlformats.org/officeDocument/2006/relationships/hyperlink" Target="https://doi.org/10.1097/00006250-200303000-00022" TargetMode="External"/><Relationship Id="rId3061" Type="http://schemas.openxmlformats.org/officeDocument/2006/relationships/hyperlink" Target="https://www.ncbi.nlm.nih.gov/entrez/query.fcgi?cmd=Retrieve&amp;db=PubMed&amp;list_uids=29975334&amp;dopt=Abstract" TargetMode="External"/><Relationship Id="rId3060" Type="http://schemas.openxmlformats.org/officeDocument/2006/relationships/hyperlink" Target="https://doi.org/10.1016/S1473-3099(18)30103-8" TargetMode="External"/><Relationship Id="rId3063" Type="http://schemas.openxmlformats.org/officeDocument/2006/relationships/hyperlink" Target="https://doi.org/10.1097/LGT.0000000000000413" TargetMode="External"/><Relationship Id="rId3062" Type="http://schemas.openxmlformats.org/officeDocument/2006/relationships/hyperlink" Target="https://doi.org/10.1097/LGT.0000000000000413" TargetMode="External"/><Relationship Id="rId3065" Type="http://schemas.openxmlformats.org/officeDocument/2006/relationships/hyperlink" Target="https://doi.org/10.1007/s11908-010-0137-9" TargetMode="External"/><Relationship Id="rId3064" Type="http://schemas.openxmlformats.org/officeDocument/2006/relationships/hyperlink" Target="https://www.ncbi.nlm.nih.gov/entrez/query.fcgi?cmd=Retrieve&amp;db=PubMed&amp;list_uids=21308556&amp;dopt=Abstract" TargetMode="External"/><Relationship Id="rId3067" Type="http://schemas.openxmlformats.org/officeDocument/2006/relationships/hyperlink" Target="https://www.ncbi.nlm.nih.gov/entrez/query.fcgi?cmd=Retrieve&amp;db=PubMed&amp;list_uids=14634557&amp;dopt=Abstract" TargetMode="External"/><Relationship Id="rId3066" Type="http://schemas.openxmlformats.org/officeDocument/2006/relationships/hyperlink" Target="https://doi.org/10.1007/s11908-010-0137-9" TargetMode="External"/><Relationship Id="rId3069" Type="http://schemas.openxmlformats.org/officeDocument/2006/relationships/hyperlink" Target="https://doi.org/10.1067/S0002-9378(03)00726-9" TargetMode="External"/><Relationship Id="rId3068" Type="http://schemas.openxmlformats.org/officeDocument/2006/relationships/hyperlink" Target="https://doi.org/10.1067/S0002-9378(03)00726-9" TargetMode="External"/><Relationship Id="rId3090" Type="http://schemas.openxmlformats.org/officeDocument/2006/relationships/hyperlink" Target="https://doi.org/10.1097/AOG.0b013e31825a6bc9" TargetMode="External"/><Relationship Id="rId3092" Type="http://schemas.openxmlformats.org/officeDocument/2006/relationships/hyperlink" Target="https://www.ncbi.nlm.nih.gov/entrez/query.fcgi?cmd=Retrieve&amp;db=PubMed&amp;list_uids=12015517&amp;dopt=Abstract" TargetMode="External"/><Relationship Id="rId3091" Type="http://schemas.openxmlformats.org/officeDocument/2006/relationships/hyperlink" Target="https://doi.org/10.1097/AOG.0b013e31825a6bc9" TargetMode="External"/><Relationship Id="rId3094" Type="http://schemas.openxmlformats.org/officeDocument/2006/relationships/hyperlink" Target="https://doi.org/10.1067/mob.2002.121625" TargetMode="External"/><Relationship Id="rId3093" Type="http://schemas.openxmlformats.org/officeDocument/2006/relationships/hyperlink" Target="https://doi.org/10.1067/mob.2002.121625" TargetMode="External"/><Relationship Id="rId3096" Type="http://schemas.openxmlformats.org/officeDocument/2006/relationships/hyperlink" Target="https://doi.org/10.1016/j.ajem.2011.07.014" TargetMode="External"/><Relationship Id="rId3095" Type="http://schemas.openxmlformats.org/officeDocument/2006/relationships/hyperlink" Target="https://www.ncbi.nlm.nih.gov/entrez/query.fcgi?cmd=Retrieve&amp;db=PubMed&amp;list_uids=22030186&amp;dopt=Abstract" TargetMode="External"/><Relationship Id="rId3098" Type="http://schemas.openxmlformats.org/officeDocument/2006/relationships/hyperlink" Target="https://doi.org/10.1093/cid/ciaa101" TargetMode="External"/><Relationship Id="rId3097" Type="http://schemas.openxmlformats.org/officeDocument/2006/relationships/hyperlink" Target="https://www.ncbi.nlm.nih.gov/entrez/query.fcgi?cmd=Retrieve&amp;db=PubMed&amp;list_uids=32052831&amp;dopt=Abstract" TargetMode="External"/><Relationship Id="rId3099" Type="http://schemas.openxmlformats.org/officeDocument/2006/relationships/hyperlink" Target="https://doi.org/10.1093/cid/ciaa101" TargetMode="External"/><Relationship Id="rId3081" Type="http://schemas.openxmlformats.org/officeDocument/2006/relationships/hyperlink" Target="https://www.ncbi.nlm.nih.gov/entrez/query.fcgi?cmd=Retrieve&amp;db=PubMed&amp;list_uids=11528582&amp;dopt=Abstract" TargetMode="External"/><Relationship Id="rId3080" Type="http://schemas.openxmlformats.org/officeDocument/2006/relationships/hyperlink" Target="https://doi.org/10.1097/00006250-200303000-00022" TargetMode="External"/><Relationship Id="rId3083" Type="http://schemas.openxmlformats.org/officeDocument/2006/relationships/hyperlink" Target="https://www.ncbi.nlm.nih.gov/entrez/query.fcgi?cmd=Retrieve&amp;db=PubMed&amp;list_uids=24275724&amp;dopt=Abstract" TargetMode="External"/><Relationship Id="rId3082" Type="http://schemas.openxmlformats.org/officeDocument/2006/relationships/hyperlink" Target="https://doi.org/10.1086/322641" TargetMode="External"/><Relationship Id="rId3085" Type="http://schemas.openxmlformats.org/officeDocument/2006/relationships/hyperlink" Target="https://doi.org/10.1097/OLQ.0000000000000028" TargetMode="External"/><Relationship Id="rId3084" Type="http://schemas.openxmlformats.org/officeDocument/2006/relationships/hyperlink" Target="https://doi.org/10.1097/OLQ.0000000000000028" TargetMode="External"/><Relationship Id="rId3087" Type="http://schemas.openxmlformats.org/officeDocument/2006/relationships/hyperlink" Target="https://doi.org/10.1097/01.olq.0000154508.26532.6a" TargetMode="External"/><Relationship Id="rId3086" Type="http://schemas.openxmlformats.org/officeDocument/2006/relationships/hyperlink" Target="https://www.ncbi.nlm.nih.gov/entrez/query.fcgi?cmd=Retrieve&amp;db=PubMed&amp;list_uids=15976596&amp;dopt=Abstract" TargetMode="External"/><Relationship Id="rId3089" Type="http://schemas.openxmlformats.org/officeDocument/2006/relationships/hyperlink" Target="https://www.ncbi.nlm.nih.gov/entrez/query.fcgi?cmd=Retrieve&amp;db=PubMed&amp;list_uids=22678036&amp;dopt=Abstract" TargetMode="External"/><Relationship Id="rId3088" Type="http://schemas.openxmlformats.org/officeDocument/2006/relationships/hyperlink" Target="https://doi.org/10.1097/01.olq.0000154508.26532.6a" TargetMode="External"/><Relationship Id="rId3039" Type="http://schemas.openxmlformats.org/officeDocument/2006/relationships/hyperlink" Target="https://www.ncbi.nlm.nih.gov/entrez/query.fcgi?cmd=Retrieve&amp;db=PubMed&amp;list_uids=22797689&amp;dopt=Abstrac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3030" Type="http://schemas.openxmlformats.org/officeDocument/2006/relationships/hyperlink" Target="https://doi.org/10.1089/jwh.2008.0964" TargetMode="External"/><Relationship Id="rId9" Type="http://schemas.openxmlformats.org/officeDocument/2006/relationships/image" Target="media/image1.png"/><Relationship Id="rId3032" Type="http://schemas.openxmlformats.org/officeDocument/2006/relationships/hyperlink" Target="https://doi.org/10.4269/ajtmh.2008.78.17" TargetMode="External"/><Relationship Id="rId3031" Type="http://schemas.openxmlformats.org/officeDocument/2006/relationships/hyperlink" Target="https://www.ncbi.nlm.nih.gov/entrez/query.fcgi?cmd=Retrieve&amp;db=PubMed&amp;list_uids=18187779&amp;dopt=Abstract" TargetMode="External"/><Relationship Id="rId3034" Type="http://schemas.openxmlformats.org/officeDocument/2006/relationships/hyperlink" Target="https://www.ncbi.nlm.nih.gov/entrez/query.fcgi?cmd=Retrieve&amp;db=PubMed&amp;list_uids=20975098&amp;dopt=Abstract" TargetMode="External"/><Relationship Id="rId3033" Type="http://schemas.openxmlformats.org/officeDocument/2006/relationships/hyperlink" Target="https://doi.org/10.4269/ajtmh.2008.78.17" TargetMode="External"/><Relationship Id="rId5" Type="http://schemas.openxmlformats.org/officeDocument/2006/relationships/styles" Target="styles.xml"/><Relationship Id="rId3036" Type="http://schemas.openxmlformats.org/officeDocument/2006/relationships/hyperlink" Target="https://doi.org/10.1258/ijsa.2010.010174" TargetMode="External"/><Relationship Id="rId6" Type="http://schemas.openxmlformats.org/officeDocument/2006/relationships/image" Target="media/image42.png"/><Relationship Id="rId3035" Type="http://schemas.openxmlformats.org/officeDocument/2006/relationships/hyperlink" Target="https://doi.org/10.1258/ijsa.2010.010174" TargetMode="External"/><Relationship Id="rId7" Type="http://schemas.openxmlformats.org/officeDocument/2006/relationships/image" Target="media/image64.png"/><Relationship Id="rId3038" Type="http://schemas.openxmlformats.org/officeDocument/2006/relationships/hyperlink" Target="https://doi.org/10.1097/OLQ.0b013e31816b1fb8" TargetMode="External"/><Relationship Id="rId8" Type="http://schemas.openxmlformats.org/officeDocument/2006/relationships/footer" Target="footer1.xml"/><Relationship Id="rId3037" Type="http://schemas.openxmlformats.org/officeDocument/2006/relationships/hyperlink" Target="https://www.ncbi.nlm.nih.gov/entrez/query.fcgi?cmd=Retrieve&amp;db=PubMed&amp;list_uids=18418289&amp;dopt=Abstract" TargetMode="External"/><Relationship Id="rId3029" Type="http://schemas.openxmlformats.org/officeDocument/2006/relationships/hyperlink" Target="https://www.ncbi.nlm.nih.gov/entrez/query.fcgi?cmd=Retrieve&amp;db=PubMed&amp;list_uids=19361316&amp;dopt=Abstract" TargetMode="External"/><Relationship Id="rId3028" Type="http://schemas.openxmlformats.org/officeDocument/2006/relationships/hyperlink" Target="https://doi.org/10.1016/j.ajog.2006.01.004" TargetMode="External"/><Relationship Id="rId3021" Type="http://schemas.openxmlformats.org/officeDocument/2006/relationships/hyperlink" Target="https://doi.org/10.1056/NEJMoa003329" TargetMode="External"/><Relationship Id="rId3020" Type="http://schemas.openxmlformats.org/officeDocument/2006/relationships/hyperlink" Target="https://doi.org/10.1056/NEJMoa003329" TargetMode="External"/><Relationship Id="rId3023" Type="http://schemas.openxmlformats.org/officeDocument/2006/relationships/hyperlink" Target="https://www.ncbi.nlm.nih.gov/entrez/query.fcgi?cmd=Retrieve&amp;db=PubMed&amp;list_uids=9278206&amp;dopt=Abstract" TargetMode="External"/><Relationship Id="rId3022" Type="http://schemas.openxmlformats.org/officeDocument/2006/relationships/hyperlink" Target="https://www.ncbi.nlm.nih.gov/entrez/query.fcgi?cmd=Retrieve&amp;db=PubMed&amp;list_uids=20429491&amp;dopt=Abstract" TargetMode="External"/><Relationship Id="rId3025" Type="http://schemas.openxmlformats.org/officeDocument/2006/relationships/hyperlink" Target="https://www.ncbi.nlm.nih.gov/entrez/query.fcgi?cmd=Retrieve&amp;db=PubMed&amp;list_uids=12137609&amp;dopt=Abstract" TargetMode="External"/><Relationship Id="rId3024" Type="http://schemas.openxmlformats.org/officeDocument/2006/relationships/hyperlink" Target="https://doi.org/10.1046/j.1365-2125.1997.00660.x" TargetMode="External"/><Relationship Id="rId3027" Type="http://schemas.openxmlformats.org/officeDocument/2006/relationships/hyperlink" Target="https://doi.org/10.1016/j.ajog.2006.01.004" TargetMode="External"/><Relationship Id="rId3026" Type="http://schemas.openxmlformats.org/officeDocument/2006/relationships/hyperlink" Target="https://www.ncbi.nlm.nih.gov/entrez/query.fcgi?cmd=Retrieve&amp;db=PubMed&amp;list_uids=16522393&amp;dopt=Abstract" TargetMode="External"/><Relationship Id="rId3050" Type="http://schemas.openxmlformats.org/officeDocument/2006/relationships/hyperlink" Target="https://www.ncbi.nlm.nih.gov/entrez/query.fcgi?cmd=Retrieve&amp;db=PubMed&amp;list_uids=19361301&amp;dopt=Abstract" TargetMode="External"/><Relationship Id="rId3052" Type="http://schemas.openxmlformats.org/officeDocument/2006/relationships/hyperlink" Target="https://www.ncbi.nlm.nih.gov/entrez/query.fcgi?cmd=Retrieve&amp;db=PubMed&amp;list_uids=19501794&amp;dopt=Abstract" TargetMode="External"/><Relationship Id="rId3051" Type="http://schemas.openxmlformats.org/officeDocument/2006/relationships/hyperlink" Target="https://doi.org/10.1086/598327" TargetMode="External"/><Relationship Id="rId3054" Type="http://schemas.openxmlformats.org/officeDocument/2006/relationships/hyperlink" Target="https://doi.org/10.1016/j.diagmicrobio.2009.03.021" TargetMode="External"/><Relationship Id="rId3053" Type="http://schemas.openxmlformats.org/officeDocument/2006/relationships/hyperlink" Target="https://doi.org/10.1016/j.diagmicrobio.2009.03.021" TargetMode="External"/><Relationship Id="rId3056" Type="http://schemas.openxmlformats.org/officeDocument/2006/relationships/hyperlink" Target="https://doi.org/10.1097/AOG.0b013e31827307b2" TargetMode="External"/><Relationship Id="rId3055" Type="http://schemas.openxmlformats.org/officeDocument/2006/relationships/hyperlink" Target="https://www.ncbi.nlm.nih.gov/entrez/query.fcgi?cmd=Retrieve&amp;db=PubMed&amp;list_uids=23168767&amp;dopt=Abstract" TargetMode="External"/><Relationship Id="rId3058" Type="http://schemas.openxmlformats.org/officeDocument/2006/relationships/hyperlink" Target="https://www.ncbi.nlm.nih.gov/entrez/query.fcgi?cmd=Retrieve&amp;db=PubMed&amp;list_uids=30078662&amp;dopt=Abstract" TargetMode="External"/><Relationship Id="rId3057" Type="http://schemas.openxmlformats.org/officeDocument/2006/relationships/hyperlink" Target="https://doi.org/10.1097/AOG.0b013e31827307b2" TargetMode="External"/><Relationship Id="rId3059" Type="http://schemas.openxmlformats.org/officeDocument/2006/relationships/hyperlink" Target="https://doi.org/10.1016/S1473-3099(18)30103-8" TargetMode="External"/><Relationship Id="rId3041" Type="http://schemas.openxmlformats.org/officeDocument/2006/relationships/hyperlink" Target="https://doi.org/10.1097/OLQ.0b013e31825725ad" TargetMode="External"/><Relationship Id="rId3040" Type="http://schemas.openxmlformats.org/officeDocument/2006/relationships/hyperlink" Target="https://doi.org/10.1097/OLQ.0b013e31825725ad" TargetMode="External"/><Relationship Id="rId3043" Type="http://schemas.openxmlformats.org/officeDocument/2006/relationships/hyperlink" Target="https://doi.org/10.1186/1471-2334-11-307" TargetMode="External"/><Relationship Id="rId3042" Type="http://schemas.openxmlformats.org/officeDocument/2006/relationships/hyperlink" Target="https://www.ncbi.nlm.nih.gov/entrez/query.fcgi?cmd=Retrieve&amp;db=PubMed&amp;list_uids=22047086&amp;dopt=Abstract" TargetMode="External"/><Relationship Id="rId3045" Type="http://schemas.openxmlformats.org/officeDocument/2006/relationships/hyperlink" Target="https://www.ncbi.nlm.nih.gov/entrez/query.fcgi?cmd=Retrieve&amp;db=PubMed&amp;list_uids=23677023&amp;dopt=Abstract" TargetMode="External"/><Relationship Id="rId3044" Type="http://schemas.openxmlformats.org/officeDocument/2006/relationships/hyperlink" Target="https://doi.org/10.1186/1471-2334-11-307" TargetMode="External"/><Relationship Id="rId3047" Type="http://schemas.openxmlformats.org/officeDocument/2006/relationships/hyperlink" Target="https://www.ncbi.nlm.nih.gov/entrez/query.fcgi?cmd=Retrieve&amp;db=PubMed&amp;list_uids=20336078&amp;dopt=Abstract" TargetMode="External"/><Relationship Id="rId3046" Type="http://schemas.openxmlformats.org/officeDocument/2006/relationships/hyperlink" Target="https://doi.org/10.1097/OLQ.0b013e31828fce34" TargetMode="External"/><Relationship Id="rId3049" Type="http://schemas.openxmlformats.org/officeDocument/2006/relationships/hyperlink" Target="https://doi.org/10.1038/jp.2010.31" TargetMode="External"/><Relationship Id="rId3048" Type="http://schemas.openxmlformats.org/officeDocument/2006/relationships/hyperlink" Target="https://doi.org/10.1038/jp.2010.31" TargetMode="External"/><Relationship Id="rId2600" Type="http://schemas.openxmlformats.org/officeDocument/2006/relationships/hyperlink" Target="https://www.ncbi.nlm.nih.gov/entrez/query.fcgi?cmd=Retrieve&amp;db=PubMed&amp;list_uids=30760230&amp;dopt=Abstract" TargetMode="External"/><Relationship Id="rId2601" Type="http://schemas.openxmlformats.org/officeDocument/2006/relationships/hyperlink" Target="https://doi.org/10.1186/s12879-019-3797-6" TargetMode="External"/><Relationship Id="rId2602" Type="http://schemas.openxmlformats.org/officeDocument/2006/relationships/hyperlink" Target="https://doi.org/10.1186/s12879-019-3797-6" TargetMode="External"/><Relationship Id="rId2603" Type="http://schemas.openxmlformats.org/officeDocument/2006/relationships/hyperlink" Target="https://www.ncbi.nlm.nih.gov/entrez/query.fcgi?cmd=Retrieve&amp;db=PubMed&amp;list_uids=31259853&amp;dopt=Abstract" TargetMode="External"/><Relationship Id="rId2604" Type="http://schemas.openxmlformats.org/officeDocument/2006/relationships/hyperlink" Target="https://doi.org/10.1097/OLQ.0000000000001035" TargetMode="External"/><Relationship Id="rId2605" Type="http://schemas.openxmlformats.org/officeDocument/2006/relationships/hyperlink" Target="https://doi.org/10.1097/OLQ.0000000000001035" TargetMode="External"/><Relationship Id="rId2606" Type="http://schemas.openxmlformats.org/officeDocument/2006/relationships/hyperlink" Target="https://www.ncbi.nlm.nih.gov/entrez/query.fcgi?cmd=Retrieve&amp;db=PubMed&amp;list_uids=31629365&amp;dopt=Abstract" TargetMode="External"/><Relationship Id="rId808" Type="http://schemas.openxmlformats.org/officeDocument/2006/relationships/hyperlink" Target="https://www.ncbi.nlm.nih.gov/entrez/query.fcgi?cmd=Retrieve&amp;db=PubMed&amp;list_uids=26766527&amp;dopt=Abstract" TargetMode="External"/><Relationship Id="rId2607" Type="http://schemas.openxmlformats.org/officeDocument/2006/relationships/hyperlink" Target="https://doi.org/10.1093/cid/ciz1031" TargetMode="External"/><Relationship Id="rId807" Type="http://schemas.openxmlformats.org/officeDocument/2006/relationships/hyperlink" Target="https://doi.org/10.1097/OLQ.0000000000000093" TargetMode="External"/><Relationship Id="rId2608" Type="http://schemas.openxmlformats.org/officeDocument/2006/relationships/hyperlink" Target="https://www.ncbi.nlm.nih.gov/entrez/query.fcgi?cmd=Retrieve&amp;db=PubMed&amp;list_uids=28118803&amp;dopt=Abstract" TargetMode="External"/><Relationship Id="rId806" Type="http://schemas.openxmlformats.org/officeDocument/2006/relationships/hyperlink" Target="https://www.ncbi.nlm.nih.gov/entrez/query.fcgi?cmd=Retrieve&amp;db=PubMed&amp;list_uids=24521722&amp;dopt=Abstract" TargetMode="External"/><Relationship Id="rId2609" Type="http://schemas.openxmlformats.org/officeDocument/2006/relationships/hyperlink" Target="https://doi.org/10.1177/0956462416688562" TargetMode="External"/><Relationship Id="rId805" Type="http://schemas.openxmlformats.org/officeDocument/2006/relationships/hyperlink" Target="https://doi.org/10.1258/ijsa.2012.011378" TargetMode="External"/><Relationship Id="rId809" Type="http://schemas.openxmlformats.org/officeDocument/2006/relationships/hyperlink" Target="https://doi.org/10.1097/OLQ.0000000000000384" TargetMode="External"/><Relationship Id="rId800" Type="http://schemas.openxmlformats.org/officeDocument/2006/relationships/hyperlink" Target="https://www.ncbi.nlm.nih.gov/entrez/query.fcgi?cmd=Retrieve&amp;db=PubMed&amp;list_uids=15937765&amp;dopt=Abstract" TargetMode="External"/><Relationship Id="rId804" Type="http://schemas.openxmlformats.org/officeDocument/2006/relationships/hyperlink" Target="https://doi.org/10.1258/ijsa.2012.011378" TargetMode="External"/><Relationship Id="rId803" Type="http://schemas.openxmlformats.org/officeDocument/2006/relationships/hyperlink" Target="https://www.ncbi.nlm.nih.gov/entrez/query.fcgi?cmd=Retrieve&amp;db=PubMed&amp;list_uids=23033514&amp;dopt=Abstract" TargetMode="External"/><Relationship Id="rId802" Type="http://schemas.openxmlformats.org/officeDocument/2006/relationships/hyperlink" Target="https://doi.org/10.1086/430704" TargetMode="External"/><Relationship Id="rId801" Type="http://schemas.openxmlformats.org/officeDocument/2006/relationships/hyperlink" Target="https://doi.org/10.1086/430704" TargetMode="External"/><Relationship Id="rId1334" Type="http://schemas.openxmlformats.org/officeDocument/2006/relationships/hyperlink" Target="https://doi.org/10.1136/sti.2008.033902" TargetMode="External"/><Relationship Id="rId2665" Type="http://schemas.openxmlformats.org/officeDocument/2006/relationships/hyperlink" Target="https://doi.org/10.1093/aje/kwx043" TargetMode="External"/><Relationship Id="rId1335" Type="http://schemas.openxmlformats.org/officeDocument/2006/relationships/hyperlink" Target="https://www.ncbi.nlm.nih.gov/entrez/query.fcgi?cmd=Retrieve&amp;db=PubMed&amp;list_uids=14520181&amp;dopt=Abstract" TargetMode="External"/><Relationship Id="rId2666" Type="http://schemas.openxmlformats.org/officeDocument/2006/relationships/hyperlink" Target="https://www.ncbi.nlm.nih.gov/entrez/query.fcgi?cmd=Retrieve&amp;db=PubMed&amp;list_uids=30550767&amp;dopt=Abstract" TargetMode="External"/><Relationship Id="rId1336" Type="http://schemas.openxmlformats.org/officeDocument/2006/relationships/hyperlink" Target="https://doi.org/10.1097/01.OLQ.0000092387.58746.C7" TargetMode="External"/><Relationship Id="rId2667" Type="http://schemas.openxmlformats.org/officeDocument/2006/relationships/hyperlink" Target="https://doi.org/10.1016/j.ajog.2018.12.011" TargetMode="External"/><Relationship Id="rId1337" Type="http://schemas.openxmlformats.org/officeDocument/2006/relationships/hyperlink" Target="https://doi.org/10.1097/01.OLQ.0000092387.58746.C7" TargetMode="External"/><Relationship Id="rId2668" Type="http://schemas.openxmlformats.org/officeDocument/2006/relationships/hyperlink" Target="https://doi.org/10.1016/j.ajog.2018.12.011" TargetMode="External"/><Relationship Id="rId1338" Type="http://schemas.openxmlformats.org/officeDocument/2006/relationships/hyperlink" Target="https://www.ncbi.nlm.nih.gov/entrez/query.fcgi?cmd=Retrieve&amp;db=PubMed&amp;list_uids=7978697&amp;dopt=Abstract" TargetMode="External"/><Relationship Id="rId2669" Type="http://schemas.openxmlformats.org/officeDocument/2006/relationships/hyperlink" Target="https://www.ncbi.nlm.nih.gov/entrez/query.fcgi?cmd=Retrieve&amp;db=PubMed&amp;list_uids=28956191&amp;dopt=Abstract" TargetMode="External"/><Relationship Id="rId1339" Type="http://schemas.openxmlformats.org/officeDocument/2006/relationships/hyperlink" Target="https://doi.org/10.7326/0003-4819-121-11-199412010-00004" TargetMode="External"/><Relationship Id="rId745" Type="http://schemas.openxmlformats.org/officeDocument/2006/relationships/hyperlink" Target="https://doi.org/10.1097/QAD.0000000000000298" TargetMode="External"/><Relationship Id="rId744" Type="http://schemas.openxmlformats.org/officeDocument/2006/relationships/hyperlink" Target="https://doi.org/10.1097/QAD.0000000000000298" TargetMode="External"/><Relationship Id="rId743" Type="http://schemas.openxmlformats.org/officeDocument/2006/relationships/hyperlink" Target="https://www.ncbi.nlm.nih.gov/entrez/query.fcgi?cmd=Retrieve&amp;db=PubMed&amp;list_uids=24809629&amp;dopt=Abstract" TargetMode="External"/><Relationship Id="rId742" Type="http://schemas.openxmlformats.org/officeDocument/2006/relationships/hyperlink" Target="https://doi.org/10.1016/j.annepidem.2017.02.003" TargetMode="External"/><Relationship Id="rId749" Type="http://schemas.openxmlformats.org/officeDocument/2006/relationships/hyperlink" Target="https://www.ncbi.nlm.nih.gov/entrez/query.fcgi?cmd=Retrieve&amp;db=PubMed&amp;list_uids=22529964&amp;dopt=Abstract" TargetMode="External"/><Relationship Id="rId748" Type="http://schemas.openxmlformats.org/officeDocument/2006/relationships/hyperlink" Target="https://doi.org/10.1097/01.aids.0000216374.61442.55" TargetMode="External"/><Relationship Id="rId747" Type="http://schemas.openxmlformats.org/officeDocument/2006/relationships/hyperlink" Target="https://doi.org/10.1097/01.aids.0000216374.61442.55" TargetMode="External"/><Relationship Id="rId746" Type="http://schemas.openxmlformats.org/officeDocument/2006/relationships/hyperlink" Target="https://www.ncbi.nlm.nih.gov/entrez/query.fcgi?cmd=Retrieve&amp;db=PubMed&amp;list_uids=16514304&amp;dopt=Abstract" TargetMode="External"/><Relationship Id="rId2660" Type="http://schemas.openxmlformats.org/officeDocument/2006/relationships/hyperlink" Target="https://www.ncbi.nlm.nih.gov/entrez/query.fcgi?cmd=Retrieve&amp;db=PubMed&amp;list_uids=29897832&amp;dopt=Abstract" TargetMode="External"/><Relationship Id="rId741" Type="http://schemas.openxmlformats.org/officeDocument/2006/relationships/hyperlink" Target="https://doi.org/10.1016/j.annepidem.2017.02.003" TargetMode="External"/><Relationship Id="rId1330" Type="http://schemas.openxmlformats.org/officeDocument/2006/relationships/hyperlink" Target="https://doi.org/10.1371/journal.pntd.0003496" TargetMode="External"/><Relationship Id="rId2661" Type="http://schemas.openxmlformats.org/officeDocument/2006/relationships/hyperlink" Target="https://doi.org/10.1089/jwh.2017.6804" TargetMode="External"/><Relationship Id="rId740" Type="http://schemas.openxmlformats.org/officeDocument/2006/relationships/hyperlink" Target="https://www.ncbi.nlm.nih.gov/entrez/query.fcgi?cmd=Retrieve&amp;db=PubMed&amp;list_uids=28325538&amp;dopt=Abstract" TargetMode="External"/><Relationship Id="rId1331" Type="http://schemas.openxmlformats.org/officeDocument/2006/relationships/hyperlink" Target="https://doi.org/10.1371/journal.pntd.0003496" TargetMode="External"/><Relationship Id="rId2662" Type="http://schemas.openxmlformats.org/officeDocument/2006/relationships/hyperlink" Target="https://doi.org/10.1089/jwh.2017.6804" TargetMode="External"/><Relationship Id="rId1332" Type="http://schemas.openxmlformats.org/officeDocument/2006/relationships/hyperlink" Target="https://www.ncbi.nlm.nih.gov/entrez/query.fcgi?cmd=Retrieve&amp;db=PubMed&amp;list_uids=29442994&amp;dopt=Abstract" TargetMode="External"/><Relationship Id="rId2663" Type="http://schemas.openxmlformats.org/officeDocument/2006/relationships/hyperlink" Target="https://www.ncbi.nlm.nih.gov/entrez/query.fcgi?cmd=Retrieve&amp;db=PubMed&amp;list_uids=28472225&amp;dopt=Abstract" TargetMode="External"/><Relationship Id="rId1333" Type="http://schemas.openxmlformats.org/officeDocument/2006/relationships/hyperlink" Target="https://www.ncbi.nlm.nih.gov/entrez/query.fcgi?cmd=Retrieve&amp;db=PubMed&amp;list_uids=19273479&amp;dopt=Abstract" TargetMode="External"/><Relationship Id="rId2664" Type="http://schemas.openxmlformats.org/officeDocument/2006/relationships/hyperlink" Target="https://doi.org/10.1093/aje/kwx043" TargetMode="External"/><Relationship Id="rId1323" Type="http://schemas.openxmlformats.org/officeDocument/2006/relationships/hyperlink" Target="https://www.ncbi.nlm.nih.gov/entrez/query.fcgi?cmd=Retrieve&amp;db=PubMed&amp;list_uids=25103064&amp;dopt=Abstract" TargetMode="External"/><Relationship Id="rId2654" Type="http://schemas.openxmlformats.org/officeDocument/2006/relationships/hyperlink" Target="https://www.ncbi.nlm.nih.gov/entrez/query.fcgi?cmd=Retrieve&amp;db=PubMed&amp;list_uids=30837554&amp;dopt=Abstract" TargetMode="External"/><Relationship Id="rId1324" Type="http://schemas.openxmlformats.org/officeDocument/2006/relationships/hyperlink" Target="https://doi.org/10.1016/S2214-109X(14)70019-1" TargetMode="External"/><Relationship Id="rId2655" Type="http://schemas.openxmlformats.org/officeDocument/2006/relationships/hyperlink" Target="https://doi.org/10.1038/s41598-019-39879-8" TargetMode="External"/><Relationship Id="rId1325" Type="http://schemas.openxmlformats.org/officeDocument/2006/relationships/hyperlink" Target="https://doi.org/10.1016/S2214-109X(14)70019-1" TargetMode="External"/><Relationship Id="rId2656" Type="http://schemas.openxmlformats.org/officeDocument/2006/relationships/hyperlink" Target="https://doi.org/10.1038/s41598-019-39879-8" TargetMode="External"/><Relationship Id="rId1326" Type="http://schemas.openxmlformats.org/officeDocument/2006/relationships/hyperlink" Target="https://www.ncbi.nlm.nih.gov/entrez/query.fcgi?cmd=Retrieve&amp;db=PubMed&amp;list_uids=25271477&amp;dopt=Abstract" TargetMode="External"/><Relationship Id="rId2657" Type="http://schemas.openxmlformats.org/officeDocument/2006/relationships/hyperlink" Target="https://www.ncbi.nlm.nih.gov/entrez/query.fcgi?cmd=Retrieve&amp;db=PubMed&amp;list_uids=27913230&amp;dopt=Abstract" TargetMode="External"/><Relationship Id="rId1327" Type="http://schemas.openxmlformats.org/officeDocument/2006/relationships/hyperlink" Target="https://doi.org/10.3201/eid2010.140573" TargetMode="External"/><Relationship Id="rId2658" Type="http://schemas.openxmlformats.org/officeDocument/2006/relationships/hyperlink" Target="https://doi.org/10.1016/j.contraception.2016.11.006" TargetMode="External"/><Relationship Id="rId1328" Type="http://schemas.openxmlformats.org/officeDocument/2006/relationships/hyperlink" Target="https://doi.org/10.3201/eid2010.140573" TargetMode="External"/><Relationship Id="rId2659" Type="http://schemas.openxmlformats.org/officeDocument/2006/relationships/hyperlink" Target="https://doi.org/10.1016/j.contraception.2016.11.006" TargetMode="External"/><Relationship Id="rId1329" Type="http://schemas.openxmlformats.org/officeDocument/2006/relationships/hyperlink" Target="https://www.ncbi.nlm.nih.gov/entrez/query.fcgi?cmd=Retrieve&amp;db=PubMed&amp;list_uids=25632942&amp;dopt=Abstract" TargetMode="External"/><Relationship Id="rId739" Type="http://schemas.openxmlformats.org/officeDocument/2006/relationships/hyperlink" Target="https://doi.org/10.1177/003335491212700308" TargetMode="External"/><Relationship Id="rId734" Type="http://schemas.openxmlformats.org/officeDocument/2006/relationships/hyperlink" Target="https://doi.org/10.15585/mmwr.ss6507a1" TargetMode="External"/><Relationship Id="rId733" Type="http://schemas.openxmlformats.org/officeDocument/2006/relationships/hyperlink" Target="https://doi.org/10.15585/mmwr.ss6507a1" TargetMode="External"/><Relationship Id="rId732" Type="http://schemas.openxmlformats.org/officeDocument/2006/relationships/hyperlink" Target="https://www.ncbi.nlm.nih.gov/entrez/query.fcgi?cmd=Retrieve&amp;db=PubMed&amp;list_uids=27414503&amp;dopt=Abstract" TargetMode="External"/><Relationship Id="rId731" Type="http://schemas.openxmlformats.org/officeDocument/2006/relationships/hyperlink" Target="https://doi.org/10.2105/AJPH.2011.300383" TargetMode="External"/><Relationship Id="rId738" Type="http://schemas.openxmlformats.org/officeDocument/2006/relationships/hyperlink" Target="https://www.ncbi.nlm.nih.gov/entrez/query.fcgi?cmd=Retrieve&amp;db=PubMed&amp;list_uids=22547859&amp;dopt=Abstract" TargetMode="External"/><Relationship Id="rId737" Type="http://schemas.openxmlformats.org/officeDocument/2006/relationships/hyperlink" Target="https://doi.org/10.7326/0003-4819-158-5-201303050-00004" TargetMode="External"/><Relationship Id="rId736" Type="http://schemas.openxmlformats.org/officeDocument/2006/relationships/hyperlink" Target="https://doi.org/10.7326/0003-4819-158-5-201303050-00004" TargetMode="External"/><Relationship Id="rId735" Type="http://schemas.openxmlformats.org/officeDocument/2006/relationships/hyperlink" Target="https://www.ncbi.nlm.nih.gov/entrez/query.fcgi?cmd=Retrieve&amp;db=PubMed&amp;list_uids=23460055&amp;dopt=Abstract" TargetMode="External"/><Relationship Id="rId730" Type="http://schemas.openxmlformats.org/officeDocument/2006/relationships/hyperlink" Target="https://www.ncbi.nlm.nih.gov/entrez/query.fcgi?cmd=Retrieve&amp;db=PubMed&amp;list_uids=22095364&amp;dopt=Abstract" TargetMode="External"/><Relationship Id="rId2650" Type="http://schemas.openxmlformats.org/officeDocument/2006/relationships/hyperlink" Target="https://doi.org/10.1086/648092" TargetMode="External"/><Relationship Id="rId1320" Type="http://schemas.openxmlformats.org/officeDocument/2006/relationships/hyperlink" Target="https://www.ncbi.nlm.nih.gov/entrez/query.fcgi?cmd=Retrieve&amp;db=PubMed&amp;list_uids=24597521&amp;dopt=Abstract" TargetMode="External"/><Relationship Id="rId2651" Type="http://schemas.openxmlformats.org/officeDocument/2006/relationships/hyperlink" Target="https://www.ncbi.nlm.nih.gov/entrez/query.fcgi?cmd=Retrieve&amp;db=PubMed&amp;list_uids=29505773&amp;dopt=Abstract" TargetMode="External"/><Relationship Id="rId1321" Type="http://schemas.openxmlformats.org/officeDocument/2006/relationships/hyperlink" Target="https://doi.org/10.1586/14787210.2014.892414" TargetMode="External"/><Relationship Id="rId2652" Type="http://schemas.openxmlformats.org/officeDocument/2006/relationships/hyperlink" Target="https://doi.org/10.1016/j.ajog.2018.02.017" TargetMode="External"/><Relationship Id="rId1322" Type="http://schemas.openxmlformats.org/officeDocument/2006/relationships/hyperlink" Target="https://doi.org/10.1586/14787210.2014.892414" TargetMode="External"/><Relationship Id="rId2653" Type="http://schemas.openxmlformats.org/officeDocument/2006/relationships/hyperlink" Target="https://doi.org/10.1016/j.ajog.2018.02.017" TargetMode="External"/><Relationship Id="rId1356" Type="http://schemas.openxmlformats.org/officeDocument/2006/relationships/hyperlink" Target="https://doi.org/10.1016/j.diagmicrobio.2015.07.018" TargetMode="External"/><Relationship Id="rId2687" Type="http://schemas.openxmlformats.org/officeDocument/2006/relationships/hyperlink" Target="https://www.ncbi.nlm.nih.gov/entrez/query.fcgi?cmd=Retrieve&amp;db=PubMed&amp;list_uids=27090518&amp;dopt=Abstract" TargetMode="External"/><Relationship Id="rId1357" Type="http://schemas.openxmlformats.org/officeDocument/2006/relationships/hyperlink" Target="https://doi.org/10.1016/j.diagmicrobio.2015.07.018" TargetMode="External"/><Relationship Id="rId2688" Type="http://schemas.openxmlformats.org/officeDocument/2006/relationships/hyperlink" Target="https://doi.org/10.1186/s40168-016-0161-6" TargetMode="External"/><Relationship Id="rId1358" Type="http://schemas.openxmlformats.org/officeDocument/2006/relationships/hyperlink" Target="https://www.ncbi.nlm.nih.gov/entrez/query.fcgi?cmd=Retrieve&amp;db=PubMed&amp;list_uids=24006008&amp;dopt=Abstract" TargetMode="External"/><Relationship Id="rId2689" Type="http://schemas.openxmlformats.org/officeDocument/2006/relationships/hyperlink" Target="https://www.ncbi.nlm.nih.gov/entrez/query.fcgi?cmd=Retrieve&amp;db=PubMed&amp;list_uids=26081632&amp;dopt=Abstract" TargetMode="External"/><Relationship Id="rId1359" Type="http://schemas.openxmlformats.org/officeDocument/2006/relationships/hyperlink" Target="https://doi.org/10.1128/JCM.01413-13" TargetMode="External"/><Relationship Id="rId767" Type="http://schemas.openxmlformats.org/officeDocument/2006/relationships/hyperlink" Target="https://www.ncbi.nlm.nih.gov/entrez/query.fcgi?cmd=Retrieve&amp;db=PubMed&amp;list_uids=30649053&amp;dopt=Abstract" TargetMode="External"/><Relationship Id="rId766" Type="http://schemas.openxmlformats.org/officeDocument/2006/relationships/hyperlink" Target="https://doi.org/10.1136/sti.2005.015040" TargetMode="External"/><Relationship Id="rId765" Type="http://schemas.openxmlformats.org/officeDocument/2006/relationships/hyperlink" Target="https://doi.org/10.1136/sti.2005.015040" TargetMode="External"/><Relationship Id="rId764" Type="http://schemas.openxmlformats.org/officeDocument/2006/relationships/hyperlink" Target="https://www.ncbi.nlm.nih.gov/entrez/query.fcgi?cmd=Retrieve&amp;db=PubMed&amp;list_uids=16581736&amp;dopt=Abstract" TargetMode="External"/><Relationship Id="rId769" Type="http://schemas.openxmlformats.org/officeDocument/2006/relationships/hyperlink" Target="https://doi.org/10.1097/QAD.0000000000002147" TargetMode="External"/><Relationship Id="rId768" Type="http://schemas.openxmlformats.org/officeDocument/2006/relationships/hyperlink" Target="https://doi.org/10.1097/QAD.0000000000002147" TargetMode="External"/><Relationship Id="rId2680" Type="http://schemas.openxmlformats.org/officeDocument/2006/relationships/hyperlink" Target="https://doi.org/10.1097/QAD.0b013e3283021a37" TargetMode="External"/><Relationship Id="rId1350" Type="http://schemas.openxmlformats.org/officeDocument/2006/relationships/hyperlink" Target="https://doi.org/10.1086/379043" TargetMode="External"/><Relationship Id="rId2681" Type="http://schemas.openxmlformats.org/officeDocument/2006/relationships/hyperlink" Target="https://doi.org/10.1097/QAD.0b013e3283021a37" TargetMode="External"/><Relationship Id="rId1351" Type="http://schemas.openxmlformats.org/officeDocument/2006/relationships/hyperlink" Target="https://www.ncbi.nlm.nih.gov/entrez/query.fcgi?cmd=Retrieve&amp;db=PubMed&amp;list_uids=22875892&amp;dopt=Abstract" TargetMode="External"/><Relationship Id="rId2682" Type="http://schemas.openxmlformats.org/officeDocument/2006/relationships/hyperlink" Target="https://www.ncbi.nlm.nih.gov/entrez/query.fcgi?cmd=Retrieve&amp;db=PubMed&amp;list_uids=28087240&amp;dopt=Abstract" TargetMode="External"/><Relationship Id="rId763" Type="http://schemas.openxmlformats.org/officeDocument/2006/relationships/hyperlink" Target="https://doi.org/10.1097/01.aids.0000198081.09337.a7" TargetMode="External"/><Relationship Id="rId1352" Type="http://schemas.openxmlformats.org/officeDocument/2006/relationships/hyperlink" Target="https://doi.org/10.1128/JCM.01685-12" TargetMode="External"/><Relationship Id="rId2683" Type="http://schemas.openxmlformats.org/officeDocument/2006/relationships/hyperlink" Target="https://doi.org/10.1016/j.immuni.2016.12.013" TargetMode="External"/><Relationship Id="rId762" Type="http://schemas.openxmlformats.org/officeDocument/2006/relationships/hyperlink" Target="https://doi.org/10.1097/01.aids.0000198081.09337.a7" TargetMode="External"/><Relationship Id="rId1353" Type="http://schemas.openxmlformats.org/officeDocument/2006/relationships/hyperlink" Target="https://www.ncbi.nlm.nih.gov/entrez/query.fcgi?cmd=Retrieve&amp;db=PubMed&amp;list_uids=28226272&amp;dopt=Abstract" TargetMode="External"/><Relationship Id="rId2684" Type="http://schemas.openxmlformats.org/officeDocument/2006/relationships/hyperlink" Target="https://doi.org/10.1016/j.immuni.2016.12.013" TargetMode="External"/><Relationship Id="rId761" Type="http://schemas.openxmlformats.org/officeDocument/2006/relationships/hyperlink" Target="https://www.ncbi.nlm.nih.gov/entrez/query.fcgi?cmd=Retrieve&amp;db=PubMed&amp;list_uids=16327322&amp;dopt=Abstract" TargetMode="External"/><Relationship Id="rId1354" Type="http://schemas.openxmlformats.org/officeDocument/2006/relationships/hyperlink" Target="https://doi.org/10.1016/j.jcv.2017.02.006" TargetMode="External"/><Relationship Id="rId2685" Type="http://schemas.openxmlformats.org/officeDocument/2006/relationships/hyperlink" Target="https://www.ncbi.nlm.nih.gov/entrez/query.fcgi?cmd=Retrieve&amp;db=PubMed&amp;list_uids=29396006&amp;dopt=Abstract" TargetMode="External"/><Relationship Id="rId760" Type="http://schemas.openxmlformats.org/officeDocument/2006/relationships/hyperlink" Target="https://doi.org/10.1136/sti.75.1.3" TargetMode="External"/><Relationship Id="rId1355" Type="http://schemas.openxmlformats.org/officeDocument/2006/relationships/hyperlink" Target="https://www.ncbi.nlm.nih.gov/entrez/query.fcgi?cmd=Retrieve&amp;db=PubMed&amp;list_uids=26302856&amp;dopt=Abstract" TargetMode="External"/><Relationship Id="rId2686" Type="http://schemas.openxmlformats.org/officeDocument/2006/relationships/hyperlink" Target="https://doi.org/10.1016/S1473-3099(18)30058-6" TargetMode="External"/><Relationship Id="rId1345" Type="http://schemas.openxmlformats.org/officeDocument/2006/relationships/hyperlink" Target="https://doi.org/10.1097/QAD.0000000000000646" TargetMode="External"/><Relationship Id="rId2676" Type="http://schemas.openxmlformats.org/officeDocument/2006/relationships/hyperlink" Target="https://www.ncbi.nlm.nih.gov/entrez/query.fcgi?cmd=Retrieve&amp;db=PubMed&amp;list_uids=18999913&amp;dopt=Abstract" TargetMode="External"/><Relationship Id="rId1346" Type="http://schemas.openxmlformats.org/officeDocument/2006/relationships/hyperlink" Target="https://www.ncbi.nlm.nih.gov/entrez/query.fcgi?cmd=Retrieve&amp;db=PubMed&amp;list_uids=29253834&amp;dopt=Abstract" TargetMode="External"/><Relationship Id="rId2677" Type="http://schemas.openxmlformats.org/officeDocument/2006/relationships/hyperlink" Target="https://doi.org/10.1515/JPM.2009.026" TargetMode="External"/><Relationship Id="rId1347" Type="http://schemas.openxmlformats.org/officeDocument/2006/relationships/hyperlink" Target="https://doi.org/10.1016/j.jcv.2017.12.006" TargetMode="External"/><Relationship Id="rId2678" Type="http://schemas.openxmlformats.org/officeDocument/2006/relationships/hyperlink" Target="https://doi.org/10.1515/JPM.2009.026" TargetMode="External"/><Relationship Id="rId1348" Type="http://schemas.openxmlformats.org/officeDocument/2006/relationships/hyperlink" Target="https://doi.org/10.1016/j.jcv.2017.12.006" TargetMode="External"/><Relationship Id="rId2679" Type="http://schemas.openxmlformats.org/officeDocument/2006/relationships/hyperlink" Target="https://www.ncbi.nlm.nih.gov/entrez/query.fcgi?cmd=Retrieve&amp;db=PubMed&amp;list_uids=18614873&amp;dopt=Abstract" TargetMode="External"/><Relationship Id="rId1349" Type="http://schemas.openxmlformats.org/officeDocument/2006/relationships/hyperlink" Target="https://www.ncbi.nlm.nih.gov/entrez/query.fcgi?cmd=Retrieve&amp;db=PubMed&amp;list_uids=14593592&amp;dopt=Abstract" TargetMode="External"/><Relationship Id="rId756" Type="http://schemas.openxmlformats.org/officeDocument/2006/relationships/hyperlink" Target="https://doi.org/10.1093/cid/ciu450" TargetMode="External"/><Relationship Id="rId755" Type="http://schemas.openxmlformats.org/officeDocument/2006/relationships/hyperlink" Target="https://www.ncbi.nlm.nih.gov/entrez/query.fcgi?cmd=Retrieve&amp;db=PubMed&amp;list_uids=24928295&amp;dopt=Abstract" TargetMode="External"/><Relationship Id="rId754" Type="http://schemas.openxmlformats.org/officeDocument/2006/relationships/hyperlink" Target="https://doi.org/10.1097/QAI.0b013e318195bd2b" TargetMode="External"/><Relationship Id="rId753" Type="http://schemas.openxmlformats.org/officeDocument/2006/relationships/hyperlink" Target="https://doi.org/10.1097/QAI.0b013e318195bd2b" TargetMode="External"/><Relationship Id="rId759" Type="http://schemas.openxmlformats.org/officeDocument/2006/relationships/hyperlink" Target="https://doi.org/10.1136/sti.75.1.3" TargetMode="External"/><Relationship Id="rId758" Type="http://schemas.openxmlformats.org/officeDocument/2006/relationships/hyperlink" Target="https://www.ncbi.nlm.nih.gov/entrez/query.fcgi?cmd=Retrieve&amp;db=PubMed&amp;list_uids=10448335&amp;dopt=Abstract" TargetMode="External"/><Relationship Id="rId757" Type="http://schemas.openxmlformats.org/officeDocument/2006/relationships/hyperlink" Target="https://doi.org/10.1093/cid/ciu450" TargetMode="External"/><Relationship Id="rId2670" Type="http://schemas.openxmlformats.org/officeDocument/2006/relationships/hyperlink" Target="https://doi.org/10.1007/s10461-017-1924-1" TargetMode="External"/><Relationship Id="rId1340" Type="http://schemas.openxmlformats.org/officeDocument/2006/relationships/hyperlink" Target="https://doi.org/10.7326/0003-4819-121-11-199412010-00004" TargetMode="External"/><Relationship Id="rId2671" Type="http://schemas.openxmlformats.org/officeDocument/2006/relationships/hyperlink" Target="https://www.ncbi.nlm.nih.gov/entrez/query.fcgi?cmd=Retrieve&amp;db=PubMed&amp;list_uids=21557693&amp;dopt=Abstract" TargetMode="External"/><Relationship Id="rId752" Type="http://schemas.openxmlformats.org/officeDocument/2006/relationships/hyperlink" Target="https://www.ncbi.nlm.nih.gov/entrez/query.fcgi?cmd=Retrieve&amp;db=PubMed&amp;list_uids=19367993&amp;dopt=Abstract" TargetMode="External"/><Relationship Id="rId1341" Type="http://schemas.openxmlformats.org/officeDocument/2006/relationships/hyperlink" Target="https://www.ncbi.nlm.nih.gov/entrez/query.fcgi?cmd=Retrieve&amp;db=PubMed&amp;list_uids=12567178&amp;dopt=Abstract" TargetMode="External"/><Relationship Id="rId2672" Type="http://schemas.openxmlformats.org/officeDocument/2006/relationships/hyperlink" Target="https://doi.org/10.3109/14767058.2011.565390" TargetMode="External"/><Relationship Id="rId751" Type="http://schemas.openxmlformats.org/officeDocument/2006/relationships/hyperlink" Target="https://doi.org/10.1371/journal.pone.0034972" TargetMode="External"/><Relationship Id="rId1342" Type="http://schemas.openxmlformats.org/officeDocument/2006/relationships/hyperlink" Target="https://doi.org/10.1097/00007435-200302000-00015" TargetMode="External"/><Relationship Id="rId2673" Type="http://schemas.openxmlformats.org/officeDocument/2006/relationships/hyperlink" Target="https://www.ncbi.nlm.nih.gov/entrez/query.fcgi?cmd=Retrieve&amp;db=PubMed&amp;list_uids=16691155&amp;dopt=Abstract" TargetMode="External"/><Relationship Id="rId750" Type="http://schemas.openxmlformats.org/officeDocument/2006/relationships/hyperlink" Target="https://doi.org/10.1371/journal.pone.0034972" TargetMode="External"/><Relationship Id="rId1343" Type="http://schemas.openxmlformats.org/officeDocument/2006/relationships/hyperlink" Target="https://doi.org/10.1097/00007435-200302000-00015" TargetMode="External"/><Relationship Id="rId2674" Type="http://schemas.openxmlformats.org/officeDocument/2006/relationships/hyperlink" Target="https://doi.org/10.1097/01.olq.0000218869.52753.c7" TargetMode="External"/><Relationship Id="rId1344" Type="http://schemas.openxmlformats.org/officeDocument/2006/relationships/hyperlink" Target="https://www.ncbi.nlm.nih.gov/entrez/query.fcgi?cmd=Retrieve&amp;db=PubMed&amp;list_uids=26125141&amp;dopt=Abstract" TargetMode="External"/><Relationship Id="rId2675" Type="http://schemas.openxmlformats.org/officeDocument/2006/relationships/hyperlink" Target="https://doi.org/10.1097/01.olq.0000218869.52753.c7" TargetMode="External"/><Relationship Id="rId2621" Type="http://schemas.openxmlformats.org/officeDocument/2006/relationships/hyperlink" Target="https://doi.org/10.1001/jama.291.11.1368" TargetMode="External"/><Relationship Id="rId2622" Type="http://schemas.openxmlformats.org/officeDocument/2006/relationships/hyperlink" Target="https://www.ncbi.nlm.nih.gov/entrez/query.fcgi?cmd=Retrieve&amp;db=PubMed&amp;list_uids=16260520&amp;dopt=Abstract" TargetMode="External"/><Relationship Id="rId2623" Type="http://schemas.openxmlformats.org/officeDocument/2006/relationships/hyperlink" Target="https://doi.org/10.1097/01.AOG.0000183594.45524.d2" TargetMode="External"/><Relationship Id="rId2624" Type="http://schemas.openxmlformats.org/officeDocument/2006/relationships/hyperlink" Target="https://www.ncbi.nlm.nih.gov/entrez/query.fcgi?cmd=Retrieve&amp;db=PubMed&amp;list_uids=21067371&amp;dopt=Abstract" TargetMode="External"/><Relationship Id="rId2625" Type="http://schemas.openxmlformats.org/officeDocument/2006/relationships/hyperlink" Target="https://doi.org/10.1086/657320" TargetMode="External"/><Relationship Id="rId2626" Type="http://schemas.openxmlformats.org/officeDocument/2006/relationships/hyperlink" Target="https://doi.org/10.1086/657320" TargetMode="External"/><Relationship Id="rId2627" Type="http://schemas.openxmlformats.org/officeDocument/2006/relationships/hyperlink" Target="https://www.ncbi.nlm.nih.gov/entrez/query.fcgi?cmd=Retrieve&amp;db=PubMed&amp;list_uids=30624309&amp;dopt=Abstract" TargetMode="External"/><Relationship Id="rId2628" Type="http://schemas.openxmlformats.org/officeDocument/2006/relationships/hyperlink" Target="https://doi.org/10.1097/OLQ.0000000000000972" TargetMode="External"/><Relationship Id="rId709" Type="http://schemas.openxmlformats.org/officeDocument/2006/relationships/hyperlink" Target="https://doi.org/10.1001/jama.2019.6390" TargetMode="External"/><Relationship Id="rId2629" Type="http://schemas.openxmlformats.org/officeDocument/2006/relationships/hyperlink" Target="https://www.ncbi.nlm.nih.gov/entrez/query.fcgi?cmd=Retrieve&amp;db=PubMed&amp;list_uids=27645157&amp;dopt=Abstract" TargetMode="External"/><Relationship Id="rId708" Type="http://schemas.openxmlformats.org/officeDocument/2006/relationships/hyperlink" Target="https://www.ncbi.nlm.nih.gov/entrez/query.fcgi?cmd=Retrieve&amp;db=PubMed&amp;list_uids=31184747&amp;dopt=Abstract" TargetMode="External"/><Relationship Id="rId707" Type="http://schemas.openxmlformats.org/officeDocument/2006/relationships/hyperlink" Target="https://doi.org/10.3322/caac.21628" TargetMode="External"/><Relationship Id="rId706" Type="http://schemas.openxmlformats.org/officeDocument/2006/relationships/hyperlink" Target="https://www.ncbi.nlm.nih.gov/entrez/query.fcgi?cmd=Retrieve&amp;db=PubMed&amp;list_uids=32729638&amp;dopt=Abstract" TargetMode="External"/><Relationship Id="rId701" Type="http://schemas.openxmlformats.org/officeDocument/2006/relationships/hyperlink" Target="https://doi.org/10.1097/AOG.0000000000001263" TargetMode="External"/><Relationship Id="rId700" Type="http://schemas.openxmlformats.org/officeDocument/2006/relationships/hyperlink" Target="https://www.ncbi.nlm.nih.gov/entrez/query.fcgi?cmd=Retrieve&amp;db=PubMed&amp;list_uids=26695583&amp;dopt=Abstract" TargetMode="External"/><Relationship Id="rId705" Type="http://schemas.openxmlformats.org/officeDocument/2006/relationships/hyperlink" Target="https://doi.org/10.1097/AOG.0b013e31826e4609" TargetMode="External"/><Relationship Id="rId704" Type="http://schemas.openxmlformats.org/officeDocument/2006/relationships/hyperlink" Target="https://doi.org/10.1097/AOG.0b013e31826e4609" TargetMode="External"/><Relationship Id="rId703" Type="http://schemas.openxmlformats.org/officeDocument/2006/relationships/hyperlink" Target="https://www.ncbi.nlm.nih.gov/entrez/query.fcgi?cmd=Retrieve&amp;db=PubMed&amp;list_uids=23090530&amp;dopt=Abstract" TargetMode="External"/><Relationship Id="rId702" Type="http://schemas.openxmlformats.org/officeDocument/2006/relationships/hyperlink" Target="https://doi.org/10.1097/AOG.0000000000001263" TargetMode="External"/><Relationship Id="rId2620" Type="http://schemas.openxmlformats.org/officeDocument/2006/relationships/hyperlink" Target="https://doi.org/10.1001/jama.291.11.1368" TargetMode="External"/><Relationship Id="rId2610" Type="http://schemas.openxmlformats.org/officeDocument/2006/relationships/hyperlink" Target="https://www.ncbi.nlm.nih.gov/entrez/query.fcgi?cmd=Retrieve&amp;db=PubMed&amp;list_uids=30486786&amp;dopt=Abstract" TargetMode="External"/><Relationship Id="rId2611" Type="http://schemas.openxmlformats.org/officeDocument/2006/relationships/hyperlink" Target="https://doi.org/10.1186/s12879-018-3523-9" TargetMode="External"/><Relationship Id="rId2612" Type="http://schemas.openxmlformats.org/officeDocument/2006/relationships/hyperlink" Target="https://doi.org/10.1186/s12879-018-3523-9" TargetMode="External"/><Relationship Id="rId2613" Type="http://schemas.openxmlformats.org/officeDocument/2006/relationships/hyperlink" Target="https://www.ncbi.nlm.nih.gov/entrez/query.fcgi?cmd=Retrieve&amp;db=PubMed&amp;list_uids=30999836&amp;dopt=Abstract" TargetMode="External"/><Relationship Id="rId2614" Type="http://schemas.openxmlformats.org/officeDocument/2006/relationships/hyperlink" Target="https://doi.org/10.1177/0956462418816757" TargetMode="External"/><Relationship Id="rId2615" Type="http://schemas.openxmlformats.org/officeDocument/2006/relationships/hyperlink" Target="https://www.ncbi.nlm.nih.gov/entrez/query.fcgi?cmd=Retrieve&amp;db=PubMed&amp;list_uids=29979336&amp;dopt=Abstract" TargetMode="External"/><Relationship Id="rId2616" Type="http://schemas.openxmlformats.org/officeDocument/2006/relationships/hyperlink" Target="https://doi.org/10.1097/OLQ.0000000000000891" TargetMode="External"/><Relationship Id="rId2617" Type="http://schemas.openxmlformats.org/officeDocument/2006/relationships/hyperlink" Target="https://www.ncbi.nlm.nih.gov/entrez/query.fcgi?cmd=Retrieve&amp;db=PubMed&amp;list_uids=29047422&amp;dopt=Abstract" TargetMode="External"/><Relationship Id="rId2618" Type="http://schemas.openxmlformats.org/officeDocument/2006/relationships/hyperlink" Target="https://doi.org/10.3201/eid2311.170998" TargetMode="External"/><Relationship Id="rId2619" Type="http://schemas.openxmlformats.org/officeDocument/2006/relationships/hyperlink" Target="https://www.ncbi.nlm.nih.gov/entrez/query.fcgi?cmd=Retrieve&amp;db=PubMed&amp;list_uids=15026404&amp;dopt=Abstract" TargetMode="External"/><Relationship Id="rId1312" Type="http://schemas.openxmlformats.org/officeDocument/2006/relationships/hyperlink" Target="https://www.ncbi.nlm.nih.gov/entrez/query.fcgi?cmd=Retrieve&amp;db=PubMed&amp;list_uids=1677152&amp;dopt=Abstract" TargetMode="External"/><Relationship Id="rId2643" Type="http://schemas.openxmlformats.org/officeDocument/2006/relationships/hyperlink" Target="https://doi.org/10.3389/fpubh.2019.00004" TargetMode="External"/><Relationship Id="rId1313" Type="http://schemas.openxmlformats.org/officeDocument/2006/relationships/hyperlink" Target="https://doi.org/10.1016/0140-6736(91)90473-3" TargetMode="External"/><Relationship Id="rId2644" Type="http://schemas.openxmlformats.org/officeDocument/2006/relationships/hyperlink" Target="https://www.ncbi.nlm.nih.gov/entrez/query.fcgi?cmd=Retrieve&amp;db=PubMed&amp;list_uids=20419168&amp;dopt=Abstract" TargetMode="External"/><Relationship Id="rId1314" Type="http://schemas.openxmlformats.org/officeDocument/2006/relationships/hyperlink" Target="https://www.ncbi.nlm.nih.gov/entrez/query.fcgi?cmd=Retrieve&amp;db=PubMed&amp;list_uids=26658654&amp;dopt=Abstract" TargetMode="External"/><Relationship Id="rId2645" Type="http://schemas.openxmlformats.org/officeDocument/2006/relationships/hyperlink" Target="https://doi.org/10.1371/journal.pone.0010197" TargetMode="External"/><Relationship Id="rId1315" Type="http://schemas.openxmlformats.org/officeDocument/2006/relationships/hyperlink" Target="https://doi.org/10.1097/QCO.0000000000000226" TargetMode="External"/><Relationship Id="rId2646" Type="http://schemas.openxmlformats.org/officeDocument/2006/relationships/hyperlink" Target="https://doi.org/10.1371/journal.pone.0010197" TargetMode="External"/><Relationship Id="rId1316" Type="http://schemas.openxmlformats.org/officeDocument/2006/relationships/hyperlink" Target="https://www.ncbi.nlm.nih.gov/entrez/query.fcgi?cmd=Retrieve&amp;db=PubMed&amp;list_uids=29226307&amp;dopt=Abstract" TargetMode="External"/><Relationship Id="rId2647" Type="http://schemas.openxmlformats.org/officeDocument/2006/relationships/hyperlink" Target="https://www.ncbi.nlm.nih.gov/entrez/query.fcgi?cmd=Retrieve&amp;db=PubMed&amp;list_uids=22553250&amp;dopt=Abstract" TargetMode="External"/><Relationship Id="rId1317" Type="http://schemas.openxmlformats.org/officeDocument/2006/relationships/hyperlink" Target="https://doi.org/10.1002/14651858.CD012492.pub2" TargetMode="External"/><Relationship Id="rId2648" Type="http://schemas.openxmlformats.org/officeDocument/2006/relationships/hyperlink" Target="https://doi.org/10.1126/scitranslmed.3003605" TargetMode="External"/><Relationship Id="rId1318" Type="http://schemas.openxmlformats.org/officeDocument/2006/relationships/hyperlink" Target="https://doi.org/10.1002/14651858.CD012492.pub2" TargetMode="External"/><Relationship Id="rId2649" Type="http://schemas.openxmlformats.org/officeDocument/2006/relationships/hyperlink" Target="https://www.ncbi.nlm.nih.gov/entrez/query.fcgi?cmd=Retrieve&amp;db=PubMed&amp;list_uids=19863439&amp;dopt=Abstract" TargetMode="External"/><Relationship Id="rId1319" Type="http://schemas.openxmlformats.org/officeDocument/2006/relationships/hyperlink" Target="https://pubmed.ncbi.nlm.nih.gov/2263893/" TargetMode="External"/><Relationship Id="rId729" Type="http://schemas.openxmlformats.org/officeDocument/2006/relationships/hyperlink" Target="https://doi.org/10.1097/OLQ.0b013e31827763ea" TargetMode="External"/><Relationship Id="rId728" Type="http://schemas.openxmlformats.org/officeDocument/2006/relationships/hyperlink" Target="https://doi.org/10.1097/OLQ.0b013e31827763ea" TargetMode="External"/><Relationship Id="rId723" Type="http://schemas.openxmlformats.org/officeDocument/2006/relationships/hyperlink" Target="https://www.ncbi.nlm.nih.gov/entrez/query.fcgi?cmd=Retrieve&amp;db=PubMed&amp;list_uids=17855487&amp;dopt=Abstract" TargetMode="External"/><Relationship Id="rId722" Type="http://schemas.openxmlformats.org/officeDocument/2006/relationships/hyperlink" Target="https://doi.org/10.1097/QAI.0b013e318247925e" TargetMode="External"/><Relationship Id="rId721" Type="http://schemas.openxmlformats.org/officeDocument/2006/relationships/hyperlink" Target="https://www.ncbi.nlm.nih.gov/entrez/query.fcgi?cmd=Retrieve&amp;db=PubMed&amp;list_uids=22522237&amp;dopt=Abstract" TargetMode="External"/><Relationship Id="rId720" Type="http://schemas.openxmlformats.org/officeDocument/2006/relationships/hyperlink" Target="https://doi.org/10.1136/sextrans-2016-052676" TargetMode="External"/><Relationship Id="rId727" Type="http://schemas.openxmlformats.org/officeDocument/2006/relationships/hyperlink" Target="https://www.ncbi.nlm.nih.gov/entrez/query.fcgi?cmd=Retrieve&amp;db=PubMed&amp;list_uids=23254114&amp;dopt=Abstract" TargetMode="External"/><Relationship Id="rId726" Type="http://schemas.openxmlformats.org/officeDocument/2006/relationships/hyperlink" Target="https://doi.org/10.2105/AJPH.2012.300808" TargetMode="External"/><Relationship Id="rId725" Type="http://schemas.openxmlformats.org/officeDocument/2006/relationships/hyperlink" Target="https://www.ncbi.nlm.nih.gov/entrez/query.fcgi?cmd=Retrieve&amp;db=PubMed&amp;list_uids=23153138&amp;dopt=Abstract" TargetMode="External"/><Relationship Id="rId724" Type="http://schemas.openxmlformats.org/officeDocument/2006/relationships/hyperlink" Target="https://doi.org/10.1136/sti.2007.025627" TargetMode="External"/><Relationship Id="rId2640" Type="http://schemas.openxmlformats.org/officeDocument/2006/relationships/hyperlink" Target="https://www.ncbi.nlm.nih.gov/entrez/query.fcgi?cmd=Retrieve&amp;db=PubMed&amp;list_uids=26538552&amp;dopt=Abstract" TargetMode="External"/><Relationship Id="rId1310" Type="http://schemas.openxmlformats.org/officeDocument/2006/relationships/hyperlink" Target="https://doi.org/10.1086/514548" TargetMode="External"/><Relationship Id="rId2641" Type="http://schemas.openxmlformats.org/officeDocument/2006/relationships/hyperlink" Target="https://doi.org/10.1177/0956462415616038" TargetMode="External"/><Relationship Id="rId1311" Type="http://schemas.openxmlformats.org/officeDocument/2006/relationships/hyperlink" Target="https://doi.org/10.1086/514548" TargetMode="External"/><Relationship Id="rId2642" Type="http://schemas.openxmlformats.org/officeDocument/2006/relationships/hyperlink" Target="https://www.ncbi.nlm.nih.gov/entrez/query.fcgi?cmd=Retrieve&amp;db=PubMed&amp;list_uids=30766863&amp;dopt=Abstract" TargetMode="External"/><Relationship Id="rId1301" Type="http://schemas.openxmlformats.org/officeDocument/2006/relationships/hyperlink" Target="https://doi.org/10.1001/jama.286.14.1713" TargetMode="External"/><Relationship Id="rId2632" Type="http://schemas.openxmlformats.org/officeDocument/2006/relationships/hyperlink" Target="https://www.ncbi.nlm.nih.gov/entrez/query.fcgi?cmd=Retrieve&amp;db=PubMed&amp;list_uids=15592270&amp;dopt=Abstract" TargetMode="External"/><Relationship Id="rId1302" Type="http://schemas.openxmlformats.org/officeDocument/2006/relationships/hyperlink" Target="https://www.ncbi.nlm.nih.gov/entrez/query.fcgi?cmd=Retrieve&amp;db=PubMed&amp;list_uids=30772420&amp;dopt=Abstract" TargetMode="External"/><Relationship Id="rId2633" Type="http://schemas.openxmlformats.org/officeDocument/2006/relationships/hyperlink" Target="https://doi.org/10.1016/j.ajog.2004.06.089" TargetMode="External"/><Relationship Id="rId1303" Type="http://schemas.openxmlformats.org/officeDocument/2006/relationships/hyperlink" Target="https://doi.org/10.1016/S2352-3018(19)30030-X" TargetMode="External"/><Relationship Id="rId2634" Type="http://schemas.openxmlformats.org/officeDocument/2006/relationships/hyperlink" Target="https://doi.org/10.1016/j.ajog.2004.06.089" TargetMode="External"/><Relationship Id="rId1304" Type="http://schemas.openxmlformats.org/officeDocument/2006/relationships/hyperlink" Target="https://www.ncbi.nlm.nih.gov/entrez/query.fcgi?cmd=Retrieve&amp;db=PubMed&amp;list_uids=18431475&amp;dopt=Abstract" TargetMode="External"/><Relationship Id="rId2635" Type="http://schemas.openxmlformats.org/officeDocument/2006/relationships/hyperlink" Target="https://www.ncbi.nlm.nih.gov/entrez/query.fcgi?cmd=Retrieve&amp;db=PubMed&amp;list_uids=11318257&amp;dopt=Abstract" TargetMode="External"/><Relationship Id="rId1305" Type="http://schemas.openxmlformats.org/officeDocument/2006/relationships/hyperlink" Target="https://doi.org/10.1371/journal.pone.0001988" TargetMode="External"/><Relationship Id="rId2636" Type="http://schemas.openxmlformats.org/officeDocument/2006/relationships/hyperlink" Target="https://doi.org/10.1097/00007435-200104000-00010" TargetMode="External"/><Relationship Id="rId1306" Type="http://schemas.openxmlformats.org/officeDocument/2006/relationships/hyperlink" Target="https://www.ncbi.nlm.nih.gov/entrez/query.fcgi?cmd=Retrieve&amp;db=PubMed&amp;list_uids=24235263&amp;dopt=Abstract" TargetMode="External"/><Relationship Id="rId2637" Type="http://schemas.openxmlformats.org/officeDocument/2006/relationships/hyperlink" Target="https://doi.org/10.1097/00007435-200104000-00010" TargetMode="External"/><Relationship Id="rId1307" Type="http://schemas.openxmlformats.org/officeDocument/2006/relationships/hyperlink" Target="https://doi.org/10.1093/cid/cit665" TargetMode="External"/><Relationship Id="rId2638" Type="http://schemas.openxmlformats.org/officeDocument/2006/relationships/hyperlink" Target="https://www.ncbi.nlm.nih.gov/entrez/query.fcgi?cmd=Retrieve&amp;db=PubMed&amp;list_uids=31810995&amp;dopt=Abstract" TargetMode="External"/><Relationship Id="rId1308" Type="http://schemas.openxmlformats.org/officeDocument/2006/relationships/hyperlink" Target="https://doi.org/10.1093/cid/cit665" TargetMode="External"/><Relationship Id="rId2639" Type="http://schemas.openxmlformats.org/officeDocument/2006/relationships/hyperlink" Target="https://doi.org/10.1136/sextrans-2019-054191" TargetMode="External"/><Relationship Id="rId1309" Type="http://schemas.openxmlformats.org/officeDocument/2006/relationships/hyperlink" Target="https://www.ncbi.nlm.nih.gov/entrez/query.fcgi?cmd=Retrieve&amp;db=PubMed&amp;list_uids=9332527&amp;dopt=Abstract" TargetMode="External"/><Relationship Id="rId719" Type="http://schemas.openxmlformats.org/officeDocument/2006/relationships/hyperlink" Target="https://doi.org/10.1136/sextrans-2016-052676" TargetMode="External"/><Relationship Id="rId718" Type="http://schemas.openxmlformats.org/officeDocument/2006/relationships/hyperlink" Target="https://www.ncbi.nlm.nih.gov/entrez/query.fcgi?cmd=Retrieve&amp;db=PubMed&amp;list_uids=28389442&amp;dopt=Abstract" TargetMode="External"/><Relationship Id="rId717" Type="http://schemas.openxmlformats.org/officeDocument/2006/relationships/hyperlink" Target="https://doi.org/10.1097/QAD.0000000000001139" TargetMode="External"/><Relationship Id="rId712" Type="http://schemas.openxmlformats.org/officeDocument/2006/relationships/hyperlink" Target="https://doi.org/10.1016/S0140-6736(12)60835-6" TargetMode="External"/><Relationship Id="rId711" Type="http://schemas.openxmlformats.org/officeDocument/2006/relationships/hyperlink" Target="https://www.ncbi.nlm.nih.gov/entrez/query.fcgi?cmd=Retrieve&amp;db=PubMed&amp;list_uids=22819653&amp;dopt=Abstract" TargetMode="External"/><Relationship Id="rId710" Type="http://schemas.openxmlformats.org/officeDocument/2006/relationships/hyperlink" Target="https://doi.org/10.1001/jama.2019.6390" TargetMode="External"/><Relationship Id="rId716" Type="http://schemas.openxmlformats.org/officeDocument/2006/relationships/hyperlink" Target="https://doi.org/10.1097/QAD.0000000000001139" TargetMode="External"/><Relationship Id="rId715" Type="http://schemas.openxmlformats.org/officeDocument/2006/relationships/hyperlink" Target="https://www.ncbi.nlm.nih.gov/entrez/query.fcgi?cmd=Retrieve&amp;db=PubMed&amp;list_uids=27149088&amp;dopt=Abstract" TargetMode="External"/><Relationship Id="rId714" Type="http://schemas.openxmlformats.org/officeDocument/2006/relationships/hyperlink" Target="https://doi.org/10.1097/01.qai.0000134740.41585.f4" TargetMode="External"/><Relationship Id="rId713" Type="http://schemas.openxmlformats.org/officeDocument/2006/relationships/hyperlink" Target="https://www.ncbi.nlm.nih.gov/entrez/query.fcgi?cmd=Retrieve&amp;db=PubMed&amp;list_uids=15851918&amp;dopt=Abstract" TargetMode="External"/><Relationship Id="rId2630" Type="http://schemas.openxmlformats.org/officeDocument/2006/relationships/hyperlink" Target="https://doi.org/10.1136/sextrans-2016-052652" TargetMode="External"/><Relationship Id="rId1300" Type="http://schemas.openxmlformats.org/officeDocument/2006/relationships/hyperlink" Target="https://doi.org/10.1001/jama.286.14.1713" TargetMode="External"/><Relationship Id="rId2631" Type="http://schemas.openxmlformats.org/officeDocument/2006/relationships/hyperlink" Target="https://doi.org/10.1136/sextrans-2016-052652" TargetMode="External"/><Relationship Id="rId3117" Type="http://schemas.openxmlformats.org/officeDocument/2006/relationships/hyperlink" Target="https://www.ncbi.nlm.nih.gov/entrez/query.fcgi?cmd=Retrieve&amp;db=PubMed&amp;list_uids=1824740&amp;dopt=Abstract" TargetMode="External"/><Relationship Id="rId3116" Type="http://schemas.openxmlformats.org/officeDocument/2006/relationships/hyperlink" Target="https://doi.org/10.1016/0002-9378(69)90132-X" TargetMode="External"/><Relationship Id="rId3119" Type="http://schemas.openxmlformats.org/officeDocument/2006/relationships/hyperlink" Target="https://doi.org/10.1016/0002-9378(91)90639-9" TargetMode="External"/><Relationship Id="rId3118" Type="http://schemas.openxmlformats.org/officeDocument/2006/relationships/hyperlink" Target="https://doi.org/10.1016/0002-9378(91)90639-9" TargetMode="External"/><Relationship Id="rId3111" Type="http://schemas.openxmlformats.org/officeDocument/2006/relationships/hyperlink" Target="https://doi.org/10.1155/S1064744902000194" TargetMode="External"/><Relationship Id="rId3110" Type="http://schemas.openxmlformats.org/officeDocument/2006/relationships/hyperlink" Target="https://www.ncbi.nlm.nih.gov/entrez/query.fcgi?cmd=Retrieve&amp;db=PubMed&amp;list_uids=12648310&amp;dopt=Abstract" TargetMode="External"/><Relationship Id="rId3113" Type="http://schemas.openxmlformats.org/officeDocument/2006/relationships/hyperlink" Target="https://doi.org/10.1016/j.prp.2011.08.007" TargetMode="External"/><Relationship Id="rId3112" Type="http://schemas.openxmlformats.org/officeDocument/2006/relationships/hyperlink" Target="https://www.ncbi.nlm.nih.gov/entrez/query.fcgi?cmd=Retrieve&amp;db=PubMed&amp;list_uids=21996319&amp;dopt=Abstract" TargetMode="External"/><Relationship Id="rId3115" Type="http://schemas.openxmlformats.org/officeDocument/2006/relationships/hyperlink" Target="https://www.ncbi.nlm.nih.gov/entrez/query.fcgi?cmd=Retrieve&amp;db=PubMed&amp;list_uids=4242830&amp;dopt=Abstract" TargetMode="External"/><Relationship Id="rId3114" Type="http://schemas.openxmlformats.org/officeDocument/2006/relationships/hyperlink" Target="https://doi.org/10.1016/j.prp.2011.08.007" TargetMode="External"/><Relationship Id="rId3106" Type="http://schemas.openxmlformats.org/officeDocument/2006/relationships/hyperlink" Target="https://doi.org/10.1136/bmj.c1642" TargetMode="External"/><Relationship Id="rId3105" Type="http://schemas.openxmlformats.org/officeDocument/2006/relationships/hyperlink" Target="https://pubmed.ncbi.nlm.nih.gov/20378636/" TargetMode="External"/><Relationship Id="rId3108" Type="http://schemas.openxmlformats.org/officeDocument/2006/relationships/hyperlink" Target="https://www.ncbi.nlm.nih.gov/entrez/query.fcgi?cmd=Retrieve&amp;db=PubMed&amp;list_uids=11303192&amp;dopt=Abstract" TargetMode="External"/><Relationship Id="rId3107" Type="http://schemas.openxmlformats.org/officeDocument/2006/relationships/hyperlink" Target="https://doi.org/10.1136/bmj.c1642" TargetMode="External"/><Relationship Id="rId3109" Type="http://schemas.openxmlformats.org/officeDocument/2006/relationships/hyperlink" Target="https://doi.org/10.1067/mob.2001.113847" TargetMode="External"/><Relationship Id="rId3100" Type="http://schemas.openxmlformats.org/officeDocument/2006/relationships/hyperlink" Target="https://www.ncbi.nlm.nih.gov/entrez/query.fcgi?cmd=Retrieve&amp;db=PubMed&amp;list_uids=16093289&amp;dopt=Abstract" TargetMode="External"/><Relationship Id="rId3102" Type="http://schemas.openxmlformats.org/officeDocument/2006/relationships/hyperlink" Target="https://doi.org/10.1093/aje/kwi243" TargetMode="External"/><Relationship Id="rId3101" Type="http://schemas.openxmlformats.org/officeDocument/2006/relationships/hyperlink" Target="https://doi.org/10.1093/aje/kwi243" TargetMode="External"/><Relationship Id="rId3104" Type="http://schemas.openxmlformats.org/officeDocument/2006/relationships/hyperlink" Target="https://doi.org/10.1056/NEJM199605233342103" TargetMode="External"/><Relationship Id="rId3103" Type="http://schemas.openxmlformats.org/officeDocument/2006/relationships/hyperlink" Target="https://www.ncbi.nlm.nih.gov/entrez/query.fcgi?cmd=Retrieve&amp;db=PubMed&amp;list_uids=8614421&amp;dopt=Abstract" TargetMode="External"/><Relationship Id="rId3139" Type="http://schemas.openxmlformats.org/officeDocument/2006/relationships/hyperlink" Target="https://www.ncbi.nlm.nih.gov/entrez/query.fcgi?cmd=Retrieve&amp;db=PubMed&amp;list_uids=15284036&amp;dopt=Abstract" TargetMode="External"/><Relationship Id="rId3138" Type="http://schemas.openxmlformats.org/officeDocument/2006/relationships/hyperlink" Target="https://doi.org/10.1136/sextrans-2015-052285" TargetMode="External"/><Relationship Id="rId3131" Type="http://schemas.openxmlformats.org/officeDocument/2006/relationships/hyperlink" Target="https://www.ncbi.nlm.nih.gov/entrez/query.fcgi?cmd=Retrieve&amp;db=PubMed&amp;list_uids=30753898&amp;dopt=Abstract" TargetMode="External"/><Relationship Id="rId3130" Type="http://schemas.openxmlformats.org/officeDocument/2006/relationships/hyperlink" Target="https://doi.org/10.1097/01.olq.0000225321.61049.13" TargetMode="External"/><Relationship Id="rId3133" Type="http://schemas.openxmlformats.org/officeDocument/2006/relationships/hyperlink" Target="https://www.ncbi.nlm.nih.gov/entrez/query.fcgi?cmd=Retrieve&amp;db=PubMed&amp;list_uids=12548208&amp;dopt=Abstract" TargetMode="External"/><Relationship Id="rId3132" Type="http://schemas.openxmlformats.org/officeDocument/2006/relationships/hyperlink" Target="https://doi.org/10.1016/j.anaerobe.2019.02.005" TargetMode="External"/><Relationship Id="rId3135" Type="http://schemas.openxmlformats.org/officeDocument/2006/relationships/hyperlink" Target="https://doi.org/10.1067/mob.2003.87" TargetMode="External"/><Relationship Id="rId3134" Type="http://schemas.openxmlformats.org/officeDocument/2006/relationships/hyperlink" Target="https://doi.org/10.1067/mob.2003.87" TargetMode="External"/><Relationship Id="rId3137" Type="http://schemas.openxmlformats.org/officeDocument/2006/relationships/hyperlink" Target="https://doi.org/10.1136/sextrans-2015-052285" TargetMode="External"/><Relationship Id="rId3136" Type="http://schemas.openxmlformats.org/officeDocument/2006/relationships/hyperlink" Target="https://www.ncbi.nlm.nih.gov/entrez/query.fcgi?cmd=Retrieve&amp;db=PubMed&amp;list_uids=26825087&amp;dopt=Abstract" TargetMode="External"/><Relationship Id="rId3128" Type="http://schemas.openxmlformats.org/officeDocument/2006/relationships/hyperlink" Target="https://www.ncbi.nlm.nih.gov/entrez/query.fcgi?cmd=Retrieve&amp;db=PubMed&amp;list_uids=18077847&amp;dopt=Abstract" TargetMode="External"/><Relationship Id="rId3127" Type="http://schemas.openxmlformats.org/officeDocument/2006/relationships/hyperlink" Target="https://doi.org/10.1155/2011/561909" TargetMode="External"/><Relationship Id="rId3129" Type="http://schemas.openxmlformats.org/officeDocument/2006/relationships/hyperlink" Target="https://doi.org/10.1097/01.olq.0000225321.61049.13" TargetMode="External"/><Relationship Id="rId3120" Type="http://schemas.openxmlformats.org/officeDocument/2006/relationships/hyperlink" Target="https://www.ncbi.nlm.nih.gov/entrez/query.fcgi?cmd=Retrieve&amp;db=PubMed&amp;list_uids=7612536&amp;dopt=Abstract" TargetMode="External"/><Relationship Id="rId3122" Type="http://schemas.openxmlformats.org/officeDocument/2006/relationships/hyperlink" Target="https://doi.org/10.1111/j.1471-0528.1995.tb11294.x" TargetMode="External"/><Relationship Id="rId3121" Type="http://schemas.openxmlformats.org/officeDocument/2006/relationships/hyperlink" Target="https://doi.org/10.1111/j.1471-0528.1995.tb11294.x" TargetMode="External"/><Relationship Id="rId3124" Type="http://schemas.openxmlformats.org/officeDocument/2006/relationships/hyperlink" Target="https://doi.org/10.1155/2011/753037" TargetMode="External"/><Relationship Id="rId3123" Type="http://schemas.openxmlformats.org/officeDocument/2006/relationships/hyperlink" Target="https://www.ncbi.nlm.nih.gov/entrez/query.fcgi?cmd=Retrieve&amp;db=PubMed&amp;list_uids=21822367&amp;dopt=Abstract" TargetMode="External"/><Relationship Id="rId3126" Type="http://schemas.openxmlformats.org/officeDocument/2006/relationships/hyperlink" Target="https://doi.org/10.1155/2011/561909" TargetMode="External"/><Relationship Id="rId3125" Type="http://schemas.openxmlformats.org/officeDocument/2006/relationships/hyperlink" Target="https://www.ncbi.nlm.nih.gov/entrez/query.fcgi?cmd=Retrieve&amp;db=PubMed&amp;list_uids=22228985&amp;dopt=Abstract" TargetMode="External"/><Relationship Id="rId1378" Type="http://schemas.openxmlformats.org/officeDocument/2006/relationships/hyperlink" Target="https://www.ncbi.nlm.nih.gov/entrez/query.fcgi?cmd=Retrieve&amp;db=PubMed&amp;list_uids=11825950&amp;dopt=Abstract" TargetMode="External"/><Relationship Id="rId1379" Type="http://schemas.openxmlformats.org/officeDocument/2006/relationships/hyperlink" Target="https://doi.org/10.1128/JCM.40.2.407-413.2002" TargetMode="External"/><Relationship Id="rId789" Type="http://schemas.openxmlformats.org/officeDocument/2006/relationships/hyperlink" Target="https://www.ncbi.nlm.nih.gov/entrez/query.fcgi?cmd=Retrieve&amp;db=PubMed&amp;list_uids=26297719&amp;dopt=Abstract" TargetMode="External"/><Relationship Id="rId788" Type="http://schemas.openxmlformats.org/officeDocument/2006/relationships/hyperlink" Target="https://doi.org/10.1097/QAI.0b013e3181c3ef29" TargetMode="External"/><Relationship Id="rId787" Type="http://schemas.openxmlformats.org/officeDocument/2006/relationships/hyperlink" Target="https://www.ncbi.nlm.nih.gov/entrez/query.fcgi?cmd=Retrieve&amp;db=PubMed&amp;list_uids=19935075&amp;dopt=Abstract" TargetMode="External"/><Relationship Id="rId786" Type="http://schemas.openxmlformats.org/officeDocument/2006/relationships/hyperlink" Target="https://doi.org/10.1097/OLQ.0000000000000614" TargetMode="External"/><Relationship Id="rId781" Type="http://schemas.openxmlformats.org/officeDocument/2006/relationships/hyperlink" Target="https://doi.org/10.1093/cid/cix439" TargetMode="External"/><Relationship Id="rId1370" Type="http://schemas.openxmlformats.org/officeDocument/2006/relationships/hyperlink" Target="https://pubmed.ncbi.nlm.nih.gov/11234793/" TargetMode="External"/><Relationship Id="rId780" Type="http://schemas.openxmlformats.org/officeDocument/2006/relationships/hyperlink" Target="https://doi.org/10.1093/cid/cix439" TargetMode="External"/><Relationship Id="rId1371" Type="http://schemas.openxmlformats.org/officeDocument/2006/relationships/hyperlink" Target="https://doi.org/10.1097/00007435-200102000-00007" TargetMode="External"/><Relationship Id="rId1372" Type="http://schemas.openxmlformats.org/officeDocument/2006/relationships/hyperlink" Target="https://doi.org/10.1097/00007435-200102000-00007" TargetMode="External"/><Relationship Id="rId1373" Type="http://schemas.openxmlformats.org/officeDocument/2006/relationships/hyperlink" Target="https://www.ncbi.nlm.nih.gov/entrez/query.fcgi?cmd=Retrieve&amp;db=PubMed&amp;list_uids=15502674&amp;dopt=Abstract" TargetMode="External"/><Relationship Id="rId785" Type="http://schemas.openxmlformats.org/officeDocument/2006/relationships/hyperlink" Target="https://doi.org/10.1097/OLQ.0000000000000614" TargetMode="External"/><Relationship Id="rId1374" Type="http://schemas.openxmlformats.org/officeDocument/2006/relationships/hyperlink" Target="https://doi.org/10.1097/01.olq.0000143089.77493.c2" TargetMode="External"/><Relationship Id="rId784" Type="http://schemas.openxmlformats.org/officeDocument/2006/relationships/hyperlink" Target="https://www.ncbi.nlm.nih.gov/entrez/query.fcgi?cmd=Retrieve&amp;db=PubMed&amp;list_uids=28608786&amp;dopt=Abstract" TargetMode="External"/><Relationship Id="rId1375" Type="http://schemas.openxmlformats.org/officeDocument/2006/relationships/hyperlink" Target="https://www.ncbi.nlm.nih.gov/entrez/query.fcgi?cmd=Retrieve&amp;db=PubMed&amp;list_uids=12170133&amp;dopt=Abstract" TargetMode="External"/><Relationship Id="rId783" Type="http://schemas.openxmlformats.org/officeDocument/2006/relationships/hyperlink" Target="https://doi.org/10.1097/QAD.0000000000002522" TargetMode="External"/><Relationship Id="rId1376" Type="http://schemas.openxmlformats.org/officeDocument/2006/relationships/hyperlink" Target="https://doi.org/10.1097/00007435-200207000-00011" TargetMode="External"/><Relationship Id="rId782" Type="http://schemas.openxmlformats.org/officeDocument/2006/relationships/hyperlink" Target="https://www.ncbi.nlm.nih.gov/entrez/query.fcgi?cmd=Retrieve&amp;db=PubMed&amp;list_uids=32205724&amp;dopt=Abstract" TargetMode="External"/><Relationship Id="rId1377" Type="http://schemas.openxmlformats.org/officeDocument/2006/relationships/hyperlink" Target="https://doi.org/10.1097/00007435-200207000-00011" TargetMode="External"/><Relationship Id="rId1367" Type="http://schemas.openxmlformats.org/officeDocument/2006/relationships/hyperlink" Target="https://www.ncbi.nlm.nih.gov/entrez/query.fcgi?cmd=Retrieve&amp;db=PubMed&amp;list_uids=15054171&amp;dopt=Abstract" TargetMode="External"/><Relationship Id="rId2698" Type="http://schemas.openxmlformats.org/officeDocument/2006/relationships/hyperlink" Target="https://www.ncbi.nlm.nih.gov/entrez/query.fcgi?cmd=Retrieve&amp;db=PubMed&amp;list_uids=8841221&amp;dopt=Abstract" TargetMode="External"/><Relationship Id="rId1368" Type="http://schemas.openxmlformats.org/officeDocument/2006/relationships/hyperlink" Target="https://doi.org/10.1136/sti.2003.006783" TargetMode="External"/><Relationship Id="rId2699" Type="http://schemas.openxmlformats.org/officeDocument/2006/relationships/hyperlink" Target="https://doi.org/10.1016/0029-7844(96)00233-5" TargetMode="External"/><Relationship Id="rId1369" Type="http://schemas.openxmlformats.org/officeDocument/2006/relationships/hyperlink" Target="https://doi.org/10.1136/sti.2003.006783" TargetMode="External"/><Relationship Id="rId778" Type="http://schemas.openxmlformats.org/officeDocument/2006/relationships/hyperlink" Target="https://doi.org/10.1093/cid/ciy182" TargetMode="External"/><Relationship Id="rId777" Type="http://schemas.openxmlformats.org/officeDocument/2006/relationships/hyperlink" Target="https://www.ncbi.nlm.nih.gov/entrez/query.fcgi?cmd=Retrieve&amp;db=PubMed&amp;list_uids=29509889&amp;dopt=Abstract" TargetMode="External"/><Relationship Id="rId776" Type="http://schemas.openxmlformats.org/officeDocument/2006/relationships/hyperlink" Target="https://doi.org/10.1007/s10461-018-2252-9" TargetMode="External"/><Relationship Id="rId775" Type="http://schemas.openxmlformats.org/officeDocument/2006/relationships/hyperlink" Target="https://doi.org/10.1007/s10461-018-2252-9" TargetMode="External"/><Relationship Id="rId779" Type="http://schemas.openxmlformats.org/officeDocument/2006/relationships/hyperlink" Target="https://www.ncbi.nlm.nih.gov/entrez/query.fcgi?cmd=Retrieve&amp;db=PubMed&amp;list_uids=28505240&amp;dopt=Abstract" TargetMode="External"/><Relationship Id="rId770" Type="http://schemas.openxmlformats.org/officeDocument/2006/relationships/hyperlink" Target="https://www.ncbi.nlm.nih.gov/entrez/query.fcgi?cmd=Retrieve&amp;db=PubMed&amp;list_uids=27013513&amp;dopt=Abstract" TargetMode="External"/><Relationship Id="rId2690" Type="http://schemas.openxmlformats.org/officeDocument/2006/relationships/hyperlink" Target="https://doi.org/10.1128/mBio.00589-15" TargetMode="External"/><Relationship Id="rId1360" Type="http://schemas.openxmlformats.org/officeDocument/2006/relationships/hyperlink" Target="https://doi.org/10.1128/JCM.01413-13" TargetMode="External"/><Relationship Id="rId2691" Type="http://schemas.openxmlformats.org/officeDocument/2006/relationships/hyperlink" Target="https://www.ncbi.nlm.nih.gov/entrez/query.fcgi?cmd=Retrieve&amp;db=PubMed&amp;list_uids=23007709&amp;dopt=Abstract" TargetMode="External"/><Relationship Id="rId1361" Type="http://schemas.openxmlformats.org/officeDocument/2006/relationships/hyperlink" Target="https://www.ncbi.nlm.nih.gov/entrez/query.fcgi?cmd=Retrieve&amp;db=PubMed&amp;list_uids=6344713&amp;dopt=Abstract" TargetMode="External"/><Relationship Id="rId2692" Type="http://schemas.openxmlformats.org/officeDocument/2006/relationships/hyperlink" Target="https://doi.org/10.1097/OLQ.0b013e3182631d89" TargetMode="External"/><Relationship Id="rId1362" Type="http://schemas.openxmlformats.org/officeDocument/2006/relationships/hyperlink" Target="https://doi.org/10.7326/0003-4819-98-6-958" TargetMode="External"/><Relationship Id="rId2693" Type="http://schemas.openxmlformats.org/officeDocument/2006/relationships/hyperlink" Target="https://doi.org/10.1097/OLQ.0b013e3182631d89" TargetMode="External"/><Relationship Id="rId774" Type="http://schemas.openxmlformats.org/officeDocument/2006/relationships/hyperlink" Target="https://www.ncbi.nlm.nih.gov/entrez/query.fcgi?cmd=Retrieve&amp;db=PubMed&amp;list_uids=30117076&amp;dopt=Abstract" TargetMode="External"/><Relationship Id="rId1363" Type="http://schemas.openxmlformats.org/officeDocument/2006/relationships/hyperlink" Target="https://doi.org/10.7326/0003-4819-98-6-958" TargetMode="External"/><Relationship Id="rId2694" Type="http://schemas.openxmlformats.org/officeDocument/2006/relationships/hyperlink" Target="https://www.ncbi.nlm.nih.gov/entrez/query.fcgi?cmd=Retrieve&amp;db=PubMed&amp;list_uids=6600371&amp;dopt=Abstract" TargetMode="External"/><Relationship Id="rId773" Type="http://schemas.openxmlformats.org/officeDocument/2006/relationships/hyperlink" Target="https://doi.org/10.1007/s10461-017-1701-1" TargetMode="External"/><Relationship Id="rId1364" Type="http://schemas.openxmlformats.org/officeDocument/2006/relationships/hyperlink" Target="https://www.ncbi.nlm.nih.gov/entrez/query.fcgi?cmd=Retrieve&amp;db=PubMed&amp;list_uids=20620099&amp;dopt=Abstract" TargetMode="External"/><Relationship Id="rId2695" Type="http://schemas.openxmlformats.org/officeDocument/2006/relationships/hyperlink" Target="https://doi.org/10.1016/0002-9343(83)91112-9" TargetMode="External"/><Relationship Id="rId772" Type="http://schemas.openxmlformats.org/officeDocument/2006/relationships/hyperlink" Target="https://www.ncbi.nlm.nih.gov/entrez/query.fcgi?cmd=Retrieve&amp;db=PubMed&amp;list_uids=28150120&amp;dopt=Abstract" TargetMode="External"/><Relationship Id="rId1365" Type="http://schemas.openxmlformats.org/officeDocument/2006/relationships/hyperlink" Target="https://doi.org/10.1016/j.jcv.2010.06.006" TargetMode="External"/><Relationship Id="rId2696" Type="http://schemas.openxmlformats.org/officeDocument/2006/relationships/hyperlink" Target="https://www.ncbi.nlm.nih.gov/entrez/query.fcgi?cmd=Retrieve&amp;db=PubMed&amp;list_uids=1706728&amp;dopt=Abstract" TargetMode="External"/><Relationship Id="rId771" Type="http://schemas.openxmlformats.org/officeDocument/2006/relationships/hyperlink" Target="https://doi.org/10.1186/s13063-016-1286-4" TargetMode="External"/><Relationship Id="rId1366" Type="http://schemas.openxmlformats.org/officeDocument/2006/relationships/hyperlink" Target="https://doi.org/10.1016/j.jcv.2010.06.006" TargetMode="External"/><Relationship Id="rId2697" Type="http://schemas.openxmlformats.org/officeDocument/2006/relationships/hyperlink" Target="https://doi.org/10.1128/JCM.29.2.297-301.1991" TargetMode="External"/><Relationship Id="rId1390" Type="http://schemas.openxmlformats.org/officeDocument/2006/relationships/hyperlink" Target="https://doi.org/10.1111/j.1469-0691.2006.01370.x" TargetMode="External"/><Relationship Id="rId1391" Type="http://schemas.openxmlformats.org/officeDocument/2006/relationships/hyperlink" Target="https://www.ncbi.nlm.nih.gov/entrez/query.fcgi?cmd=Retrieve&amp;db=PubMed&amp;list_uids=16603858&amp;dopt=Abstract" TargetMode="External"/><Relationship Id="rId1392" Type="http://schemas.openxmlformats.org/officeDocument/2006/relationships/hyperlink" Target="https://doi.org/10.1097/01.aids.0000222078.75867.77" TargetMode="External"/><Relationship Id="rId1393" Type="http://schemas.openxmlformats.org/officeDocument/2006/relationships/hyperlink" Target="https://www.ncbi.nlm.nih.gov/entrez/query.fcgi?cmd=Retrieve&amp;db=PubMed&amp;list_uids=24136792&amp;dopt=Abstract" TargetMode="External"/><Relationship Id="rId1394" Type="http://schemas.openxmlformats.org/officeDocument/2006/relationships/hyperlink" Target="https://doi.org/10.1093/infdis/jit458" TargetMode="External"/><Relationship Id="rId1395" Type="http://schemas.openxmlformats.org/officeDocument/2006/relationships/hyperlink" Target="https://doi.org/10.1093/infdis/jit458" TargetMode="External"/><Relationship Id="rId1396" Type="http://schemas.openxmlformats.org/officeDocument/2006/relationships/hyperlink" Target="https://www.ncbi.nlm.nih.gov/entrez/query.fcgi?cmd=Retrieve&amp;db=PubMed&amp;list_uids=23087395&amp;dopt=Abstract" TargetMode="External"/><Relationship Id="rId1397" Type="http://schemas.openxmlformats.org/officeDocument/2006/relationships/hyperlink" Target="https://doi.org/10.1093/cid/cis891" TargetMode="External"/><Relationship Id="rId1398" Type="http://schemas.openxmlformats.org/officeDocument/2006/relationships/hyperlink" Target="https://doi.org/10.1093/cid/cis891" TargetMode="External"/><Relationship Id="rId1399" Type="http://schemas.openxmlformats.org/officeDocument/2006/relationships/hyperlink" Target="https://www.ncbi.nlm.nih.gov/entrez/query.fcgi?cmd=Retrieve&amp;db=PubMed&amp;list_uids=11880962&amp;dopt=Abstract" TargetMode="External"/><Relationship Id="rId1389" Type="http://schemas.openxmlformats.org/officeDocument/2006/relationships/hyperlink" Target="https://www.ncbi.nlm.nih.gov/entrez/query.fcgi?cmd=Retrieve&amp;db=PubMed&amp;list_uids=16643524&amp;dopt=Abstract" TargetMode="External"/><Relationship Id="rId799" Type="http://schemas.openxmlformats.org/officeDocument/2006/relationships/hyperlink" Target="https://doi.org/10.1093/cid/ciu184" TargetMode="External"/><Relationship Id="rId798" Type="http://schemas.openxmlformats.org/officeDocument/2006/relationships/hyperlink" Target="https://doi.org/10.1093/cid/ciu184" TargetMode="External"/><Relationship Id="rId797" Type="http://schemas.openxmlformats.org/officeDocument/2006/relationships/hyperlink" Target="https://www.ncbi.nlm.nih.gov/entrez/query.fcgi?cmd=Retrieve&amp;db=PubMed&amp;list_uids=24647015&amp;dopt=Abstract" TargetMode="External"/><Relationship Id="rId1380" Type="http://schemas.openxmlformats.org/officeDocument/2006/relationships/hyperlink" Target="https://www.ncbi.nlm.nih.gov/entrez/query.fcgi?cmd=Retrieve&amp;db=PubMed&amp;list_uids=16314775&amp;dopt=Abstract" TargetMode="External"/><Relationship Id="rId792" Type="http://schemas.openxmlformats.org/officeDocument/2006/relationships/hyperlink" Target="https://www.ncbi.nlm.nih.gov/entrez/query.fcgi?cmd=Retrieve&amp;db=PubMed&amp;list_uids=9153736&amp;dopt=Abstract" TargetMode="External"/><Relationship Id="rId1381" Type="http://schemas.openxmlformats.org/officeDocument/2006/relationships/hyperlink" Target="https://doi.org/10.1097/01.olq.0000175377.88358.f3" TargetMode="External"/><Relationship Id="rId791" Type="http://schemas.openxmlformats.org/officeDocument/2006/relationships/hyperlink" Target="https://doi.org/10.1136/sextrans-2015-052214" TargetMode="External"/><Relationship Id="rId1382" Type="http://schemas.openxmlformats.org/officeDocument/2006/relationships/hyperlink" Target="https://www.ncbi.nlm.nih.gov/entrez/query.fcgi?cmd=Retrieve&amp;db=PubMed&amp;list_uids=16225691&amp;dopt=Abstract" TargetMode="External"/><Relationship Id="rId790" Type="http://schemas.openxmlformats.org/officeDocument/2006/relationships/hyperlink" Target="https://doi.org/10.1136/sextrans-2015-052214" TargetMode="External"/><Relationship Id="rId1383" Type="http://schemas.openxmlformats.org/officeDocument/2006/relationships/hyperlink" Target="https://doi.org/10.1186/1471-2334-5-84" TargetMode="External"/><Relationship Id="rId1384" Type="http://schemas.openxmlformats.org/officeDocument/2006/relationships/hyperlink" Target="https://www.ncbi.nlm.nih.gov/entrez/query.fcgi?cmd=Retrieve&amp;db=PubMed&amp;list_uids=18077617&amp;dopt=Abstract" TargetMode="External"/><Relationship Id="rId796" Type="http://schemas.openxmlformats.org/officeDocument/2006/relationships/hyperlink" Target="https://doi.org/10.1086/648427" TargetMode="External"/><Relationship Id="rId1385" Type="http://schemas.openxmlformats.org/officeDocument/2006/relationships/hyperlink" Target="https://doi.org/10.1128/CVI.00437-06" TargetMode="External"/><Relationship Id="rId795" Type="http://schemas.openxmlformats.org/officeDocument/2006/relationships/hyperlink" Target="https://www.ncbi.nlm.nih.gov/entrez/query.fcgi?cmd=Retrieve&amp;db=PubMed&amp;list_uids=19911970&amp;dopt=Abstract" TargetMode="External"/><Relationship Id="rId1386" Type="http://schemas.openxmlformats.org/officeDocument/2006/relationships/hyperlink" Target="https://www.ncbi.nlm.nih.gov/entrez/query.fcgi?cmd=Retrieve&amp;db=PubMed&amp;list_uids=28876290&amp;dopt=Abstract" TargetMode="External"/><Relationship Id="rId794" Type="http://schemas.openxmlformats.org/officeDocument/2006/relationships/hyperlink" Target="https://doi.org/10.1097/00007435-199705000-00007" TargetMode="External"/><Relationship Id="rId1387" Type="http://schemas.openxmlformats.org/officeDocument/2006/relationships/hyperlink" Target="https://doi.org/10.1097/OLQ.0000000000000689" TargetMode="External"/><Relationship Id="rId793" Type="http://schemas.openxmlformats.org/officeDocument/2006/relationships/hyperlink" Target="https://doi.org/10.1097/00007435-199705000-00007" TargetMode="External"/><Relationship Id="rId1388" Type="http://schemas.openxmlformats.org/officeDocument/2006/relationships/hyperlink" Target="https://doi.org/10.1097/OLQ.0000000000000689" TargetMode="External"/><Relationship Id="rId3191" Type="http://schemas.openxmlformats.org/officeDocument/2006/relationships/hyperlink" Target="https://www.ncbi.nlm.nih.gov/entrez/query.fcgi?cmd=Retrieve&amp;db=PubMed&amp;list_uids=15830458&amp;dopt=Abstract" TargetMode="External"/><Relationship Id="rId3190" Type="http://schemas.openxmlformats.org/officeDocument/2006/relationships/hyperlink" Target="https://doi.org/10.1097/OLQ.0000000000000193" TargetMode="External"/><Relationship Id="rId3193" Type="http://schemas.openxmlformats.org/officeDocument/2006/relationships/hyperlink" Target="https://www.ncbi.nlm.nih.gov/entrez/query.fcgi?cmd=Retrieve&amp;db=PubMed&amp;list_uids=31437140&amp;dopt=Abstract" TargetMode="External"/><Relationship Id="rId3192" Type="http://schemas.openxmlformats.org/officeDocument/2006/relationships/hyperlink" Target="https://doi.org/10.1016/S1470-2045(05)70086-3" TargetMode="External"/><Relationship Id="rId3195" Type="http://schemas.openxmlformats.org/officeDocument/2006/relationships/hyperlink" Target="https://www.ncbi.nlm.nih.gov/entrez/query.fcgi?cmd=Retrieve&amp;db=PubMed&amp;list_uids=22867718&amp;dopt=Abstract" TargetMode="External"/><Relationship Id="rId3194" Type="http://schemas.openxmlformats.org/officeDocument/2006/relationships/hyperlink" Target="https://doi.org/10.15585/mmwr.mm6833a3" TargetMode="External"/><Relationship Id="rId3197" Type="http://schemas.openxmlformats.org/officeDocument/2006/relationships/hyperlink" Target="https://pubmed.ncbi.nlm.nih.gov/23785124/" TargetMode="External"/><Relationship Id="rId3196" Type="http://schemas.openxmlformats.org/officeDocument/2006/relationships/hyperlink" Target="https://doi.org/10.1016/j.vaccine.2012.07.056" TargetMode="External"/><Relationship Id="rId3199" Type="http://schemas.openxmlformats.org/officeDocument/2006/relationships/hyperlink" Target="https://doi.org/10.1093/infdis/jit192" TargetMode="External"/><Relationship Id="rId3198" Type="http://schemas.openxmlformats.org/officeDocument/2006/relationships/hyperlink" Target="https://doi.org/10.1093/infdis/jit192" TargetMode="External"/><Relationship Id="rId3180" Type="http://schemas.openxmlformats.org/officeDocument/2006/relationships/hyperlink" Target="https://doi.org/10.1016/j.eururo.2014.12.005" TargetMode="External"/><Relationship Id="rId3182" Type="http://schemas.openxmlformats.org/officeDocument/2006/relationships/hyperlink" Target="https://doi.org/10.1111/iju.13236" TargetMode="External"/><Relationship Id="rId3181" Type="http://schemas.openxmlformats.org/officeDocument/2006/relationships/hyperlink" Target="https://www.ncbi.nlm.nih.gov/entrez/query.fcgi?cmd=Retrieve&amp;db=PubMed&amp;list_uids=27714879&amp;dopt=Abstract" TargetMode="External"/><Relationship Id="rId3184" Type="http://schemas.openxmlformats.org/officeDocument/2006/relationships/hyperlink" Target="https://doi.org/10.1016/j.virol.2004.03.033" TargetMode="External"/><Relationship Id="rId3183" Type="http://schemas.openxmlformats.org/officeDocument/2006/relationships/hyperlink" Target="https://www.ncbi.nlm.nih.gov/entrez/query.fcgi?cmd=Retrieve&amp;db=PubMed&amp;list_uids=15183049&amp;dopt=Abstract" TargetMode="External"/><Relationship Id="rId3186" Type="http://schemas.openxmlformats.org/officeDocument/2006/relationships/hyperlink" Target="https://doi.org/10.1093/oxfordjournals.aje.a010166" TargetMode="External"/><Relationship Id="rId3185" Type="http://schemas.openxmlformats.org/officeDocument/2006/relationships/hyperlink" Target="https://www.ncbi.nlm.nih.gov/entrez/query.fcgi?cmd=Retrieve&amp;db=PubMed&amp;list_uids=10905528&amp;dopt=Abstract" TargetMode="External"/><Relationship Id="rId3188" Type="http://schemas.openxmlformats.org/officeDocument/2006/relationships/hyperlink" Target="https://www.ncbi.nlm.nih.gov/entrez/query.fcgi?cmd=Retrieve&amp;db=PubMed&amp;list_uids=25299412&amp;dopt=Abstract" TargetMode="External"/><Relationship Id="rId3187" Type="http://schemas.openxmlformats.org/officeDocument/2006/relationships/hyperlink" Target="https://doi.org/10.1093/oxfordjournals.aje.a010166" TargetMode="External"/><Relationship Id="rId3189" Type="http://schemas.openxmlformats.org/officeDocument/2006/relationships/hyperlink" Target="https://doi.org/10.1097/OLQ.0000000000000193" TargetMode="External"/><Relationship Id="rId3151" Type="http://schemas.openxmlformats.org/officeDocument/2006/relationships/hyperlink" Target="https://doi.org/10.1258/ijsa.2009.009374" TargetMode="External"/><Relationship Id="rId3150" Type="http://schemas.openxmlformats.org/officeDocument/2006/relationships/hyperlink" Target="https://doi.org/10.1258/ijsa.2009.009374" TargetMode="External"/><Relationship Id="rId3153" Type="http://schemas.openxmlformats.org/officeDocument/2006/relationships/hyperlink" Target="https://doi.org/10.1111/j.1471-0528.2010.02687.x" TargetMode="External"/><Relationship Id="rId3152" Type="http://schemas.openxmlformats.org/officeDocument/2006/relationships/hyperlink" Target="https://www.ncbi.nlm.nih.gov/entrez/query.fcgi?cmd=Retrieve&amp;db=PubMed&amp;list_uids=20716255&amp;dopt=Abstract" TargetMode="External"/><Relationship Id="rId3155" Type="http://schemas.openxmlformats.org/officeDocument/2006/relationships/hyperlink" Target="https://doi.org/10.1089/apc.1998.12.431" TargetMode="External"/><Relationship Id="rId3154" Type="http://schemas.openxmlformats.org/officeDocument/2006/relationships/hyperlink" Target="https://www.ncbi.nlm.nih.gov/entrez/query.fcgi?cmd=Retrieve&amp;db=PubMed&amp;list_uids=11361990&amp;dopt=Abstract" TargetMode="External"/><Relationship Id="rId3157" Type="http://schemas.openxmlformats.org/officeDocument/2006/relationships/hyperlink" Target="https://www.ncbi.nlm.nih.gov/entrez/query.fcgi?cmd=Retrieve&amp;db=PubMed&amp;list_uids=10725484&amp;dopt=Abstract" TargetMode="External"/><Relationship Id="rId3156" Type="http://schemas.openxmlformats.org/officeDocument/2006/relationships/hyperlink" Target="https://doi.org/10.1089/apc.1998.12.431" TargetMode="External"/><Relationship Id="rId3159" Type="http://schemas.openxmlformats.org/officeDocument/2006/relationships/hyperlink" Target="https://doi.org/10.1016/S0002-9378(99)70378-9" TargetMode="External"/><Relationship Id="rId3158" Type="http://schemas.openxmlformats.org/officeDocument/2006/relationships/hyperlink" Target="https://www.ncbi.nlm.nih.gov/entrez/query.fcgi?cmd=Retrieve&amp;db=PubMed&amp;list_uids=10601915&amp;dopt=Abstract" TargetMode="External"/><Relationship Id="rId3149" Type="http://schemas.openxmlformats.org/officeDocument/2006/relationships/hyperlink" Target="https://www.ncbi.nlm.nih.gov/entrez/query.fcgi?cmd=Retrieve&amp;db=PubMed&amp;list_uids=20215625&amp;dopt=Abstract" TargetMode="External"/><Relationship Id="rId3140" Type="http://schemas.openxmlformats.org/officeDocument/2006/relationships/hyperlink" Target="https://doi.org/10.2105/AJPH.94.8.1327" TargetMode="External"/><Relationship Id="rId3142" Type="http://schemas.openxmlformats.org/officeDocument/2006/relationships/hyperlink" Target="https://www.ncbi.nlm.nih.gov/entrez/query.fcgi?cmd=Retrieve&amp;db=PubMed&amp;list_uids=8190448&amp;dopt=Abstract" TargetMode="External"/><Relationship Id="rId3141" Type="http://schemas.openxmlformats.org/officeDocument/2006/relationships/hyperlink" Target="https://doi.org/10.2105/AJPH.94.8.1327" TargetMode="External"/><Relationship Id="rId3144" Type="http://schemas.openxmlformats.org/officeDocument/2006/relationships/hyperlink" Target="https://doi.org/10.1097/00006250-199406000-00020" TargetMode="External"/><Relationship Id="rId3143" Type="http://schemas.openxmlformats.org/officeDocument/2006/relationships/hyperlink" Target="https://doi.org/10.1097/00006250-199406000-00020" TargetMode="External"/><Relationship Id="rId3146" Type="http://schemas.openxmlformats.org/officeDocument/2006/relationships/hyperlink" Target="https://doi.org/10.1177/147323000303100108" TargetMode="External"/><Relationship Id="rId3145" Type="http://schemas.openxmlformats.org/officeDocument/2006/relationships/hyperlink" Target="https://www.ncbi.nlm.nih.gov/entrez/query.fcgi?cmd=Retrieve&amp;db=PubMed&amp;list_uids=12635534&amp;dopt=Abstract" TargetMode="External"/><Relationship Id="rId3148" Type="http://schemas.openxmlformats.org/officeDocument/2006/relationships/hyperlink" Target="https://doi.org/10.1258/ijsa.2008.008495" TargetMode="External"/><Relationship Id="rId3147" Type="http://schemas.openxmlformats.org/officeDocument/2006/relationships/hyperlink" Target="https://www.ncbi.nlm.nih.gov/entrez/query.fcgi?cmd=Retrieve&amp;db=PubMed&amp;list_uids=19815913&amp;dopt=Abstract" TargetMode="External"/><Relationship Id="rId3171" Type="http://schemas.openxmlformats.org/officeDocument/2006/relationships/hyperlink" Target="https://www.ncbi.nlm.nih.gov/entrez/query.fcgi?cmd=Retrieve&amp;db=PubMed&amp;list_uids=28099730&amp;dopt=Abstract" TargetMode="External"/><Relationship Id="rId3170" Type="http://schemas.openxmlformats.org/officeDocument/2006/relationships/hyperlink" Target="https://doi.org/10.1016/j.contraception.2016.10.006" TargetMode="External"/><Relationship Id="rId3173" Type="http://schemas.openxmlformats.org/officeDocument/2006/relationships/hyperlink" Target="https://www.ncbi.nlm.nih.gov/entrez/query.fcgi?cmd=Retrieve&amp;db=PubMed&amp;list_uids=23040135&amp;dopt=Abstract" TargetMode="External"/><Relationship Id="rId3172" Type="http://schemas.openxmlformats.org/officeDocument/2006/relationships/hyperlink" Target="https://doi.org/10.1002/ijgo.12064" TargetMode="External"/><Relationship Id="rId3175" Type="http://schemas.openxmlformats.org/officeDocument/2006/relationships/hyperlink" Target="https://doi.org/10.1016/j.contraception.2012.08.011" TargetMode="External"/><Relationship Id="rId3174" Type="http://schemas.openxmlformats.org/officeDocument/2006/relationships/hyperlink" Target="https://doi.org/10.1016/j.contraception.2012.08.011" TargetMode="External"/><Relationship Id="rId3177" Type="http://schemas.openxmlformats.org/officeDocument/2006/relationships/hyperlink" Target="https://doi.org/10.1097/OLQ.0000000000000901" TargetMode="External"/><Relationship Id="rId3176" Type="http://schemas.openxmlformats.org/officeDocument/2006/relationships/hyperlink" Target="https://www.ncbi.nlm.nih.gov/entrez/query.fcgi?cmd=Retrieve&amp;db=PubMed&amp;list_uids=30044339&amp;dopt=Abstract" TargetMode="External"/><Relationship Id="rId3179" Type="http://schemas.openxmlformats.org/officeDocument/2006/relationships/hyperlink" Target="https://www.ncbi.nlm.nih.gov/entrez/query.fcgi?cmd=Retrieve&amp;db=PubMed&amp;list_uids=25542628&amp;dopt=Abstract" TargetMode="External"/><Relationship Id="rId3178" Type="http://schemas.openxmlformats.org/officeDocument/2006/relationships/hyperlink" Target="https://doi.org/10.1097/OLQ.0000000000000901" TargetMode="External"/><Relationship Id="rId3160" Type="http://schemas.openxmlformats.org/officeDocument/2006/relationships/hyperlink" Target="https://doi.org/10.1016/S0002-9378(99)70378-9" TargetMode="External"/><Relationship Id="rId3162" Type="http://schemas.openxmlformats.org/officeDocument/2006/relationships/hyperlink" Target="https://doi.org/10.1097/01.AOG.0000207597.70524.e8" TargetMode="External"/><Relationship Id="rId3161" Type="http://schemas.openxmlformats.org/officeDocument/2006/relationships/hyperlink" Target="https://www.ncbi.nlm.nih.gov/entrez/query.fcgi?cmd=Retrieve&amp;db=PubMed&amp;list_uids=16582116&amp;dopt=Abstract" TargetMode="External"/><Relationship Id="rId3164" Type="http://schemas.openxmlformats.org/officeDocument/2006/relationships/hyperlink" Target="https://doi.org/10.1016/S0140-6736(00)02699-4" TargetMode="External"/><Relationship Id="rId3163" Type="http://schemas.openxmlformats.org/officeDocument/2006/relationships/hyperlink" Target="https://www.ncbi.nlm.nih.gov/entrez/query.fcgi?cmd=Retrieve&amp;db=PubMed&amp;list_uids=11041414&amp;dopt=Abstract" TargetMode="External"/><Relationship Id="rId3166" Type="http://schemas.openxmlformats.org/officeDocument/2006/relationships/hyperlink" Target="https://www.ncbi.nlm.nih.gov/entrez/query.fcgi?cmd=Retrieve&amp;db=PubMed&amp;list_uids=16338777&amp;dopt=Abstract" TargetMode="External"/><Relationship Id="rId3165" Type="http://schemas.openxmlformats.org/officeDocument/2006/relationships/hyperlink" Target="https://doi.org/10.1016/S0140-6736(00)02699-4" TargetMode="External"/><Relationship Id="rId3168" Type="http://schemas.openxmlformats.org/officeDocument/2006/relationships/hyperlink" Target="https://www.ncbi.nlm.nih.gov/entrez/query.fcgi?cmd=Retrieve&amp;db=PubMed&amp;list_uids=27771475&amp;dopt=Abstract" TargetMode="External"/><Relationship Id="rId3167" Type="http://schemas.openxmlformats.org/officeDocument/2006/relationships/hyperlink" Target="https://doi.org/10.1155/2005/376830" TargetMode="External"/><Relationship Id="rId3169" Type="http://schemas.openxmlformats.org/officeDocument/2006/relationships/hyperlink" Target="https://doi.org/10.1016/j.contraception.2016.10.006" TargetMode="External"/><Relationship Id="rId2700" Type="http://schemas.openxmlformats.org/officeDocument/2006/relationships/hyperlink" Target="https://doi.org/10.1016/0029-7844(96)00233-5" TargetMode="External"/><Relationship Id="rId2701" Type="http://schemas.openxmlformats.org/officeDocument/2006/relationships/hyperlink" Target="https://www.ncbi.nlm.nih.gov/entrez/query.fcgi?cmd=Retrieve&amp;db=PubMed&amp;list_uids=29769280&amp;dopt=Abstract" TargetMode="External"/><Relationship Id="rId2702" Type="http://schemas.openxmlformats.org/officeDocument/2006/relationships/hyperlink" Target="https://doi.org/10.1128/JCM.00342-18" TargetMode="External"/><Relationship Id="rId2703" Type="http://schemas.openxmlformats.org/officeDocument/2006/relationships/hyperlink" Target="https://www.ncbi.nlm.nih.gov/entrez/query.fcgi?cmd=Retrieve&amp;db=PubMed&amp;list_uids=12734228&amp;dopt=Abstract" TargetMode="External"/><Relationship Id="rId2704" Type="http://schemas.openxmlformats.org/officeDocument/2006/relationships/hyperlink" Target="https://doi.org/10.1128/JCM.41.5.1925-1928.2003" TargetMode="External"/><Relationship Id="rId2705" Type="http://schemas.openxmlformats.org/officeDocument/2006/relationships/hyperlink" Target="https://www.ncbi.nlm.nih.gov/entrez/query.fcgi?cmd=Retrieve&amp;db=PubMed&amp;list_uids=15750100&amp;dopt=Abstract" TargetMode="External"/><Relationship Id="rId2706" Type="http://schemas.openxmlformats.org/officeDocument/2006/relationships/hyperlink" Target="https://doi.org/10.1128/JCM.43.3.1304-1308.2005" TargetMode="External"/><Relationship Id="rId2707" Type="http://schemas.openxmlformats.org/officeDocument/2006/relationships/hyperlink" Target="https://doi.org/10.1128/JCM.43.3.1304-1308.2005" TargetMode="External"/><Relationship Id="rId2708" Type="http://schemas.openxmlformats.org/officeDocument/2006/relationships/hyperlink" Target="https://www.ncbi.nlm.nih.gov/entrez/query.fcgi?cmd=Retrieve&amp;db=PubMed&amp;list_uids=12782948&amp;dopt=Abstract" TargetMode="External"/><Relationship Id="rId2709" Type="http://schemas.openxmlformats.org/officeDocument/2006/relationships/hyperlink" Target="https://doi.org/10.1097/00007435-200306000-00003" TargetMode="External"/><Relationship Id="rId2720" Type="http://schemas.openxmlformats.org/officeDocument/2006/relationships/hyperlink" Target="https://doi.org/10.1016/j.ajog.2007.02.048" TargetMode="External"/><Relationship Id="rId2721" Type="http://schemas.openxmlformats.org/officeDocument/2006/relationships/hyperlink" Target="https://www.ncbi.nlm.nih.gov/entrez/query.fcgi?cmd=Retrieve&amp;db=PubMed&amp;list_uids=25223673&amp;dopt=Abstract" TargetMode="External"/><Relationship Id="rId2722" Type="http://schemas.openxmlformats.org/officeDocument/2006/relationships/hyperlink" Target="https://doi.org/10.4045/tidsskr.14.0081" TargetMode="External"/><Relationship Id="rId2723" Type="http://schemas.openxmlformats.org/officeDocument/2006/relationships/hyperlink" Target="https://www.ncbi.nlm.nih.gov/entrez/query.fcgi?cmd=Retrieve&amp;db=PubMed&amp;list_uids=28697102&amp;dopt=Abstract" TargetMode="External"/><Relationship Id="rId2724" Type="http://schemas.openxmlformats.org/officeDocument/2006/relationships/hyperlink" Target="https://doi.org/10.1097/AOG.0000000000002135" TargetMode="External"/><Relationship Id="rId2725" Type="http://schemas.openxmlformats.org/officeDocument/2006/relationships/hyperlink" Target="https://doi.org/10.1097/AOG.0000000000002135" TargetMode="External"/><Relationship Id="rId2726" Type="http://schemas.openxmlformats.org/officeDocument/2006/relationships/hyperlink" Target="https://www.ncbi.nlm.nih.gov/entrez/query.fcgi?cmd=Retrieve&amp;db=PubMed&amp;list_uids=28867602&amp;dopt=Abstract" TargetMode="External"/><Relationship Id="rId2727" Type="http://schemas.openxmlformats.org/officeDocument/2006/relationships/hyperlink" Target="https://doi.org/10.1016/j.ajog.2017.08.017" TargetMode="External"/><Relationship Id="rId2728" Type="http://schemas.openxmlformats.org/officeDocument/2006/relationships/hyperlink" Target="https://www.ncbi.nlm.nih.gov/entrez/query.fcgi?cmd=Retrieve&amp;db=PubMed&amp;list_uids=29323627&amp;dopt=Abstract" TargetMode="External"/><Relationship Id="rId2729" Type="http://schemas.openxmlformats.org/officeDocument/2006/relationships/hyperlink" Target="https://doi.org/10.1089/jwh.2017.6500" TargetMode="External"/><Relationship Id="rId2710" Type="http://schemas.openxmlformats.org/officeDocument/2006/relationships/hyperlink" Target="https://doi.org/10.1097/00007435-200306000-00003" TargetMode="External"/><Relationship Id="rId2711" Type="http://schemas.openxmlformats.org/officeDocument/2006/relationships/hyperlink" Target="https://www.ncbi.nlm.nih.gov/entrez/query.fcgi?cmd=Retrieve&amp;db=PubMed&amp;list_uids=17687006&amp;dopt=Abstract" TargetMode="External"/><Relationship Id="rId2712" Type="http://schemas.openxmlformats.org/officeDocument/2006/relationships/hyperlink" Target="https://doi.org/10.1128/JCM.01272-07" TargetMode="External"/><Relationship Id="rId2713" Type="http://schemas.openxmlformats.org/officeDocument/2006/relationships/hyperlink" Target="https://www.ncbi.nlm.nih.gov/entrez/query.fcgi?cmd=Retrieve&amp;db=PubMed&amp;list_uids=28594779&amp;dopt=Abstract" TargetMode="External"/><Relationship Id="rId2714" Type="http://schemas.openxmlformats.org/officeDocument/2006/relationships/hyperlink" Target="https://doi.org/10.1097/AOG.0000000000002090" TargetMode="External"/><Relationship Id="rId2715" Type="http://schemas.openxmlformats.org/officeDocument/2006/relationships/hyperlink" Target="https://www.ncbi.nlm.nih.gov/entrez/query.fcgi?cmd=Retrieve&amp;db=PubMed&amp;list_uids=22535982&amp;dopt=Abstract" TargetMode="External"/><Relationship Id="rId2716" Type="http://schemas.openxmlformats.org/officeDocument/2006/relationships/hyperlink" Target="https://doi.org/10.1128/JCM.00506-12" TargetMode="External"/><Relationship Id="rId2717" Type="http://schemas.openxmlformats.org/officeDocument/2006/relationships/hyperlink" Target="https://www.ncbi.nlm.nih.gov/entrez/query.fcgi?cmd=Retrieve&amp;db=PubMed&amp;list_uids=26818677&amp;dopt=Abstract" TargetMode="External"/><Relationship Id="rId2718" Type="http://schemas.openxmlformats.org/officeDocument/2006/relationships/hyperlink" Target="https://doi.org/10.1128/JCM.03104-15" TargetMode="External"/><Relationship Id="rId2719" Type="http://schemas.openxmlformats.org/officeDocument/2006/relationships/hyperlink" Target="https://www.ncbi.nlm.nih.gov/entrez/query.fcgi?cmd=Retrieve&amp;db=PubMed&amp;list_uids=17547876&amp;dopt=Abstract" TargetMode="External"/><Relationship Id="rId1455" Type="http://schemas.openxmlformats.org/officeDocument/2006/relationships/hyperlink" Target="https://doi.org/10.5582/irdr.2017.01013" TargetMode="External"/><Relationship Id="rId2786" Type="http://schemas.openxmlformats.org/officeDocument/2006/relationships/hyperlink" Target="https://www.ncbi.nlm.nih.gov/entrez/query.fcgi?cmd=Retrieve&amp;db=PubMed&amp;list_uids=7491136&amp;dopt=Abstract" TargetMode="External"/><Relationship Id="rId1456" Type="http://schemas.openxmlformats.org/officeDocument/2006/relationships/hyperlink" Target="https://www.ncbi.nlm.nih.gov/entrez/query.fcgi?cmd=Retrieve&amp;db=PubMed&amp;list_uids=19597073&amp;dopt=Abstract" TargetMode="External"/><Relationship Id="rId2787" Type="http://schemas.openxmlformats.org/officeDocument/2006/relationships/hyperlink" Target="https://doi.org/10.1056/NEJM199512283332603" TargetMode="External"/><Relationship Id="rId1457" Type="http://schemas.openxmlformats.org/officeDocument/2006/relationships/hyperlink" Target="https://doi.org/10.1001/archinternmed.2009.177" TargetMode="External"/><Relationship Id="rId2788" Type="http://schemas.openxmlformats.org/officeDocument/2006/relationships/hyperlink" Target="https://doi.org/10.1056/NEJM199512283332603" TargetMode="External"/><Relationship Id="rId1458" Type="http://schemas.openxmlformats.org/officeDocument/2006/relationships/hyperlink" Target="https://doi.org/10.1001/archinternmed.2009.177" TargetMode="External"/><Relationship Id="rId2789" Type="http://schemas.openxmlformats.org/officeDocument/2006/relationships/hyperlink" Target="https://www.ncbi.nlm.nih.gov/entrez/query.fcgi?cmd=Retrieve&amp;db=PubMed&amp;list_uids=8059811&amp;dopt=Abstract" TargetMode="External"/><Relationship Id="rId1459" Type="http://schemas.openxmlformats.org/officeDocument/2006/relationships/hyperlink" Target="https://www.ncbi.nlm.nih.gov/entrez/query.fcgi?cmd=Retrieve&amp;db=PubMed&amp;list_uids=16287791&amp;dopt=Abstract" TargetMode="External"/><Relationship Id="rId629" Type="http://schemas.openxmlformats.org/officeDocument/2006/relationships/hyperlink" Target="https://www.ncbi.nlm.nih.gov/entrez/query.fcgi?cmd=Retrieve&amp;db=PubMed&amp;list_uids=28703731&amp;dopt=Abstract" TargetMode="External"/><Relationship Id="rId624" Type="http://schemas.openxmlformats.org/officeDocument/2006/relationships/hyperlink" Target="https://www.ncbi.nlm.nih.gov/entrez/query.fcgi?cmd=Retrieve&amp;db=PubMed&amp;list_uids=28282647&amp;dopt=Abstract" TargetMode="External"/><Relationship Id="rId623" Type="http://schemas.openxmlformats.org/officeDocument/2006/relationships/hyperlink" Target="https://doi.org/10.1007/s10995-018-2592-0" TargetMode="External"/><Relationship Id="rId622" Type="http://schemas.openxmlformats.org/officeDocument/2006/relationships/hyperlink" Target="https://doi.org/10.1007/s10995-018-2592-0" TargetMode="External"/><Relationship Id="rId621" Type="http://schemas.openxmlformats.org/officeDocument/2006/relationships/hyperlink" Target="https://www.ncbi.nlm.nih.gov/entrez/query.fcgi?cmd=Retrieve&amp;db=PubMed&amp;list_uids=30019155&amp;dopt=Abstract" TargetMode="External"/><Relationship Id="rId628" Type="http://schemas.openxmlformats.org/officeDocument/2006/relationships/hyperlink" Target="https://doi.org/10.1097/OLQ.0000000000000656" TargetMode="External"/><Relationship Id="rId627" Type="http://schemas.openxmlformats.org/officeDocument/2006/relationships/hyperlink" Target="https://doi.org/10.1097/OLQ.0000000000000656" TargetMode="External"/><Relationship Id="rId626" Type="http://schemas.openxmlformats.org/officeDocument/2006/relationships/hyperlink" Target="https://www.ncbi.nlm.nih.gov/entrez/query.fcgi?cmd=Retrieve&amp;db=PubMed&amp;list_uids=28876321&amp;dopt=Abstract" TargetMode="External"/><Relationship Id="rId625" Type="http://schemas.openxmlformats.org/officeDocument/2006/relationships/hyperlink" Target="https://doi.org/10.1097/OLQ.0000000000000569" TargetMode="External"/><Relationship Id="rId2780" Type="http://schemas.openxmlformats.org/officeDocument/2006/relationships/hyperlink" Target="https://www.ncbi.nlm.nih.gov/entrez/query.fcgi?cmd=Retrieve&amp;db=PubMed&amp;list_uids=29293559&amp;dopt=Abstract" TargetMode="External"/><Relationship Id="rId1450" Type="http://schemas.openxmlformats.org/officeDocument/2006/relationships/hyperlink" Target="https://doi.org/10.1093/cid/cis031" TargetMode="External"/><Relationship Id="rId2781" Type="http://schemas.openxmlformats.org/officeDocument/2006/relationships/hyperlink" Target="https://doi.org/10.1371/journal.pone.0190199" TargetMode="External"/><Relationship Id="rId620" Type="http://schemas.openxmlformats.org/officeDocument/2006/relationships/hyperlink" Target="https://www.cdc.gov/std/statistics/2019/default.htm" TargetMode="External"/><Relationship Id="rId1451" Type="http://schemas.openxmlformats.org/officeDocument/2006/relationships/hyperlink" Target="https://www.ncbi.nlm.nih.gov/entrez/query.fcgi?cmd=Retrieve&amp;db=PubMed&amp;list_uids=30235956&amp;dopt=Abstract" TargetMode="External"/><Relationship Id="rId2782" Type="http://schemas.openxmlformats.org/officeDocument/2006/relationships/hyperlink" Target="https://pubmed.ncbi.nlm.nih.gov/33383580/" TargetMode="External"/><Relationship Id="rId1452" Type="http://schemas.openxmlformats.org/officeDocument/2006/relationships/hyperlink" Target="https://doi.org/10.1080/14767058.2018.1527311" TargetMode="External"/><Relationship Id="rId2783" Type="http://schemas.openxmlformats.org/officeDocument/2006/relationships/hyperlink" Target="https://www.ncbi.nlm.nih.gov/entrez/query.fcgi?cmd=Retrieve&amp;db=PubMed&amp;list_uids=11354269&amp;dopt=Abstract" TargetMode="External"/><Relationship Id="rId1453" Type="http://schemas.openxmlformats.org/officeDocument/2006/relationships/hyperlink" Target="https://doi.org/10.1080/14767058.2018.1527311" TargetMode="External"/><Relationship Id="rId2784" Type="http://schemas.openxmlformats.org/officeDocument/2006/relationships/hyperlink" Target="https://doi.org/10.1097/00007435-200105000-00011" TargetMode="External"/><Relationship Id="rId1454" Type="http://schemas.openxmlformats.org/officeDocument/2006/relationships/hyperlink" Target="https://www.ncbi.nlm.nih.gov/entrez/query.fcgi?cmd=Retrieve&amp;db=PubMed&amp;list_uids=28580213&amp;dopt=Abstract" TargetMode="External"/><Relationship Id="rId2785" Type="http://schemas.openxmlformats.org/officeDocument/2006/relationships/hyperlink" Target="https://doi.org/10.1097/00007435-200105000-00011" TargetMode="External"/><Relationship Id="rId1444" Type="http://schemas.openxmlformats.org/officeDocument/2006/relationships/hyperlink" Target="https://doi.org/10.1086/508281" TargetMode="External"/><Relationship Id="rId2775" Type="http://schemas.openxmlformats.org/officeDocument/2006/relationships/hyperlink" Target="https://www.ncbi.nlm.nih.gov/entrez/query.fcgi?cmd=Retrieve&amp;db=PubMed&amp;list_uids=32402161&amp;dopt=Abstract" TargetMode="External"/><Relationship Id="rId1445" Type="http://schemas.openxmlformats.org/officeDocument/2006/relationships/hyperlink" Target="https://www.ncbi.nlm.nih.gov/entrez/query.fcgi?cmd=Retrieve&amp;db=PubMed&amp;list_uids=19559173&amp;dopt=Abstract" TargetMode="External"/><Relationship Id="rId2776" Type="http://schemas.openxmlformats.org/officeDocument/2006/relationships/hyperlink" Target="https://doi.org/10.1056/NEJMoa1915254" TargetMode="External"/><Relationship Id="rId1446" Type="http://schemas.openxmlformats.org/officeDocument/2006/relationships/hyperlink" Target="https://doi.org/10.1016/j.amjmed.2009.02.017" TargetMode="External"/><Relationship Id="rId2777" Type="http://schemas.openxmlformats.org/officeDocument/2006/relationships/hyperlink" Target="https://doi.org/10.1056/NEJMoa1915254" TargetMode="External"/><Relationship Id="rId1447" Type="http://schemas.openxmlformats.org/officeDocument/2006/relationships/hyperlink" Target="https://doi.org/10.1016/j.amjmed.2009.02.017" TargetMode="External"/><Relationship Id="rId2778" Type="http://schemas.openxmlformats.org/officeDocument/2006/relationships/hyperlink" Target="https://www.ncbi.nlm.nih.gov/entrez/query.fcgi?cmd=Retrieve&amp;db=PubMed&amp;list_uids=24949544&amp;dopt=Abstract" TargetMode="External"/><Relationship Id="rId1448" Type="http://schemas.openxmlformats.org/officeDocument/2006/relationships/hyperlink" Target="https://www.ncbi.nlm.nih.gov/entrez/query.fcgi?cmd=Retrieve&amp;db=PubMed&amp;list_uids=22460966&amp;dopt=Abstract" TargetMode="External"/><Relationship Id="rId2779" Type="http://schemas.openxmlformats.org/officeDocument/2006/relationships/hyperlink" Target="https://doi.org/10.1016/j.ajog.2014.06.023" TargetMode="External"/><Relationship Id="rId1449" Type="http://schemas.openxmlformats.org/officeDocument/2006/relationships/hyperlink" Target="https://doi.org/10.1093/cid/cis031" TargetMode="External"/><Relationship Id="rId619" Type="http://schemas.openxmlformats.org/officeDocument/2006/relationships/hyperlink" Target="https://doi.org/10.1097/AOG.0000000000002825" TargetMode="External"/><Relationship Id="rId618" Type="http://schemas.openxmlformats.org/officeDocument/2006/relationships/hyperlink" Target="https://www.ncbi.nlm.nih.gov/entrez/query.fcgi?cmd=Retrieve&amp;db=PubMed&amp;list_uids=30134428&amp;dopt=Abstract" TargetMode="External"/><Relationship Id="rId613" Type="http://schemas.openxmlformats.org/officeDocument/2006/relationships/hyperlink" Target="https://doi.org/10.7326/0003-4819-145-8-200610170-00005" TargetMode="External"/><Relationship Id="rId612" Type="http://schemas.openxmlformats.org/officeDocument/2006/relationships/hyperlink" Target="https://doi.org/10.7326/0003-4819-145-8-200610170-00005" TargetMode="External"/><Relationship Id="rId611" Type="http://schemas.openxmlformats.org/officeDocument/2006/relationships/hyperlink" Target="https://www.ncbi.nlm.nih.gov/entrez/query.fcgi?cmd=Retrieve&amp;db=PubMed&amp;list_uids=17043338&amp;dopt=Abstract" TargetMode="External"/><Relationship Id="rId610" Type="http://schemas.openxmlformats.org/officeDocument/2006/relationships/hyperlink" Target="https://doi.org/10.1097/OLQ.0b013e3181d70a03" TargetMode="External"/><Relationship Id="rId617" Type="http://schemas.openxmlformats.org/officeDocument/2006/relationships/hyperlink" Target="https://npin.cdc.gov/publication/recommendations-use-antiretroviral-drugs-pregnant-hiv-1-infected-women-maternal-health" TargetMode="External"/><Relationship Id="rId616" Type="http://schemas.openxmlformats.org/officeDocument/2006/relationships/hyperlink" Target="https://npin.cdc.gov/publication/recommendations-use-antiretroviral-drugs-pregnant-hiv-1-infected-women-maternal-health" TargetMode="External"/><Relationship Id="rId615" Type="http://schemas.openxmlformats.org/officeDocument/2006/relationships/hyperlink" Target="https://doi.org/10.1001/jama.2019.6587" TargetMode="External"/><Relationship Id="rId614" Type="http://schemas.openxmlformats.org/officeDocument/2006/relationships/hyperlink" Target="https://www.ncbi.nlm.nih.gov/entrez/query.fcgi?cmd=Retrieve&amp;db=PubMed&amp;list_uids=31184701&amp;dopt=Abstract" TargetMode="External"/><Relationship Id="rId2770" Type="http://schemas.openxmlformats.org/officeDocument/2006/relationships/hyperlink" Target="https://www.ncbi.nlm.nih.gov/entrez/query.fcgi?cmd=Retrieve&amp;db=PubMed&amp;list_uids=18444793&amp;dopt=Abstract" TargetMode="External"/><Relationship Id="rId1440" Type="http://schemas.openxmlformats.org/officeDocument/2006/relationships/hyperlink" Target="https://www.ncbi.nlm.nih.gov/entrez/query.fcgi?cmd=Retrieve&amp;db=PubMed&amp;list_uids=10619748&amp;dopt=Abstract" TargetMode="External"/><Relationship Id="rId2771" Type="http://schemas.openxmlformats.org/officeDocument/2006/relationships/hyperlink" Target="https://doi.org/10.1086/587490" TargetMode="External"/><Relationship Id="rId1441" Type="http://schemas.openxmlformats.org/officeDocument/2006/relationships/hyperlink" Target="https://doi.org/10.1086/313616" TargetMode="External"/><Relationship Id="rId2772" Type="http://schemas.openxmlformats.org/officeDocument/2006/relationships/hyperlink" Target="https://doi.org/10.1086/587490" TargetMode="External"/><Relationship Id="rId1442" Type="http://schemas.openxmlformats.org/officeDocument/2006/relationships/hyperlink" Target="https://www.ncbi.nlm.nih.gov/entrez/query.fcgi?cmd=Retrieve&amp;db=PubMed&amp;list_uids=17029141&amp;dopt=Abstract" TargetMode="External"/><Relationship Id="rId2773" Type="http://schemas.openxmlformats.org/officeDocument/2006/relationships/hyperlink" Target="https://doi.org/10.1016/j.ajog.2019.10.087" TargetMode="External"/><Relationship Id="rId1443" Type="http://schemas.openxmlformats.org/officeDocument/2006/relationships/hyperlink" Target="https://doi.org/10.1086/508281" TargetMode="External"/><Relationship Id="rId2774" Type="http://schemas.openxmlformats.org/officeDocument/2006/relationships/hyperlink" Target="https://doi.org/10.1016/j.ajog.2019.10.087" TargetMode="External"/><Relationship Id="rId1477" Type="http://schemas.openxmlformats.org/officeDocument/2006/relationships/hyperlink" Target="https://www.ncbi.nlm.nih.gov/entrez/query.fcgi?cmd=Retrieve&amp;db=PubMed&amp;list_uids=28453835&amp;dopt=Abstract" TargetMode="External"/><Relationship Id="rId1478" Type="http://schemas.openxmlformats.org/officeDocument/2006/relationships/hyperlink" Target="https://doi.org/10.1093/infdis/jix029" TargetMode="External"/><Relationship Id="rId1479" Type="http://schemas.openxmlformats.org/officeDocument/2006/relationships/hyperlink" Target="https://doi.org/10.1093/infdis/jix029" TargetMode="External"/><Relationship Id="rId646" Type="http://schemas.openxmlformats.org/officeDocument/2006/relationships/hyperlink" Target="https://doi.org/10.1542/peds.2017-3273" TargetMode="External"/><Relationship Id="rId645" Type="http://schemas.openxmlformats.org/officeDocument/2006/relationships/hyperlink" Target="https://doi.org/10.1542/peds.2017-3273" TargetMode="External"/><Relationship Id="rId644" Type="http://schemas.openxmlformats.org/officeDocument/2006/relationships/hyperlink" Target="https://www.ncbi.nlm.nih.gov/entrez/query.fcgi?cmd=Retrieve&amp;db=PubMed&amp;list_uids=29720535&amp;dopt=Abstract" TargetMode="External"/><Relationship Id="rId643" Type="http://schemas.openxmlformats.org/officeDocument/2006/relationships/hyperlink" Target="https://doi.org/10.15585/mmwr.mm6618a3" TargetMode="External"/><Relationship Id="rId649" Type="http://schemas.openxmlformats.org/officeDocument/2006/relationships/hyperlink" Target="https://doi.org/10.1111/ppe.12481" TargetMode="External"/><Relationship Id="rId648" Type="http://schemas.openxmlformats.org/officeDocument/2006/relationships/hyperlink" Target="https://doi.org/10.1111/ppe.12481" TargetMode="External"/><Relationship Id="rId647" Type="http://schemas.openxmlformats.org/officeDocument/2006/relationships/hyperlink" Target="https://www.ncbi.nlm.nih.gov/entrez/query.fcgi?cmd=Retrieve&amp;db=PubMed&amp;list_uids=29972246&amp;dopt=Abstract" TargetMode="External"/><Relationship Id="rId1470" Type="http://schemas.openxmlformats.org/officeDocument/2006/relationships/hyperlink" Target="https://doi.org/10.1016/S2214-109X(17)30369-8" TargetMode="External"/><Relationship Id="rId1471" Type="http://schemas.openxmlformats.org/officeDocument/2006/relationships/hyperlink" Target="https://www.ncbi.nlm.nih.gov/entrez/query.fcgi?cmd=Retrieve&amp;db=PubMed&amp;list_uids=24979446&amp;dopt=Abstract" TargetMode="External"/><Relationship Id="rId1472" Type="http://schemas.openxmlformats.org/officeDocument/2006/relationships/hyperlink" Target="https://doi.org/10.7326/M13-2471" TargetMode="External"/><Relationship Id="rId642" Type="http://schemas.openxmlformats.org/officeDocument/2006/relationships/hyperlink" Target="https://www.ncbi.nlm.nih.gov/entrez/query.fcgi?cmd=Retrieve&amp;db=PubMed&amp;list_uids=28493860&amp;dopt=Abstract" TargetMode="External"/><Relationship Id="rId1473" Type="http://schemas.openxmlformats.org/officeDocument/2006/relationships/hyperlink" Target="https://www.ncbi.nlm.nih.gov/entrez/query.fcgi?cmd=Retrieve&amp;db=PubMed&amp;list_uids=26559584&amp;dopt=Abstract" TargetMode="External"/><Relationship Id="rId641" Type="http://schemas.openxmlformats.org/officeDocument/2006/relationships/hyperlink" Target="https://doi.org/10.15585/mmwr.mm6642a3" TargetMode="External"/><Relationship Id="rId1474" Type="http://schemas.openxmlformats.org/officeDocument/2006/relationships/hyperlink" Target="https://doi.org/10.1056/NEJMoa1410649" TargetMode="External"/><Relationship Id="rId640" Type="http://schemas.openxmlformats.org/officeDocument/2006/relationships/hyperlink" Target="https://doi.org/10.15585/mmwr.mm6642a3" TargetMode="External"/><Relationship Id="rId1475" Type="http://schemas.openxmlformats.org/officeDocument/2006/relationships/hyperlink" Target="https://www.ncbi.nlm.nih.gov/entrez/query.fcgi?cmd=Retrieve&amp;db=PubMed&amp;list_uids=24637511&amp;dopt=Abstract" TargetMode="External"/><Relationship Id="rId1476" Type="http://schemas.openxmlformats.org/officeDocument/2006/relationships/hyperlink" Target="https://doi.org/10.1371/journal.pone.0091513" TargetMode="External"/><Relationship Id="rId1466" Type="http://schemas.openxmlformats.org/officeDocument/2006/relationships/hyperlink" Target="https://www.ncbi.nlm.nih.gov/entrez/query.fcgi?cmd=Retrieve&amp;db=PubMed&amp;list_uids=23901089&amp;dopt=Abstract" TargetMode="External"/><Relationship Id="rId2797" Type="http://schemas.openxmlformats.org/officeDocument/2006/relationships/hyperlink" Target="https://doi.org/10.1016/0002-9378(95)90567-7" TargetMode="External"/><Relationship Id="rId1467" Type="http://schemas.openxmlformats.org/officeDocument/2006/relationships/hyperlink" Target="https://doi.org/10.1093/infdis/jit371" TargetMode="External"/><Relationship Id="rId2798" Type="http://schemas.openxmlformats.org/officeDocument/2006/relationships/hyperlink" Target="https://www.ncbi.nlm.nih.gov/entrez/query.fcgi?cmd=Retrieve&amp;db=PubMed&amp;list_uids=8355932&amp;dopt=Abstract" TargetMode="External"/><Relationship Id="rId1468" Type="http://schemas.openxmlformats.org/officeDocument/2006/relationships/hyperlink" Target="https://doi.org/10.1093/infdis/jit371" TargetMode="External"/><Relationship Id="rId2799" Type="http://schemas.openxmlformats.org/officeDocument/2006/relationships/hyperlink" Target="https://www.ncbi.nlm.nih.gov/entrez/query.fcgi?cmd=Retrieve&amp;db=PubMed&amp;list_uids=25986038&amp;dopt=Abstract" TargetMode="External"/><Relationship Id="rId1469" Type="http://schemas.openxmlformats.org/officeDocument/2006/relationships/hyperlink" Target="https://www.ncbi.nlm.nih.gov/entrez/query.fcgi?cmd=Retrieve&amp;db=PubMed&amp;list_uids=29025633&amp;dopt=Abstract" TargetMode="External"/><Relationship Id="rId635" Type="http://schemas.openxmlformats.org/officeDocument/2006/relationships/hyperlink" Target="https://doi.org/10.1001/jama.2019.9365" TargetMode="External"/><Relationship Id="rId634" Type="http://schemas.openxmlformats.org/officeDocument/2006/relationships/hyperlink" Target="https://www.ncbi.nlm.nih.gov/entrez/query.fcgi?cmd=Retrieve&amp;db=PubMed&amp;list_uids=31334800&amp;dopt=Abstract" TargetMode="External"/><Relationship Id="rId633" Type="http://schemas.openxmlformats.org/officeDocument/2006/relationships/hyperlink" Target="https://doi.org/10.1097/AOG.0000000000000997" TargetMode="External"/><Relationship Id="rId632" Type="http://schemas.openxmlformats.org/officeDocument/2006/relationships/hyperlink" Target="https://doi.org/10.1097/AOG.0000000000000997" TargetMode="External"/><Relationship Id="rId639" Type="http://schemas.openxmlformats.org/officeDocument/2006/relationships/hyperlink" Target="https://www.ncbi.nlm.nih.gov/entrez/query.fcgi?cmd=Retrieve&amp;db=PubMed&amp;list_uids=29072864&amp;dopt=Abstract" TargetMode="External"/><Relationship Id="rId638" Type="http://schemas.openxmlformats.org/officeDocument/2006/relationships/hyperlink" Target="https://doi.org/10.7326/M14-1981" TargetMode="External"/><Relationship Id="rId637" Type="http://schemas.openxmlformats.org/officeDocument/2006/relationships/hyperlink" Target="https://www.ncbi.nlm.nih.gov/entrez/query.fcgi?cmd=Retrieve&amp;db=PubMed&amp;list_uids=25243785&amp;dopt=Abstract" TargetMode="External"/><Relationship Id="rId636" Type="http://schemas.openxmlformats.org/officeDocument/2006/relationships/hyperlink" Target="https://doi.org/10.1001/jama.2019.9365" TargetMode="External"/><Relationship Id="rId2790" Type="http://schemas.openxmlformats.org/officeDocument/2006/relationships/hyperlink" Target="https://doi.org/10.1016/S0002-9378(94)70033-8" TargetMode="External"/><Relationship Id="rId1460" Type="http://schemas.openxmlformats.org/officeDocument/2006/relationships/hyperlink" Target="https://doi.org/10.7326/0003-4819-143-10-200511150-00007" TargetMode="External"/><Relationship Id="rId2791" Type="http://schemas.openxmlformats.org/officeDocument/2006/relationships/hyperlink" Target="https://doi.org/10.1016/S0002-9378(94)70033-8" TargetMode="External"/><Relationship Id="rId1461" Type="http://schemas.openxmlformats.org/officeDocument/2006/relationships/hyperlink" Target="https://doi.org/10.7326/0003-4819-143-10-200511150-00007" TargetMode="External"/><Relationship Id="rId2792" Type="http://schemas.openxmlformats.org/officeDocument/2006/relationships/hyperlink" Target="https://www.ncbi.nlm.nih.gov/entrez/query.fcgi?cmd=Retrieve&amp;db=PubMed&amp;list_uids=12962937&amp;dopt=Abstract" TargetMode="External"/><Relationship Id="rId631" Type="http://schemas.openxmlformats.org/officeDocument/2006/relationships/hyperlink" Target="https://www.ncbi.nlm.nih.gov/entrez/query.fcgi?cmd=Retrieve&amp;db=PubMed&amp;list_uids=26244531&amp;dopt=Abstract" TargetMode="External"/><Relationship Id="rId1462" Type="http://schemas.openxmlformats.org/officeDocument/2006/relationships/hyperlink" Target="https://www.ncbi.nlm.nih.gov/entrez/query.fcgi?cmd=Retrieve&amp;db=PubMed&amp;list_uids=11427138&amp;dopt=Abstract" TargetMode="External"/><Relationship Id="rId2793" Type="http://schemas.openxmlformats.org/officeDocument/2006/relationships/hyperlink" Target="https://www.ncbi.nlm.nih.gov/entrez/query.fcgi?cmd=Retrieve&amp;db=PubMed&amp;list_uids=15229009&amp;dopt=Abstract" TargetMode="External"/><Relationship Id="rId630" Type="http://schemas.openxmlformats.org/officeDocument/2006/relationships/hyperlink" Target="https://doi.org/10.1097/OLQ.0000000000000638" TargetMode="External"/><Relationship Id="rId1463" Type="http://schemas.openxmlformats.org/officeDocument/2006/relationships/hyperlink" Target="https://doi.org/10.1001/jama.285.24.3100" TargetMode="External"/><Relationship Id="rId2794" Type="http://schemas.openxmlformats.org/officeDocument/2006/relationships/hyperlink" Target="https://doi.org/10.1097/01.AOG.0000130068.21566.4e" TargetMode="External"/><Relationship Id="rId1464" Type="http://schemas.openxmlformats.org/officeDocument/2006/relationships/hyperlink" Target="https://doi.org/10.1001/jama.285.24.3100" TargetMode="External"/><Relationship Id="rId2795" Type="http://schemas.openxmlformats.org/officeDocument/2006/relationships/hyperlink" Target="https://www.ncbi.nlm.nih.gov/entrez/query.fcgi?cmd=Retrieve&amp;db=PubMed&amp;list_uids=7856680&amp;dopt=Abstract" TargetMode="External"/><Relationship Id="rId1465" Type="http://schemas.openxmlformats.org/officeDocument/2006/relationships/hyperlink" Target="https://www.ncbi.nlm.nih.gov/entrez/query.fcgi?cmd=Retrieve&amp;db=PubMed&amp;list_uids=26578538&amp;dopt=Abstract" TargetMode="External"/><Relationship Id="rId2796" Type="http://schemas.openxmlformats.org/officeDocument/2006/relationships/hyperlink" Target="https://doi.org/10.1016/0002-9378(95)90567-7" TargetMode="External"/><Relationship Id="rId1411" Type="http://schemas.openxmlformats.org/officeDocument/2006/relationships/hyperlink" Target="https://doi.org/10.1097/00007435-199709000-00007" TargetMode="External"/><Relationship Id="rId2742" Type="http://schemas.openxmlformats.org/officeDocument/2006/relationships/hyperlink" Target="https://doi.org/10.1080/10647440500148321" TargetMode="External"/><Relationship Id="rId1412" Type="http://schemas.openxmlformats.org/officeDocument/2006/relationships/hyperlink" Target="https://doi.org/10.1097/00007435-199709000-00007" TargetMode="External"/><Relationship Id="rId2743" Type="http://schemas.openxmlformats.org/officeDocument/2006/relationships/hyperlink" Target="https://www.ncbi.nlm.nih.gov/entrez/query.fcgi?cmd=Retrieve&amp;db=PubMed&amp;list_uids=30184181&amp;dopt=Abstract" TargetMode="External"/><Relationship Id="rId1413" Type="http://schemas.openxmlformats.org/officeDocument/2006/relationships/hyperlink" Target="https://www.ncbi.nlm.nih.gov/entrez/query.fcgi?cmd=Retrieve&amp;db=PubMed&amp;list_uids=9739972&amp;dopt=Abstract" TargetMode="External"/><Relationship Id="rId2744" Type="http://schemas.openxmlformats.org/officeDocument/2006/relationships/hyperlink" Target="https://doi.org/10.1093/cid/ciy554" TargetMode="External"/><Relationship Id="rId1414" Type="http://schemas.openxmlformats.org/officeDocument/2006/relationships/hyperlink" Target="https://doi.org/10.1001/jama.280.10.887" TargetMode="External"/><Relationship Id="rId2745" Type="http://schemas.openxmlformats.org/officeDocument/2006/relationships/hyperlink" Target="https://pubmed.ncbi.nlm.nih.gov/19331578/" TargetMode="External"/><Relationship Id="rId1415" Type="http://schemas.openxmlformats.org/officeDocument/2006/relationships/hyperlink" Target="https://doi.org/10.1001/jama.280.10.887" TargetMode="External"/><Relationship Id="rId2746" Type="http://schemas.openxmlformats.org/officeDocument/2006/relationships/hyperlink" Target="https://doi.org/10.1086/598686" TargetMode="External"/><Relationship Id="rId1416" Type="http://schemas.openxmlformats.org/officeDocument/2006/relationships/hyperlink" Target="https://www.ncbi.nlm.nih.gov/entrez/query.fcgi?cmd=Retrieve&amp;db=PubMed&amp;list_uids=9040303&amp;dopt=Abstract" TargetMode="External"/><Relationship Id="rId2747" Type="http://schemas.openxmlformats.org/officeDocument/2006/relationships/hyperlink" Target="https://doi.org/10.1086/598686" TargetMode="External"/><Relationship Id="rId1417" Type="http://schemas.openxmlformats.org/officeDocument/2006/relationships/hyperlink" Target="https://doi.org/10.1001/archinte.1997.00440240109016" TargetMode="External"/><Relationship Id="rId2748" Type="http://schemas.openxmlformats.org/officeDocument/2006/relationships/hyperlink" Target="https://www.ncbi.nlm.nih.gov/entrez/query.fcgi?cmd=Retrieve&amp;db=PubMed&amp;list_uids=19821358&amp;dopt=Abstract" TargetMode="External"/><Relationship Id="rId1418" Type="http://schemas.openxmlformats.org/officeDocument/2006/relationships/hyperlink" Target="https://doi.org/10.1001/archinte.1997.00440240109016" TargetMode="External"/><Relationship Id="rId2749" Type="http://schemas.openxmlformats.org/officeDocument/2006/relationships/hyperlink" Target="https://doi.org/10.1002/14651858.CD006289.pub2" TargetMode="External"/><Relationship Id="rId1419" Type="http://schemas.openxmlformats.org/officeDocument/2006/relationships/hyperlink" Target="https://www.ncbi.nlm.nih.gov/entrez/query.fcgi?cmd=Retrieve&amp;db=PubMed&amp;list_uids=9728526&amp;dopt=Abstract" TargetMode="External"/><Relationship Id="rId2740" Type="http://schemas.openxmlformats.org/officeDocument/2006/relationships/hyperlink" Target="https://doi.org/10.1097/OLQ.0000000000000300" TargetMode="External"/><Relationship Id="rId1410" Type="http://schemas.openxmlformats.org/officeDocument/2006/relationships/hyperlink" Target="https://www.ncbi.nlm.nih.gov/entrez/query.fcgi?cmd=Retrieve&amp;db=PubMed&amp;list_uids=9293612&amp;dopt=Abstract" TargetMode="External"/><Relationship Id="rId2741" Type="http://schemas.openxmlformats.org/officeDocument/2006/relationships/hyperlink" Target="https://www.ncbi.nlm.nih.gov/entrez/query.fcgi?cmd=Retrieve&amp;db=PubMed&amp;list_uids=16240515&amp;dopt=Abstract" TargetMode="External"/><Relationship Id="rId1400" Type="http://schemas.openxmlformats.org/officeDocument/2006/relationships/hyperlink" Target="https://doi.org/10.1086/339326" TargetMode="External"/><Relationship Id="rId2731" Type="http://schemas.openxmlformats.org/officeDocument/2006/relationships/hyperlink" Target="https://www.ncbi.nlm.nih.gov/entrez/query.fcgi?cmd=Retrieve&amp;db=PubMed&amp;list_uids=17666604&amp;dopt=Abstract" TargetMode="External"/><Relationship Id="rId1401" Type="http://schemas.openxmlformats.org/officeDocument/2006/relationships/hyperlink" Target="https://doi.org/10.1086/339326" TargetMode="External"/><Relationship Id="rId2732" Type="http://schemas.openxmlformats.org/officeDocument/2006/relationships/hyperlink" Target="https://doi.org/10.1097/01.AOG.0000275282.60506.3d" TargetMode="External"/><Relationship Id="rId1402" Type="http://schemas.openxmlformats.org/officeDocument/2006/relationships/hyperlink" Target="https://www.ncbi.nlm.nih.gov/entrez/query.fcgi?cmd=Retrieve&amp;db=PubMed&amp;list_uids=11880960&amp;dopt=Abstract" TargetMode="External"/><Relationship Id="rId2733" Type="http://schemas.openxmlformats.org/officeDocument/2006/relationships/hyperlink" Target="https://www.ncbi.nlm.nih.gov/entrez/query.fcgi?cmd=Retrieve&amp;db=PubMed&amp;list_uids=11565074&amp;dopt=Abstract" TargetMode="External"/><Relationship Id="rId1403" Type="http://schemas.openxmlformats.org/officeDocument/2006/relationships/hyperlink" Target="https://doi.org/10.1086/339325" TargetMode="External"/><Relationship Id="rId2734" Type="http://schemas.openxmlformats.org/officeDocument/2006/relationships/hyperlink" Target="https://doi.org/10.1086/323034" TargetMode="External"/><Relationship Id="rId1404" Type="http://schemas.openxmlformats.org/officeDocument/2006/relationships/hyperlink" Target="https://www.ncbi.nlm.nih.gov/entrez/query.fcgi?cmd=Retrieve&amp;db=PubMed&amp;list_uids=16323085&amp;dopt=Abstract" TargetMode="External"/><Relationship Id="rId2735" Type="http://schemas.openxmlformats.org/officeDocument/2006/relationships/hyperlink" Target="https://www.ncbi.nlm.nih.gov/entrez/query.fcgi?cmd=Retrieve&amp;db=PubMed&amp;list_uids=24983350&amp;dopt=Abstract" TargetMode="External"/><Relationship Id="rId1405" Type="http://schemas.openxmlformats.org/officeDocument/2006/relationships/hyperlink" Target="https://doi.org/10.1086/498521" TargetMode="External"/><Relationship Id="rId2736" Type="http://schemas.openxmlformats.org/officeDocument/2006/relationships/hyperlink" Target="https://doi.org/10.1097/LGT.0000000000000062" TargetMode="External"/><Relationship Id="rId1406" Type="http://schemas.openxmlformats.org/officeDocument/2006/relationships/hyperlink" Target="https://www.ncbi.nlm.nih.gov/entrez/query.fcgi?cmd=Retrieve&amp;db=PubMed&amp;list_uids=11298543&amp;dopt=Abstract" TargetMode="External"/><Relationship Id="rId2737" Type="http://schemas.openxmlformats.org/officeDocument/2006/relationships/hyperlink" Target="https://doi.org/10.1097/LGT.0000000000000062" TargetMode="External"/><Relationship Id="rId1407" Type="http://schemas.openxmlformats.org/officeDocument/2006/relationships/hyperlink" Target="https://doi.org/10.1046/j.1365-2133.2001.04139.x" TargetMode="External"/><Relationship Id="rId2738" Type="http://schemas.openxmlformats.org/officeDocument/2006/relationships/hyperlink" Target="https://www.ncbi.nlm.nih.gov/entrez/query.fcgi?cmd=Retrieve&amp;db=PubMed&amp;list_uids=26222750&amp;dopt=Abstract" TargetMode="External"/><Relationship Id="rId1408" Type="http://schemas.openxmlformats.org/officeDocument/2006/relationships/hyperlink" Target="https://doi.org/10.1046/j.1365-2133.2001.04139.x" TargetMode="External"/><Relationship Id="rId2739" Type="http://schemas.openxmlformats.org/officeDocument/2006/relationships/hyperlink" Target="https://doi.org/10.1097/OLQ.0000000000000300" TargetMode="External"/><Relationship Id="rId1409" Type="http://schemas.openxmlformats.org/officeDocument/2006/relationships/hyperlink" Target="https://www.ncbi.nlm.nih.gov/entrez/query.fcgi?cmd=Retrieve&amp;db=PubMed&amp;list_uids=9215092&amp;dopt=Abstract" TargetMode="External"/><Relationship Id="rId2730" Type="http://schemas.openxmlformats.org/officeDocument/2006/relationships/hyperlink" Target="https://doi.org/10.1089/jwh.2017.6500" TargetMode="External"/><Relationship Id="rId1433" Type="http://schemas.openxmlformats.org/officeDocument/2006/relationships/hyperlink" Target="https://doi.org/10.1001/jama.2011.420" TargetMode="External"/><Relationship Id="rId2764" Type="http://schemas.openxmlformats.org/officeDocument/2006/relationships/hyperlink" Target="https://doi.org/10.1097/OLQ.0000000000000123" TargetMode="External"/><Relationship Id="rId1434" Type="http://schemas.openxmlformats.org/officeDocument/2006/relationships/hyperlink" Target="https://www.ncbi.nlm.nih.gov/entrez/query.fcgi?cmd=Retrieve&amp;db=PubMed&amp;list_uids=26044291&amp;dopt=Abstract" TargetMode="External"/><Relationship Id="rId2765" Type="http://schemas.openxmlformats.org/officeDocument/2006/relationships/hyperlink" Target="https://www.ncbi.nlm.nih.gov/entrez/query.fcgi?cmd=Retrieve&amp;db=PubMed&amp;list_uids=16647911&amp;dopt=Abstract" TargetMode="External"/><Relationship Id="rId1435" Type="http://schemas.openxmlformats.org/officeDocument/2006/relationships/hyperlink" Target="https://doi.org/10.1093/infdis/jiv317" TargetMode="External"/><Relationship Id="rId2766" Type="http://schemas.openxmlformats.org/officeDocument/2006/relationships/hyperlink" Target="https://doi.org/10.1016/j.ajog.2005.11.041" TargetMode="External"/><Relationship Id="rId1436" Type="http://schemas.openxmlformats.org/officeDocument/2006/relationships/hyperlink" Target="https://doi.org/10.1093/infdis/jiv317" TargetMode="External"/><Relationship Id="rId2767" Type="http://schemas.openxmlformats.org/officeDocument/2006/relationships/hyperlink" Target="https://pubmed.ncbi.nlm.nih.gov/19704395/" TargetMode="External"/><Relationship Id="rId1437" Type="http://schemas.openxmlformats.org/officeDocument/2006/relationships/hyperlink" Target="https://www.ncbi.nlm.nih.gov/entrez/query.fcgi?cmd=Retrieve&amp;db=PubMed&amp;list_uids=16540883&amp;dopt=Abstract" TargetMode="External"/><Relationship Id="rId2768" Type="http://schemas.openxmlformats.org/officeDocument/2006/relationships/hyperlink" Target="https://doi.org/10.1097/OLQ.0b013e3181b08456" TargetMode="External"/><Relationship Id="rId1438" Type="http://schemas.openxmlformats.org/officeDocument/2006/relationships/hyperlink" Target="https://doi.org/10.1097/01.olq.0000204723.15765.91" TargetMode="External"/><Relationship Id="rId2769" Type="http://schemas.openxmlformats.org/officeDocument/2006/relationships/hyperlink" Target="https://doi.org/10.1097/OLQ.0b013e3181b08456" TargetMode="External"/><Relationship Id="rId1439" Type="http://schemas.openxmlformats.org/officeDocument/2006/relationships/hyperlink" Target="https://doi.org/10.1097/01.olq.0000204723.15765.91" TargetMode="External"/><Relationship Id="rId609" Type="http://schemas.openxmlformats.org/officeDocument/2006/relationships/hyperlink" Target="https://www.ncbi.nlm.nih.gov/entrez/query.fcgi?cmd=Retrieve&amp;db=PubMed&amp;list_uids=20716996&amp;dopt=Abstract" TargetMode="External"/><Relationship Id="rId608" Type="http://schemas.openxmlformats.org/officeDocument/2006/relationships/hyperlink" Target="http://dx.doi.org/10.1136/sextrans-2019-sti.272" TargetMode="External"/><Relationship Id="rId607" Type="http://schemas.openxmlformats.org/officeDocument/2006/relationships/hyperlink" Target="https://doi.org/10.1097/OLQ.0b013e3181761993" TargetMode="External"/><Relationship Id="rId602" Type="http://schemas.openxmlformats.org/officeDocument/2006/relationships/hyperlink" Target="https://www.ncbi.nlm.nih.gov/entrez/query.fcgi?cmd=Retrieve&amp;db=PubMed&amp;list_uids=15736009&amp;dopt=Abstract" TargetMode="External"/><Relationship Id="rId601" Type="http://schemas.openxmlformats.org/officeDocument/2006/relationships/hyperlink" Target="https://doi.org/10.1097/OLQ.0b013e318223fcbc" TargetMode="External"/><Relationship Id="rId600" Type="http://schemas.openxmlformats.org/officeDocument/2006/relationships/hyperlink" Target="https://doi.org/10.1097/OLQ.0b013e318223fcbc" TargetMode="External"/><Relationship Id="rId606" Type="http://schemas.openxmlformats.org/officeDocument/2006/relationships/hyperlink" Target="https://doi.org/10.1097/OLQ.0b013e3181761993" TargetMode="External"/><Relationship Id="rId605" Type="http://schemas.openxmlformats.org/officeDocument/2006/relationships/hyperlink" Target="https://www.ncbi.nlm.nih.gov/entrez/query.fcgi?cmd=Retrieve&amp;db=PubMed&amp;list_uids=18580822&amp;dopt=Abstract" TargetMode="External"/><Relationship Id="rId604" Type="http://schemas.openxmlformats.org/officeDocument/2006/relationships/hyperlink" Target="https://doi.org/10.1086/428043" TargetMode="External"/><Relationship Id="rId603" Type="http://schemas.openxmlformats.org/officeDocument/2006/relationships/hyperlink" Target="https://doi.org/10.1086/428043" TargetMode="External"/><Relationship Id="rId2760" Type="http://schemas.openxmlformats.org/officeDocument/2006/relationships/hyperlink" Target="https://doi.org/10.1097/OLQ.0b013e3181af6cfd" TargetMode="External"/><Relationship Id="rId1430" Type="http://schemas.openxmlformats.org/officeDocument/2006/relationships/hyperlink" Target="https://doi.org/10.1016/j.jcv.2008.06.004" TargetMode="External"/><Relationship Id="rId2761" Type="http://schemas.openxmlformats.org/officeDocument/2006/relationships/hyperlink" Target="https://doi.org/10.1097/OLQ.0b013e3181af6cfd" TargetMode="External"/><Relationship Id="rId1431" Type="http://schemas.openxmlformats.org/officeDocument/2006/relationships/hyperlink" Target="https://www.ncbi.nlm.nih.gov/entrez/query.fcgi?cmd=Retrieve&amp;db=PubMed&amp;list_uids=21486977&amp;dopt=Abstract" TargetMode="External"/><Relationship Id="rId2762" Type="http://schemas.openxmlformats.org/officeDocument/2006/relationships/hyperlink" Target="https://www.ncbi.nlm.nih.gov/entrez/query.fcgi?cmd=Retrieve&amp;db=PubMed&amp;list_uids=24722380&amp;dopt=Abstract" TargetMode="External"/><Relationship Id="rId1432" Type="http://schemas.openxmlformats.org/officeDocument/2006/relationships/hyperlink" Target="https://doi.org/10.1001/jama.2011.420" TargetMode="External"/><Relationship Id="rId2763" Type="http://schemas.openxmlformats.org/officeDocument/2006/relationships/hyperlink" Target="https://doi.org/10.1097/OLQ.0000000000000123" TargetMode="External"/><Relationship Id="rId1422" Type="http://schemas.openxmlformats.org/officeDocument/2006/relationships/hyperlink" Target="https://www.ncbi.nlm.nih.gov/entrez/query.fcgi?cmd=Retrieve&amp;db=PubMed&amp;list_uids=12616141&amp;dopt=Abstract" TargetMode="External"/><Relationship Id="rId2753" Type="http://schemas.openxmlformats.org/officeDocument/2006/relationships/hyperlink" Target="https://doi.org/10.1179/joc.2009.21.3.243" TargetMode="External"/><Relationship Id="rId1423" Type="http://schemas.openxmlformats.org/officeDocument/2006/relationships/hyperlink" Target="https://doi.org/10.1097/00007435-200303000-00010" TargetMode="External"/><Relationship Id="rId2754" Type="http://schemas.openxmlformats.org/officeDocument/2006/relationships/hyperlink" Target="https://www.ncbi.nlm.nih.gov/entrez/query.fcgi?cmd=Retrieve&amp;db=PubMed&amp;list_uids=19046169&amp;dopt=Abstract" TargetMode="External"/><Relationship Id="rId1424" Type="http://schemas.openxmlformats.org/officeDocument/2006/relationships/hyperlink" Target="https://www.ncbi.nlm.nih.gov/entrez/query.fcgi?cmd=Retrieve&amp;db=PubMed&amp;list_uids=14702423&amp;dopt=Abstract" TargetMode="External"/><Relationship Id="rId2755" Type="http://schemas.openxmlformats.org/officeDocument/2006/relationships/hyperlink" Target="https://doi.org/10.1111/j.1469-0691.2008.02112.x" TargetMode="External"/><Relationship Id="rId1425" Type="http://schemas.openxmlformats.org/officeDocument/2006/relationships/hyperlink" Target="https://doi.org/10.1056/NEJMoa035144" TargetMode="External"/><Relationship Id="rId2756" Type="http://schemas.openxmlformats.org/officeDocument/2006/relationships/hyperlink" Target="https://www.ncbi.nlm.nih.gov/entrez/query.fcgi?cmd=Retrieve&amp;db=PubMed&amp;list_uids=20644497&amp;dopt=Abstract" TargetMode="External"/><Relationship Id="rId1426" Type="http://schemas.openxmlformats.org/officeDocument/2006/relationships/hyperlink" Target="https://www.ncbi.nlm.nih.gov/entrez/query.fcgi?cmd=Retrieve&amp;db=PubMed&amp;list_uids=12353186&amp;dopt=Abstract" TargetMode="External"/><Relationship Id="rId2757" Type="http://schemas.openxmlformats.org/officeDocument/2006/relationships/hyperlink" Target="https://doi.org/10.1097/OLQ.0b013e3181e50026" TargetMode="External"/><Relationship Id="rId1427" Type="http://schemas.openxmlformats.org/officeDocument/2006/relationships/hyperlink" Target="https://doi.org/10.1086/342966" TargetMode="External"/><Relationship Id="rId2758" Type="http://schemas.openxmlformats.org/officeDocument/2006/relationships/hyperlink" Target="https://doi.org/10.1097/OLQ.0b013e3181e50026" TargetMode="External"/><Relationship Id="rId1428" Type="http://schemas.openxmlformats.org/officeDocument/2006/relationships/hyperlink" Target="https://www.ncbi.nlm.nih.gov/entrez/query.fcgi?cmd=Retrieve&amp;db=PubMed&amp;list_uids=18621575&amp;dopt=Abstract" TargetMode="External"/><Relationship Id="rId2759" Type="http://schemas.openxmlformats.org/officeDocument/2006/relationships/hyperlink" Target="https://www.ncbi.nlm.nih.gov/entrez/query.fcgi?cmd=Retrieve&amp;db=PubMed&amp;list_uids=19652628&amp;dopt=Abstract" TargetMode="External"/><Relationship Id="rId1429" Type="http://schemas.openxmlformats.org/officeDocument/2006/relationships/hyperlink" Target="https://doi.org/10.1016/j.jcv.2008.06.004" TargetMode="External"/><Relationship Id="rId2750" Type="http://schemas.openxmlformats.org/officeDocument/2006/relationships/hyperlink" Target="https://doi.org/10.1002/14651858.CD006289.pub2" TargetMode="External"/><Relationship Id="rId1420" Type="http://schemas.openxmlformats.org/officeDocument/2006/relationships/hyperlink" Target="https://doi.org/10.1086/515385" TargetMode="External"/><Relationship Id="rId2751" Type="http://schemas.openxmlformats.org/officeDocument/2006/relationships/hyperlink" Target="https://pubmed.ncbi.nlm.nih.gov/19567343/" TargetMode="External"/><Relationship Id="rId1421" Type="http://schemas.openxmlformats.org/officeDocument/2006/relationships/hyperlink" Target="https://doi.org/10.1086/515385" TargetMode="External"/><Relationship Id="rId2752" Type="http://schemas.openxmlformats.org/officeDocument/2006/relationships/hyperlink" Target="https://doi.org/10.1179/joc.2009.21.3.243" TargetMode="External"/><Relationship Id="rId3238" Type="http://schemas.openxmlformats.org/officeDocument/2006/relationships/hyperlink" Target="https://doi.org/10.1136/sextrans-2014-051813" TargetMode="External"/><Relationship Id="rId3237" Type="http://schemas.openxmlformats.org/officeDocument/2006/relationships/hyperlink" Target="https://www.ncbi.nlm.nih.gov/entrez/query.fcgi?cmd=Retrieve&amp;db=PubMed&amp;list_uids=25305210&amp;dopt=Abstract" TargetMode="External"/><Relationship Id="rId3239" Type="http://schemas.openxmlformats.org/officeDocument/2006/relationships/hyperlink" Target="https://doi.org/10.1136/sextrans-2014-051813" TargetMode="External"/><Relationship Id="rId3230" Type="http://schemas.openxmlformats.org/officeDocument/2006/relationships/hyperlink" Target="https://www.ncbi.nlm.nih.gov/entrez/query.fcgi?cmd=Retrieve&amp;db=PubMed&amp;list_uids=29523448&amp;dopt=Abstract" TargetMode="External"/><Relationship Id="rId3232" Type="http://schemas.openxmlformats.org/officeDocument/2006/relationships/hyperlink" Target="https://www.ncbi.nlm.nih.gov/entrez/query.fcgi?cmd=Retrieve&amp;db=PubMed&amp;list_uids=25180698&amp;dopt=Abstract" TargetMode="External"/><Relationship Id="rId3231" Type="http://schemas.openxmlformats.org/officeDocument/2006/relationships/hyperlink" Target="https://doi.org/10.1016/j.vaccine.2018.02.097" TargetMode="External"/><Relationship Id="rId3234" Type="http://schemas.openxmlformats.org/officeDocument/2006/relationships/hyperlink" Target="https://doi.org/10.1371/journal.pone.0105967" TargetMode="External"/><Relationship Id="rId3233" Type="http://schemas.openxmlformats.org/officeDocument/2006/relationships/hyperlink" Target="https://doi.org/10.1371/journal.pone.0105967" TargetMode="External"/><Relationship Id="rId3236" Type="http://schemas.openxmlformats.org/officeDocument/2006/relationships/hyperlink" Target="https://doi.org/10.1136/sextrans-2016-052626" TargetMode="External"/><Relationship Id="rId3235" Type="http://schemas.openxmlformats.org/officeDocument/2006/relationships/hyperlink" Target="https://www.ncbi.nlm.nih.gov/entrez/query.fcgi?cmd=Retrieve&amp;db=PubMed&amp;list_uids=27365492&amp;dopt=Abstract" TargetMode="External"/><Relationship Id="rId3227" Type="http://schemas.openxmlformats.org/officeDocument/2006/relationships/hyperlink" Target="https://www.ncbi.nlm.nih.gov/entrez/query.fcgi?cmd=Retrieve&amp;db=PubMed&amp;list_uids=24150529&amp;dopt=Abstract" TargetMode="External"/><Relationship Id="rId3226" Type="http://schemas.openxmlformats.org/officeDocument/2006/relationships/hyperlink" Target="https://doi.org/10.1371/journal.pone.0093393" TargetMode="External"/><Relationship Id="rId3229" Type="http://schemas.openxmlformats.org/officeDocument/2006/relationships/hyperlink" Target="https://doi.org/10.2340/00015555-1721" TargetMode="External"/><Relationship Id="rId3228" Type="http://schemas.openxmlformats.org/officeDocument/2006/relationships/hyperlink" Target="https://doi.org/10.2340/00015555-1721" TargetMode="External"/><Relationship Id="rId699" Type="http://schemas.openxmlformats.org/officeDocument/2006/relationships/hyperlink" Target="https://doi.org/10.1001/jama.2018.10897" TargetMode="External"/><Relationship Id="rId698" Type="http://schemas.openxmlformats.org/officeDocument/2006/relationships/hyperlink" Target="https://www.ncbi.nlm.nih.gov/entrez/query.fcgi?cmd=Retrieve&amp;db=PubMed&amp;list_uids=30140884&amp;dopt=Abstract" TargetMode="External"/><Relationship Id="rId693" Type="http://schemas.openxmlformats.org/officeDocument/2006/relationships/hyperlink" Target="https://doi.org/10.1016/j.amepre.2016.01.007" TargetMode="External"/><Relationship Id="rId692" Type="http://schemas.openxmlformats.org/officeDocument/2006/relationships/hyperlink" Target="https://www.ncbi.nlm.nih.gov/entrez/query.fcgi?cmd=Retrieve&amp;db=PubMed&amp;list_uids=26952078&amp;dopt=Abstract" TargetMode="External"/><Relationship Id="rId691" Type="http://schemas.openxmlformats.org/officeDocument/2006/relationships/hyperlink" Target="https://doi.org/10.1155/2016/5758387" TargetMode="External"/><Relationship Id="rId3221" Type="http://schemas.openxmlformats.org/officeDocument/2006/relationships/hyperlink" Target="https://doi.org/10.1093/aje/kwx253" TargetMode="External"/><Relationship Id="rId690" Type="http://schemas.openxmlformats.org/officeDocument/2006/relationships/hyperlink" Target="https://www.ncbi.nlm.nih.gov/entrez/query.fcgi?cmd=Retrieve&amp;db=PubMed&amp;list_uids=27366021&amp;dopt=Abstract" TargetMode="External"/><Relationship Id="rId3220" Type="http://schemas.openxmlformats.org/officeDocument/2006/relationships/hyperlink" Target="https://doi.org/10.1093/aje/kwx253" TargetMode="External"/><Relationship Id="rId697" Type="http://schemas.openxmlformats.org/officeDocument/2006/relationships/hyperlink" Target="https://doi.org/10.1542/peds.2009-0892" TargetMode="External"/><Relationship Id="rId3223" Type="http://schemas.openxmlformats.org/officeDocument/2006/relationships/hyperlink" Target="https://doi.org/10.1080/21645515.2016.1172754" TargetMode="External"/><Relationship Id="rId696" Type="http://schemas.openxmlformats.org/officeDocument/2006/relationships/hyperlink" Target="https://doi.org/10.1542/peds.2009-0892" TargetMode="External"/><Relationship Id="rId3222" Type="http://schemas.openxmlformats.org/officeDocument/2006/relationships/hyperlink" Target="https://www.ncbi.nlm.nih.gov/entrez/query.fcgi?cmd=Retrieve&amp;db=PubMed&amp;list_uids=27217191&amp;dopt=Abstract" TargetMode="External"/><Relationship Id="rId695" Type="http://schemas.openxmlformats.org/officeDocument/2006/relationships/hyperlink" Target="https://www.ncbi.nlm.nih.gov/entrez/query.fcgi?cmd=Retrieve&amp;db=PubMed&amp;list_uids=21199852&amp;dopt=Abstract" TargetMode="External"/><Relationship Id="rId3225" Type="http://schemas.openxmlformats.org/officeDocument/2006/relationships/hyperlink" Target="https://www.ncbi.nlm.nih.gov/entrez/query.fcgi?cmd=Retrieve&amp;db=PubMed&amp;list_uids=24714693&amp;dopt=Abstract" TargetMode="External"/><Relationship Id="rId694" Type="http://schemas.openxmlformats.org/officeDocument/2006/relationships/hyperlink" Target="https://doi.org/10.1016/j.amepre.2016.01.007" TargetMode="External"/><Relationship Id="rId3224" Type="http://schemas.openxmlformats.org/officeDocument/2006/relationships/hyperlink" Target="https://doi.org/10.1080/21645515.2016.1172754" TargetMode="External"/><Relationship Id="rId3259" Type="http://schemas.openxmlformats.org/officeDocument/2006/relationships/hyperlink" Target="https://www.ncbi.nlm.nih.gov/entrez/query.fcgi?cmd=Retrieve&amp;db=PubMed&amp;list_uids=18515521&amp;dopt=Abstract" TargetMode="External"/><Relationship Id="rId3250" Type="http://schemas.openxmlformats.org/officeDocument/2006/relationships/hyperlink" Target="https://www.ncbi.nlm.nih.gov/entrez/query.fcgi?cmd=Retrieve&amp;db=PubMed&amp;list_uids=21062268&amp;dopt=Abstract" TargetMode="External"/><Relationship Id="rId3252" Type="http://schemas.openxmlformats.org/officeDocument/2006/relationships/hyperlink" Target="https://www.ncbi.nlm.nih.gov/entrez/query.fcgi?cmd=Retrieve&amp;db=PubMed&amp;list_uids=21606474&amp;dopt=Abstract" TargetMode="External"/><Relationship Id="rId3251" Type="http://schemas.openxmlformats.org/officeDocument/2006/relationships/hyperlink" Target="https://doi.org/10.1111/j.1365-2133.2010.10124.x" TargetMode="External"/><Relationship Id="rId3254" Type="http://schemas.openxmlformats.org/officeDocument/2006/relationships/hyperlink" Target="https://doi.org/10.1136/sextrans-2011-050025" TargetMode="External"/><Relationship Id="rId3253" Type="http://schemas.openxmlformats.org/officeDocument/2006/relationships/hyperlink" Target="https://doi.org/10.1136/sextrans-2011-050025" TargetMode="External"/><Relationship Id="rId3256" Type="http://schemas.openxmlformats.org/officeDocument/2006/relationships/hyperlink" Target="https://doi.org/10.1111/j.1365-2133.2008.08520.x" TargetMode="External"/><Relationship Id="rId3255" Type="http://schemas.openxmlformats.org/officeDocument/2006/relationships/hyperlink" Target="https://www.ncbi.nlm.nih.gov/entrez/query.fcgi?cmd=Retrieve&amp;db=PubMed&amp;list_uids=18363746&amp;dopt=Abstract" TargetMode="External"/><Relationship Id="rId3258" Type="http://schemas.openxmlformats.org/officeDocument/2006/relationships/hyperlink" Target="https://doi.org/10.1111/j.1468-3083.2007.02441.x" TargetMode="External"/><Relationship Id="rId3257" Type="http://schemas.openxmlformats.org/officeDocument/2006/relationships/hyperlink" Target="https://www.ncbi.nlm.nih.gov/entrez/query.fcgi?cmd=Retrieve&amp;db=PubMed&amp;list_uids=17958849&amp;dopt=Abstract" TargetMode="External"/><Relationship Id="rId3249" Type="http://schemas.openxmlformats.org/officeDocument/2006/relationships/hyperlink" Target="https://www.ncbi.nlm.nih.gov/entrez/query.fcgi?cmd=Retrieve&amp;db=PubMed&amp;list_uids=22838091&amp;dopt=Abstract" TargetMode="External"/><Relationship Id="rId3248" Type="http://schemas.openxmlformats.org/officeDocument/2006/relationships/hyperlink" Target="https://www.ncbi.nlm.nih.gov/entrez/query.fcgi?cmd=Retrieve&amp;db=PubMed&amp;list_uids=17979992&amp;dopt=Abstract" TargetMode="External"/><Relationship Id="rId3241" Type="http://schemas.openxmlformats.org/officeDocument/2006/relationships/hyperlink" Target="https://doi.org/10.1177/0009922816660541" TargetMode="External"/><Relationship Id="rId3240" Type="http://schemas.openxmlformats.org/officeDocument/2006/relationships/hyperlink" Target="https://www.ncbi.nlm.nih.gov/entrez/query.fcgi?cmd=Retrieve&amp;db=PubMed&amp;list_uids=27609513&amp;dopt=Abstract" TargetMode="External"/><Relationship Id="rId3243" Type="http://schemas.openxmlformats.org/officeDocument/2006/relationships/hyperlink" Target="https://doi.org/10.1097/OLQ.0b013e31815ea8d1" TargetMode="External"/><Relationship Id="rId3242" Type="http://schemas.openxmlformats.org/officeDocument/2006/relationships/hyperlink" Target="https://www.ncbi.nlm.nih.gov/entrez/query.fcgi?cmd=Retrieve&amp;db=PubMed&amp;list_uids=18360317&amp;dopt=Abstract" TargetMode="External"/><Relationship Id="rId3245" Type="http://schemas.openxmlformats.org/officeDocument/2006/relationships/hyperlink" Target="https://www.ncbi.nlm.nih.gov/entrez/query.fcgi?cmd=Retrieve&amp;db=PubMed&amp;list_uids=21876641&amp;dopt=Abstract" TargetMode="External"/><Relationship Id="rId3244" Type="http://schemas.openxmlformats.org/officeDocument/2006/relationships/hyperlink" Target="https://doi.org/10.1097/OLQ.0b013e31815ea8d1" TargetMode="External"/><Relationship Id="rId3247" Type="http://schemas.openxmlformats.org/officeDocument/2006/relationships/hyperlink" Target="https://doi.org/10.1155/2011/806105" TargetMode="External"/><Relationship Id="rId3246" Type="http://schemas.openxmlformats.org/officeDocument/2006/relationships/hyperlink" Target="https://doi.org/10.1155/2011/806105" TargetMode="External"/><Relationship Id="rId1499" Type="http://schemas.openxmlformats.org/officeDocument/2006/relationships/hyperlink" Target="https://www.ncbi.nlm.nih.gov/entrez/query.fcgi?cmd=Retrieve&amp;db=PubMed&amp;list_uids=23901094&amp;dopt=Abstract" TargetMode="External"/><Relationship Id="rId668" Type="http://schemas.openxmlformats.org/officeDocument/2006/relationships/hyperlink" Target="https://doi.org/10.1001/jama.2016.16776" TargetMode="External"/><Relationship Id="rId667" Type="http://schemas.openxmlformats.org/officeDocument/2006/relationships/hyperlink" Target="https://doi.org/10.1001/jama.2016.16776" TargetMode="External"/><Relationship Id="rId666" Type="http://schemas.openxmlformats.org/officeDocument/2006/relationships/hyperlink" Target="https://www.ncbi.nlm.nih.gov/entrez/query.fcgi?cmd=Retrieve&amp;db=PubMed&amp;list_uids=27997659&amp;dopt=Abstract" TargetMode="External"/><Relationship Id="rId665" Type="http://schemas.openxmlformats.org/officeDocument/2006/relationships/hyperlink" Target="https://doi.org/10.1001/jama.2018.11785" TargetMode="External"/><Relationship Id="rId669" Type="http://schemas.openxmlformats.org/officeDocument/2006/relationships/hyperlink" Target="https://www.ncbi.nlm.nih.gov/entrez/query.fcgi?cmd=Retrieve&amp;db=PubMed&amp;list_uids=31184704&amp;dopt=Abstract" TargetMode="External"/><Relationship Id="rId1490" Type="http://schemas.openxmlformats.org/officeDocument/2006/relationships/hyperlink" Target="https://doi.org/10.1016/j.ijid.2015.02.002" TargetMode="External"/><Relationship Id="rId660" Type="http://schemas.openxmlformats.org/officeDocument/2006/relationships/hyperlink" Target="https://doi.org/10.1097/LGT.0000000000000525" TargetMode="External"/><Relationship Id="rId1491" Type="http://schemas.openxmlformats.org/officeDocument/2006/relationships/hyperlink" Target="https://doi.org/10.1016/j.ijid.2015.02.002" TargetMode="External"/><Relationship Id="rId1492" Type="http://schemas.openxmlformats.org/officeDocument/2006/relationships/hyperlink" Target="https://www.ncbi.nlm.nih.gov/entrez/query.fcgi?cmd=Retrieve&amp;db=PubMed&amp;list_uids=31111902&amp;dopt=Abstract" TargetMode="External"/><Relationship Id="rId1493" Type="http://schemas.openxmlformats.org/officeDocument/2006/relationships/hyperlink" Target="https://doi.org/10.1093/infdis/jiz203" TargetMode="External"/><Relationship Id="rId1494" Type="http://schemas.openxmlformats.org/officeDocument/2006/relationships/hyperlink" Target="https://doi.org/10.1093/infdis/jiz203" TargetMode="External"/><Relationship Id="rId664" Type="http://schemas.openxmlformats.org/officeDocument/2006/relationships/hyperlink" Target="https://doi.org/10.1001/jama.2018.11785" TargetMode="External"/><Relationship Id="rId1495" Type="http://schemas.openxmlformats.org/officeDocument/2006/relationships/hyperlink" Target="https://www.ncbi.nlm.nih.gov/entrez/query.fcgi?cmd=Retrieve&amp;db=PubMed&amp;list_uids=15272395&amp;dopt=Abstract" TargetMode="External"/><Relationship Id="rId663" Type="http://schemas.openxmlformats.org/officeDocument/2006/relationships/hyperlink" Target="https://www.ncbi.nlm.nih.gov/entrez/query.fcgi?cmd=Retrieve&amp;db=PubMed&amp;list_uids=30193283&amp;dopt=Abstract" TargetMode="External"/><Relationship Id="rId1496" Type="http://schemas.openxmlformats.org/officeDocument/2006/relationships/hyperlink" Target="https://doi.org/10.1086/422755" TargetMode="External"/><Relationship Id="rId662" Type="http://schemas.openxmlformats.org/officeDocument/2006/relationships/hyperlink" Target="https://doi.org/10.1001/jama.2020.2684" TargetMode="External"/><Relationship Id="rId1497" Type="http://schemas.openxmlformats.org/officeDocument/2006/relationships/hyperlink" Target="https://www.ncbi.nlm.nih.gov/entrez/query.fcgi?cmd=Retrieve&amp;db=PubMed&amp;list_uids=23812240&amp;dopt=Abstract" TargetMode="External"/><Relationship Id="rId661" Type="http://schemas.openxmlformats.org/officeDocument/2006/relationships/hyperlink" Target="https://www.ncbi.nlm.nih.gov/entrez/query.fcgi?cmd=Retrieve&amp;db=PubMed&amp;list_uids=32259236&amp;dopt=Abstract" TargetMode="External"/><Relationship Id="rId1498" Type="http://schemas.openxmlformats.org/officeDocument/2006/relationships/hyperlink" Target="https://doi.org/10.1093/infdis/jit252" TargetMode="External"/><Relationship Id="rId1488" Type="http://schemas.openxmlformats.org/officeDocument/2006/relationships/hyperlink" Target="https://www.ncbi.nlm.nih.gov/entrez/query.fcgi?cmd=Retrieve&amp;db=PubMed&amp;list_uids=8498729&amp;dopt=Abstract" TargetMode="External"/><Relationship Id="rId1489" Type="http://schemas.openxmlformats.org/officeDocument/2006/relationships/hyperlink" Target="https://www.ncbi.nlm.nih.gov/entrez/query.fcgi?cmd=Retrieve&amp;db=PubMed&amp;list_uids=25660091&amp;dopt=Abstract" TargetMode="External"/><Relationship Id="rId657" Type="http://schemas.openxmlformats.org/officeDocument/2006/relationships/hyperlink" Target="https://doi.org/10.7326/0003-4819-159-5-201309030-00672" TargetMode="External"/><Relationship Id="rId656" Type="http://schemas.openxmlformats.org/officeDocument/2006/relationships/hyperlink" Target="https://www.ncbi.nlm.nih.gov/entrez/query.fcgi?cmd=Retrieve&amp;db=PubMed&amp;list_uids=23798026&amp;dopt=Abstract" TargetMode="External"/><Relationship Id="rId655" Type="http://schemas.openxmlformats.org/officeDocument/2006/relationships/hyperlink" Target="https://doi.org/10.15585/mmwr.rr6902a1" TargetMode="External"/><Relationship Id="rId654" Type="http://schemas.openxmlformats.org/officeDocument/2006/relationships/hyperlink" Target="https://www.ncbi.nlm.nih.gov/entrez/query.fcgi?cmd=Retrieve&amp;db=PubMed&amp;list_uids=32271723&amp;dopt=Abstract" TargetMode="External"/><Relationship Id="rId659" Type="http://schemas.openxmlformats.org/officeDocument/2006/relationships/hyperlink" Target="https://doi.org/10.1097/LGT.0000000000000525" TargetMode="External"/><Relationship Id="rId658" Type="http://schemas.openxmlformats.org/officeDocument/2006/relationships/hyperlink" Target="https://www.ncbi.nlm.nih.gov/entrez/query.fcgi?cmd=Retrieve&amp;db=PubMed&amp;list_uids=32243307&amp;dopt=Abstract" TargetMode="External"/><Relationship Id="rId1480" Type="http://schemas.openxmlformats.org/officeDocument/2006/relationships/hyperlink" Target="https://www.ncbi.nlm.nih.gov/entrez/query.fcgi?cmd=Retrieve&amp;db=PubMed&amp;list_uids=19306603&amp;dopt=Abstract" TargetMode="External"/><Relationship Id="rId1481" Type="http://schemas.openxmlformats.org/officeDocument/2006/relationships/hyperlink" Target="https://www.ncbi.nlm.nih.gov/entrez/query.fcgi?cmd=Retrieve&amp;db=PubMed&amp;list_uids=16581745&amp;dopt=Abstract" TargetMode="External"/><Relationship Id="rId1482" Type="http://schemas.openxmlformats.org/officeDocument/2006/relationships/hyperlink" Target="https://doi.org/10.1136/sti.2005.016311" TargetMode="External"/><Relationship Id="rId1483" Type="http://schemas.openxmlformats.org/officeDocument/2006/relationships/hyperlink" Target="https://www.ncbi.nlm.nih.gov/entrez/query.fcgi?cmd=Retrieve&amp;db=PubMed&amp;list_uids=15480111&amp;dopt=Abstract" TargetMode="External"/><Relationship Id="rId653" Type="http://schemas.openxmlformats.org/officeDocument/2006/relationships/hyperlink" Target="https://doi.org/10.1093/ofid/ofy043" TargetMode="External"/><Relationship Id="rId1484" Type="http://schemas.openxmlformats.org/officeDocument/2006/relationships/hyperlink" Target="https://doi.org/10.1097/01.olq.0000137901.71284.6b" TargetMode="External"/><Relationship Id="rId652" Type="http://schemas.openxmlformats.org/officeDocument/2006/relationships/hyperlink" Target="https://www.ncbi.nlm.nih.gov/entrez/query.fcgi?cmd=Retrieve&amp;db=PubMed&amp;list_uids=29564364&amp;dopt=Abstract" TargetMode="External"/><Relationship Id="rId1485" Type="http://schemas.openxmlformats.org/officeDocument/2006/relationships/hyperlink" Target="https://www.ncbi.nlm.nih.gov/entrez/query.fcgi?cmd=Retrieve&amp;db=PubMed&amp;list_uids=21903980&amp;dopt=Abstract" TargetMode="External"/><Relationship Id="rId651" Type="http://schemas.openxmlformats.org/officeDocument/2006/relationships/hyperlink" Target="https://doi.org/10.3233/NPM-15915024" TargetMode="External"/><Relationship Id="rId1486" Type="http://schemas.openxmlformats.org/officeDocument/2006/relationships/hyperlink" Target="https://doi.org/10.1136/sextrans-2011-050099" TargetMode="External"/><Relationship Id="rId650" Type="http://schemas.openxmlformats.org/officeDocument/2006/relationships/hyperlink" Target="https://www.ncbi.nlm.nih.gov/entrez/query.fcgi?cmd=Retrieve&amp;db=PubMed&amp;list_uids=26836823&amp;dopt=Abstract" TargetMode="External"/><Relationship Id="rId1487" Type="http://schemas.openxmlformats.org/officeDocument/2006/relationships/hyperlink" Target="https://doi.org/10.1136/sextrans-2011-050099" TargetMode="External"/><Relationship Id="rId3216" Type="http://schemas.openxmlformats.org/officeDocument/2006/relationships/hyperlink" Target="https://doi.org/10.1086/597071" TargetMode="External"/><Relationship Id="rId3215" Type="http://schemas.openxmlformats.org/officeDocument/2006/relationships/hyperlink" Target="https://doi.org/10.1086/597071" TargetMode="External"/><Relationship Id="rId3218" Type="http://schemas.openxmlformats.org/officeDocument/2006/relationships/hyperlink" Target="https://doi.org/10.2105/AJPH.2017.304119" TargetMode="External"/><Relationship Id="rId3217" Type="http://schemas.openxmlformats.org/officeDocument/2006/relationships/hyperlink" Target="https://www.ncbi.nlm.nih.gov/entrez/query.fcgi?cmd=Retrieve&amp;db=PubMed&amp;list_uids=29161070&amp;dopt=Abstract" TargetMode="External"/><Relationship Id="rId3219" Type="http://schemas.openxmlformats.org/officeDocument/2006/relationships/hyperlink" Target="https://www.ncbi.nlm.nih.gov/entrez/query.fcgi?cmd=Retrieve&amp;db=PubMed&amp;list_uids=28641366&amp;dopt=Abstract" TargetMode="External"/><Relationship Id="rId689" Type="http://schemas.openxmlformats.org/officeDocument/2006/relationships/hyperlink" Target="https://doi.org/10.1097/OLQ.0000000000000967" TargetMode="External"/><Relationship Id="rId688" Type="http://schemas.openxmlformats.org/officeDocument/2006/relationships/hyperlink" Target="https://www.ncbi.nlm.nih.gov/entrez/query.fcgi?cmd=Retrieve&amp;db=PubMed&amp;list_uids=30676485&amp;dopt=Abstract" TargetMode="External"/><Relationship Id="rId687" Type="http://schemas.openxmlformats.org/officeDocument/2006/relationships/hyperlink" Target="https://doi.org/10.1016/j.jadohealth.2015.12.009" TargetMode="External"/><Relationship Id="rId682" Type="http://schemas.openxmlformats.org/officeDocument/2006/relationships/hyperlink" Target="https://www.ncbi.nlm.nih.gov/entrez/query.fcgi?cmd=Retrieve&amp;db=PubMed&amp;list_uids=26802988&amp;dopt=Abstract" TargetMode="External"/><Relationship Id="rId681" Type="http://schemas.openxmlformats.org/officeDocument/2006/relationships/hyperlink" Target="https://doi.org/10.1097/01.AOG.0000446825.08715.98" TargetMode="External"/><Relationship Id="rId680" Type="http://schemas.openxmlformats.org/officeDocument/2006/relationships/hyperlink" Target="https://doi.org/10.1097/01.AOG.0000446825.08715.98" TargetMode="External"/><Relationship Id="rId3210" Type="http://schemas.openxmlformats.org/officeDocument/2006/relationships/hyperlink" Target="https://doi.org/10.1542/peds.2013-2822" TargetMode="External"/><Relationship Id="rId686" Type="http://schemas.openxmlformats.org/officeDocument/2006/relationships/hyperlink" Target="https://doi.org/10.1016/j.jadohealth.2015.12.009" TargetMode="External"/><Relationship Id="rId3212" Type="http://schemas.openxmlformats.org/officeDocument/2006/relationships/hyperlink" Target="https://www.ncbi.nlm.nih.gov/entrez/query.fcgi?cmd=Retrieve&amp;db=PubMed&amp;list_uids=31238911&amp;dopt=Abstract" TargetMode="External"/><Relationship Id="rId685" Type="http://schemas.openxmlformats.org/officeDocument/2006/relationships/hyperlink" Target="https://pubmed.ncbi.nlm.nih.gov/26903437/" TargetMode="External"/><Relationship Id="rId3211" Type="http://schemas.openxmlformats.org/officeDocument/2006/relationships/hyperlink" Target="https://doi.org/10.1542/peds.2013-2822" TargetMode="External"/><Relationship Id="rId684" Type="http://schemas.openxmlformats.org/officeDocument/2006/relationships/hyperlink" Target="https://doi.org/10.1016/j.jadohealth.2015.10.015" TargetMode="External"/><Relationship Id="rId3214" Type="http://schemas.openxmlformats.org/officeDocument/2006/relationships/hyperlink" Target="https://www.ncbi.nlm.nih.gov/entrez/query.fcgi?cmd=Retrieve&amp;db=PubMed&amp;list_uids=19199546&amp;dopt=Abstract" TargetMode="External"/><Relationship Id="rId683" Type="http://schemas.openxmlformats.org/officeDocument/2006/relationships/hyperlink" Target="https://doi.org/10.1016/j.jadohealth.2015.10.015" TargetMode="External"/><Relationship Id="rId3213" Type="http://schemas.openxmlformats.org/officeDocument/2006/relationships/hyperlink" Target="https://doi.org/10.1186/s12889-019-7134-1" TargetMode="External"/><Relationship Id="rId3205" Type="http://schemas.openxmlformats.org/officeDocument/2006/relationships/hyperlink" Target="https://doi.org/10.1016/j.jadohealth.2019.07.003" TargetMode="External"/><Relationship Id="rId3204" Type="http://schemas.openxmlformats.org/officeDocument/2006/relationships/hyperlink" Target="https://doi.org/10.1016/j.jadohealth.2019.07.003" TargetMode="External"/><Relationship Id="rId3207" Type="http://schemas.openxmlformats.org/officeDocument/2006/relationships/hyperlink" Target="https://doi.org/10.1016/S0140-6736(19)30298-3" TargetMode="External"/><Relationship Id="rId3206" Type="http://schemas.openxmlformats.org/officeDocument/2006/relationships/hyperlink" Target="https://www.ncbi.nlm.nih.gov/entrez/query.fcgi?cmd=Retrieve&amp;db=PubMed&amp;list_uids=31255301&amp;dopt=Abstract" TargetMode="External"/><Relationship Id="rId3209" Type="http://schemas.openxmlformats.org/officeDocument/2006/relationships/hyperlink" Target="https://www.ncbi.nlm.nih.gov/entrez/query.fcgi?cmd=Retrieve&amp;db=PubMed&amp;list_uids=24488747&amp;dopt=Abstract" TargetMode="External"/><Relationship Id="rId3208" Type="http://schemas.openxmlformats.org/officeDocument/2006/relationships/hyperlink" Target="https://doi.org/10.1016/S0140-6736(19)30298-3" TargetMode="External"/><Relationship Id="rId679" Type="http://schemas.openxmlformats.org/officeDocument/2006/relationships/hyperlink" Target="https://www.ncbi.nlm.nih.gov/entrez/query.fcgi?cmd=Retrieve&amp;db=PubMed&amp;list_uids=24785881&amp;dopt=Abstract" TargetMode="External"/><Relationship Id="rId678" Type="http://schemas.openxmlformats.org/officeDocument/2006/relationships/hyperlink" Target="https://doi.org/10.1542/peds.2012-2580" TargetMode="External"/><Relationship Id="rId677" Type="http://schemas.openxmlformats.org/officeDocument/2006/relationships/hyperlink" Target="https://doi.org/10.1542/peds.2012-2580" TargetMode="External"/><Relationship Id="rId676" Type="http://schemas.openxmlformats.org/officeDocument/2006/relationships/hyperlink" Target="https://pubmed.ncbi.nlm.nih.gov/23109684/" TargetMode="External"/><Relationship Id="rId671" Type="http://schemas.openxmlformats.org/officeDocument/2006/relationships/hyperlink" Target="https://doi.org/10.1001/jama.2019.2593" TargetMode="External"/><Relationship Id="rId670" Type="http://schemas.openxmlformats.org/officeDocument/2006/relationships/hyperlink" Target="https://doi.org/10.1001/jama.2019.2593" TargetMode="External"/><Relationship Id="rId675" Type="http://schemas.openxmlformats.org/officeDocument/2006/relationships/hyperlink" Target="https://doi.org/10.1136/sextrans-2019-054045" TargetMode="External"/><Relationship Id="rId3201" Type="http://schemas.openxmlformats.org/officeDocument/2006/relationships/hyperlink" Target="https://doi.org/10.2105/AJPH.2012.301182" TargetMode="External"/><Relationship Id="rId674" Type="http://schemas.openxmlformats.org/officeDocument/2006/relationships/hyperlink" Target="https://www.ncbi.nlm.nih.gov/entrez/query.fcgi?cmd=Retrieve&amp;db=PubMed&amp;list_uids=31350378&amp;dopt=Abstract" TargetMode="External"/><Relationship Id="rId3200" Type="http://schemas.openxmlformats.org/officeDocument/2006/relationships/hyperlink" Target="https://www.ncbi.nlm.nih.gov/entrez/query.fcgi?cmd=Retrieve&amp;db=PubMed&amp;list_uids=23763409&amp;dopt=Abstract" TargetMode="External"/><Relationship Id="rId673" Type="http://schemas.openxmlformats.org/officeDocument/2006/relationships/hyperlink" Target="https://doi.org/10.1001/jama.2019.1655" TargetMode="External"/><Relationship Id="rId3203" Type="http://schemas.openxmlformats.org/officeDocument/2006/relationships/hyperlink" Target="https://www.ncbi.nlm.nih.gov/entrez/query.fcgi?cmd=Retrieve&amp;db=PubMed&amp;list_uids=31515134&amp;dopt=Abstract" TargetMode="External"/><Relationship Id="rId672" Type="http://schemas.openxmlformats.org/officeDocument/2006/relationships/hyperlink" Target="https://www.ncbi.nlm.nih.gov/entrez/query.fcgi?cmd=Retrieve&amp;db=PubMed&amp;list_uids=31334780&amp;dopt=Abstract" TargetMode="External"/><Relationship Id="rId3202" Type="http://schemas.openxmlformats.org/officeDocument/2006/relationships/hyperlink" Target="https://doi.org/10.2105/AJPH.2012.301182" TargetMode="External"/><Relationship Id="rId190" Type="http://schemas.openxmlformats.org/officeDocument/2006/relationships/hyperlink" Target="https://www.cdc.gov/laboratory/specimen-submission/detail.html?CDCTestCode=CDC-10239" TargetMode="External"/><Relationship Id="rId194" Type="http://schemas.openxmlformats.org/officeDocument/2006/relationships/hyperlink" Target="https://www.cdc.gov/mmwr/volumes/72/wr/mm7204a5.htm?s_cid=mm7204a5_w" TargetMode="External"/><Relationship Id="rId193" Type="http://schemas.openxmlformats.org/officeDocument/2006/relationships/hyperlink" Target="https://www.cdc.gov/mmwr/volumes/72/wr/mm7204a5.htm?s_cid=mm7204a5_w" TargetMode="External"/><Relationship Id="rId192" Type="http://schemas.openxmlformats.org/officeDocument/2006/relationships/hyperlink" Target="https://www.cdc.gov/laboratory/specimen-submission/detail.html?CDCTestCode=CDC-10239" TargetMode="External"/><Relationship Id="rId191" Type="http://schemas.openxmlformats.org/officeDocument/2006/relationships/hyperlink" Target="https://www.cdc.gov/laboratory/specimen-submission/detail.html?CDCTestCode=CDC-10239" TargetMode="External"/><Relationship Id="rId187" Type="http://schemas.openxmlformats.org/officeDocument/2006/relationships/hyperlink" Target="https://www.cdc.gov/mmwr/volumes/72/wr/mm7204a5.htm?s_cid=mm7204a5_w" TargetMode="External"/><Relationship Id="rId186" Type="http://schemas.openxmlformats.org/officeDocument/2006/relationships/hyperlink" Target="https://www.cdc.gov/mmwr/volumes/72/wr/mm7204a5.htm?s_cid=mm7204a5_w" TargetMode="External"/><Relationship Id="rId185" Type="http://schemas.openxmlformats.org/officeDocument/2006/relationships/hyperlink" Target="https://www.cdc.gov/mmwr/volumes/72/wr/mm7204a5.htm?s_cid=mm7204a5_w" TargetMode="External"/><Relationship Id="rId184" Type="http://schemas.openxmlformats.org/officeDocument/2006/relationships/hyperlink" Target="https://www.cdc.gov/mmwr/volumes/72/wr/mm7204a5.htm?s_cid=mm7204a5_w" TargetMode="External"/><Relationship Id="rId189" Type="http://schemas.openxmlformats.org/officeDocument/2006/relationships/hyperlink" Target="https://www.cdc.gov/std/ept/legal/default.htm" TargetMode="External"/><Relationship Id="rId188" Type="http://schemas.openxmlformats.org/officeDocument/2006/relationships/hyperlink" Target="https://www.cdc.gov/mmwr/volumes/72/wr/mm7204a5.htm?s_cid=mm7204a5_w" TargetMode="External"/><Relationship Id="rId183" Type="http://schemas.openxmlformats.org/officeDocument/2006/relationships/hyperlink" Target="https://www.cdc.gov/mmwr/volumes/72/wr/mm7204a5.htm?s_cid=mm7204a5_w" TargetMode="External"/><Relationship Id="rId182" Type="http://schemas.openxmlformats.org/officeDocument/2006/relationships/hyperlink" Target="https://www.cdc.gov/mmwr/volumes/72/wr/mm7204a5.htm?s_cid=mm7204a5_w" TargetMode="External"/><Relationship Id="rId181" Type="http://schemas.openxmlformats.org/officeDocument/2006/relationships/hyperlink" Target="https://www.cdc.gov/mmwr/volumes/72/wr/mm7204a5.htm?s_cid=mm7204a5_w" TargetMode="External"/><Relationship Id="rId180" Type="http://schemas.openxmlformats.org/officeDocument/2006/relationships/hyperlink" Target="https://www.cdc.gov/mmwr/volumes/72/wr/mm7204a5.htm?s_cid=mm7204a5_w" TargetMode="External"/><Relationship Id="rId176" Type="http://schemas.openxmlformats.org/officeDocument/2006/relationships/hyperlink" Target="https://www.ncbi.nlm.nih.gov/books/NBK501922/?report=classic" TargetMode="External"/><Relationship Id="rId175" Type="http://schemas.openxmlformats.org/officeDocument/2006/relationships/hyperlink" Target="https://www.clindesse.com/pdf/CLINDESSE_SavingsCard.pdf" TargetMode="External"/><Relationship Id="rId174" Type="http://schemas.openxmlformats.org/officeDocument/2006/relationships/hyperlink" Target="https://www.clindesse.com/pdf/CLINDESSE_SavingsCard.pdf" TargetMode="External"/><Relationship Id="rId173" Type="http://schemas.openxmlformats.org/officeDocument/2006/relationships/hyperlink" Target="https://www.solosec.com/savings-card" TargetMode="External"/><Relationship Id="rId179" Type="http://schemas.openxmlformats.org/officeDocument/2006/relationships/hyperlink" Target="https://www.cdc.gov/mmwr/volumes/72/wr/mm7204a5.htm?s_cid=mm7204a5_w" TargetMode="External"/><Relationship Id="rId178" Type="http://schemas.openxmlformats.org/officeDocument/2006/relationships/hyperlink" Target="https://www.cdc.gov/mmwr/volumes/72/wr/mm7204a5.htm?s_cid=mm7204a5_w" TargetMode="External"/><Relationship Id="rId177" Type="http://schemas.openxmlformats.org/officeDocument/2006/relationships/hyperlink" Target="https://www.ncbi.nlm.nih.gov/books/NBK501922/?report=classic" TargetMode="External"/><Relationship Id="rId198" Type="http://schemas.openxmlformats.org/officeDocument/2006/relationships/hyperlink" Target="https://www.ncbi.nlm.nih.gov/books/NBK501922/" TargetMode="External"/><Relationship Id="rId197" Type="http://schemas.openxmlformats.org/officeDocument/2006/relationships/hyperlink" Target="https://www.ncbi.nlm.nih.gov/books/NBK501922/" TargetMode="External"/><Relationship Id="rId196" Type="http://schemas.openxmlformats.org/officeDocument/2006/relationships/hyperlink" Target="https://www.cdc.gov/mmwr/volumes/72/wr/mm7204a5.htm?s_cid=mm7204a5_w" TargetMode="External"/><Relationship Id="rId195" Type="http://schemas.openxmlformats.org/officeDocument/2006/relationships/hyperlink" Target="https://www.cdc.gov/mmwr/volumes/72/wr/mm7204a5.htm?s_cid=mm7204a5_w" TargetMode="External"/><Relationship Id="rId199" Type="http://schemas.openxmlformats.org/officeDocument/2006/relationships/hyperlink" Target="https://www.ncbi.nlm.nih.gov/books/NBK501922/" TargetMode="External"/><Relationship Id="rId150" Type="http://schemas.openxmlformats.org/officeDocument/2006/relationships/hyperlink" Target="https://www.accessdata.fda.gov/cdrh_docs/reviews/K121710.pdf" TargetMode="External"/><Relationship Id="rId149" Type="http://schemas.openxmlformats.org/officeDocument/2006/relationships/hyperlink" Target="https://www.accessdata.fda.gov/cdrh_docs/reviews/K121710.pdf" TargetMode="External"/><Relationship Id="rId148" Type="http://schemas.openxmlformats.org/officeDocument/2006/relationships/hyperlink" Target="https://www.cdc.gov/mmwr/volumes/72/wr/mm7204a5.htm?s_cid=mm7204a5_w" TargetMode="External"/><Relationship Id="rId3270" Type="http://schemas.openxmlformats.org/officeDocument/2006/relationships/hyperlink" Target="https://doi.org/10.1213/00000539-199008000-00013" TargetMode="External"/><Relationship Id="rId3272" Type="http://schemas.openxmlformats.org/officeDocument/2006/relationships/hyperlink" Target="https://doi.org/10.3109/15563658008989950" TargetMode="External"/><Relationship Id="rId3271" Type="http://schemas.openxmlformats.org/officeDocument/2006/relationships/hyperlink" Target="https://www.ncbi.nlm.nih.gov/entrez/query.fcgi?cmd=Retrieve&amp;db=PubMed&amp;list_uids=7398215&amp;dopt=Abstract" TargetMode="External"/><Relationship Id="rId143" Type="http://schemas.openxmlformats.org/officeDocument/2006/relationships/hyperlink" Target="https://www.cdc.gov/mmwr/volumes/72/wr/mm7204a5.htm?s_cid=mm7204a5_w" TargetMode="External"/><Relationship Id="rId3274" Type="http://schemas.openxmlformats.org/officeDocument/2006/relationships/hyperlink" Target="https://www.ncbi.nlm.nih.gov/entrez/query.fcgi?cmd=Retrieve&amp;db=PubMed&amp;list_uids=12681865&amp;dopt=Abstract" TargetMode="External"/><Relationship Id="rId142" Type="http://schemas.openxmlformats.org/officeDocument/2006/relationships/hyperlink" Target="https://www.cdc.gov/std/treatment/drug-notices.htm" TargetMode="External"/><Relationship Id="rId3273" Type="http://schemas.openxmlformats.org/officeDocument/2006/relationships/hyperlink" Target="https://doi.org/10.3109/15563658008989950" TargetMode="External"/><Relationship Id="rId141" Type="http://schemas.openxmlformats.org/officeDocument/2006/relationships/hyperlink" Target="https://www.cdc.gov/mmwr/volumes/72/wr/mm7204a5.htm?s_cid=mm7204a5_w" TargetMode="External"/><Relationship Id="rId3276" Type="http://schemas.openxmlformats.org/officeDocument/2006/relationships/hyperlink" Target="https://doi.org/10.1097/QAD.0b013e3283021aa3" TargetMode="External"/><Relationship Id="rId140" Type="http://schemas.openxmlformats.org/officeDocument/2006/relationships/hyperlink" Target="https://www.cdc.gov/mmwr/volumes/72/wr/mm7204a5.htm?s_cid=mm7204a5_w" TargetMode="External"/><Relationship Id="rId3275" Type="http://schemas.openxmlformats.org/officeDocument/2006/relationships/hyperlink" Target="https://www.ncbi.nlm.nih.gov/entrez/query.fcgi?cmd=Retrieve&amp;db=PubMed&amp;list_uids=18525267&amp;dopt=Abstract" TargetMode="External"/><Relationship Id="rId147" Type="http://schemas.openxmlformats.org/officeDocument/2006/relationships/hyperlink" Target="https://www.cdc.gov/mmwr/volumes/72/wr/mm7204a5.htm?s_cid=mm7204a5_w" TargetMode="External"/><Relationship Id="rId3278" Type="http://schemas.openxmlformats.org/officeDocument/2006/relationships/hyperlink" Target="https://doi.org/10.1097/00007435-200208000-00001" TargetMode="External"/><Relationship Id="rId146" Type="http://schemas.openxmlformats.org/officeDocument/2006/relationships/hyperlink" Target="https://www.cdc.gov/mmwr/volumes/72/wr/mm7204a5.htm?s_cid=mm7204a5_w" TargetMode="External"/><Relationship Id="rId3277" Type="http://schemas.openxmlformats.org/officeDocument/2006/relationships/hyperlink" Target="https://www.ncbi.nlm.nih.gov/entrez/query.fcgi?cmd=Retrieve&amp;db=PubMed&amp;list_uids=12172526&amp;dopt=Abstract" TargetMode="External"/><Relationship Id="rId145" Type="http://schemas.openxmlformats.org/officeDocument/2006/relationships/hyperlink" Target="https://penallergytest.com/wp-content/uploads/PRE-PEN-Package-Insert.pdf" TargetMode="External"/><Relationship Id="rId144" Type="http://schemas.openxmlformats.org/officeDocument/2006/relationships/hyperlink" Target="https://www.cdc.gov/mmwr/volumes/72/wr/mm7204a5.htm?s_cid=mm7204a5_w" TargetMode="External"/><Relationship Id="rId3279" Type="http://schemas.openxmlformats.org/officeDocument/2006/relationships/hyperlink" Target="https://www.ncbi.nlm.nih.gov/entrez/query.fcgi?cmd=Retrieve&amp;db=PubMed&amp;list_uids=11875372&amp;dopt=Abstract" TargetMode="External"/><Relationship Id="rId139" Type="http://schemas.openxmlformats.org/officeDocument/2006/relationships/hyperlink" Target="https://www.cdc.gov/mmwr/volumes/72/wr/mm7204a5.htm?s_cid=mm7204a5_w" TargetMode="External"/><Relationship Id="rId138" Type="http://schemas.openxmlformats.org/officeDocument/2006/relationships/hyperlink" Target="https://www.cdc.gov/mmwr/volumes/72/wr/mm7204a5.htm?s_cid=mm7204a5_w" TargetMode="External"/><Relationship Id="rId137" Type="http://schemas.openxmlformats.org/officeDocument/2006/relationships/hyperlink" Target="https://www.cdc.gov/mmwr/volumes/72/wr/mm7204a5.htm?s_cid=mm7204a5_w" TargetMode="External"/><Relationship Id="rId3261" Type="http://schemas.openxmlformats.org/officeDocument/2006/relationships/hyperlink" Target="https://doi.org/10.1097/AOG.0b013e3181719b60" TargetMode="External"/><Relationship Id="rId3260" Type="http://schemas.openxmlformats.org/officeDocument/2006/relationships/hyperlink" Target="https://doi.org/10.1097/AOG.0b013e3181719b60" TargetMode="External"/><Relationship Id="rId132" Type="http://schemas.openxmlformats.org/officeDocument/2006/relationships/hyperlink" Target="https://www.cdc.gov/mmwr/volumes/72/wr/mm7204a5.htm?s_cid=mm7204a5_w" TargetMode="External"/><Relationship Id="rId3263" Type="http://schemas.openxmlformats.org/officeDocument/2006/relationships/hyperlink" Target="https://www.cdc.gov/niosh/docs/hazardcontrol/pdfs/hc11.pdf?id=10.26616/NIOSHPUB96128" TargetMode="External"/><Relationship Id="rId131" Type="http://schemas.openxmlformats.org/officeDocument/2006/relationships/hyperlink" Target="https://www.cdc.gov/mmwr/volumes/72/wr/mm7204a5.htm?s_cid=mm7204a5_w" TargetMode="External"/><Relationship Id="rId3262" Type="http://schemas.openxmlformats.org/officeDocument/2006/relationships/hyperlink" Target="https://www.cdc.gov/niosh/docs/hazardcontrol/pdfs/hc11.pdf?id=10.26616/NIOSHPUB96128" TargetMode="External"/><Relationship Id="rId130" Type="http://schemas.openxmlformats.org/officeDocument/2006/relationships/hyperlink" Target="https://www.cdc.gov/mmwr/volumes/72/wr/mm7204a5.htm?s_cid=mm7204a5_w" TargetMode="External"/><Relationship Id="rId3265" Type="http://schemas.openxmlformats.org/officeDocument/2006/relationships/hyperlink" Target="https://www.ncbi.nlm.nih.gov/entrez/query.fcgi?cmd=Retrieve&amp;db=PubMed&amp;list_uids=7199647&amp;dopt=Abstract" TargetMode="External"/><Relationship Id="rId3264" Type="http://schemas.openxmlformats.org/officeDocument/2006/relationships/hyperlink" Target="https://www.cdc.gov/niosh/docs/hazardcontrol/pdfs/hc11.pdf?id=10.26616/NIOSHPUB96128" TargetMode="External"/><Relationship Id="rId136" Type="http://schemas.openxmlformats.org/officeDocument/2006/relationships/hyperlink" Target="https://www.cdc.gov/mmwr/volumes/72/wr/mm7204a5.htm?s_cid=mm7204a5_w" TargetMode="External"/><Relationship Id="rId3267" Type="http://schemas.openxmlformats.org/officeDocument/2006/relationships/hyperlink" Target="https://doi.org/10.1212/WNL.32.3.308" TargetMode="External"/><Relationship Id="rId135" Type="http://schemas.openxmlformats.org/officeDocument/2006/relationships/hyperlink" Target="https://www.cdc.gov/mmwr/volumes/72/wr/mm7204a5.htm?s_cid=mm7204a5_w" TargetMode="External"/><Relationship Id="rId3266" Type="http://schemas.openxmlformats.org/officeDocument/2006/relationships/hyperlink" Target="https://doi.org/10.1212/WNL.32.3.308" TargetMode="External"/><Relationship Id="rId134" Type="http://schemas.openxmlformats.org/officeDocument/2006/relationships/hyperlink" Target="https://redbook.solutions.aap.org/" TargetMode="External"/><Relationship Id="rId3269" Type="http://schemas.openxmlformats.org/officeDocument/2006/relationships/hyperlink" Target="https://doi.org/10.1213/00000539-199008000-00013" TargetMode="External"/><Relationship Id="rId133" Type="http://schemas.openxmlformats.org/officeDocument/2006/relationships/hyperlink" Target="https://www.cdc.gov/mmwr/volumes/72/wr/mm7204a5.htm?s_cid=mm7204a5_w" TargetMode="External"/><Relationship Id="rId3268" Type="http://schemas.openxmlformats.org/officeDocument/2006/relationships/hyperlink" Target="https://www.ncbi.nlm.nih.gov/entrez/query.fcgi?cmd=Retrieve&amp;db=PubMed&amp;list_uids=2375521&amp;dopt=Abstract" TargetMode="External"/><Relationship Id="rId172" Type="http://schemas.openxmlformats.org/officeDocument/2006/relationships/hyperlink" Target="https://www.solosec.com/savings-card" TargetMode="External"/><Relationship Id="rId171" Type="http://schemas.openxmlformats.org/officeDocument/2006/relationships/hyperlink" Target="https://www.hologic.com/package-inserts/diagnostic-products/aptima-mycoplasma-genitalium-assay" TargetMode="External"/><Relationship Id="rId170" Type="http://schemas.openxmlformats.org/officeDocument/2006/relationships/hyperlink" Target="https://www.cdc.gov/mmwr/volumes/72/wr/mm7204a5.htm?s_cid=mm7204a5_w" TargetMode="External"/><Relationship Id="rId3290" Type="http://schemas.openxmlformats.org/officeDocument/2006/relationships/hyperlink" Target="https://www.ncbi.nlm.nih.gov/entrez/query.fcgi?cmd=Retrieve&amp;db=PubMed&amp;list_uids=21934446&amp;dopt=Abstract" TargetMode="External"/><Relationship Id="rId3292" Type="http://schemas.openxmlformats.org/officeDocument/2006/relationships/hyperlink" Target="https://www.ncbi.nlm.nih.gov/entrez/query.fcgi?cmd=Retrieve&amp;db=PubMed&amp;list_uids=23199955&amp;dopt=Abstract" TargetMode="External"/><Relationship Id="rId3291" Type="http://schemas.openxmlformats.org/officeDocument/2006/relationships/hyperlink" Target="https://doi.org/10.1097/AOG.0b013e31821a0f4d" TargetMode="External"/><Relationship Id="rId3294" Type="http://schemas.openxmlformats.org/officeDocument/2006/relationships/hyperlink" Target="https://www.ncbi.nlm.nih.gov/entrez/query.fcgi?cmd=Retrieve&amp;db=PubMed&amp;list_uids=22742517&amp;dopt=Abstract" TargetMode="External"/><Relationship Id="rId3293" Type="http://schemas.openxmlformats.org/officeDocument/2006/relationships/hyperlink" Target="https://doi.org/10.1016/j.vaccine.2012.07.055" TargetMode="External"/><Relationship Id="rId165" Type="http://schemas.openxmlformats.org/officeDocument/2006/relationships/hyperlink" Target="https://www.cdc.gov/std/gonorrhea/arg/specimen_shipping_instructions1-29-08.pdf" TargetMode="External"/><Relationship Id="rId3296" Type="http://schemas.openxmlformats.org/officeDocument/2006/relationships/hyperlink" Target="https://www.ncbi.nlm.nih.gov/entrez/query.fcgi?cmd=Retrieve&amp;db=PubMed&amp;list_uids=27661643&amp;dopt=Abstract" TargetMode="External"/><Relationship Id="rId164" Type="http://schemas.openxmlformats.org/officeDocument/2006/relationships/hyperlink" Target="https://www.cdc.gov/std/gonorrhea/arg/specimen_shipping_instructions1-29-08.pdf" TargetMode="External"/><Relationship Id="rId3295" Type="http://schemas.openxmlformats.org/officeDocument/2006/relationships/hyperlink" Target="https://doi.org/10.5858/arpa.LGT200570" TargetMode="External"/><Relationship Id="rId163" Type="http://schemas.openxmlformats.org/officeDocument/2006/relationships/hyperlink" Target="https://www.cdc.gov/mmwr/volumes/72/wr/mm7204a5.htm?s_cid=mm7204a5_w" TargetMode="External"/><Relationship Id="rId3298" Type="http://schemas.openxmlformats.org/officeDocument/2006/relationships/hyperlink" Target="https://doi.org/10.1097/AOG.0000000000001699" TargetMode="External"/><Relationship Id="rId162" Type="http://schemas.openxmlformats.org/officeDocument/2006/relationships/hyperlink" Target="https://www.cdc.gov/mmwr/volumes/72/wr/mm7204a5.htm?s_cid=mm7204a5_w" TargetMode="External"/><Relationship Id="rId3297" Type="http://schemas.openxmlformats.org/officeDocument/2006/relationships/hyperlink" Target="https://doi.org/10.1097/AOG.0000000000001699" TargetMode="External"/><Relationship Id="rId169" Type="http://schemas.openxmlformats.org/officeDocument/2006/relationships/hyperlink" Target="https://www.cdc.gov/mmwr/volumes/72/wr/mm7204a5.htm?s_cid=mm7204a5_w" TargetMode="External"/><Relationship Id="rId168" Type="http://schemas.openxmlformats.org/officeDocument/2006/relationships/hyperlink" Target="https://www.stdccn.org/render/Public" TargetMode="External"/><Relationship Id="rId3299" Type="http://schemas.openxmlformats.org/officeDocument/2006/relationships/hyperlink" Target="https://www.ncbi.nlm.nih.gov/entrez/query.fcgi?cmd=Retrieve&amp;db=PubMed&amp;list_uids=33464997&amp;dopt=Abstract" TargetMode="External"/><Relationship Id="rId167" Type="http://schemas.openxmlformats.org/officeDocument/2006/relationships/hyperlink" Target="https://www.stdccn.org/render/Public" TargetMode="External"/><Relationship Id="rId166" Type="http://schemas.openxmlformats.org/officeDocument/2006/relationships/hyperlink" Target="https://www.stdccn.org/render/Public" TargetMode="External"/><Relationship Id="rId161" Type="http://schemas.openxmlformats.org/officeDocument/2006/relationships/hyperlink" Target="https://www.cdc.gov/mmwr/volumes/72/wr/mm7204a5.htm?s_cid=mm7204a5_w" TargetMode="External"/><Relationship Id="rId160" Type="http://schemas.openxmlformats.org/officeDocument/2006/relationships/hyperlink" Target="https://www.cdc.gov/mmwr/volumes/72/wr/mm7204a5.htm?s_cid=mm7204a5_w" TargetMode="External"/><Relationship Id="rId159" Type="http://schemas.openxmlformats.org/officeDocument/2006/relationships/hyperlink" Target="https://www.cdc.gov/mmwr/volumes/72/wr/mm7204a5.htm?s_cid=mm7204a5_w" TargetMode="External"/><Relationship Id="rId3281" Type="http://schemas.openxmlformats.org/officeDocument/2006/relationships/hyperlink" Target="https://doi.org/10.1097/00007435-200203000-00001" TargetMode="External"/><Relationship Id="rId3280" Type="http://schemas.openxmlformats.org/officeDocument/2006/relationships/hyperlink" Target="https://doi.org/10.1097/00007435-200203000-00001" TargetMode="External"/><Relationship Id="rId3283" Type="http://schemas.openxmlformats.org/officeDocument/2006/relationships/hyperlink" Target="https://doi.org/10.1016/S0140-6736(02)07368-3" TargetMode="External"/><Relationship Id="rId3282" Type="http://schemas.openxmlformats.org/officeDocument/2006/relationships/hyperlink" Target="https://pubmed.ncbi.nlm.nih.gov/11809252/" TargetMode="External"/><Relationship Id="rId154" Type="http://schemas.openxmlformats.org/officeDocument/2006/relationships/hyperlink" Target="https://www.cdc.gov/mmwr/volumes/72/wr/mm7204a5.htm?s_cid=mm7204a5_w" TargetMode="External"/><Relationship Id="rId3285" Type="http://schemas.openxmlformats.org/officeDocument/2006/relationships/hyperlink" Target="https://www.ncbi.nlm.nih.gov/entrez/query.fcgi?cmd=Retrieve&amp;db=PubMed&amp;list_uids=20482370&amp;dopt=Abstract" TargetMode="External"/><Relationship Id="rId153" Type="http://schemas.openxmlformats.org/officeDocument/2006/relationships/hyperlink" Target="https://www.cdc.gov/mmwr/volumes/72/wr/mm7204a5.htm?s_cid=mm7204a5_w" TargetMode="External"/><Relationship Id="rId3284" Type="http://schemas.openxmlformats.org/officeDocument/2006/relationships/hyperlink" Target="https://doi.org/10.1016/S0140-6736(02)07368-3" TargetMode="External"/><Relationship Id="rId152" Type="http://schemas.openxmlformats.org/officeDocument/2006/relationships/hyperlink" Target="https://www.stdccn.org/render/Public" TargetMode="External"/><Relationship Id="rId3287" Type="http://schemas.openxmlformats.org/officeDocument/2006/relationships/hyperlink" Target="https://www.ncbi.nlm.nih.gov/entrez/query.fcgi?cmd=Retrieve&amp;db=PubMed&amp;list_uids=23026935&amp;dopt=Abstract" TargetMode="External"/><Relationship Id="rId151" Type="http://schemas.openxmlformats.org/officeDocument/2006/relationships/hyperlink" Target="https://www.cdc.gov/std/gisp" TargetMode="External"/><Relationship Id="rId3286" Type="http://schemas.openxmlformats.org/officeDocument/2006/relationships/hyperlink" Target="https://doi.org/10.1086/653426" TargetMode="External"/><Relationship Id="rId158" Type="http://schemas.openxmlformats.org/officeDocument/2006/relationships/hyperlink" Target="https://www.cdc.gov/mmwr/volumes/72/wr/mm7204a5.htm?s_cid=mm7204a5_w" TargetMode="External"/><Relationship Id="rId3289" Type="http://schemas.openxmlformats.org/officeDocument/2006/relationships/hyperlink" Target="https://doi.org/10.1097/PAS.0b013e318263cda6" TargetMode="External"/><Relationship Id="rId157" Type="http://schemas.openxmlformats.org/officeDocument/2006/relationships/hyperlink" Target="https://www.cdc.gov/mmwr/volumes/72/wr/mm7204a5.htm?s_cid=mm7204a5_w" TargetMode="External"/><Relationship Id="rId3288" Type="http://schemas.openxmlformats.org/officeDocument/2006/relationships/hyperlink" Target="https://doi.org/10.1097/PAS.0b013e318263cda6" TargetMode="External"/><Relationship Id="rId156" Type="http://schemas.openxmlformats.org/officeDocument/2006/relationships/hyperlink" Target="https://www.cdc.gov/mmwr/volumes/72/wr/mm7204a5.htm?s_cid=mm7204a5_w" TargetMode="External"/><Relationship Id="rId155" Type="http://schemas.openxmlformats.org/officeDocument/2006/relationships/hyperlink" Target="https://www.cdc.gov/mmwr/volumes/72/wr/mm7204a5.htm?s_cid=mm7204a5_w" TargetMode="External"/><Relationship Id="rId2820" Type="http://schemas.openxmlformats.org/officeDocument/2006/relationships/hyperlink" Target="https://www.ncbi.nlm.nih.gov/entrez/query.fcgi?cmd=Retrieve&amp;db=PubMed&amp;list_uids=3203060&amp;dopt=Abstract" TargetMode="External"/><Relationship Id="rId2821" Type="http://schemas.openxmlformats.org/officeDocument/2006/relationships/hyperlink" Target="https://doi.org/10.1111/j.1365-2125.1988.tb03362.x" TargetMode="External"/><Relationship Id="rId2822" Type="http://schemas.openxmlformats.org/officeDocument/2006/relationships/hyperlink" Target="https://doi.org/10.1111/j.1365-2125.1988.tb03362.x" TargetMode="External"/><Relationship Id="rId2823" Type="http://schemas.openxmlformats.org/officeDocument/2006/relationships/hyperlink" Target="https://studylib.net/doc/7341270/metronidazole-in-breastfeeding-mothers" TargetMode="External"/><Relationship Id="rId2824" Type="http://schemas.openxmlformats.org/officeDocument/2006/relationships/hyperlink" Target="https://studylib.net/doc/7341270/metronidazole-in-breastfeeding-mothers" TargetMode="External"/><Relationship Id="rId2825" Type="http://schemas.openxmlformats.org/officeDocument/2006/relationships/hyperlink" Target="https://www.ncbi.nlm.nih.gov/entrez/query.fcgi?cmd=Retrieve&amp;db=PubMed&amp;list_uids=11576584&amp;dopt=Abstract" TargetMode="External"/><Relationship Id="rId2826" Type="http://schemas.openxmlformats.org/officeDocument/2006/relationships/hyperlink" Target="https://doi.org/10.1097/00006250-200110000-00023" TargetMode="External"/><Relationship Id="rId2827" Type="http://schemas.openxmlformats.org/officeDocument/2006/relationships/hyperlink" Target="https://doi.org/10.1097/00006250-200110000-00023" TargetMode="External"/><Relationship Id="rId2828" Type="http://schemas.openxmlformats.org/officeDocument/2006/relationships/hyperlink" Target="https://www.ncbi.nlm.nih.gov/entrez/query.fcgi?cmd=Retrieve&amp;db=PubMed&amp;list_uids=31384073&amp;dopt=Abstract" TargetMode="External"/><Relationship Id="rId2829" Type="http://schemas.openxmlformats.org/officeDocument/2006/relationships/hyperlink" Target="https://doi.org/10.2471/BLT.18.228486" TargetMode="External"/><Relationship Id="rId2810" Type="http://schemas.openxmlformats.org/officeDocument/2006/relationships/hyperlink" Target="https://doi.org/10.1111/j.1471-0528.1999.tb08363.x" TargetMode="External"/><Relationship Id="rId2811" Type="http://schemas.openxmlformats.org/officeDocument/2006/relationships/hyperlink" Target="https://doi.org/10.1111/j.1471-0528.1999.tb08363.x" TargetMode="External"/><Relationship Id="rId2812" Type="http://schemas.openxmlformats.org/officeDocument/2006/relationships/hyperlink" Target="https://www.ncbi.nlm.nih.gov/entrez/query.fcgi?cmd=Retrieve&amp;db=PubMed&amp;list_uids=9422018&amp;dopt=Abstract" TargetMode="External"/><Relationship Id="rId2813" Type="http://schemas.openxmlformats.org/officeDocument/2006/relationships/hyperlink" Target="https://doi.org/10.1111/j.1471-0528.1997.tb11009.x" TargetMode="External"/><Relationship Id="rId2814" Type="http://schemas.openxmlformats.org/officeDocument/2006/relationships/hyperlink" Target="https://doi.org/10.1111/j.1471-0528.1997.tb11009.x" TargetMode="External"/><Relationship Id="rId2815" Type="http://schemas.openxmlformats.org/officeDocument/2006/relationships/hyperlink" Target="https://www.ncbi.nlm.nih.gov/entrez/query.fcgi?cmd=Retrieve&amp;db=PubMed&amp;list_uids=12660054&amp;dopt=Abstract" TargetMode="External"/><Relationship Id="rId2816" Type="http://schemas.openxmlformats.org/officeDocument/2006/relationships/hyperlink" Target="https://doi.org/10.1016/S0140-6736(03)12823-1" TargetMode="External"/><Relationship Id="rId2817" Type="http://schemas.openxmlformats.org/officeDocument/2006/relationships/hyperlink" Target="https://www.ncbi.nlm.nih.gov/entrez/query.fcgi?cmd=Retrieve&amp;db=PubMed&amp;list_uids=30322724&amp;dopt=Abstract" TargetMode="External"/><Relationship Id="rId2818" Type="http://schemas.openxmlformats.org/officeDocument/2006/relationships/hyperlink" Target="https://doi.org/10.1016/S0140-6736(18)31617-9" TargetMode="External"/><Relationship Id="rId2819" Type="http://schemas.openxmlformats.org/officeDocument/2006/relationships/hyperlink" Target="https://www.ncbi.nlm.nih.gov/entrez/query.fcgi?cmd=Retrieve&amp;db=PubMed&amp;list_uids=7454176&amp;dopt=Abstract" TargetMode="External"/><Relationship Id="rId1510" Type="http://schemas.openxmlformats.org/officeDocument/2006/relationships/hyperlink" Target="https://www.ncbi.nlm.nih.gov/entrez/query.fcgi?cmd=Retrieve&amp;db=PubMed&amp;list_uids=28261899&amp;dopt=Abstract" TargetMode="External"/><Relationship Id="rId2841" Type="http://schemas.openxmlformats.org/officeDocument/2006/relationships/hyperlink" Target="https://doi.org/10.1093/cid/ciu446" TargetMode="External"/><Relationship Id="rId1511" Type="http://schemas.openxmlformats.org/officeDocument/2006/relationships/hyperlink" Target="https://doi.org/10.1111/dth.12479" TargetMode="External"/><Relationship Id="rId2842" Type="http://schemas.openxmlformats.org/officeDocument/2006/relationships/hyperlink" Target="https://pubmed.ncbi.nlm.nih.gov/24113409/" TargetMode="External"/><Relationship Id="rId1512" Type="http://schemas.openxmlformats.org/officeDocument/2006/relationships/hyperlink" Target="https://www.ncbi.nlm.nih.gov/entrez/query.fcgi?cmd=Retrieve&amp;db=PubMed&amp;list_uids=21406577&amp;dopt=Abstract" TargetMode="External"/><Relationship Id="rId2843" Type="http://schemas.openxmlformats.org/officeDocument/2006/relationships/hyperlink" Target="https://doi.org/10.1097/OLQ.0000000000000038" TargetMode="External"/><Relationship Id="rId1513" Type="http://schemas.openxmlformats.org/officeDocument/2006/relationships/hyperlink" Target="https://www.ncbi.nlm.nih.gov/entrez/query.fcgi?cmd=Retrieve&amp;db=PubMed&amp;list_uids=23974309&amp;dopt=Abstract" TargetMode="External"/><Relationship Id="rId2844" Type="http://schemas.openxmlformats.org/officeDocument/2006/relationships/hyperlink" Target="https://www.ncbi.nlm.nih.gov/entrez/query.fcgi?cmd=Retrieve&amp;db=PubMed&amp;list_uids=22622447&amp;dopt=Abstract" TargetMode="External"/><Relationship Id="rId1514" Type="http://schemas.openxmlformats.org/officeDocument/2006/relationships/hyperlink" Target="https://www.ncbi.nlm.nih.gov/entrez/query.fcgi?cmd=Retrieve&amp;db=PubMed&amp;list_uids=17570114&amp;dopt=Abstract" TargetMode="External"/><Relationship Id="rId2845" Type="http://schemas.openxmlformats.org/officeDocument/2006/relationships/hyperlink" Target="https://doi.org/10.1128/JCM.00748-12" TargetMode="External"/><Relationship Id="rId1515" Type="http://schemas.openxmlformats.org/officeDocument/2006/relationships/hyperlink" Target="https://doi.org/10.1086/518938" TargetMode="External"/><Relationship Id="rId2846" Type="http://schemas.openxmlformats.org/officeDocument/2006/relationships/hyperlink" Target="https://doi.org/10.1128/JCM.00748-12" TargetMode="External"/><Relationship Id="rId1516" Type="http://schemas.openxmlformats.org/officeDocument/2006/relationships/hyperlink" Target="https://doi.org/10.1086/518938" TargetMode="External"/><Relationship Id="rId2847" Type="http://schemas.openxmlformats.org/officeDocument/2006/relationships/hyperlink" Target="https://www.ncbi.nlm.nih.gov/entrez/query.fcgi?cmd=Retrieve&amp;db=PubMed&amp;list_uids=9662764&amp;dopt=Abstract" TargetMode="External"/><Relationship Id="rId1517" Type="http://schemas.openxmlformats.org/officeDocument/2006/relationships/hyperlink" Target="https://www.ncbi.nlm.nih.gov/entrez/query.fcgi?cmd=Retrieve&amp;db=PubMed&amp;list_uids=9262493&amp;dopt=Abstract" TargetMode="External"/><Relationship Id="rId2848" Type="http://schemas.openxmlformats.org/officeDocument/2006/relationships/hyperlink" Target="https://doi.org/10.1097/00007435-199807000-00006" TargetMode="External"/><Relationship Id="rId1518" Type="http://schemas.openxmlformats.org/officeDocument/2006/relationships/hyperlink" Target="https://doi.org/10.1056/NEJM199708213370801" TargetMode="External"/><Relationship Id="rId2849" Type="http://schemas.openxmlformats.org/officeDocument/2006/relationships/hyperlink" Target="https://doi.org/10.1097/00007435-199807000-00006" TargetMode="External"/><Relationship Id="rId1519" Type="http://schemas.openxmlformats.org/officeDocument/2006/relationships/hyperlink" Target="https://www.ncbi.nlm.nih.gov/entrez/query.fcgi?cmd=Retrieve&amp;db=PubMed&amp;list_uids=23303485&amp;dopt=Abstract" TargetMode="External"/><Relationship Id="rId2840" Type="http://schemas.openxmlformats.org/officeDocument/2006/relationships/hyperlink" Target="https://www.ncbi.nlm.nih.gov/entrez/query.fcgi?cmd=Retrieve&amp;db=PubMed&amp;list_uids=24928292&amp;dopt=Abstract" TargetMode="External"/><Relationship Id="rId2830" Type="http://schemas.openxmlformats.org/officeDocument/2006/relationships/hyperlink" Target="https://doi.org/10.2471/BLT.18.228486" TargetMode="External"/><Relationship Id="rId1500" Type="http://schemas.openxmlformats.org/officeDocument/2006/relationships/hyperlink" Target="https://doi.org/10.1093/infdis/jit333" TargetMode="External"/><Relationship Id="rId2831" Type="http://schemas.openxmlformats.org/officeDocument/2006/relationships/hyperlink" Target="https://www.ncbi.nlm.nih.gov/entrez/query.fcgi?cmd=Retrieve&amp;db=PubMed&amp;list_uids=23321992&amp;dopt=Abstract" TargetMode="External"/><Relationship Id="rId1501" Type="http://schemas.openxmlformats.org/officeDocument/2006/relationships/hyperlink" Target="https://www.ncbi.nlm.nih.gov/entrez/query.fcgi?cmd=Retrieve&amp;db=PubMed&amp;list_uids=25147236&amp;dopt=Abstract" TargetMode="External"/><Relationship Id="rId2832" Type="http://schemas.openxmlformats.org/officeDocument/2006/relationships/hyperlink" Target="https://www.ncbi.nlm.nih.gov/entrez/query.fcgi?cmd=Retrieve&amp;db=PubMed&amp;list_uids=31517807&amp;dopt=Abstract" TargetMode="External"/><Relationship Id="rId1502" Type="http://schemas.openxmlformats.org/officeDocument/2006/relationships/hyperlink" Target="https://doi.org/10.1177/0956462414546504" TargetMode="External"/><Relationship Id="rId2833" Type="http://schemas.openxmlformats.org/officeDocument/2006/relationships/hyperlink" Target="https://doi.org/10.1097/OLQ.0000000000001013" TargetMode="External"/><Relationship Id="rId1503" Type="http://schemas.openxmlformats.org/officeDocument/2006/relationships/hyperlink" Target="https://www.ncbi.nlm.nih.gov/entrez/query.fcgi?cmd=Retrieve&amp;db=PubMed&amp;list_uids=12523920&amp;dopt=Abstract" TargetMode="External"/><Relationship Id="rId2834" Type="http://schemas.openxmlformats.org/officeDocument/2006/relationships/hyperlink" Target="https://doi.org/10.1097/OLQ.0000000000001013" TargetMode="External"/><Relationship Id="rId1504" Type="http://schemas.openxmlformats.org/officeDocument/2006/relationships/hyperlink" Target="https://doi.org/10.1001/archinte.163.1.76" TargetMode="External"/><Relationship Id="rId2835" Type="http://schemas.openxmlformats.org/officeDocument/2006/relationships/hyperlink" Target="https://www.ncbi.nlm.nih.gov/entrez/query.fcgi?cmd=Retrieve&amp;db=PubMed&amp;list_uids=29893808&amp;dopt=Abstract" TargetMode="External"/><Relationship Id="rId1505" Type="http://schemas.openxmlformats.org/officeDocument/2006/relationships/hyperlink" Target="https://www.ncbi.nlm.nih.gov/entrez/query.fcgi?cmd=Retrieve&amp;db=PubMed&amp;list_uids=1649971&amp;dopt=Abstract" TargetMode="External"/><Relationship Id="rId2836" Type="http://schemas.openxmlformats.org/officeDocument/2006/relationships/hyperlink" Target="https://doi.org/10.1093/cid/ciy499" TargetMode="External"/><Relationship Id="rId1506" Type="http://schemas.openxmlformats.org/officeDocument/2006/relationships/hyperlink" Target="https://doi.org/10.1056/NEJM199108223250805" TargetMode="External"/><Relationship Id="rId2837" Type="http://schemas.openxmlformats.org/officeDocument/2006/relationships/hyperlink" Target="https://doi.org/10.1093/cid/ciy499c" TargetMode="External"/><Relationship Id="rId1507" Type="http://schemas.openxmlformats.org/officeDocument/2006/relationships/hyperlink" Target="https://www.ncbi.nlm.nih.gov/entrez/query.fcgi?cmd=Retrieve&amp;db=PubMed&amp;list_uids=15494896&amp;dopt=Abstract" TargetMode="External"/><Relationship Id="rId2838" Type="http://schemas.openxmlformats.org/officeDocument/2006/relationships/hyperlink" Target="https://www.ncbi.nlm.nih.gov/entrez/query.fcgi?cmd=Retrieve&amp;db=PubMed&amp;list_uids=26071390&amp;dopt=Abstract" TargetMode="External"/><Relationship Id="rId1508" Type="http://schemas.openxmlformats.org/officeDocument/2006/relationships/hyperlink" Target="https://doi.org/10.1086/422364" TargetMode="External"/><Relationship Id="rId2839" Type="http://schemas.openxmlformats.org/officeDocument/2006/relationships/hyperlink" Target="https://doi.org/10.1136/sextrans-2015-052010" TargetMode="External"/><Relationship Id="rId1509" Type="http://schemas.openxmlformats.org/officeDocument/2006/relationships/hyperlink" Target="https://doi.org/10.1086/422364" TargetMode="External"/><Relationship Id="rId2800" Type="http://schemas.openxmlformats.org/officeDocument/2006/relationships/hyperlink" Target="https://doi.org/10.2174/157488631002150515124548" TargetMode="External"/><Relationship Id="rId2801" Type="http://schemas.openxmlformats.org/officeDocument/2006/relationships/hyperlink" Target="https://doi.org/10.2174/157488631002150515124548" TargetMode="External"/><Relationship Id="rId2802" Type="http://schemas.openxmlformats.org/officeDocument/2006/relationships/hyperlink" Target="https://www.ncbi.nlm.nih.gov/entrez/query.fcgi?cmd=Retrieve&amp;db=PubMed&amp;list_uids=22071048&amp;dopt=Abstract" TargetMode="External"/><Relationship Id="rId2803" Type="http://schemas.openxmlformats.org/officeDocument/2006/relationships/hyperlink" Target="https://doi.org/10.1016/j.ajog.2011.03.047" TargetMode="External"/><Relationship Id="rId2804" Type="http://schemas.openxmlformats.org/officeDocument/2006/relationships/hyperlink" Target="https://doi.org/10.1016/j.ajog.2011.03.047" TargetMode="External"/><Relationship Id="rId2805" Type="http://schemas.openxmlformats.org/officeDocument/2006/relationships/hyperlink" Target="https://www.ncbi.nlm.nih.gov/entrez/query.fcgi?cmd=Retrieve&amp;db=PubMed&amp;list_uids=12040953&amp;dopt=Abstract" TargetMode="External"/><Relationship Id="rId2806" Type="http://schemas.openxmlformats.org/officeDocument/2006/relationships/hyperlink" Target="https://www.ncbi.nlm.nih.gov/entrez/query.fcgi?cmd=Retrieve&amp;db=PubMed&amp;list_uids=10684911&amp;dopt=Abstract" TargetMode="External"/><Relationship Id="rId2807" Type="http://schemas.openxmlformats.org/officeDocument/2006/relationships/hyperlink" Target="https://doi.org/10.1056/NEJM200002243420802" TargetMode="External"/><Relationship Id="rId2808" Type="http://schemas.openxmlformats.org/officeDocument/2006/relationships/hyperlink" Target="https://doi.org/10.1056/NEJM200002243420802" TargetMode="External"/><Relationship Id="rId2809" Type="http://schemas.openxmlformats.org/officeDocument/2006/relationships/hyperlink" Target="https://www.ncbi.nlm.nih.gov/entrez/query.fcgi?cmd=Retrieve&amp;db=PubMed&amp;list_uids=10428520&amp;dopt=Abstract" TargetMode="External"/><Relationship Id="rId1576" Type="http://schemas.openxmlformats.org/officeDocument/2006/relationships/hyperlink" Target="https://www.ncbi.nlm.nih.gov/entrez/query.fcgi?cmd=Retrieve&amp;db=PubMed&amp;list_uids=12081191&amp;dopt=Abstract" TargetMode="External"/><Relationship Id="rId1577" Type="http://schemas.openxmlformats.org/officeDocument/2006/relationships/hyperlink" Target="https://doi.org/10.1136/sti.78.2.90" TargetMode="External"/><Relationship Id="rId1578" Type="http://schemas.openxmlformats.org/officeDocument/2006/relationships/hyperlink" Target="https://doi.org/10.1136/sti.78.2.90" TargetMode="External"/><Relationship Id="rId1579" Type="http://schemas.openxmlformats.org/officeDocument/2006/relationships/hyperlink" Target="https://www.ncbi.nlm.nih.gov/entrez/query.fcgi?cmd=Retrieve&amp;db=PubMed&amp;list_uids=19532081&amp;dopt=Abstract" TargetMode="External"/><Relationship Id="rId987" Type="http://schemas.openxmlformats.org/officeDocument/2006/relationships/hyperlink" Target="https://www.ncbi.nlm.nih.gov/entrez/query.fcgi?cmd=Retrieve&amp;db=PubMed&amp;list_uids=28113005&amp;dopt=Abstract" TargetMode="External"/><Relationship Id="rId986" Type="http://schemas.openxmlformats.org/officeDocument/2006/relationships/hyperlink" Target="https://doi.org/10.2105/AJPH.2013.301733" TargetMode="External"/><Relationship Id="rId985" Type="http://schemas.openxmlformats.org/officeDocument/2006/relationships/hyperlink" Target="https://www.ncbi.nlm.nih.gov/entrez/query.fcgi?cmd=Retrieve&amp;db=PubMed&amp;list_uids=24825204&amp;dopt=Abstract" TargetMode="External"/><Relationship Id="rId984" Type="http://schemas.openxmlformats.org/officeDocument/2006/relationships/hyperlink" Target="https://doi.org/10.1097/OLQ.0b013e31828caf34" TargetMode="External"/><Relationship Id="rId989" Type="http://schemas.openxmlformats.org/officeDocument/2006/relationships/hyperlink" Target="https://doi.org/10.1089/lgbt.2016.0083" TargetMode="External"/><Relationship Id="rId988" Type="http://schemas.openxmlformats.org/officeDocument/2006/relationships/hyperlink" Target="https://doi.org/10.1089/lgbt.2016.0083" TargetMode="External"/><Relationship Id="rId1570" Type="http://schemas.openxmlformats.org/officeDocument/2006/relationships/hyperlink" Target="https://www.ncbi.nlm.nih.gov/entrez/query.fcgi?cmd=Retrieve&amp;db=PubMed&amp;list_uids=16199732&amp;dopt=Abstract" TargetMode="External"/><Relationship Id="rId1571" Type="http://schemas.openxmlformats.org/officeDocument/2006/relationships/hyperlink" Target="https://doi.org/10.1136/sti.2004.013227" TargetMode="External"/><Relationship Id="rId983" Type="http://schemas.openxmlformats.org/officeDocument/2006/relationships/hyperlink" Target="https://doi.org/10.1097/OLQ.0b013e31828caf34" TargetMode="External"/><Relationship Id="rId1572" Type="http://schemas.openxmlformats.org/officeDocument/2006/relationships/hyperlink" Target="https://doi.org/10.1136/sti.2004.013227" TargetMode="External"/><Relationship Id="rId982" Type="http://schemas.openxmlformats.org/officeDocument/2006/relationships/hyperlink" Target="https://www.ncbi.nlm.nih.gov/entrez/query.fcgi?cmd=Retrieve&amp;db=PubMed&amp;list_uids=23588129&amp;dopt=Abstract" TargetMode="External"/><Relationship Id="rId1573" Type="http://schemas.openxmlformats.org/officeDocument/2006/relationships/hyperlink" Target="https://www.ncbi.nlm.nih.gov/entrez/query.fcgi?cmd=Retrieve&amp;db=PubMed&amp;list_uids=26779731&amp;dopt=Abstract" TargetMode="External"/><Relationship Id="rId981" Type="http://schemas.openxmlformats.org/officeDocument/2006/relationships/hyperlink" Target="https://doi.org/10.1071/SH14181" TargetMode="External"/><Relationship Id="rId1574" Type="http://schemas.openxmlformats.org/officeDocument/2006/relationships/hyperlink" Target="https://www.ncbi.nlm.nih.gov/entrez/query.fcgi?cmd=Retrieve&amp;db=PubMed&amp;list_uids=12473810&amp;dopt=Abstract" TargetMode="External"/><Relationship Id="rId980" Type="http://schemas.openxmlformats.org/officeDocument/2006/relationships/hyperlink" Target="https://www.ncbi.nlm.nih.gov/entrez/query.fcgi?cmd=Retrieve&amp;db=PubMed&amp;list_uids=25435197&amp;dopt=Abstract" TargetMode="External"/><Relationship Id="rId1575" Type="http://schemas.openxmlformats.org/officeDocument/2006/relationships/hyperlink" Target="https://doi.org/10.1136/sti.78.6.452" TargetMode="External"/><Relationship Id="rId1565" Type="http://schemas.openxmlformats.org/officeDocument/2006/relationships/hyperlink" Target="https://doi.org/10.1097/DAD.0b013e3182540ccb" TargetMode="External"/><Relationship Id="rId2896" Type="http://schemas.openxmlformats.org/officeDocument/2006/relationships/hyperlink" Target="https://doi.org/10.1097/OLQ.0b013e318177ec39" TargetMode="External"/><Relationship Id="rId1566" Type="http://schemas.openxmlformats.org/officeDocument/2006/relationships/hyperlink" Target="https://doi.org/10.1097/DAD.0b013e3182540ccb" TargetMode="External"/><Relationship Id="rId2897" Type="http://schemas.openxmlformats.org/officeDocument/2006/relationships/hyperlink" Target="https://www.ncbi.nlm.nih.gov/entrez/query.fcgi?cmd=Retrieve&amp;db=PubMed&amp;list_uids=20493735&amp;dopt=Abstract" TargetMode="External"/><Relationship Id="rId1567" Type="http://schemas.openxmlformats.org/officeDocument/2006/relationships/hyperlink" Target="https://www.ncbi.nlm.nih.gov/entrez/query.fcgi?cmd=Retrieve&amp;db=PubMed&amp;list_uids=24130421&amp;dopt=Abstract" TargetMode="External"/><Relationship Id="rId2898" Type="http://schemas.openxmlformats.org/officeDocument/2006/relationships/hyperlink" Target="https://doi.org/10.1016/j.jpag.2010.03.004" TargetMode="External"/><Relationship Id="rId1568" Type="http://schemas.openxmlformats.org/officeDocument/2006/relationships/hyperlink" Target="https://doi.org/10.4103/0970-9371.117638" TargetMode="External"/><Relationship Id="rId2899" Type="http://schemas.openxmlformats.org/officeDocument/2006/relationships/hyperlink" Target="https://doi.org/10.1016/j.jpag.2010.03.004" TargetMode="External"/><Relationship Id="rId1569" Type="http://schemas.openxmlformats.org/officeDocument/2006/relationships/hyperlink" Target="https://doi.org/10.4103/0970-9371.117638" TargetMode="External"/><Relationship Id="rId976" Type="http://schemas.openxmlformats.org/officeDocument/2006/relationships/hyperlink" Target="https://doi.org/10.1080/00224499.2012.657264" TargetMode="External"/><Relationship Id="rId975" Type="http://schemas.openxmlformats.org/officeDocument/2006/relationships/hyperlink" Target="https://www.ncbi.nlm.nih.gov/entrez/query.fcgi?cmd=Retrieve&amp;db=PubMed&amp;list_uids=22497621&amp;dopt=Abstract" TargetMode="External"/><Relationship Id="rId974" Type="http://schemas.openxmlformats.org/officeDocument/2006/relationships/hyperlink" Target="https://doi.org/10.1177/1524839910390314" TargetMode="External"/><Relationship Id="rId973" Type="http://schemas.openxmlformats.org/officeDocument/2006/relationships/hyperlink" Target="https://doi.org/10.1177/1524839910390314" TargetMode="External"/><Relationship Id="rId979" Type="http://schemas.openxmlformats.org/officeDocument/2006/relationships/hyperlink" Target="https://doi.org/10.1136/sextrans-2014-051745" TargetMode="External"/><Relationship Id="rId978" Type="http://schemas.openxmlformats.org/officeDocument/2006/relationships/hyperlink" Target="https://www.ncbi.nlm.nih.gov/entrez/query.fcgi?cmd=Retrieve&amp;db=PubMed&amp;list_uids=25477474&amp;dopt=Abstract" TargetMode="External"/><Relationship Id="rId977" Type="http://schemas.openxmlformats.org/officeDocument/2006/relationships/hyperlink" Target="https://doi.org/10.1080/00224499.2012.657264" TargetMode="External"/><Relationship Id="rId2890" Type="http://schemas.openxmlformats.org/officeDocument/2006/relationships/hyperlink" Target="https://doi.org/10.1097/00007435-199707000-00008" TargetMode="External"/><Relationship Id="rId1560" Type="http://schemas.openxmlformats.org/officeDocument/2006/relationships/hyperlink" Target="https://doi.org/10.1258/ijsa.2012.012096" TargetMode="External"/><Relationship Id="rId2891" Type="http://schemas.openxmlformats.org/officeDocument/2006/relationships/hyperlink" Target="https://doi.org/10.1097/00007435-199707000-00008" TargetMode="External"/><Relationship Id="rId972" Type="http://schemas.openxmlformats.org/officeDocument/2006/relationships/hyperlink" Target="https://pubmed.ncbi.nlm.nih.gov/21677116/" TargetMode="External"/><Relationship Id="rId1561" Type="http://schemas.openxmlformats.org/officeDocument/2006/relationships/hyperlink" Target="https://www.ncbi.nlm.nih.gov/entrez/query.fcgi?cmd=Retrieve&amp;db=PubMed&amp;list_uids=24958990&amp;dopt=Abstract" TargetMode="External"/><Relationship Id="rId2892" Type="http://schemas.openxmlformats.org/officeDocument/2006/relationships/hyperlink" Target="https://www.ncbi.nlm.nih.gov/entrez/query.fcgi?cmd=Retrieve&amp;db=PubMed&amp;list_uids=11797180&amp;dopt=Abstract" TargetMode="External"/><Relationship Id="rId971" Type="http://schemas.openxmlformats.org/officeDocument/2006/relationships/hyperlink" Target="https://doi.org/10.1016/j.ijgo.2012.08.011" TargetMode="External"/><Relationship Id="rId1562" Type="http://schemas.openxmlformats.org/officeDocument/2006/relationships/hyperlink" Target="https://doi.org/10.4103/0253-7184.132433" TargetMode="External"/><Relationship Id="rId2893" Type="http://schemas.openxmlformats.org/officeDocument/2006/relationships/hyperlink" Target="https://doi.org/10.1086/338399" TargetMode="External"/><Relationship Id="rId970" Type="http://schemas.openxmlformats.org/officeDocument/2006/relationships/hyperlink" Target="https://www.ncbi.nlm.nih.gov/entrez/query.fcgi?cmd=Retrieve&amp;db=PubMed&amp;list_uids=23106842&amp;dopt=Abstract" TargetMode="External"/><Relationship Id="rId1563" Type="http://schemas.openxmlformats.org/officeDocument/2006/relationships/hyperlink" Target="https://doi.org/10.4103/0253-7184.132433" TargetMode="External"/><Relationship Id="rId2894" Type="http://schemas.openxmlformats.org/officeDocument/2006/relationships/hyperlink" Target="https://www.ncbi.nlm.nih.gov/entrez/query.fcgi?cmd=Retrieve&amp;db=PubMed&amp;list_uids=18607317&amp;dopt=Abstract" TargetMode="External"/><Relationship Id="rId1564" Type="http://schemas.openxmlformats.org/officeDocument/2006/relationships/hyperlink" Target="https://www.ncbi.nlm.nih.gov/entrez/query.fcgi?cmd=Retrieve&amp;db=PubMed&amp;list_uids=23169417&amp;dopt=Abstract" TargetMode="External"/><Relationship Id="rId2895" Type="http://schemas.openxmlformats.org/officeDocument/2006/relationships/hyperlink" Target="https://doi.org/10.1097/OLQ.0b013e318177ec39" TargetMode="External"/><Relationship Id="rId1598" Type="http://schemas.openxmlformats.org/officeDocument/2006/relationships/hyperlink" Target="https://doi.org/10.2807/1560-7917.ES2013.18.34.20561" TargetMode="External"/><Relationship Id="rId1599" Type="http://schemas.openxmlformats.org/officeDocument/2006/relationships/hyperlink" Target="https://doi.org/10.2807/1560-7917.ES2013.18.34.20561" TargetMode="External"/><Relationship Id="rId1590" Type="http://schemas.openxmlformats.org/officeDocument/2006/relationships/hyperlink" Target="https://doi.org/10.15585/mmwr.mm6534a6" TargetMode="External"/><Relationship Id="rId1591" Type="http://schemas.openxmlformats.org/officeDocument/2006/relationships/hyperlink" Target="https://doi.org/10.15585/mmwr.mm6534a6" TargetMode="External"/><Relationship Id="rId1592" Type="http://schemas.openxmlformats.org/officeDocument/2006/relationships/hyperlink" Target="https://www.ncbi.nlm.nih.gov/entrez/query.fcgi?cmd=Retrieve&amp;db=PubMed&amp;list_uids=24687130&amp;dopt=Abstract" TargetMode="External"/><Relationship Id="rId1593" Type="http://schemas.openxmlformats.org/officeDocument/2006/relationships/hyperlink" Target="https://doi.org/10.1136/sextrans-2013-051401" TargetMode="External"/><Relationship Id="rId1594" Type="http://schemas.openxmlformats.org/officeDocument/2006/relationships/hyperlink" Target="https://www.ncbi.nlm.nih.gov/entrez/query.fcgi?cmd=Retrieve&amp;db=PubMed&amp;list_uids=24655220&amp;dopt=Abstract" TargetMode="External"/><Relationship Id="rId1595" Type="http://schemas.openxmlformats.org/officeDocument/2006/relationships/hyperlink" Target="https://doi.org/10.1586/14787210.2014.901169" TargetMode="External"/><Relationship Id="rId1596" Type="http://schemas.openxmlformats.org/officeDocument/2006/relationships/hyperlink" Target="https://doi.org/10.1586/14787210.2014.901169" TargetMode="External"/><Relationship Id="rId1597" Type="http://schemas.openxmlformats.org/officeDocument/2006/relationships/hyperlink" Target="https://www.ncbi.nlm.nih.gov/entrez/query.fcgi?cmd=Retrieve&amp;db=PubMed&amp;list_uids=23987831&amp;dopt=Abstract" TargetMode="External"/><Relationship Id="rId1587" Type="http://schemas.openxmlformats.org/officeDocument/2006/relationships/hyperlink" Target="https://doi.org/10.1007/s10096-010-0959-2" TargetMode="External"/><Relationship Id="rId1588" Type="http://schemas.openxmlformats.org/officeDocument/2006/relationships/hyperlink" Target="https://doi.org/10.1007/s10096-010-0959-2" TargetMode="External"/><Relationship Id="rId1589" Type="http://schemas.openxmlformats.org/officeDocument/2006/relationships/hyperlink" Target="https://www.ncbi.nlm.nih.gov/entrez/query.fcgi?cmd=Retrieve&amp;db=PubMed&amp;list_uids=27583686&amp;dopt=Abstract" TargetMode="External"/><Relationship Id="rId998" Type="http://schemas.openxmlformats.org/officeDocument/2006/relationships/hyperlink" Target="https://doi.org/10.1097/OLQ.0b013e31824f1c49" TargetMode="External"/><Relationship Id="rId997" Type="http://schemas.openxmlformats.org/officeDocument/2006/relationships/hyperlink" Target="https://www.ncbi.nlm.nih.gov/entrez/query.fcgi?cmd=Retrieve&amp;db=PubMed&amp;list_uids=22706219&amp;dopt=Abstract" TargetMode="External"/><Relationship Id="rId996" Type="http://schemas.openxmlformats.org/officeDocument/2006/relationships/hyperlink" Target="https://doi.org/10.1136/sti.72.1.60" TargetMode="External"/><Relationship Id="rId995" Type="http://schemas.openxmlformats.org/officeDocument/2006/relationships/hyperlink" Target="https://www.ncbi.nlm.nih.gov/entrez/query.fcgi?cmd=Retrieve&amp;db=PubMed&amp;list_uids=8655171&amp;dopt=Abstract" TargetMode="External"/><Relationship Id="rId999" Type="http://schemas.openxmlformats.org/officeDocument/2006/relationships/hyperlink" Target="https://doi.org/10.1097/OLQ.0b013e31824f1c49" TargetMode="External"/><Relationship Id="rId990" Type="http://schemas.openxmlformats.org/officeDocument/2006/relationships/hyperlink" Target="https://www.ncbi.nlm.nih.gov/entrez/query.fcgi?cmd=Retrieve&amp;db=PubMed&amp;list_uids=11141849&amp;dopt=Abstract" TargetMode="External"/><Relationship Id="rId1580" Type="http://schemas.openxmlformats.org/officeDocument/2006/relationships/hyperlink" Target="https://doi.org/10.1097/QCO.0b013e328320a8ae" TargetMode="External"/><Relationship Id="rId1581" Type="http://schemas.openxmlformats.org/officeDocument/2006/relationships/hyperlink" Target="https://www.ncbi.nlm.nih.gov/entrez/query.fcgi?cmd=Retrieve&amp;db=PubMed&amp;list_uids=24352129&amp;dopt=Abstract" TargetMode="External"/><Relationship Id="rId1582" Type="http://schemas.openxmlformats.org/officeDocument/2006/relationships/hyperlink" Target="https://doi.org/10.1177/0956462413516100" TargetMode="External"/><Relationship Id="rId994" Type="http://schemas.openxmlformats.org/officeDocument/2006/relationships/hyperlink" Target="https://doi.org/10.1086/339884" TargetMode="External"/><Relationship Id="rId1583" Type="http://schemas.openxmlformats.org/officeDocument/2006/relationships/hyperlink" Target="https://doi.org/10.1177/0956462413516100" TargetMode="External"/><Relationship Id="rId993" Type="http://schemas.openxmlformats.org/officeDocument/2006/relationships/hyperlink" Target="https://www.ncbi.nlm.nih.gov/entrez/query.fcgi?cmd=Retrieve&amp;db=PubMed&amp;list_uids=12001048&amp;dopt=Abstract" TargetMode="External"/><Relationship Id="rId1584" Type="http://schemas.openxmlformats.org/officeDocument/2006/relationships/hyperlink" Target="https://www.ncbi.nlm.nih.gov/entrez/query.fcgi?cmd=Retrieve&amp;db=PubMed&amp;list_uids=17143811&amp;dopt=Abstract" TargetMode="External"/><Relationship Id="rId992" Type="http://schemas.openxmlformats.org/officeDocument/2006/relationships/hyperlink" Target="https://doi.org/10.1136/sti.76.5.345" TargetMode="External"/><Relationship Id="rId1585" Type="http://schemas.openxmlformats.org/officeDocument/2006/relationships/hyperlink" Target="https://doi.org/10.1086/509922" TargetMode="External"/><Relationship Id="rId991" Type="http://schemas.openxmlformats.org/officeDocument/2006/relationships/hyperlink" Target="https://doi.org/10.1136/sti.76.5.345" TargetMode="External"/><Relationship Id="rId1586" Type="http://schemas.openxmlformats.org/officeDocument/2006/relationships/hyperlink" Target="https://www.ncbi.nlm.nih.gov/entrez/query.fcgi?cmd=Retrieve&amp;db=PubMed&amp;list_uids=20509036&amp;dopt=Abstract" TargetMode="External"/><Relationship Id="rId1532" Type="http://schemas.openxmlformats.org/officeDocument/2006/relationships/hyperlink" Target="https://doi.org/10.1001/jama.2010.1206" TargetMode="External"/><Relationship Id="rId2863" Type="http://schemas.openxmlformats.org/officeDocument/2006/relationships/hyperlink" Target="https://doi.org/10.1086/522532" TargetMode="External"/><Relationship Id="rId1533" Type="http://schemas.openxmlformats.org/officeDocument/2006/relationships/hyperlink" Target="https://doi.org/10.1001/jama.2010.1206" TargetMode="External"/><Relationship Id="rId2864" Type="http://schemas.openxmlformats.org/officeDocument/2006/relationships/hyperlink" Target="https://www.ncbi.nlm.nih.gov/entrez/query.fcgi?cmd=Retrieve&amp;db=PubMed&amp;list_uids=19113985&amp;dopt=Abstract" TargetMode="External"/><Relationship Id="rId1534" Type="http://schemas.openxmlformats.org/officeDocument/2006/relationships/hyperlink" Target="https://www.ncbi.nlm.nih.gov/entrez/query.fcgi?cmd=Retrieve&amp;db=PubMed&amp;list_uids=12100814&amp;dopt=Abstract" TargetMode="External"/><Relationship Id="rId2865" Type="http://schemas.openxmlformats.org/officeDocument/2006/relationships/hyperlink" Target="https://doi.org/10.1086/595706" TargetMode="External"/><Relationship Id="rId1535" Type="http://schemas.openxmlformats.org/officeDocument/2006/relationships/hyperlink" Target="https://www.ncbi.nlm.nih.gov/entrez/query.fcgi?cmd=Retrieve&amp;db=PubMed&amp;list_uids=12634667&amp;dopt=Abstract" TargetMode="External"/><Relationship Id="rId2866" Type="http://schemas.openxmlformats.org/officeDocument/2006/relationships/hyperlink" Target="https://www.ncbi.nlm.nih.gov/entrez/query.fcgi?cmd=Retrieve&amp;db=PubMed&amp;list_uids=2783346&amp;dopt=Abstract" TargetMode="External"/><Relationship Id="rId1536" Type="http://schemas.openxmlformats.org/officeDocument/2006/relationships/hyperlink" Target="https://doi.org/10.1067/mob.2003.185" TargetMode="External"/><Relationship Id="rId2867" Type="http://schemas.openxmlformats.org/officeDocument/2006/relationships/hyperlink" Target="https://doi.org/10.1001/jama.1989.03420040109029" TargetMode="External"/><Relationship Id="rId1537" Type="http://schemas.openxmlformats.org/officeDocument/2006/relationships/hyperlink" Target="https://doi.org/10.1067/mob.2003.185" TargetMode="External"/><Relationship Id="rId2868" Type="http://schemas.openxmlformats.org/officeDocument/2006/relationships/hyperlink" Target="https://www.ncbi.nlm.nih.gov/entrez/query.fcgi?cmd=Retrieve&amp;db=PubMed&amp;list_uids=18976733&amp;dopt=Abstract" TargetMode="External"/><Relationship Id="rId1538" Type="http://schemas.openxmlformats.org/officeDocument/2006/relationships/hyperlink" Target="https://www.ncbi.nlm.nih.gov/entrez/query.fcgi?cmd=Retrieve&amp;db=PubMed&amp;list_uids=12530483&amp;dopt=Abstract" TargetMode="External"/><Relationship Id="rId2869" Type="http://schemas.openxmlformats.org/officeDocument/2006/relationships/hyperlink" Target="https://doi.org/10.1016/j.ajog.2008.07.069" TargetMode="External"/><Relationship Id="rId1539" Type="http://schemas.openxmlformats.org/officeDocument/2006/relationships/hyperlink" Target="https://doi.org/10.1155/S1064744902000054" TargetMode="External"/><Relationship Id="rId949" Type="http://schemas.openxmlformats.org/officeDocument/2006/relationships/hyperlink" Target="https://doi.org/10.3201/eid2209.160624" TargetMode="External"/><Relationship Id="rId948" Type="http://schemas.openxmlformats.org/officeDocument/2006/relationships/hyperlink" Target="https://doi.org/10.3201/eid2209.160624" TargetMode="External"/><Relationship Id="rId943" Type="http://schemas.openxmlformats.org/officeDocument/2006/relationships/hyperlink" Target="https://www.ncbi.nlm.nih.gov/entrez/query.fcgi?cmd=Retrieve&amp;db=PubMed&amp;list_uids=27519259&amp;dopt=Abstract" TargetMode="External"/><Relationship Id="rId942" Type="http://schemas.openxmlformats.org/officeDocument/2006/relationships/hyperlink" Target="https://doi.org/10.1097/QCO.0000000000000423" TargetMode="External"/><Relationship Id="rId941" Type="http://schemas.openxmlformats.org/officeDocument/2006/relationships/hyperlink" Target="https://doi.org/10.1097/QCO.0000000000000423" TargetMode="External"/><Relationship Id="rId940" Type="http://schemas.openxmlformats.org/officeDocument/2006/relationships/hyperlink" Target="https://www.ncbi.nlm.nih.gov/entrez/query.fcgi?cmd=Retrieve&amp;db=PubMed&amp;list_uids=29251673&amp;dopt=Abstract" TargetMode="External"/><Relationship Id="rId947" Type="http://schemas.openxmlformats.org/officeDocument/2006/relationships/hyperlink" Target="https://www.ncbi.nlm.nih.gov/entrez/query.fcgi?cmd=Retrieve&amp;db=PubMed&amp;list_uids=27533624&amp;dopt=Abstract" TargetMode="External"/><Relationship Id="rId946" Type="http://schemas.openxmlformats.org/officeDocument/2006/relationships/hyperlink" Target="https://doi.org/10.1016/S1473-3099(15)00002-X" TargetMode="External"/><Relationship Id="rId945" Type="http://schemas.openxmlformats.org/officeDocument/2006/relationships/hyperlink" Target="https://www.ncbi.nlm.nih.gov/entrez/query.fcgi?cmd=Retrieve&amp;db=PubMed&amp;list_uids=25936611&amp;dopt=Abstract" TargetMode="External"/><Relationship Id="rId944" Type="http://schemas.openxmlformats.org/officeDocument/2006/relationships/hyperlink" Target="https://doi.org/10.1136/sextrans-2016-052695" TargetMode="External"/><Relationship Id="rId2860" Type="http://schemas.openxmlformats.org/officeDocument/2006/relationships/hyperlink" Target="https://doi.org/10.1097/OLQ.0b013e318264248b" TargetMode="External"/><Relationship Id="rId1530" Type="http://schemas.openxmlformats.org/officeDocument/2006/relationships/hyperlink" Target="https://doi.org/10.1002/bdra.20013" TargetMode="External"/><Relationship Id="rId2861" Type="http://schemas.openxmlformats.org/officeDocument/2006/relationships/hyperlink" Target="https://www.ncbi.nlm.nih.gov/entrez/query.fcgi?cmd=Retrieve&amp;db=PubMed&amp;list_uids=17968828&amp;dopt=Abstract" TargetMode="External"/><Relationship Id="rId1531" Type="http://schemas.openxmlformats.org/officeDocument/2006/relationships/hyperlink" Target="https://www.ncbi.nlm.nih.gov/entrez/query.fcgi?cmd=Retrieve&amp;db=PubMed&amp;list_uids=20736469&amp;dopt=Abstract" TargetMode="External"/><Relationship Id="rId2862" Type="http://schemas.openxmlformats.org/officeDocument/2006/relationships/hyperlink" Target="https://doi.org/10.1086/522532" TargetMode="External"/><Relationship Id="rId1521" Type="http://schemas.openxmlformats.org/officeDocument/2006/relationships/hyperlink" Target="https://www.ncbi.nlm.nih.gov/entrez/query.fcgi?cmd=Retrieve&amp;db=PubMed&amp;list_uids=1849612&amp;dopt=Abstract" TargetMode="External"/><Relationship Id="rId2852" Type="http://schemas.openxmlformats.org/officeDocument/2006/relationships/hyperlink" Target="https://www.ncbi.nlm.nih.gov/entrez/query.fcgi?cmd=Retrieve&amp;db=PubMed&amp;list_uids=24626058&amp;dopt=Abstract" TargetMode="External"/><Relationship Id="rId1522" Type="http://schemas.openxmlformats.org/officeDocument/2006/relationships/hyperlink" Target="https://doi.org/10.1056/NEJM199105023241804" TargetMode="External"/><Relationship Id="rId2853" Type="http://schemas.openxmlformats.org/officeDocument/2006/relationships/hyperlink" Target="https://doi.org/10.1371/journal.pone.0090548" TargetMode="External"/><Relationship Id="rId1523" Type="http://schemas.openxmlformats.org/officeDocument/2006/relationships/hyperlink" Target="https://doi.org/10.1056/NEJM199105023241804" TargetMode="External"/><Relationship Id="rId2854" Type="http://schemas.openxmlformats.org/officeDocument/2006/relationships/hyperlink" Target="https://doi.org/10.1371/journal.pone.0090548" TargetMode="External"/><Relationship Id="rId1524" Type="http://schemas.openxmlformats.org/officeDocument/2006/relationships/hyperlink" Target="https://www.ncbi.nlm.nih.gov/entrez/query.fcgi?cmd=Retrieve&amp;db=PubMed&amp;list_uids=12517231&amp;dopt=Abstract" TargetMode="External"/><Relationship Id="rId2855" Type="http://schemas.openxmlformats.org/officeDocument/2006/relationships/hyperlink" Target="https://pubmed.ncbi.nlm.nih.gov/22183836/" TargetMode="External"/><Relationship Id="rId1525" Type="http://schemas.openxmlformats.org/officeDocument/2006/relationships/hyperlink" Target="https://doi.org/10.1001/jama.289.2.203" TargetMode="External"/><Relationship Id="rId2856" Type="http://schemas.openxmlformats.org/officeDocument/2006/relationships/hyperlink" Target="https://doi.org/10.1097/OLQ.0b013e31823b1922" TargetMode="External"/><Relationship Id="rId1526" Type="http://schemas.openxmlformats.org/officeDocument/2006/relationships/hyperlink" Target="https://www.ncbi.nlm.nih.gov/entrez/query.fcgi?cmd=Retrieve&amp;db=PubMed&amp;list_uids=23772935&amp;dopt=Abstract" TargetMode="External"/><Relationship Id="rId2857" Type="http://schemas.openxmlformats.org/officeDocument/2006/relationships/hyperlink" Target="https://www.ncbi.nlm.nih.gov/entrez/query.fcgi?cmd=Retrieve&amp;db=PubMed&amp;list_uids=17143809&amp;dopt=Abstract" TargetMode="External"/><Relationship Id="rId1527" Type="http://schemas.openxmlformats.org/officeDocument/2006/relationships/hyperlink" Target="https://doi.org/10.1111/ppe.12064" TargetMode="External"/><Relationship Id="rId2858" Type="http://schemas.openxmlformats.org/officeDocument/2006/relationships/hyperlink" Target="https://doi.org/10.1086/511144" TargetMode="External"/><Relationship Id="rId1528" Type="http://schemas.openxmlformats.org/officeDocument/2006/relationships/hyperlink" Target="https://www.ncbi.nlm.nih.gov/entrez/query.fcgi?cmd=Retrieve&amp;db=PubMed&amp;list_uids=15108247&amp;dopt=Abstract" TargetMode="External"/><Relationship Id="rId2859" Type="http://schemas.openxmlformats.org/officeDocument/2006/relationships/hyperlink" Target="https://www.ncbi.nlm.nih.gov/entrez/query.fcgi?cmd=Retrieve&amp;db=PubMed&amp;list_uids=22902674&amp;dopt=Abstract" TargetMode="External"/><Relationship Id="rId1529" Type="http://schemas.openxmlformats.org/officeDocument/2006/relationships/hyperlink" Target="https://doi.org/10.1002/bdra.20013" TargetMode="External"/><Relationship Id="rId939" Type="http://schemas.openxmlformats.org/officeDocument/2006/relationships/hyperlink" Target="https://doi.org/10.3201/eid1407.080017" TargetMode="External"/><Relationship Id="rId938" Type="http://schemas.openxmlformats.org/officeDocument/2006/relationships/hyperlink" Target="https://doi.org/10.3201/eid1407.080017" TargetMode="External"/><Relationship Id="rId937" Type="http://schemas.openxmlformats.org/officeDocument/2006/relationships/hyperlink" Target="https://www.ncbi.nlm.nih.gov/entrez/query.fcgi?cmd=Retrieve&amp;db=PubMed&amp;list_uids=18598643&amp;dopt=Abstract" TargetMode="External"/><Relationship Id="rId932" Type="http://schemas.openxmlformats.org/officeDocument/2006/relationships/hyperlink" Target="https://doi.org/10.1093/infdis/jix123" TargetMode="External"/><Relationship Id="rId931" Type="http://schemas.openxmlformats.org/officeDocument/2006/relationships/hyperlink" Target="https://www.ncbi.nlm.nih.gov/entrez/query.fcgi?cmd=Retrieve&amp;db=PubMed&amp;list_uids=28329351&amp;dopt=Abstract" TargetMode="External"/><Relationship Id="rId930" Type="http://schemas.openxmlformats.org/officeDocument/2006/relationships/hyperlink" Target="https://doi.org/10.3201/eid2209.151695" TargetMode="External"/><Relationship Id="rId936" Type="http://schemas.openxmlformats.org/officeDocument/2006/relationships/hyperlink" Target="https://doi.org/10.1371/journal.pntd.0003222" TargetMode="External"/><Relationship Id="rId935" Type="http://schemas.openxmlformats.org/officeDocument/2006/relationships/hyperlink" Target="https://doi.org/10.1371/journal.pntd.0003222" TargetMode="External"/><Relationship Id="rId934" Type="http://schemas.openxmlformats.org/officeDocument/2006/relationships/hyperlink" Target="https://www.ncbi.nlm.nih.gov/entrez/query.fcgi?cmd=Retrieve&amp;db=PubMed&amp;list_uids=25299178&amp;dopt=Abstract" TargetMode="External"/><Relationship Id="rId933" Type="http://schemas.openxmlformats.org/officeDocument/2006/relationships/hyperlink" Target="https://doi.org/10.1093/infdis/jix123" TargetMode="External"/><Relationship Id="rId2850" Type="http://schemas.openxmlformats.org/officeDocument/2006/relationships/hyperlink" Target="https://www.ncbi.nlm.nih.gov/entrez/query.fcgi?cmd=Retrieve&amp;db=PubMed&amp;list_uids=15825246&amp;dopt=Abstract" TargetMode="External"/><Relationship Id="rId1520" Type="http://schemas.openxmlformats.org/officeDocument/2006/relationships/hyperlink" Target="https://doi.org/10.1055/s-0032-1332802" TargetMode="External"/><Relationship Id="rId2851" Type="http://schemas.openxmlformats.org/officeDocument/2006/relationships/hyperlink" Target="https://doi.org/10.1258/0956462053057594" TargetMode="External"/><Relationship Id="rId1554" Type="http://schemas.openxmlformats.org/officeDocument/2006/relationships/hyperlink" Target="https://doi.org/10.1016/j.jpag.2011.10.002" TargetMode="External"/><Relationship Id="rId2885" Type="http://schemas.openxmlformats.org/officeDocument/2006/relationships/hyperlink" Target="https://doi.org/10.1097/OLQ.0b013e318186decf" TargetMode="External"/><Relationship Id="rId1555" Type="http://schemas.openxmlformats.org/officeDocument/2006/relationships/hyperlink" Target="https://doi.org/10.1590/abd1806-4841.20187948" TargetMode="External"/><Relationship Id="rId2886" Type="http://schemas.openxmlformats.org/officeDocument/2006/relationships/hyperlink" Target="https://www.ncbi.nlm.nih.gov/entrez/query.fcgi?cmd=Retrieve&amp;db=PubMed&amp;list_uids=6391179&amp;dopt=Abstract" TargetMode="External"/><Relationship Id="rId1556" Type="http://schemas.openxmlformats.org/officeDocument/2006/relationships/hyperlink" Target="https://doi.org/10.1590/abd1806-4841.20187948" TargetMode="External"/><Relationship Id="rId2887" Type="http://schemas.openxmlformats.org/officeDocument/2006/relationships/hyperlink" Target="https://doi.org/10.1016/0002-9378(84)90392-2" TargetMode="External"/><Relationship Id="rId1557" Type="http://schemas.openxmlformats.org/officeDocument/2006/relationships/hyperlink" Target="https://www.ncbi.nlm.nih.gov/entrez/query.fcgi?cmd=Retrieve&amp;db=PubMed&amp;list_uids=27890958&amp;dopt=Abstract" TargetMode="External"/><Relationship Id="rId2888" Type="http://schemas.openxmlformats.org/officeDocument/2006/relationships/hyperlink" Target="https://doi.org/10.1016/0002-9378(84)90392-2" TargetMode="External"/><Relationship Id="rId1558" Type="http://schemas.openxmlformats.org/officeDocument/2006/relationships/hyperlink" Target="https://doi.org/10.4103/0253-7184.192130" TargetMode="External"/><Relationship Id="rId2889" Type="http://schemas.openxmlformats.org/officeDocument/2006/relationships/hyperlink" Target="https://www.ncbi.nlm.nih.gov/entrez/query.fcgi?cmd=Retrieve&amp;db=PubMed&amp;list_uids=9243743&amp;dopt=Abstract" TargetMode="External"/><Relationship Id="rId1559" Type="http://schemas.openxmlformats.org/officeDocument/2006/relationships/hyperlink" Target="https://www.ncbi.nlm.nih.gov/entrez/query.fcgi?cmd=Retrieve&amp;db=PubMed&amp;list_uids=23155109&amp;dopt=Abstract" TargetMode="External"/><Relationship Id="rId965" Type="http://schemas.openxmlformats.org/officeDocument/2006/relationships/hyperlink" Target="https://www.ncbi.nlm.nih.gov/entrez/query.fcgi?cmd=Retrieve&amp;db=PubMed&amp;list_uids=22563015&amp;dopt=Abstract" TargetMode="External"/><Relationship Id="rId964" Type="http://schemas.openxmlformats.org/officeDocument/2006/relationships/hyperlink" Target="https://doi.org/10.2105/AJPH.2014.302037" TargetMode="External"/><Relationship Id="rId963" Type="http://schemas.openxmlformats.org/officeDocument/2006/relationships/hyperlink" Target="https://www.ncbi.nlm.nih.gov/entrez/query.fcgi?cmd=Retrieve&amp;db=PubMed&amp;list_uids=25121821&amp;dopt=Abstract" TargetMode="External"/><Relationship Id="rId962" Type="http://schemas.openxmlformats.org/officeDocument/2006/relationships/hyperlink" Target="https://doi.org/10.1097/OLQ.0000000000000194" TargetMode="External"/><Relationship Id="rId969" Type="http://schemas.openxmlformats.org/officeDocument/2006/relationships/hyperlink" Target="https://doi.org/10.1071/SH09072" TargetMode="External"/><Relationship Id="rId968" Type="http://schemas.openxmlformats.org/officeDocument/2006/relationships/hyperlink" Target="https://doi.org/10.1071/SH09072" TargetMode="External"/><Relationship Id="rId967" Type="http://schemas.openxmlformats.org/officeDocument/2006/relationships/hyperlink" Target="https://www.ncbi.nlm.nih.gov/entrez/query.fcgi?cmd=Retrieve&amp;db=PubMed&amp;list_uids=20465981&amp;dopt=Abstract" TargetMode="External"/><Relationship Id="rId966" Type="http://schemas.openxmlformats.org/officeDocument/2006/relationships/hyperlink" Target="https://doi.org/10.1136/sextrans-2011-050404" TargetMode="External"/><Relationship Id="rId2880" Type="http://schemas.openxmlformats.org/officeDocument/2006/relationships/hyperlink" Target="https://www.ncbi.nlm.nih.gov/entrez/query.fcgi?cmd=Retrieve&amp;db=PubMed&amp;list_uids=31539586&amp;dopt=Abstract" TargetMode="External"/><Relationship Id="rId961" Type="http://schemas.openxmlformats.org/officeDocument/2006/relationships/hyperlink" Target="https://doi.org/10.1097/OLQ.0000000000000194" TargetMode="External"/><Relationship Id="rId1550" Type="http://schemas.openxmlformats.org/officeDocument/2006/relationships/hyperlink" Target="https://doi.org/10.1016/S0140-6736(15)60992-8" TargetMode="External"/><Relationship Id="rId2881" Type="http://schemas.openxmlformats.org/officeDocument/2006/relationships/hyperlink" Target="https://doi.org/10.1016/j.micpath.2019.103752" TargetMode="External"/><Relationship Id="rId960" Type="http://schemas.openxmlformats.org/officeDocument/2006/relationships/hyperlink" Target="https://www.ncbi.nlm.nih.gov/entrez/query.fcgi?cmd=Retrieve&amp;db=PubMed&amp;list_uids=25211257&amp;dopt=Abstract" TargetMode="External"/><Relationship Id="rId1551" Type="http://schemas.openxmlformats.org/officeDocument/2006/relationships/hyperlink" Target="https://www.ncbi.nlm.nih.gov/entrez/query.fcgi?cmd=Retrieve&amp;db=PubMed&amp;list_uids=27535727&amp;dopt=Abstract" TargetMode="External"/><Relationship Id="rId2882" Type="http://schemas.openxmlformats.org/officeDocument/2006/relationships/hyperlink" Target="https://doi.org/10.1016/j.micpath.2019.103752" TargetMode="External"/><Relationship Id="rId1552" Type="http://schemas.openxmlformats.org/officeDocument/2006/relationships/hyperlink" Target="https://doi.org/10.1177/0956462416665996" TargetMode="External"/><Relationship Id="rId2883" Type="http://schemas.openxmlformats.org/officeDocument/2006/relationships/hyperlink" Target="https://www.ncbi.nlm.nih.gov/entrez/query.fcgi?cmd=Retrieve&amp;db=PubMed&amp;list_uids=11237825&amp;dopt=Abstract" TargetMode="External"/><Relationship Id="rId1553" Type="http://schemas.openxmlformats.org/officeDocument/2006/relationships/hyperlink" Target="https://www.ncbi.nlm.nih.gov/entrez/query.fcgi?cmd=Retrieve&amp;db=PubMed&amp;list_uids=22840941&amp;dopt=Abstract" TargetMode="External"/><Relationship Id="rId2884" Type="http://schemas.openxmlformats.org/officeDocument/2006/relationships/hyperlink" Target="https://www.ncbi.nlm.nih.gov/entrez/query.fcgi?cmd=Retrieve&amp;db=PubMed&amp;list_uids=19008776&amp;dopt=Abstract" TargetMode="External"/><Relationship Id="rId1543" Type="http://schemas.openxmlformats.org/officeDocument/2006/relationships/hyperlink" Target="https://www.ncbi.nlm.nih.gov/entrez/query.fcgi?cmd=Retrieve&amp;db=PubMed&amp;list_uids=17569194&amp;dopt=Abstract" TargetMode="External"/><Relationship Id="rId2874" Type="http://schemas.openxmlformats.org/officeDocument/2006/relationships/hyperlink" Target="https://www.ncbi.nlm.nih.gov/entrez/query.fcgi?cmd=Retrieve&amp;db=PubMed&amp;list_uids=18667177&amp;dopt=Abstract" TargetMode="External"/><Relationship Id="rId1544" Type="http://schemas.openxmlformats.org/officeDocument/2006/relationships/hyperlink" Target="https://doi.org/10.1097/01.AOG.0000263902.31953.3e" TargetMode="External"/><Relationship Id="rId2875" Type="http://schemas.openxmlformats.org/officeDocument/2006/relationships/hyperlink" Target="https://doi.org/10.1016/j.ajog.2008.06.026" TargetMode="External"/><Relationship Id="rId1545" Type="http://schemas.openxmlformats.org/officeDocument/2006/relationships/hyperlink" Target="https://doi.org/10.1097/01.AOG.0000263902.31953.3e" TargetMode="External"/><Relationship Id="rId2876" Type="http://schemas.openxmlformats.org/officeDocument/2006/relationships/hyperlink" Target="https://www.ncbi.nlm.nih.gov/entrez/query.fcgi?cmd=Retrieve&amp;db=PubMed&amp;list_uids=24825333&amp;dopt=Abstract" TargetMode="External"/><Relationship Id="rId1546" Type="http://schemas.openxmlformats.org/officeDocument/2006/relationships/hyperlink" Target="https://www.ncbi.nlm.nih.gov/entrez/query.fcgi?cmd=Retrieve&amp;db=PubMed&amp;list_uids=21173170&amp;dopt=Abstract" TargetMode="External"/><Relationship Id="rId2877" Type="http://schemas.openxmlformats.org/officeDocument/2006/relationships/hyperlink" Target="https://doi.org/10.1097/OLQ.0000000000000134" TargetMode="External"/><Relationship Id="rId1547" Type="http://schemas.openxmlformats.org/officeDocument/2006/relationships/hyperlink" Target="https://doi.org/10.1158/1055-9965.EPI-10-1108" TargetMode="External"/><Relationship Id="rId2878" Type="http://schemas.openxmlformats.org/officeDocument/2006/relationships/hyperlink" Target="https://www.ncbi.nlm.nih.gov/entrez/query.fcgi?cmd=Retrieve&amp;db=PubMed&amp;list_uids=29980111&amp;dopt=Abstract" TargetMode="External"/><Relationship Id="rId1548" Type="http://schemas.openxmlformats.org/officeDocument/2006/relationships/hyperlink" Target="https://www.ncbi.nlm.nih.gov/entrez/query.fcgi?cmd=Retrieve&amp;db=PubMed&amp;list_uids=26122163&amp;dopt=Abstract" TargetMode="External"/><Relationship Id="rId2879" Type="http://schemas.openxmlformats.org/officeDocument/2006/relationships/hyperlink" Target="https://doi.org/10.1016/j.ejogrb.2018.06.031" TargetMode="External"/><Relationship Id="rId1549" Type="http://schemas.openxmlformats.org/officeDocument/2006/relationships/hyperlink" Target="https://doi.org/10.1016/S0140-6736(15)60992-8" TargetMode="External"/><Relationship Id="rId959" Type="http://schemas.openxmlformats.org/officeDocument/2006/relationships/hyperlink" Target="https://doi.org/10.2105/AJPH.2005.080531" TargetMode="External"/><Relationship Id="rId954" Type="http://schemas.openxmlformats.org/officeDocument/2006/relationships/hyperlink" Target="https://doi.org/10.1097/OLQ.0b013e31822e6179" TargetMode="External"/><Relationship Id="rId953" Type="http://schemas.openxmlformats.org/officeDocument/2006/relationships/hyperlink" Target="https://doi.org/10.1097/OLQ.0b013e31822e6179" TargetMode="External"/><Relationship Id="rId952" Type="http://schemas.openxmlformats.org/officeDocument/2006/relationships/hyperlink" Target="https://pubmed.ncbi.nlm.nih.gov/22082722/" TargetMode="External"/><Relationship Id="rId951" Type="http://schemas.openxmlformats.org/officeDocument/2006/relationships/hyperlink" Target="https://doi.org/10.1093/cid/civ570" TargetMode="External"/><Relationship Id="rId958" Type="http://schemas.openxmlformats.org/officeDocument/2006/relationships/hyperlink" Target="https://www.ncbi.nlm.nih.gov/entrez/query.fcgi?cmd=Retrieve&amp;db=PubMed&amp;list_uids=18445809&amp;dopt=Abstract" TargetMode="External"/><Relationship Id="rId957" Type="http://schemas.openxmlformats.org/officeDocument/2006/relationships/hyperlink" Target="https://doi.org/10.1097/01.olq.0000175417.17078.21" TargetMode="External"/><Relationship Id="rId956" Type="http://schemas.openxmlformats.org/officeDocument/2006/relationships/hyperlink" Target="https://www.ncbi.nlm.nih.gov/entrez/query.fcgi?cmd=Retrieve&amp;db=PubMed&amp;list_uids=16118605&amp;dopt=Abstract" TargetMode="External"/><Relationship Id="rId955" Type="http://schemas.openxmlformats.org/officeDocument/2006/relationships/hyperlink" Target="https://www.ncbi.nlm.nih.gov/entrez/query.fcgi?cmd=Retrieve&amp;db=PubMed&amp;list_uids=11725456&amp;dopt=Abstract" TargetMode="External"/><Relationship Id="rId950" Type="http://schemas.openxmlformats.org/officeDocument/2006/relationships/hyperlink" Target="https://www.ncbi.nlm.nih.gov/entrez/query.fcgi?cmd=Retrieve&amp;db=PubMed&amp;list_uids=26187024&amp;dopt=Abstract" TargetMode="External"/><Relationship Id="rId2870" Type="http://schemas.openxmlformats.org/officeDocument/2006/relationships/hyperlink" Target="https://doi.org/10.1016/j.ajog.2008.07.069" TargetMode="External"/><Relationship Id="rId1540" Type="http://schemas.openxmlformats.org/officeDocument/2006/relationships/hyperlink" Target="https://pubmed.ncbi.nlm.nih.gov/22336576/" TargetMode="External"/><Relationship Id="rId2871" Type="http://schemas.openxmlformats.org/officeDocument/2006/relationships/hyperlink" Target="https://www.ncbi.nlm.nih.gov/entrez/query.fcgi?cmd=Retrieve&amp;db=PubMed&amp;list_uids=19074928&amp;dopt=Abstract" TargetMode="External"/><Relationship Id="rId1541" Type="http://schemas.openxmlformats.org/officeDocument/2006/relationships/hyperlink" Target="https://doi.org/10.1016/j.jpeds.2011.12.053" TargetMode="External"/><Relationship Id="rId2872" Type="http://schemas.openxmlformats.org/officeDocument/2006/relationships/hyperlink" Target="https://doi.org/10.1136/sti.2008.032334" TargetMode="External"/><Relationship Id="rId1542" Type="http://schemas.openxmlformats.org/officeDocument/2006/relationships/hyperlink" Target="https://doi.org/10.1016/j.jpeds.2011.12.053" TargetMode="External"/><Relationship Id="rId2873" Type="http://schemas.openxmlformats.org/officeDocument/2006/relationships/hyperlink" Target="https://doi.org/10.1136/sti.2008.032334" TargetMode="External"/><Relationship Id="rId2027" Type="http://schemas.openxmlformats.org/officeDocument/2006/relationships/hyperlink" Target="https://doi.org/10.1016/j.jiac.2017.08.007" TargetMode="External"/><Relationship Id="rId3359" Type="http://schemas.openxmlformats.org/officeDocument/2006/relationships/hyperlink" Target="https://doi.org/10.1016/j.bpobgyn.2017.08.015" TargetMode="External"/><Relationship Id="rId2028" Type="http://schemas.openxmlformats.org/officeDocument/2006/relationships/hyperlink" Target="https://doi.org/10.1016/j.jiac.2017.08.007" TargetMode="External"/><Relationship Id="rId3358" Type="http://schemas.openxmlformats.org/officeDocument/2006/relationships/hyperlink" Target="https://www.ncbi.nlm.nih.gov/entrez/query.fcgi?cmd=Retrieve&amp;db=PubMed&amp;list_uids=28964706&amp;dopt=Abstract" TargetMode="External"/><Relationship Id="rId2029" Type="http://schemas.openxmlformats.org/officeDocument/2006/relationships/hyperlink" Target="https://www.ncbi.nlm.nih.gov/entrez/query.fcgi?cmd=Retrieve&amp;db=PubMed&amp;list_uids=30946763&amp;dopt=Abstract" TargetMode="External"/><Relationship Id="rId107" Type="http://schemas.openxmlformats.org/officeDocument/2006/relationships/hyperlink" Target="https://clinicalinfo.hiv.gov/en/guidelines/adult-and-adolescent-arv/acute-and-recent-early-hiv-infection?view=full" TargetMode="External"/><Relationship Id="rId106" Type="http://schemas.openxmlformats.org/officeDocument/2006/relationships/hyperlink" Target="https://clinicalinfo.hiv.gov/en/guidelines/adult-and-adolescent-arv/acute-and-recent-early-hiv-infection?view=full" TargetMode="External"/><Relationship Id="rId105" Type="http://schemas.openxmlformats.org/officeDocument/2006/relationships/hyperlink" Target="https://clinicalinfo.hiv.gov/en/guidelines/adult-and-adolescent-arv/acute-and-recent-early-hiv-infection?view=full" TargetMode="External"/><Relationship Id="rId104" Type="http://schemas.openxmlformats.org/officeDocument/2006/relationships/hyperlink" Target="https://clinicalinfo.hiv.gov/en/guidelines/adult-and-adolescent-arv/acute-and-recent-early-hiv-infection?view=full" TargetMode="External"/><Relationship Id="rId109" Type="http://schemas.openxmlformats.org/officeDocument/2006/relationships/hyperlink" Target="https://clinicalinfo.hiv.gov/en/guidelines/adult-and-adolescent-arv/initiation-antiretroviral-therapy?view=full" TargetMode="External"/><Relationship Id="rId108" Type="http://schemas.openxmlformats.org/officeDocument/2006/relationships/hyperlink" Target="https://clinicalinfo.hiv.gov/en/guidelines/adult-and-adolescent-arv/initiation-antiretroviral-therapy?view=full" TargetMode="External"/><Relationship Id="rId3351" Type="http://schemas.openxmlformats.org/officeDocument/2006/relationships/hyperlink" Target="https://doi.org/10.1136/sti.2009.037028" TargetMode="External"/><Relationship Id="rId2020" Type="http://schemas.openxmlformats.org/officeDocument/2006/relationships/hyperlink" Target="https://doi.org/10.1016/j.micpath.2016.02.022" TargetMode="External"/><Relationship Id="rId3350" Type="http://schemas.openxmlformats.org/officeDocument/2006/relationships/hyperlink" Target="https://doi.org/10.1136/sti.2009.037028" TargetMode="External"/><Relationship Id="rId2021" Type="http://schemas.openxmlformats.org/officeDocument/2006/relationships/hyperlink" Target="https://www.ncbi.nlm.nih.gov/entrez/query.fcgi?cmd=Retrieve&amp;db=PubMed&amp;list_uids=28619239&amp;dopt=Abstract" TargetMode="External"/><Relationship Id="rId3353" Type="http://schemas.openxmlformats.org/officeDocument/2006/relationships/hyperlink" Target="https://doi.org/10.1016/j.pmedr.2015.05.006" TargetMode="External"/><Relationship Id="rId2022" Type="http://schemas.openxmlformats.org/officeDocument/2006/relationships/hyperlink" Target="https://doi.org/10.1016/j.jiac.2017.05.009" TargetMode="External"/><Relationship Id="rId3352" Type="http://schemas.openxmlformats.org/officeDocument/2006/relationships/hyperlink" Target="https://www.ncbi.nlm.nih.gov/entrez/query.fcgi?cmd=Retrieve&amp;db=PubMed&amp;list_uids=26213683&amp;dopt=Abstract" TargetMode="External"/><Relationship Id="rId103" Type="http://schemas.openxmlformats.org/officeDocument/2006/relationships/hyperlink" Target="https://stacks.cdc.gov/view/cdc/48472" TargetMode="External"/><Relationship Id="rId2023" Type="http://schemas.openxmlformats.org/officeDocument/2006/relationships/hyperlink" Target="https://www.ncbi.nlm.nih.gov/entrez/query.fcgi?cmd=Retrieve&amp;db=PubMed&amp;list_uids=28282645&amp;dopt=Abstract" TargetMode="External"/><Relationship Id="rId3355" Type="http://schemas.openxmlformats.org/officeDocument/2006/relationships/hyperlink" Target="https://doi.org/10.1093/aje/kwn354" TargetMode="External"/><Relationship Id="rId102" Type="http://schemas.openxmlformats.org/officeDocument/2006/relationships/hyperlink" Target="https://stacks.cdc.gov/view/cdc/50872" TargetMode="External"/><Relationship Id="rId2024" Type="http://schemas.openxmlformats.org/officeDocument/2006/relationships/hyperlink" Target="https://doi.org/10.1097/OLQ.0000000000000573" TargetMode="External"/><Relationship Id="rId3354" Type="http://schemas.openxmlformats.org/officeDocument/2006/relationships/hyperlink" Target="https://www.ncbi.nlm.nih.gov/entrez/query.fcgi?cmd=Retrieve&amp;db=PubMed&amp;list_uids=19074773&amp;dopt=Abstract" TargetMode="External"/><Relationship Id="rId101" Type="http://schemas.openxmlformats.org/officeDocument/2006/relationships/hyperlink" Target="https://stacks.cdc.gov/view/cdc/50872" TargetMode="External"/><Relationship Id="rId2025" Type="http://schemas.openxmlformats.org/officeDocument/2006/relationships/hyperlink" Target="https://doi.org/10.1097/OLQ.0000000000000573" TargetMode="External"/><Relationship Id="rId3357" Type="http://schemas.openxmlformats.org/officeDocument/2006/relationships/hyperlink" Target="https://doi/" TargetMode="External"/><Relationship Id="rId100" Type="http://schemas.openxmlformats.org/officeDocument/2006/relationships/hyperlink" Target="https://www.cdc.gov/mmwr/volumes/72/wr/mm7204a5.htm?s_cid=mm7204a5_w" TargetMode="External"/><Relationship Id="rId2026" Type="http://schemas.openxmlformats.org/officeDocument/2006/relationships/hyperlink" Target="https://www.ncbi.nlm.nih.gov/entrez/query.fcgi?cmd=Retrieve&amp;db=PubMed&amp;list_uids=28889986&amp;dopt=Abstract" TargetMode="External"/><Relationship Id="rId3356" Type="http://schemas.openxmlformats.org/officeDocument/2006/relationships/hyperlink" Target="https://www.ncbi.nlm.nih.gov/entrez/query.fcgi?cmd=Retrieve&amp;db=PubMed&amp;list_uids=14682438&amp;dopt=Abstract" TargetMode="External"/><Relationship Id="rId2016" Type="http://schemas.openxmlformats.org/officeDocument/2006/relationships/hyperlink" Target="https://doi.org/10.1097/OLQ.0000000000000547" TargetMode="External"/><Relationship Id="rId3348" Type="http://schemas.openxmlformats.org/officeDocument/2006/relationships/hyperlink" Target="https://doi.org/10.1177/1359105309351249" TargetMode="External"/><Relationship Id="rId2017" Type="http://schemas.openxmlformats.org/officeDocument/2006/relationships/hyperlink" Target="https://www.ncbi.nlm.nih.gov/entrez/query.fcgi?cmd=Retrieve&amp;db=PubMed&amp;list_uids=24531179&amp;dopt=Abstract" TargetMode="External"/><Relationship Id="rId3347" Type="http://schemas.openxmlformats.org/officeDocument/2006/relationships/hyperlink" Target="https://www.ncbi.nlm.nih.gov/entrez/query.fcgi?cmd=Retrieve&amp;db=PubMed&amp;list_uids=20207671&amp;dopt=Abstract" TargetMode="External"/><Relationship Id="rId2018" Type="http://schemas.openxmlformats.org/officeDocument/2006/relationships/hyperlink" Target="https://www.ncbi.nlm.nih.gov/entrez/query.fcgi?cmd=Retrieve&amp;db=PubMed&amp;list_uids=27013259&amp;dopt=Abstract" TargetMode="External"/><Relationship Id="rId2019" Type="http://schemas.openxmlformats.org/officeDocument/2006/relationships/hyperlink" Target="https://doi.org/10.1016/j.micpath.2016.02.022" TargetMode="External"/><Relationship Id="rId3349" Type="http://schemas.openxmlformats.org/officeDocument/2006/relationships/hyperlink" Target="https://www.ncbi.nlm.nih.gov/entrez/query.fcgi?cmd=Retrieve&amp;db=PubMed&amp;list_uids=19703844&amp;dopt=Abstract" TargetMode="External"/><Relationship Id="rId3340" Type="http://schemas.openxmlformats.org/officeDocument/2006/relationships/hyperlink" Target="https://doi.org/10.1089/jwh.2009.1862" TargetMode="External"/><Relationship Id="rId2010" Type="http://schemas.openxmlformats.org/officeDocument/2006/relationships/hyperlink" Target="https://doi.org/10.3201/eid2009.140349" TargetMode="External"/><Relationship Id="rId3342" Type="http://schemas.openxmlformats.org/officeDocument/2006/relationships/hyperlink" Target="https://doi.org/10.1136/jech.57.8.589" TargetMode="External"/><Relationship Id="rId2011" Type="http://schemas.openxmlformats.org/officeDocument/2006/relationships/hyperlink" Target="https://www.ncbi.nlm.nih.gov/entrez/query.fcgi?cmd=Retrieve&amp;db=PubMed&amp;list_uids=31651709&amp;dopt=Abstract" TargetMode="External"/><Relationship Id="rId3341" Type="http://schemas.openxmlformats.org/officeDocument/2006/relationships/hyperlink" Target="https://www.ncbi.nlm.nih.gov/entrez/query.fcgi?cmd=Retrieve&amp;db=PubMed&amp;list_uids=12883063&amp;dopt=Abstract" TargetMode="External"/><Relationship Id="rId2012" Type="http://schemas.openxmlformats.org/officeDocument/2006/relationships/hyperlink" Target="https://doi.org/10.1097/OLQ.0000000000001079" TargetMode="External"/><Relationship Id="rId3344" Type="http://schemas.openxmlformats.org/officeDocument/2006/relationships/hyperlink" Target="https://doi.org/10.1002/pon.2003" TargetMode="External"/><Relationship Id="rId2013" Type="http://schemas.openxmlformats.org/officeDocument/2006/relationships/hyperlink" Target="https://doi.org/10.1097/OLQ.0000000000001079" TargetMode="External"/><Relationship Id="rId3343" Type="http://schemas.openxmlformats.org/officeDocument/2006/relationships/hyperlink" Target="https://www.ncbi.nlm.nih.gov/entrez/query.fcgi?cmd=Retrieve&amp;db=PubMed&amp;list_uids=21695747&amp;dopt=Abstract" TargetMode="External"/><Relationship Id="rId2014" Type="http://schemas.openxmlformats.org/officeDocument/2006/relationships/hyperlink" Target="https://www.ncbi.nlm.nih.gov/entrez/query.fcgi?cmd=Retrieve&amp;db=PubMed&amp;list_uids=28079748&amp;dopt=Abstract" TargetMode="External"/><Relationship Id="rId3346" Type="http://schemas.openxmlformats.org/officeDocument/2006/relationships/hyperlink" Target="https://doi.org/10.1136/bmj.b4491" TargetMode="External"/><Relationship Id="rId2015" Type="http://schemas.openxmlformats.org/officeDocument/2006/relationships/hyperlink" Target="https://doi.org/10.1097/OLQ.0000000000000547" TargetMode="External"/><Relationship Id="rId3345" Type="http://schemas.openxmlformats.org/officeDocument/2006/relationships/hyperlink" Target="https://www.ncbi.nlm.nih.gov/entrez/query.fcgi?cmd=Retrieve&amp;db=PubMed&amp;list_uids=20179125&amp;dopt=Abstract" TargetMode="External"/><Relationship Id="rId2049" Type="http://schemas.openxmlformats.org/officeDocument/2006/relationships/hyperlink" Target="https://www.ncbi.nlm.nih.gov/entrez/query.fcgi?cmd=Retrieve&amp;db=PubMed&amp;list_uids=27832027&amp;dopt=Abstract" TargetMode="External"/><Relationship Id="rId129" Type="http://schemas.openxmlformats.org/officeDocument/2006/relationships/hyperlink" Target="https://www.cdc.gov/mmwr/volumes/72/wr/mm7204a5.htm?s_cid=mm7204a5_w" TargetMode="External"/><Relationship Id="rId128" Type="http://schemas.openxmlformats.org/officeDocument/2006/relationships/hyperlink" Target="https://www.cdc.gov/mmwr/volumes/72/wr/mm7204a5.htm?s_cid=mm7204a5_w" TargetMode="External"/><Relationship Id="rId127" Type="http://schemas.openxmlformats.org/officeDocument/2006/relationships/hyperlink" Target="https://www.cdc.gov/mmwr/volumes/72/wr/mm7204a5.htm?s_cid=mm7204a5_w" TargetMode="External"/><Relationship Id="rId126" Type="http://schemas.openxmlformats.org/officeDocument/2006/relationships/hyperlink" Target="https://www.cdc.gov/mmwr/volumes/72/wr/mm7204a5.htm?s_cid=mm7204a5_w" TargetMode="External"/><Relationship Id="rId3371" Type="http://schemas.openxmlformats.org/officeDocument/2006/relationships/hyperlink" Target="https://doi.org/10.1097/AOG.0000000000002371" TargetMode="External"/><Relationship Id="rId2040" Type="http://schemas.openxmlformats.org/officeDocument/2006/relationships/hyperlink" Target="https://doi.org/10.1556/AMicr.61.2014.1.8" TargetMode="External"/><Relationship Id="rId3370" Type="http://schemas.openxmlformats.org/officeDocument/2006/relationships/hyperlink" Target="https://www.ncbi.nlm.nih.gov/entrez/query.fcgi?cmd=Retrieve&amp;db=PubMed&amp;list_uids=29215531&amp;dopt=Abstract" TargetMode="External"/><Relationship Id="rId121" Type="http://schemas.openxmlformats.org/officeDocument/2006/relationships/hyperlink" Target="https://clinicalinfo.hiv.gov/en/guidelines" TargetMode="External"/><Relationship Id="rId2041" Type="http://schemas.openxmlformats.org/officeDocument/2006/relationships/hyperlink" Target="https://www.ncbi.nlm.nih.gov/entrez/query.fcgi?cmd=Retrieve&amp;db=PubMed&amp;list_uids=26793456&amp;dopt=Abstract" TargetMode="External"/><Relationship Id="rId3373" Type="http://schemas.openxmlformats.org/officeDocument/2006/relationships/hyperlink" Target="https://doi.org/10.1177/0956462418792653" TargetMode="External"/><Relationship Id="rId120" Type="http://schemas.openxmlformats.org/officeDocument/2006/relationships/hyperlink" Target="https://clinicalinfo.hiv.gov/sites/default/files/inline-files/PerinatalGL.pdf" TargetMode="External"/><Relationship Id="rId2042" Type="http://schemas.openxmlformats.org/officeDocument/2006/relationships/hyperlink" Target="https://doi.org/10.1016/j.idcr.2015.03.001" TargetMode="External"/><Relationship Id="rId3372" Type="http://schemas.openxmlformats.org/officeDocument/2006/relationships/hyperlink" Target="https://www.ncbi.nlm.nih.gov/entrez/query.fcgi?cmd=Retrieve&amp;db=PubMed&amp;list_uids=30170532&amp;dopt=Abstract" TargetMode="External"/><Relationship Id="rId2043" Type="http://schemas.openxmlformats.org/officeDocument/2006/relationships/hyperlink" Target="https://www.ncbi.nlm.nih.gov/entrez/query.fcgi?cmd=Retrieve&amp;db=PubMed&amp;list_uids=30168068&amp;dopt=Abstract" TargetMode="External"/><Relationship Id="rId3375" Type="http://schemas.openxmlformats.org/officeDocument/2006/relationships/hyperlink" Target="https://www.ncbi.nlm.nih.gov/entrez/query.fcgi?cmd=Retrieve&amp;db=PubMed&amp;list_uids=29369827&amp;dopt=Abstract" TargetMode="External"/><Relationship Id="rId2044" Type="http://schemas.openxmlformats.org/officeDocument/2006/relationships/hyperlink" Target="https://doi.org/10.1007/s15010-018-1211-8" TargetMode="External"/><Relationship Id="rId3374" Type="http://schemas.openxmlformats.org/officeDocument/2006/relationships/hyperlink" Target="https://doi.org/10.1177/0956462418792653" TargetMode="External"/><Relationship Id="rId125" Type="http://schemas.openxmlformats.org/officeDocument/2006/relationships/hyperlink" Target="https://www.cdc.gov/std/herpes/" TargetMode="External"/><Relationship Id="rId2045" Type="http://schemas.openxmlformats.org/officeDocument/2006/relationships/hyperlink" Target="https://doi.org/10.1007/s15010-018-1211-8" TargetMode="External"/><Relationship Id="rId3377" Type="http://schemas.openxmlformats.org/officeDocument/2006/relationships/hyperlink" Target="https://www.ncbi.nlm.nih.gov/entrez/query.fcgi?cmd=Retrieve&amp;db=PubMed&amp;list_uids=32975557&amp;dopt=Abstract" TargetMode="External"/><Relationship Id="rId124" Type="http://schemas.openxmlformats.org/officeDocument/2006/relationships/hyperlink" Target="https://www.ashasexualhealth.org/" TargetMode="External"/><Relationship Id="rId2046" Type="http://schemas.openxmlformats.org/officeDocument/2006/relationships/hyperlink" Target="https://www.ncbi.nlm.nih.gov/entrez/query.fcgi?cmd=Retrieve&amp;db=PubMed&amp;list_uids=25955369&amp;dopt=Abstract" TargetMode="External"/><Relationship Id="rId3376" Type="http://schemas.openxmlformats.org/officeDocument/2006/relationships/hyperlink" Target="https://doi.org/10.1097/QAD.0000000000001765" TargetMode="External"/><Relationship Id="rId123" Type="http://schemas.openxmlformats.org/officeDocument/2006/relationships/hyperlink" Target="https://www.ashasexualhealth.org/" TargetMode="External"/><Relationship Id="rId2047" Type="http://schemas.openxmlformats.org/officeDocument/2006/relationships/hyperlink" Target="https://www.ncbi.nlm.nih.gov/entrez/query.fcgi?cmd=Retrieve&amp;db=PubMed&amp;list_uids=26171271&amp;dopt=Abstract" TargetMode="External"/><Relationship Id="rId3379" Type="http://schemas.openxmlformats.org/officeDocument/2006/relationships/hyperlink" Target="https://www.ncbi.nlm.nih.gov/entrez/query.fcgi?cmd=Retrieve&amp;db=PubMed&amp;list_uids=22291097&amp;dopt=Abstract" TargetMode="External"/><Relationship Id="rId122" Type="http://schemas.openxmlformats.org/officeDocument/2006/relationships/hyperlink" Target="https://clinicalinfo.hiv.gov/en/guidelines" TargetMode="External"/><Relationship Id="rId2048" Type="http://schemas.openxmlformats.org/officeDocument/2006/relationships/hyperlink" Target="https://doi.org/10.1155/2015/136147" TargetMode="External"/><Relationship Id="rId3378" Type="http://schemas.openxmlformats.org/officeDocument/2006/relationships/hyperlink" Target="https://doi.org/10.1001/jama.2020.12488" TargetMode="External"/><Relationship Id="rId2038" Type="http://schemas.openxmlformats.org/officeDocument/2006/relationships/hyperlink" Target="https://pubmed.ncbi.nlm.nih.gov/24631755/" TargetMode="External"/><Relationship Id="rId2039" Type="http://schemas.openxmlformats.org/officeDocument/2006/relationships/hyperlink" Target="https://doi.org/10.1556/AMicr.61.2014.1.8" TargetMode="External"/><Relationship Id="rId3369" Type="http://schemas.openxmlformats.org/officeDocument/2006/relationships/hyperlink" Target="https://www.ncbi.nlm.nih.gov/entrez/query.fcgi?cmd=Retrieve&amp;db=PubMed&amp;list_uids=8090390&amp;dopt=Abstract" TargetMode="External"/><Relationship Id="rId118" Type="http://schemas.openxmlformats.org/officeDocument/2006/relationships/hyperlink" Target="https://clinicalinfo.hiv.gov/sites/default/files/inline-files/PerinatalGL.pdf" TargetMode="External"/><Relationship Id="rId117" Type="http://schemas.openxmlformats.org/officeDocument/2006/relationships/hyperlink" Target="https://clinicalinfo.hiv.gov/sites/default/files/inline-files/PerinatalGL.pdf" TargetMode="External"/><Relationship Id="rId116" Type="http://schemas.openxmlformats.org/officeDocument/2006/relationships/hyperlink" Target="https://clinicalinfo.hiv.gov/sites/default/files/inline-files/AdultandAdolescentGL.pdf" TargetMode="External"/><Relationship Id="rId115" Type="http://schemas.openxmlformats.org/officeDocument/2006/relationships/hyperlink" Target="https://clinicalinfo.hiv.gov/sites/default/files/inline-files/AdultandAdolescentGL.pdf" TargetMode="External"/><Relationship Id="rId3360" Type="http://schemas.openxmlformats.org/officeDocument/2006/relationships/hyperlink" Target="https://doi.org/10.1016/j.bpobgyn.2017.08.015" TargetMode="External"/><Relationship Id="rId119" Type="http://schemas.openxmlformats.org/officeDocument/2006/relationships/hyperlink" Target="https://clinicalinfo.hiv.gov/sites/default/files/inline-files/PerinatalGL.pdf" TargetMode="External"/><Relationship Id="rId110" Type="http://schemas.openxmlformats.org/officeDocument/2006/relationships/hyperlink" Target="https://clinicalinfo.hiv.gov/en/guidelines/adult-and-adolescent-arv/initiation-antiretroviral-therapy?view=full" TargetMode="External"/><Relationship Id="rId2030" Type="http://schemas.openxmlformats.org/officeDocument/2006/relationships/hyperlink" Target="https://doi.org/10.1371/journal.pone.0214425" TargetMode="External"/><Relationship Id="rId3362" Type="http://schemas.openxmlformats.org/officeDocument/2006/relationships/hyperlink" Target="https://doi.org/10.1158/1055-9965.EPI-11-0284" TargetMode="External"/><Relationship Id="rId2031" Type="http://schemas.openxmlformats.org/officeDocument/2006/relationships/hyperlink" Target="https://www.ncbi.nlm.nih.gov/entrez/query.fcgi?cmd=Retrieve&amp;db=PubMed&amp;list_uids=26139207&amp;dopt=Abstract" TargetMode="External"/><Relationship Id="rId3361" Type="http://schemas.openxmlformats.org/officeDocument/2006/relationships/hyperlink" Target="https://www.ncbi.nlm.nih.gov/entrez/query.fcgi?cmd=Retrieve&amp;db=PubMed&amp;list_uids=21610224&amp;dopt=Abstract" TargetMode="External"/><Relationship Id="rId2032" Type="http://schemas.openxmlformats.org/officeDocument/2006/relationships/hyperlink" Target="https://doi.org/10.1136/sextrans-2015-052135" TargetMode="External"/><Relationship Id="rId3364" Type="http://schemas.openxmlformats.org/officeDocument/2006/relationships/hyperlink" Target="https://doi.org/10.1007/s11606-020-06020-9" TargetMode="External"/><Relationship Id="rId2033" Type="http://schemas.openxmlformats.org/officeDocument/2006/relationships/hyperlink" Target="https://www.ncbi.nlm.nih.gov/entrez/query.fcgi?cmd=Retrieve&amp;db=PubMed&amp;list_uids=30390917&amp;dopt=Abstract" TargetMode="External"/><Relationship Id="rId3363" Type="http://schemas.openxmlformats.org/officeDocument/2006/relationships/hyperlink" Target="https://www.ncbi.nlm.nih.gov/entrez/query.fcgi?cmd=Retrieve&amp;db=PubMed&amp;list_uids=32700218&amp;dopt=Abstract" TargetMode="External"/><Relationship Id="rId114" Type="http://schemas.openxmlformats.org/officeDocument/2006/relationships/hyperlink" Target="https://clinicalinfo.hiv.gov/sites/default/files/inline-files/AdultandAdolescentGL.pdf" TargetMode="External"/><Relationship Id="rId2034" Type="http://schemas.openxmlformats.org/officeDocument/2006/relationships/hyperlink" Target="https://doi.org/10.1016/j.adengl.2018.11.011" TargetMode="External"/><Relationship Id="rId3366" Type="http://schemas.openxmlformats.org/officeDocument/2006/relationships/hyperlink" Target="https://www.ncbi.nlm.nih.gov/entrez/query.fcgi?cmd=Retrieve&amp;db=PubMed&amp;list_uids=9267375&amp;dopt=Abstract" TargetMode="External"/><Relationship Id="rId113" Type="http://schemas.openxmlformats.org/officeDocument/2006/relationships/hyperlink" Target="https://clinicalinfo.hiv.gov/sites/default/files/inline-files/AdultandAdolescentGL.pdf" TargetMode="External"/><Relationship Id="rId2035" Type="http://schemas.openxmlformats.org/officeDocument/2006/relationships/hyperlink" Target="https://doi.org/10.1016/j.adengl.2018.11.011" TargetMode="External"/><Relationship Id="rId3365" Type="http://schemas.openxmlformats.org/officeDocument/2006/relationships/hyperlink" Target="https://doi.org/10.1007/s11606-020-06020-9" TargetMode="External"/><Relationship Id="rId112" Type="http://schemas.openxmlformats.org/officeDocument/2006/relationships/hyperlink" Target="https://clinicalinfo.hiv.gov/sites/default/files/inline-files/AdultandAdolescentGL.pdf" TargetMode="External"/><Relationship Id="rId2036" Type="http://schemas.openxmlformats.org/officeDocument/2006/relationships/hyperlink" Target="https://www.ncbi.nlm.nih.gov/entrez/query.fcgi?cmd=Retrieve&amp;db=PubMed&amp;list_uids=24275738&amp;dopt=Abstract" TargetMode="External"/><Relationship Id="rId3368" Type="http://schemas.openxmlformats.org/officeDocument/2006/relationships/hyperlink" Target="https://doi.org/10.1016/0091-2182(96)00013-4" TargetMode="External"/><Relationship Id="rId111" Type="http://schemas.openxmlformats.org/officeDocument/2006/relationships/hyperlink" Target="https://clinicalinfo.hiv.gov/sites/default/files/inline-files/AdultandAdolescentGL.pdf" TargetMode="External"/><Relationship Id="rId2037" Type="http://schemas.openxmlformats.org/officeDocument/2006/relationships/hyperlink" Target="https://doi.org/10.1097/OLQ.0000000000000027" TargetMode="External"/><Relationship Id="rId3367" Type="http://schemas.openxmlformats.org/officeDocument/2006/relationships/hyperlink" Target="https://www.ncbi.nlm.nih.gov/entrez/query.fcgi?cmd=Retrieve&amp;db=PubMed&amp;list_uids=8708804&amp;dopt=Abstract" TargetMode="External"/><Relationship Id="rId3315" Type="http://schemas.openxmlformats.org/officeDocument/2006/relationships/hyperlink" Target="https://www.ncbi.nlm.nih.gov/entrez/query.fcgi?cmd=Retrieve&amp;db=PubMed&amp;list_uids=32243307&amp;dopt=Abstract" TargetMode="External"/><Relationship Id="rId3314" Type="http://schemas.openxmlformats.org/officeDocument/2006/relationships/hyperlink" Target="https://doi.org/10.2105/AJPH.2014.302272" TargetMode="External"/><Relationship Id="rId3317" Type="http://schemas.openxmlformats.org/officeDocument/2006/relationships/hyperlink" Target="https://doi.org/10.1097/LGT.0000000000000525" TargetMode="External"/><Relationship Id="rId3316" Type="http://schemas.openxmlformats.org/officeDocument/2006/relationships/hyperlink" Target="https://doi.org/10.1097/LGT.0000000000000525" TargetMode="External"/><Relationship Id="rId3319" Type="http://schemas.openxmlformats.org/officeDocument/2006/relationships/hyperlink" Target="https://www.ncbi.nlm.nih.gov/entrez/query.fcgi?cmd=Retrieve&amp;db=PubMed&amp;list_uids=15213211&amp;dopt=Abstract" TargetMode="External"/><Relationship Id="rId3318" Type="http://schemas.openxmlformats.org/officeDocument/2006/relationships/hyperlink" Target="https://www.ncbi.nlm.nih.gov/entrez/query.fcgi?cmd=Retrieve&amp;db=PubMed&amp;list_uids=11506844&amp;dopt=Abstract" TargetMode="External"/><Relationship Id="rId3311" Type="http://schemas.openxmlformats.org/officeDocument/2006/relationships/hyperlink" Target="https://doi.org/10.1097/AOG.0b013e318277c92a" TargetMode="External"/><Relationship Id="rId3310" Type="http://schemas.openxmlformats.org/officeDocument/2006/relationships/hyperlink" Target="https://www.ncbi.nlm.nih.gov/entrez/query.fcgi?cmd=Retrieve&amp;db=PubMed&amp;list_uids=23090560&amp;dopt=Abstract" TargetMode="External"/><Relationship Id="rId3313" Type="http://schemas.openxmlformats.org/officeDocument/2006/relationships/hyperlink" Target="https://www.ncbi.nlm.nih.gov/entrez/query.fcgi?cmd=Retrieve&amp;db=PubMed&amp;list_uids=25689199&amp;dopt=Abstract" TargetMode="External"/><Relationship Id="rId3312" Type="http://schemas.openxmlformats.org/officeDocument/2006/relationships/hyperlink" Target="https://doi.org/10.1097/AOG.0b013e318277c92a" TargetMode="External"/><Relationship Id="rId3304" Type="http://schemas.openxmlformats.org/officeDocument/2006/relationships/hyperlink" Target="https://pubmed.ncbi.nlm.nih.gov/31081851/" TargetMode="External"/><Relationship Id="rId3303" Type="http://schemas.openxmlformats.org/officeDocument/2006/relationships/hyperlink" Target="https://doi.org/10.1001/jama.2017.19872" TargetMode="External"/><Relationship Id="rId3306" Type="http://schemas.openxmlformats.org/officeDocument/2006/relationships/hyperlink" Target="https://doi.org/10.1001/jamainternmed.2019.0299" TargetMode="External"/><Relationship Id="rId3305" Type="http://schemas.openxmlformats.org/officeDocument/2006/relationships/hyperlink" Target="https://doi.org/10.1001/jamainternmed.2019.0299" TargetMode="External"/><Relationship Id="rId3308" Type="http://schemas.openxmlformats.org/officeDocument/2006/relationships/hyperlink" Target="https://doi.org/10.3322/caac.21139" TargetMode="External"/><Relationship Id="rId3307" Type="http://schemas.openxmlformats.org/officeDocument/2006/relationships/hyperlink" Target="https://www.ncbi.nlm.nih.gov/entrez/query.fcgi?cmd=Retrieve&amp;db=PubMed&amp;list_uids=22422631&amp;dopt=Abstract" TargetMode="External"/><Relationship Id="rId3309" Type="http://schemas.openxmlformats.org/officeDocument/2006/relationships/hyperlink" Target="https://doi.org/10.3322/caac.21139" TargetMode="External"/><Relationship Id="rId3300" Type="http://schemas.openxmlformats.org/officeDocument/2006/relationships/hyperlink" Target="https://doi.org/10.1089/jwh.2020.8918" TargetMode="External"/><Relationship Id="rId3302" Type="http://schemas.openxmlformats.org/officeDocument/2006/relationships/hyperlink" Target="https://doi.org/10.1001/jama.2017.19872" TargetMode="External"/><Relationship Id="rId3301" Type="http://schemas.openxmlformats.org/officeDocument/2006/relationships/hyperlink" Target="https://www.ncbi.nlm.nih.gov/entrez/query.fcgi?cmd=Retrieve&amp;db=PubMed&amp;list_uids=30140882&amp;dopt=Abstract" TargetMode="External"/><Relationship Id="rId2005" Type="http://schemas.openxmlformats.org/officeDocument/2006/relationships/hyperlink" Target="https://doi.org/10.15585/mmwr.mm6521a5" TargetMode="External"/><Relationship Id="rId3337" Type="http://schemas.openxmlformats.org/officeDocument/2006/relationships/hyperlink" Target="https://www.ncbi.nlm.nih.gov/entrez/query.fcgi?cmd=Retrieve&amp;db=PubMed&amp;list_uids=22080267&amp;dopt=Abstract" TargetMode="External"/><Relationship Id="rId2006" Type="http://schemas.openxmlformats.org/officeDocument/2006/relationships/hyperlink" Target="https://www.ncbi.nlm.nih.gov/entrez/query.fcgi?cmd=Retrieve&amp;db=PubMed&amp;list_uids=30561300&amp;dopt=Abstract" TargetMode="External"/><Relationship Id="rId3336" Type="http://schemas.openxmlformats.org/officeDocument/2006/relationships/hyperlink" Target="https://doi.org/10.1136/sextrans-2011-050289" TargetMode="External"/><Relationship Id="rId2007" Type="http://schemas.openxmlformats.org/officeDocument/2006/relationships/hyperlink" Target="https://doi.org/10.3201/eid2501.171102" TargetMode="External"/><Relationship Id="rId3339" Type="http://schemas.openxmlformats.org/officeDocument/2006/relationships/hyperlink" Target="https://www.ncbi.nlm.nih.gov/entrez/query.fcgi?cmd=Retrieve&amp;db=PubMed&amp;list_uids=20662627&amp;dopt=Abstract" TargetMode="External"/><Relationship Id="rId2008" Type="http://schemas.openxmlformats.org/officeDocument/2006/relationships/hyperlink" Target="https://doi.org/10.3201/eid2501.171102" TargetMode="External"/><Relationship Id="rId3338" Type="http://schemas.openxmlformats.org/officeDocument/2006/relationships/hyperlink" Target="https://doi.org/10.1093/cid/cir703" TargetMode="External"/><Relationship Id="rId2009" Type="http://schemas.openxmlformats.org/officeDocument/2006/relationships/hyperlink" Target="https://www.ncbi.nlm.nih.gov/entrez/query.fcgi?cmd=Retrieve&amp;db=PubMed&amp;list_uids=25154021&amp;dopt=Abstract" TargetMode="External"/><Relationship Id="rId3331" Type="http://schemas.openxmlformats.org/officeDocument/2006/relationships/hyperlink" Target="https://www.ncbi.nlm.nih.gov/entrez/query.fcgi?cmd=Retrieve&amp;db=PubMed&amp;list_uids=25744474&amp;dopt=Abstract" TargetMode="External"/><Relationship Id="rId2000" Type="http://schemas.openxmlformats.org/officeDocument/2006/relationships/hyperlink" Target="https://www.ncbi.nlm.nih.gov/entrez/query.fcgi?cmd=Retrieve&amp;db=PubMed&amp;list_uids=25568091&amp;dopt=Abstract" TargetMode="External"/><Relationship Id="rId3330" Type="http://schemas.openxmlformats.org/officeDocument/2006/relationships/hyperlink" Target="https://doi.org/10.1089/jwh.2012.3667" TargetMode="External"/><Relationship Id="rId2001" Type="http://schemas.openxmlformats.org/officeDocument/2006/relationships/hyperlink" Target="https://doi.org/10.1136/sextrans-2014-051771" TargetMode="External"/><Relationship Id="rId3333" Type="http://schemas.openxmlformats.org/officeDocument/2006/relationships/hyperlink" Target="https://doi.org/10.1016/S1473-3099(14)71073-4" TargetMode="External"/><Relationship Id="rId2002" Type="http://schemas.openxmlformats.org/officeDocument/2006/relationships/hyperlink" Target="https://www.ncbi.nlm.nih.gov/entrez/query.fcgi?cmd=Retrieve&amp;db=PubMed&amp;list_uids=29240635&amp;dopt=Abstract" TargetMode="External"/><Relationship Id="rId3332" Type="http://schemas.openxmlformats.org/officeDocument/2006/relationships/hyperlink" Target="https://doi.org/10.1016/S1473-3099(14)71073-4" TargetMode="External"/><Relationship Id="rId2003" Type="http://schemas.openxmlformats.org/officeDocument/2006/relationships/hyperlink" Target="https://doi.org/10.1097/OLQ.0000000000000696" TargetMode="External"/><Relationship Id="rId3335" Type="http://schemas.openxmlformats.org/officeDocument/2006/relationships/hyperlink" Target="https://doi.org/10.1136/sextrans-2011-050289" TargetMode="External"/><Relationship Id="rId2004" Type="http://schemas.openxmlformats.org/officeDocument/2006/relationships/hyperlink" Target="https://www.ncbi.nlm.nih.gov/entrez/query.fcgi?cmd=Retrieve&amp;db=PubMed&amp;list_uids=27254649&amp;dopt=Abstract" TargetMode="External"/><Relationship Id="rId3334" Type="http://schemas.openxmlformats.org/officeDocument/2006/relationships/hyperlink" Target="https://www.ncbi.nlm.nih.gov/entrez/query.fcgi?cmd=Retrieve&amp;db=PubMed&amp;list_uids=22123163&amp;dopt=Abstract" TargetMode="External"/><Relationship Id="rId3326" Type="http://schemas.openxmlformats.org/officeDocument/2006/relationships/hyperlink" Target="https://doi.org/10.1111/j.1365-2303.2007.00464.x" TargetMode="External"/><Relationship Id="rId3325" Type="http://schemas.openxmlformats.org/officeDocument/2006/relationships/hyperlink" Target="https://www.ncbi.nlm.nih.gov/entrez/query.fcgi?cmd=Retrieve&amp;db=PubMed&amp;list_uids=17573762&amp;dopt=Abstract" TargetMode="External"/><Relationship Id="rId3328" Type="http://schemas.openxmlformats.org/officeDocument/2006/relationships/hyperlink" Target="https://www.ncbi.nlm.nih.gov/entrez/query.fcgi?cmd=Retrieve&amp;db=PubMed&amp;list_uids=23215902&amp;dopt=Abstract" TargetMode="External"/><Relationship Id="rId3327" Type="http://schemas.openxmlformats.org/officeDocument/2006/relationships/hyperlink" Target="https://doi.org/10.1111/j.1365-2303.2007.00464.x" TargetMode="External"/><Relationship Id="rId3329" Type="http://schemas.openxmlformats.org/officeDocument/2006/relationships/hyperlink" Target="https://doi.org/10.1089/jwh.2012.3667" TargetMode="External"/><Relationship Id="rId3320" Type="http://schemas.openxmlformats.org/officeDocument/2006/relationships/hyperlink" Target="https://doi.org/10.1001/jama.291.24.2990" TargetMode="External"/><Relationship Id="rId3322" Type="http://schemas.openxmlformats.org/officeDocument/2006/relationships/hyperlink" Target="https://www.ncbi.nlm.nih.gov/entrez/query.fcgi?cmd=Retrieve&amp;db=PubMed&amp;list_uids=17081187&amp;dopt=Abstract" TargetMode="External"/><Relationship Id="rId3321" Type="http://schemas.openxmlformats.org/officeDocument/2006/relationships/hyperlink" Target="https://doi.org/10.1001/jama.291.24.2990" TargetMode="External"/><Relationship Id="rId3324" Type="http://schemas.openxmlformats.org/officeDocument/2006/relationships/hyperlink" Target="https://doi.org/10.1111/j.1471-0528.2006.01099.x" TargetMode="External"/><Relationship Id="rId3323" Type="http://schemas.openxmlformats.org/officeDocument/2006/relationships/hyperlink" Target="https://doi.org/10.1111/j.1471-0528.2006.01099.x" TargetMode="External"/><Relationship Id="rId2090" Type="http://schemas.openxmlformats.org/officeDocument/2006/relationships/hyperlink" Target="https://www.ncbi.nlm.nih.gov/entrez/query.fcgi?cmd=Retrieve&amp;db=PubMed&amp;list_uids=24729507&amp;dopt=Abstract" TargetMode="External"/><Relationship Id="rId2091" Type="http://schemas.openxmlformats.org/officeDocument/2006/relationships/hyperlink" Target="https://doi.org/10.1093/cid/ciu220" TargetMode="External"/><Relationship Id="rId2092" Type="http://schemas.openxmlformats.org/officeDocument/2006/relationships/hyperlink" Target="https://www.ncbi.nlm.nih.gov/entrez/query.fcgi?cmd=Retrieve&amp;db=PubMed&amp;list_uids=30682211&amp;dopt=Abstract" TargetMode="External"/><Relationship Id="rId2093" Type="http://schemas.openxmlformats.org/officeDocument/2006/relationships/hyperlink" Target="https://doi.org/10.1002/14651858.CD010871.pub2" TargetMode="External"/><Relationship Id="rId2094" Type="http://schemas.openxmlformats.org/officeDocument/2006/relationships/hyperlink" Target="https://www.ncbi.nlm.nih.gov/entrez/query.fcgi?cmd=Retrieve&amp;db=PubMed&amp;list_uids=31295218&amp;dopt=Abstract" TargetMode="External"/><Relationship Id="rId2095" Type="http://schemas.openxmlformats.org/officeDocument/2006/relationships/hyperlink" Target="https://doi.org/10.1097/OLQ.0000000000001009" TargetMode="External"/><Relationship Id="rId2096" Type="http://schemas.openxmlformats.org/officeDocument/2006/relationships/hyperlink" Target="https://www.ncbi.nlm.nih.gov/entrez/query.fcgi?cmd=Retrieve&amp;db=PubMed&amp;list_uids=26240201&amp;dopt=Abstract" TargetMode="External"/><Relationship Id="rId2097" Type="http://schemas.openxmlformats.org/officeDocument/2006/relationships/hyperlink" Target="https://doi.org/10.1093/cid/civ644" TargetMode="External"/><Relationship Id="rId2098" Type="http://schemas.openxmlformats.org/officeDocument/2006/relationships/hyperlink" Target="https://www.ncbi.nlm.nih.gov/entrez/query.fcgi?cmd=Retrieve&amp;db=PubMed&amp;list_uids=31295219&amp;dopt=Abstract" TargetMode="External"/><Relationship Id="rId2099" Type="http://schemas.openxmlformats.org/officeDocument/2006/relationships/hyperlink" Target="https://doi.org/10.1097/OLQ.0000000000001030" TargetMode="External"/><Relationship Id="rId3391" Type="http://schemas.openxmlformats.org/officeDocument/2006/relationships/hyperlink" Target="https://www.ncbi.nlm.nih.gov/entrez/query.fcgi?cmd=Retrieve&amp;db=PubMed&amp;list_uids=17395104&amp;dopt=Abstract" TargetMode="External"/><Relationship Id="rId2060" Type="http://schemas.openxmlformats.org/officeDocument/2006/relationships/hyperlink" Target="https://doi.org/10.1089/lap.2017.0064" TargetMode="External"/><Relationship Id="rId3390" Type="http://schemas.openxmlformats.org/officeDocument/2006/relationships/hyperlink" Target="https://doi.org/10.1093/jnci/djz219" TargetMode="External"/><Relationship Id="rId2061" Type="http://schemas.openxmlformats.org/officeDocument/2006/relationships/hyperlink" Target="https://www.ncbi.nlm.nih.gov/entrez/query.fcgi?cmd=Retrieve&amp;db=PubMed&amp;list_uids=21992973&amp;dopt=Abstract" TargetMode="External"/><Relationship Id="rId3393" Type="http://schemas.openxmlformats.org/officeDocument/2006/relationships/hyperlink" Target="https://doi.org/10.1016/S1470-2045(07)70043-8" TargetMode="External"/><Relationship Id="rId2062" Type="http://schemas.openxmlformats.org/officeDocument/2006/relationships/hyperlink" Target="https://doi.org/10.1097/OLQ.0b013e318225f7c2" TargetMode="External"/><Relationship Id="rId3392" Type="http://schemas.openxmlformats.org/officeDocument/2006/relationships/hyperlink" Target="https://doi.org/10.1016/S1470-2045(07)70043-8" TargetMode="External"/><Relationship Id="rId2063" Type="http://schemas.openxmlformats.org/officeDocument/2006/relationships/hyperlink" Target="https://www.ncbi.nlm.nih.gov/entrez/query.fcgi?cmd=Retrieve&amp;db=PubMed&amp;list_uids=22183839&amp;dopt=Abstract" TargetMode="External"/><Relationship Id="rId3395" Type="http://schemas.openxmlformats.org/officeDocument/2006/relationships/hyperlink" Target="https://doi.org/10.1093/jnci/djm201" TargetMode="External"/><Relationship Id="rId2064" Type="http://schemas.openxmlformats.org/officeDocument/2006/relationships/hyperlink" Target="https://doi.org/10.1097/OLQ.0b013e3182354da3" TargetMode="External"/><Relationship Id="rId3394" Type="http://schemas.openxmlformats.org/officeDocument/2006/relationships/hyperlink" Target="https://www.ncbi.nlm.nih.gov/entrez/query.fcgi?cmd=Retrieve&amp;db=PubMed&amp;list_uids=17971527&amp;dopt=Abstract" TargetMode="External"/><Relationship Id="rId2065" Type="http://schemas.openxmlformats.org/officeDocument/2006/relationships/hyperlink" Target="https://doi.org/10.1097/OLQ.0b013e3182354da3" TargetMode="External"/><Relationship Id="rId3397" Type="http://schemas.openxmlformats.org/officeDocument/2006/relationships/hyperlink" Target="https://pubmed.ncbi.nlm.nih.gov/30646145/" TargetMode="External"/><Relationship Id="rId2066" Type="http://schemas.openxmlformats.org/officeDocument/2006/relationships/hyperlink" Target="https://www.ncbi.nlm.nih.gov/entrez/query.fcgi?cmd=Retrieve&amp;db=PubMed&amp;list_uids=16205305&amp;dopt=Abstract" TargetMode="External"/><Relationship Id="rId3396" Type="http://schemas.openxmlformats.org/officeDocument/2006/relationships/hyperlink" Target="https://doi.org/10.1093/jnci/djm201" TargetMode="External"/><Relationship Id="rId2067" Type="http://schemas.openxmlformats.org/officeDocument/2006/relationships/hyperlink" Target="https://doi.org/10.1097/01.olq.0000175390.45315.a1" TargetMode="External"/><Relationship Id="rId3399" Type="http://schemas.openxmlformats.org/officeDocument/2006/relationships/hyperlink" Target="https://www.ncbi.nlm.nih.gov/entrez/query.fcgi?cmd=Retrieve&amp;db=PubMed&amp;list_uids=30907777&amp;dopt=Abstract" TargetMode="External"/><Relationship Id="rId2068" Type="http://schemas.openxmlformats.org/officeDocument/2006/relationships/hyperlink" Target="https://doi.org/10.1097/01.olq.0000175390.45315.a1" TargetMode="External"/><Relationship Id="rId3398" Type="http://schemas.openxmlformats.org/officeDocument/2006/relationships/hyperlink" Target="https://doi.org/10.1001/jamanetworkopen.2018.1999" TargetMode="External"/><Relationship Id="rId2069" Type="http://schemas.openxmlformats.org/officeDocument/2006/relationships/hyperlink" Target="https://www.ncbi.nlm.nih.gov/entrez/query.fcgi?cmd=Retrieve&amp;db=PubMed&amp;list_uids=26826161&amp;dopt=Abstract" TargetMode="External"/><Relationship Id="rId3380" Type="http://schemas.openxmlformats.org/officeDocument/2006/relationships/hyperlink" Target="https://doi.org/10.1093/cid/cir1012" TargetMode="External"/><Relationship Id="rId2050" Type="http://schemas.openxmlformats.org/officeDocument/2006/relationships/hyperlink" Target="https://doi.org/10.1097/OLQ.0000000000000532" TargetMode="External"/><Relationship Id="rId3382" Type="http://schemas.openxmlformats.org/officeDocument/2006/relationships/hyperlink" Target="https://doi.org/10.1007/s00384-018-3167-7" TargetMode="External"/><Relationship Id="rId2051" Type="http://schemas.openxmlformats.org/officeDocument/2006/relationships/hyperlink" Target="https://doi.org/10.1097/OLQ.0000000000000532" TargetMode="External"/><Relationship Id="rId3381" Type="http://schemas.openxmlformats.org/officeDocument/2006/relationships/hyperlink" Target="https://www.ncbi.nlm.nih.gov/entrez/query.fcgi?cmd=Retrieve&amp;db=PubMed&amp;list_uids=30244347&amp;dopt=Abstract" TargetMode="External"/><Relationship Id="rId2052" Type="http://schemas.openxmlformats.org/officeDocument/2006/relationships/hyperlink" Target="https://www.ncbi.nlm.nih.gov/entrez/query.fcgi?cmd=Retrieve&amp;db=PubMed&amp;list_uids=26658669&amp;dopt=Abstract" TargetMode="External"/><Relationship Id="rId3384" Type="http://schemas.openxmlformats.org/officeDocument/2006/relationships/hyperlink" Target="https://www.ncbi.nlm.nih.gov/entrez/query.fcgi?cmd=Retrieve&amp;db=PubMed&amp;list_uids=29140774&amp;dopt=Abstract" TargetMode="External"/><Relationship Id="rId2053" Type="http://schemas.openxmlformats.org/officeDocument/2006/relationships/hyperlink" Target="https://doi.org/10.2340/00015555-2314" TargetMode="External"/><Relationship Id="rId3383" Type="http://schemas.openxmlformats.org/officeDocument/2006/relationships/hyperlink" Target="https://doi.org/10.1007/s00384-018-3167-7" TargetMode="External"/><Relationship Id="rId2054" Type="http://schemas.openxmlformats.org/officeDocument/2006/relationships/hyperlink" Target="https://www.ncbi.nlm.nih.gov/entrez/query.fcgi?cmd=Retrieve&amp;db=PubMed&amp;list_uids=30181326&amp;dopt=Abstract" TargetMode="External"/><Relationship Id="rId3386" Type="http://schemas.openxmlformats.org/officeDocument/2006/relationships/hyperlink" Target="https://doi.org/10.1200/JCO.2017.74.9291" TargetMode="External"/><Relationship Id="rId2055" Type="http://schemas.openxmlformats.org/officeDocument/2006/relationships/hyperlink" Target="https://doi.org/10.1136/sextrans-2018-053634" TargetMode="External"/><Relationship Id="rId3385" Type="http://schemas.openxmlformats.org/officeDocument/2006/relationships/hyperlink" Target="https://doi.org/10.1200/JCO.2017.74.9291" TargetMode="External"/><Relationship Id="rId2056" Type="http://schemas.openxmlformats.org/officeDocument/2006/relationships/hyperlink" Target="https://www.ncbi.nlm.nih.gov/entrez/query.fcgi?cmd=Retrieve&amp;db=PubMed&amp;list_uids=24220356&amp;dopt=Abstract" TargetMode="External"/><Relationship Id="rId3388" Type="http://schemas.openxmlformats.org/officeDocument/2006/relationships/hyperlink" Target="https://doi.org/10.1071/SH12043" TargetMode="External"/><Relationship Id="rId2057" Type="http://schemas.openxmlformats.org/officeDocument/2006/relationships/hyperlink" Target="https://doi.org/10.1097/OLQ.0000000000000054" TargetMode="External"/><Relationship Id="rId3387" Type="http://schemas.openxmlformats.org/officeDocument/2006/relationships/hyperlink" Target="https://www.ncbi.nlm.nih.gov/entrez/query.fcgi?cmd=Retrieve&amp;db=PubMed&amp;list_uids=23380235&amp;dopt=Abstract" TargetMode="External"/><Relationship Id="rId2058" Type="http://schemas.openxmlformats.org/officeDocument/2006/relationships/hyperlink" Target="https://www.ncbi.nlm.nih.gov/entrez/query.fcgi?cmd=Retrieve&amp;db=PubMed&amp;list_uids=29023188&amp;dopt=Abstract" TargetMode="External"/><Relationship Id="rId2059" Type="http://schemas.openxmlformats.org/officeDocument/2006/relationships/hyperlink" Target="https://doi.org/10.1089/lap.2017.0064" TargetMode="External"/><Relationship Id="rId3389" Type="http://schemas.openxmlformats.org/officeDocument/2006/relationships/hyperlink" Target="https://www.ncbi.nlm.nih.gov/entrez/query.fcgi?cmd=Retrieve&amp;db=PubMed&amp;list_uids=31742639&amp;dopt=Abstract" TargetMode="External"/><Relationship Id="rId2080" Type="http://schemas.openxmlformats.org/officeDocument/2006/relationships/hyperlink" Target="https://www.ncbi.nlm.nih.gov/entrez/query.fcgi?cmd=Retrieve&amp;db=PubMed&amp;list_uids=26574571&amp;dopt=Abstract" TargetMode="External"/><Relationship Id="rId2081" Type="http://schemas.openxmlformats.org/officeDocument/2006/relationships/hyperlink" Target="https://doi.org/10.1136/sextrans-2015-052243" TargetMode="External"/><Relationship Id="rId2082" Type="http://schemas.openxmlformats.org/officeDocument/2006/relationships/hyperlink" Target="https://www.ncbi.nlm.nih.gov/entrez/query.fcgi?cmd=Retrieve&amp;db=PubMed&amp;list_uids=26002319&amp;dopt=Abstract" TargetMode="External"/><Relationship Id="rId2083" Type="http://schemas.openxmlformats.org/officeDocument/2006/relationships/hyperlink" Target="https://doi.org/10.1177/0956462415586675" TargetMode="External"/><Relationship Id="rId2084" Type="http://schemas.openxmlformats.org/officeDocument/2006/relationships/hyperlink" Target="https://www.ncbi.nlm.nih.gov/entrez/query.fcgi?cmd=Retrieve&amp;db=PubMed&amp;list_uids=30238498&amp;dopt=Abstract" TargetMode="External"/><Relationship Id="rId2085" Type="http://schemas.openxmlformats.org/officeDocument/2006/relationships/hyperlink" Target="https://doi.org/10.1111/and.13143" TargetMode="External"/><Relationship Id="rId2086" Type="http://schemas.openxmlformats.org/officeDocument/2006/relationships/hyperlink" Target="https://doi.org/10.1111/and.13143" TargetMode="External"/><Relationship Id="rId2087" Type="http://schemas.openxmlformats.org/officeDocument/2006/relationships/hyperlink" Target="https://www.ncbi.nlm.nih.gov/entrez/query.fcgi?cmd=Retrieve&amp;db=PubMed&amp;list_uids=30953260&amp;dopt=Abstract" TargetMode="External"/><Relationship Id="rId2088" Type="http://schemas.openxmlformats.org/officeDocument/2006/relationships/hyperlink" Target="https://doi.org/10.1007/s11255-019-02140-2" TargetMode="External"/><Relationship Id="rId2089" Type="http://schemas.openxmlformats.org/officeDocument/2006/relationships/hyperlink" Target="https://doi.org/10.1007/s11255-019-02140-2" TargetMode="External"/><Relationship Id="rId2070" Type="http://schemas.openxmlformats.org/officeDocument/2006/relationships/hyperlink" Target="https://doi.org/10.1177/0956462416630675" TargetMode="External"/><Relationship Id="rId2071" Type="http://schemas.openxmlformats.org/officeDocument/2006/relationships/hyperlink" Target="https://www.ncbi.nlm.nih.gov/entrez/query.fcgi?cmd=Retrieve&amp;db=PubMed&amp;list_uids=26607860&amp;dopt=Abstract" TargetMode="External"/><Relationship Id="rId2072" Type="http://schemas.openxmlformats.org/officeDocument/2006/relationships/hyperlink" Target="https://doi.org/10.1136/jramc-2015-000488" TargetMode="External"/><Relationship Id="rId2073" Type="http://schemas.openxmlformats.org/officeDocument/2006/relationships/hyperlink" Target="https://doi.org/10.1136/jramc-2015-000488" TargetMode="External"/><Relationship Id="rId2074" Type="http://schemas.openxmlformats.org/officeDocument/2006/relationships/hyperlink" Target="https://www.ncbi.nlm.nih.gov/entrez/query.fcgi?cmd=Retrieve&amp;db=PubMed&amp;list_uids=29698421&amp;dopt=Abstract" TargetMode="External"/><Relationship Id="rId2075" Type="http://schemas.openxmlformats.org/officeDocument/2006/relationships/hyperlink" Target="https://doi.org/10.1371/journal.pone.0196217" TargetMode="External"/><Relationship Id="rId2076" Type="http://schemas.openxmlformats.org/officeDocument/2006/relationships/hyperlink" Target="https://doi.org/10.1371/journal.pone.0196217" TargetMode="External"/><Relationship Id="rId2077" Type="http://schemas.openxmlformats.org/officeDocument/2006/relationships/hyperlink" Target="https://www.ncbi.nlm.nih.gov/entrez/query.fcgi?cmd=Retrieve&amp;db=PubMed&amp;list_uids=26602615&amp;dopt=Abstract" TargetMode="External"/><Relationship Id="rId2078" Type="http://schemas.openxmlformats.org/officeDocument/2006/relationships/hyperlink" Target="https://doi.org/10.1093/cid/civ755" TargetMode="External"/><Relationship Id="rId2079" Type="http://schemas.openxmlformats.org/officeDocument/2006/relationships/hyperlink" Target="https://doi.org/10.1093/cid/civ755" TargetMode="External"/><Relationship Id="rId2940" Type="http://schemas.openxmlformats.org/officeDocument/2006/relationships/hyperlink" Target="https://www.ncbi.nlm.nih.gov/entrez/query.fcgi?cmd=Retrieve&amp;db=PubMed&amp;list_uids=11158705&amp;dopt=Abstract" TargetMode="External"/><Relationship Id="rId1610" Type="http://schemas.openxmlformats.org/officeDocument/2006/relationships/hyperlink" Target="https://doi.org/10.1097/OLQ.0000000000000667" TargetMode="External"/><Relationship Id="rId2941" Type="http://schemas.openxmlformats.org/officeDocument/2006/relationships/hyperlink" Target="https://doi.org/10.1136/sti.77.1.78" TargetMode="External"/><Relationship Id="rId1611" Type="http://schemas.openxmlformats.org/officeDocument/2006/relationships/hyperlink" Target="https://pubmed.ncbi.nlm.nih.gov/24622331/" TargetMode="External"/><Relationship Id="rId2942" Type="http://schemas.openxmlformats.org/officeDocument/2006/relationships/hyperlink" Target="https://doi.org/10.1136/sti.77.1.78" TargetMode="External"/><Relationship Id="rId1612" Type="http://schemas.openxmlformats.org/officeDocument/2006/relationships/hyperlink" Target="https://www.ncbi.nlm.nih.gov/entrez/query.fcgi?cmd=Retrieve&amp;db=PubMed&amp;list_uids=30278027&amp;dopt=Abstract" TargetMode="External"/><Relationship Id="rId2943" Type="http://schemas.openxmlformats.org/officeDocument/2006/relationships/hyperlink" Target="https://www.ncbi.nlm.nih.gov/entrez/query.fcgi?cmd=Retrieve&amp;db=PubMed&amp;list_uids=24006006&amp;dopt=Abstract" TargetMode="External"/><Relationship Id="rId1613" Type="http://schemas.openxmlformats.org/officeDocument/2006/relationships/hyperlink" Target="https://doi.org/10.1097/OLQ.0000000000000921" TargetMode="External"/><Relationship Id="rId2944" Type="http://schemas.openxmlformats.org/officeDocument/2006/relationships/hyperlink" Target="https://doi.org/10.1128/JCM.02006-13" TargetMode="External"/><Relationship Id="rId1614" Type="http://schemas.openxmlformats.org/officeDocument/2006/relationships/hyperlink" Target="https://www.ncbi.nlm.nih.gov/entrez/query.fcgi?cmd=Retrieve&amp;db=PubMed&amp;list_uids=27513890&amp;dopt=Abstract" TargetMode="External"/><Relationship Id="rId2945" Type="http://schemas.openxmlformats.org/officeDocument/2006/relationships/hyperlink" Target="https://doi.org/10.1128/JCM.02006-13" TargetMode="External"/><Relationship Id="rId1615" Type="http://schemas.openxmlformats.org/officeDocument/2006/relationships/hyperlink" Target="https://doi.org/10.3201/eid2210.160986" TargetMode="External"/><Relationship Id="rId2946" Type="http://schemas.openxmlformats.org/officeDocument/2006/relationships/hyperlink" Target="https://www.cdc.gov/mmwr/volumes/72/wr/mm7204a5.htm?s_cid=mm7204a5_w" TargetMode="External"/><Relationship Id="rId1616" Type="http://schemas.openxmlformats.org/officeDocument/2006/relationships/hyperlink" Target="https://www.ncbi.nlm.nih.gov/entrez/query.fcgi?cmd=Retrieve&amp;db=PubMed&amp;list_uids=27322040&amp;dopt=Abstract" TargetMode="External"/><Relationship Id="rId2947" Type="http://schemas.openxmlformats.org/officeDocument/2006/relationships/hyperlink" Target="https://www.cdc.gov/mmwr/volumes/72/wr/mm7204a5.htm?s_cid=mm7204a5_w" TargetMode="External"/><Relationship Id="rId907" Type="http://schemas.openxmlformats.org/officeDocument/2006/relationships/hyperlink" Target="https://doi.org/10.1136/sextrans-2016-053057" TargetMode="External"/><Relationship Id="rId1617" Type="http://schemas.openxmlformats.org/officeDocument/2006/relationships/hyperlink" Target="https://doi.org/10.1097/OLQ.0000000000000459" TargetMode="External"/><Relationship Id="rId2948" Type="http://schemas.openxmlformats.org/officeDocument/2006/relationships/hyperlink" Target="https://www.cdc.gov/mmwr/volumes/72/wr/mm7204a5.htm?s_cid=mm7204a5_w" TargetMode="External"/><Relationship Id="rId906" Type="http://schemas.openxmlformats.org/officeDocument/2006/relationships/hyperlink" Target="https://www.ncbi.nlm.nih.gov/entrez/query.fcgi?cmd=Retrieve&amp;db=PubMed&amp;list_uids=28360379&amp;dopt=Abstract" TargetMode="External"/><Relationship Id="rId1618" Type="http://schemas.openxmlformats.org/officeDocument/2006/relationships/hyperlink" Target="https://doi.org/10.1097/OLQ.0000000000000459" TargetMode="External"/><Relationship Id="rId2949" Type="http://schemas.openxmlformats.org/officeDocument/2006/relationships/hyperlink" Target="https://www.cdc.gov/mmwr/volumes/72/wr/mm7204a5.htm?s_cid=mm7204a5_w" TargetMode="External"/><Relationship Id="rId905" Type="http://schemas.openxmlformats.org/officeDocument/2006/relationships/hyperlink" Target="https://doi.org/10.1136/sextrans-2016-052962" TargetMode="External"/><Relationship Id="rId1619" Type="http://schemas.openxmlformats.org/officeDocument/2006/relationships/hyperlink" Target="https://www.ncbi.nlm.nih.gov/entrez/query.fcgi?cmd=Retrieve&amp;db=PubMed&amp;list_uids=29465660&amp;dopt=Abstract" TargetMode="External"/><Relationship Id="rId904" Type="http://schemas.openxmlformats.org/officeDocument/2006/relationships/hyperlink" Target="https://www.ncbi.nlm.nih.gov/entrez/query.fcgi?cmd=Retrieve&amp;db=PubMed&amp;list_uids=28490580&amp;dopt=Abstract" TargetMode="External"/><Relationship Id="rId909" Type="http://schemas.openxmlformats.org/officeDocument/2006/relationships/hyperlink" Target="https://doi.org/10.3201/eid0808.010534" TargetMode="External"/><Relationship Id="rId908" Type="http://schemas.openxmlformats.org/officeDocument/2006/relationships/hyperlink" Target="https://www.ncbi.nlm.nih.gov/entrez/query.fcgi?cmd=Retrieve&amp;db=PubMed&amp;list_uids=12141976&amp;dopt=Abstract" TargetMode="External"/><Relationship Id="rId903" Type="http://schemas.openxmlformats.org/officeDocument/2006/relationships/hyperlink" Target="https://doi.org/10.14745/ccdr.v42i02a01" TargetMode="External"/><Relationship Id="rId902" Type="http://schemas.openxmlformats.org/officeDocument/2006/relationships/hyperlink" Target="https://www.ncbi.nlm.nih.gov/entrez/query.fcgi?cmd=Retrieve&amp;db=PubMed&amp;list_uids=29770000&amp;dopt=Abstract" TargetMode="External"/><Relationship Id="rId901" Type="http://schemas.openxmlformats.org/officeDocument/2006/relationships/hyperlink" Target="https://doi.org/10.1136/sextrans-2015-052014" TargetMode="External"/><Relationship Id="rId900" Type="http://schemas.openxmlformats.org/officeDocument/2006/relationships/hyperlink" Target="https://doi.org/10.1136/sextrans-2015-052014" TargetMode="External"/><Relationship Id="rId2930" Type="http://schemas.openxmlformats.org/officeDocument/2006/relationships/hyperlink" Target="https://doi.org/10.1016/j.ajem.2018.10.022" TargetMode="External"/><Relationship Id="rId1600" Type="http://schemas.openxmlformats.org/officeDocument/2006/relationships/hyperlink" Target="https://www.ncbi.nlm.nih.gov/entrez/query.fcgi?cmd=Retrieve&amp;db=PubMed&amp;list_uids=23621949&amp;dopt=Abstract" TargetMode="External"/><Relationship Id="rId2931" Type="http://schemas.openxmlformats.org/officeDocument/2006/relationships/hyperlink" Target="https://www.ncbi.nlm.nih.gov/entrez/query.fcgi?cmd=Retrieve&amp;db=PubMed&amp;list_uids=28092466&amp;dopt=Abstract" TargetMode="External"/><Relationship Id="rId1601" Type="http://schemas.openxmlformats.org/officeDocument/2006/relationships/hyperlink" Target="https://doi.org/10.3201/eid1903.121028" TargetMode="External"/><Relationship Id="rId2932" Type="http://schemas.openxmlformats.org/officeDocument/2006/relationships/hyperlink" Target="https://doi.org/10.1080/14737159.2017.1282823" TargetMode="External"/><Relationship Id="rId1602" Type="http://schemas.openxmlformats.org/officeDocument/2006/relationships/hyperlink" Target="https://www.ncbi.nlm.nih.gov/entrez/query.fcgi?cmd=Retrieve&amp;db=PubMed&amp;list_uids=30554142&amp;dopt=Abstract" TargetMode="External"/><Relationship Id="rId2933" Type="http://schemas.openxmlformats.org/officeDocument/2006/relationships/hyperlink" Target="https://www.ncbi.nlm.nih.gov/entrez/query.fcgi?cmd=Retrieve&amp;db=PubMed&amp;list_uids=27196258&amp;dopt=Abstract" TargetMode="External"/><Relationship Id="rId1603" Type="http://schemas.openxmlformats.org/officeDocument/2006/relationships/hyperlink" Target="https://doi.org/10.1136/sextrans-2018-053787" TargetMode="External"/><Relationship Id="rId2934" Type="http://schemas.openxmlformats.org/officeDocument/2006/relationships/hyperlink" Target="https://doi.org/10.1097/OLQ.0000000000000447" TargetMode="External"/><Relationship Id="rId1604" Type="http://schemas.openxmlformats.org/officeDocument/2006/relationships/hyperlink" Target="https://www.ncbi.nlm.nih.gov/entrez/query.fcgi?cmd=Retrieve&amp;db=PubMed&amp;list_uids=4204816&amp;dopt=Abstract" TargetMode="External"/><Relationship Id="rId2935" Type="http://schemas.openxmlformats.org/officeDocument/2006/relationships/hyperlink" Target="https://www.ncbi.nlm.nih.gov/entrez/query.fcgi?cmd=Retrieve&amp;db=PubMed&amp;list_uids=22529623&amp;dopt=Abstract" TargetMode="External"/><Relationship Id="rId1605" Type="http://schemas.openxmlformats.org/officeDocument/2006/relationships/hyperlink" Target="https://doi.org/10.1093/milmed/139.2.99" TargetMode="External"/><Relationship Id="rId2936" Type="http://schemas.openxmlformats.org/officeDocument/2006/relationships/hyperlink" Target="https://doi.org/10.4103/0974-777X.93756" TargetMode="External"/><Relationship Id="rId1606" Type="http://schemas.openxmlformats.org/officeDocument/2006/relationships/hyperlink" Target="https://www.ncbi.nlm.nih.gov/entrez/query.fcgi?cmd=Retrieve&amp;db=PubMed&amp;list_uids=31625852&amp;dopt=Abstract" TargetMode="External"/><Relationship Id="rId2937" Type="http://schemas.openxmlformats.org/officeDocument/2006/relationships/hyperlink" Target="https://www.ncbi.nlm.nih.gov/entrez/query.fcgi?cmd=Retrieve&amp;db=PubMed&amp;list_uids=11015368&amp;dopt=Abstract" TargetMode="External"/><Relationship Id="rId1607" Type="http://schemas.openxmlformats.org/officeDocument/2006/relationships/hyperlink" Target="https://doi.org/10.3201/eid2511.190819" TargetMode="External"/><Relationship Id="rId2938" Type="http://schemas.openxmlformats.org/officeDocument/2006/relationships/hyperlink" Target="https://doi.org/10.1128/JCM.38.10.3585-3588.2000" TargetMode="External"/><Relationship Id="rId1608" Type="http://schemas.openxmlformats.org/officeDocument/2006/relationships/hyperlink" Target="https://www.ncbi.nlm.nih.gov/entrez/query.fcgi?cmd=Retrieve&amp;db=PubMed&amp;list_uids=28876314&amp;dopt=Abstract" TargetMode="External"/><Relationship Id="rId2939" Type="http://schemas.openxmlformats.org/officeDocument/2006/relationships/hyperlink" Target="https://doi.org/10.1128/JCM.38.10.3585-3588.2000" TargetMode="External"/><Relationship Id="rId1609" Type="http://schemas.openxmlformats.org/officeDocument/2006/relationships/hyperlink" Target="https://doi.org/10.1097/OLQ.0000000000000667" TargetMode="External"/><Relationship Id="rId1631" Type="http://schemas.openxmlformats.org/officeDocument/2006/relationships/hyperlink" Target="https://www.ncbi.nlm.nih.gov/entrez/query.fcgi?cmd=Retrieve&amp;db=PubMed&amp;list_uids=30442509&amp;dopt=Abstract" TargetMode="External"/><Relationship Id="rId2962" Type="http://schemas.openxmlformats.org/officeDocument/2006/relationships/hyperlink" Target="https://www.ncbi.nlm.nih.gov/entrez/query.fcgi?cmd=Retrieve&amp;db=PubMed&amp;list_uids=21423852&amp;dopt=Abstract" TargetMode="External"/><Relationship Id="rId1632" Type="http://schemas.openxmlformats.org/officeDocument/2006/relationships/hyperlink" Target="https://doi.org/10.1016/j.diagmicrobio.2018.09.015" TargetMode="External"/><Relationship Id="rId2963" Type="http://schemas.openxmlformats.org/officeDocument/2006/relationships/hyperlink" Target="https://doi.org/10.1097/QAI.0b013e3181eda955" TargetMode="External"/><Relationship Id="rId1633" Type="http://schemas.openxmlformats.org/officeDocument/2006/relationships/hyperlink" Target="https://www.ncbi.nlm.nih.gov/entrez/query.fcgi?cmd=Retrieve&amp;db=PubMed&amp;list_uids=26378262&amp;dopt=Abstract" TargetMode="External"/><Relationship Id="rId2964" Type="http://schemas.openxmlformats.org/officeDocument/2006/relationships/hyperlink" Target="https://doi.org/10.1097/QAI.0b013e3181eda955" TargetMode="External"/><Relationship Id="rId1634" Type="http://schemas.openxmlformats.org/officeDocument/2006/relationships/hyperlink" Target="https://doi.org/10.1136/sextrans-2015-052219" TargetMode="External"/><Relationship Id="rId2965" Type="http://schemas.openxmlformats.org/officeDocument/2006/relationships/hyperlink" Target="https://www.ncbi.nlm.nih.gov/entrez/query.fcgi?cmd=Retrieve&amp;db=PubMed&amp;list_uids=1092424&amp;dopt=Abstract" TargetMode="External"/><Relationship Id="rId1635" Type="http://schemas.openxmlformats.org/officeDocument/2006/relationships/hyperlink" Target="https://doi.org/10.1136/sextrans-2015-052219" TargetMode="External"/><Relationship Id="rId2966" Type="http://schemas.openxmlformats.org/officeDocument/2006/relationships/hyperlink" Target="https://doi.org/10.1136/sti.51.1.51" TargetMode="External"/><Relationship Id="rId1636" Type="http://schemas.openxmlformats.org/officeDocument/2006/relationships/hyperlink" Target="https://www.ncbi.nlm.nih.gov/entrez/query.fcgi?cmd=Retrieve&amp;db=PubMed&amp;list_uids=32578865&amp;dopt=Abstract" TargetMode="External"/><Relationship Id="rId2967" Type="http://schemas.openxmlformats.org/officeDocument/2006/relationships/hyperlink" Target="https://www.ncbi.nlm.nih.gov/entrez/query.fcgi?cmd=Retrieve&amp;db=PubMed&amp;list_uids=4083864&amp;dopt=Abstract" TargetMode="External"/><Relationship Id="rId1637" Type="http://schemas.openxmlformats.org/officeDocument/2006/relationships/hyperlink" Target="https://doi.org/10.1093/cid/ciaa176" TargetMode="External"/><Relationship Id="rId2968" Type="http://schemas.openxmlformats.org/officeDocument/2006/relationships/hyperlink" Target="https://doi.org/10.1128/AAC.28.6.812" TargetMode="External"/><Relationship Id="rId1638" Type="http://schemas.openxmlformats.org/officeDocument/2006/relationships/hyperlink" Target="https://www.ncbi.nlm.nih.gov/entrez/query.fcgi?cmd=Retrieve&amp;db=PubMed&amp;list_uids=32578862&amp;dopt=Abstract" TargetMode="External"/><Relationship Id="rId2969" Type="http://schemas.openxmlformats.org/officeDocument/2006/relationships/hyperlink" Target="https://doi.org/10.1128/AAC.28.6.812" TargetMode="External"/><Relationship Id="rId929" Type="http://schemas.openxmlformats.org/officeDocument/2006/relationships/hyperlink" Target="https://www.ncbi.nlm.nih.gov/entrez/query.fcgi?cmd=Retrieve&amp;db=PubMed&amp;list_uids=27533504&amp;dopt=Abstract" TargetMode="External"/><Relationship Id="rId1639" Type="http://schemas.openxmlformats.org/officeDocument/2006/relationships/hyperlink" Target="https://doi.org/10.1093/cid/ciaa306" TargetMode="External"/><Relationship Id="rId928" Type="http://schemas.openxmlformats.org/officeDocument/2006/relationships/hyperlink" Target="https://doi.org/10.7326/0003-4819-101-2-187" TargetMode="External"/><Relationship Id="rId927" Type="http://schemas.openxmlformats.org/officeDocument/2006/relationships/hyperlink" Target="https://doi.org/10.7326/0003-4819-101-2-187" TargetMode="External"/><Relationship Id="rId926" Type="http://schemas.openxmlformats.org/officeDocument/2006/relationships/hyperlink" Target="https://www.ncbi.nlm.nih.gov/entrez/query.fcgi?cmd=Retrieve&amp;db=PubMed&amp;list_uids=6547580&amp;dopt=Abstract" TargetMode="External"/><Relationship Id="rId921" Type="http://schemas.openxmlformats.org/officeDocument/2006/relationships/hyperlink" Target="https://www.ncbi.nlm.nih.gov/entrez/query.fcgi?cmd=Retrieve&amp;db=PubMed&amp;list_uids=10603219&amp;dopt=Abstract" TargetMode="External"/><Relationship Id="rId920" Type="http://schemas.openxmlformats.org/officeDocument/2006/relationships/hyperlink" Target="https://www.ncbi.nlm.nih.gov/entrez/query.fcgi?cmd=Retrieve&amp;db=PubMed&amp;list_uids=11699845&amp;dopt=Abstract" TargetMode="External"/><Relationship Id="rId925" Type="http://schemas.openxmlformats.org/officeDocument/2006/relationships/hyperlink" Target="https://doi.org/10.2807/1560-7917.ES2014.19.43.20946" TargetMode="External"/><Relationship Id="rId924" Type="http://schemas.openxmlformats.org/officeDocument/2006/relationships/hyperlink" Target="https://www.ncbi.nlm.nih.gov/entrez/query.fcgi?cmd=Retrieve&amp;db=PubMed&amp;list_uids=25375900&amp;dopt=Abstract" TargetMode="External"/><Relationship Id="rId923" Type="http://schemas.openxmlformats.org/officeDocument/2006/relationships/hyperlink" Target="https://doi.org/10.3201/eid0506.990614" TargetMode="External"/><Relationship Id="rId922" Type="http://schemas.openxmlformats.org/officeDocument/2006/relationships/hyperlink" Target="https://doi.org/10.3201/eid0506.990614" TargetMode="External"/><Relationship Id="rId2960" Type="http://schemas.openxmlformats.org/officeDocument/2006/relationships/hyperlink" Target="https://doi.org/10.1097/OLQ.0000000000000537" TargetMode="External"/><Relationship Id="rId1630" Type="http://schemas.openxmlformats.org/officeDocument/2006/relationships/hyperlink" Target="https://doi.org/10.1258/ijsa.2011.011134" TargetMode="External"/><Relationship Id="rId2961" Type="http://schemas.openxmlformats.org/officeDocument/2006/relationships/hyperlink" Target="https://doi.org/10.1097/OLQ.0000000000000537" TargetMode="External"/><Relationship Id="rId1620" Type="http://schemas.openxmlformats.org/officeDocument/2006/relationships/hyperlink" Target="https://doi.org/10.1097/OLQ.0000000000000772" TargetMode="External"/><Relationship Id="rId2951" Type="http://schemas.openxmlformats.org/officeDocument/2006/relationships/hyperlink" Target="https://www.cdc.gov/mmwr/volumes/72/wr/mm7204a5.htm?s_cid=mm7204a5_w" TargetMode="External"/><Relationship Id="rId1621" Type="http://schemas.openxmlformats.org/officeDocument/2006/relationships/hyperlink" Target="https://doi.org/10.1097/OLQ.0000000000000772" TargetMode="External"/><Relationship Id="rId2952" Type="http://schemas.openxmlformats.org/officeDocument/2006/relationships/hyperlink" Target="https://www.ncbi.nlm.nih.gov/entrez/query.fcgi?cmd=Retrieve&amp;db=PubMed&amp;list_uids=17050980&amp;dopt=Abstract" TargetMode="External"/><Relationship Id="rId1622" Type="http://schemas.openxmlformats.org/officeDocument/2006/relationships/hyperlink" Target="https://www.ncbi.nlm.nih.gov/entrez/query.fcgi?cmd=Retrieve&amp;db=PubMed&amp;list_uids=24216037&amp;dopt=Abstract" TargetMode="External"/><Relationship Id="rId2953" Type="http://schemas.openxmlformats.org/officeDocument/2006/relationships/hyperlink" Target="https://www.cdc.gov/mmwr/volumes/72/wr/mm7204a5.htm?s_cid=mm7204a5_w" TargetMode="External"/><Relationship Id="rId1623" Type="http://schemas.openxmlformats.org/officeDocument/2006/relationships/hyperlink" Target="https://doi.org/10.1177/0956462413501158" TargetMode="External"/><Relationship Id="rId2954" Type="http://schemas.openxmlformats.org/officeDocument/2006/relationships/hyperlink" Target="https://www.cdc.gov/mmwr/volumes/72/wr/mm7204a5.htm?s_cid=mm7204a5_w" TargetMode="External"/><Relationship Id="rId1624" Type="http://schemas.openxmlformats.org/officeDocument/2006/relationships/hyperlink" Target="https://doi.org/10.1177/0956462413501158" TargetMode="External"/><Relationship Id="rId2955" Type="http://schemas.openxmlformats.org/officeDocument/2006/relationships/hyperlink" Target="https://www.cdc.gov/mmwr/volumes/72/wr/mm7204a5.htm?s_cid=mm7204a5_w" TargetMode="External"/><Relationship Id="rId1625" Type="http://schemas.openxmlformats.org/officeDocument/2006/relationships/hyperlink" Target="https://www.ncbi.nlm.nih.gov/entrez/query.fcgi?cmd=Retrieve&amp;db=PubMed&amp;list_uids=28350806&amp;dopt=Abstract" TargetMode="External"/><Relationship Id="rId2956" Type="http://schemas.openxmlformats.org/officeDocument/2006/relationships/hyperlink" Target="https://www.ncbi.nlm.nih.gov/entrez/query.fcgi?cmd=Retrieve&amp;db=PubMed&amp;list_uids=19342733&amp;dopt=Abstract" TargetMode="External"/><Relationship Id="rId1626" Type="http://schemas.openxmlformats.org/officeDocument/2006/relationships/hyperlink" Target="https://doi.org/10.1371/journal.pone.0174372" TargetMode="External"/><Relationship Id="rId2957" Type="http://schemas.openxmlformats.org/officeDocument/2006/relationships/hyperlink" Target="https://www.cdc.gov/mmwr/volumes/72/wr/mm7204a5.htm?s_cid=mm7204a5_w" TargetMode="External"/><Relationship Id="rId1627" Type="http://schemas.openxmlformats.org/officeDocument/2006/relationships/hyperlink" Target="https://doi.org/10.1371/journal.pone.0174372" TargetMode="External"/><Relationship Id="rId2958" Type="http://schemas.openxmlformats.org/officeDocument/2006/relationships/hyperlink" Target="https://www.cdc.gov/mmwr/volumes/72/wr/mm7204a5.htm?s_cid=mm7204a5_w" TargetMode="External"/><Relationship Id="rId918" Type="http://schemas.openxmlformats.org/officeDocument/2006/relationships/hyperlink" Target="https://doi.org/10.1111/hiv.12191" TargetMode="External"/><Relationship Id="rId1628" Type="http://schemas.openxmlformats.org/officeDocument/2006/relationships/hyperlink" Target="https://www.ncbi.nlm.nih.gov/entrez/query.fcgi?cmd=Retrieve&amp;db=PubMed&amp;list_uids=21764781&amp;dopt=Abstract" TargetMode="External"/><Relationship Id="rId2959" Type="http://schemas.openxmlformats.org/officeDocument/2006/relationships/hyperlink" Target="https://www.ncbi.nlm.nih.gov/entrez/query.fcgi?cmd=Retrieve&amp;db=PubMed&amp;list_uids=27898571&amp;dopt=Abstract" TargetMode="External"/><Relationship Id="rId917" Type="http://schemas.openxmlformats.org/officeDocument/2006/relationships/hyperlink" Target="https://www.ncbi.nlm.nih.gov/entrez/query.fcgi?cmd=Retrieve&amp;db=PubMed&amp;list_uids=25656740&amp;dopt=Abstract" TargetMode="External"/><Relationship Id="rId1629" Type="http://schemas.openxmlformats.org/officeDocument/2006/relationships/hyperlink" Target="https://doi.org/10.1258/ijsa.2011.011134" TargetMode="External"/><Relationship Id="rId916" Type="http://schemas.openxmlformats.org/officeDocument/2006/relationships/hyperlink" Target="https://doi.org/10.7883/yoken.65.277" TargetMode="External"/><Relationship Id="rId915" Type="http://schemas.openxmlformats.org/officeDocument/2006/relationships/hyperlink" Target="https://www.ncbi.nlm.nih.gov/entrez/query.fcgi?cmd=Retrieve&amp;db=PubMed&amp;list_uids=22627317&amp;dopt=Abstract" TargetMode="External"/><Relationship Id="rId919" Type="http://schemas.openxmlformats.org/officeDocument/2006/relationships/hyperlink" Target="https://doi.org/10.1111/hiv.12191" TargetMode="External"/><Relationship Id="rId910" Type="http://schemas.openxmlformats.org/officeDocument/2006/relationships/hyperlink" Target="https://www.ncbi.nlm.nih.gov/entrez/query.fcgi?cmd=Retrieve&amp;db=PubMed&amp;list_uids=15307964&amp;dopt=Abstract" TargetMode="External"/><Relationship Id="rId914" Type="http://schemas.openxmlformats.org/officeDocument/2006/relationships/hyperlink" Target="https://doi.org/10.1093/cid/ciu478" TargetMode="External"/><Relationship Id="rId913" Type="http://schemas.openxmlformats.org/officeDocument/2006/relationships/hyperlink" Target="https://www.ncbi.nlm.nih.gov/entrez/query.fcgi?cmd=Retrieve&amp;db=PubMed&amp;list_uids=24944234&amp;dopt=Abstract" TargetMode="External"/><Relationship Id="rId912" Type="http://schemas.openxmlformats.org/officeDocument/2006/relationships/hyperlink" Target="https://doi.org/10.1258/0956462041558221" TargetMode="External"/><Relationship Id="rId911" Type="http://schemas.openxmlformats.org/officeDocument/2006/relationships/hyperlink" Target="https://doi.org/10.1258/0956462041558221" TargetMode="External"/><Relationship Id="rId2950" Type="http://schemas.openxmlformats.org/officeDocument/2006/relationships/hyperlink" Target="https://www.cdc.gov/mmwr/volumes/72/wr/mm7204a5.htm?s_cid=mm7204a5_w" TargetMode="External"/><Relationship Id="rId2900" Type="http://schemas.openxmlformats.org/officeDocument/2006/relationships/hyperlink" Target="https://www.ncbi.nlm.nih.gov/entrez/query.fcgi?cmd=Retrieve&amp;db=PubMed&amp;list_uids=21217417&amp;dopt=Abstract" TargetMode="External"/><Relationship Id="rId2901" Type="http://schemas.openxmlformats.org/officeDocument/2006/relationships/hyperlink" Target="https://doi.org/10.1097/OLQ.0b013e318203e3ce" TargetMode="External"/><Relationship Id="rId2902" Type="http://schemas.openxmlformats.org/officeDocument/2006/relationships/hyperlink" Target="https://doi.org/10.1097/OLQ.0b013e318203e3ce" TargetMode="External"/><Relationship Id="rId2903" Type="http://schemas.openxmlformats.org/officeDocument/2006/relationships/hyperlink" Target="https://www.ncbi.nlm.nih.gov/entrez/query.fcgi?cmd=Retrieve&amp;db=PubMed&amp;list_uids=23633669&amp;dopt=Abstract" TargetMode="External"/><Relationship Id="rId2904" Type="http://schemas.openxmlformats.org/officeDocument/2006/relationships/hyperlink" Target="https://doi.org/10.1136/sextrans-2013-051057" TargetMode="External"/><Relationship Id="rId2905" Type="http://schemas.openxmlformats.org/officeDocument/2006/relationships/hyperlink" Target="https://www.ncbi.nlm.nih.gov/entrez/query.fcgi?cmd=Retrieve&amp;db=PubMed&amp;list_uids=12590789&amp;dopt=Abstract" TargetMode="External"/><Relationship Id="rId2906" Type="http://schemas.openxmlformats.org/officeDocument/2006/relationships/hyperlink" Target="https://doi.org/10.1258/095646203321043228" TargetMode="External"/><Relationship Id="rId2907" Type="http://schemas.openxmlformats.org/officeDocument/2006/relationships/hyperlink" Target="https://doi.org/10.1258/095646203321043228" TargetMode="External"/><Relationship Id="rId2908" Type="http://schemas.openxmlformats.org/officeDocument/2006/relationships/hyperlink" Target="https://www.ncbi.nlm.nih.gov/entrez/query.fcgi?cmd=Retrieve&amp;db=PubMed&amp;list_uids=21940475&amp;dopt=Abstract" TargetMode="External"/><Relationship Id="rId2909" Type="http://schemas.openxmlformats.org/officeDocument/2006/relationships/hyperlink" Target="https://doi.org/10.1128/JCM.01291-11" TargetMode="External"/><Relationship Id="rId2920" Type="http://schemas.openxmlformats.org/officeDocument/2006/relationships/hyperlink" Target="https://doi.org/10.1128/JCM.01091-17" TargetMode="External"/><Relationship Id="rId2921" Type="http://schemas.openxmlformats.org/officeDocument/2006/relationships/hyperlink" Target="https://doi.org/10.1128/JCM.01091-17" TargetMode="External"/><Relationship Id="rId2922" Type="http://schemas.openxmlformats.org/officeDocument/2006/relationships/hyperlink" Target="https://pubmed.ncbi.nlm.nih.gov/18685008/" TargetMode="External"/><Relationship Id="rId2923" Type="http://schemas.openxmlformats.org/officeDocument/2006/relationships/hyperlink" Target="https://doi.org/10.1128/JCM.00671-08" TargetMode="External"/><Relationship Id="rId2924" Type="http://schemas.openxmlformats.org/officeDocument/2006/relationships/hyperlink" Target="https://doi.org/10.1128/JCM.00671-08" TargetMode="External"/><Relationship Id="rId2925" Type="http://schemas.openxmlformats.org/officeDocument/2006/relationships/hyperlink" Target="https://www.ncbi.nlm.nih.gov/entrez/query.fcgi?cmd=Retrieve&amp;db=PubMed&amp;list_uids=20595142&amp;dopt=Abstract" TargetMode="External"/><Relationship Id="rId2926" Type="http://schemas.openxmlformats.org/officeDocument/2006/relationships/hyperlink" Target="https://doi.org/10.1136/sti.2009.042168" TargetMode="External"/><Relationship Id="rId2927" Type="http://schemas.openxmlformats.org/officeDocument/2006/relationships/hyperlink" Target="https://doi.org/10.1136/sti.2009.042168" TargetMode="External"/><Relationship Id="rId2928" Type="http://schemas.openxmlformats.org/officeDocument/2006/relationships/hyperlink" Target="https://www.ncbi.nlm.nih.gov/entrez/query.fcgi?cmd=Retrieve&amp;db=PubMed&amp;list_uids=30361151&amp;dopt=Abstract" TargetMode="External"/><Relationship Id="rId2929" Type="http://schemas.openxmlformats.org/officeDocument/2006/relationships/hyperlink" Target="https://doi.org/10.1016/j.ajem.2018.10.022" TargetMode="External"/><Relationship Id="rId2910" Type="http://schemas.openxmlformats.org/officeDocument/2006/relationships/hyperlink" Target="https://www.ncbi.nlm.nih.gov/entrez/query.fcgi?cmd=Retrieve&amp;db=PubMed&amp;list_uids=17578778&amp;dopt=Abstract" TargetMode="External"/><Relationship Id="rId2911" Type="http://schemas.openxmlformats.org/officeDocument/2006/relationships/hyperlink" Target="https://doi.org/10.1086/518851" TargetMode="External"/><Relationship Id="rId2912" Type="http://schemas.openxmlformats.org/officeDocument/2006/relationships/hyperlink" Target="https://doi.org/10.1086/518851" TargetMode="External"/><Relationship Id="rId2913" Type="http://schemas.openxmlformats.org/officeDocument/2006/relationships/hyperlink" Target="https://www.ncbi.nlm.nih.gov/entrez/query.fcgi?cmd=Retrieve&amp;db=PubMed&amp;list_uids=24391200&amp;dopt=Abstract" TargetMode="External"/><Relationship Id="rId2914" Type="http://schemas.openxmlformats.org/officeDocument/2006/relationships/hyperlink" Target="https://doi.org/10.1128/JCM.02966-13" TargetMode="External"/><Relationship Id="rId2915" Type="http://schemas.openxmlformats.org/officeDocument/2006/relationships/hyperlink" Target="https://doi.org/10.1128/JCM.02966-13" TargetMode="External"/><Relationship Id="rId2916" Type="http://schemas.openxmlformats.org/officeDocument/2006/relationships/hyperlink" Target="https://www.ncbi.nlm.nih.gov/entrez/query.fcgi?cmd=Retrieve&amp;db=PubMed&amp;list_uids=27795343&amp;dopt=Abstract" TargetMode="External"/><Relationship Id="rId2917" Type="http://schemas.openxmlformats.org/officeDocument/2006/relationships/hyperlink" Target="https://doi.org/10.1128/JCM.01766-16" TargetMode="External"/><Relationship Id="rId2918" Type="http://schemas.openxmlformats.org/officeDocument/2006/relationships/hyperlink" Target="https://doi.org/10.1128/JCM.01766-16" TargetMode="External"/><Relationship Id="rId2919" Type="http://schemas.openxmlformats.org/officeDocument/2006/relationships/hyperlink" Target="https://www.ncbi.nlm.nih.gov/entrez/query.fcgi?cmd=Retrieve&amp;db=PubMed&amp;list_uids=29167292&amp;dopt=Abstract" TargetMode="External"/><Relationship Id="rId1697" Type="http://schemas.openxmlformats.org/officeDocument/2006/relationships/hyperlink" Target="https://www.ncbi.nlm.nih.gov/entrez/query.fcgi?cmd=Retrieve&amp;db=PubMed&amp;list_uids=28077740&amp;dopt=Abstract" TargetMode="External"/><Relationship Id="rId1698" Type="http://schemas.openxmlformats.org/officeDocument/2006/relationships/hyperlink" Target="https://doi.org/10.4269/ajtmh.16-0434" TargetMode="External"/><Relationship Id="rId1699" Type="http://schemas.openxmlformats.org/officeDocument/2006/relationships/hyperlink" Target="https://www.ncbi.nlm.nih.gov/entrez/query.fcgi?cmd=Retrieve&amp;db=PubMed&amp;list_uids=9235493&amp;dopt=Abstract" TargetMode="External"/><Relationship Id="rId866" Type="http://schemas.openxmlformats.org/officeDocument/2006/relationships/hyperlink" Target="https://doi.org/10.1089/apc.2011.0106" TargetMode="External"/><Relationship Id="rId865" Type="http://schemas.openxmlformats.org/officeDocument/2006/relationships/hyperlink" Target="https://www.ncbi.nlm.nih.gov/entrez/query.fcgi?cmd=Retrieve&amp;db=PubMed&amp;list_uids=21859307&amp;dopt=Abstract" TargetMode="External"/><Relationship Id="rId864" Type="http://schemas.openxmlformats.org/officeDocument/2006/relationships/hyperlink" Target="https://doi.org/10.1093/cid/cis382" TargetMode="External"/><Relationship Id="rId863" Type="http://schemas.openxmlformats.org/officeDocument/2006/relationships/hyperlink" Target="https://www.ncbi.nlm.nih.gov/entrez/query.fcgi?cmd=Retrieve&amp;db=PubMed&amp;list_uids=22491339&amp;dopt=Abstract" TargetMode="External"/><Relationship Id="rId869" Type="http://schemas.openxmlformats.org/officeDocument/2006/relationships/hyperlink" Target="https://www.ncbi.nlm.nih.gov/entrez/query.fcgi?cmd=Retrieve&amp;db=PubMed&amp;list_uids=31825501&amp;dopt=Abstract" TargetMode="External"/><Relationship Id="rId868" Type="http://schemas.openxmlformats.org/officeDocument/2006/relationships/hyperlink" Target="https://doi.org/10.1001/jama.291.21.2555" TargetMode="External"/><Relationship Id="rId867" Type="http://schemas.openxmlformats.org/officeDocument/2006/relationships/hyperlink" Target="https://www.ncbi.nlm.nih.gov/entrez/query.fcgi?cmd=Retrieve&amp;db=PubMed&amp;list_uids=15173146&amp;dopt=Abstract" TargetMode="External"/><Relationship Id="rId1690" Type="http://schemas.openxmlformats.org/officeDocument/2006/relationships/hyperlink" Target="https://doi.org/10.1097/OLQ.0b013e31824c0e62" TargetMode="External"/><Relationship Id="rId1691" Type="http://schemas.openxmlformats.org/officeDocument/2006/relationships/hyperlink" Target="https://www.ncbi.nlm.nih.gov/entrez/query.fcgi?cmd=Retrieve&amp;db=PubMed&amp;list_uids=343742&amp;dopt=Abstract" TargetMode="External"/><Relationship Id="rId1692" Type="http://schemas.openxmlformats.org/officeDocument/2006/relationships/hyperlink" Target="https://doi.org/10.1001/archinte.1978.03630260050016" TargetMode="External"/><Relationship Id="rId862" Type="http://schemas.openxmlformats.org/officeDocument/2006/relationships/hyperlink" Target="https://doi.org/10.1097/QAD.0b013e32832e5631" TargetMode="External"/><Relationship Id="rId1693" Type="http://schemas.openxmlformats.org/officeDocument/2006/relationships/hyperlink" Target="https://doi.org/10.1001/archinte.1978.03630260050016" TargetMode="External"/><Relationship Id="rId861" Type="http://schemas.openxmlformats.org/officeDocument/2006/relationships/hyperlink" Target="https://doi.org/10.1097/QAD.0b013e32832e5631" TargetMode="External"/><Relationship Id="rId1694" Type="http://schemas.openxmlformats.org/officeDocument/2006/relationships/hyperlink" Target="https://www.ncbi.nlm.nih.gov/entrez/query.fcgi?cmd=Retrieve&amp;db=PubMed&amp;list_uids=14745693&amp;dopt=Abstract" TargetMode="External"/><Relationship Id="rId860" Type="http://schemas.openxmlformats.org/officeDocument/2006/relationships/hyperlink" Target="https://www.ncbi.nlm.nih.gov/entrez/query.fcgi?cmd=Retrieve&amp;db=PubMed&amp;list_uids=19542864&amp;dopt=Abstract" TargetMode="External"/><Relationship Id="rId1695" Type="http://schemas.openxmlformats.org/officeDocument/2006/relationships/hyperlink" Target="https://doi.org/10.1086/381227" TargetMode="External"/><Relationship Id="rId1696" Type="http://schemas.openxmlformats.org/officeDocument/2006/relationships/hyperlink" Target="https://www.ncbi.nlm.nih.gov/entrez/query.fcgi?cmd=Retrieve&amp;db=PubMed&amp;list_uids=15758893&amp;dopt=Abstract" TargetMode="External"/><Relationship Id="rId1686" Type="http://schemas.openxmlformats.org/officeDocument/2006/relationships/hyperlink" Target="https://doi.org/10.7326/0003-4819-109-11-855" TargetMode="External"/><Relationship Id="rId1687" Type="http://schemas.openxmlformats.org/officeDocument/2006/relationships/hyperlink" Target="https://doi.org/10.7326/0003-4819-109-11-855" TargetMode="External"/><Relationship Id="rId1688" Type="http://schemas.openxmlformats.org/officeDocument/2006/relationships/hyperlink" Target="https://www.ncbi.nlm.nih.gov/entrez/query.fcgi?cmd=Retrieve&amp;db=PubMed&amp;list_uids=22421696&amp;dopt=Abstract" TargetMode="External"/><Relationship Id="rId1689" Type="http://schemas.openxmlformats.org/officeDocument/2006/relationships/hyperlink" Target="https://doi.org/10.1097/OLQ.0b013e31824c0e62" TargetMode="External"/><Relationship Id="rId855" Type="http://schemas.openxmlformats.org/officeDocument/2006/relationships/hyperlink" Target="https://www.ncbi.nlm.nih.gov/entrez/query.fcgi?cmd=Retrieve&amp;db=PubMed&amp;list_uids=22893583&amp;dopt=Abstract" TargetMode="External"/><Relationship Id="rId854" Type="http://schemas.openxmlformats.org/officeDocument/2006/relationships/hyperlink" Target="https://doi.org/10.1002/hep.23808" TargetMode="External"/><Relationship Id="rId853" Type="http://schemas.openxmlformats.org/officeDocument/2006/relationships/hyperlink" Target="https://www.ncbi.nlm.nih.gov/entrez/query.fcgi?cmd=Retrieve&amp;db=PubMed&amp;list_uids=20635398&amp;dopt=Abstract" TargetMode="External"/><Relationship Id="rId852" Type="http://schemas.openxmlformats.org/officeDocument/2006/relationships/hyperlink" Target="https://doi.org/10.1001/jama.2020.22980" TargetMode="External"/><Relationship Id="rId859" Type="http://schemas.openxmlformats.org/officeDocument/2006/relationships/hyperlink" Target="https://doi.org/10.1093/cid/cit054" TargetMode="External"/><Relationship Id="rId858" Type="http://schemas.openxmlformats.org/officeDocument/2006/relationships/hyperlink" Target="https://doi.org/10.1093/cid/cit054" TargetMode="External"/><Relationship Id="rId857" Type="http://schemas.openxmlformats.org/officeDocument/2006/relationships/hyperlink" Target="https://www.ncbi.nlm.nih.gov/entrez/query.fcgi?cmd=Retrieve&amp;db=PubMed&amp;list_uids=23386630&amp;dopt=Abstract" TargetMode="External"/><Relationship Id="rId856" Type="http://schemas.openxmlformats.org/officeDocument/2006/relationships/hyperlink" Target="https://doi.org/10.1093/cid/cis694" TargetMode="External"/><Relationship Id="rId1680" Type="http://schemas.openxmlformats.org/officeDocument/2006/relationships/hyperlink" Target="https://doi.org/10.1128/CVI.05066-11" TargetMode="External"/><Relationship Id="rId1681" Type="http://schemas.openxmlformats.org/officeDocument/2006/relationships/hyperlink" Target="https://www.ncbi.nlm.nih.gov/entrez/query.fcgi?cmd=Retrieve&amp;db=PubMed&amp;list_uids=17210336&amp;dopt=Abstract" TargetMode="External"/><Relationship Id="rId851" Type="http://schemas.openxmlformats.org/officeDocument/2006/relationships/hyperlink" Target="https://doi.org/10.1001/jama.2020.22980" TargetMode="External"/><Relationship Id="rId1682" Type="http://schemas.openxmlformats.org/officeDocument/2006/relationships/hyperlink" Target="https://doi.org/10.1016/j.otohns.2006.08.026" TargetMode="External"/><Relationship Id="rId850" Type="http://schemas.openxmlformats.org/officeDocument/2006/relationships/hyperlink" Target="https://www.ncbi.nlm.nih.gov/entrez/query.fcgi?cmd=Retrieve&amp;db=PubMed&amp;list_uids=33320230&amp;dopt=Abstract" TargetMode="External"/><Relationship Id="rId1683" Type="http://schemas.openxmlformats.org/officeDocument/2006/relationships/hyperlink" Target="https://www.ncbi.nlm.nih.gov/entrez/query.fcgi?cmd=Retrieve&amp;db=PubMed&amp;list_uids=1307698&amp;dopt=Abstract" TargetMode="External"/><Relationship Id="rId1684" Type="http://schemas.openxmlformats.org/officeDocument/2006/relationships/hyperlink" Target="https://doi.org/10.1288/00005537-199211000-00010" TargetMode="External"/><Relationship Id="rId1685" Type="http://schemas.openxmlformats.org/officeDocument/2006/relationships/hyperlink" Target="https://www.ncbi.nlm.nih.gov/entrez/query.fcgi?cmd=Retrieve&amp;db=PubMed&amp;list_uids=3056164&amp;dopt=Abstract" TargetMode="External"/><Relationship Id="rId3414" Type="http://schemas.openxmlformats.org/officeDocument/2006/relationships/hyperlink" Target="https://www.ncbi.nlm.nih.gov/entrez/query.fcgi?cmd=Retrieve&amp;db=PubMed&amp;list_uids=28723712&amp;dopt=Abstract" TargetMode="External"/><Relationship Id="rId3413" Type="http://schemas.openxmlformats.org/officeDocument/2006/relationships/hyperlink" Target="https://doi.org/10.17235/reed.2017.4274/2016" TargetMode="External"/><Relationship Id="rId3416" Type="http://schemas.openxmlformats.org/officeDocument/2006/relationships/hyperlink" Target="https://doi.org/10.1097/QAD.0000000000001605" TargetMode="External"/><Relationship Id="rId3415" Type="http://schemas.openxmlformats.org/officeDocument/2006/relationships/hyperlink" Target="https://doi.org/10.1097/QAD.0000000000001605" TargetMode="External"/><Relationship Id="rId3418" Type="http://schemas.openxmlformats.org/officeDocument/2006/relationships/hyperlink" Target="https://doi.org/10.1007/s10147-015-0804-9" TargetMode="External"/><Relationship Id="rId3417" Type="http://schemas.openxmlformats.org/officeDocument/2006/relationships/hyperlink" Target="https://www.ncbi.nlm.nih.gov/entrez/query.fcgi?cmd=Retrieve&amp;db=PubMed&amp;list_uids=25712159&amp;dopt=Abstract" TargetMode="External"/><Relationship Id="rId3419" Type="http://schemas.openxmlformats.org/officeDocument/2006/relationships/hyperlink" Target="https://www.ncbi.nlm.nih.gov/entrez/query.fcgi?cmd=Retrieve&amp;db=PubMed&amp;list_uids=25849412&amp;dopt=Abstract" TargetMode="External"/><Relationship Id="rId888" Type="http://schemas.openxmlformats.org/officeDocument/2006/relationships/hyperlink" Target="https://www.ncbi.nlm.nih.gov/entrez/query.fcgi?cmd=Retrieve&amp;db=PubMed&amp;list_uids=25381563&amp;dopt=Abstract" TargetMode="External"/><Relationship Id="rId887" Type="http://schemas.openxmlformats.org/officeDocument/2006/relationships/hyperlink" Target="https://doi.org/10.1097/QAI.0000000000000930" TargetMode="External"/><Relationship Id="rId886" Type="http://schemas.openxmlformats.org/officeDocument/2006/relationships/hyperlink" Target="https://www.ncbi.nlm.nih.gov/entrez/query.fcgi?cmd=Retrieve&amp;db=PubMed&amp;list_uids=27097365&amp;dopt=Abstract" TargetMode="External"/><Relationship Id="rId885" Type="http://schemas.openxmlformats.org/officeDocument/2006/relationships/hyperlink" Target="https://doi.org/10.1177/003335491613100210" TargetMode="External"/><Relationship Id="rId889" Type="http://schemas.openxmlformats.org/officeDocument/2006/relationships/hyperlink" Target="https://doi.org/10.1007/s10461-014-0942-5" TargetMode="External"/><Relationship Id="rId880" Type="http://schemas.openxmlformats.org/officeDocument/2006/relationships/hyperlink" Target="https://www.ncbi.nlm.nih.gov/entrez/query.fcgi?cmd=Retrieve&amp;db=PubMed&amp;list_uids=24926041&amp;dopt=Abstract" TargetMode="External"/><Relationship Id="rId884" Type="http://schemas.openxmlformats.org/officeDocument/2006/relationships/hyperlink" Target="https://www.ncbi.nlm.nih.gov/entrez/query.fcgi?cmd=Retrieve&amp;db=PubMed&amp;list_uids=26957661&amp;dopt=Abstract" TargetMode="External"/><Relationship Id="rId3410" Type="http://schemas.openxmlformats.org/officeDocument/2006/relationships/hyperlink" Target="https://www.ncbi.nlm.nih.gov/entrez/query.fcgi?cmd=Retrieve&amp;db=PubMed&amp;list_uids=29168646&amp;dopt=Abstract" TargetMode="External"/><Relationship Id="rId883" Type="http://schemas.openxmlformats.org/officeDocument/2006/relationships/hyperlink" Target="https://doi.org/10.1007/s10461-018-2286-z" TargetMode="External"/><Relationship Id="rId882" Type="http://schemas.openxmlformats.org/officeDocument/2006/relationships/hyperlink" Target="https://www.ncbi.nlm.nih.gov/entrez/query.fcgi?cmd=Retrieve&amp;db=PubMed&amp;list_uids=30267365&amp;dopt=Abstract" TargetMode="External"/><Relationship Id="rId3412" Type="http://schemas.openxmlformats.org/officeDocument/2006/relationships/hyperlink" Target="https://www.ncbi.nlm.nih.gov/entrez/query.fcgi?cmd=Retrieve&amp;db=PubMed&amp;list_uids=28229612&amp;dopt=Abstract" TargetMode="External"/><Relationship Id="rId881" Type="http://schemas.openxmlformats.org/officeDocument/2006/relationships/hyperlink" Target="https://doi.org/10.1136/sextrans-2013-051494" TargetMode="External"/><Relationship Id="rId3411" Type="http://schemas.openxmlformats.org/officeDocument/2006/relationships/hyperlink" Target="https://doi.org/10.17235/reed.2018.5678/2018" TargetMode="External"/><Relationship Id="rId3403" Type="http://schemas.openxmlformats.org/officeDocument/2006/relationships/hyperlink" Target="https://doi.org/10.1177/0969141315604658" TargetMode="External"/><Relationship Id="rId3402" Type="http://schemas.openxmlformats.org/officeDocument/2006/relationships/hyperlink" Target="https://www.ncbi.nlm.nih.gov/entrez/query.fcgi?cmd=Retrieve&amp;db=PubMed&amp;list_uids=26462726&amp;dopt=Abstract" TargetMode="External"/><Relationship Id="rId3405" Type="http://schemas.openxmlformats.org/officeDocument/2006/relationships/hyperlink" Target="https://www.ncbi.nlm.nih.gov/entrez/query.fcgi?cmd=Retrieve&amp;db=PubMed&amp;list_uids=23590621&amp;dopt=Abstract" TargetMode="External"/><Relationship Id="rId3404" Type="http://schemas.openxmlformats.org/officeDocument/2006/relationships/hyperlink" Target="https://doi.org/10.1177/0969141315604658" TargetMode="External"/><Relationship Id="rId3407" Type="http://schemas.openxmlformats.org/officeDocument/2006/relationships/hyperlink" Target="https://doi.org/10.1111/hiv.12035" TargetMode="External"/><Relationship Id="rId3406" Type="http://schemas.openxmlformats.org/officeDocument/2006/relationships/hyperlink" Target="https://doi.org/10.1111/hiv.12035" TargetMode="External"/><Relationship Id="rId3409" Type="http://schemas.openxmlformats.org/officeDocument/2006/relationships/hyperlink" Target="https://doi.org/10.1002/cncy.21702" TargetMode="External"/><Relationship Id="rId3408" Type="http://schemas.openxmlformats.org/officeDocument/2006/relationships/hyperlink" Target="https://www.ncbi.nlm.nih.gov/entrez/query.fcgi?cmd=Retrieve&amp;db=PubMed&amp;list_uids=26915346&amp;dopt=Abstract" TargetMode="External"/><Relationship Id="rId877" Type="http://schemas.openxmlformats.org/officeDocument/2006/relationships/hyperlink" Target="https://www.ncbi.nlm.nih.gov/entrez/query.fcgi?cmd=Retrieve&amp;db=PubMed&amp;list_uids=29465663&amp;dopt=Abstract" TargetMode="External"/><Relationship Id="rId876" Type="http://schemas.openxmlformats.org/officeDocument/2006/relationships/hyperlink" Target="https://doi.org/10.1007/s10461-017-1882-7" TargetMode="External"/><Relationship Id="rId875" Type="http://schemas.openxmlformats.org/officeDocument/2006/relationships/hyperlink" Target="https://doi.org/10.1007/s10461-017-1882-7" TargetMode="External"/><Relationship Id="rId874" Type="http://schemas.openxmlformats.org/officeDocument/2006/relationships/hyperlink" Target="https://www.ncbi.nlm.nih.gov/entrez/query.fcgi?cmd=Retrieve&amp;db=PubMed&amp;list_uids=28884248&amp;dopt=Abstract" TargetMode="External"/><Relationship Id="rId879" Type="http://schemas.openxmlformats.org/officeDocument/2006/relationships/hyperlink" Target="https://doi.org/10.1097/OLQ.0000000000000784" TargetMode="External"/><Relationship Id="rId878" Type="http://schemas.openxmlformats.org/officeDocument/2006/relationships/hyperlink" Target="https://doi.org/10.1097/OLQ.0000000000000784" TargetMode="External"/><Relationship Id="rId873" Type="http://schemas.openxmlformats.org/officeDocument/2006/relationships/hyperlink" Target="https://doi.org/10.1097/QAI.0000000000001404" TargetMode="External"/><Relationship Id="rId872" Type="http://schemas.openxmlformats.org/officeDocument/2006/relationships/hyperlink" Target="https://doi.org/10.1097/QAI.0000000000001404" TargetMode="External"/><Relationship Id="rId871" Type="http://schemas.openxmlformats.org/officeDocument/2006/relationships/hyperlink" Target="https://www.ncbi.nlm.nih.gov/entrez/query.fcgi?cmd=Retrieve&amp;db=PubMed&amp;list_uids=28604430&amp;dopt=Abstract" TargetMode="External"/><Relationship Id="rId3401" Type="http://schemas.openxmlformats.org/officeDocument/2006/relationships/hyperlink" Target="https://doi.org/10.1097/LGT.0000000000000458" TargetMode="External"/><Relationship Id="rId870" Type="http://schemas.openxmlformats.org/officeDocument/2006/relationships/hyperlink" Target="https://doi.org/10.1001/jamanetworkopen.2019.17134" TargetMode="External"/><Relationship Id="rId3400" Type="http://schemas.openxmlformats.org/officeDocument/2006/relationships/hyperlink" Target="https://doi.org/10.1097/LGT.0000000000000458" TargetMode="External"/><Relationship Id="rId1653" Type="http://schemas.openxmlformats.org/officeDocument/2006/relationships/hyperlink" Target="https://www.ncbi.nlm.nih.gov/entrez/query.fcgi?cmd=Retrieve&amp;db=PubMed&amp;list_uids=22572752&amp;dopt=Abstract" TargetMode="External"/><Relationship Id="rId2984" Type="http://schemas.openxmlformats.org/officeDocument/2006/relationships/hyperlink" Target="https://www.ncbi.nlm.nih.gov/entrez/query.fcgi?cmd=Retrieve&amp;db=PubMed&amp;list_uids=11981738&amp;dopt=Abstract" TargetMode="External"/><Relationship Id="rId1654" Type="http://schemas.openxmlformats.org/officeDocument/2006/relationships/hyperlink" Target="https://doi.org/10.1097/INF.0b013e31825d3152" TargetMode="External"/><Relationship Id="rId2985" Type="http://schemas.openxmlformats.org/officeDocument/2006/relationships/hyperlink" Target="https://doi.org/10.1086/340264" TargetMode="External"/><Relationship Id="rId1655" Type="http://schemas.openxmlformats.org/officeDocument/2006/relationships/hyperlink" Target="https://doi.org/10.1097/INF.0b013e31825d3152" TargetMode="External"/><Relationship Id="rId2986" Type="http://schemas.openxmlformats.org/officeDocument/2006/relationships/hyperlink" Target="https://www.ncbi.nlm.nih.gov/entrez/query.fcgi?cmd=Retrieve&amp;db=PubMed&amp;list_uids=17000740&amp;dopt=Abstract" TargetMode="External"/><Relationship Id="rId1656" Type="http://schemas.openxmlformats.org/officeDocument/2006/relationships/hyperlink" Target="https://www.ncbi.nlm.nih.gov/entrez/query.fcgi?cmd=Retrieve&amp;db=PubMed&amp;list_uids=32578864&amp;dopt=Abstract" TargetMode="External"/><Relationship Id="rId2987" Type="http://schemas.openxmlformats.org/officeDocument/2006/relationships/hyperlink" Target="https://doi.org/10.1128/AAC.00814-06" TargetMode="External"/><Relationship Id="rId1657" Type="http://schemas.openxmlformats.org/officeDocument/2006/relationships/hyperlink" Target="https://doi.org/10.1093/cid/ciaa307" TargetMode="External"/><Relationship Id="rId2988" Type="http://schemas.openxmlformats.org/officeDocument/2006/relationships/hyperlink" Target="https://doi.org/10.1128/AAC.00814-06" TargetMode="External"/><Relationship Id="rId1658" Type="http://schemas.openxmlformats.org/officeDocument/2006/relationships/hyperlink" Target="https://doi.org/10.1093/cid/ciaa307" TargetMode="External"/><Relationship Id="rId2989" Type="http://schemas.openxmlformats.org/officeDocument/2006/relationships/hyperlink" Target="https://www.ncbi.nlm.nih.gov/entrez/query.fcgi?cmd=Retrieve&amp;db=PubMed&amp;list_uids=16288365&amp;dopt=Abstract" TargetMode="External"/><Relationship Id="rId1659" Type="http://schemas.openxmlformats.org/officeDocument/2006/relationships/hyperlink" Target="https://www.ncbi.nlm.nih.gov/entrez/query.fcgi?cmd=Retrieve&amp;db=PubMed&amp;list_uids=27835625&amp;dopt=Abstract" TargetMode="External"/><Relationship Id="rId829" Type="http://schemas.openxmlformats.org/officeDocument/2006/relationships/hyperlink" Target="https://doi.org/10.1097/OLQ.0b013e3181ca3c0a" TargetMode="External"/><Relationship Id="rId828" Type="http://schemas.openxmlformats.org/officeDocument/2006/relationships/hyperlink" Target="https://www.ncbi.nlm.nih.gov/entrez/query.fcgi?cmd=Retrieve&amp;db=PubMed&amp;list_uids=20393383&amp;dopt=Abstract" TargetMode="External"/><Relationship Id="rId827" Type="http://schemas.openxmlformats.org/officeDocument/2006/relationships/hyperlink" Target="https://doi.org/10.1093/cid/ciy571" TargetMode="External"/><Relationship Id="rId822" Type="http://schemas.openxmlformats.org/officeDocument/2006/relationships/hyperlink" Target="https://www.ncbi.nlm.nih.gov/entrez/query.fcgi?cmd=Retrieve&amp;db=PubMed&amp;list_uids=30044334&amp;dopt=Abstract" TargetMode="External"/><Relationship Id="rId821" Type="http://schemas.openxmlformats.org/officeDocument/2006/relationships/hyperlink" Target="https://doi.org/10.1097/OLQ.0b013e318284e544" TargetMode="External"/><Relationship Id="rId820" Type="http://schemas.openxmlformats.org/officeDocument/2006/relationships/hyperlink" Target="https://doi.org/10.1097/OLQ.0b013e318284e544" TargetMode="External"/><Relationship Id="rId826" Type="http://schemas.openxmlformats.org/officeDocument/2006/relationships/hyperlink" Target="https://www.ncbi.nlm.nih.gov/entrez/query.fcgi?cmd=Retrieve&amp;db=PubMed&amp;list_uids=29985985&amp;dopt=Abstract" TargetMode="External"/><Relationship Id="rId825" Type="http://schemas.openxmlformats.org/officeDocument/2006/relationships/hyperlink" Target="https://doi.org/10.1097/OLQ.0b013e3181e50058" TargetMode="External"/><Relationship Id="rId824" Type="http://schemas.openxmlformats.org/officeDocument/2006/relationships/hyperlink" Target="https://www.ncbi.nlm.nih.gov/entrez/query.fcgi?cmd=Retrieve&amp;db=PubMed&amp;list_uids=20585275&amp;dopt=Abstract" TargetMode="External"/><Relationship Id="rId823" Type="http://schemas.openxmlformats.org/officeDocument/2006/relationships/hyperlink" Target="https://doi.org/10.1097/OLQ.0000000000000896" TargetMode="External"/><Relationship Id="rId2980" Type="http://schemas.openxmlformats.org/officeDocument/2006/relationships/hyperlink" Target="https://www.ncbi.nlm.nih.gov/entrez/query.fcgi?cmd=Retrieve&amp;db=PubMed&amp;list_uids=305809&amp;dopt=Abstract" TargetMode="External"/><Relationship Id="rId1650" Type="http://schemas.openxmlformats.org/officeDocument/2006/relationships/hyperlink" Target="https://doi.org/10.7326/0003-4819-114-12-1005" TargetMode="External"/><Relationship Id="rId2981" Type="http://schemas.openxmlformats.org/officeDocument/2006/relationships/hyperlink" Target="https://doi.org/10.1136/sti.54.2.81" TargetMode="External"/><Relationship Id="rId1651" Type="http://schemas.openxmlformats.org/officeDocument/2006/relationships/hyperlink" Target="https://www.ncbi.nlm.nih.gov/entrez/query.fcgi?cmd=Retrieve&amp;db=PubMed&amp;list_uids=18701877&amp;dopt=Abstract" TargetMode="External"/><Relationship Id="rId2982" Type="http://schemas.openxmlformats.org/officeDocument/2006/relationships/hyperlink" Target="https://doi.org/10.1136/sti.54.2.81" TargetMode="External"/><Relationship Id="rId1652" Type="http://schemas.openxmlformats.org/officeDocument/2006/relationships/hyperlink" Target="https://www.ncbi.nlm.nih.gov/entrez/query.fcgi?cmd=Retrieve&amp;db=PubMed&amp;list_uids=21307823&amp;dopt=Abstract" TargetMode="External"/><Relationship Id="rId2983" Type="http://schemas.openxmlformats.org/officeDocument/2006/relationships/hyperlink" Target="https://www.ncbi.nlm.nih.gov/entrez/query.fcgi?cmd=Retrieve&amp;db=PubMed&amp;list_uids=12804391&amp;dopt=Abstract" TargetMode="External"/><Relationship Id="rId1642" Type="http://schemas.openxmlformats.org/officeDocument/2006/relationships/hyperlink" Target="https://doi.org/10.1093/cid/ciaa349" TargetMode="External"/><Relationship Id="rId2973" Type="http://schemas.openxmlformats.org/officeDocument/2006/relationships/hyperlink" Target="https://pubmed.ncbi.nlm.nih.gov/590601/" TargetMode="External"/><Relationship Id="rId1643" Type="http://schemas.openxmlformats.org/officeDocument/2006/relationships/hyperlink" Target="https://doi.org/10.1093/cid/ciaa349" TargetMode="External"/><Relationship Id="rId2974" Type="http://schemas.openxmlformats.org/officeDocument/2006/relationships/hyperlink" Target="https://www.ncbi.nlm.nih.gov/entrez/query.fcgi?cmd=Retrieve&amp;db=PubMed&amp;list_uids=657995&amp;dopt=Abstract" TargetMode="External"/><Relationship Id="rId1644" Type="http://schemas.openxmlformats.org/officeDocument/2006/relationships/hyperlink" Target="https://www.ncbi.nlm.nih.gov/entrez/query.fcgi?cmd=Retrieve&amp;db=PubMed&amp;list_uids=32578863&amp;dopt=Abstract" TargetMode="External"/><Relationship Id="rId2975" Type="http://schemas.openxmlformats.org/officeDocument/2006/relationships/hyperlink" Target="https://doi.org/10.2165/00003495-197800151-00009" TargetMode="External"/><Relationship Id="rId1645" Type="http://schemas.openxmlformats.org/officeDocument/2006/relationships/hyperlink" Target="https://doi.org/10.1093/cid/ciaa350" TargetMode="External"/><Relationship Id="rId2976" Type="http://schemas.openxmlformats.org/officeDocument/2006/relationships/hyperlink" Target="https://doi.org/10.2165/00003495-197800151-00009" TargetMode="External"/><Relationship Id="rId1646" Type="http://schemas.openxmlformats.org/officeDocument/2006/relationships/hyperlink" Target="https://www.ncbi.nlm.nih.gov/entrez/query.fcgi?cmd=Retrieve&amp;db=PubMed&amp;list_uids=7548285&amp;dopt=Abstract" TargetMode="External"/><Relationship Id="rId2977" Type="http://schemas.openxmlformats.org/officeDocument/2006/relationships/hyperlink" Target="https://www.ncbi.nlm.nih.gov/entrez/query.fcgi?cmd=Retrieve&amp;db=PubMed&amp;list_uids=1411848&amp;dopt=Abstract" TargetMode="External"/><Relationship Id="rId1647" Type="http://schemas.openxmlformats.org/officeDocument/2006/relationships/hyperlink" Target="https://doi.org/10.1177/095646249500600404" TargetMode="External"/><Relationship Id="rId2978" Type="http://schemas.openxmlformats.org/officeDocument/2006/relationships/hyperlink" Target="https://doi.org/10.1097/00007435-199209000-00011" TargetMode="External"/><Relationship Id="rId1648" Type="http://schemas.openxmlformats.org/officeDocument/2006/relationships/hyperlink" Target="https://www.ncbi.nlm.nih.gov/entrez/query.fcgi?cmd=Retrieve&amp;db=PubMed&amp;list_uids=2029095&amp;dopt=Abstract" TargetMode="External"/><Relationship Id="rId2979" Type="http://schemas.openxmlformats.org/officeDocument/2006/relationships/hyperlink" Target="https://doi.org/10.1097/00007435-199209000-00011" TargetMode="External"/><Relationship Id="rId1649" Type="http://schemas.openxmlformats.org/officeDocument/2006/relationships/hyperlink" Target="https://doi.org/10.7326/0003-4819-114-12-1005" TargetMode="External"/><Relationship Id="rId819" Type="http://schemas.openxmlformats.org/officeDocument/2006/relationships/hyperlink" Target="https://www.ncbi.nlm.nih.gov/entrez/query.fcgi?cmd=Retrieve&amp;db=PubMed&amp;list_uids=23588125&amp;dopt=Abstract" TargetMode="External"/><Relationship Id="rId818" Type="http://schemas.openxmlformats.org/officeDocument/2006/relationships/hyperlink" Target="https://doi.org/10.1097/OLQ.0b013e318227713e" TargetMode="External"/><Relationship Id="rId817" Type="http://schemas.openxmlformats.org/officeDocument/2006/relationships/hyperlink" Target="https://doi.org/10.1097/OLQ.0b013e318227713e" TargetMode="External"/><Relationship Id="rId816" Type="http://schemas.openxmlformats.org/officeDocument/2006/relationships/hyperlink" Target="https://www.ncbi.nlm.nih.gov/entrez/query.fcgi?cmd=Retrieve&amp;db=PubMed&amp;list_uids=21992980&amp;dopt=Abstract" TargetMode="External"/><Relationship Id="rId811" Type="http://schemas.openxmlformats.org/officeDocument/2006/relationships/hyperlink" Target="https://www.ncbi.nlm.nih.gov/entrez/query.fcgi?cmd=Retrieve&amp;db=PubMed&amp;list_uids=19617869&amp;dopt=Abstract" TargetMode="External"/><Relationship Id="rId810" Type="http://schemas.openxmlformats.org/officeDocument/2006/relationships/hyperlink" Target="https://doi.org/10.1097/OLQ.0000000000000384" TargetMode="External"/><Relationship Id="rId815" Type="http://schemas.openxmlformats.org/officeDocument/2006/relationships/hyperlink" Target="https://doi.org/10.1136/sti.2008.031443" TargetMode="External"/><Relationship Id="rId814" Type="http://schemas.openxmlformats.org/officeDocument/2006/relationships/hyperlink" Target="https://doi.org/10.1136/sti.2008.031443" TargetMode="External"/><Relationship Id="rId813" Type="http://schemas.openxmlformats.org/officeDocument/2006/relationships/hyperlink" Target="https://www.ncbi.nlm.nih.gov/entrez/query.fcgi?cmd=Retrieve&amp;db=PubMed&amp;list_uids=19028953&amp;dopt=Abstract" TargetMode="External"/><Relationship Id="rId812" Type="http://schemas.openxmlformats.org/officeDocument/2006/relationships/hyperlink" Target="https://doi.org/10.1097/OLQ.0b013e3181a44b8c" TargetMode="External"/><Relationship Id="rId2970" Type="http://schemas.openxmlformats.org/officeDocument/2006/relationships/hyperlink" Target="https://www.ncbi.nlm.nih.gov/entrez/query.fcgi?cmd=Retrieve&amp;db=PubMed&amp;list_uids=7067925&amp;dopt=Abstract" TargetMode="External"/><Relationship Id="rId1640" Type="http://schemas.openxmlformats.org/officeDocument/2006/relationships/hyperlink" Target="https://doi.org/10.1093/cid/ciaa306" TargetMode="External"/><Relationship Id="rId2971" Type="http://schemas.openxmlformats.org/officeDocument/2006/relationships/hyperlink" Target="https://doi.org/10.1177/030006058201000212" TargetMode="External"/><Relationship Id="rId1641" Type="http://schemas.openxmlformats.org/officeDocument/2006/relationships/hyperlink" Target="https://www.ncbi.nlm.nih.gov/entrez/query.fcgi?cmd=Retrieve&amp;db=PubMed&amp;list_uids=32578866&amp;dopt=Abstract" TargetMode="External"/><Relationship Id="rId2972" Type="http://schemas.openxmlformats.org/officeDocument/2006/relationships/hyperlink" Target="https://www.ncbi.nlm.nih.gov/entrez/query.fcgi?cmd=Retrieve&amp;db=PubMed&amp;list_uids=4616829&amp;dopt=Abstract" TargetMode="External"/><Relationship Id="rId1675" Type="http://schemas.openxmlformats.org/officeDocument/2006/relationships/hyperlink" Target="https://doi.org/10.1097/OLQ.0000000000000066" TargetMode="External"/><Relationship Id="rId1676" Type="http://schemas.openxmlformats.org/officeDocument/2006/relationships/hyperlink" Target="https://www.ncbi.nlm.nih.gov/entrez/query.fcgi?cmd=Retrieve&amp;db=PubMed&amp;list_uids=26680646&amp;dopt=Abstract" TargetMode="External"/><Relationship Id="rId1677" Type="http://schemas.openxmlformats.org/officeDocument/2006/relationships/hyperlink" Target="https://doi.org/10.1177/0004563215623806" TargetMode="External"/><Relationship Id="rId1678" Type="http://schemas.openxmlformats.org/officeDocument/2006/relationships/hyperlink" Target="https://doi.org/10.1177/0004563215623806" TargetMode="External"/><Relationship Id="rId1679" Type="http://schemas.openxmlformats.org/officeDocument/2006/relationships/hyperlink" Target="https://www.ncbi.nlm.nih.gov/entrez/query.fcgi?cmd=Retrieve&amp;db=PubMed&amp;list_uids=21508162&amp;dopt=Abstract" TargetMode="External"/><Relationship Id="rId849" Type="http://schemas.openxmlformats.org/officeDocument/2006/relationships/hyperlink" Target="https://doi.org/10.1177/0956462417748717" TargetMode="External"/><Relationship Id="rId844" Type="http://schemas.openxmlformats.org/officeDocument/2006/relationships/hyperlink" Target="https://www.ncbi.nlm.nih.gov/entrez/query.fcgi?cmd=Retrieve&amp;db=PubMed&amp;list_uids=10824935&amp;dopt=Abstract" TargetMode="External"/><Relationship Id="rId843" Type="http://schemas.openxmlformats.org/officeDocument/2006/relationships/hyperlink" Target="https://doi.org/10.1097/OLQ.0000000000000320" TargetMode="External"/><Relationship Id="rId842" Type="http://schemas.openxmlformats.org/officeDocument/2006/relationships/hyperlink" Target="https://doi.org/10.1097/OLQ.0000000000000320" TargetMode="External"/><Relationship Id="rId841" Type="http://schemas.openxmlformats.org/officeDocument/2006/relationships/hyperlink" Target="https://www.ncbi.nlm.nih.gov/entrez/query.fcgi?cmd=Retrieve&amp;db=PubMed&amp;list_uids=26372931&amp;dopt=Abstract" TargetMode="External"/><Relationship Id="rId848" Type="http://schemas.openxmlformats.org/officeDocument/2006/relationships/hyperlink" Target="https://www.ncbi.nlm.nih.gov/entrez/query.fcgi?cmd=Retrieve&amp;db=PubMed&amp;list_uids=29256822&amp;dopt=Abstract" TargetMode="External"/><Relationship Id="rId847" Type="http://schemas.openxmlformats.org/officeDocument/2006/relationships/hyperlink" Target="https://doi.org/10.1177/0956462417727669" TargetMode="External"/><Relationship Id="rId846" Type="http://schemas.openxmlformats.org/officeDocument/2006/relationships/hyperlink" Target="https://www.ncbi.nlm.nih.gov/entrez/query.fcgi?cmd=Retrieve&amp;db=PubMed&amp;list_uids=28835197&amp;dopt=Abstract" TargetMode="External"/><Relationship Id="rId845" Type="http://schemas.openxmlformats.org/officeDocument/2006/relationships/hyperlink" Target="https://doi.org/10.1177/095646240001100502" TargetMode="External"/><Relationship Id="rId1670" Type="http://schemas.openxmlformats.org/officeDocument/2006/relationships/hyperlink" Target="https://www.ncbi.nlm.nih.gov/entrez/query.fcgi?cmd=Retrieve&amp;db=PubMed&amp;list_uids=21233789&amp;dopt=Abstract" TargetMode="External"/><Relationship Id="rId840" Type="http://schemas.openxmlformats.org/officeDocument/2006/relationships/hyperlink" Target="https://doi.org/10.1097/QAI.0000000000001514" TargetMode="External"/><Relationship Id="rId1671" Type="http://schemas.openxmlformats.org/officeDocument/2006/relationships/hyperlink" Target="https://doi.org/10.1097/OLQ.0b013e318205491a" TargetMode="External"/><Relationship Id="rId1672" Type="http://schemas.openxmlformats.org/officeDocument/2006/relationships/hyperlink" Target="https://doi.org/10.1097/OLQ.0b013e318205491a" TargetMode="External"/><Relationship Id="rId1673" Type="http://schemas.openxmlformats.org/officeDocument/2006/relationships/hyperlink" Target="https://www.ncbi.nlm.nih.gov/entrez/query.fcgi?cmd=Retrieve&amp;db=PubMed&amp;list_uids=24326578&amp;dopt=Abstract" TargetMode="External"/><Relationship Id="rId1674" Type="http://schemas.openxmlformats.org/officeDocument/2006/relationships/hyperlink" Target="https://doi.org/10.1097/OLQ.0000000000000066" TargetMode="External"/><Relationship Id="rId1664" Type="http://schemas.openxmlformats.org/officeDocument/2006/relationships/hyperlink" Target="https://doi.org/10.1093/infdis/jir524" TargetMode="External"/><Relationship Id="rId2995" Type="http://schemas.openxmlformats.org/officeDocument/2006/relationships/hyperlink" Target="https://doi.org/10.1128/AAC.47.4.1407-1409.2003" TargetMode="External"/><Relationship Id="rId1665" Type="http://schemas.openxmlformats.org/officeDocument/2006/relationships/hyperlink" Target="https://www.ncbi.nlm.nih.gov/entrez/query.fcgi?cmd=Retrieve&amp;db=PubMed&amp;list_uids=21880852&amp;dopt=Abstract" TargetMode="External"/><Relationship Id="rId2996" Type="http://schemas.openxmlformats.org/officeDocument/2006/relationships/hyperlink" Target="https://doi.org/10.1128/AAC.47.4.1407-1409.2003" TargetMode="External"/><Relationship Id="rId1666" Type="http://schemas.openxmlformats.org/officeDocument/2006/relationships/hyperlink" Target="https://doi.org/10.1128/CVI.05335-11" TargetMode="External"/><Relationship Id="rId2997" Type="http://schemas.openxmlformats.org/officeDocument/2006/relationships/hyperlink" Target="https://doi.org/10.1016/j.ajog.2019.10.079" TargetMode="External"/><Relationship Id="rId1667" Type="http://schemas.openxmlformats.org/officeDocument/2006/relationships/hyperlink" Target="https://doi.org/10.1128/CVI.05335-11" TargetMode="External"/><Relationship Id="rId2998" Type="http://schemas.openxmlformats.org/officeDocument/2006/relationships/hyperlink" Target="https://www.ncbi.nlm.nih.gov/entrez/query.fcgi?cmd=Retrieve&amp;db=PubMed&amp;list_uids=11565074&amp;dopt=Abstract" TargetMode="External"/><Relationship Id="rId1668" Type="http://schemas.openxmlformats.org/officeDocument/2006/relationships/hyperlink" Target="https://www.ncbi.nlm.nih.gov/entrez/query.fcgi?cmd=Retrieve&amp;db=PubMed&amp;list_uids=29046410&amp;dopt=Abstract" TargetMode="External"/><Relationship Id="rId2999" Type="http://schemas.openxmlformats.org/officeDocument/2006/relationships/hyperlink" Target="https://doi.org/10.1086/323034" TargetMode="External"/><Relationship Id="rId1669" Type="http://schemas.openxmlformats.org/officeDocument/2006/relationships/hyperlink" Target="https://doi.org/10.1128/JCM.01165-17" TargetMode="External"/><Relationship Id="rId839" Type="http://schemas.openxmlformats.org/officeDocument/2006/relationships/hyperlink" Target="https://doi.org/10.1097/QAI.0000000000001514" TargetMode="External"/><Relationship Id="rId838" Type="http://schemas.openxmlformats.org/officeDocument/2006/relationships/hyperlink" Target="https://www.ncbi.nlm.nih.gov/entrez/query.fcgi?cmd=Retrieve&amp;db=PubMed&amp;list_uids=28777262&amp;dopt=Abstract" TargetMode="External"/><Relationship Id="rId833" Type="http://schemas.openxmlformats.org/officeDocument/2006/relationships/hyperlink" Target="https://doi.org/10.1186/1471-2458-13-606" TargetMode="External"/><Relationship Id="rId832" Type="http://schemas.openxmlformats.org/officeDocument/2006/relationships/hyperlink" Target="https://doi.org/10.1186/1471-2458-13-606" TargetMode="External"/><Relationship Id="rId831" Type="http://schemas.openxmlformats.org/officeDocument/2006/relationships/hyperlink" Target="https://www.ncbi.nlm.nih.gov/entrez/query.fcgi?cmd=Retrieve&amp;db=PubMed&amp;list_uids=23800206&amp;dopt=Abstract" TargetMode="External"/><Relationship Id="rId830" Type="http://schemas.openxmlformats.org/officeDocument/2006/relationships/hyperlink" Target="https://doi.org/10.1097/OLQ.0b013e3181ca3c0a" TargetMode="External"/><Relationship Id="rId837" Type="http://schemas.openxmlformats.org/officeDocument/2006/relationships/hyperlink" Target="https://doi.org/10.1136/sextrans-2017-053201" TargetMode="External"/><Relationship Id="rId836" Type="http://schemas.openxmlformats.org/officeDocument/2006/relationships/hyperlink" Target="https://www.ncbi.nlm.nih.gov/entrez/query.fcgi?cmd=Retrieve&amp;db=PubMed&amp;list_uids=28705938&amp;dopt=Abstract" TargetMode="External"/><Relationship Id="rId835" Type="http://schemas.openxmlformats.org/officeDocument/2006/relationships/hyperlink" Target="https://doi.org/10.1136/sextrans-2014-052001" TargetMode="External"/><Relationship Id="rId834" Type="http://schemas.openxmlformats.org/officeDocument/2006/relationships/hyperlink" Target="https://www.ncbi.nlm.nih.gov/entrez/query.fcgi?cmd=Retrieve&amp;db=PubMed&amp;list_uids=25954016&amp;dopt=Abstract" TargetMode="External"/><Relationship Id="rId2990" Type="http://schemas.openxmlformats.org/officeDocument/2006/relationships/hyperlink" Target="https://doi.org/10.1086/498217" TargetMode="External"/><Relationship Id="rId1660" Type="http://schemas.openxmlformats.org/officeDocument/2006/relationships/hyperlink" Target="https://doi.org/10.1097/OLQ.0000000000000524" TargetMode="External"/><Relationship Id="rId2991" Type="http://schemas.openxmlformats.org/officeDocument/2006/relationships/hyperlink" Target="https://doi.org/10.1086/498217" TargetMode="External"/><Relationship Id="rId1661" Type="http://schemas.openxmlformats.org/officeDocument/2006/relationships/hyperlink" Target="https://doi.org/10.1097/OLQ.0000000000000524" TargetMode="External"/><Relationship Id="rId2992" Type="http://schemas.openxmlformats.org/officeDocument/2006/relationships/hyperlink" Target="https://www.ncbi.nlm.nih.gov/entrez/query.fcgi?cmd=Retrieve&amp;db=PubMed&amp;list_uids=22608054&amp;dopt=Abstract" TargetMode="External"/><Relationship Id="rId1662" Type="http://schemas.openxmlformats.org/officeDocument/2006/relationships/hyperlink" Target="https://www.ncbi.nlm.nih.gov/entrez/query.fcgi?cmd=Retrieve&amp;db=PubMed&amp;list_uids=21930610&amp;dopt=Abstract" TargetMode="External"/><Relationship Id="rId2993" Type="http://schemas.openxmlformats.org/officeDocument/2006/relationships/hyperlink" Target="https://doi.org/10.3201/eid1806.111590" TargetMode="External"/><Relationship Id="rId1663" Type="http://schemas.openxmlformats.org/officeDocument/2006/relationships/hyperlink" Target="https://doi.org/10.1093/infdis/jir524" TargetMode="External"/><Relationship Id="rId2994" Type="http://schemas.openxmlformats.org/officeDocument/2006/relationships/hyperlink" Target="https://www.ncbi.nlm.nih.gov/entrez/query.fcgi?cmd=Retrieve&amp;db=PubMed&amp;list_uids=12654679&amp;dopt=Abstract" TargetMode="External"/><Relationship Id="rId2148" Type="http://schemas.openxmlformats.org/officeDocument/2006/relationships/hyperlink" Target="https://doi.org/10.1016/j.jpag.2018.12.004" TargetMode="External"/><Relationship Id="rId2149" Type="http://schemas.openxmlformats.org/officeDocument/2006/relationships/hyperlink" Target="https://doi.org/10.1016/j.jpag.2018.12.004" TargetMode="External"/><Relationship Id="rId3479" Type="http://schemas.openxmlformats.org/officeDocument/2006/relationships/hyperlink" Target="https://doi.org/10.7326/0003-4819-150-1-200901060-00007" TargetMode="External"/><Relationship Id="rId3470" Type="http://schemas.openxmlformats.org/officeDocument/2006/relationships/hyperlink" Target="https://doi.org/10.1056/NEJM197412262912602" TargetMode="External"/><Relationship Id="rId2140" Type="http://schemas.openxmlformats.org/officeDocument/2006/relationships/hyperlink" Target="https://www.ncbi.nlm.nih.gov/entrez/query.fcgi?cmd=Retrieve&amp;db=PubMed&amp;list_uids=16453256&amp;dopt=Abstract" TargetMode="External"/><Relationship Id="rId3472" Type="http://schemas.openxmlformats.org/officeDocument/2006/relationships/hyperlink" Target="https://www.ncbi.nlm.nih.gov/entrez/query.fcgi?cmd=Retrieve&amp;db=PubMed&amp;list_uids=25540037&amp;dopt=Abstract" TargetMode="External"/><Relationship Id="rId2141" Type="http://schemas.openxmlformats.org/officeDocument/2006/relationships/hyperlink" Target="https://doi.org/10.1086/500149" TargetMode="External"/><Relationship Id="rId3471" Type="http://schemas.openxmlformats.org/officeDocument/2006/relationships/hyperlink" Target="https://doi.org/10.1056/NEJM197412262912602" TargetMode="External"/><Relationship Id="rId2142" Type="http://schemas.openxmlformats.org/officeDocument/2006/relationships/hyperlink" Target="https://www.ncbi.nlm.nih.gov/entrez/query.fcgi?cmd=Retrieve&amp;db=PubMed&amp;list_uids=19704398&amp;dopt=Abstract" TargetMode="External"/><Relationship Id="rId3474" Type="http://schemas.openxmlformats.org/officeDocument/2006/relationships/hyperlink" Target="https://www.ncbi.nlm.nih.gov/entrez/query.fcgi?cmd=Retrieve&amp;db=PubMed&amp;list_uids=7795104&amp;dopt=Abstract" TargetMode="External"/><Relationship Id="rId2143" Type="http://schemas.openxmlformats.org/officeDocument/2006/relationships/hyperlink" Target="https://doi.org/10.1097/OLQ.0b013e3181b01948" TargetMode="External"/><Relationship Id="rId3473" Type="http://schemas.openxmlformats.org/officeDocument/2006/relationships/hyperlink" Target="https://doi.org/10.1007/s00430-014-0369-7" TargetMode="External"/><Relationship Id="rId2144" Type="http://schemas.openxmlformats.org/officeDocument/2006/relationships/hyperlink" Target="https://doi.org/10.1097/OLQ.0b013e3181b01948" TargetMode="External"/><Relationship Id="rId3476" Type="http://schemas.openxmlformats.org/officeDocument/2006/relationships/hyperlink" Target="https://www.ncbi.nlm.nih.gov/entrez/query.fcgi?cmd=Retrieve&amp;db=PubMed&amp;list_uids=16249217&amp;dopt=Abstract" TargetMode="External"/><Relationship Id="rId2145" Type="http://schemas.openxmlformats.org/officeDocument/2006/relationships/hyperlink" Target="https://www.ncbi.nlm.nih.gov/entrez/query.fcgi?cmd=Retrieve&amp;db=PubMed&amp;list_uids=15837348&amp;dopt=Abstract" TargetMode="External"/><Relationship Id="rId3475" Type="http://schemas.openxmlformats.org/officeDocument/2006/relationships/hyperlink" Target="https://doi.org/10.1093/clinids/20.4.992" TargetMode="External"/><Relationship Id="rId2146" Type="http://schemas.openxmlformats.org/officeDocument/2006/relationships/hyperlink" Target="https://doi.org/10.1016/j.jadohealth.2004.03.009" TargetMode="External"/><Relationship Id="rId3478" Type="http://schemas.openxmlformats.org/officeDocument/2006/relationships/hyperlink" Target="https://www.ncbi.nlm.nih.gov/entrez/query.fcgi?cmd=Retrieve&amp;db=PubMed&amp;list_uids=19124818&amp;dopt=Abstract" TargetMode="External"/><Relationship Id="rId2147" Type="http://schemas.openxmlformats.org/officeDocument/2006/relationships/hyperlink" Target="https://www.ncbi.nlm.nih.gov/entrez/query.fcgi?cmd=Retrieve&amp;db=PubMed&amp;list_uids=30582974&amp;dopt=Abstract" TargetMode="External"/><Relationship Id="rId3477" Type="http://schemas.openxmlformats.org/officeDocument/2006/relationships/hyperlink" Target="https://doi.org/10.1093/ije/dyi206" TargetMode="External"/><Relationship Id="rId2137" Type="http://schemas.openxmlformats.org/officeDocument/2006/relationships/hyperlink" Target="https://doi.org/10.1097/OLQ.0b013e31828bfcb1" TargetMode="External"/><Relationship Id="rId3469" Type="http://schemas.openxmlformats.org/officeDocument/2006/relationships/hyperlink" Target="https://www.ncbi.nlm.nih.gov/entrez/query.fcgi?cmd=Retrieve&amp;db=PubMed&amp;list_uids=4427641&amp;dopt=Abstract" TargetMode="External"/><Relationship Id="rId2138" Type="http://schemas.openxmlformats.org/officeDocument/2006/relationships/hyperlink" Target="https://www.ncbi.nlm.nih.gov/entrez/query.fcgi?cmd=Retrieve&amp;db=PubMed&amp;list_uids=22902666&amp;dopt=Abstract" TargetMode="External"/><Relationship Id="rId3468" Type="http://schemas.openxmlformats.org/officeDocument/2006/relationships/hyperlink" Target="https://doi.org/10.1128/IAI.16.3.928-933.1977" TargetMode="External"/><Relationship Id="rId2139" Type="http://schemas.openxmlformats.org/officeDocument/2006/relationships/hyperlink" Target="https://doi.org/10.1097/OLQ.0b013e318255de03" TargetMode="External"/><Relationship Id="rId3461" Type="http://schemas.openxmlformats.org/officeDocument/2006/relationships/hyperlink" Target="https://www.ncbi.nlm.nih.gov/entrez/query.fcgi?cmd=Retrieve&amp;db=PubMed&amp;list_uids=31155414&amp;dopt=Abstract" TargetMode="External"/><Relationship Id="rId2130" Type="http://schemas.openxmlformats.org/officeDocument/2006/relationships/hyperlink" Target="https://doi.org/10.1093/cid/civ312" TargetMode="External"/><Relationship Id="rId3460" Type="http://schemas.openxmlformats.org/officeDocument/2006/relationships/hyperlink" Target="https://doi.org/10.1093/cid/ciaa298" TargetMode="External"/><Relationship Id="rId2131" Type="http://schemas.openxmlformats.org/officeDocument/2006/relationships/hyperlink" Target="https://doi.org/10.1093/cid/civ312" TargetMode="External"/><Relationship Id="rId3463" Type="http://schemas.openxmlformats.org/officeDocument/2006/relationships/hyperlink" Target="https://www.ncbi.nlm.nih.gov/entrez/query.fcgi?cmd=Retrieve&amp;db=PubMed&amp;list_uids=1554845&amp;dopt=Abstract" TargetMode="External"/><Relationship Id="rId2132" Type="http://schemas.openxmlformats.org/officeDocument/2006/relationships/hyperlink" Target="https://www.ncbi.nlm.nih.gov/entrez/query.fcgi?cmd=Retrieve&amp;db=PubMed&amp;list_uids=23702105&amp;dopt=Abstract" TargetMode="External"/><Relationship Id="rId3462" Type="http://schemas.openxmlformats.org/officeDocument/2006/relationships/hyperlink" Target="https://doi.org/10.1016/j.vaccine.2019.04.088" TargetMode="External"/><Relationship Id="rId2133" Type="http://schemas.openxmlformats.org/officeDocument/2006/relationships/hyperlink" Target="https://doi.org/10.1071/SH12168" TargetMode="External"/><Relationship Id="rId3465" Type="http://schemas.openxmlformats.org/officeDocument/2006/relationships/hyperlink" Target="https://doi.org/10.1093/clinids/14.2.580" TargetMode="External"/><Relationship Id="rId2134" Type="http://schemas.openxmlformats.org/officeDocument/2006/relationships/hyperlink" Target="https://doi.org/10.1136/sextrans-2013-051184.0749" TargetMode="External"/><Relationship Id="rId3464" Type="http://schemas.openxmlformats.org/officeDocument/2006/relationships/hyperlink" Target="https://doi.org/10.1093/clinids/14.2.580" TargetMode="External"/><Relationship Id="rId2135" Type="http://schemas.openxmlformats.org/officeDocument/2006/relationships/hyperlink" Target="https://www.ncbi.nlm.nih.gov/entrez/query.fcgi?cmd=Retrieve&amp;db=PubMed&amp;list_uids=23588127&amp;dopt=Abstract" TargetMode="External"/><Relationship Id="rId3467" Type="http://schemas.openxmlformats.org/officeDocument/2006/relationships/hyperlink" Target="https://doi.org/10.1128/IAI.16.3.928-933.1977" TargetMode="External"/><Relationship Id="rId2136" Type="http://schemas.openxmlformats.org/officeDocument/2006/relationships/hyperlink" Target="https://doi.org/10.1097/OLQ.0b013e31828bfcb1" TargetMode="External"/><Relationship Id="rId3466" Type="http://schemas.openxmlformats.org/officeDocument/2006/relationships/hyperlink" Target="https://www.ncbi.nlm.nih.gov/entrez/query.fcgi?cmd=Retrieve&amp;db=PubMed&amp;list_uids=892901&amp;dopt=Abstract" TargetMode="External"/><Relationship Id="rId3490" Type="http://schemas.openxmlformats.org/officeDocument/2006/relationships/hyperlink" Target="https://doi.org/10.1016/j.vaccine.2011.07.030" TargetMode="External"/><Relationship Id="rId2160" Type="http://schemas.openxmlformats.org/officeDocument/2006/relationships/hyperlink" Target="https://doi.org/10.1007/s00404-017-4327-7" TargetMode="External"/><Relationship Id="rId3492" Type="http://schemas.openxmlformats.org/officeDocument/2006/relationships/hyperlink" Target="https://www.ncbi.nlm.nih.gov/entrez/query.fcgi?cmd=Retrieve&amp;db=PubMed&amp;list_uids=28472027&amp;dopt=Abstract" TargetMode="External"/><Relationship Id="rId2161" Type="http://schemas.openxmlformats.org/officeDocument/2006/relationships/hyperlink" Target="https://www.ncbi.nlm.nih.gov/entrez/query.fcgi?cmd=Retrieve&amp;db=PubMed&amp;list_uids=17413697&amp;dopt=Abstract" TargetMode="External"/><Relationship Id="rId3491" Type="http://schemas.openxmlformats.org/officeDocument/2006/relationships/hyperlink" Target="https://doi.org/10.1016/j.vaccine.2011.07.030" TargetMode="External"/><Relationship Id="rId2162" Type="http://schemas.openxmlformats.org/officeDocument/2006/relationships/hyperlink" Target="https://doi.org/10.1097/QAD.0b013e328012b838" TargetMode="External"/><Relationship Id="rId3494" Type="http://schemas.openxmlformats.org/officeDocument/2006/relationships/hyperlink" Target="https://doi.org/10.15585/mmwr.ss6611a1" TargetMode="External"/><Relationship Id="rId2163" Type="http://schemas.openxmlformats.org/officeDocument/2006/relationships/hyperlink" Target="https://doi.org/10.1097/QAD.0b013e328012b838" TargetMode="External"/><Relationship Id="rId3493" Type="http://schemas.openxmlformats.org/officeDocument/2006/relationships/hyperlink" Target="https://doi.org/10.15585/mmwr.ss6611a1" TargetMode="External"/><Relationship Id="rId2164" Type="http://schemas.openxmlformats.org/officeDocument/2006/relationships/hyperlink" Target="https://www.ncbi.nlm.nih.gov/entrez/query.fcgi?cmd=Retrieve&amp;db=PubMed&amp;list_uids=18685546&amp;dopt=Abstract" TargetMode="External"/><Relationship Id="rId3496" Type="http://schemas.openxmlformats.org/officeDocument/2006/relationships/hyperlink" Target="https://www.ncbi.nlm.nih.gov/entrez/query.fcgi?cmd=Retrieve&amp;db=PubMed&amp;list_uids=11392942&amp;dopt=Abstract" TargetMode="External"/><Relationship Id="rId2165" Type="http://schemas.openxmlformats.org/officeDocument/2006/relationships/hyperlink" Target="https://doi.org/10.1097/OLQ.0b013e3181812d15" TargetMode="External"/><Relationship Id="rId3495" Type="http://schemas.openxmlformats.org/officeDocument/2006/relationships/hyperlink" Target="https://www.ncbi.nlm.nih.gov/entrez/query.fcgi?cmd=Retrieve&amp;db=PubMed&amp;list_uids=16691181&amp;dopt=Abstract" TargetMode="External"/><Relationship Id="rId2166" Type="http://schemas.openxmlformats.org/officeDocument/2006/relationships/hyperlink" Target="https://doi.org/10.1097/OLQ.0b013e3181812d15" TargetMode="External"/><Relationship Id="rId3498" Type="http://schemas.openxmlformats.org/officeDocument/2006/relationships/hyperlink" Target="https://doi.org/10.2105/AJPH.91.6.965" TargetMode="External"/><Relationship Id="rId2167" Type="http://schemas.openxmlformats.org/officeDocument/2006/relationships/hyperlink" Target="https://www.ncbi.nlm.nih.gov/entrez/query.fcgi?cmd=Retrieve&amp;db=PubMed&amp;list_uids=11192850&amp;dopt=Abstract" TargetMode="External"/><Relationship Id="rId3497" Type="http://schemas.openxmlformats.org/officeDocument/2006/relationships/hyperlink" Target="https://doi.org/10.2105/AJPH.91.6.965" TargetMode="External"/><Relationship Id="rId2168" Type="http://schemas.openxmlformats.org/officeDocument/2006/relationships/hyperlink" Target="https://doi.org/10.1097/00002030-200101050-00015" TargetMode="External"/><Relationship Id="rId2169" Type="http://schemas.openxmlformats.org/officeDocument/2006/relationships/hyperlink" Target="https://doi.org/10.1097/00002030-200101050-00015" TargetMode="External"/><Relationship Id="rId3499" Type="http://schemas.openxmlformats.org/officeDocument/2006/relationships/hyperlink" Target="https://www.ncbi.nlm.nih.gov/entrez/query.fcgi?cmd=Retrieve&amp;db=PubMed&amp;list_uids=29405329&amp;dopt=Abstract" TargetMode="External"/><Relationship Id="rId2159" Type="http://schemas.openxmlformats.org/officeDocument/2006/relationships/hyperlink" Target="https://doi.org/10.1007/s00404-017-4327-7" TargetMode="External"/><Relationship Id="rId3481" Type="http://schemas.openxmlformats.org/officeDocument/2006/relationships/hyperlink" Target="https://doi.org/10.1016/S0140-6736(89)92876-6" TargetMode="External"/><Relationship Id="rId2150" Type="http://schemas.openxmlformats.org/officeDocument/2006/relationships/hyperlink" Target="https://www.ncbi.nlm.nih.gov/entrez/query.fcgi?cmd=Retrieve&amp;db=PubMed&amp;list_uids=25017795&amp;dopt=Abstract" TargetMode="External"/><Relationship Id="rId3480" Type="http://schemas.openxmlformats.org/officeDocument/2006/relationships/hyperlink" Target="https://www.ncbi.nlm.nih.gov/entrez/query.fcgi?cmd=Retrieve&amp;db=PubMed&amp;list_uids=2564960&amp;dopt=Abstract" TargetMode="External"/><Relationship Id="rId2151" Type="http://schemas.openxmlformats.org/officeDocument/2006/relationships/hyperlink" Target="https://doi.org/10.3109/00365548.2014.922696" TargetMode="External"/><Relationship Id="rId3483" Type="http://schemas.openxmlformats.org/officeDocument/2006/relationships/hyperlink" Target="https://www.ncbi.nlm.nih.gov/entrez/query.fcgi?cmd=Retrieve&amp;db=PubMed&amp;list_uids=9525535&amp;dopt=Abstract" TargetMode="External"/><Relationship Id="rId2152" Type="http://schemas.openxmlformats.org/officeDocument/2006/relationships/hyperlink" Target="https://doi.org/10.3109/00365548.2014.922696" TargetMode="External"/><Relationship Id="rId3482" Type="http://schemas.openxmlformats.org/officeDocument/2006/relationships/hyperlink" Target="https://doi.org/10.1016/S0140-6736(89)92876-6" TargetMode="External"/><Relationship Id="rId2153" Type="http://schemas.openxmlformats.org/officeDocument/2006/relationships/hyperlink" Target="https://www.ncbi.nlm.nih.gov/entrez/query.fcgi?cmd=Retrieve&amp;db=PubMed&amp;list_uids=28711440&amp;dopt=Abstract" TargetMode="External"/><Relationship Id="rId3485" Type="http://schemas.openxmlformats.org/officeDocument/2006/relationships/hyperlink" Target="https://www.cdc.gov/hepatitis/outbreaks/pdfs/HealthcareInvestigationTable.pdf" TargetMode="External"/><Relationship Id="rId2154" Type="http://schemas.openxmlformats.org/officeDocument/2006/relationships/hyperlink" Target="https://doi.org/10.1016/j.jmii.2017.05.004" TargetMode="External"/><Relationship Id="rId3484" Type="http://schemas.openxmlformats.org/officeDocument/2006/relationships/hyperlink" Target="https://doi.org/10.1093/oxfordjournals.aje.a009474" TargetMode="External"/><Relationship Id="rId2155" Type="http://schemas.openxmlformats.org/officeDocument/2006/relationships/hyperlink" Target="https://www.ncbi.nlm.nih.gov/entrez/query.fcgi?cmd=Retrieve&amp;db=PubMed&amp;list_uids=19734818&amp;dopt=Abstract" TargetMode="External"/><Relationship Id="rId3487" Type="http://schemas.openxmlformats.org/officeDocument/2006/relationships/hyperlink" Target="https://www.ncbi.nlm.nih.gov/entrez/query.fcgi?cmd=Retrieve&amp;db=PubMed&amp;list_uids=29672472&amp;dopt=Abstract" TargetMode="External"/><Relationship Id="rId2156" Type="http://schemas.openxmlformats.org/officeDocument/2006/relationships/hyperlink" Target="https://doi.org/10.1097/OLQ.0b013e3181b9d825" TargetMode="External"/><Relationship Id="rId3486" Type="http://schemas.openxmlformats.org/officeDocument/2006/relationships/hyperlink" Target="https://www.cdc.gov/hepatitis/outbreaks/pdfs/HealthcareInvestigationTable.pdf" TargetMode="External"/><Relationship Id="rId2157" Type="http://schemas.openxmlformats.org/officeDocument/2006/relationships/hyperlink" Target="https://doi.org/10.1097/OLQ.0b013e3181b9d825" TargetMode="External"/><Relationship Id="rId3489" Type="http://schemas.openxmlformats.org/officeDocument/2006/relationships/hyperlink" Target="https://www.ncbi.nlm.nih.gov/entrez/query.fcgi?cmd=Retrieve&amp;db=PubMed&amp;list_uids=21782873&amp;dopt=Abstract" TargetMode="External"/><Relationship Id="rId2158" Type="http://schemas.openxmlformats.org/officeDocument/2006/relationships/hyperlink" Target="https://pubmed.ncbi.nlm.nih.gov/28246983/" TargetMode="External"/><Relationship Id="rId3488" Type="http://schemas.openxmlformats.org/officeDocument/2006/relationships/hyperlink" Target="https://doi.org/10.15585/mmwr.mm6715a5" TargetMode="External"/><Relationship Id="rId2104" Type="http://schemas.openxmlformats.org/officeDocument/2006/relationships/hyperlink" Target="https://doi.org/10.1136/sti.2006.024059" TargetMode="External"/><Relationship Id="rId3436" Type="http://schemas.openxmlformats.org/officeDocument/2006/relationships/hyperlink" Target="https://doi.org/10.15585/mmwr.rr6905a1" TargetMode="External"/><Relationship Id="rId2105" Type="http://schemas.openxmlformats.org/officeDocument/2006/relationships/hyperlink" Target="https://www.ncbi.nlm.nih.gov/entrez/query.fcgi?cmd=Retrieve&amp;db=PubMed&amp;list_uids=27631353&amp;dopt=Abstract" TargetMode="External"/><Relationship Id="rId3435" Type="http://schemas.openxmlformats.org/officeDocument/2006/relationships/hyperlink" Target="https://doi.org/10.15585/mmwr.rr6905a1" TargetMode="External"/><Relationship Id="rId2106" Type="http://schemas.openxmlformats.org/officeDocument/2006/relationships/hyperlink" Target="https://doi.org/10.1097/OLQ.0000000000000489" TargetMode="External"/><Relationship Id="rId3438" Type="http://schemas.openxmlformats.org/officeDocument/2006/relationships/hyperlink" Target="https://doi.org/10.15585/mmwr.mm6818a2" TargetMode="External"/><Relationship Id="rId2107" Type="http://schemas.openxmlformats.org/officeDocument/2006/relationships/hyperlink" Target="https://www.ncbi.nlm.nih.gov/entrez/query.fcgi?cmd=Retrieve&amp;db=PubMed&amp;list_uids=21288838&amp;dopt=Abstract" TargetMode="External"/><Relationship Id="rId3437" Type="http://schemas.openxmlformats.org/officeDocument/2006/relationships/hyperlink" Target="https://www.ncbi.nlm.nih.gov/entrez/query.fcgi?cmd=Retrieve&amp;db=PubMed&amp;list_uids=31071072&amp;dopt=Abstract" TargetMode="External"/><Relationship Id="rId2108" Type="http://schemas.openxmlformats.org/officeDocument/2006/relationships/hyperlink" Target="https://doi.org/10.1093/cid/ciq074" TargetMode="External"/><Relationship Id="rId2109" Type="http://schemas.openxmlformats.org/officeDocument/2006/relationships/hyperlink" Target="https://doi.org/10.1136/sextrans-2013-051184.0091" TargetMode="External"/><Relationship Id="rId3439" Type="http://schemas.openxmlformats.org/officeDocument/2006/relationships/hyperlink" Target="https://doi.org/10.15585/mmwr.mm6818a2" TargetMode="External"/><Relationship Id="rId3430" Type="http://schemas.openxmlformats.org/officeDocument/2006/relationships/hyperlink" Target="https://doi.org/10.1097/QAD.0b013e3283633111" TargetMode="External"/><Relationship Id="rId2100" Type="http://schemas.openxmlformats.org/officeDocument/2006/relationships/hyperlink" Target="https://www.ncbi.nlm.nih.gov/entrez/query.fcgi?cmd=Retrieve&amp;db=PubMed&amp;list_uids=19617871&amp;dopt=Abstract" TargetMode="External"/><Relationship Id="rId3432" Type="http://schemas.openxmlformats.org/officeDocument/2006/relationships/hyperlink" Target="https://doi.org/10.1101/cshperspect.a031708" TargetMode="External"/><Relationship Id="rId2101" Type="http://schemas.openxmlformats.org/officeDocument/2006/relationships/hyperlink" Target="https://doi.org/10.1097/OLQ.0b013e3181a2a933" TargetMode="External"/><Relationship Id="rId3431" Type="http://schemas.openxmlformats.org/officeDocument/2006/relationships/hyperlink" Target="https://www.ncbi.nlm.nih.gov/entrez/query.fcgi?cmd=Retrieve&amp;db=PubMed&amp;list_uids=29440324&amp;dopt=Abstract" TargetMode="External"/><Relationship Id="rId2102" Type="http://schemas.openxmlformats.org/officeDocument/2006/relationships/hyperlink" Target="https://doi.org/10.1097/OLQ.0b013e3181a2a933" TargetMode="External"/><Relationship Id="rId3434" Type="http://schemas.openxmlformats.org/officeDocument/2006/relationships/hyperlink" Target="https://www.ncbi.nlm.nih.gov/entrez/query.fcgi?cmd=Retrieve&amp;db=PubMed&amp;list_uids=32614811&amp;dopt=Abstract" TargetMode="External"/><Relationship Id="rId2103" Type="http://schemas.openxmlformats.org/officeDocument/2006/relationships/hyperlink" Target="https://www.ncbi.nlm.nih.gov/entrez/query.fcgi?cmd=Retrieve&amp;db=PubMed&amp;list_uids=17166889&amp;dopt=Abstract" TargetMode="External"/><Relationship Id="rId3433" Type="http://schemas.openxmlformats.org/officeDocument/2006/relationships/hyperlink" Target="https://doi.org/10.1101/cshperspect.a031708" TargetMode="External"/><Relationship Id="rId3425" Type="http://schemas.openxmlformats.org/officeDocument/2006/relationships/hyperlink" Target="https://doi.org/10.1097/DCR.0000000000000058" TargetMode="External"/><Relationship Id="rId3424" Type="http://schemas.openxmlformats.org/officeDocument/2006/relationships/hyperlink" Target="https://www.ncbi.nlm.nih.gov/entrez/query.fcgi?cmd=Retrieve&amp;db=PubMed&amp;list_uids=24509453&amp;dopt=Abstract" TargetMode="External"/><Relationship Id="rId3427" Type="http://schemas.openxmlformats.org/officeDocument/2006/relationships/hyperlink" Target="https://www.ncbi.nlm.nih.gov/entrez/query.fcgi?cmd=Retrieve&amp;db=PubMed&amp;list_uids=25139018&amp;dopt=Abstract" TargetMode="External"/><Relationship Id="rId3426" Type="http://schemas.openxmlformats.org/officeDocument/2006/relationships/hyperlink" Target="https://doi.org/10.1097/DCR.0000000000000058" TargetMode="External"/><Relationship Id="rId3429" Type="http://schemas.openxmlformats.org/officeDocument/2006/relationships/hyperlink" Target="https://www.ncbi.nlm.nih.gov/entrez/query.fcgi?cmd=Retrieve&amp;db=PubMed&amp;list_uids=24157904&amp;dopt=Abstract" TargetMode="External"/><Relationship Id="rId3428" Type="http://schemas.openxmlformats.org/officeDocument/2006/relationships/hyperlink" Target="https://doi.org/10.1093/infdis/jiu461" TargetMode="External"/><Relationship Id="rId899" Type="http://schemas.openxmlformats.org/officeDocument/2006/relationships/hyperlink" Target="https://www.ncbi.nlm.nih.gov/entrez/query.fcgi?cmd=Retrieve&amp;db=PubMed&amp;list_uids=25921020&amp;dopt=Abstract" TargetMode="External"/><Relationship Id="rId898" Type="http://schemas.openxmlformats.org/officeDocument/2006/relationships/hyperlink" Target="https://doi.org/10.2807/1560-7917.ES2015.20.15.21097" TargetMode="External"/><Relationship Id="rId897" Type="http://schemas.openxmlformats.org/officeDocument/2006/relationships/hyperlink" Target="https://doi.org/10.2807/1560-7917.ES2015.20.15.21097" TargetMode="External"/><Relationship Id="rId896" Type="http://schemas.openxmlformats.org/officeDocument/2006/relationships/hyperlink" Target="https://www.ncbi.nlm.nih.gov/entrez/query.fcgi?cmd=Retrieve&amp;db=PubMed&amp;list_uids=25953129&amp;dopt=Abstract" TargetMode="External"/><Relationship Id="rId891" Type="http://schemas.openxmlformats.org/officeDocument/2006/relationships/hyperlink" Target="https://doi.org/10.1056/NEJM197411282912223" TargetMode="External"/><Relationship Id="rId890" Type="http://schemas.openxmlformats.org/officeDocument/2006/relationships/hyperlink" Target="https://www.ncbi.nlm.nih.gov/entrez/query.fcgi?cmd=Retrieve&amp;db=PubMed&amp;list_uids=4608062&amp;dopt=Abstract" TargetMode="External"/><Relationship Id="rId895" Type="http://schemas.openxmlformats.org/officeDocument/2006/relationships/hyperlink" Target="https://doi.org/10.1086/510593" TargetMode="External"/><Relationship Id="rId3421" Type="http://schemas.openxmlformats.org/officeDocument/2006/relationships/hyperlink" Target="https://www.ncbi.nlm.nih.gov/entrez/query.fcgi?cmd=Retrieve&amp;db=PubMed&amp;list_uids=23499546&amp;dopt=Abstract" TargetMode="External"/><Relationship Id="rId894" Type="http://schemas.openxmlformats.org/officeDocument/2006/relationships/hyperlink" Target="https://doi.org/10.1086/510593" TargetMode="External"/><Relationship Id="rId3420" Type="http://schemas.openxmlformats.org/officeDocument/2006/relationships/hyperlink" Target="https://doi.org/10.1371/journal.pone.0123590" TargetMode="External"/><Relationship Id="rId893" Type="http://schemas.openxmlformats.org/officeDocument/2006/relationships/hyperlink" Target="https://www.ncbi.nlm.nih.gov/entrez/query.fcgi?cmd=Retrieve&amp;db=PubMed&amp;list_uids=17205436&amp;dopt=Abstract" TargetMode="External"/><Relationship Id="rId3423" Type="http://schemas.openxmlformats.org/officeDocument/2006/relationships/hyperlink" Target="https://doi.org/10.1016/S1470-2045(13)70067-6" TargetMode="External"/><Relationship Id="rId892" Type="http://schemas.openxmlformats.org/officeDocument/2006/relationships/hyperlink" Target="https://doi.org/10.1056/NEJM197411282912223" TargetMode="External"/><Relationship Id="rId3422" Type="http://schemas.openxmlformats.org/officeDocument/2006/relationships/hyperlink" Target="https://doi.org/10.1016/S1470-2045(13)70067-6" TargetMode="External"/><Relationship Id="rId2126" Type="http://schemas.openxmlformats.org/officeDocument/2006/relationships/hyperlink" Target="https://www.ncbi.nlm.nih.gov/entrez/query.fcgi?cmd=Retrieve&amp;db=PubMed&amp;list_uids=30351348&amp;dopt=Abstract" TargetMode="External"/><Relationship Id="rId3458" Type="http://schemas.openxmlformats.org/officeDocument/2006/relationships/hyperlink" Target="https://www.ncbi.nlm.nih.gov/entrez/query.fcgi?cmd=Retrieve&amp;db=PubMed&amp;list_uids=32193542&amp;dopt=Abstract" TargetMode="External"/><Relationship Id="rId2127" Type="http://schemas.openxmlformats.org/officeDocument/2006/relationships/hyperlink" Target="https://doi.org/10.1093/cid/ciy922" TargetMode="External"/><Relationship Id="rId3457" Type="http://schemas.openxmlformats.org/officeDocument/2006/relationships/hyperlink" Target="https://doi.org/10.1016/j.vaccine.2020.05.069" TargetMode="External"/><Relationship Id="rId2128" Type="http://schemas.openxmlformats.org/officeDocument/2006/relationships/hyperlink" Target="https://doi.org/10.1093/cid/ciy922" TargetMode="External"/><Relationship Id="rId2129" Type="http://schemas.openxmlformats.org/officeDocument/2006/relationships/hyperlink" Target="https://www.ncbi.nlm.nih.gov/entrez/query.fcgi?cmd=Retrieve&amp;db=PubMed&amp;list_uids=25900174&amp;dopt=Abstract" TargetMode="External"/><Relationship Id="rId3459" Type="http://schemas.openxmlformats.org/officeDocument/2006/relationships/hyperlink" Target="https://doi.org/10.1093/cid/ciaa298" TargetMode="External"/><Relationship Id="rId3450" Type="http://schemas.openxmlformats.org/officeDocument/2006/relationships/hyperlink" Target="https://www.ncbi.nlm.nih.gov/entrez/query.fcgi?cmd=Retrieve&amp;db=PubMed&amp;list_uids=26190091&amp;dopt=Abstract" TargetMode="External"/><Relationship Id="rId2120" Type="http://schemas.openxmlformats.org/officeDocument/2006/relationships/hyperlink" Target="https://www.ncbi.nlm.nih.gov/entrez/query.fcgi?cmd=Retrieve&amp;db=PubMed&amp;list_uids=18192786&amp;dopt=Abstract" TargetMode="External"/><Relationship Id="rId3452" Type="http://schemas.openxmlformats.org/officeDocument/2006/relationships/hyperlink" Target="https://doi.org/10.1016/j.vaccine.2015.07.008" TargetMode="External"/><Relationship Id="rId2121" Type="http://schemas.openxmlformats.org/officeDocument/2006/relationships/hyperlink" Target="https://www.ncbi.nlm.nih.gov/entrez/query.fcgi?cmd=Retrieve&amp;db=PubMed&amp;list_uids=17342663&amp;dopt=Abstract" TargetMode="External"/><Relationship Id="rId3451" Type="http://schemas.openxmlformats.org/officeDocument/2006/relationships/hyperlink" Target="https://doi.org/10.1016/j.vaccine.2015.07.008" TargetMode="External"/><Relationship Id="rId2122" Type="http://schemas.openxmlformats.org/officeDocument/2006/relationships/hyperlink" Target="https://doi.org/10.1086/511423" TargetMode="External"/><Relationship Id="rId3454" Type="http://schemas.openxmlformats.org/officeDocument/2006/relationships/hyperlink" Target="https://doi.org/10.1016/j.vaccine.2013.10.088" TargetMode="External"/><Relationship Id="rId2123" Type="http://schemas.openxmlformats.org/officeDocument/2006/relationships/hyperlink" Target="https://doi.org/10.1086/511423" TargetMode="External"/><Relationship Id="rId3453" Type="http://schemas.openxmlformats.org/officeDocument/2006/relationships/hyperlink" Target="https://www.ncbi.nlm.nih.gov/entrez/query.fcgi?cmd=Retrieve&amp;db=PubMed&amp;list_uids=24508042&amp;dopt=Abstract" TargetMode="External"/><Relationship Id="rId2124" Type="http://schemas.openxmlformats.org/officeDocument/2006/relationships/hyperlink" Target="https://www.ncbi.nlm.nih.gov/entrez/query.fcgi?cmd=Retrieve&amp;db=PubMed&amp;list_uids=12816666&amp;dopt=Abstract" TargetMode="External"/><Relationship Id="rId3456" Type="http://schemas.openxmlformats.org/officeDocument/2006/relationships/hyperlink" Target="https://www.ncbi.nlm.nih.gov/entrez/query.fcgi?cmd=Retrieve&amp;db=PubMed&amp;list_uids=32535018&amp;dopt=Abstract" TargetMode="External"/><Relationship Id="rId2125" Type="http://schemas.openxmlformats.org/officeDocument/2006/relationships/hyperlink" Target="https://doi.org/10.1258/095646203765371277" TargetMode="External"/><Relationship Id="rId3455" Type="http://schemas.openxmlformats.org/officeDocument/2006/relationships/hyperlink" Target="https://doi.org/10.1016/j.vaccine.2013.10.088" TargetMode="External"/><Relationship Id="rId2115" Type="http://schemas.openxmlformats.org/officeDocument/2006/relationships/hyperlink" Target="https://www.ncbi.nlm.nih.gov/entrez/query.fcgi?cmd=Retrieve&amp;db=PubMed&amp;list_uids=10726944&amp;dopt=Abstract" TargetMode="External"/><Relationship Id="rId3447" Type="http://schemas.openxmlformats.org/officeDocument/2006/relationships/hyperlink" Target="https://doi.org/10.1002/hep.25687" TargetMode="External"/><Relationship Id="rId2116" Type="http://schemas.openxmlformats.org/officeDocument/2006/relationships/hyperlink" Target="https://doi.org/10.1258/0956462001915507" TargetMode="External"/><Relationship Id="rId3446" Type="http://schemas.openxmlformats.org/officeDocument/2006/relationships/hyperlink" Target="https://doi.org/10.1002/hep.25687" TargetMode="External"/><Relationship Id="rId2117" Type="http://schemas.openxmlformats.org/officeDocument/2006/relationships/hyperlink" Target="https://www.ncbi.nlm.nih.gov/entrez/query.fcgi?cmd=Retrieve&amp;db=PubMed&amp;list_uids=26586777&amp;dopt=Abstract" TargetMode="External"/><Relationship Id="rId3449" Type="http://schemas.openxmlformats.org/officeDocument/2006/relationships/hyperlink" Target="https://doi.org/10.1002/jmv.25197" TargetMode="External"/><Relationship Id="rId2118" Type="http://schemas.openxmlformats.org/officeDocument/2006/relationships/hyperlink" Target="https://doi.org/10.1136/sextrans-2015-052332" TargetMode="External"/><Relationship Id="rId3448" Type="http://schemas.openxmlformats.org/officeDocument/2006/relationships/hyperlink" Target="https://www.ncbi.nlm.nih.gov/entrez/query.fcgi?cmd=Retrieve&amp;db=PubMed&amp;list_uids=29663458&amp;dopt=Abstract" TargetMode="External"/><Relationship Id="rId2119" Type="http://schemas.openxmlformats.org/officeDocument/2006/relationships/hyperlink" Target="https://doi.org/10.1136/sextrans-2015-052332" TargetMode="External"/><Relationship Id="rId3441" Type="http://schemas.openxmlformats.org/officeDocument/2006/relationships/hyperlink" Target="https://doi.org/10.1086/315701" TargetMode="External"/><Relationship Id="rId2110" Type="http://schemas.openxmlformats.org/officeDocument/2006/relationships/hyperlink" Target="https://doi.org/10.1136/sextrans-2013-051184.0091" TargetMode="External"/><Relationship Id="rId3440" Type="http://schemas.openxmlformats.org/officeDocument/2006/relationships/hyperlink" Target="https://www.ncbi.nlm.nih.gov/entrez/query.fcgi?cmd=Retrieve&amp;db=PubMed&amp;list_uids=10882576&amp;dopt=Abstract" TargetMode="External"/><Relationship Id="rId2111" Type="http://schemas.openxmlformats.org/officeDocument/2006/relationships/hyperlink" Target="https://www.ncbi.nlm.nih.gov/entrez/query.fcgi?cmd=Retrieve&amp;db=PubMed&amp;list_uids=30281079&amp;dopt=Abstract" TargetMode="External"/><Relationship Id="rId3443" Type="http://schemas.openxmlformats.org/officeDocument/2006/relationships/hyperlink" Target="https://doi.org/10.1093/infdis/171.Supplement_1.S44" TargetMode="External"/><Relationship Id="rId2112" Type="http://schemas.openxmlformats.org/officeDocument/2006/relationships/hyperlink" Target="https://doi.org/10.1093/cid/ciy843" TargetMode="External"/><Relationship Id="rId3442" Type="http://schemas.openxmlformats.org/officeDocument/2006/relationships/hyperlink" Target="https://www.ncbi.nlm.nih.gov/entrez/query.fcgi?cmd=Retrieve&amp;db=PubMed&amp;list_uids=7876648&amp;dopt=Abstract" TargetMode="External"/><Relationship Id="rId2113" Type="http://schemas.openxmlformats.org/officeDocument/2006/relationships/hyperlink" Target="https://www.ncbi.nlm.nih.gov/entrez/query.fcgi?cmd=Retrieve&amp;db=PubMed&amp;list_uids=29873691&amp;dopt=Abstract" TargetMode="External"/><Relationship Id="rId3445" Type="http://schemas.openxmlformats.org/officeDocument/2006/relationships/hyperlink" Target="https://www.ncbi.nlm.nih.gov/entrez/query.fcgi?cmd=Retrieve&amp;db=PubMed&amp;list_uids=22371069&amp;dopt=Abstract" TargetMode="External"/><Relationship Id="rId2114" Type="http://schemas.openxmlformats.org/officeDocument/2006/relationships/hyperlink" Target="https://doi.org/10.1093/cid/ciy477" TargetMode="External"/><Relationship Id="rId3444" Type="http://schemas.openxmlformats.org/officeDocument/2006/relationships/hyperlink" Target="https://doi.org/10.1093/infdis/171.Supplement_1.S4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 Id="rId11" Type="http://schemas.openxmlformats.org/officeDocument/2006/relationships/font" Target="fonts/CenturyGothic-italic.ttf"/><Relationship Id="rId10" Type="http://schemas.openxmlformats.org/officeDocument/2006/relationships/font" Target="fonts/CenturyGothic-bold.ttf"/><Relationship Id="rId12" Type="http://schemas.openxmlformats.org/officeDocument/2006/relationships/font" Target="fonts/CenturyGothic-boldItalic.ttf"/><Relationship Id="rId9" Type="http://schemas.openxmlformats.org/officeDocument/2006/relationships/font" Target="fonts/CenturyGothic-regular.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GillSans-regular.ttf"/><Relationship Id="rId8" Type="http://schemas.openxmlformats.org/officeDocument/2006/relationships/font" Target="fonts/GillSans-bold.ttf"/></Relationships>
</file>

<file path=word/_rels/footer2.xml.rels><?xml version="1.0" encoding="UTF-8" standalone="yes"?><Relationships xmlns="http://schemas.openxmlformats.org/package/2006/relationships"><Relationship Id="rId1" Type="http://schemas.openxmlformats.org/officeDocument/2006/relationships/image" Target="media/image42.png"/></Relationships>
</file>

<file path=word/_rels/footer3.xml.rels><?xml version="1.0" encoding="UTF-8" standalone="yes"?><Relationships xmlns="http://schemas.openxmlformats.org/package/2006/relationships"><Relationship Id="rId1" Type="http://schemas.openxmlformats.org/officeDocument/2006/relationships/image" Target="media/image42.png"/></Relationships>
</file>

<file path=word/_rels/header1.xml.rels><?xml version="1.0" encoding="UTF-8" standalone="yes"?><Relationships xmlns="http://schemas.openxmlformats.org/package/2006/relationships"><Relationship Id="rId1" Type="http://schemas.openxmlformats.org/officeDocument/2006/relationships/image" Target="media/image42.png"/></Relationships>
</file>

<file path=word/_rels/header2.xml.rels><?xml version="1.0" encoding="UTF-8" standalone="yes"?><Relationships xmlns="http://schemas.openxmlformats.org/package/2006/relationships"><Relationship Id="rId1" Type="http://schemas.openxmlformats.org/officeDocument/2006/relationships/image" Target="media/image42.png"/></Relationships>
</file>

<file path=word/_rels/header3.xml.rels><?xml version="1.0" encoding="UTF-8" standalone="yes"?><Relationships xmlns="http://schemas.openxmlformats.org/package/2006/relationships"><Relationship Id="rId1" Type="http://schemas.openxmlformats.org/officeDocument/2006/relationships/image" Target="media/image42.png"/></Relationships>
</file>

<file path=word/_rels/header4.xml.rels><?xml version="1.0" encoding="UTF-8" standalone="yes"?><Relationships xmlns="http://schemas.openxmlformats.org/package/2006/relationships"><Relationship Id="rId1"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2021-07-12T00:00:00Z</vt:lpwstr>
  </property>
  <property fmtid="{D5CDD505-2E9C-101B-9397-08002B2CF9AE}" pid="4" name="Creator">
    <vt:lpwstr>አዶቤ ኢንዲዛይን CC 13.1 (ዊንዶውስ)</vt:lpwstr>
  </property>
  <property fmtid="{D5CDD505-2E9C-101B-9397-08002B2CF9AE}" pid="5" name="LastSaved">
    <vt:lpwstr>2026-10-27T00:00:00Z</vt:lpwstr>
  </property>
  <property fmtid="{D5CDD505-2E9C-101B-9397-08002B2CF9AE}" pid="6" name="Producer">
    <vt:lpwstr>አዶቤ ፒዲኤፍ ቤተ-መጽሐፍት 15.0</vt:lpwstr>
  </property>
</Properties>
</file>