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BD2C" w14:textId="2B8D54B7" w:rsidR="002561F2" w:rsidRDefault="002561F2" w:rsidP="002561F2">
      <w:pPr>
        <w:shd w:val="clear" w:color="auto" w:fill="FAFBFC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72"/>
          <w:szCs w:val="72"/>
          <w:lang w:eastAsia="en-IN"/>
        </w:rPr>
      </w:pPr>
      <w:r w:rsidRPr="002561F2">
        <w:rPr>
          <w:rFonts w:ascii="Segoe UI" w:eastAsia="Times New Roman" w:hAnsi="Segoe UI" w:cs="Segoe UI"/>
          <w:b/>
          <w:bCs/>
          <w:kern w:val="36"/>
          <w:sz w:val="72"/>
          <w:szCs w:val="72"/>
          <w:lang w:eastAsia="en-IN"/>
        </w:rPr>
        <w:t>Mutual Funds Bucket: Case Study</w:t>
      </w:r>
    </w:p>
    <w:p w14:paraId="67F7AA19" w14:textId="23457513" w:rsidR="002561F2" w:rsidRDefault="002561F2" w:rsidP="002561F2">
      <w:pPr>
        <w:shd w:val="clear" w:color="auto" w:fill="FAFBFC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72"/>
          <w:szCs w:val="72"/>
          <w:lang w:eastAsia="en-IN"/>
        </w:rPr>
      </w:pPr>
    </w:p>
    <w:p w14:paraId="79614F60" w14:textId="77777777" w:rsidR="002561F2" w:rsidRDefault="002561F2" w:rsidP="002561F2">
      <w:pPr>
        <w:pStyle w:val="NormalWeb"/>
        <w:shd w:val="clear" w:color="auto" w:fill="FAFBFC"/>
        <w:spacing w:before="0" w:beforeAutospacing="0" w:after="0" w:afterAutospacing="0"/>
        <w:rPr>
          <w:rFonts w:ascii="Segoe UI" w:hAnsi="Segoe UI" w:cs="Segoe UI"/>
          <w:color w:val="3A4F66"/>
        </w:rPr>
      </w:pPr>
      <w:r>
        <w:rPr>
          <w:rFonts w:ascii="Segoe UI" w:hAnsi="Segoe UI" w:cs="Segoe UI"/>
          <w:color w:val="3A4F66"/>
        </w:rPr>
        <w:t>The dataset consists of daily closing stock prices of 50 major Indian companies from sectors like banking, technology, consumer goods, and automotive. Each company is represented by a ticker symbol (e.g., RELIANCE.NS, ICICIBANK.NS), and the dataset includes the following features:</w:t>
      </w:r>
    </w:p>
    <w:p w14:paraId="252F0FA3" w14:textId="77777777" w:rsidR="002561F2" w:rsidRDefault="002561F2" w:rsidP="002561F2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hAnsi="Segoe UI" w:cs="Segoe UI"/>
          <w:color w:val="3A4F66"/>
        </w:rPr>
      </w:pPr>
      <w:r>
        <w:rPr>
          <w:rStyle w:val="Strong"/>
          <w:rFonts w:ascii="Segoe UI" w:hAnsi="Segoe UI" w:cs="Segoe UI"/>
          <w:color w:val="3A4F66"/>
        </w:rPr>
        <w:t>Date</w:t>
      </w:r>
      <w:r>
        <w:rPr>
          <w:rFonts w:ascii="Segoe UI" w:hAnsi="Segoe UI" w:cs="Segoe UI"/>
          <w:color w:val="3A4F66"/>
        </w:rPr>
        <w:t>: The date on which the stock price is recorded.</w:t>
      </w:r>
    </w:p>
    <w:p w14:paraId="19779A23" w14:textId="77777777" w:rsidR="002561F2" w:rsidRDefault="002561F2" w:rsidP="002561F2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hAnsi="Segoe UI" w:cs="Segoe UI"/>
          <w:color w:val="3A4F66"/>
        </w:rPr>
      </w:pPr>
      <w:r>
        <w:rPr>
          <w:rStyle w:val="Strong"/>
          <w:rFonts w:ascii="Segoe UI" w:hAnsi="Segoe UI" w:cs="Segoe UI"/>
          <w:color w:val="3A4F66"/>
        </w:rPr>
        <w:t>Closing Price</w:t>
      </w:r>
      <w:r>
        <w:rPr>
          <w:rFonts w:ascii="Segoe UI" w:hAnsi="Segoe UI" w:cs="Segoe UI"/>
          <w:color w:val="3A4F66"/>
        </w:rPr>
        <w:t>: The adjusted closing price for each stock on that particular date.</w:t>
      </w:r>
    </w:p>
    <w:p w14:paraId="1C60F3DA" w14:textId="77777777" w:rsidR="002561F2" w:rsidRDefault="002561F2" w:rsidP="002561F2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hAnsi="Segoe UI" w:cs="Segoe UI"/>
          <w:color w:val="3A4F66"/>
        </w:rPr>
      </w:pPr>
      <w:r>
        <w:rPr>
          <w:rStyle w:val="Strong"/>
          <w:rFonts w:ascii="Segoe UI" w:hAnsi="Segoe UI" w:cs="Segoe UI"/>
          <w:color w:val="3A4F66"/>
        </w:rPr>
        <w:t>Companies</w:t>
      </w:r>
      <w:r>
        <w:rPr>
          <w:rFonts w:ascii="Segoe UI" w:hAnsi="Segoe UI" w:cs="Segoe UI"/>
          <w:color w:val="3A4F66"/>
        </w:rPr>
        <w:t>: A total of 50 top Indian companies are represented, covering a range of sectors like banking (HDFC Bank, ICICI Bank), technology (TCS, Infosys), consumer goods (Hindustan Unilever, ITC), automotive (Tata Motors, Bajaj Auto), and others.</w:t>
      </w:r>
    </w:p>
    <w:p w14:paraId="4E77C271" w14:textId="77777777" w:rsidR="002561F2" w:rsidRDefault="002561F2" w:rsidP="002561F2">
      <w:pPr>
        <w:pStyle w:val="Heading4"/>
        <w:shd w:val="clear" w:color="auto" w:fill="FAFBFC"/>
        <w:spacing w:before="0"/>
        <w:rPr>
          <w:rFonts w:ascii="Segoe UI" w:hAnsi="Segoe UI" w:cs="Segoe UI"/>
          <w:color w:val="auto"/>
        </w:rPr>
      </w:pPr>
      <w:r>
        <w:rPr>
          <w:rFonts w:ascii="Segoe UI" w:hAnsi="Segoe UI" w:cs="Segoe UI"/>
        </w:rPr>
        <w:t>Problem</w:t>
      </w:r>
    </w:p>
    <w:p w14:paraId="636B577E" w14:textId="77777777" w:rsidR="002561F2" w:rsidRDefault="002561F2" w:rsidP="002561F2">
      <w:pPr>
        <w:pStyle w:val="NormalWeb"/>
        <w:shd w:val="clear" w:color="auto" w:fill="FAFBFC"/>
        <w:spacing w:before="0" w:beforeAutospacing="0" w:after="0" w:afterAutospacing="0"/>
        <w:rPr>
          <w:rFonts w:ascii="Segoe UI" w:hAnsi="Segoe UI" w:cs="Segoe UI"/>
          <w:color w:val="3A4F66"/>
        </w:rPr>
      </w:pPr>
      <w:r>
        <w:rPr>
          <w:rFonts w:ascii="Segoe UI" w:hAnsi="Segoe UI" w:cs="Segoe UI"/>
          <w:color w:val="3A4F66"/>
        </w:rPr>
        <w:t>The goal is to develop a Mutual Funds Investment Bucket that is optimized for long-term investments by balancing risk and returns. This involves selecting companies that provide consistent growth and moderate returns while minimizing exposure to volatility. Specifically, the objectives are:</w:t>
      </w:r>
    </w:p>
    <w:p w14:paraId="280872F0" w14:textId="77777777" w:rsidR="002561F2" w:rsidRDefault="002561F2" w:rsidP="002561F2">
      <w:pPr>
        <w:numPr>
          <w:ilvl w:val="0"/>
          <w:numId w:val="2"/>
        </w:numPr>
        <w:shd w:val="clear" w:color="auto" w:fill="FAFBFC"/>
        <w:spacing w:after="0" w:line="240" w:lineRule="auto"/>
        <w:rPr>
          <w:rFonts w:ascii="Segoe UI" w:hAnsi="Segoe UI" w:cs="Segoe UI"/>
          <w:color w:val="3A4F66"/>
        </w:rPr>
      </w:pPr>
      <w:r>
        <w:rPr>
          <w:rStyle w:val="Strong"/>
          <w:rFonts w:ascii="Segoe UI" w:hAnsi="Segoe UI" w:cs="Segoe UI"/>
          <w:color w:val="3A4F66"/>
        </w:rPr>
        <w:t>Stock Selection</w:t>
      </w:r>
      <w:r>
        <w:rPr>
          <w:rFonts w:ascii="Segoe UI" w:hAnsi="Segoe UI" w:cs="Segoe UI"/>
          <w:color w:val="3A4F66"/>
        </w:rPr>
        <w:t>: Identify stocks with </w:t>
      </w:r>
      <w:r>
        <w:rPr>
          <w:rStyle w:val="Strong"/>
          <w:rFonts w:ascii="Segoe UI" w:hAnsi="Segoe UI" w:cs="Segoe UI"/>
          <w:color w:val="3A4F66"/>
        </w:rPr>
        <w:t>high ROI</w:t>
      </w:r>
      <w:r>
        <w:rPr>
          <w:rFonts w:ascii="Segoe UI" w:hAnsi="Segoe UI" w:cs="Segoe UI"/>
          <w:color w:val="3A4F66"/>
        </w:rPr>
        <w:t> and </w:t>
      </w:r>
      <w:r>
        <w:rPr>
          <w:rStyle w:val="Strong"/>
          <w:rFonts w:ascii="Segoe UI" w:hAnsi="Segoe UI" w:cs="Segoe UI"/>
          <w:color w:val="3A4F66"/>
        </w:rPr>
        <w:t>low volatility</w:t>
      </w:r>
      <w:r>
        <w:rPr>
          <w:rFonts w:ascii="Segoe UI" w:hAnsi="Segoe UI" w:cs="Segoe UI"/>
          <w:color w:val="3A4F66"/>
        </w:rPr>
        <w:t xml:space="preserve">, which will form the core of the mutual </w:t>
      </w:r>
      <w:proofErr w:type="gramStart"/>
      <w:r>
        <w:rPr>
          <w:rFonts w:ascii="Segoe UI" w:hAnsi="Segoe UI" w:cs="Segoe UI"/>
          <w:color w:val="3A4F66"/>
        </w:rPr>
        <w:t>funds</w:t>
      </w:r>
      <w:proofErr w:type="gramEnd"/>
      <w:r>
        <w:rPr>
          <w:rFonts w:ascii="Segoe UI" w:hAnsi="Segoe UI" w:cs="Segoe UI"/>
          <w:color w:val="3A4F66"/>
        </w:rPr>
        <w:t xml:space="preserve"> portfolio.</w:t>
      </w:r>
    </w:p>
    <w:p w14:paraId="672E25D2" w14:textId="77777777" w:rsidR="002561F2" w:rsidRDefault="002561F2" w:rsidP="002561F2">
      <w:pPr>
        <w:numPr>
          <w:ilvl w:val="0"/>
          <w:numId w:val="2"/>
        </w:numPr>
        <w:shd w:val="clear" w:color="auto" w:fill="FAFBFC"/>
        <w:spacing w:after="0" w:line="240" w:lineRule="auto"/>
        <w:rPr>
          <w:rFonts w:ascii="Segoe UI" w:hAnsi="Segoe UI" w:cs="Segoe UI"/>
          <w:color w:val="3A4F66"/>
        </w:rPr>
      </w:pPr>
      <w:r>
        <w:rPr>
          <w:rStyle w:val="Strong"/>
          <w:rFonts w:ascii="Segoe UI" w:hAnsi="Segoe UI" w:cs="Segoe UI"/>
          <w:color w:val="3A4F66"/>
        </w:rPr>
        <w:t>Performance Evaluation</w:t>
      </w:r>
      <w:r>
        <w:rPr>
          <w:rFonts w:ascii="Segoe UI" w:hAnsi="Segoe UI" w:cs="Segoe UI"/>
          <w:color w:val="3A4F66"/>
        </w:rPr>
        <w:t>: Use metrics such as </w:t>
      </w:r>
      <w:r>
        <w:rPr>
          <w:rStyle w:val="Strong"/>
          <w:rFonts w:ascii="Segoe UI" w:hAnsi="Segoe UI" w:cs="Segoe UI"/>
          <w:color w:val="3A4F66"/>
        </w:rPr>
        <w:t>volatility (standard deviation)</w:t>
      </w:r>
      <w:r>
        <w:rPr>
          <w:rFonts w:ascii="Segoe UI" w:hAnsi="Segoe UI" w:cs="Segoe UI"/>
          <w:color w:val="3A4F66"/>
        </w:rPr>
        <w:t> and </w:t>
      </w:r>
      <w:r>
        <w:rPr>
          <w:rStyle w:val="Strong"/>
          <w:rFonts w:ascii="Segoe UI" w:hAnsi="Segoe UI" w:cs="Segoe UI"/>
          <w:color w:val="3A4F66"/>
        </w:rPr>
        <w:t>expected ROI</w:t>
      </w:r>
      <w:r>
        <w:rPr>
          <w:rFonts w:ascii="Segoe UI" w:hAnsi="Segoe UI" w:cs="Segoe UI"/>
          <w:color w:val="3A4F66"/>
        </w:rPr>
        <w:t> to assess which stocks are optimal for inclusion in the portfolio.</w:t>
      </w:r>
    </w:p>
    <w:p w14:paraId="706DD1D0" w14:textId="77777777" w:rsidR="002561F2" w:rsidRDefault="002561F2" w:rsidP="002561F2">
      <w:pPr>
        <w:numPr>
          <w:ilvl w:val="0"/>
          <w:numId w:val="2"/>
        </w:numPr>
        <w:shd w:val="clear" w:color="auto" w:fill="FAFBFC"/>
        <w:spacing w:after="0" w:line="240" w:lineRule="auto"/>
        <w:rPr>
          <w:rFonts w:ascii="Segoe UI" w:hAnsi="Segoe UI" w:cs="Segoe UI"/>
          <w:color w:val="3A4F66"/>
        </w:rPr>
      </w:pPr>
      <w:r>
        <w:rPr>
          <w:rStyle w:val="Strong"/>
          <w:rFonts w:ascii="Segoe UI" w:hAnsi="Segoe UI" w:cs="Segoe UI"/>
          <w:color w:val="3A4F66"/>
        </w:rPr>
        <w:t>Investment Strategy</w:t>
      </w:r>
      <w:r>
        <w:rPr>
          <w:rFonts w:ascii="Segoe UI" w:hAnsi="Segoe UI" w:cs="Segoe UI"/>
          <w:color w:val="3A4F66"/>
        </w:rPr>
        <w:t>: Simulate the expected future value of investments based on monthly contributions over different time horizons (e.g., 1 year, 3 years, 5 years, and 10 years).</w:t>
      </w:r>
    </w:p>
    <w:p w14:paraId="40170150" w14:textId="77777777" w:rsidR="002561F2" w:rsidRDefault="002561F2" w:rsidP="002561F2">
      <w:pPr>
        <w:numPr>
          <w:ilvl w:val="0"/>
          <w:numId w:val="2"/>
        </w:numPr>
        <w:shd w:val="clear" w:color="auto" w:fill="FAFBFC"/>
        <w:spacing w:after="0" w:line="240" w:lineRule="auto"/>
        <w:rPr>
          <w:rFonts w:ascii="Segoe UI" w:hAnsi="Segoe UI" w:cs="Segoe UI"/>
          <w:color w:val="3A4F66"/>
        </w:rPr>
      </w:pPr>
      <w:r>
        <w:rPr>
          <w:rStyle w:val="Strong"/>
          <w:rFonts w:ascii="Segoe UI" w:hAnsi="Segoe UI" w:cs="Segoe UI"/>
          <w:color w:val="3A4F66"/>
        </w:rPr>
        <w:t>Risk-Reward Balance</w:t>
      </w:r>
      <w:r>
        <w:rPr>
          <w:rFonts w:ascii="Segoe UI" w:hAnsi="Segoe UI" w:cs="Segoe UI"/>
          <w:color w:val="3A4F66"/>
        </w:rPr>
        <w:t>: Develop a strategy that ensures a </w:t>
      </w:r>
      <w:r>
        <w:rPr>
          <w:rStyle w:val="Strong"/>
          <w:rFonts w:ascii="Segoe UI" w:hAnsi="Segoe UI" w:cs="Segoe UI"/>
          <w:color w:val="3A4F66"/>
        </w:rPr>
        <w:t>balance between risk and reward</w:t>
      </w:r>
      <w:r>
        <w:rPr>
          <w:rFonts w:ascii="Segoe UI" w:hAnsi="Segoe UI" w:cs="Segoe UI"/>
          <w:color w:val="3A4F66"/>
        </w:rPr>
        <w:t>, targeting long-term investors who seek stable, compounded growth over several years.</w:t>
      </w:r>
    </w:p>
    <w:p w14:paraId="3AA91446" w14:textId="5045C9FF" w:rsidR="002561F2" w:rsidRDefault="002561F2" w:rsidP="002561F2">
      <w:pPr>
        <w:shd w:val="clear" w:color="auto" w:fill="FAFBFC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lang w:eastAsia="en-IN"/>
        </w:rPr>
      </w:pPr>
    </w:p>
    <w:p w14:paraId="20630A50" w14:textId="128F6E44" w:rsidR="0059236A" w:rsidRDefault="0059236A" w:rsidP="002561F2">
      <w:pPr>
        <w:shd w:val="clear" w:color="auto" w:fill="FAFBFC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lang w:eastAsia="en-IN"/>
        </w:rPr>
      </w:pPr>
    </w:p>
    <w:p w14:paraId="2385D9F5" w14:textId="5E10BDFA" w:rsidR="0059236A" w:rsidRPr="0059236A" w:rsidRDefault="0059236A" w:rsidP="002561F2">
      <w:pPr>
        <w:shd w:val="clear" w:color="auto" w:fill="FAFBFC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en-IN"/>
        </w:rPr>
      </w:pPr>
      <w:r w:rsidRPr="0059236A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en-IN"/>
        </w:rPr>
        <w:t>SOLUTUTION</w:t>
      </w:r>
    </w:p>
    <w:p w14:paraId="416FBA76" w14:textId="7651110A" w:rsidR="0059236A" w:rsidRDefault="0059236A" w:rsidP="002561F2">
      <w:pPr>
        <w:shd w:val="clear" w:color="auto" w:fill="FAFBFC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lang w:eastAsia="en-IN"/>
        </w:rPr>
      </w:pPr>
    </w:p>
    <w:p w14:paraId="59B0BE21" w14:textId="77777777" w:rsidR="0059236A" w:rsidRDefault="0059236A" w:rsidP="0059236A">
      <w:pPr>
        <w:pStyle w:val="Heading2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Creating a Mutual Fund Plan with Python</w:t>
      </w:r>
    </w:p>
    <w:p w14:paraId="6C7ADBB7" w14:textId="77777777" w:rsidR="0059236A" w:rsidRDefault="0059236A" w:rsidP="00592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A mutual fund plan is created by selecting the stocks where an investor can benefit in the long term. Here’s the process we can follow to create a mutual fund plan:</w:t>
      </w:r>
    </w:p>
    <w:p w14:paraId="404BF29E" w14:textId="77777777" w:rsidR="0059236A" w:rsidRDefault="0059236A" w:rsidP="005923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lastRenderedPageBreak/>
        <w:t>Step 1: Gather historical stock data, such as </w:t>
      </w:r>
      <w:r>
        <w:rPr>
          <w:rStyle w:val="Strong"/>
          <w:rFonts w:ascii="Arial" w:hAnsi="Arial" w:cs="Arial"/>
          <w:sz w:val="33"/>
          <w:szCs w:val="33"/>
        </w:rPr>
        <w:t>closing prices</w:t>
      </w:r>
      <w:r>
        <w:rPr>
          <w:rFonts w:ascii="Arial" w:hAnsi="Arial" w:cs="Arial"/>
          <w:sz w:val="33"/>
          <w:szCs w:val="33"/>
        </w:rPr>
        <w:t> and </w:t>
      </w:r>
      <w:r>
        <w:rPr>
          <w:rStyle w:val="Strong"/>
          <w:rFonts w:ascii="Arial" w:hAnsi="Arial" w:cs="Arial"/>
          <w:sz w:val="33"/>
          <w:szCs w:val="33"/>
        </w:rPr>
        <w:t>growth trends</w:t>
      </w:r>
      <w:r>
        <w:rPr>
          <w:rFonts w:ascii="Arial" w:hAnsi="Arial" w:cs="Arial"/>
          <w:sz w:val="33"/>
          <w:szCs w:val="33"/>
        </w:rPr>
        <w:t> over time.</w:t>
      </w:r>
    </w:p>
    <w:p w14:paraId="3CA76A0B" w14:textId="77777777" w:rsidR="0059236A" w:rsidRDefault="0059236A" w:rsidP="005923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Step 2: Calculate key metrics like </w:t>
      </w:r>
      <w:r>
        <w:rPr>
          <w:rStyle w:val="Strong"/>
          <w:rFonts w:ascii="Arial" w:hAnsi="Arial" w:cs="Arial"/>
          <w:sz w:val="33"/>
          <w:szCs w:val="33"/>
        </w:rPr>
        <w:t>Return on Investment (ROI)</w:t>
      </w:r>
      <w:r>
        <w:rPr>
          <w:rFonts w:ascii="Arial" w:hAnsi="Arial" w:cs="Arial"/>
          <w:sz w:val="33"/>
          <w:szCs w:val="33"/>
        </w:rPr>
        <w:t> and </w:t>
      </w:r>
      <w:r>
        <w:rPr>
          <w:rStyle w:val="Strong"/>
          <w:rFonts w:ascii="Arial" w:hAnsi="Arial" w:cs="Arial"/>
          <w:sz w:val="33"/>
          <w:szCs w:val="33"/>
        </w:rPr>
        <w:t>volatility</w:t>
      </w:r>
      <w:r>
        <w:rPr>
          <w:rFonts w:ascii="Arial" w:hAnsi="Arial" w:cs="Arial"/>
          <w:sz w:val="33"/>
          <w:szCs w:val="33"/>
        </w:rPr>
        <w:t> (risk) to understand how each stock has performed historically.</w:t>
      </w:r>
    </w:p>
    <w:p w14:paraId="7D9C0F3E" w14:textId="77777777" w:rsidR="0059236A" w:rsidRDefault="0059236A" w:rsidP="005923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Step 3: Choose stocks that have a </w:t>
      </w:r>
      <w:r>
        <w:rPr>
          <w:rStyle w:val="Strong"/>
          <w:rFonts w:ascii="Arial" w:hAnsi="Arial" w:cs="Arial"/>
          <w:sz w:val="33"/>
          <w:szCs w:val="33"/>
        </w:rPr>
        <w:t>high ROI</w:t>
      </w:r>
      <w:r>
        <w:rPr>
          <w:rFonts w:ascii="Arial" w:hAnsi="Arial" w:cs="Arial"/>
          <w:sz w:val="33"/>
          <w:szCs w:val="33"/>
        </w:rPr>
        <w:t> and </w:t>
      </w:r>
      <w:r>
        <w:rPr>
          <w:rStyle w:val="Strong"/>
          <w:rFonts w:ascii="Arial" w:hAnsi="Arial" w:cs="Arial"/>
          <w:sz w:val="33"/>
          <w:szCs w:val="33"/>
        </w:rPr>
        <w:t>low volatility</w:t>
      </w:r>
      <w:r>
        <w:rPr>
          <w:rFonts w:ascii="Arial" w:hAnsi="Arial" w:cs="Arial"/>
          <w:sz w:val="33"/>
          <w:szCs w:val="33"/>
        </w:rPr>
        <w:t> to ensure a balance between </w:t>
      </w:r>
      <w:r>
        <w:rPr>
          <w:rStyle w:val="Strong"/>
          <w:rFonts w:ascii="Arial" w:hAnsi="Arial" w:cs="Arial"/>
          <w:sz w:val="33"/>
          <w:szCs w:val="33"/>
        </w:rPr>
        <w:t>risk and reward</w:t>
      </w:r>
      <w:r>
        <w:rPr>
          <w:rFonts w:ascii="Arial" w:hAnsi="Arial" w:cs="Arial"/>
          <w:sz w:val="33"/>
          <w:szCs w:val="33"/>
        </w:rPr>
        <w:t>.</w:t>
      </w:r>
    </w:p>
    <w:p w14:paraId="6701C943" w14:textId="77777777" w:rsidR="0059236A" w:rsidRDefault="0059236A" w:rsidP="005923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Step 4: Calculate the </w:t>
      </w:r>
      <w:r>
        <w:rPr>
          <w:rStyle w:val="Strong"/>
          <w:rFonts w:ascii="Arial" w:hAnsi="Arial" w:cs="Arial"/>
          <w:sz w:val="33"/>
          <w:szCs w:val="33"/>
        </w:rPr>
        <w:t>future value</w:t>
      </w:r>
      <w:r>
        <w:rPr>
          <w:rFonts w:ascii="Arial" w:hAnsi="Arial" w:cs="Arial"/>
          <w:sz w:val="33"/>
          <w:szCs w:val="33"/>
        </w:rPr>
        <w:t> of monthly investments based on the expected ROI of the selected stocks.</w:t>
      </w:r>
    </w:p>
    <w:p w14:paraId="1F07941C" w14:textId="77777777" w:rsidR="0059236A" w:rsidRPr="002561F2" w:rsidRDefault="0059236A" w:rsidP="002561F2">
      <w:pPr>
        <w:shd w:val="clear" w:color="auto" w:fill="FAFBFC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lang w:eastAsia="en-IN"/>
        </w:rPr>
      </w:pPr>
    </w:p>
    <w:p w14:paraId="00345659" w14:textId="77777777" w:rsidR="00644620" w:rsidRDefault="0059236A" w:rsidP="002561F2">
      <w:pPr>
        <w:jc w:val="center"/>
      </w:pPr>
    </w:p>
    <w:sectPr w:rsidR="00644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CC1"/>
    <w:multiLevelType w:val="multilevel"/>
    <w:tmpl w:val="9506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319D9"/>
    <w:multiLevelType w:val="multilevel"/>
    <w:tmpl w:val="7CBC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D5F26"/>
    <w:multiLevelType w:val="multilevel"/>
    <w:tmpl w:val="1EBC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C5"/>
    <w:rsid w:val="002561F2"/>
    <w:rsid w:val="002F54E2"/>
    <w:rsid w:val="0059236A"/>
    <w:rsid w:val="00A32203"/>
    <w:rsid w:val="00C83194"/>
    <w:rsid w:val="00E0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DCB8"/>
  <w15:chartTrackingRefBased/>
  <w15:docId w15:val="{1299D5DE-C8B2-4198-806A-CBD92BD6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61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1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56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61F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3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2025-03-26T05:43:00Z</dcterms:created>
  <dcterms:modified xsi:type="dcterms:W3CDTF">2025-03-26T05:45:00Z</dcterms:modified>
</cp:coreProperties>
</file>