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962ED" w14:textId="16648742" w:rsidR="007678C5" w:rsidRDefault="00947B75">
      <w:r>
        <w:t>For the users who want to run this meshing tool without external tool, t</w:t>
      </w:r>
      <w:r w:rsidR="007678C5">
        <w:t>he following section expands on the format of Varai2D raw data – txt file</w:t>
      </w:r>
      <w:r>
        <w:t>.</w:t>
      </w:r>
    </w:p>
    <w:p w14:paraId="398C9618" w14:textId="3F5A6956" w:rsidR="00947B75" w:rsidRDefault="006D6A8D">
      <w:r>
        <w:t xml:space="preserve">Example 1: </w:t>
      </w:r>
    </w:p>
    <w:p w14:paraId="41DD3584" w14:textId="48688007" w:rsidR="00947B75" w:rsidRDefault="007531E1">
      <w:r w:rsidRPr="007531E1">
        <w:drawing>
          <wp:inline distT="0" distB="0" distL="0" distR="0" wp14:anchorId="6C046ABA" wp14:editId="7A1F1A73">
            <wp:extent cx="5943600" cy="3320415"/>
            <wp:effectExtent l="0" t="0" r="0" b="0"/>
            <wp:docPr id="662902742" name="Picture 1" descr="A purple triangle with a circl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02742" name="Picture 1" descr="A purple triangle with a circle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F6CB" w14:textId="68C7805F" w:rsidR="007678C5" w:rsidRDefault="007678C5"/>
    <w:p w14:paraId="34CA1855" w14:textId="77777777" w:rsidR="0015681C" w:rsidRDefault="0015681C"/>
    <w:p w14:paraId="4CF787B5" w14:textId="77777777" w:rsidR="0015681C" w:rsidRDefault="0015681C"/>
    <w:p w14:paraId="4D529083" w14:textId="77777777" w:rsidR="0015681C" w:rsidRDefault="0015681C"/>
    <w:p w14:paraId="62494CE4" w14:textId="77777777" w:rsidR="0015681C" w:rsidRDefault="0015681C"/>
    <w:p w14:paraId="73A68457" w14:textId="77777777" w:rsidR="0015681C" w:rsidRDefault="0015681C"/>
    <w:p w14:paraId="091A8C1B" w14:textId="77777777" w:rsidR="0015681C" w:rsidRDefault="0015681C"/>
    <w:p w14:paraId="2144DF7A" w14:textId="77777777" w:rsidR="0015681C" w:rsidRDefault="0015681C"/>
    <w:p w14:paraId="68F437CE" w14:textId="77777777" w:rsidR="0015681C" w:rsidRDefault="0015681C"/>
    <w:p w14:paraId="350621C5" w14:textId="77777777" w:rsidR="0015681C" w:rsidRDefault="0015681C"/>
    <w:p w14:paraId="0A0FDBBC" w14:textId="77777777" w:rsidR="0015681C" w:rsidRDefault="0015681C"/>
    <w:p w14:paraId="09763CA8" w14:textId="77777777" w:rsidR="0015681C" w:rsidRDefault="0015681C"/>
    <w:p w14:paraId="162F2747" w14:textId="77777777" w:rsidR="0015681C" w:rsidRDefault="0015681C"/>
    <w:p w14:paraId="3DA29EDC" w14:textId="77777777" w:rsidR="0015681C" w:rsidRDefault="0015681C"/>
    <w:p w14:paraId="5E22BD81" w14:textId="70F5F6CF" w:rsidR="00DF612C" w:rsidRDefault="006D6A8D">
      <w:r>
        <w:lastRenderedPageBreak/>
        <w:t>In-order to create the surface above, w</w:t>
      </w:r>
      <w:r w:rsidR="007531E1">
        <w:t>e need the following inputs</w:t>
      </w:r>
    </w:p>
    <w:p w14:paraId="2001B65D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######################################################</w:t>
      </w:r>
    </w:p>
    <w:p w14:paraId="7CBDD7A9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####### Samson Mano's Varai2D Raw Data ###############</w:t>
      </w:r>
    </w:p>
    <w:p w14:paraId="1A077259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######################################################</w:t>
      </w:r>
    </w:p>
    <w:p w14:paraId="2ABA6EDD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[+] End Points, 6</w:t>
      </w:r>
    </w:p>
    <w:p w14:paraId="4D3BE668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0, -657.82177734375, -250.38616943359375</w:t>
      </w:r>
    </w:p>
    <w:p w14:paraId="0E03009F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1, -657.82177734375, 249.61383056640625</w:t>
      </w:r>
    </w:p>
    <w:p w14:paraId="243B8943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2, 142.17822265625, 249.61383056640625</w:t>
      </w:r>
    </w:p>
    <w:p w14:paraId="1B0D9D58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3, 142.17822265625, -0.38616943359375</w:t>
      </w:r>
    </w:p>
    <w:p w14:paraId="7459EFD0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4, -531.089111328125, 55.554443359375</w:t>
      </w:r>
    </w:p>
    <w:p w14:paraId="3951FD44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5, -331.089111328125, 55.554443359375</w:t>
      </w:r>
    </w:p>
    <w:p w14:paraId="196DF98A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[+] Lines, 4</w:t>
      </w:r>
    </w:p>
    <w:p w14:paraId="2B0AE2D3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0, 0, 1</w:t>
      </w:r>
    </w:p>
    <w:p w14:paraId="5BAC7B43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1, 1, 2</w:t>
      </w:r>
    </w:p>
    <w:p w14:paraId="0301A58A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2, 2, 3</w:t>
      </w:r>
    </w:p>
    <w:p w14:paraId="71385DB2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3, 0, 3</w:t>
      </w:r>
    </w:p>
    <w:p w14:paraId="1A6F6935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[+] Arcs, 2</w:t>
      </w:r>
    </w:p>
    <w:p w14:paraId="3F23E441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4, 4, 5</w:t>
      </w:r>
    </w:p>
    <w:p w14:paraId="5EF86ED3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c0, -431.089111328125, 60.027915954589844</w:t>
      </w:r>
    </w:p>
    <w:p w14:paraId="7BC06CFD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c1, -431.089111328125, 160.1279296875</w:t>
      </w:r>
    </w:p>
    <w:p w14:paraId="20222C09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5, 4, 5</w:t>
      </w:r>
    </w:p>
    <w:p w14:paraId="5A000E24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c0, -431.089111328125, 51.08096694946289</w:t>
      </w:r>
    </w:p>
    <w:p w14:paraId="4F2B4FBF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c1, -431.089111328125, -49.019046783447266</w:t>
      </w:r>
    </w:p>
    <w:p w14:paraId="4B9F35F7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[+] Surfaces, 2</w:t>
      </w:r>
    </w:p>
    <w:p w14:paraId="35E62DEE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0, {1, 2, 3, 0}, n@1</w:t>
      </w:r>
    </w:p>
    <w:p w14:paraId="5A7CDE33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 xml:space="preserve">n0[5, 4] </w:t>
      </w:r>
    </w:p>
    <w:p w14:paraId="03652319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1, {5, 4}, n@0</w:t>
      </w:r>
    </w:p>
    <w:p w14:paraId="5A001E04" w14:textId="77777777" w:rsidR="007531E1" w:rsidRPr="00777B2E" w:rsidRDefault="007531E1" w:rsidP="007531E1">
      <w:pPr>
        <w:rPr>
          <w:rFonts w:ascii="SansSerif" w:hAnsi="SansSerif" w:cs="Sans Serif Collection"/>
          <w:color w:val="A02B93" w:themeColor="accent5"/>
        </w:rPr>
      </w:pPr>
      <w:r w:rsidRPr="00777B2E">
        <w:rPr>
          <w:rFonts w:ascii="SansSerif" w:hAnsi="SansSerif" w:cs="Sans Serif Collection"/>
          <w:color w:val="A02B93" w:themeColor="accent5"/>
        </w:rPr>
        <w:t>######################################################</w:t>
      </w:r>
    </w:p>
    <w:p w14:paraId="7EA8E8F0" w14:textId="518C7889" w:rsidR="007531E1" w:rsidRPr="00777B2E" w:rsidRDefault="007531E1" w:rsidP="007531E1">
      <w:pPr>
        <w:rPr>
          <w:rFonts w:ascii="SansSerif" w:hAnsi="SansSerif" w:cs="Sans Serif Collection"/>
        </w:rPr>
      </w:pPr>
      <w:r w:rsidRPr="00777B2E">
        <w:rPr>
          <w:rFonts w:ascii="SansSerif" w:hAnsi="SansSerif" w:cs="Sans Serif Collection"/>
          <w:color w:val="A02B93" w:themeColor="accent5"/>
        </w:rPr>
        <w:t>######################################################</w:t>
      </w:r>
    </w:p>
    <w:p w14:paraId="4E2889D0" w14:textId="77777777" w:rsidR="00DF612C" w:rsidRDefault="00DF612C"/>
    <w:p w14:paraId="5572D568" w14:textId="18C8C59F" w:rsidR="00777B2E" w:rsidRPr="00667659" w:rsidRDefault="00F16C6C">
      <w:pPr>
        <w:rPr>
          <w:u w:val="single"/>
        </w:rPr>
      </w:pPr>
      <w:r w:rsidRPr="00667659">
        <w:rPr>
          <w:u w:val="single"/>
        </w:rPr>
        <w:lastRenderedPageBreak/>
        <w:t xml:space="preserve">Input: </w:t>
      </w:r>
      <w:r w:rsidR="00777B2E" w:rsidRPr="00667659">
        <w:rPr>
          <w:u w:val="single"/>
        </w:rPr>
        <w:t>End points</w:t>
      </w:r>
    </w:p>
    <w:p w14:paraId="0B345A91" w14:textId="0350030A" w:rsidR="00777B2E" w:rsidRDefault="00F16C6C">
      <w:r>
        <w:rPr>
          <w:noProof/>
        </w:rPr>
        <w:drawing>
          <wp:inline distT="0" distB="0" distL="0" distR="0" wp14:anchorId="0472F4F8" wp14:editId="2F9714B7">
            <wp:extent cx="5211361" cy="1922480"/>
            <wp:effectExtent l="0" t="0" r="0" b="1905"/>
            <wp:docPr id="36532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86" cy="192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F92CDF" w14:textId="77777777" w:rsidR="00777B2E" w:rsidRDefault="00777B2E"/>
    <w:p w14:paraId="3B744763" w14:textId="77777777" w:rsidR="00667659" w:rsidRDefault="00667659"/>
    <w:p w14:paraId="2B9DA19A" w14:textId="1E13B80A" w:rsidR="00F16C6C" w:rsidRPr="00667659" w:rsidRDefault="00F16C6C">
      <w:pPr>
        <w:rPr>
          <w:u w:val="single"/>
        </w:rPr>
      </w:pPr>
      <w:r w:rsidRPr="00667659">
        <w:rPr>
          <w:u w:val="single"/>
        </w:rPr>
        <w:t>Input: Lines</w:t>
      </w:r>
    </w:p>
    <w:p w14:paraId="76743465" w14:textId="119B2400" w:rsidR="00777B2E" w:rsidRDefault="00F16C6C">
      <w:r>
        <w:rPr>
          <w:noProof/>
        </w:rPr>
        <w:drawing>
          <wp:inline distT="0" distB="0" distL="0" distR="0" wp14:anchorId="006993FA" wp14:editId="470540E3">
            <wp:extent cx="4310743" cy="1516744"/>
            <wp:effectExtent l="0" t="0" r="0" b="7620"/>
            <wp:docPr id="421993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00" cy="1523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20867" w14:textId="77777777" w:rsidR="00777B2E" w:rsidRDefault="00777B2E"/>
    <w:p w14:paraId="2A51BD5C" w14:textId="1B67C939" w:rsidR="00667659" w:rsidRPr="00667659" w:rsidRDefault="00667659">
      <w:pPr>
        <w:rPr>
          <w:u w:val="single"/>
        </w:rPr>
      </w:pPr>
      <w:r w:rsidRPr="00667659">
        <w:rPr>
          <w:u w:val="single"/>
        </w:rPr>
        <w:t>Input: Arcs</w:t>
      </w:r>
    </w:p>
    <w:p w14:paraId="3517A5C8" w14:textId="5942B857" w:rsidR="00667659" w:rsidRDefault="000E7D81">
      <w:r>
        <w:t>To create a circular arc, we need four points. The end points are already given. The points co is the arc center point and c1 is the point on the circular arc.</w:t>
      </w:r>
    </w:p>
    <w:p w14:paraId="14FA711F" w14:textId="77777777" w:rsidR="000E7D81" w:rsidRDefault="000E7D81"/>
    <w:p w14:paraId="10BAD929" w14:textId="081FC769" w:rsidR="00667659" w:rsidRDefault="000E7D81">
      <w:r>
        <w:rPr>
          <w:noProof/>
        </w:rPr>
        <w:drawing>
          <wp:inline distT="0" distB="0" distL="0" distR="0" wp14:anchorId="69AB7F02" wp14:editId="760FC0DC">
            <wp:extent cx="4805736" cy="1709179"/>
            <wp:effectExtent l="0" t="0" r="0" b="5715"/>
            <wp:docPr id="2068224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396" cy="171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EFCD3" w14:textId="77777777" w:rsidR="000E7D81" w:rsidRDefault="000E7D81"/>
    <w:p w14:paraId="740384BA" w14:textId="7872CF76" w:rsidR="000E7D81" w:rsidRPr="000E7D81" w:rsidRDefault="000E7D81">
      <w:pPr>
        <w:rPr>
          <w:u w:val="single"/>
        </w:rPr>
      </w:pPr>
      <w:r w:rsidRPr="000E7D81">
        <w:rPr>
          <w:u w:val="single"/>
        </w:rPr>
        <w:lastRenderedPageBreak/>
        <w:t>Input: Surface</w:t>
      </w:r>
    </w:p>
    <w:p w14:paraId="33CA5678" w14:textId="18FCD28D" w:rsidR="000E7D81" w:rsidRDefault="000E7D81">
      <w:r>
        <w:t xml:space="preserve">The most important input to run the </w:t>
      </w:r>
      <w:proofErr w:type="spellStart"/>
      <w:r>
        <w:t>mesher</w:t>
      </w:r>
      <w:proofErr w:type="spellEnd"/>
      <w:r>
        <w:t xml:space="preserve"> is the surface input. Without the surface input the file will not be read by the </w:t>
      </w:r>
      <w:proofErr w:type="spellStart"/>
      <w:r>
        <w:t>mesher</w:t>
      </w:r>
      <w:proofErr w:type="spellEnd"/>
      <w:r>
        <w:t>. Surface input covers the nesting data.</w:t>
      </w:r>
    </w:p>
    <w:p w14:paraId="7162F474" w14:textId="77777777" w:rsidR="000E7D81" w:rsidRDefault="000E7D81"/>
    <w:p w14:paraId="15B6900D" w14:textId="5DE81C92" w:rsidR="000E7D81" w:rsidRDefault="001947EF">
      <w:r>
        <w:rPr>
          <w:noProof/>
        </w:rPr>
        <w:drawing>
          <wp:inline distT="0" distB="0" distL="0" distR="0" wp14:anchorId="0D560564" wp14:editId="46EA9E84">
            <wp:extent cx="6357208" cy="1748665"/>
            <wp:effectExtent l="0" t="0" r="0" b="0"/>
            <wp:docPr id="712841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871" cy="1756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85F56" w14:textId="77777777" w:rsidR="0015681C" w:rsidRDefault="0015681C"/>
    <w:p w14:paraId="4942E23D" w14:textId="77777777" w:rsidR="0015681C" w:rsidRDefault="0015681C"/>
    <w:p w14:paraId="381BE0B1" w14:textId="77777777" w:rsidR="0015681C" w:rsidRDefault="0015681C"/>
    <w:p w14:paraId="1383EF83" w14:textId="77777777" w:rsidR="0015681C" w:rsidRDefault="0015681C"/>
    <w:p w14:paraId="4D4DA7A8" w14:textId="77777777" w:rsidR="0015681C" w:rsidRDefault="0015681C"/>
    <w:p w14:paraId="3EF9E918" w14:textId="77777777" w:rsidR="0015681C" w:rsidRDefault="0015681C"/>
    <w:p w14:paraId="2ACBE00E" w14:textId="77777777" w:rsidR="0015681C" w:rsidRDefault="0015681C"/>
    <w:p w14:paraId="631D40E0" w14:textId="77777777" w:rsidR="0015681C" w:rsidRDefault="0015681C"/>
    <w:p w14:paraId="0BD9CE53" w14:textId="77777777" w:rsidR="0015681C" w:rsidRDefault="0015681C"/>
    <w:p w14:paraId="7C54DE5D" w14:textId="77777777" w:rsidR="0015681C" w:rsidRDefault="0015681C"/>
    <w:p w14:paraId="5A2C319B" w14:textId="77777777" w:rsidR="0015681C" w:rsidRDefault="0015681C"/>
    <w:p w14:paraId="514F7A95" w14:textId="77777777" w:rsidR="0015681C" w:rsidRDefault="0015681C"/>
    <w:p w14:paraId="3D16FCA0" w14:textId="77777777" w:rsidR="0015681C" w:rsidRDefault="0015681C"/>
    <w:p w14:paraId="5FDFF0B7" w14:textId="77777777" w:rsidR="0015681C" w:rsidRDefault="0015681C"/>
    <w:p w14:paraId="1F302D4E" w14:textId="77777777" w:rsidR="0015681C" w:rsidRDefault="0015681C"/>
    <w:p w14:paraId="37E50E43" w14:textId="77777777" w:rsidR="0015681C" w:rsidRDefault="0015681C"/>
    <w:p w14:paraId="48704820" w14:textId="77777777" w:rsidR="0015681C" w:rsidRDefault="0015681C"/>
    <w:p w14:paraId="0B08AEE8" w14:textId="77777777" w:rsidR="0015681C" w:rsidRDefault="0015681C"/>
    <w:p w14:paraId="6DEDDF67" w14:textId="77777777" w:rsidR="0015681C" w:rsidRDefault="0015681C"/>
    <w:p w14:paraId="661D3A65" w14:textId="672ABEFD" w:rsidR="000E7D81" w:rsidRDefault="001947EF">
      <w:r>
        <w:lastRenderedPageBreak/>
        <w:t xml:space="preserve">Example 2: </w:t>
      </w:r>
    </w:p>
    <w:p w14:paraId="349D7EE5" w14:textId="15126ED9" w:rsidR="001947EF" w:rsidRDefault="001947EF">
      <w:r>
        <w:t>The surface input to form the below surface is shown below. This surface has two nested boundaries inside.</w:t>
      </w:r>
    </w:p>
    <w:p w14:paraId="23E2D708" w14:textId="45BB54C2" w:rsidR="001947EF" w:rsidRDefault="001947EF">
      <w:r w:rsidRPr="001947EF">
        <w:drawing>
          <wp:inline distT="0" distB="0" distL="0" distR="0" wp14:anchorId="3EAF71D1" wp14:editId="4B760DCB">
            <wp:extent cx="5054600" cy="2026700"/>
            <wp:effectExtent l="0" t="0" r="0" b="0"/>
            <wp:docPr id="389800721" name="Picture 1" descr="A purple envelope with a white circle and a ho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00721" name="Picture 1" descr="A purple envelope with a white circle and a hole in the midd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264" cy="20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5D59" w14:textId="13992208" w:rsidR="00777B2E" w:rsidRDefault="00E9711F" w:rsidP="001947EF">
      <w:r>
        <w:rPr>
          <w:noProof/>
        </w:rPr>
        <w:drawing>
          <wp:inline distT="0" distB="0" distL="0" distR="0" wp14:anchorId="4AFCA2D4" wp14:editId="3C637204">
            <wp:extent cx="5820291" cy="1950961"/>
            <wp:effectExtent l="0" t="0" r="0" b="0"/>
            <wp:docPr id="326028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4" cy="1955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C680A4" w14:textId="3EDF811E" w:rsidR="0015681C" w:rsidRDefault="00AF14AD" w:rsidP="001947EF">
      <w:r>
        <w:t xml:space="preserve">Result from the </w:t>
      </w:r>
      <w:proofErr w:type="spellStart"/>
      <w:r>
        <w:t>mesher</w:t>
      </w:r>
      <w:proofErr w:type="spellEnd"/>
      <w:r>
        <w:t>:</w:t>
      </w:r>
    </w:p>
    <w:p w14:paraId="032D0B58" w14:textId="348F0048" w:rsidR="0015681C" w:rsidRDefault="00AF14AD" w:rsidP="001947EF">
      <w:r>
        <w:rPr>
          <w:noProof/>
        </w:rPr>
        <w:drawing>
          <wp:inline distT="0" distB="0" distL="0" distR="0" wp14:anchorId="65352134" wp14:editId="28F264BF">
            <wp:extent cx="5124450" cy="2754392"/>
            <wp:effectExtent l="0" t="0" r="0" b="8255"/>
            <wp:docPr id="1845117525" name="Picture 1" descr="A purple rectangular object with a hole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17525" name="Picture 1" descr="A purple rectangular object with a hole and a circ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578" cy="27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C5"/>
    <w:rsid w:val="000E7D81"/>
    <w:rsid w:val="0015681C"/>
    <w:rsid w:val="00192651"/>
    <w:rsid w:val="001947EF"/>
    <w:rsid w:val="002073DE"/>
    <w:rsid w:val="002340B6"/>
    <w:rsid w:val="00285F0E"/>
    <w:rsid w:val="003F2CAC"/>
    <w:rsid w:val="00445254"/>
    <w:rsid w:val="00491305"/>
    <w:rsid w:val="00497DDD"/>
    <w:rsid w:val="004D65CD"/>
    <w:rsid w:val="004F2286"/>
    <w:rsid w:val="005C2A9E"/>
    <w:rsid w:val="00667659"/>
    <w:rsid w:val="006D6A8D"/>
    <w:rsid w:val="007531E1"/>
    <w:rsid w:val="007678C5"/>
    <w:rsid w:val="00777B2E"/>
    <w:rsid w:val="00947B75"/>
    <w:rsid w:val="00AF14AD"/>
    <w:rsid w:val="00B66F8D"/>
    <w:rsid w:val="00C933F8"/>
    <w:rsid w:val="00CA619C"/>
    <w:rsid w:val="00CA61E9"/>
    <w:rsid w:val="00DF612C"/>
    <w:rsid w:val="00E9711F"/>
    <w:rsid w:val="00F14082"/>
    <w:rsid w:val="00F1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7A47E21"/>
  <w15:chartTrackingRefBased/>
  <w15:docId w15:val="{0AEB6522-C99D-49DC-85A3-1DEADD7D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8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8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8C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C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C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C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C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C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C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67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8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8C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67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8C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67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8C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67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Sundar, Mano</dc:creator>
  <cp:keywords/>
  <dc:description/>
  <cp:lastModifiedBy>Sundar, Mano</cp:lastModifiedBy>
  <cp:revision>4</cp:revision>
  <dcterms:created xsi:type="dcterms:W3CDTF">2024-09-17T16:06:00Z</dcterms:created>
  <dcterms:modified xsi:type="dcterms:W3CDTF">2024-09-17T17:56:00Z</dcterms:modified>
</cp:coreProperties>
</file>