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140C" w:rsidRDefault="00AF5813" w:rsidP="00AF5813">
      <w:pPr>
        <w:pStyle w:val="Heading1"/>
      </w:pPr>
      <w:r w:rsidRPr="00AF5813">
        <w:t>Key Insights from the report are as follows</w:t>
      </w:r>
    </w:p>
    <w:p w:rsidR="00AF5813" w:rsidRPr="00AF5813" w:rsidRDefault="00AF5813" w:rsidP="00AF5813">
      <w:r w:rsidRPr="00AF5813">
        <w:rPr>
          <w:b/>
          <w:bCs/>
        </w:rPr>
        <w:t>Study &amp; Exam Performance</w:t>
      </w:r>
    </w:p>
    <w:p w:rsidR="00AF5813" w:rsidRPr="00AF5813" w:rsidRDefault="00AF5813" w:rsidP="00AF5813">
      <w:pPr>
        <w:pStyle w:val="ListParagraph"/>
        <w:numPr>
          <w:ilvl w:val="0"/>
          <w:numId w:val="1"/>
        </w:numPr>
      </w:pPr>
      <w:r w:rsidRPr="00AF5813">
        <w:t xml:space="preserve">Students study </w:t>
      </w:r>
      <w:r w:rsidRPr="00AF5813">
        <w:rPr>
          <w:b/>
          <w:bCs/>
        </w:rPr>
        <w:t>~20 hours/week</w:t>
      </w:r>
      <w:r w:rsidRPr="00AF5813">
        <w:t xml:space="preserve"> on average.</w:t>
      </w:r>
    </w:p>
    <w:p w:rsidR="00AF5813" w:rsidRDefault="00AF5813" w:rsidP="00AF5813">
      <w:pPr>
        <w:pStyle w:val="ListParagraph"/>
        <w:numPr>
          <w:ilvl w:val="0"/>
          <w:numId w:val="1"/>
        </w:numPr>
      </w:pPr>
      <w:r w:rsidRPr="00AF5813">
        <w:t xml:space="preserve">More study hours → generally higher </w:t>
      </w:r>
      <w:r w:rsidRPr="00AF5813">
        <w:t>Exam Score</w:t>
      </w:r>
      <w:r w:rsidRPr="00AF5813">
        <w:t>, but extreme values (40+ hours) don’t guarantee top performance</w:t>
      </w:r>
    </w:p>
    <w:p w:rsidR="00AF5813" w:rsidRDefault="00AF5813" w:rsidP="00AF5813">
      <w:pPr>
        <w:pStyle w:val="NormalWeb"/>
      </w:pPr>
      <w:r>
        <w:rPr>
          <w:rStyle w:val="Strong"/>
          <w:rFonts w:eastAsiaTheme="majorEastAsia"/>
        </w:rPr>
        <w:t>Attendance</w:t>
      </w:r>
    </w:p>
    <w:p w:rsidR="00AF5813" w:rsidRDefault="00AF5813" w:rsidP="00AF5813">
      <w:pPr>
        <w:pStyle w:val="NormalWeb"/>
        <w:numPr>
          <w:ilvl w:val="0"/>
          <w:numId w:val="1"/>
        </w:numPr>
      </w:pPr>
      <w:r>
        <w:t xml:space="preserve">Average attendance is </w:t>
      </w:r>
      <w:r>
        <w:rPr>
          <w:rStyle w:val="Strong"/>
          <w:rFonts w:eastAsiaTheme="majorEastAsia"/>
        </w:rPr>
        <w:t>80%</w:t>
      </w:r>
      <w:r>
        <w:t>.</w:t>
      </w:r>
    </w:p>
    <w:p w:rsidR="00AF5813" w:rsidRDefault="00AF5813" w:rsidP="00AF5813">
      <w:pPr>
        <w:pStyle w:val="NormalWeb"/>
        <w:numPr>
          <w:ilvl w:val="0"/>
          <w:numId w:val="1"/>
        </w:numPr>
      </w:pPr>
      <w:r>
        <w:t>Scores rise with attendance; those with ≥90% attendance tend to score above average.</w:t>
      </w:r>
    </w:p>
    <w:p w:rsidR="00AF5813" w:rsidRPr="00AF5813" w:rsidRDefault="00AF5813" w:rsidP="00AF5813">
      <w:r w:rsidRPr="00AF5813">
        <w:rPr>
          <w:b/>
          <w:bCs/>
        </w:rPr>
        <w:t>Previous Scores</w:t>
      </w:r>
    </w:p>
    <w:p w:rsidR="00AF5813" w:rsidRPr="00AF5813" w:rsidRDefault="00AF5813" w:rsidP="00AF5813">
      <w:pPr>
        <w:pStyle w:val="ListParagraph"/>
        <w:numPr>
          <w:ilvl w:val="0"/>
          <w:numId w:val="4"/>
        </w:numPr>
      </w:pPr>
      <w:r w:rsidRPr="00AF5813">
        <w:t>Strong predictor of current performance.</w:t>
      </w:r>
    </w:p>
    <w:p w:rsidR="00AF5813" w:rsidRDefault="00AF5813" w:rsidP="00AF5813">
      <w:pPr>
        <w:pStyle w:val="ListParagraph"/>
        <w:numPr>
          <w:ilvl w:val="0"/>
          <w:numId w:val="4"/>
        </w:numPr>
      </w:pPr>
      <w:r w:rsidRPr="00AF5813">
        <w:t>Students with prior scores &gt;85 often maintain higher exam results.</w:t>
      </w:r>
    </w:p>
    <w:p w:rsidR="00AF5813" w:rsidRPr="00AF5813" w:rsidRDefault="00AF5813" w:rsidP="00AF5813">
      <w:r w:rsidRPr="00AF5813">
        <w:rPr>
          <w:b/>
          <w:bCs/>
        </w:rPr>
        <w:t>Lifestyle Factors</w:t>
      </w:r>
    </w:p>
    <w:p w:rsidR="00AF5813" w:rsidRPr="00AF5813" w:rsidRDefault="00AF5813" w:rsidP="00AF5813">
      <w:pPr>
        <w:pStyle w:val="ListParagraph"/>
        <w:numPr>
          <w:ilvl w:val="0"/>
          <w:numId w:val="4"/>
        </w:numPr>
      </w:pPr>
      <w:r w:rsidRPr="00AF5813">
        <w:rPr>
          <w:b/>
          <w:bCs/>
        </w:rPr>
        <w:t>Sleep:</w:t>
      </w:r>
      <w:r w:rsidRPr="00AF5813">
        <w:t xml:space="preserve"> Avg = 7 </w:t>
      </w:r>
      <w:proofErr w:type="spellStart"/>
      <w:r w:rsidRPr="00AF5813">
        <w:t>hrs</w:t>
      </w:r>
      <w:proofErr w:type="spellEnd"/>
      <w:r w:rsidRPr="00AF5813">
        <w:t>/day. Both too little (&lt;6) and too much (&gt;9) sleep correlate with slightly lower performance.</w:t>
      </w:r>
    </w:p>
    <w:p w:rsidR="00AF5813" w:rsidRPr="00AF5813" w:rsidRDefault="00AF5813" w:rsidP="00AF5813">
      <w:pPr>
        <w:pStyle w:val="ListParagraph"/>
        <w:numPr>
          <w:ilvl w:val="0"/>
          <w:numId w:val="4"/>
        </w:numPr>
      </w:pPr>
      <w:r w:rsidRPr="00AF5813">
        <w:rPr>
          <w:b/>
          <w:bCs/>
        </w:rPr>
        <w:t>Physical Activity:</w:t>
      </w:r>
      <w:r w:rsidRPr="00AF5813">
        <w:t xml:space="preserve"> Moderate activity (2–4 </w:t>
      </w:r>
      <w:proofErr w:type="spellStart"/>
      <w:r w:rsidRPr="00AF5813">
        <w:t>hrs</w:t>
      </w:r>
      <w:proofErr w:type="spellEnd"/>
      <w:r w:rsidRPr="00AF5813">
        <w:t>/week) seems linked to better scores.</w:t>
      </w:r>
    </w:p>
    <w:p w:rsidR="00AF5813" w:rsidRPr="00AF5813" w:rsidRDefault="00AF5813" w:rsidP="00AF5813">
      <w:r w:rsidRPr="00AF5813">
        <w:rPr>
          <w:b/>
          <w:bCs/>
        </w:rPr>
        <w:t>Parental &amp; Family Influence</w:t>
      </w:r>
    </w:p>
    <w:p w:rsidR="00AF5813" w:rsidRPr="00AF5813" w:rsidRDefault="00AF5813" w:rsidP="00AF5813">
      <w:pPr>
        <w:pStyle w:val="ListParagraph"/>
        <w:numPr>
          <w:ilvl w:val="0"/>
          <w:numId w:val="6"/>
        </w:numPr>
      </w:pPr>
      <w:r w:rsidRPr="00AF5813">
        <w:t xml:space="preserve">Higher </w:t>
      </w:r>
      <w:r w:rsidRPr="00AF5813">
        <w:rPr>
          <w:b/>
          <w:bCs/>
        </w:rPr>
        <w:t>Parental Involvement</w:t>
      </w:r>
      <w:r w:rsidRPr="00AF5813">
        <w:t xml:space="preserve"> and </w:t>
      </w:r>
      <w:r w:rsidRPr="00AF5813">
        <w:rPr>
          <w:b/>
          <w:bCs/>
        </w:rPr>
        <w:t>Parental Education</w:t>
      </w:r>
      <w:r w:rsidRPr="00AF5813">
        <w:t xml:space="preserve"> levels (college or postgraduate) are associated with better exam performance.</w:t>
      </w:r>
    </w:p>
    <w:p w:rsidR="00AF5813" w:rsidRDefault="00AF5813" w:rsidP="00AF5813">
      <w:pPr>
        <w:pStyle w:val="ListParagraph"/>
        <w:numPr>
          <w:ilvl w:val="0"/>
          <w:numId w:val="6"/>
        </w:numPr>
      </w:pPr>
      <w:r w:rsidRPr="00AF5813">
        <w:t xml:space="preserve">Students from </w:t>
      </w:r>
      <w:r w:rsidRPr="00AF5813">
        <w:rPr>
          <w:b/>
          <w:bCs/>
        </w:rPr>
        <w:t>higher-income families</w:t>
      </w:r>
      <w:r w:rsidRPr="00AF5813">
        <w:t xml:space="preserve"> tend to perform slightly better,</w:t>
      </w:r>
    </w:p>
    <w:p w:rsidR="00AF5813" w:rsidRDefault="00AF5813" w:rsidP="00AF5813">
      <w:pPr>
        <w:pStyle w:val="NormalWeb"/>
      </w:pPr>
      <w:r>
        <w:rPr>
          <w:rStyle w:val="Strong"/>
          <w:rFonts w:eastAsiaTheme="majorEastAsia"/>
        </w:rPr>
        <w:t>School &amp; Peer Environment</w:t>
      </w:r>
    </w:p>
    <w:p w:rsidR="00AF5813" w:rsidRDefault="00AF5813" w:rsidP="00AF5813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Public schools</w:t>
      </w:r>
      <w:r>
        <w:t xml:space="preserve"> dominate the dataset (≈70%), but school type alone shows minimal direct effect.</w:t>
      </w:r>
    </w:p>
    <w:p w:rsidR="00AF5813" w:rsidRDefault="00AF5813" w:rsidP="00AF5813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Positive peer influence</w:t>
      </w:r>
      <w:r>
        <w:t xml:space="preserve"> is linked to stronger performance compared to negative influence.</w:t>
      </w:r>
    </w:p>
    <w:p w:rsidR="00AF5813" w:rsidRPr="00AF5813" w:rsidRDefault="00AF5813" w:rsidP="00AF5813">
      <w:r w:rsidRPr="00AF5813">
        <w:rPr>
          <w:b/>
          <w:bCs/>
        </w:rPr>
        <w:t>Tutoring &amp; Resources</w:t>
      </w:r>
    </w:p>
    <w:p w:rsidR="00AF5813" w:rsidRPr="00AF5813" w:rsidRDefault="00AF5813" w:rsidP="00AF5813">
      <w:pPr>
        <w:pStyle w:val="ListParagraph"/>
        <w:numPr>
          <w:ilvl w:val="0"/>
          <w:numId w:val="8"/>
        </w:numPr>
      </w:pPr>
      <w:r w:rsidRPr="00AF5813">
        <w:t xml:space="preserve">Most students take </w:t>
      </w:r>
      <w:r w:rsidRPr="00AF5813">
        <w:rPr>
          <w:b/>
          <w:bCs/>
        </w:rPr>
        <w:t>1–2 tutoring sessions/week</w:t>
      </w:r>
      <w:r w:rsidRPr="00AF5813">
        <w:t>.</w:t>
      </w:r>
    </w:p>
    <w:p w:rsidR="00AF5813" w:rsidRPr="00AF5813" w:rsidRDefault="00AF5813" w:rsidP="00AF5813">
      <w:pPr>
        <w:pStyle w:val="ListParagraph"/>
        <w:numPr>
          <w:ilvl w:val="0"/>
          <w:numId w:val="8"/>
        </w:numPr>
      </w:pPr>
      <w:r w:rsidRPr="00AF5813">
        <w:t>Access to resources (high vs. low) improves scores modestly, especially when combined with higher motivation.</w:t>
      </w:r>
    </w:p>
    <w:p w:rsidR="00AF5813" w:rsidRPr="00AF5813" w:rsidRDefault="00AF5813" w:rsidP="00AF5813">
      <w:pPr>
        <w:pStyle w:val="ListParagraph"/>
      </w:pPr>
    </w:p>
    <w:p w:rsidR="00AF5813" w:rsidRPr="00AF5813" w:rsidRDefault="00AF5813" w:rsidP="00AF5813">
      <w:pPr>
        <w:pStyle w:val="ListParagraph"/>
      </w:pPr>
    </w:p>
    <w:p w:rsidR="00AF5813" w:rsidRPr="00AF5813" w:rsidRDefault="00AF5813" w:rsidP="00AF5813">
      <w:pPr>
        <w:pStyle w:val="ListParagraph"/>
      </w:pPr>
    </w:p>
    <w:p w:rsidR="00AF5813" w:rsidRPr="00AF5813" w:rsidRDefault="00AF5813" w:rsidP="00AF5813">
      <w:pPr>
        <w:pStyle w:val="ListParagraph"/>
      </w:pPr>
    </w:p>
    <w:sectPr w:rsidR="00AF5813" w:rsidRPr="00AF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E04D5"/>
    <w:multiLevelType w:val="multilevel"/>
    <w:tmpl w:val="FB34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24AE0"/>
    <w:multiLevelType w:val="hybridMultilevel"/>
    <w:tmpl w:val="7E98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445BA"/>
    <w:multiLevelType w:val="multilevel"/>
    <w:tmpl w:val="6918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66411"/>
    <w:multiLevelType w:val="multilevel"/>
    <w:tmpl w:val="37F4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54C6E"/>
    <w:multiLevelType w:val="multilevel"/>
    <w:tmpl w:val="9518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2765F"/>
    <w:multiLevelType w:val="multilevel"/>
    <w:tmpl w:val="F51A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F28DB"/>
    <w:multiLevelType w:val="multilevel"/>
    <w:tmpl w:val="01F0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D651A"/>
    <w:multiLevelType w:val="multilevel"/>
    <w:tmpl w:val="C20C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169134">
    <w:abstractNumId w:val="1"/>
  </w:num>
  <w:num w:numId="2" w16cid:durableId="540441874">
    <w:abstractNumId w:val="6"/>
  </w:num>
  <w:num w:numId="3" w16cid:durableId="619605561">
    <w:abstractNumId w:val="2"/>
  </w:num>
  <w:num w:numId="4" w16cid:durableId="1489712494">
    <w:abstractNumId w:val="3"/>
  </w:num>
  <w:num w:numId="5" w16cid:durableId="508325651">
    <w:abstractNumId w:val="0"/>
  </w:num>
  <w:num w:numId="6" w16cid:durableId="701636759">
    <w:abstractNumId w:val="7"/>
  </w:num>
  <w:num w:numId="7" w16cid:durableId="1740202892">
    <w:abstractNumId w:val="5"/>
  </w:num>
  <w:num w:numId="8" w16cid:durableId="14713602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13"/>
    <w:rsid w:val="000440A9"/>
    <w:rsid w:val="0013434C"/>
    <w:rsid w:val="00255791"/>
    <w:rsid w:val="002C4F0A"/>
    <w:rsid w:val="003A0690"/>
    <w:rsid w:val="0049379B"/>
    <w:rsid w:val="007E0B23"/>
    <w:rsid w:val="00810F5F"/>
    <w:rsid w:val="00AF5813"/>
    <w:rsid w:val="00C36992"/>
    <w:rsid w:val="00C70032"/>
    <w:rsid w:val="00FB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F4AA"/>
  <w15:chartTrackingRefBased/>
  <w15:docId w15:val="{B956F1E9-46AF-4BD0-B7DF-EF011342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8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8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8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8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8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8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8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8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8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81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5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F58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Manani Dasi</dc:creator>
  <cp:keywords/>
  <dc:description/>
  <cp:lastModifiedBy>Manani Dasi</cp:lastModifiedBy>
  <cp:revision>1</cp:revision>
  <dcterms:created xsi:type="dcterms:W3CDTF">2025-09-17T04:19:00Z</dcterms:created>
  <dcterms:modified xsi:type="dcterms:W3CDTF">2025-09-17T04:43:00Z</dcterms:modified>
</cp:coreProperties>
</file>