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B3034" w14:textId="77777777" w:rsidR="00A14EA7" w:rsidRDefault="003D2279">
      <w:pPr>
        <w:spacing w:after="40"/>
        <w:jc w:val="center"/>
      </w:pPr>
      <w:r>
        <w:rPr>
          <w:b/>
          <w:bCs/>
          <w:color w:val="2E74B5"/>
          <w:sz w:val="18"/>
          <w:szCs w:val="18"/>
        </w:rPr>
        <w:t>ANALYSTLAB AFRICA – HEALTHCONNECT EXPERIENCE LAB</w:t>
      </w:r>
    </w:p>
    <w:p w14:paraId="25B50EF6" w14:textId="77777777" w:rsidR="00A14EA7" w:rsidRDefault="003D2279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Validated No-Show Findings for Model Refinement</w:t>
      </w:r>
    </w:p>
    <w:p w14:paraId="2E0BC591" w14:textId="77777777" w:rsidR="00A14EA7" w:rsidRDefault="003D2279">
      <w:pPr>
        <w:spacing w:after="300"/>
        <w:jc w:val="center"/>
      </w:pPr>
      <w:r>
        <w:rPr>
          <w:b/>
          <w:bCs/>
          <w:color w:val="2E74B5"/>
          <w:sz w:val="22"/>
          <w:szCs w:val="22"/>
        </w:rPr>
        <w:t>Data Analytics → Data Science – Week 7 Cross-Track Handoff</w:t>
      </w:r>
    </w:p>
    <w:p w14:paraId="14A7091F" w14:textId="77777777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Prepared in direct response to your Week 7 request. Every table below reflects the full appointment dataset (n=5,000) unless otherwise noted. Where you asked for statistical evidence, significance tests are included alongside the descriptive tables.</w:t>
      </w:r>
    </w:p>
    <w:p w14:paraId="67159BA3" w14:textId="77777777" w:rsidR="00A14EA7" w:rsidRDefault="003D2279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1. Wee</w:t>
      </w:r>
      <w:r>
        <w:rPr>
          <w:b/>
          <w:bCs/>
          <w:color w:val="1F3864"/>
          <w:sz w:val="26"/>
          <w:szCs w:val="26"/>
        </w:rPr>
        <w:t>k 6 Key Findings (No-Show / Attendance Related)</w:t>
      </w:r>
    </w:p>
    <w:p w14:paraId="4300B0F4" w14:textId="77777777" w:rsidR="00A14EA7" w:rsidRDefault="003D2279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Booking lead time and prior no-show history are the two strongest, most reliable predictors of no-shows — both validated as stable over time (H1 vs H2 2025).</w:t>
      </w:r>
    </w:p>
    <w:p w14:paraId="0C915A55" w14:textId="77777777" w:rsidR="00A14EA7" w:rsidRDefault="003D2279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Tested whether the two factors compound each other</w:t>
      </w:r>
      <w:r>
        <w:rPr>
          <w:sz w:val="21"/>
          <w:szCs w:val="21"/>
        </w:rPr>
        <w:t>: they combine additively, not multiplicatively — a summed risk score captures the combined effect without needing a complex interaction term.</w:t>
      </w:r>
    </w:p>
    <w:p w14:paraId="3F43329D" w14:textId="77777777" w:rsidR="00A14EA7" w:rsidRDefault="003D2279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Distance to clinic and reminder channel show real but moderate effects; day of week, time of day, age group, gend</w:t>
      </w:r>
      <w:r>
        <w:rPr>
          <w:sz w:val="21"/>
          <w:szCs w:val="21"/>
        </w:rPr>
        <w:t>er, and appointment type show no meaningful variation (all under a 6-point spread).</w:t>
      </w:r>
    </w:p>
    <w:p w14:paraId="0FF992AC" w14:textId="77777777" w:rsidR="00A14EA7" w:rsidRDefault="003D2279">
      <w:pPr>
        <w:pStyle w:val="ListParagraph"/>
        <w:numPr>
          <w:ilvl w:val="0"/>
          <w:numId w:val="2"/>
        </w:numPr>
        <w:spacing w:after="70" w:line="270" w:lineRule="auto"/>
      </w:pPr>
      <w:r>
        <w:rPr>
          <w:sz w:val="21"/>
          <w:szCs w:val="21"/>
        </w:rPr>
        <w:t>A data-quality correction was made and carried forward: reminder_channel</w:t>
      </w:r>
      <w:r>
        <w:rPr>
          <w:sz w:val="21"/>
          <w:szCs w:val="21"/>
        </w:rPr>
        <w:t>'</w:t>
      </w:r>
      <w:r>
        <w:rPr>
          <w:sz w:val="21"/>
          <w:szCs w:val="21"/>
        </w:rPr>
        <w:t>s</w:t>
      </w:r>
      <w:r>
        <w:rPr>
          <w:sz w:val="21"/>
          <w:szCs w:val="21"/>
        </w:rPr>
        <w:t xml:space="preserve"> “None” value is a valid category, not missing data.</w:t>
      </w:r>
    </w:p>
    <w:p w14:paraId="747C7798" w14:textId="77777777" w:rsidR="00A14EA7" w:rsidRDefault="003D2279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2. Validated Booking Lead-Time Analysis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800"/>
        <w:gridCol w:w="2000"/>
      </w:tblGrid>
      <w:tr w:rsidR="00A14EA7" w14:paraId="2621F86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04FB60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Lead-</w:t>
            </w:r>
            <w:r>
              <w:rPr>
                <w:b/>
                <w:bCs/>
                <w:color w:val="FFFFFF"/>
                <w:sz w:val="19"/>
                <w:szCs w:val="19"/>
              </w:rPr>
              <w:t>Time Band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2C8723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492DD3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F9E8B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A14EA7" w14:paraId="5F745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2C92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0-7 days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2BB92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640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6BF5A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178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BC4A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27.81%</w:t>
            </w:r>
          </w:p>
        </w:tc>
      </w:tr>
      <w:tr w:rsidR="00A14EA7" w14:paraId="18BAB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EE560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8-14 days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67951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602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CED2C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202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8936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33.55%</w:t>
            </w:r>
          </w:p>
        </w:tc>
      </w:tr>
      <w:tr w:rsidR="00A14EA7" w14:paraId="467365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DBBA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15-30 days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5AF0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1,333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481E1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576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B853C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43.21%</w:t>
            </w:r>
          </w:p>
        </w:tc>
      </w:tr>
      <w:tr w:rsidR="00A14EA7" w14:paraId="61637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1C939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31-45 days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58062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1,258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F0629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677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296E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53.82%</w:t>
            </w:r>
          </w:p>
        </w:tc>
      </w:tr>
      <w:tr w:rsidR="00A14EA7" w14:paraId="2F526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4B83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46-60 days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9BAEA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1,167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874D7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790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B405E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67.69%</w:t>
            </w:r>
          </w:p>
        </w:tc>
      </w:tr>
    </w:tbl>
    <w:p w14:paraId="07C78BFE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Statistical evidence</w:t>
      </w:r>
    </w:p>
    <w:p w14:paraId="0D523BB6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>Chi-square test of independence (lead-time band × no-show outcome): χ² = 364.81, df = 4, p &lt; 0.001. The association is highly statistically significant — not attributable to chance. Point-biserial correlation between booking_lead_days (continuous) and no-s</w:t>
      </w:r>
      <w:r>
        <w:rPr>
          <w:sz w:val="21"/>
          <w:szCs w:val="21"/>
        </w:rPr>
        <w:t>how outcome: r = 0.272, the strongest single-variable correlation of any feature tested.</w:t>
      </w:r>
    </w:p>
    <w:p w14:paraId="26C95D95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Time-stability validation (H1 vs H2 2025, full dataset)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500"/>
        <w:gridCol w:w="2500"/>
        <w:gridCol w:w="1600"/>
      </w:tblGrid>
      <w:tr w:rsidR="00A14EA7" w14:paraId="4B38FE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17D3E8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Band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29164B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H1 2025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48F8C3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H2 2025</w:t>
            </w:r>
          </w:p>
        </w:tc>
        <w:tc>
          <w:tcPr>
            <w:tcW w:w="1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7C2F8D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</w:tr>
      <w:tr w:rsidR="00A14EA7" w14:paraId="334B5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87686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0-7 days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BC5E2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29.49% (n=217)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75D7B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26.73% (n=217)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E23D0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2.8pt</w:t>
            </w:r>
          </w:p>
        </w:tc>
      </w:tr>
      <w:tr w:rsidR="00A14EA7" w14:paraId="4F2AE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4647A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8-14 days</w:t>
            </w:r>
          </w:p>
        </w:tc>
        <w:tc>
          <w:tcPr>
            <w:tcW w:w="25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38C4B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26.87% (n=201)</w:t>
            </w:r>
          </w:p>
        </w:tc>
        <w:tc>
          <w:tcPr>
            <w:tcW w:w="25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DF668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38.27% (n=196)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D8F9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11.4pt — flagged, see Section 4</w:t>
            </w:r>
          </w:p>
        </w:tc>
      </w:tr>
      <w:tr w:rsidR="00A14EA7" w14:paraId="4DDFF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DF9A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15-30 days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0103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43.57% (n=459)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5B6B9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41.87% (n=449)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3C71A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1.7pt</w:t>
            </w:r>
          </w:p>
        </w:tc>
      </w:tr>
      <w:tr w:rsidR="00A14EA7" w14:paraId="740F5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0DBB4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31-45 days</w:t>
            </w:r>
          </w:p>
        </w:tc>
        <w:tc>
          <w:tcPr>
            <w:tcW w:w="25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D7415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56.93% (n=411)</w:t>
            </w:r>
          </w:p>
        </w:tc>
        <w:tc>
          <w:tcPr>
            <w:tcW w:w="25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3055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53.59% (n=418)</w:t>
            </w:r>
          </w:p>
        </w:tc>
        <w:tc>
          <w:tcPr>
            <w:tcW w:w="1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21C1A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3.3pt</w:t>
            </w:r>
          </w:p>
        </w:tc>
      </w:tr>
      <w:tr w:rsidR="00A14EA7" w14:paraId="57B0D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0C958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46-60 days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17A8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66.08% (n=395)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5FA4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68.41% (n=383)</w:t>
            </w:r>
          </w:p>
        </w:tc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70992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2.3pt</w:t>
            </w:r>
          </w:p>
        </w:tc>
      </w:tr>
    </w:tbl>
    <w:p w14:paraId="3591D835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>The 15-30 and 31-45 day bands specifically (the two you flagged for elevated FN/FP concentration) are stable and well-sampled. Their error concentration is unlikely to be caused by underlying data instability — see Section 4 for a more likely explanation.</w:t>
      </w:r>
    </w:p>
    <w:p w14:paraId="372040FF" w14:textId="77777777" w:rsidR="00A14EA7" w:rsidRDefault="003D2279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3. Previous No-Show Analysis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1800"/>
        <w:gridCol w:w="2000"/>
      </w:tblGrid>
      <w:tr w:rsidR="00A14EA7" w14:paraId="4CE6CA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A4502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Prior No-Shows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65DC7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 Appointments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A88578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50ED5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 Rate</w:t>
            </w:r>
          </w:p>
        </w:tc>
      </w:tr>
      <w:tr w:rsidR="00A14EA7" w14:paraId="18408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FC617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3403E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2,921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6571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1,271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C7BA3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43.51%</w:t>
            </w:r>
          </w:p>
        </w:tc>
      </w:tr>
      <w:tr w:rsidR="00A14EA7" w14:paraId="0A8BB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ECEB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DD5E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1,548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D4671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828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84E68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53.49%</w:t>
            </w:r>
          </w:p>
        </w:tc>
      </w:tr>
      <w:tr w:rsidR="00A14EA7" w14:paraId="1BA0F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7B28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C9146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438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1F823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260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33B9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59.36%</w:t>
            </w:r>
          </w:p>
        </w:tc>
      </w:tr>
      <w:tr w:rsidR="00A14EA7" w14:paraId="66F7B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24FB3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C6D87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6BBC8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53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2D4D3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67.95%</w:t>
            </w:r>
          </w:p>
        </w:tc>
      </w:tr>
      <w:tr w:rsidR="00A14EA7" w14:paraId="6BF18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56137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5CF8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7BF0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7ED2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66.67% — small sample</w:t>
            </w:r>
          </w:p>
        </w:tc>
      </w:tr>
      <w:tr w:rsidR="00A14EA7" w14:paraId="71E0F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A557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E70D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CC503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EDD0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100.00% — small sample</w:t>
            </w:r>
          </w:p>
        </w:tc>
      </w:tr>
    </w:tbl>
    <w:p w14:paraId="5F3A0661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Statistical evidence</w:t>
      </w:r>
    </w:p>
    <w:p w14:paraId="50139D11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>Chi-square test of independence (prior no-shows, binned 0/1/2/3/4+ × no-show outcome): χ² = 80.71, df = 4, p &lt; 0.001. Statistically significant, though the association is weaker than lead time. Point-biserial correlation: r = 0.126.</w:t>
      </w:r>
    </w:p>
    <w:p w14:paraId="1B7D693F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Ti</w:t>
      </w:r>
      <w:r>
        <w:rPr>
          <w:b/>
          <w:bCs/>
          <w:color w:val="1F3864"/>
          <w:sz w:val="21"/>
          <w:szCs w:val="21"/>
        </w:rPr>
        <w:t>me-stability validation (0 vs 1+, H1 vs H2 2025, full dataset)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2500"/>
        <w:gridCol w:w="1500"/>
      </w:tblGrid>
      <w:tr w:rsidR="00A14EA7" w14:paraId="1FF88B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3B6816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Group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14D16F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H1 2025</w:t>
            </w:r>
          </w:p>
        </w:tc>
        <w:tc>
          <w:tcPr>
            <w:tcW w:w="2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36712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H2 2025</w:t>
            </w:r>
          </w:p>
        </w:tc>
        <w:tc>
          <w:tcPr>
            <w:tcW w:w="15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85C58D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Gap</w:t>
            </w:r>
          </w:p>
        </w:tc>
      </w:tr>
      <w:tr w:rsidR="00A14EA7" w14:paraId="2F64D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1C53B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0 prior no-shows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581A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45.81% (n=908)</w:t>
            </w:r>
          </w:p>
        </w:tc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E0BD78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45.33% (n=911)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57690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0.48pt</w:t>
            </w:r>
          </w:p>
        </w:tc>
      </w:tr>
      <w:tr w:rsidR="00A14EA7" w14:paraId="31A13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0C358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1+ prior no-shows</w:t>
            </w:r>
          </w:p>
        </w:tc>
        <w:tc>
          <w:tcPr>
            <w:tcW w:w="25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6D40E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58.21% (n=682)</w:t>
            </w:r>
          </w:p>
        </w:tc>
        <w:tc>
          <w:tcPr>
            <w:tcW w:w="25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5E8EE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58.89% (n=669)</w:t>
            </w:r>
          </w:p>
        </w:tc>
        <w:tc>
          <w:tcPr>
            <w:tcW w:w="15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9C9F8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0.68pt</w:t>
            </w:r>
          </w:p>
        </w:tc>
      </w:tr>
    </w:tbl>
    <w:p w14:paraId="11701F08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>Both groups are extremely stable over time. Whatever is driving the error-rate difference you observed between 0 and 1+ prior no-shows, it is not caused by instability in the underlying data.</w:t>
      </w:r>
    </w:p>
    <w:p w14:paraId="1563361F" w14:textId="77777777" w:rsidR="00A14EA7" w:rsidRDefault="003D2279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4. Other Validated Factors</w:t>
      </w:r>
    </w:p>
    <w:p w14:paraId="1A20104A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Appointment Type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000"/>
        <w:gridCol w:w="1800"/>
      </w:tblGrid>
      <w:tr w:rsidR="00A14EA7" w14:paraId="27D34D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1DB63B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E4DCFD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FE8A6F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11AAD4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</w:tr>
      <w:tr w:rsidR="00A14EA7" w14:paraId="2BDBBE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40A55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Follow-up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1514A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1,421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C7826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728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3450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51.23%</w:t>
            </w:r>
          </w:p>
        </w:tc>
      </w:tr>
      <w:tr w:rsidR="00A14EA7" w14:paraId="0E85A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1FDEE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Diagnostic Test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B6D20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593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A34FE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295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CF4B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49.75%</w:t>
            </w:r>
          </w:p>
        </w:tc>
      </w:tr>
      <w:tr w:rsidR="00A14EA7" w14:paraId="0AE2A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A1E0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Specialist Consultation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BEBF3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900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B9B40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427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3C931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47.44%</w:t>
            </w:r>
          </w:p>
        </w:tc>
      </w:tr>
      <w:tr w:rsidR="00A14EA7" w14:paraId="73B001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087C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General Consultation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65243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2,086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2A82A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973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24CF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46.64%</w:t>
            </w:r>
          </w:p>
        </w:tc>
      </w:tr>
    </w:tbl>
    <w:p w14:paraId="423BBCDB" w14:textId="77777777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Weak (~4.6pt spread). Not recommended as a primary feature.</w:t>
      </w:r>
    </w:p>
    <w:p w14:paraId="08C8F41B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Appointment Day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000"/>
        <w:gridCol w:w="1800"/>
      </w:tblGrid>
      <w:tr w:rsidR="00A14EA7" w14:paraId="30D866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495B6B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Day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44E6C5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55F7AC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0B4EBD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</w:tr>
      <w:tr w:rsidR="00A14EA7" w14:paraId="4BA349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E30A6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Monday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133A2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701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AEC7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348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3E8C9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49.64%</w:t>
            </w:r>
          </w:p>
        </w:tc>
      </w:tr>
      <w:tr w:rsidR="00A14EA7" w14:paraId="477FA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3CD2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Tuesday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216D9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689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76045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324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1911FD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47.02%</w:t>
            </w:r>
          </w:p>
        </w:tc>
      </w:tr>
      <w:tr w:rsidR="00A14EA7" w14:paraId="42263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78748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Wednesday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A8A5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737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B54F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366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7B4F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49.66%</w:t>
            </w:r>
          </w:p>
        </w:tc>
      </w:tr>
      <w:tr w:rsidR="00A14EA7" w14:paraId="0C939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952D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Thursday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9AE52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684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50E9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335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D640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48.98%</w:t>
            </w:r>
          </w:p>
        </w:tc>
      </w:tr>
      <w:tr w:rsidR="00A14EA7" w14:paraId="6E716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E0BC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Friday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D7663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728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79A61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339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E5DD8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46.57%</w:t>
            </w:r>
          </w:p>
        </w:tc>
      </w:tr>
      <w:tr w:rsidR="00A14EA7" w14:paraId="43CD8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56F4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Saturday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0BC12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724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FDC96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339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3BB1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46.82%</w:t>
            </w:r>
          </w:p>
        </w:tc>
      </w:tr>
      <w:tr w:rsidR="00A14EA7" w14:paraId="620C1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26576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Sunday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F504A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737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C077E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372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393D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50.47%</w:t>
            </w:r>
          </w:p>
        </w:tc>
      </w:tr>
    </w:tbl>
    <w:p w14:paraId="05CE51D9" w14:textId="77777777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Weak (~3.9pt spread), no weekday/weekend pattern. Not recommended.</w:t>
      </w:r>
    </w:p>
    <w:p w14:paraId="5726B0FF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Appointment Time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000"/>
        <w:gridCol w:w="1800"/>
      </w:tblGrid>
      <w:tr w:rsidR="00A14EA7" w14:paraId="79FE40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610533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Time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1131D8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B20DC7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C761C3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</w:tr>
      <w:tr w:rsidR="00A14EA7" w14:paraId="67818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0A717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Evening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B0AC2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679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C8B1D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338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5BCAD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49.78%</w:t>
            </w:r>
          </w:p>
        </w:tc>
      </w:tr>
      <w:tr w:rsidR="00A14EA7" w14:paraId="2156C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4C656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Afternoon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C4A5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2,094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1BA39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1,013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60EC5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48.38%</w:t>
            </w:r>
          </w:p>
        </w:tc>
      </w:tr>
      <w:tr w:rsidR="00A14EA7" w14:paraId="699DF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E8568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Morning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C55E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2,227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87749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1,072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9105F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48.14%</w:t>
            </w:r>
          </w:p>
        </w:tc>
      </w:tr>
    </w:tbl>
    <w:p w14:paraId="6D165A2D" w14:textId="77777777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Weakest signal overall (~1.6pt spread), essentially flat. Not recommended.</w:t>
      </w:r>
    </w:p>
    <w:p w14:paraId="0D8E65C4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Distance to Clinic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000"/>
        <w:gridCol w:w="1800"/>
      </w:tblGrid>
      <w:tr w:rsidR="00A14EA7" w14:paraId="1ED2E86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2B598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Distance Band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D5432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73E30C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DA17E1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</w:tr>
      <w:tr w:rsidR="00A14EA7" w14:paraId="569707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29C2A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0-5 km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1E673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1,156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69EF2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537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07E2D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46.45%</w:t>
            </w:r>
          </w:p>
        </w:tc>
      </w:tr>
      <w:tr w:rsidR="00A14EA7" w14:paraId="13F225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0139F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5-10 km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1AB79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1,692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02E31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787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CDE5B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46.51%</w:t>
            </w:r>
          </w:p>
        </w:tc>
      </w:tr>
      <w:tr w:rsidR="00A14EA7" w14:paraId="11FBEF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87045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10-15 km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BE043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1,132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B3F1C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549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4ED2D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48.50%</w:t>
            </w:r>
          </w:p>
        </w:tc>
      </w:tr>
      <w:tr w:rsidR="00A14EA7" w14:paraId="2E0669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1E5D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15-20 km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7A447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537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246C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276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82125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51.40%</w:t>
            </w:r>
          </w:p>
        </w:tc>
      </w:tr>
      <w:tr w:rsidR="00A14EA7" w14:paraId="09FF2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0926F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20+ km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27B92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393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7D41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227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FF03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57.76%</w:t>
            </w:r>
          </w:p>
        </w:tc>
      </w:tr>
      <w:tr w:rsidR="00A14EA7" w14:paraId="6D7A0E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4E903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Missing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E945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D71F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47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5A9E5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52.22%</w:t>
            </w:r>
          </w:p>
        </w:tc>
      </w:tr>
    </w:tbl>
    <w:p w14:paraId="7E87081D" w14:textId="77777777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Real, moderate signal (~11pt spread). Missing-distance records sit close to the dataset average, suggesting missingness is not biased toward a particular risk level.</w:t>
      </w:r>
    </w:p>
    <w:p w14:paraId="1D4F2F0F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Age Group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000"/>
        <w:gridCol w:w="1800"/>
      </w:tblGrid>
      <w:tr w:rsidR="00A14EA7" w14:paraId="7C8951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CD02EF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Age Group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F62BF2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00A154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3A1020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</w:tr>
      <w:tr w:rsidR="00A14EA7" w14:paraId="11375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13E57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18-24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56BE8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564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D71E2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283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AC75F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50.18%</w:t>
            </w:r>
          </w:p>
        </w:tc>
      </w:tr>
      <w:tr w:rsidR="00A14EA7" w14:paraId="50D2F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3275F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25-34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E3F17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783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3950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397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856B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50.70%</w:t>
            </w:r>
          </w:p>
        </w:tc>
      </w:tr>
      <w:tr w:rsidR="00A14EA7" w14:paraId="5FDC7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4958A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35-44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DA326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819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CC039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396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B37D5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48.35%</w:t>
            </w:r>
          </w:p>
        </w:tc>
      </w:tr>
      <w:tr w:rsidR="00A14EA7" w14:paraId="68AB5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23DD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45-54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BB51A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793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38206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381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FD3C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48.05%</w:t>
            </w:r>
          </w:p>
        </w:tc>
      </w:tr>
      <w:tr w:rsidR="00A14EA7" w14:paraId="59BDBA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5C08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55-64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83BE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800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5F21F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406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A64BF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50.75%</w:t>
            </w:r>
          </w:p>
        </w:tc>
      </w:tr>
      <w:tr w:rsidR="00A14EA7" w14:paraId="21EF7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B4CDA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65+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423E7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1,241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62F09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560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B47B6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45.12%</w:t>
            </w:r>
          </w:p>
        </w:tc>
      </w:tr>
    </w:tbl>
    <w:p w14:paraId="79F2FB9F" w14:textId="77777777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Weak (~5.6pt spread). Mild tendency for 65+ to attend more reliably, not strong enough to prioritise.</w:t>
      </w:r>
    </w:p>
    <w:p w14:paraId="79ABF121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Reminders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200"/>
        <w:gridCol w:w="2000"/>
        <w:gridCol w:w="1800"/>
      </w:tblGrid>
      <w:tr w:rsidR="00A14EA7" w14:paraId="49850B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4E6E42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Channel</w:t>
            </w:r>
          </w:p>
        </w:tc>
        <w:tc>
          <w:tcPr>
            <w:tcW w:w="2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E8A9C6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Total</w:t>
            </w:r>
          </w:p>
        </w:tc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C5FBED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No-Shows</w:t>
            </w:r>
          </w:p>
        </w:tc>
        <w:tc>
          <w:tcPr>
            <w:tcW w:w="18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E9B9F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Rate</w:t>
            </w:r>
          </w:p>
        </w:tc>
      </w:tr>
      <w:tr w:rsidR="00A14EA7" w14:paraId="782C0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1A57D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SMS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A82DC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2,000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F18D0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915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BD106E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45.75%</w:t>
            </w:r>
          </w:p>
        </w:tc>
      </w:tr>
      <w:tr w:rsidR="00A14EA7" w14:paraId="1BF72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AB3515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044F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533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02858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258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C8948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48.41%</w:t>
            </w:r>
          </w:p>
        </w:tc>
      </w:tr>
      <w:tr w:rsidR="00A14EA7" w14:paraId="631F1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BE2B1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WhatsApp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886EE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1,101</w:t>
            </w:r>
          </w:p>
        </w:tc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140B8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548</w:t>
            </w:r>
          </w:p>
        </w:tc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0C2CC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49.77%</w:t>
            </w:r>
          </w:p>
        </w:tc>
      </w:tr>
      <w:tr w:rsidR="00A14EA7" w14:paraId="64BE0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FFC70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None</w:t>
            </w:r>
          </w:p>
        </w:tc>
        <w:tc>
          <w:tcPr>
            <w:tcW w:w="2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834324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1,366</w:t>
            </w:r>
          </w:p>
        </w:tc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38F9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702</w:t>
            </w:r>
          </w:p>
        </w:tc>
        <w:tc>
          <w:tcPr>
            <w:tcW w:w="18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9B4E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51.39%</w:t>
            </w:r>
          </w:p>
        </w:tc>
      </w:tr>
    </w:tbl>
    <w:p w14:paraId="68757028" w14:textId="77777777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Moderate signal (~5.6pt spread). The one factor the clinic controls directly.</w:t>
      </w:r>
    </w:p>
    <w:p w14:paraId="7C5C958E" w14:textId="77777777" w:rsidR="00A14EA7" w:rsidRDefault="003D2279">
      <w:pPr>
        <w:pStyle w:val="Heading3"/>
        <w:spacing w:before="160" w:after="80"/>
      </w:pPr>
      <w:r>
        <w:rPr>
          <w:b/>
          <w:bCs/>
          <w:color w:val="1F3864"/>
          <w:sz w:val="21"/>
          <w:szCs w:val="21"/>
        </w:rPr>
        <w:t>Investigation of your flagged error segments</w:t>
      </w:r>
    </w:p>
    <w:p w14:paraId="06E25F6D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>Within the 15-30 day band, patients with 0 prior no-shows are the largest subgroup (n=713) at a 41.09% no-show rate — moderate/bounda</w:t>
      </w:r>
      <w:r>
        <w:rPr>
          <w:sz w:val="21"/>
          <w:szCs w:val="21"/>
        </w:rPr>
        <w:t>ry risk that may explain false negatives, since these patients look “lower risk” on history alone but still no-show at a meaningful rate for this window.</w:t>
      </w:r>
    </w:p>
    <w:p w14:paraId="35738F5F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>Within the 31-45 day band, patients with 1 prior no-show sit at 61.89% (n=391) — elevated but not cert</w:t>
      </w:r>
      <w:r>
        <w:rPr>
          <w:sz w:val="21"/>
          <w:szCs w:val="21"/>
        </w:rPr>
        <w:t>ain, a plausible source of false positives if the model treats this combination as higher-confidence than the data supports.</w:t>
      </w:r>
    </w:p>
    <w:p w14:paraId="2D5000E3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 xml:space="preserve">The 8-14 day band's H1/H2 instability resolves into genuine month-to-month volatility when viewed monthly (21.43% in May, n=28, to </w:t>
      </w:r>
      <w:r>
        <w:rPr>
          <w:sz w:val="21"/>
          <w:szCs w:val="21"/>
        </w:rPr>
        <w:t>50.00% in October, n=42) — not a clean seasonal split. This is the smallest lead-time band by volume; month-level and even half-year splits should be treated cautiously here.</w:t>
      </w:r>
    </w:p>
    <w:p w14:paraId="713EC1FA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 xml:space="preserve">previous_no_shows = 4 and 5 remain too small to trust (n=12, n=3 respectively) — </w:t>
      </w:r>
      <w:r>
        <w:rPr>
          <w:sz w:val="21"/>
          <w:szCs w:val="21"/>
        </w:rPr>
        <w:t>any elevated error rate your model shows in this exact segment is very likely a small-sample artefact, not a real pattern.</w:t>
      </w:r>
    </w:p>
    <w:p w14:paraId="0FA498E5" w14:textId="77777777" w:rsidR="00A14EA7" w:rsidRDefault="003D2279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5. Recommended Implications for Modelling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600"/>
        <w:gridCol w:w="4200"/>
      </w:tblGrid>
      <w:tr w:rsidR="00A14EA7" w14:paraId="5FD640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8A5372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Recommendation</w:t>
            </w:r>
          </w:p>
        </w:tc>
        <w:tc>
          <w:tcPr>
            <w:tcW w:w="26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0167B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Feature / Segment</w:t>
            </w:r>
          </w:p>
        </w:tc>
        <w:tc>
          <w:tcPr>
            <w:tcW w:w="42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5B2CE5" w14:textId="77777777" w:rsidR="00A14EA7" w:rsidRDefault="003D2279">
            <w:pPr>
              <w:spacing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A14EA7" w14:paraId="011D45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78637B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Retain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D26D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booking_lead_days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1913E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Strongest predictor (r=0.272, p&lt;0.001); stable over time in all bands except the 8-14 day segment noted below</w:t>
            </w:r>
          </w:p>
        </w:tc>
      </w:tr>
      <w:tr w:rsidR="00A14EA7" w14:paraId="63E5F5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EF1681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Retain, but bin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3F4CB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previous_no_shows</w:t>
            </w:r>
          </w:p>
        </w:tc>
        <w:tc>
          <w:tcPr>
            <w:tcW w:w="4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6E3B4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Significant (r=0.126, p&lt;0.001); bin as 0/1/2/3+ — raw values 4 and 5 are unreliable (n=12, n=3)</w:t>
            </w:r>
          </w:p>
        </w:tc>
      </w:tr>
      <w:tr w:rsidR="00A14EA7" w14:paraId="798F2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10CAF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Consider a summed score, not a multiplicative interaction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47633D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lead_time + previous_no_shows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B6D82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Tested directly: effects are additive. A simple summed risk score is likely to capture nearly the same signal as an engineered interaction term, with less complexity</w:t>
            </w:r>
          </w:p>
        </w:tc>
      </w:tr>
      <w:tr w:rsidR="00A14EA7" w14:paraId="7EDE2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6A9F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Retain (secondary)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36688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distance_to_clinic_km</w:t>
            </w:r>
          </w:p>
        </w:tc>
        <w:tc>
          <w:tcPr>
            <w:tcW w:w="4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16EA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Real, moderate signal (~11pt spread); missingness appears unbiased</w:t>
            </w:r>
          </w:p>
        </w:tc>
      </w:tr>
      <w:tr w:rsidR="00A14EA7" w14:paraId="642BF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91B986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Retain (secondary)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870AF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reminder_sent / reminder_channel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BBA16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Moderate signal; the one clinic-controlled lever, useful even if not the strongest raw predictor</w:t>
            </w:r>
          </w:p>
        </w:tc>
      </w:tr>
      <w:tr w:rsidR="00A14EA7" w14:paraId="53645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6912B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Segment requiring special attention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FEE04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15-30 and 31-45 day bands</w:t>
            </w:r>
          </w:p>
        </w:tc>
        <w:tc>
          <w:tcPr>
            <w:tcW w:w="4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EDC9D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Data is stable, but these are inherently “middle-risk” bands (44-60% base rate) closest to any classifier's decision boundary — expect harder calls here regardless of feature engineering</w:t>
            </w:r>
          </w:p>
        </w:tc>
      </w:tr>
      <w:tr w:rsidR="00A14EA7" w14:paraId="5AF611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66938A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Segment requiring special attention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6E562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8-14 day band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0AA8AF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Genuine month-to-month volatility on a small sample (n=25-42/month) — treat predictions in this band with wider confidence intervals</w:t>
            </w:r>
          </w:p>
        </w:tc>
      </w:tr>
      <w:tr w:rsidR="00A14EA7" w14:paraId="02579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055483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Do not use as a primary feature</w:t>
            </w:r>
          </w:p>
        </w:tc>
        <w:tc>
          <w:tcPr>
            <w:tcW w:w="26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87E7C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appointment_type, appointment_day, appointment_time, age_group, gender</w:t>
            </w:r>
          </w:p>
        </w:tc>
        <w:tc>
          <w:tcPr>
            <w:tcW w:w="4200" w:type="dxa"/>
            <w:shd w:val="clear" w:color="auto" w:fill="F2F6FB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D29980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All under a 6-point spread; unlikely to meaningfully improve performance and adds dimensionality for little gain</w:t>
            </w:r>
          </w:p>
        </w:tc>
      </w:tr>
      <w:tr w:rsidR="00A14EA7" w14:paraId="6A9FA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DA28AC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Caution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740E7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All features above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61B669" w14:textId="77777777" w:rsidR="00A14EA7" w:rsidRDefault="003D2279">
            <w:pPr>
              <w:spacing w:line="250" w:lineRule="auto"/>
            </w:pPr>
            <w:r>
              <w:rPr>
                <w:sz w:val="19"/>
                <w:szCs w:val="19"/>
              </w:rPr>
              <w:t>All relationships are correlational, not causal — feature importance should not be interpreted as a causal driver of no-show behaviour</w:t>
            </w:r>
          </w:p>
        </w:tc>
      </w:tr>
    </w:tbl>
    <w:p w14:paraId="09029C2A" w14:textId="77777777" w:rsidR="00A14EA7" w:rsidRDefault="003D2279">
      <w:pPr>
        <w:pStyle w:val="Heading1"/>
        <w:pBdr>
          <w:bottom w:val="single" w:sz="6" w:space="4" w:color="2E74B5"/>
        </w:pBdr>
        <w:spacing w:before="360" w:after="160"/>
      </w:pPr>
      <w:r>
        <w:rPr>
          <w:b/>
          <w:bCs/>
          <w:color w:val="1F3864"/>
          <w:sz w:val="26"/>
          <w:szCs w:val="26"/>
        </w:rPr>
        <w:t>Closing Note</w:t>
      </w:r>
    </w:p>
    <w:p w14:paraId="442DBEBD" w14:textId="77777777" w:rsidR="00A14EA7" w:rsidRDefault="003D2279">
      <w:pPr>
        <w:spacing w:after="140" w:line="270" w:lineRule="auto"/>
      </w:pPr>
      <w:r>
        <w:rPr>
          <w:sz w:val="21"/>
          <w:szCs w:val="21"/>
        </w:rPr>
        <w:t>Every table above is drawn from the same validated Week 6/7 analysis referenced in earlier exchanges. Happy to run any additional segment-level checks you need as your Week 7 refinement continues — just let me know which specific groups to test next.</w:t>
      </w:r>
    </w:p>
    <w:p w14:paraId="29FB3D71" w14:textId="35EBE74A" w:rsidR="00A14EA7" w:rsidRDefault="003D2279">
      <w:pPr>
        <w:spacing w:after="140" w:line="270" w:lineRule="auto"/>
      </w:pPr>
      <w:r>
        <w:rPr>
          <w:i/>
          <w:iCs/>
          <w:color w:val="595959"/>
          <w:sz w:val="21"/>
          <w:szCs w:val="21"/>
        </w:rPr>
        <w:t>Prepa</w:t>
      </w:r>
      <w:r>
        <w:rPr>
          <w:i/>
          <w:iCs/>
          <w:color w:val="595959"/>
          <w:sz w:val="21"/>
          <w:szCs w:val="21"/>
        </w:rPr>
        <w:t xml:space="preserve">red by: </w:t>
      </w:r>
      <w:r w:rsidR="00702E12">
        <w:rPr>
          <w:i/>
          <w:iCs/>
          <w:color w:val="595959"/>
          <w:sz w:val="21"/>
          <w:szCs w:val="21"/>
        </w:rPr>
        <w:t>Samson Arawande (</w:t>
      </w:r>
      <w:r>
        <w:rPr>
          <w:i/>
          <w:iCs/>
          <w:color w:val="595959"/>
          <w:sz w:val="21"/>
          <w:szCs w:val="21"/>
        </w:rPr>
        <w:t>Data Analytics Track</w:t>
      </w:r>
      <w:r w:rsidR="00702E12">
        <w:rPr>
          <w:i/>
          <w:iCs/>
          <w:color w:val="595959"/>
          <w:sz w:val="21"/>
          <w:szCs w:val="21"/>
        </w:rPr>
        <w:t>)</w:t>
      </w:r>
      <w:r>
        <w:rPr>
          <w:i/>
          <w:iCs/>
          <w:color w:val="595959"/>
          <w:sz w:val="21"/>
          <w:szCs w:val="21"/>
        </w:rPr>
        <w:t xml:space="preserve"> — AnalystLab Africa HealthConnect Experience Lab, Week 7.</w:t>
      </w:r>
    </w:p>
    <w:sectPr w:rsidR="00A14EA7">
      <w:headerReference w:type="default" r:id="rId7"/>
      <w:footerReference w:type="default" r:id="rId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B0226B" w14:textId="77777777" w:rsidR="003D2279" w:rsidRDefault="003D2279">
      <w:r>
        <w:separator/>
      </w:r>
    </w:p>
  </w:endnote>
  <w:endnote w:type="continuationSeparator" w:id="0">
    <w:p w14:paraId="48D06134" w14:textId="77777777" w:rsidR="003D2279" w:rsidRDefault="003D22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D802D" w14:textId="77777777" w:rsidR="00A14EA7" w:rsidRDefault="003D2279">
    <w:pPr>
      <w:jc w:val="center"/>
    </w:pPr>
    <w:r>
      <w:rPr>
        <w:color w:val="595959"/>
        <w:sz w:val="16"/>
        <w:szCs w:val="16"/>
      </w:rPr>
      <w:t xml:space="preserve">Data Analytics → Data Science – Week 7 –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9F8EE9" w14:textId="77777777" w:rsidR="003D2279" w:rsidRDefault="003D2279">
      <w:r>
        <w:separator/>
      </w:r>
    </w:p>
  </w:footnote>
  <w:footnote w:type="continuationSeparator" w:id="0">
    <w:p w14:paraId="310A6B9A" w14:textId="77777777" w:rsidR="003D2279" w:rsidRDefault="003D22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9C9A96" w14:textId="77777777" w:rsidR="00A14EA7" w:rsidRDefault="003D2279">
    <w:pPr>
      <w:pBdr>
        <w:bottom w:val="single" w:sz="4" w:space="4" w:color="BFBFBF"/>
      </w:pBdr>
      <w:jc w:val="right"/>
    </w:pPr>
    <w:r>
      <w:rPr>
        <w:color w:val="595959"/>
        <w:sz w:val="16"/>
        <w:szCs w:val="16"/>
      </w:rPr>
      <w:t>HealthConnect Experience Lab – Cross-Track Handoff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C15CD"/>
    <w:multiLevelType w:val="hybridMultilevel"/>
    <w:tmpl w:val="32381E66"/>
    <w:lvl w:ilvl="0" w:tplc="98568912">
      <w:start w:val="1"/>
      <w:numFmt w:val="bullet"/>
      <w:lvlText w:val="●"/>
      <w:lvlJc w:val="left"/>
      <w:pPr>
        <w:ind w:left="720" w:hanging="360"/>
      </w:pPr>
    </w:lvl>
    <w:lvl w:ilvl="1" w:tplc="EFE85186">
      <w:start w:val="1"/>
      <w:numFmt w:val="bullet"/>
      <w:lvlText w:val="○"/>
      <w:lvlJc w:val="left"/>
      <w:pPr>
        <w:ind w:left="1440" w:hanging="360"/>
      </w:pPr>
    </w:lvl>
    <w:lvl w:ilvl="2" w:tplc="0458EF9A">
      <w:start w:val="1"/>
      <w:numFmt w:val="bullet"/>
      <w:lvlText w:val="■"/>
      <w:lvlJc w:val="left"/>
      <w:pPr>
        <w:ind w:left="2160" w:hanging="360"/>
      </w:pPr>
    </w:lvl>
    <w:lvl w:ilvl="3" w:tplc="867A7AE6">
      <w:start w:val="1"/>
      <w:numFmt w:val="bullet"/>
      <w:lvlText w:val="●"/>
      <w:lvlJc w:val="left"/>
      <w:pPr>
        <w:ind w:left="2880" w:hanging="360"/>
      </w:pPr>
    </w:lvl>
    <w:lvl w:ilvl="4" w:tplc="69901E04">
      <w:start w:val="1"/>
      <w:numFmt w:val="bullet"/>
      <w:lvlText w:val="○"/>
      <w:lvlJc w:val="left"/>
      <w:pPr>
        <w:ind w:left="3600" w:hanging="360"/>
      </w:pPr>
    </w:lvl>
    <w:lvl w:ilvl="5" w:tplc="E35864E8">
      <w:start w:val="1"/>
      <w:numFmt w:val="bullet"/>
      <w:lvlText w:val="■"/>
      <w:lvlJc w:val="left"/>
      <w:pPr>
        <w:ind w:left="4320" w:hanging="360"/>
      </w:pPr>
    </w:lvl>
    <w:lvl w:ilvl="6" w:tplc="916663C6">
      <w:start w:val="1"/>
      <w:numFmt w:val="bullet"/>
      <w:lvlText w:val="●"/>
      <w:lvlJc w:val="left"/>
      <w:pPr>
        <w:ind w:left="5040" w:hanging="360"/>
      </w:pPr>
    </w:lvl>
    <w:lvl w:ilvl="7" w:tplc="1466ECB4">
      <w:start w:val="1"/>
      <w:numFmt w:val="bullet"/>
      <w:lvlText w:val="●"/>
      <w:lvlJc w:val="left"/>
      <w:pPr>
        <w:ind w:left="5760" w:hanging="360"/>
      </w:pPr>
    </w:lvl>
    <w:lvl w:ilvl="8" w:tplc="6574680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9A58CB"/>
    <w:multiLevelType w:val="hybridMultilevel"/>
    <w:tmpl w:val="7CE01100"/>
    <w:lvl w:ilvl="0" w:tplc="8E4C93AA">
      <w:start w:val="1"/>
      <w:numFmt w:val="bullet"/>
      <w:lvlText w:val="•"/>
      <w:lvlJc w:val="left"/>
      <w:pPr>
        <w:ind w:left="380" w:hanging="250"/>
      </w:pPr>
    </w:lvl>
    <w:lvl w:ilvl="1" w:tplc="7D5EDF44">
      <w:numFmt w:val="decimal"/>
      <w:lvlText w:val=""/>
      <w:lvlJc w:val="left"/>
    </w:lvl>
    <w:lvl w:ilvl="2" w:tplc="E714A7EA">
      <w:numFmt w:val="decimal"/>
      <w:lvlText w:val=""/>
      <w:lvlJc w:val="left"/>
    </w:lvl>
    <w:lvl w:ilvl="3" w:tplc="2A0A1188">
      <w:numFmt w:val="decimal"/>
      <w:lvlText w:val=""/>
      <w:lvlJc w:val="left"/>
    </w:lvl>
    <w:lvl w:ilvl="4" w:tplc="CEA2B4A6">
      <w:numFmt w:val="decimal"/>
      <w:lvlText w:val=""/>
      <w:lvlJc w:val="left"/>
    </w:lvl>
    <w:lvl w:ilvl="5" w:tplc="B5DEB4DC">
      <w:numFmt w:val="decimal"/>
      <w:lvlText w:val=""/>
      <w:lvlJc w:val="left"/>
    </w:lvl>
    <w:lvl w:ilvl="6" w:tplc="F8AA3EBA">
      <w:numFmt w:val="decimal"/>
      <w:lvlText w:val=""/>
      <w:lvlJc w:val="left"/>
    </w:lvl>
    <w:lvl w:ilvl="7" w:tplc="C6D09C44">
      <w:numFmt w:val="decimal"/>
      <w:lvlText w:val=""/>
      <w:lvlJc w:val="left"/>
    </w:lvl>
    <w:lvl w:ilvl="8" w:tplc="818A03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4EA7"/>
    <w:rsid w:val="003D2279"/>
    <w:rsid w:val="00702E12"/>
    <w:rsid w:val="00A14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2C51"/>
  <w15:docId w15:val="{7E6A3387-3D94-4583-8506-0012AC4CC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Samson Arawande</cp:lastModifiedBy>
  <cp:revision>2</cp:revision>
  <dcterms:created xsi:type="dcterms:W3CDTF">2026-09-18T11:11:00Z</dcterms:created>
  <dcterms:modified xsi:type="dcterms:W3CDTF">2026-09-18T11:40:00Z</dcterms:modified>
</cp:coreProperties>
</file>