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7AE62" w14:textId="77777777" w:rsidR="004A2357" w:rsidRDefault="00FD06C9">
      <w:pPr>
        <w:spacing w:after="40"/>
        <w:jc w:val="center"/>
      </w:pPr>
      <w:r>
        <w:rPr>
          <w:b/>
          <w:bCs/>
          <w:color w:val="2E74B5"/>
        </w:rPr>
        <w:t>ANALYSTLAB AFRICA</w:t>
      </w:r>
    </w:p>
    <w:p w14:paraId="4489B03B" w14:textId="77777777" w:rsidR="004A2357" w:rsidRDefault="00FD06C9">
      <w:pPr>
        <w:spacing w:after="200"/>
        <w:jc w:val="center"/>
      </w:pPr>
      <w:r>
        <w:rPr>
          <w:color w:val="595959"/>
          <w:sz w:val="18"/>
          <w:szCs w:val="18"/>
        </w:rPr>
        <w:t>Experience Lab Internship Programme</w:t>
      </w:r>
    </w:p>
    <w:p w14:paraId="713A9DF9" w14:textId="77777777" w:rsidR="004A2357" w:rsidRDefault="00FD06C9">
      <w:pPr>
        <w:spacing w:after="60"/>
        <w:jc w:val="center"/>
      </w:pPr>
      <w:r>
        <w:rPr>
          <w:b/>
          <w:bCs/>
          <w:color w:val="1F3864"/>
          <w:sz w:val="34"/>
          <w:szCs w:val="34"/>
        </w:rPr>
        <w:t>HealthConnect Advanced Analytics &amp; Decision Support Report</w:t>
      </w:r>
    </w:p>
    <w:p w14:paraId="70CB51CA" w14:textId="77777777" w:rsidR="004A2357" w:rsidRDefault="00FD06C9">
      <w:pPr>
        <w:spacing w:after="300"/>
        <w:jc w:val="center"/>
      </w:pPr>
      <w:r>
        <w:rPr>
          <w:b/>
          <w:bCs/>
          <w:color w:val="2E74B5"/>
          <w:sz w:val="22"/>
          <w:szCs w:val="22"/>
        </w:rPr>
        <w:t>Week 6: Data Analytics Track — Integration, Advanced Development &amp; Validation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4A2357" w14:paraId="3CBFD243" w14:textId="77777777">
        <w:trPr>
          <w:cantSplit/>
          <w:tblHeader/>
        </w:trPr>
        <w:tc>
          <w:tcPr>
            <w:tcW w:w="3200" w:type="dxa"/>
            <w:shd w:val="clear" w:color="auto" w:fill="1F3864"/>
            <w:tcMar>
              <w:top w:w="80" w:type="dxa"/>
              <w:left w:w="100" w:type="dxa"/>
              <w:bottom w:w="80" w:type="dxa"/>
              <w:right w:w="100" w:type="dxa"/>
            </w:tcMar>
            <w:vAlign w:val="center"/>
          </w:tcPr>
          <w:p w14:paraId="430DA7CC" w14:textId="77777777" w:rsidR="004A2357" w:rsidRDefault="00FD06C9">
            <w:pPr>
              <w:spacing w:line="260" w:lineRule="auto"/>
            </w:pPr>
            <w:r>
              <w:rPr>
                <w:b/>
                <w:bCs/>
                <w:color w:val="FFFFFF"/>
              </w:rPr>
              <w:t>Field</w:t>
            </w:r>
          </w:p>
        </w:tc>
        <w:tc>
          <w:tcPr>
            <w:tcW w:w="6300" w:type="dxa"/>
            <w:shd w:val="clear" w:color="auto" w:fill="1F3864"/>
            <w:tcMar>
              <w:top w:w="80" w:type="dxa"/>
              <w:left w:w="100" w:type="dxa"/>
              <w:bottom w:w="80" w:type="dxa"/>
              <w:right w:w="100" w:type="dxa"/>
            </w:tcMar>
            <w:vAlign w:val="center"/>
          </w:tcPr>
          <w:p w14:paraId="7DEB08DC" w14:textId="77777777" w:rsidR="004A2357" w:rsidRDefault="00FD06C9">
            <w:pPr>
              <w:spacing w:line="260" w:lineRule="auto"/>
            </w:pPr>
            <w:r>
              <w:rPr>
                <w:b/>
                <w:bCs/>
                <w:color w:val="FFFFFF"/>
              </w:rPr>
              <w:t>Detail</w:t>
            </w:r>
          </w:p>
        </w:tc>
      </w:tr>
      <w:tr w:rsidR="004A2357" w14:paraId="21CC7A7F" w14:textId="77777777">
        <w:trPr>
          <w:cantSplit/>
        </w:trPr>
        <w:tc>
          <w:tcPr>
            <w:tcW w:w="3200" w:type="dxa"/>
            <w:tcMar>
              <w:top w:w="80" w:type="dxa"/>
              <w:left w:w="100" w:type="dxa"/>
              <w:bottom w:w="80" w:type="dxa"/>
              <w:right w:w="100" w:type="dxa"/>
            </w:tcMar>
            <w:vAlign w:val="center"/>
          </w:tcPr>
          <w:p w14:paraId="25F23560" w14:textId="77777777" w:rsidR="004A2357" w:rsidRDefault="00FD06C9">
            <w:pPr>
              <w:spacing w:line="260" w:lineRule="auto"/>
            </w:pPr>
            <w:r>
              <w:t>Project</w:t>
            </w:r>
          </w:p>
        </w:tc>
        <w:tc>
          <w:tcPr>
            <w:tcW w:w="6300" w:type="dxa"/>
            <w:tcMar>
              <w:top w:w="80" w:type="dxa"/>
              <w:left w:w="100" w:type="dxa"/>
              <w:bottom w:w="80" w:type="dxa"/>
              <w:right w:w="100" w:type="dxa"/>
            </w:tcMar>
            <w:vAlign w:val="center"/>
          </w:tcPr>
          <w:p w14:paraId="57F65FF7" w14:textId="77777777" w:rsidR="004A2357" w:rsidRDefault="00FD06C9">
            <w:pPr>
              <w:spacing w:line="260" w:lineRule="auto"/>
            </w:pPr>
            <w:r>
              <w:t>HealthConnect Clinic Experience Lab</w:t>
            </w:r>
          </w:p>
        </w:tc>
      </w:tr>
      <w:tr w:rsidR="004A2357" w14:paraId="1017949D" w14:textId="77777777">
        <w:trPr>
          <w:cantSplit/>
        </w:trPr>
        <w:tc>
          <w:tcPr>
            <w:tcW w:w="3200" w:type="dxa"/>
            <w:shd w:val="clear" w:color="auto" w:fill="F2F6FB"/>
            <w:tcMar>
              <w:top w:w="80" w:type="dxa"/>
              <w:left w:w="100" w:type="dxa"/>
              <w:bottom w:w="80" w:type="dxa"/>
              <w:right w:w="100" w:type="dxa"/>
            </w:tcMar>
            <w:vAlign w:val="center"/>
          </w:tcPr>
          <w:p w14:paraId="3C8425F7" w14:textId="77777777" w:rsidR="004A2357" w:rsidRDefault="00FD06C9">
            <w:pPr>
              <w:spacing w:line="260" w:lineRule="auto"/>
            </w:pPr>
            <w:r>
              <w:t>Track</w:t>
            </w:r>
          </w:p>
        </w:tc>
        <w:tc>
          <w:tcPr>
            <w:tcW w:w="6300" w:type="dxa"/>
            <w:shd w:val="clear" w:color="auto" w:fill="F2F6FB"/>
            <w:tcMar>
              <w:top w:w="80" w:type="dxa"/>
              <w:left w:w="100" w:type="dxa"/>
              <w:bottom w:w="80" w:type="dxa"/>
              <w:right w:w="100" w:type="dxa"/>
            </w:tcMar>
            <w:vAlign w:val="center"/>
          </w:tcPr>
          <w:p w14:paraId="34B147AD" w14:textId="77777777" w:rsidR="004A2357" w:rsidRDefault="00FD06C9">
            <w:pPr>
              <w:spacing w:line="260" w:lineRule="auto"/>
            </w:pPr>
            <w:r>
              <w:t>Data Analytics</w:t>
            </w:r>
          </w:p>
        </w:tc>
      </w:tr>
      <w:tr w:rsidR="004A2357" w14:paraId="6524CBF2" w14:textId="77777777">
        <w:trPr>
          <w:cantSplit/>
        </w:trPr>
        <w:tc>
          <w:tcPr>
            <w:tcW w:w="3200" w:type="dxa"/>
            <w:tcMar>
              <w:top w:w="80" w:type="dxa"/>
              <w:left w:w="100" w:type="dxa"/>
              <w:bottom w:w="80" w:type="dxa"/>
              <w:right w:w="100" w:type="dxa"/>
            </w:tcMar>
            <w:vAlign w:val="center"/>
          </w:tcPr>
          <w:p w14:paraId="73ACF990" w14:textId="77777777" w:rsidR="004A2357" w:rsidRDefault="00FD06C9">
            <w:pPr>
              <w:spacing w:line="260" w:lineRule="auto"/>
            </w:pPr>
            <w:r>
              <w:t>Week</w:t>
            </w:r>
          </w:p>
        </w:tc>
        <w:tc>
          <w:tcPr>
            <w:tcW w:w="6300" w:type="dxa"/>
            <w:tcMar>
              <w:top w:w="80" w:type="dxa"/>
              <w:left w:w="100" w:type="dxa"/>
              <w:bottom w:w="80" w:type="dxa"/>
              <w:right w:w="100" w:type="dxa"/>
            </w:tcMar>
            <w:vAlign w:val="center"/>
          </w:tcPr>
          <w:p w14:paraId="4DEF01CC" w14:textId="77777777" w:rsidR="004A2357" w:rsidRDefault="00FD06C9">
            <w:pPr>
              <w:spacing w:line="260" w:lineRule="auto"/>
            </w:pPr>
            <w:r>
              <w:t>Week 6 – Advanced Analytics &amp; Decision Support</w:t>
            </w:r>
          </w:p>
        </w:tc>
      </w:tr>
      <w:tr w:rsidR="004A2357" w14:paraId="15188876" w14:textId="77777777">
        <w:trPr>
          <w:cantSplit/>
        </w:trPr>
        <w:tc>
          <w:tcPr>
            <w:tcW w:w="3200" w:type="dxa"/>
            <w:shd w:val="clear" w:color="auto" w:fill="F2F6FB"/>
            <w:tcMar>
              <w:top w:w="80" w:type="dxa"/>
              <w:left w:w="100" w:type="dxa"/>
              <w:bottom w:w="80" w:type="dxa"/>
              <w:right w:w="100" w:type="dxa"/>
            </w:tcMar>
            <w:vAlign w:val="center"/>
          </w:tcPr>
          <w:p w14:paraId="4FB0DEC7" w14:textId="77777777" w:rsidR="004A2357" w:rsidRDefault="00FD06C9">
            <w:pPr>
              <w:spacing w:line="260" w:lineRule="auto"/>
            </w:pPr>
            <w:r>
              <w:t>Builds on</w:t>
            </w:r>
          </w:p>
        </w:tc>
        <w:tc>
          <w:tcPr>
            <w:tcW w:w="6300" w:type="dxa"/>
            <w:shd w:val="clear" w:color="auto" w:fill="F2F6FB"/>
            <w:tcMar>
              <w:top w:w="80" w:type="dxa"/>
              <w:left w:w="100" w:type="dxa"/>
              <w:bottom w:w="80" w:type="dxa"/>
              <w:right w:w="100" w:type="dxa"/>
            </w:tcMar>
            <w:vAlign w:val="center"/>
          </w:tcPr>
          <w:p w14:paraId="4F5F464B" w14:textId="77777777" w:rsidR="004A2357" w:rsidRDefault="00FD06C9">
            <w:pPr>
              <w:spacing w:line="260" w:lineRule="auto"/>
            </w:pPr>
            <w:r>
              <w:t>Week 5: Initial HealthConnect Analytics Report</w:t>
            </w:r>
          </w:p>
        </w:tc>
      </w:tr>
      <w:tr w:rsidR="004A2357" w14:paraId="352D1E28" w14:textId="77777777">
        <w:trPr>
          <w:cantSplit/>
        </w:trPr>
        <w:tc>
          <w:tcPr>
            <w:tcW w:w="3200" w:type="dxa"/>
            <w:tcMar>
              <w:top w:w="80" w:type="dxa"/>
              <w:left w:w="100" w:type="dxa"/>
              <w:bottom w:w="80" w:type="dxa"/>
              <w:right w:w="100" w:type="dxa"/>
            </w:tcMar>
            <w:vAlign w:val="center"/>
          </w:tcPr>
          <w:p w14:paraId="6937C8D8" w14:textId="77777777" w:rsidR="004A2357" w:rsidRDefault="00FD06C9">
            <w:pPr>
              <w:spacing w:line="260" w:lineRule="auto"/>
            </w:pPr>
            <w:r>
              <w:t>Tools</w:t>
            </w:r>
          </w:p>
        </w:tc>
        <w:tc>
          <w:tcPr>
            <w:tcW w:w="6300" w:type="dxa"/>
            <w:tcMar>
              <w:top w:w="80" w:type="dxa"/>
              <w:left w:w="100" w:type="dxa"/>
              <w:bottom w:w="80" w:type="dxa"/>
              <w:right w:w="100" w:type="dxa"/>
            </w:tcMar>
            <w:vAlign w:val="center"/>
          </w:tcPr>
          <w:p w14:paraId="1C20E63B" w14:textId="77777777" w:rsidR="004A2357" w:rsidRDefault="00FD06C9">
            <w:pPr>
              <w:spacing w:line="260" w:lineRule="auto"/>
            </w:pPr>
            <w:r>
              <w:t>Microsoft Excel, Power BI</w:t>
            </w:r>
          </w:p>
        </w:tc>
      </w:tr>
      <w:tr w:rsidR="004A2357" w14:paraId="766DAE57" w14:textId="77777777">
        <w:trPr>
          <w:cantSplit/>
        </w:trPr>
        <w:tc>
          <w:tcPr>
            <w:tcW w:w="3200" w:type="dxa"/>
            <w:shd w:val="clear" w:color="auto" w:fill="F2F6FB"/>
            <w:tcMar>
              <w:top w:w="80" w:type="dxa"/>
              <w:left w:w="100" w:type="dxa"/>
              <w:bottom w:w="80" w:type="dxa"/>
              <w:right w:w="100" w:type="dxa"/>
            </w:tcMar>
            <w:vAlign w:val="center"/>
          </w:tcPr>
          <w:p w14:paraId="1EEAAB44" w14:textId="47BC9453" w:rsidR="004A2357" w:rsidRDefault="00F70735">
            <w:pPr>
              <w:spacing w:line="260" w:lineRule="auto"/>
            </w:pPr>
            <w:r>
              <w:t xml:space="preserve">Prepared by </w:t>
            </w:r>
          </w:p>
        </w:tc>
        <w:tc>
          <w:tcPr>
            <w:tcW w:w="6300" w:type="dxa"/>
            <w:shd w:val="clear" w:color="auto" w:fill="F2F6FB"/>
            <w:tcMar>
              <w:top w:w="80" w:type="dxa"/>
              <w:left w:w="100" w:type="dxa"/>
              <w:bottom w:w="80" w:type="dxa"/>
              <w:right w:w="100" w:type="dxa"/>
            </w:tcMar>
            <w:vAlign w:val="center"/>
          </w:tcPr>
          <w:p w14:paraId="2BB9152A" w14:textId="1802F831" w:rsidR="004A2357" w:rsidRDefault="00F70735">
            <w:pPr>
              <w:spacing w:line="260" w:lineRule="auto"/>
            </w:pPr>
            <w:r>
              <w:t>Samson Oluwatimilehin Arawande</w:t>
            </w:r>
          </w:p>
        </w:tc>
      </w:tr>
    </w:tbl>
    <w:p w14:paraId="68C647BF" w14:textId="77777777" w:rsidR="004A2357" w:rsidRDefault="004A2357">
      <w:pPr>
        <w:spacing w:before="400"/>
      </w:pPr>
    </w:p>
    <w:p w14:paraId="19BB6C3D" w14:textId="77777777" w:rsidR="004A2357" w:rsidRDefault="00FD06C9">
      <w:pPr>
        <w:pStyle w:val="Heading1"/>
        <w:pBdr>
          <w:bottom w:val="single" w:sz="6" w:space="4" w:color="2E74B5"/>
        </w:pBdr>
        <w:spacing w:before="360" w:after="160"/>
      </w:pPr>
      <w:r>
        <w:rPr>
          <w:b/>
          <w:bCs/>
          <w:color w:val="1F3864"/>
          <w:sz w:val="28"/>
          <w:szCs w:val="28"/>
        </w:rPr>
        <w:t>1. Week 5 → Week 6 Transition</w:t>
      </w:r>
    </w:p>
    <w:p w14:paraId="463431AF" w14:textId="77777777" w:rsidR="004A2357" w:rsidRDefault="00FD06C9">
      <w:pPr>
        <w:pStyle w:val="Heading3"/>
        <w:spacing w:before="200" w:after="100"/>
      </w:pPr>
      <w:r>
        <w:rPr>
          <w:b/>
          <w:bCs/>
          <w:color w:val="1F3864"/>
          <w:sz w:val="22"/>
          <w:szCs w:val="22"/>
        </w:rPr>
        <w:t>Main Week 5 output</w:t>
      </w:r>
    </w:p>
    <w:p w14:paraId="5B62D207" w14:textId="77777777" w:rsidR="004A2357" w:rsidRDefault="00FD06C9">
      <w:pPr>
        <w:spacing w:after="160" w:line="276" w:lineRule="auto"/>
      </w:pPr>
      <w:r>
        <w:rPr>
          <w:sz w:val="22"/>
          <w:szCs w:val="22"/>
        </w:rPr>
        <w:t>The Initial HealthConnect Analytics Report: full data preparation, exploratory data analysis across every relationship in the brief, 5 KPIs calculated and interpreted, a two-page interactive Power BI dashboard, 6 business insights, and 6 recommendations.</w:t>
      </w:r>
    </w:p>
    <w:p w14:paraId="79202D02" w14:textId="77777777" w:rsidR="004A2357" w:rsidRDefault="00FD06C9">
      <w:pPr>
        <w:pStyle w:val="Heading3"/>
        <w:spacing w:before="200" w:after="100"/>
      </w:pPr>
      <w:r>
        <w:rPr>
          <w:b/>
          <w:bCs/>
          <w:color w:val="1F3864"/>
          <w:sz w:val="22"/>
          <w:szCs w:val="22"/>
        </w:rPr>
        <w:t>Most important result</w:t>
      </w:r>
    </w:p>
    <w:p w14:paraId="626B9717" w14:textId="77777777" w:rsidR="004A2357" w:rsidRDefault="00FD06C9">
      <w:pPr>
        <w:spacing w:after="160" w:line="276" w:lineRule="auto"/>
      </w:pPr>
      <w:r>
        <w:rPr>
          <w:sz w:val="22"/>
          <w:szCs w:val="22"/>
        </w:rPr>
        <w:t>Booking lead time and prior no-show history emerged as the two strongest, most reliable predictors of no-shows (27.8%→67.7% and 43.5%→68% respectively) — each investigated only as an independent factor.</w:t>
      </w:r>
    </w:p>
    <w:p w14:paraId="549046D0" w14:textId="77777777" w:rsidR="004A2357" w:rsidRDefault="00FD06C9">
      <w:pPr>
        <w:pStyle w:val="Heading3"/>
        <w:spacing w:before="200" w:after="100"/>
      </w:pPr>
      <w:r>
        <w:rPr>
          <w:b/>
          <w:bCs/>
          <w:color w:val="1F3864"/>
          <w:sz w:val="22"/>
          <w:szCs w:val="22"/>
        </w:rPr>
        <w:t>Main issue/limitation discovered</w:t>
      </w:r>
    </w:p>
    <w:p w14:paraId="3DF98443" w14:textId="77777777" w:rsidR="004A2357" w:rsidRDefault="00FD06C9">
      <w:pPr>
        <w:spacing w:after="160" w:line="276" w:lineRule="auto"/>
      </w:pPr>
      <w:r>
        <w:rPr>
          <w:sz w:val="22"/>
          <w:szCs w:val="22"/>
        </w:rPr>
        <w:t>Every Week 5 factor was tested independently. The two strongest predictors were never tested together — whether a patient with both a long lead time and a history of no-shows carries compounding risk beyond what either factor predicts alone was identified as remaining work, not yet investigated.</w:t>
      </w:r>
    </w:p>
    <w:p w14:paraId="2853CAFE" w14:textId="77777777" w:rsidR="004A2357" w:rsidRDefault="00FD06C9">
      <w:pPr>
        <w:pStyle w:val="Heading3"/>
        <w:spacing w:before="200" w:after="100"/>
      </w:pPr>
      <w:r>
        <w:rPr>
          <w:b/>
          <w:bCs/>
          <w:color w:val="1F3864"/>
          <w:sz w:val="22"/>
          <w:szCs w:val="22"/>
        </w:rPr>
        <w:t>Track(s) relevant to Week 6</w:t>
      </w:r>
    </w:p>
    <w:p w14:paraId="319F4525" w14:textId="77777777" w:rsidR="004A2357" w:rsidRDefault="00FD06C9">
      <w:pPr>
        <w:spacing w:after="160" w:line="276" w:lineRule="auto"/>
      </w:pPr>
      <w:r>
        <w:rPr>
          <w:sz w:val="22"/>
          <w:szCs w:val="22"/>
        </w:rPr>
        <w:t>Data Science. Their Week 6 focus is model improvement, error analysis, and feature refinement — work that depends directly on knowing which features are genuinely predictive. This week, the Data Science track also sent a direct, specific request for validated findings (numbered items 1–10, reproduced in Section 8), making this a real, not simulated, integration point.</w:t>
      </w:r>
    </w:p>
    <w:p w14:paraId="462C723C" w14:textId="77777777" w:rsidR="004A2357" w:rsidRDefault="00FD06C9">
      <w:pPr>
        <w:pStyle w:val="Heading3"/>
        <w:spacing w:before="200" w:after="100"/>
      </w:pPr>
      <w:r>
        <w:rPr>
          <w:b/>
          <w:bCs/>
          <w:color w:val="1F3864"/>
          <w:sz w:val="22"/>
          <w:szCs w:val="22"/>
        </w:rPr>
        <w:t>What Week 6 improves, integrates, and validates</w:t>
      </w:r>
    </w:p>
    <w:p w14:paraId="322740D0" w14:textId="77777777" w:rsidR="004A2357" w:rsidRDefault="00FD06C9">
      <w:pPr>
        <w:spacing w:after="160" w:line="276" w:lineRule="auto"/>
      </w:pPr>
      <w:r>
        <w:rPr>
          <w:sz w:val="22"/>
          <w:szCs w:val="22"/>
        </w:rPr>
        <w:t>Built and tested the lead-time × prior-no-show interaction; validated the two strongest KPIs for stability across H1/H2 2025; ranked all findings by business impact; delivered a full validated-findings package to the Data Science track in response to their request; and improved the existing dashboard by adding the interaction result, without rebuilding what already worked.</w:t>
      </w:r>
    </w:p>
    <w:p w14:paraId="26EE3D50" w14:textId="77777777" w:rsidR="004A2357" w:rsidRDefault="00FD06C9">
      <w:pPr>
        <w:pStyle w:val="Heading1"/>
        <w:pBdr>
          <w:bottom w:val="single" w:sz="6" w:space="4" w:color="2E74B5"/>
        </w:pBdr>
        <w:spacing w:before="360" w:after="160"/>
      </w:pPr>
      <w:r>
        <w:rPr>
          <w:b/>
          <w:bCs/>
          <w:color w:val="1F3864"/>
          <w:sz w:val="28"/>
          <w:szCs w:val="28"/>
        </w:rPr>
        <w:t>2. Week 6 Integration Readiness</w:t>
      </w:r>
    </w:p>
    <w:p w14:paraId="1CB2E00F" w14:textId="77777777" w:rsidR="004A2357" w:rsidRDefault="00FD06C9">
      <w:pPr>
        <w:pStyle w:val="Heading3"/>
        <w:spacing w:before="200" w:after="100"/>
      </w:pPr>
      <w:r>
        <w:rPr>
          <w:b/>
          <w:bCs/>
          <w:color w:val="1F3864"/>
          <w:sz w:val="22"/>
          <w:szCs w:val="22"/>
        </w:rPr>
        <w:t>A. Integration point</w:t>
      </w:r>
    </w:p>
    <w:p w14:paraId="154A698E" w14:textId="77777777" w:rsidR="004A2357" w:rsidRDefault="00FD06C9">
      <w:pPr>
        <w:pStyle w:val="ListParagraph"/>
        <w:numPr>
          <w:ilvl w:val="0"/>
          <w:numId w:val="2"/>
        </w:numPr>
        <w:spacing w:after="80" w:line="276" w:lineRule="auto"/>
      </w:pPr>
      <w:r>
        <w:rPr>
          <w:sz w:val="22"/>
          <w:szCs w:val="22"/>
        </w:rPr>
        <w:t>Track: Data Science</w:t>
      </w:r>
    </w:p>
    <w:p w14:paraId="62C038B6" w14:textId="77777777" w:rsidR="004A2357" w:rsidRDefault="00FD06C9">
      <w:pPr>
        <w:pStyle w:val="ListParagraph"/>
        <w:numPr>
          <w:ilvl w:val="0"/>
          <w:numId w:val="2"/>
        </w:numPr>
        <w:spacing w:after="80" w:line="276" w:lineRule="auto"/>
      </w:pPr>
      <w:r>
        <w:rPr>
          <w:sz w:val="22"/>
          <w:szCs w:val="22"/>
        </w:rPr>
        <w:t>Output needed from that track: model error patterns (false positives/false negatives) once their Week 6 model refinement is complete, to investigate further from the Data Analytics side.</w:t>
      </w:r>
    </w:p>
    <w:p w14:paraId="034C8CF1" w14:textId="24B90A41" w:rsidR="004A2357" w:rsidRDefault="00FD06C9">
      <w:pPr>
        <w:pStyle w:val="ListParagraph"/>
        <w:numPr>
          <w:ilvl w:val="0"/>
          <w:numId w:val="2"/>
        </w:numPr>
        <w:spacing w:after="80" w:line="276" w:lineRule="auto"/>
      </w:pPr>
      <w:r>
        <w:rPr>
          <w:sz w:val="22"/>
          <w:szCs w:val="22"/>
        </w:rPr>
        <w:t xml:space="preserve">Output provided to that track: a full validated-findings package covering booking lead time, prior no-show history, appointment type, age group, appointment day, appointment time, distance, the lead-time × history interaction result, and data-quality flags — with real counts and rates throughout, not just </w:t>
      </w:r>
      <w:r w:rsidR="00F4264E">
        <w:rPr>
          <w:sz w:val="22"/>
          <w:szCs w:val="22"/>
        </w:rPr>
        <w:t>visualizations</w:t>
      </w:r>
      <w:r>
        <w:rPr>
          <w:sz w:val="22"/>
          <w:szCs w:val="22"/>
        </w:rPr>
        <w:t xml:space="preserve"> (see Section 8).</w:t>
      </w:r>
    </w:p>
    <w:p w14:paraId="2AC79F77" w14:textId="77777777" w:rsidR="004A2357" w:rsidRDefault="00FD06C9">
      <w:pPr>
        <w:pStyle w:val="ListParagraph"/>
        <w:numPr>
          <w:ilvl w:val="0"/>
          <w:numId w:val="2"/>
        </w:numPr>
        <w:spacing w:after="80" w:line="276" w:lineRule="auto"/>
      </w:pPr>
      <w:r>
        <w:rPr>
          <w:sz w:val="22"/>
          <w:szCs w:val="22"/>
        </w:rPr>
        <w:t>Why the connection is relevant: the Data Science track's Week 6 task is feature refinement and error analysis, which requires an evidence-based view of which features are genuinely predictive — exactly what this week's validated Data Analytics work provides.</w:t>
      </w:r>
    </w:p>
    <w:p w14:paraId="473D6EA0" w14:textId="77777777" w:rsidR="004A2357" w:rsidRDefault="00FD06C9">
      <w:pPr>
        <w:pStyle w:val="Heading3"/>
        <w:spacing w:before="200" w:after="100"/>
      </w:pPr>
      <w:r>
        <w:rPr>
          <w:b/>
          <w:bCs/>
          <w:color w:val="1F3864"/>
          <w:sz w:val="22"/>
          <w:szCs w:val="22"/>
        </w:rPr>
        <w:t>B. Integration objective</w:t>
      </w:r>
    </w:p>
    <w:p w14:paraId="1AC9CB2A" w14:textId="77777777" w:rsidR="004A2357" w:rsidRDefault="00FD06C9">
      <w:pPr>
        <w:spacing w:after="160" w:line="276" w:lineRule="auto"/>
      </w:pPr>
      <w:r>
        <w:rPr>
          <w:sz w:val="22"/>
          <w:szCs w:val="22"/>
        </w:rPr>
        <w:t>After this integration, the Data Science track should have a validated, numeric, citable feature-priority reference — not just a summary of Week 5 charts — to guide Week 6 feature refinement and error analysis, reducing the risk of re-deriving already-confirmed patterns or engineering an unnecessary interaction term where a simple additive score would perform just as well.</w:t>
      </w:r>
    </w:p>
    <w:p w14:paraId="4A83D855" w14:textId="77777777" w:rsidR="004A2357" w:rsidRDefault="00FD06C9">
      <w:pPr>
        <w:pStyle w:val="Heading3"/>
        <w:spacing w:before="200" w:after="100"/>
      </w:pPr>
      <w:r>
        <w:rPr>
          <w:b/>
          <w:bCs/>
          <w:color w:val="1F3864"/>
          <w:sz w:val="22"/>
          <w:szCs w:val="22"/>
        </w:rPr>
        <w:t>C. Evidence</w:t>
      </w:r>
    </w:p>
    <w:p w14:paraId="3F0F190F" w14:textId="77777777" w:rsidR="004A2357" w:rsidRDefault="00FD06C9">
      <w:pPr>
        <w:spacing w:after="160" w:line="276" w:lineRule="auto"/>
      </w:pPr>
      <w:r>
        <w:rPr>
          <w:sz w:val="22"/>
          <w:szCs w:val="22"/>
        </w:rPr>
        <w:t>The delivered document, HealthConnect_DataAnalytics_to_DataScience_FindingsPackage.docx, plus the Data Science track's own written request that initiated this exchange — both included as supporting files with this submission.</w:t>
      </w:r>
    </w:p>
    <w:p w14:paraId="414128AB" w14:textId="77777777" w:rsidR="004A2357" w:rsidRDefault="00FD06C9">
      <w:pPr>
        <w:pStyle w:val="Heading1"/>
        <w:pBdr>
          <w:bottom w:val="single" w:sz="6" w:space="4" w:color="2E74B5"/>
        </w:pBdr>
        <w:spacing w:before="360" w:after="160"/>
      </w:pPr>
      <w:r>
        <w:rPr>
          <w:b/>
          <w:bCs/>
          <w:color w:val="1F3864"/>
          <w:sz w:val="28"/>
          <w:szCs w:val="28"/>
        </w:rPr>
        <w:t>3. Advanced Analysis: The Lead Time × Prior No-Show Interaction</w:t>
      </w:r>
    </w:p>
    <w:p w14:paraId="7BC20840" w14:textId="77777777" w:rsidR="004A2357" w:rsidRDefault="00FD06C9">
      <w:pPr>
        <w:spacing w:after="160" w:line="276" w:lineRule="auto"/>
      </w:pPr>
      <w:r>
        <w:rPr>
          <w:sz w:val="22"/>
          <w:szCs w:val="22"/>
        </w:rPr>
        <w:t>Week 5 reported booking lead time and prior no-show history as the two strongest predictors of no-shows, but only ever tested independently. Week 6 tests them together: does a patient with both risk factors face compounding (multiplicative) risk, or does the combined risk simply reflect the sum of each factor's individual effect (additive)?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000"/>
        <w:gridCol w:w="2000"/>
      </w:tblGrid>
      <w:tr w:rsidR="004A2357" w14:paraId="603BD4FB" w14:textId="77777777">
        <w:trPr>
          <w:cantSplit/>
          <w:tblHeader/>
        </w:trPr>
        <w:tc>
          <w:tcPr>
            <w:tcW w:w="2400" w:type="dxa"/>
            <w:shd w:val="clear" w:color="auto" w:fill="1F3864"/>
            <w:tcMar>
              <w:top w:w="80" w:type="dxa"/>
              <w:left w:w="100" w:type="dxa"/>
              <w:bottom w:w="80" w:type="dxa"/>
              <w:right w:w="100" w:type="dxa"/>
            </w:tcMar>
            <w:vAlign w:val="center"/>
          </w:tcPr>
          <w:p w14:paraId="5DC3812D" w14:textId="77777777" w:rsidR="004A2357" w:rsidRDefault="00FD06C9">
            <w:pPr>
              <w:spacing w:line="260" w:lineRule="auto"/>
            </w:pPr>
            <w:r>
              <w:rPr>
                <w:b/>
                <w:bCs/>
                <w:color w:val="FFFFFF"/>
              </w:rPr>
              <w:t>Lead-Time Band</w:t>
            </w:r>
          </w:p>
        </w:tc>
        <w:tc>
          <w:tcPr>
            <w:tcW w:w="2000" w:type="dxa"/>
            <w:shd w:val="clear" w:color="auto" w:fill="1F3864"/>
            <w:tcMar>
              <w:top w:w="80" w:type="dxa"/>
              <w:left w:w="100" w:type="dxa"/>
              <w:bottom w:w="80" w:type="dxa"/>
              <w:right w:w="100" w:type="dxa"/>
            </w:tcMar>
            <w:vAlign w:val="center"/>
          </w:tcPr>
          <w:p w14:paraId="303F73FD" w14:textId="77777777" w:rsidR="004A2357" w:rsidRDefault="00FD06C9">
            <w:pPr>
              <w:spacing w:line="260" w:lineRule="auto"/>
            </w:pPr>
            <w:r>
              <w:rPr>
                <w:b/>
                <w:bCs/>
                <w:color w:val="FFFFFF"/>
              </w:rPr>
              <w:t>0 prior</w:t>
            </w:r>
          </w:p>
        </w:tc>
        <w:tc>
          <w:tcPr>
            <w:tcW w:w="2000" w:type="dxa"/>
            <w:shd w:val="clear" w:color="auto" w:fill="1F3864"/>
            <w:tcMar>
              <w:top w:w="80" w:type="dxa"/>
              <w:left w:w="100" w:type="dxa"/>
              <w:bottom w:w="80" w:type="dxa"/>
              <w:right w:w="100" w:type="dxa"/>
            </w:tcMar>
            <w:vAlign w:val="center"/>
          </w:tcPr>
          <w:p w14:paraId="0D51862F" w14:textId="77777777" w:rsidR="004A2357" w:rsidRDefault="00FD06C9">
            <w:pPr>
              <w:spacing w:line="260" w:lineRule="auto"/>
            </w:pPr>
            <w:r>
              <w:rPr>
                <w:b/>
                <w:bCs/>
                <w:color w:val="FFFFFF"/>
              </w:rPr>
              <w:t>1 prior</w:t>
            </w:r>
          </w:p>
        </w:tc>
        <w:tc>
          <w:tcPr>
            <w:tcW w:w="2000" w:type="dxa"/>
            <w:shd w:val="clear" w:color="auto" w:fill="1F3864"/>
            <w:tcMar>
              <w:top w:w="80" w:type="dxa"/>
              <w:left w:w="100" w:type="dxa"/>
              <w:bottom w:w="80" w:type="dxa"/>
              <w:right w:w="100" w:type="dxa"/>
            </w:tcMar>
            <w:vAlign w:val="center"/>
          </w:tcPr>
          <w:p w14:paraId="0B956150" w14:textId="77777777" w:rsidR="004A2357" w:rsidRDefault="00FD06C9">
            <w:pPr>
              <w:spacing w:line="260" w:lineRule="auto"/>
            </w:pPr>
            <w:r>
              <w:rPr>
                <w:b/>
                <w:bCs/>
                <w:color w:val="FFFFFF"/>
              </w:rPr>
              <w:t>2 prior</w:t>
            </w:r>
          </w:p>
        </w:tc>
        <w:tc>
          <w:tcPr>
            <w:tcW w:w="2000" w:type="dxa"/>
            <w:shd w:val="clear" w:color="auto" w:fill="1F3864"/>
            <w:tcMar>
              <w:top w:w="80" w:type="dxa"/>
              <w:left w:w="100" w:type="dxa"/>
              <w:bottom w:w="80" w:type="dxa"/>
              <w:right w:w="100" w:type="dxa"/>
            </w:tcMar>
            <w:vAlign w:val="center"/>
          </w:tcPr>
          <w:p w14:paraId="7CC3024A" w14:textId="77777777" w:rsidR="004A2357" w:rsidRDefault="00FD06C9">
            <w:pPr>
              <w:spacing w:line="260" w:lineRule="auto"/>
            </w:pPr>
            <w:r>
              <w:rPr>
                <w:b/>
                <w:bCs/>
                <w:color w:val="FFFFFF"/>
              </w:rPr>
              <w:t>3+ prior</w:t>
            </w:r>
          </w:p>
        </w:tc>
      </w:tr>
      <w:tr w:rsidR="004A2357" w14:paraId="23303EBD" w14:textId="77777777">
        <w:trPr>
          <w:cantSplit/>
        </w:trPr>
        <w:tc>
          <w:tcPr>
            <w:tcW w:w="2400" w:type="dxa"/>
            <w:tcMar>
              <w:top w:w="80" w:type="dxa"/>
              <w:left w:w="100" w:type="dxa"/>
              <w:bottom w:w="80" w:type="dxa"/>
              <w:right w:w="100" w:type="dxa"/>
            </w:tcMar>
            <w:vAlign w:val="center"/>
          </w:tcPr>
          <w:p w14:paraId="72668403" w14:textId="77777777" w:rsidR="004A2357" w:rsidRDefault="00FD06C9">
            <w:pPr>
              <w:spacing w:line="260" w:lineRule="auto"/>
            </w:pPr>
            <w:r>
              <w:t>0-7 days</w:t>
            </w:r>
          </w:p>
        </w:tc>
        <w:tc>
          <w:tcPr>
            <w:tcW w:w="2000" w:type="dxa"/>
            <w:tcMar>
              <w:top w:w="80" w:type="dxa"/>
              <w:left w:w="100" w:type="dxa"/>
              <w:bottom w:w="80" w:type="dxa"/>
              <w:right w:w="100" w:type="dxa"/>
            </w:tcMar>
            <w:vAlign w:val="center"/>
          </w:tcPr>
          <w:p w14:paraId="61E35755" w14:textId="77777777" w:rsidR="004A2357" w:rsidRDefault="00FD06C9">
            <w:pPr>
              <w:spacing w:line="260" w:lineRule="auto"/>
            </w:pPr>
            <w:r>
              <w:t>21.77% (n=372)</w:t>
            </w:r>
          </w:p>
        </w:tc>
        <w:tc>
          <w:tcPr>
            <w:tcW w:w="2000" w:type="dxa"/>
            <w:tcMar>
              <w:top w:w="80" w:type="dxa"/>
              <w:left w:w="100" w:type="dxa"/>
              <w:bottom w:w="80" w:type="dxa"/>
              <w:right w:w="100" w:type="dxa"/>
            </w:tcMar>
            <w:vAlign w:val="center"/>
          </w:tcPr>
          <w:p w14:paraId="699A359D" w14:textId="77777777" w:rsidR="004A2357" w:rsidRDefault="00FD06C9">
            <w:pPr>
              <w:spacing w:line="260" w:lineRule="auto"/>
            </w:pPr>
            <w:r>
              <w:t>33.16% (n=190)</w:t>
            </w:r>
          </w:p>
        </w:tc>
        <w:tc>
          <w:tcPr>
            <w:tcW w:w="2000" w:type="dxa"/>
            <w:tcMar>
              <w:top w:w="80" w:type="dxa"/>
              <w:left w:w="100" w:type="dxa"/>
              <w:bottom w:w="80" w:type="dxa"/>
              <w:right w:w="100" w:type="dxa"/>
            </w:tcMar>
            <w:vAlign w:val="center"/>
          </w:tcPr>
          <w:p w14:paraId="5C07AACA" w14:textId="77777777" w:rsidR="004A2357" w:rsidRDefault="00FD06C9">
            <w:pPr>
              <w:spacing w:line="260" w:lineRule="auto"/>
            </w:pPr>
            <w:r>
              <w:t>49.21% (n=63)</w:t>
            </w:r>
          </w:p>
        </w:tc>
        <w:tc>
          <w:tcPr>
            <w:tcW w:w="2000" w:type="dxa"/>
            <w:tcMar>
              <w:top w:w="80" w:type="dxa"/>
              <w:left w:w="100" w:type="dxa"/>
              <w:bottom w:w="80" w:type="dxa"/>
              <w:right w:w="100" w:type="dxa"/>
            </w:tcMar>
            <w:vAlign w:val="center"/>
          </w:tcPr>
          <w:p w14:paraId="2D2FF0A9" w14:textId="77777777" w:rsidR="004A2357" w:rsidRDefault="00FD06C9">
            <w:pPr>
              <w:spacing w:line="260" w:lineRule="auto"/>
            </w:pPr>
            <w:r>
              <w:t>20.00% (n=15)</w:t>
            </w:r>
          </w:p>
        </w:tc>
      </w:tr>
      <w:tr w:rsidR="004A2357" w14:paraId="797B643D" w14:textId="77777777">
        <w:trPr>
          <w:cantSplit/>
        </w:trPr>
        <w:tc>
          <w:tcPr>
            <w:tcW w:w="2400" w:type="dxa"/>
            <w:shd w:val="clear" w:color="auto" w:fill="F2F6FB"/>
            <w:tcMar>
              <w:top w:w="80" w:type="dxa"/>
              <w:left w:w="100" w:type="dxa"/>
              <w:bottom w:w="80" w:type="dxa"/>
              <w:right w:w="100" w:type="dxa"/>
            </w:tcMar>
            <w:vAlign w:val="center"/>
          </w:tcPr>
          <w:p w14:paraId="0CE3AD1C" w14:textId="77777777" w:rsidR="004A2357" w:rsidRDefault="00FD06C9">
            <w:pPr>
              <w:spacing w:line="260" w:lineRule="auto"/>
            </w:pPr>
            <w:r>
              <w:t>8-14 days</w:t>
            </w:r>
          </w:p>
        </w:tc>
        <w:tc>
          <w:tcPr>
            <w:tcW w:w="2000" w:type="dxa"/>
            <w:shd w:val="clear" w:color="auto" w:fill="F2F6FB"/>
            <w:tcMar>
              <w:top w:w="80" w:type="dxa"/>
              <w:left w:w="100" w:type="dxa"/>
              <w:bottom w:w="80" w:type="dxa"/>
              <w:right w:w="100" w:type="dxa"/>
            </w:tcMar>
            <w:vAlign w:val="center"/>
          </w:tcPr>
          <w:p w14:paraId="1574B37C" w14:textId="77777777" w:rsidR="004A2357" w:rsidRDefault="00FD06C9">
            <w:pPr>
              <w:spacing w:line="260" w:lineRule="auto"/>
            </w:pPr>
            <w:r>
              <w:t>31.65% (n=376)</w:t>
            </w:r>
          </w:p>
        </w:tc>
        <w:tc>
          <w:tcPr>
            <w:tcW w:w="2000" w:type="dxa"/>
            <w:shd w:val="clear" w:color="auto" w:fill="F2F6FB"/>
            <w:tcMar>
              <w:top w:w="80" w:type="dxa"/>
              <w:left w:w="100" w:type="dxa"/>
              <w:bottom w:w="80" w:type="dxa"/>
              <w:right w:w="100" w:type="dxa"/>
            </w:tcMar>
            <w:vAlign w:val="center"/>
          </w:tcPr>
          <w:p w14:paraId="39166B3F" w14:textId="77777777" w:rsidR="004A2357" w:rsidRDefault="00FD06C9">
            <w:pPr>
              <w:spacing w:line="260" w:lineRule="auto"/>
            </w:pPr>
            <w:r>
              <w:t>31.85% (n=157)</w:t>
            </w:r>
          </w:p>
        </w:tc>
        <w:tc>
          <w:tcPr>
            <w:tcW w:w="2000" w:type="dxa"/>
            <w:shd w:val="clear" w:color="auto" w:fill="F2F6FB"/>
            <w:tcMar>
              <w:top w:w="80" w:type="dxa"/>
              <w:left w:w="100" w:type="dxa"/>
              <w:bottom w:w="80" w:type="dxa"/>
              <w:right w:w="100" w:type="dxa"/>
            </w:tcMar>
            <w:vAlign w:val="center"/>
          </w:tcPr>
          <w:p w14:paraId="2C1D2981" w14:textId="77777777" w:rsidR="004A2357" w:rsidRDefault="00FD06C9">
            <w:pPr>
              <w:spacing w:line="260" w:lineRule="auto"/>
            </w:pPr>
            <w:r>
              <w:t>45.76% (n=59)</w:t>
            </w:r>
          </w:p>
        </w:tc>
        <w:tc>
          <w:tcPr>
            <w:tcW w:w="2000" w:type="dxa"/>
            <w:shd w:val="clear" w:color="auto" w:fill="F2F6FB"/>
            <w:tcMar>
              <w:top w:w="80" w:type="dxa"/>
              <w:left w:w="100" w:type="dxa"/>
              <w:bottom w:w="80" w:type="dxa"/>
              <w:right w:w="100" w:type="dxa"/>
            </w:tcMar>
            <w:vAlign w:val="center"/>
          </w:tcPr>
          <w:p w14:paraId="75CDF6A1" w14:textId="77777777" w:rsidR="004A2357" w:rsidRDefault="00FD06C9">
            <w:pPr>
              <w:spacing w:line="260" w:lineRule="auto"/>
            </w:pPr>
            <w:r>
              <w:t>60.00% (n=10)</w:t>
            </w:r>
          </w:p>
        </w:tc>
      </w:tr>
      <w:tr w:rsidR="004A2357" w14:paraId="1D979E31" w14:textId="77777777">
        <w:trPr>
          <w:cantSplit/>
        </w:trPr>
        <w:tc>
          <w:tcPr>
            <w:tcW w:w="2400" w:type="dxa"/>
            <w:tcMar>
              <w:top w:w="80" w:type="dxa"/>
              <w:left w:w="100" w:type="dxa"/>
              <w:bottom w:w="80" w:type="dxa"/>
              <w:right w:w="100" w:type="dxa"/>
            </w:tcMar>
            <w:vAlign w:val="center"/>
          </w:tcPr>
          <w:p w14:paraId="0DC16BC7" w14:textId="77777777" w:rsidR="004A2357" w:rsidRDefault="00FD06C9">
            <w:pPr>
              <w:spacing w:line="260" w:lineRule="auto"/>
            </w:pPr>
            <w:r>
              <w:t>15-30 days</w:t>
            </w:r>
          </w:p>
        </w:tc>
        <w:tc>
          <w:tcPr>
            <w:tcW w:w="2000" w:type="dxa"/>
            <w:tcMar>
              <w:top w:w="80" w:type="dxa"/>
              <w:left w:w="100" w:type="dxa"/>
              <w:bottom w:w="80" w:type="dxa"/>
              <w:right w:w="100" w:type="dxa"/>
            </w:tcMar>
            <w:vAlign w:val="center"/>
          </w:tcPr>
          <w:p w14:paraId="50506F42" w14:textId="77777777" w:rsidR="004A2357" w:rsidRDefault="00FD06C9">
            <w:pPr>
              <w:spacing w:line="260" w:lineRule="auto"/>
            </w:pPr>
            <w:r>
              <w:t>38.40% (n=763)</w:t>
            </w:r>
          </w:p>
        </w:tc>
        <w:tc>
          <w:tcPr>
            <w:tcW w:w="2000" w:type="dxa"/>
            <w:tcMar>
              <w:top w:w="80" w:type="dxa"/>
              <w:left w:w="100" w:type="dxa"/>
              <w:bottom w:w="80" w:type="dxa"/>
              <w:right w:w="100" w:type="dxa"/>
            </w:tcMar>
            <w:vAlign w:val="center"/>
          </w:tcPr>
          <w:p w14:paraId="38C91922" w14:textId="77777777" w:rsidR="004A2357" w:rsidRDefault="00FD06C9">
            <w:pPr>
              <w:spacing w:line="260" w:lineRule="auto"/>
            </w:pPr>
            <w:r>
              <w:t>46.78% (n=419)</w:t>
            </w:r>
          </w:p>
        </w:tc>
        <w:tc>
          <w:tcPr>
            <w:tcW w:w="2000" w:type="dxa"/>
            <w:tcMar>
              <w:top w:w="80" w:type="dxa"/>
              <w:left w:w="100" w:type="dxa"/>
              <w:bottom w:w="80" w:type="dxa"/>
              <w:right w:w="100" w:type="dxa"/>
            </w:tcMar>
            <w:vAlign w:val="center"/>
          </w:tcPr>
          <w:p w14:paraId="15D6053F" w14:textId="77777777" w:rsidR="004A2357" w:rsidRDefault="00FD06C9">
            <w:pPr>
              <w:spacing w:line="260" w:lineRule="auto"/>
            </w:pPr>
            <w:r>
              <w:t>52.80% (n=125)</w:t>
            </w:r>
          </w:p>
        </w:tc>
        <w:tc>
          <w:tcPr>
            <w:tcW w:w="2000" w:type="dxa"/>
            <w:tcMar>
              <w:top w:w="80" w:type="dxa"/>
              <w:left w:w="100" w:type="dxa"/>
              <w:bottom w:w="80" w:type="dxa"/>
              <w:right w:w="100" w:type="dxa"/>
            </w:tcMar>
            <w:vAlign w:val="center"/>
          </w:tcPr>
          <w:p w14:paraId="4E93F7D6" w14:textId="77777777" w:rsidR="004A2357" w:rsidRDefault="00FD06C9">
            <w:pPr>
              <w:spacing w:line="260" w:lineRule="auto"/>
            </w:pPr>
            <w:r>
              <w:t>80.77% (n=26)</w:t>
            </w:r>
          </w:p>
        </w:tc>
      </w:tr>
      <w:tr w:rsidR="004A2357" w14:paraId="35504BA6" w14:textId="77777777">
        <w:trPr>
          <w:cantSplit/>
        </w:trPr>
        <w:tc>
          <w:tcPr>
            <w:tcW w:w="2400" w:type="dxa"/>
            <w:shd w:val="clear" w:color="auto" w:fill="F2F6FB"/>
            <w:tcMar>
              <w:top w:w="80" w:type="dxa"/>
              <w:left w:w="100" w:type="dxa"/>
              <w:bottom w:w="80" w:type="dxa"/>
              <w:right w:w="100" w:type="dxa"/>
            </w:tcMar>
            <w:vAlign w:val="center"/>
          </w:tcPr>
          <w:p w14:paraId="5C9C8249" w14:textId="77777777" w:rsidR="004A2357" w:rsidRDefault="00FD06C9">
            <w:pPr>
              <w:spacing w:line="260" w:lineRule="auto"/>
            </w:pPr>
            <w:r>
              <w:t>31-45 days</w:t>
            </w:r>
          </w:p>
        </w:tc>
        <w:tc>
          <w:tcPr>
            <w:tcW w:w="2000" w:type="dxa"/>
            <w:shd w:val="clear" w:color="auto" w:fill="F2F6FB"/>
            <w:tcMar>
              <w:top w:w="80" w:type="dxa"/>
              <w:left w:w="100" w:type="dxa"/>
              <w:bottom w:w="80" w:type="dxa"/>
              <w:right w:w="100" w:type="dxa"/>
            </w:tcMar>
            <w:vAlign w:val="center"/>
          </w:tcPr>
          <w:p w14:paraId="7B3F051B" w14:textId="77777777" w:rsidR="004A2357" w:rsidRDefault="00FD06C9">
            <w:pPr>
              <w:spacing w:line="260" w:lineRule="auto"/>
            </w:pPr>
            <w:r>
              <w:t>49.33% (n=742)</w:t>
            </w:r>
          </w:p>
        </w:tc>
        <w:tc>
          <w:tcPr>
            <w:tcW w:w="2000" w:type="dxa"/>
            <w:shd w:val="clear" w:color="auto" w:fill="F2F6FB"/>
            <w:tcMar>
              <w:top w:w="80" w:type="dxa"/>
              <w:left w:w="100" w:type="dxa"/>
              <w:bottom w:w="80" w:type="dxa"/>
              <w:right w:w="100" w:type="dxa"/>
            </w:tcMar>
            <w:vAlign w:val="center"/>
          </w:tcPr>
          <w:p w14:paraId="3BB3CDCD" w14:textId="77777777" w:rsidR="004A2357" w:rsidRDefault="00FD06C9">
            <w:pPr>
              <w:spacing w:line="260" w:lineRule="auto"/>
            </w:pPr>
            <w:r>
              <w:t>59.61% (n=406)</w:t>
            </w:r>
          </w:p>
        </w:tc>
        <w:tc>
          <w:tcPr>
            <w:tcW w:w="2000" w:type="dxa"/>
            <w:shd w:val="clear" w:color="auto" w:fill="F2F6FB"/>
            <w:tcMar>
              <w:top w:w="80" w:type="dxa"/>
              <w:left w:w="100" w:type="dxa"/>
              <w:bottom w:w="80" w:type="dxa"/>
              <w:right w:w="100" w:type="dxa"/>
            </w:tcMar>
            <w:vAlign w:val="center"/>
          </w:tcPr>
          <w:p w14:paraId="7BEB0803" w14:textId="77777777" w:rsidR="004A2357" w:rsidRDefault="00FD06C9">
            <w:pPr>
              <w:spacing w:line="260" w:lineRule="auto"/>
            </w:pPr>
            <w:r>
              <w:t>61.54% (n=91)</w:t>
            </w:r>
          </w:p>
        </w:tc>
        <w:tc>
          <w:tcPr>
            <w:tcW w:w="2000" w:type="dxa"/>
            <w:shd w:val="clear" w:color="auto" w:fill="F2F6FB"/>
            <w:tcMar>
              <w:top w:w="80" w:type="dxa"/>
              <w:left w:w="100" w:type="dxa"/>
              <w:bottom w:w="80" w:type="dxa"/>
              <w:right w:w="100" w:type="dxa"/>
            </w:tcMar>
            <w:vAlign w:val="center"/>
          </w:tcPr>
          <w:p w14:paraId="029F536E" w14:textId="77777777" w:rsidR="004A2357" w:rsidRDefault="00FD06C9">
            <w:pPr>
              <w:spacing w:line="260" w:lineRule="auto"/>
            </w:pPr>
            <w:r>
              <w:t>68.42% (n=19)</w:t>
            </w:r>
          </w:p>
        </w:tc>
      </w:tr>
      <w:tr w:rsidR="004A2357" w14:paraId="064CA93A" w14:textId="77777777">
        <w:trPr>
          <w:cantSplit/>
        </w:trPr>
        <w:tc>
          <w:tcPr>
            <w:tcW w:w="2400" w:type="dxa"/>
            <w:tcMar>
              <w:top w:w="80" w:type="dxa"/>
              <w:left w:w="100" w:type="dxa"/>
              <w:bottom w:w="80" w:type="dxa"/>
              <w:right w:w="100" w:type="dxa"/>
            </w:tcMar>
            <w:vAlign w:val="center"/>
          </w:tcPr>
          <w:p w14:paraId="6472EAFC" w14:textId="77777777" w:rsidR="004A2357" w:rsidRDefault="00FD06C9">
            <w:pPr>
              <w:spacing w:line="260" w:lineRule="auto"/>
            </w:pPr>
            <w:r>
              <w:t>46-60 days</w:t>
            </w:r>
          </w:p>
        </w:tc>
        <w:tc>
          <w:tcPr>
            <w:tcW w:w="2000" w:type="dxa"/>
            <w:tcMar>
              <w:top w:w="80" w:type="dxa"/>
              <w:left w:w="100" w:type="dxa"/>
              <w:bottom w:w="80" w:type="dxa"/>
              <w:right w:w="100" w:type="dxa"/>
            </w:tcMar>
            <w:vAlign w:val="center"/>
          </w:tcPr>
          <w:p w14:paraId="27ADA190" w14:textId="77777777" w:rsidR="004A2357" w:rsidRDefault="00FD06C9">
            <w:pPr>
              <w:spacing w:line="260" w:lineRule="auto"/>
            </w:pPr>
            <w:r>
              <w:t>61.68% (n=668)</w:t>
            </w:r>
          </w:p>
        </w:tc>
        <w:tc>
          <w:tcPr>
            <w:tcW w:w="2000" w:type="dxa"/>
            <w:tcMar>
              <w:top w:w="80" w:type="dxa"/>
              <w:left w:w="100" w:type="dxa"/>
              <w:bottom w:w="80" w:type="dxa"/>
              <w:right w:w="100" w:type="dxa"/>
            </w:tcMar>
            <w:vAlign w:val="center"/>
          </w:tcPr>
          <w:p w14:paraId="4B1BC6E3" w14:textId="77777777" w:rsidR="004A2357" w:rsidRDefault="00FD06C9">
            <w:pPr>
              <w:spacing w:line="260" w:lineRule="auto"/>
            </w:pPr>
            <w:r>
              <w:t>73.67% (n=376)</w:t>
            </w:r>
          </w:p>
        </w:tc>
        <w:tc>
          <w:tcPr>
            <w:tcW w:w="2000" w:type="dxa"/>
            <w:tcMar>
              <w:top w:w="80" w:type="dxa"/>
              <w:left w:w="100" w:type="dxa"/>
              <w:bottom w:w="80" w:type="dxa"/>
              <w:right w:w="100" w:type="dxa"/>
            </w:tcMar>
            <w:vAlign w:val="center"/>
          </w:tcPr>
          <w:p w14:paraId="03A9C770" w14:textId="77777777" w:rsidR="004A2357" w:rsidRDefault="00FD06C9">
            <w:pPr>
              <w:spacing w:line="260" w:lineRule="auto"/>
            </w:pPr>
            <w:r>
              <w:t>80.00% (n=100)</w:t>
            </w:r>
          </w:p>
        </w:tc>
        <w:tc>
          <w:tcPr>
            <w:tcW w:w="2000" w:type="dxa"/>
            <w:tcMar>
              <w:top w:w="80" w:type="dxa"/>
              <w:left w:w="100" w:type="dxa"/>
              <w:bottom w:w="80" w:type="dxa"/>
              <w:right w:w="100" w:type="dxa"/>
            </w:tcMar>
            <w:vAlign w:val="center"/>
          </w:tcPr>
          <w:p w14:paraId="2354C66B" w14:textId="77777777" w:rsidR="004A2357" w:rsidRDefault="00FD06C9">
            <w:pPr>
              <w:spacing w:line="260" w:lineRule="auto"/>
            </w:pPr>
            <w:r>
              <w:t>91.30% (n=23)</w:t>
            </w:r>
          </w:p>
        </w:tc>
      </w:tr>
    </w:tbl>
    <w:p w14:paraId="4604CBF2" w14:textId="77777777" w:rsidR="004A2357" w:rsidRDefault="00FD06C9">
      <w:pPr>
        <w:spacing w:after="160" w:line="276" w:lineRule="auto"/>
      </w:pPr>
      <w:r>
        <w:rPr>
          <w:sz w:val="22"/>
          <w:szCs w:val="22"/>
        </w:rPr>
        <w:t>At the highest-risk cell (46-60 days × 3+ prior no-shows, n=23), the additive prediction from the two individual effects (overall baseline + lead-time effect + history effect) is approximately 87%. The observed rate is 91.3% — within a few points, not a large multiplier. The same check at 46-60 days × 2 prior no-shows (n=100) gives an additive prediction of ~87% against an observed 80.0%, also closely aligned.</w:t>
      </w:r>
    </w:p>
    <w:p w14:paraId="4110CD65" w14:textId="77777777" w:rsidR="004A2357" w:rsidRDefault="00FD06C9">
      <w:pPr>
        <w:spacing w:after="160" w:line="276" w:lineRule="auto"/>
      </w:pPr>
      <w:r>
        <w:rPr>
          <w:sz w:val="22"/>
          <w:szCs w:val="22"/>
        </w:rPr>
        <w:t>Conclusion (Insight 7): the two factors combine additively, not multiplicatively. A patient's combined risk can be reasonably estimated by summing the two individual effects, rather than requiring a more complex interaction model. This is directly actionable modelling guidance for the Data Science track. Note: the 0-7 days/3+ and 8-14 days/3+ cells rest on small samples (n=15 and n=10) and should be read cautiously — the 0-7/3+ cell (20.00%) sits below the 0-prior baseline for that band, which is small-sample noise, not a genuine reversal of the pattern.</w:t>
      </w:r>
    </w:p>
    <w:p w14:paraId="3CA4644C" w14:textId="77777777" w:rsidR="004A2357" w:rsidRDefault="00FD06C9">
      <w:pPr>
        <w:pStyle w:val="Heading1"/>
        <w:pBdr>
          <w:bottom w:val="single" w:sz="6" w:space="4" w:color="2E74B5"/>
        </w:pBdr>
        <w:spacing w:before="360" w:after="160"/>
      </w:pPr>
      <w:r>
        <w:rPr>
          <w:b/>
          <w:bCs/>
          <w:color w:val="1F3864"/>
          <w:sz w:val="28"/>
          <w:szCs w:val="28"/>
        </w:rPr>
        <w:t>4. KPI Validation</w:t>
      </w:r>
    </w:p>
    <w:p w14:paraId="09A891D4" w14:textId="77777777" w:rsidR="004A2357" w:rsidRDefault="00FD06C9">
      <w:pPr>
        <w:spacing w:after="160" w:line="276" w:lineRule="auto"/>
      </w:pPr>
      <w:r>
        <w:rPr>
          <w:sz w:val="22"/>
          <w:szCs w:val="22"/>
        </w:rPr>
        <w:t>Rather than recalculating Week 5's KPIs, Week 6 tests whether they hold up under scrutiny by splitting 2025 into two halves (H1: Jan–Jun, H2: Jul–Dec) and checking whether the same pattern appears independently in both.</w:t>
      </w:r>
    </w:p>
    <w:p w14:paraId="22EF19CE" w14:textId="77777777" w:rsidR="004A2357" w:rsidRDefault="00FD06C9">
      <w:pPr>
        <w:pStyle w:val="Heading3"/>
        <w:spacing w:before="200" w:after="100"/>
      </w:pPr>
      <w:r>
        <w:rPr>
          <w:b/>
          <w:bCs/>
          <w:color w:val="1F3864"/>
          <w:sz w:val="22"/>
          <w:szCs w:val="22"/>
        </w:rPr>
        <w:t>Lead Time — Validated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500"/>
        <w:gridCol w:w="2500"/>
        <w:gridCol w:w="1800"/>
      </w:tblGrid>
      <w:tr w:rsidR="004A2357" w14:paraId="2F9D6D40" w14:textId="77777777">
        <w:trPr>
          <w:cantSplit/>
          <w:tblHeader/>
        </w:trPr>
        <w:tc>
          <w:tcPr>
            <w:tcW w:w="2600" w:type="dxa"/>
            <w:shd w:val="clear" w:color="auto" w:fill="1F3864"/>
            <w:tcMar>
              <w:top w:w="80" w:type="dxa"/>
              <w:left w:w="100" w:type="dxa"/>
              <w:bottom w:w="80" w:type="dxa"/>
              <w:right w:w="100" w:type="dxa"/>
            </w:tcMar>
            <w:vAlign w:val="center"/>
          </w:tcPr>
          <w:p w14:paraId="49BDB89F" w14:textId="77777777" w:rsidR="004A2357" w:rsidRDefault="00FD06C9">
            <w:pPr>
              <w:spacing w:line="260" w:lineRule="auto"/>
            </w:pPr>
            <w:r>
              <w:rPr>
                <w:b/>
                <w:bCs/>
                <w:color w:val="FFFFFF"/>
              </w:rPr>
              <w:t>Lead-Time Band</w:t>
            </w:r>
          </w:p>
        </w:tc>
        <w:tc>
          <w:tcPr>
            <w:tcW w:w="2500" w:type="dxa"/>
            <w:shd w:val="clear" w:color="auto" w:fill="1F3864"/>
            <w:tcMar>
              <w:top w:w="80" w:type="dxa"/>
              <w:left w:w="100" w:type="dxa"/>
              <w:bottom w:w="80" w:type="dxa"/>
              <w:right w:w="100" w:type="dxa"/>
            </w:tcMar>
            <w:vAlign w:val="center"/>
          </w:tcPr>
          <w:p w14:paraId="0E607BDD" w14:textId="77777777" w:rsidR="004A2357" w:rsidRDefault="00FD06C9">
            <w:pPr>
              <w:spacing w:line="260" w:lineRule="auto"/>
            </w:pPr>
            <w:r>
              <w:rPr>
                <w:b/>
                <w:bCs/>
                <w:color w:val="FFFFFF"/>
              </w:rPr>
              <w:t>H1 2025</w:t>
            </w:r>
          </w:p>
        </w:tc>
        <w:tc>
          <w:tcPr>
            <w:tcW w:w="2500" w:type="dxa"/>
            <w:shd w:val="clear" w:color="auto" w:fill="1F3864"/>
            <w:tcMar>
              <w:top w:w="80" w:type="dxa"/>
              <w:left w:w="100" w:type="dxa"/>
              <w:bottom w:w="80" w:type="dxa"/>
              <w:right w:w="100" w:type="dxa"/>
            </w:tcMar>
            <w:vAlign w:val="center"/>
          </w:tcPr>
          <w:p w14:paraId="267C876E" w14:textId="77777777" w:rsidR="004A2357" w:rsidRDefault="00FD06C9">
            <w:pPr>
              <w:spacing w:line="260" w:lineRule="auto"/>
            </w:pPr>
            <w:r>
              <w:rPr>
                <w:b/>
                <w:bCs/>
                <w:color w:val="FFFFFF"/>
              </w:rPr>
              <w:t>H2 2025</w:t>
            </w:r>
          </w:p>
        </w:tc>
        <w:tc>
          <w:tcPr>
            <w:tcW w:w="1800" w:type="dxa"/>
            <w:shd w:val="clear" w:color="auto" w:fill="1F3864"/>
            <w:tcMar>
              <w:top w:w="80" w:type="dxa"/>
              <w:left w:w="100" w:type="dxa"/>
              <w:bottom w:w="80" w:type="dxa"/>
              <w:right w:w="100" w:type="dxa"/>
            </w:tcMar>
            <w:vAlign w:val="center"/>
          </w:tcPr>
          <w:p w14:paraId="12645F01" w14:textId="77777777" w:rsidR="004A2357" w:rsidRDefault="00FD06C9">
            <w:pPr>
              <w:spacing w:line="260" w:lineRule="auto"/>
            </w:pPr>
            <w:r>
              <w:rPr>
                <w:b/>
                <w:bCs/>
                <w:color w:val="FFFFFF"/>
              </w:rPr>
              <w:t>Gap</w:t>
            </w:r>
          </w:p>
        </w:tc>
      </w:tr>
      <w:tr w:rsidR="004A2357" w14:paraId="22D6088F" w14:textId="77777777">
        <w:trPr>
          <w:cantSplit/>
        </w:trPr>
        <w:tc>
          <w:tcPr>
            <w:tcW w:w="2600" w:type="dxa"/>
            <w:tcMar>
              <w:top w:w="80" w:type="dxa"/>
              <w:left w:w="100" w:type="dxa"/>
              <w:bottom w:w="80" w:type="dxa"/>
              <w:right w:w="100" w:type="dxa"/>
            </w:tcMar>
            <w:vAlign w:val="center"/>
          </w:tcPr>
          <w:p w14:paraId="4574F974" w14:textId="77777777" w:rsidR="004A2357" w:rsidRDefault="00FD06C9">
            <w:pPr>
              <w:spacing w:line="260" w:lineRule="auto"/>
            </w:pPr>
            <w:r>
              <w:t>0-7 days</w:t>
            </w:r>
          </w:p>
        </w:tc>
        <w:tc>
          <w:tcPr>
            <w:tcW w:w="2500" w:type="dxa"/>
            <w:tcMar>
              <w:top w:w="80" w:type="dxa"/>
              <w:left w:w="100" w:type="dxa"/>
              <w:bottom w:w="80" w:type="dxa"/>
              <w:right w:w="100" w:type="dxa"/>
            </w:tcMar>
            <w:vAlign w:val="center"/>
          </w:tcPr>
          <w:p w14:paraId="3392C2BD" w14:textId="77777777" w:rsidR="004A2357" w:rsidRDefault="00FD06C9">
            <w:pPr>
              <w:spacing w:line="260" w:lineRule="auto"/>
            </w:pPr>
            <w:r>
              <w:t>29.49% (n=217)</w:t>
            </w:r>
          </w:p>
        </w:tc>
        <w:tc>
          <w:tcPr>
            <w:tcW w:w="2500" w:type="dxa"/>
            <w:tcMar>
              <w:top w:w="80" w:type="dxa"/>
              <w:left w:w="100" w:type="dxa"/>
              <w:bottom w:w="80" w:type="dxa"/>
              <w:right w:w="100" w:type="dxa"/>
            </w:tcMar>
            <w:vAlign w:val="center"/>
          </w:tcPr>
          <w:p w14:paraId="2045A035" w14:textId="77777777" w:rsidR="004A2357" w:rsidRDefault="00FD06C9">
            <w:pPr>
              <w:spacing w:line="260" w:lineRule="auto"/>
            </w:pPr>
            <w:r>
              <w:t>26.73% (n=217)</w:t>
            </w:r>
          </w:p>
        </w:tc>
        <w:tc>
          <w:tcPr>
            <w:tcW w:w="1800" w:type="dxa"/>
            <w:tcMar>
              <w:top w:w="80" w:type="dxa"/>
              <w:left w:w="100" w:type="dxa"/>
              <w:bottom w:w="80" w:type="dxa"/>
              <w:right w:w="100" w:type="dxa"/>
            </w:tcMar>
            <w:vAlign w:val="center"/>
          </w:tcPr>
          <w:p w14:paraId="2A1FD909" w14:textId="77777777" w:rsidR="004A2357" w:rsidRDefault="00FD06C9">
            <w:pPr>
              <w:spacing w:line="260" w:lineRule="auto"/>
            </w:pPr>
            <w:r>
              <w:t>2.8pt</w:t>
            </w:r>
          </w:p>
        </w:tc>
      </w:tr>
      <w:tr w:rsidR="004A2357" w14:paraId="1CE3985E" w14:textId="77777777">
        <w:trPr>
          <w:cantSplit/>
        </w:trPr>
        <w:tc>
          <w:tcPr>
            <w:tcW w:w="2600" w:type="dxa"/>
            <w:shd w:val="clear" w:color="auto" w:fill="F2F6FB"/>
            <w:tcMar>
              <w:top w:w="80" w:type="dxa"/>
              <w:left w:w="100" w:type="dxa"/>
              <w:bottom w:w="80" w:type="dxa"/>
              <w:right w:w="100" w:type="dxa"/>
            </w:tcMar>
            <w:vAlign w:val="center"/>
          </w:tcPr>
          <w:p w14:paraId="08132B12" w14:textId="77777777" w:rsidR="004A2357" w:rsidRDefault="00FD06C9">
            <w:pPr>
              <w:spacing w:line="260" w:lineRule="auto"/>
            </w:pPr>
            <w:r>
              <w:t>8-14 days</w:t>
            </w:r>
          </w:p>
        </w:tc>
        <w:tc>
          <w:tcPr>
            <w:tcW w:w="2500" w:type="dxa"/>
            <w:shd w:val="clear" w:color="auto" w:fill="F2F6FB"/>
            <w:tcMar>
              <w:top w:w="80" w:type="dxa"/>
              <w:left w:w="100" w:type="dxa"/>
              <w:bottom w:w="80" w:type="dxa"/>
              <w:right w:w="100" w:type="dxa"/>
            </w:tcMar>
            <w:vAlign w:val="center"/>
          </w:tcPr>
          <w:p w14:paraId="62681233" w14:textId="77777777" w:rsidR="004A2357" w:rsidRDefault="00FD06C9">
            <w:pPr>
              <w:spacing w:line="260" w:lineRule="auto"/>
            </w:pPr>
            <w:r>
              <w:t>26.87% (n=201)</w:t>
            </w:r>
          </w:p>
        </w:tc>
        <w:tc>
          <w:tcPr>
            <w:tcW w:w="2500" w:type="dxa"/>
            <w:shd w:val="clear" w:color="auto" w:fill="F2F6FB"/>
            <w:tcMar>
              <w:top w:w="80" w:type="dxa"/>
              <w:left w:w="100" w:type="dxa"/>
              <w:bottom w:w="80" w:type="dxa"/>
              <w:right w:w="100" w:type="dxa"/>
            </w:tcMar>
            <w:vAlign w:val="center"/>
          </w:tcPr>
          <w:p w14:paraId="4D8F255D" w14:textId="77777777" w:rsidR="004A2357" w:rsidRDefault="00FD06C9">
            <w:pPr>
              <w:spacing w:line="260" w:lineRule="auto"/>
            </w:pPr>
            <w:r>
              <w:t>38.27% (n=196)</w:t>
            </w:r>
          </w:p>
        </w:tc>
        <w:tc>
          <w:tcPr>
            <w:tcW w:w="1800" w:type="dxa"/>
            <w:shd w:val="clear" w:color="auto" w:fill="F2F6FB"/>
            <w:tcMar>
              <w:top w:w="80" w:type="dxa"/>
              <w:left w:w="100" w:type="dxa"/>
              <w:bottom w:w="80" w:type="dxa"/>
              <w:right w:w="100" w:type="dxa"/>
            </w:tcMar>
            <w:vAlign w:val="center"/>
          </w:tcPr>
          <w:p w14:paraId="07993DC6" w14:textId="77777777" w:rsidR="004A2357" w:rsidRDefault="00FD06C9">
            <w:pPr>
              <w:spacing w:line="260" w:lineRule="auto"/>
            </w:pPr>
            <w:r>
              <w:t>11.4pt — flagged</w:t>
            </w:r>
          </w:p>
        </w:tc>
      </w:tr>
      <w:tr w:rsidR="004A2357" w14:paraId="0FF3485C" w14:textId="77777777">
        <w:trPr>
          <w:cantSplit/>
        </w:trPr>
        <w:tc>
          <w:tcPr>
            <w:tcW w:w="2600" w:type="dxa"/>
            <w:tcMar>
              <w:top w:w="80" w:type="dxa"/>
              <w:left w:w="100" w:type="dxa"/>
              <w:bottom w:w="80" w:type="dxa"/>
              <w:right w:w="100" w:type="dxa"/>
            </w:tcMar>
            <w:vAlign w:val="center"/>
          </w:tcPr>
          <w:p w14:paraId="625913E8" w14:textId="77777777" w:rsidR="004A2357" w:rsidRDefault="00FD06C9">
            <w:pPr>
              <w:spacing w:line="260" w:lineRule="auto"/>
            </w:pPr>
            <w:r>
              <w:t>15-30 days</w:t>
            </w:r>
          </w:p>
        </w:tc>
        <w:tc>
          <w:tcPr>
            <w:tcW w:w="2500" w:type="dxa"/>
            <w:tcMar>
              <w:top w:w="80" w:type="dxa"/>
              <w:left w:w="100" w:type="dxa"/>
              <w:bottom w:w="80" w:type="dxa"/>
              <w:right w:w="100" w:type="dxa"/>
            </w:tcMar>
            <w:vAlign w:val="center"/>
          </w:tcPr>
          <w:p w14:paraId="0E5D893F" w14:textId="77777777" w:rsidR="004A2357" w:rsidRDefault="00FD06C9">
            <w:pPr>
              <w:spacing w:line="260" w:lineRule="auto"/>
            </w:pPr>
            <w:r>
              <w:t>43.57% (n=459)</w:t>
            </w:r>
          </w:p>
        </w:tc>
        <w:tc>
          <w:tcPr>
            <w:tcW w:w="2500" w:type="dxa"/>
            <w:tcMar>
              <w:top w:w="80" w:type="dxa"/>
              <w:left w:w="100" w:type="dxa"/>
              <w:bottom w:w="80" w:type="dxa"/>
              <w:right w:w="100" w:type="dxa"/>
            </w:tcMar>
            <w:vAlign w:val="center"/>
          </w:tcPr>
          <w:p w14:paraId="3566E0D2" w14:textId="77777777" w:rsidR="004A2357" w:rsidRDefault="00FD06C9">
            <w:pPr>
              <w:spacing w:line="260" w:lineRule="auto"/>
            </w:pPr>
            <w:r>
              <w:t>41.87% (n=449)</w:t>
            </w:r>
          </w:p>
        </w:tc>
        <w:tc>
          <w:tcPr>
            <w:tcW w:w="1800" w:type="dxa"/>
            <w:tcMar>
              <w:top w:w="80" w:type="dxa"/>
              <w:left w:w="100" w:type="dxa"/>
              <w:bottom w:w="80" w:type="dxa"/>
              <w:right w:w="100" w:type="dxa"/>
            </w:tcMar>
            <w:vAlign w:val="center"/>
          </w:tcPr>
          <w:p w14:paraId="46CBB533" w14:textId="77777777" w:rsidR="004A2357" w:rsidRDefault="00FD06C9">
            <w:pPr>
              <w:spacing w:line="260" w:lineRule="auto"/>
            </w:pPr>
            <w:r>
              <w:t>1.7pt</w:t>
            </w:r>
          </w:p>
        </w:tc>
      </w:tr>
      <w:tr w:rsidR="004A2357" w14:paraId="275C7C1A" w14:textId="77777777">
        <w:trPr>
          <w:cantSplit/>
        </w:trPr>
        <w:tc>
          <w:tcPr>
            <w:tcW w:w="2600" w:type="dxa"/>
            <w:shd w:val="clear" w:color="auto" w:fill="F2F6FB"/>
            <w:tcMar>
              <w:top w:w="80" w:type="dxa"/>
              <w:left w:w="100" w:type="dxa"/>
              <w:bottom w:w="80" w:type="dxa"/>
              <w:right w:w="100" w:type="dxa"/>
            </w:tcMar>
            <w:vAlign w:val="center"/>
          </w:tcPr>
          <w:p w14:paraId="032BBB4E" w14:textId="77777777" w:rsidR="004A2357" w:rsidRDefault="00FD06C9">
            <w:pPr>
              <w:spacing w:line="260" w:lineRule="auto"/>
            </w:pPr>
            <w:r>
              <w:t>31-45 days</w:t>
            </w:r>
          </w:p>
        </w:tc>
        <w:tc>
          <w:tcPr>
            <w:tcW w:w="2500" w:type="dxa"/>
            <w:shd w:val="clear" w:color="auto" w:fill="F2F6FB"/>
            <w:tcMar>
              <w:top w:w="80" w:type="dxa"/>
              <w:left w:w="100" w:type="dxa"/>
              <w:bottom w:w="80" w:type="dxa"/>
              <w:right w:w="100" w:type="dxa"/>
            </w:tcMar>
            <w:vAlign w:val="center"/>
          </w:tcPr>
          <w:p w14:paraId="3FBD568F" w14:textId="77777777" w:rsidR="004A2357" w:rsidRDefault="00FD06C9">
            <w:pPr>
              <w:spacing w:line="260" w:lineRule="auto"/>
            </w:pPr>
            <w:r>
              <w:t>56.93% (n=411)</w:t>
            </w:r>
          </w:p>
        </w:tc>
        <w:tc>
          <w:tcPr>
            <w:tcW w:w="2500" w:type="dxa"/>
            <w:shd w:val="clear" w:color="auto" w:fill="F2F6FB"/>
            <w:tcMar>
              <w:top w:w="80" w:type="dxa"/>
              <w:left w:w="100" w:type="dxa"/>
              <w:bottom w:w="80" w:type="dxa"/>
              <w:right w:w="100" w:type="dxa"/>
            </w:tcMar>
            <w:vAlign w:val="center"/>
          </w:tcPr>
          <w:p w14:paraId="5DAE80C5" w14:textId="77777777" w:rsidR="004A2357" w:rsidRDefault="00FD06C9">
            <w:pPr>
              <w:spacing w:line="260" w:lineRule="auto"/>
            </w:pPr>
            <w:r>
              <w:t>53.59% (n=418)</w:t>
            </w:r>
          </w:p>
        </w:tc>
        <w:tc>
          <w:tcPr>
            <w:tcW w:w="1800" w:type="dxa"/>
            <w:shd w:val="clear" w:color="auto" w:fill="F2F6FB"/>
            <w:tcMar>
              <w:top w:w="80" w:type="dxa"/>
              <w:left w:w="100" w:type="dxa"/>
              <w:bottom w:w="80" w:type="dxa"/>
              <w:right w:w="100" w:type="dxa"/>
            </w:tcMar>
            <w:vAlign w:val="center"/>
          </w:tcPr>
          <w:p w14:paraId="0A8EE7BA" w14:textId="77777777" w:rsidR="004A2357" w:rsidRDefault="00FD06C9">
            <w:pPr>
              <w:spacing w:line="260" w:lineRule="auto"/>
            </w:pPr>
            <w:r>
              <w:t>3.3pt</w:t>
            </w:r>
          </w:p>
        </w:tc>
      </w:tr>
      <w:tr w:rsidR="004A2357" w14:paraId="1852AAA0" w14:textId="77777777">
        <w:trPr>
          <w:cantSplit/>
        </w:trPr>
        <w:tc>
          <w:tcPr>
            <w:tcW w:w="2600" w:type="dxa"/>
            <w:tcMar>
              <w:top w:w="80" w:type="dxa"/>
              <w:left w:w="100" w:type="dxa"/>
              <w:bottom w:w="80" w:type="dxa"/>
              <w:right w:w="100" w:type="dxa"/>
            </w:tcMar>
            <w:vAlign w:val="center"/>
          </w:tcPr>
          <w:p w14:paraId="2211A765" w14:textId="77777777" w:rsidR="004A2357" w:rsidRDefault="00FD06C9">
            <w:pPr>
              <w:spacing w:line="260" w:lineRule="auto"/>
            </w:pPr>
            <w:r>
              <w:t>46-60 days</w:t>
            </w:r>
          </w:p>
        </w:tc>
        <w:tc>
          <w:tcPr>
            <w:tcW w:w="2500" w:type="dxa"/>
            <w:tcMar>
              <w:top w:w="80" w:type="dxa"/>
              <w:left w:w="100" w:type="dxa"/>
              <w:bottom w:w="80" w:type="dxa"/>
              <w:right w:w="100" w:type="dxa"/>
            </w:tcMar>
            <w:vAlign w:val="center"/>
          </w:tcPr>
          <w:p w14:paraId="1A4F9F24" w14:textId="77777777" w:rsidR="004A2357" w:rsidRDefault="00FD06C9">
            <w:pPr>
              <w:spacing w:line="260" w:lineRule="auto"/>
            </w:pPr>
            <w:r>
              <w:t>66.08% (n=395)</w:t>
            </w:r>
          </w:p>
        </w:tc>
        <w:tc>
          <w:tcPr>
            <w:tcW w:w="2500" w:type="dxa"/>
            <w:tcMar>
              <w:top w:w="80" w:type="dxa"/>
              <w:left w:w="100" w:type="dxa"/>
              <w:bottom w:w="80" w:type="dxa"/>
              <w:right w:w="100" w:type="dxa"/>
            </w:tcMar>
            <w:vAlign w:val="center"/>
          </w:tcPr>
          <w:p w14:paraId="7B98EC8F" w14:textId="77777777" w:rsidR="004A2357" w:rsidRDefault="00FD06C9">
            <w:pPr>
              <w:spacing w:line="260" w:lineRule="auto"/>
            </w:pPr>
            <w:r>
              <w:t>68.41% (n=383)</w:t>
            </w:r>
          </w:p>
        </w:tc>
        <w:tc>
          <w:tcPr>
            <w:tcW w:w="1800" w:type="dxa"/>
            <w:tcMar>
              <w:top w:w="80" w:type="dxa"/>
              <w:left w:w="100" w:type="dxa"/>
              <w:bottom w:w="80" w:type="dxa"/>
              <w:right w:w="100" w:type="dxa"/>
            </w:tcMar>
            <w:vAlign w:val="center"/>
          </w:tcPr>
          <w:p w14:paraId="34B82AE7" w14:textId="77777777" w:rsidR="004A2357" w:rsidRDefault="00FD06C9">
            <w:pPr>
              <w:spacing w:line="260" w:lineRule="auto"/>
            </w:pPr>
            <w:r>
              <w:t>2.3pt</w:t>
            </w:r>
          </w:p>
        </w:tc>
      </w:tr>
    </w:tbl>
    <w:p w14:paraId="36687346" w14:textId="2F96C04B" w:rsidR="004A2357" w:rsidRDefault="00FD06C9">
      <w:pPr>
        <w:spacing w:after="160" w:line="276" w:lineRule="auto"/>
      </w:pPr>
      <w:r>
        <w:rPr>
          <w:sz w:val="22"/>
          <w:szCs w:val="22"/>
        </w:rPr>
        <w:t xml:space="preserve">Four of five bands track closely between halves (within ~1-3 points), confirming the pattern is stable over time, not a one-period artefact. The </w:t>
      </w:r>
      <w:r w:rsidR="00F4264E">
        <w:rPr>
          <w:sz w:val="22"/>
          <w:szCs w:val="22"/>
        </w:rPr>
        <w:t>8–14-day</w:t>
      </w:r>
      <w:r>
        <w:rPr>
          <w:sz w:val="22"/>
          <w:szCs w:val="22"/>
        </w:rPr>
        <w:t xml:space="preserve"> band shows an 11.4-point gap — larger than sampling noise would explain on n≈200 — and should carry a caveat rather than the same confidence as the other four bands.</w:t>
      </w:r>
    </w:p>
    <w:p w14:paraId="601B1247" w14:textId="77777777" w:rsidR="004A2357" w:rsidRDefault="00FD06C9">
      <w:pPr>
        <w:pStyle w:val="Heading3"/>
        <w:spacing w:before="200" w:after="100"/>
      </w:pPr>
      <w:r>
        <w:rPr>
          <w:b/>
          <w:bCs/>
          <w:color w:val="1F3864"/>
          <w:sz w:val="22"/>
          <w:szCs w:val="22"/>
        </w:rPr>
        <w:t>Prior No-Show History — Validated (for reliable range)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500"/>
        <w:gridCol w:w="2500"/>
        <w:gridCol w:w="1800"/>
      </w:tblGrid>
      <w:tr w:rsidR="004A2357" w14:paraId="18ADD5DB" w14:textId="77777777">
        <w:trPr>
          <w:cantSplit/>
          <w:tblHeader/>
        </w:trPr>
        <w:tc>
          <w:tcPr>
            <w:tcW w:w="2600" w:type="dxa"/>
            <w:shd w:val="clear" w:color="auto" w:fill="1F3864"/>
            <w:tcMar>
              <w:top w:w="80" w:type="dxa"/>
              <w:left w:w="100" w:type="dxa"/>
              <w:bottom w:w="80" w:type="dxa"/>
              <w:right w:w="100" w:type="dxa"/>
            </w:tcMar>
            <w:vAlign w:val="center"/>
          </w:tcPr>
          <w:p w14:paraId="0999236F" w14:textId="77777777" w:rsidR="004A2357" w:rsidRDefault="00FD06C9">
            <w:pPr>
              <w:spacing w:line="260" w:lineRule="auto"/>
            </w:pPr>
            <w:r>
              <w:rPr>
                <w:b/>
                <w:bCs/>
                <w:color w:val="FFFFFF"/>
              </w:rPr>
              <w:t>Prior No-Shows</w:t>
            </w:r>
          </w:p>
        </w:tc>
        <w:tc>
          <w:tcPr>
            <w:tcW w:w="2500" w:type="dxa"/>
            <w:shd w:val="clear" w:color="auto" w:fill="1F3864"/>
            <w:tcMar>
              <w:top w:w="80" w:type="dxa"/>
              <w:left w:w="100" w:type="dxa"/>
              <w:bottom w:w="80" w:type="dxa"/>
              <w:right w:w="100" w:type="dxa"/>
            </w:tcMar>
            <w:vAlign w:val="center"/>
          </w:tcPr>
          <w:p w14:paraId="52F1138B" w14:textId="77777777" w:rsidR="004A2357" w:rsidRDefault="00FD06C9">
            <w:pPr>
              <w:spacing w:line="260" w:lineRule="auto"/>
            </w:pPr>
            <w:r>
              <w:rPr>
                <w:b/>
                <w:bCs/>
                <w:color w:val="FFFFFF"/>
              </w:rPr>
              <w:t>H1 2025</w:t>
            </w:r>
          </w:p>
        </w:tc>
        <w:tc>
          <w:tcPr>
            <w:tcW w:w="2500" w:type="dxa"/>
            <w:shd w:val="clear" w:color="auto" w:fill="1F3864"/>
            <w:tcMar>
              <w:top w:w="80" w:type="dxa"/>
              <w:left w:w="100" w:type="dxa"/>
              <w:bottom w:w="80" w:type="dxa"/>
              <w:right w:w="100" w:type="dxa"/>
            </w:tcMar>
            <w:vAlign w:val="center"/>
          </w:tcPr>
          <w:p w14:paraId="05879A82" w14:textId="77777777" w:rsidR="004A2357" w:rsidRDefault="00FD06C9">
            <w:pPr>
              <w:spacing w:line="260" w:lineRule="auto"/>
            </w:pPr>
            <w:r>
              <w:rPr>
                <w:b/>
                <w:bCs/>
                <w:color w:val="FFFFFF"/>
              </w:rPr>
              <w:t>H2 2025</w:t>
            </w:r>
          </w:p>
        </w:tc>
        <w:tc>
          <w:tcPr>
            <w:tcW w:w="1800" w:type="dxa"/>
            <w:shd w:val="clear" w:color="auto" w:fill="1F3864"/>
            <w:tcMar>
              <w:top w:w="80" w:type="dxa"/>
              <w:left w:w="100" w:type="dxa"/>
              <w:bottom w:w="80" w:type="dxa"/>
              <w:right w:w="100" w:type="dxa"/>
            </w:tcMar>
            <w:vAlign w:val="center"/>
          </w:tcPr>
          <w:p w14:paraId="3E3F2CFE" w14:textId="77777777" w:rsidR="004A2357" w:rsidRDefault="00FD06C9">
            <w:pPr>
              <w:spacing w:line="260" w:lineRule="auto"/>
            </w:pPr>
            <w:r>
              <w:rPr>
                <w:b/>
                <w:bCs/>
                <w:color w:val="FFFFFF"/>
              </w:rPr>
              <w:t>Gap</w:t>
            </w:r>
          </w:p>
        </w:tc>
      </w:tr>
      <w:tr w:rsidR="004A2357" w14:paraId="515E9327" w14:textId="77777777">
        <w:trPr>
          <w:cantSplit/>
        </w:trPr>
        <w:tc>
          <w:tcPr>
            <w:tcW w:w="2600" w:type="dxa"/>
            <w:tcMar>
              <w:top w:w="80" w:type="dxa"/>
              <w:left w:w="100" w:type="dxa"/>
              <w:bottom w:w="80" w:type="dxa"/>
              <w:right w:w="100" w:type="dxa"/>
            </w:tcMar>
            <w:vAlign w:val="center"/>
          </w:tcPr>
          <w:p w14:paraId="5FF1F445" w14:textId="77777777" w:rsidR="004A2357" w:rsidRDefault="00FD06C9">
            <w:pPr>
              <w:spacing w:line="260" w:lineRule="auto"/>
            </w:pPr>
            <w:r>
              <w:t>0</w:t>
            </w:r>
          </w:p>
        </w:tc>
        <w:tc>
          <w:tcPr>
            <w:tcW w:w="2500" w:type="dxa"/>
            <w:tcMar>
              <w:top w:w="80" w:type="dxa"/>
              <w:left w:w="100" w:type="dxa"/>
              <w:bottom w:w="80" w:type="dxa"/>
              <w:right w:w="100" w:type="dxa"/>
            </w:tcMar>
            <w:vAlign w:val="center"/>
          </w:tcPr>
          <w:p w14:paraId="6034E05E" w14:textId="77777777" w:rsidR="004A2357" w:rsidRDefault="00FD06C9">
            <w:pPr>
              <w:spacing w:line="260" w:lineRule="auto"/>
            </w:pPr>
            <w:r>
              <w:t>43.11% (n=965)</w:t>
            </w:r>
          </w:p>
        </w:tc>
        <w:tc>
          <w:tcPr>
            <w:tcW w:w="2500" w:type="dxa"/>
            <w:tcMar>
              <w:top w:w="80" w:type="dxa"/>
              <w:left w:w="100" w:type="dxa"/>
              <w:bottom w:w="80" w:type="dxa"/>
              <w:right w:w="100" w:type="dxa"/>
            </w:tcMar>
            <w:vAlign w:val="center"/>
          </w:tcPr>
          <w:p w14:paraId="6790662A" w14:textId="77777777" w:rsidR="004A2357" w:rsidRDefault="00FD06C9">
            <w:pPr>
              <w:spacing w:line="260" w:lineRule="auto"/>
            </w:pPr>
            <w:r>
              <w:t>42.71% (n=967)</w:t>
            </w:r>
          </w:p>
        </w:tc>
        <w:tc>
          <w:tcPr>
            <w:tcW w:w="1800" w:type="dxa"/>
            <w:tcMar>
              <w:top w:w="80" w:type="dxa"/>
              <w:left w:w="100" w:type="dxa"/>
              <w:bottom w:w="80" w:type="dxa"/>
              <w:right w:w="100" w:type="dxa"/>
            </w:tcMar>
            <w:vAlign w:val="center"/>
          </w:tcPr>
          <w:p w14:paraId="29AC484E" w14:textId="77777777" w:rsidR="004A2357" w:rsidRDefault="00FD06C9">
            <w:pPr>
              <w:spacing w:line="260" w:lineRule="auto"/>
            </w:pPr>
            <w:r>
              <w:t>0.4pt</w:t>
            </w:r>
          </w:p>
        </w:tc>
      </w:tr>
      <w:tr w:rsidR="004A2357" w14:paraId="2F15C166" w14:textId="77777777">
        <w:trPr>
          <w:cantSplit/>
        </w:trPr>
        <w:tc>
          <w:tcPr>
            <w:tcW w:w="2600" w:type="dxa"/>
            <w:shd w:val="clear" w:color="auto" w:fill="F2F6FB"/>
            <w:tcMar>
              <w:top w:w="80" w:type="dxa"/>
              <w:left w:w="100" w:type="dxa"/>
              <w:bottom w:w="80" w:type="dxa"/>
              <w:right w:w="100" w:type="dxa"/>
            </w:tcMar>
            <w:vAlign w:val="center"/>
          </w:tcPr>
          <w:p w14:paraId="34402F90" w14:textId="77777777" w:rsidR="004A2357" w:rsidRDefault="00FD06C9">
            <w:pPr>
              <w:spacing w:line="260" w:lineRule="auto"/>
            </w:pPr>
            <w:r>
              <w:t>1</w:t>
            </w:r>
          </w:p>
        </w:tc>
        <w:tc>
          <w:tcPr>
            <w:tcW w:w="2500" w:type="dxa"/>
            <w:shd w:val="clear" w:color="auto" w:fill="F2F6FB"/>
            <w:tcMar>
              <w:top w:w="80" w:type="dxa"/>
              <w:left w:w="100" w:type="dxa"/>
              <w:bottom w:w="80" w:type="dxa"/>
              <w:right w:w="100" w:type="dxa"/>
            </w:tcMar>
            <w:vAlign w:val="center"/>
          </w:tcPr>
          <w:p w14:paraId="1D6D6C79" w14:textId="77777777" w:rsidR="004A2357" w:rsidRDefault="00FD06C9">
            <w:pPr>
              <w:spacing w:line="260" w:lineRule="auto"/>
            </w:pPr>
            <w:r>
              <w:t>53.82% (n=537)</w:t>
            </w:r>
          </w:p>
        </w:tc>
        <w:tc>
          <w:tcPr>
            <w:tcW w:w="2500" w:type="dxa"/>
            <w:shd w:val="clear" w:color="auto" w:fill="F2F6FB"/>
            <w:tcMar>
              <w:top w:w="80" w:type="dxa"/>
              <w:left w:w="100" w:type="dxa"/>
              <w:bottom w:w="80" w:type="dxa"/>
              <w:right w:w="100" w:type="dxa"/>
            </w:tcMar>
            <w:vAlign w:val="center"/>
          </w:tcPr>
          <w:p w14:paraId="09E72A8A" w14:textId="77777777" w:rsidR="004A2357" w:rsidRDefault="00FD06C9">
            <w:pPr>
              <w:spacing w:line="260" w:lineRule="auto"/>
            </w:pPr>
            <w:r>
              <w:t>53.86% (n=492)</w:t>
            </w:r>
          </w:p>
        </w:tc>
        <w:tc>
          <w:tcPr>
            <w:tcW w:w="1800" w:type="dxa"/>
            <w:shd w:val="clear" w:color="auto" w:fill="F2F6FB"/>
            <w:tcMar>
              <w:top w:w="80" w:type="dxa"/>
              <w:left w:w="100" w:type="dxa"/>
              <w:bottom w:w="80" w:type="dxa"/>
              <w:right w:w="100" w:type="dxa"/>
            </w:tcMar>
            <w:vAlign w:val="center"/>
          </w:tcPr>
          <w:p w14:paraId="045795AD" w14:textId="77777777" w:rsidR="004A2357" w:rsidRDefault="00FD06C9">
            <w:pPr>
              <w:spacing w:line="260" w:lineRule="auto"/>
            </w:pPr>
            <w:r>
              <w:t>0.04pt</w:t>
            </w:r>
          </w:p>
        </w:tc>
      </w:tr>
      <w:tr w:rsidR="004A2357" w14:paraId="0CD5F9B0" w14:textId="77777777">
        <w:trPr>
          <w:cantSplit/>
        </w:trPr>
        <w:tc>
          <w:tcPr>
            <w:tcW w:w="2600" w:type="dxa"/>
            <w:tcMar>
              <w:top w:w="80" w:type="dxa"/>
              <w:left w:w="100" w:type="dxa"/>
              <w:bottom w:w="80" w:type="dxa"/>
              <w:right w:w="100" w:type="dxa"/>
            </w:tcMar>
            <w:vAlign w:val="center"/>
          </w:tcPr>
          <w:p w14:paraId="70A93EB1" w14:textId="77777777" w:rsidR="004A2357" w:rsidRDefault="00FD06C9">
            <w:pPr>
              <w:spacing w:line="260" w:lineRule="auto"/>
            </w:pPr>
            <w:r>
              <w:t>2</w:t>
            </w:r>
          </w:p>
        </w:tc>
        <w:tc>
          <w:tcPr>
            <w:tcW w:w="2500" w:type="dxa"/>
            <w:tcMar>
              <w:top w:w="80" w:type="dxa"/>
              <w:left w:w="100" w:type="dxa"/>
              <w:bottom w:w="80" w:type="dxa"/>
              <w:right w:w="100" w:type="dxa"/>
            </w:tcMar>
            <w:vAlign w:val="center"/>
          </w:tcPr>
          <w:p w14:paraId="27D707EF" w14:textId="77777777" w:rsidR="004A2357" w:rsidRDefault="00FD06C9">
            <w:pPr>
              <w:spacing w:line="260" w:lineRule="auto"/>
            </w:pPr>
            <w:r>
              <w:t>58.94% (n=151)</w:t>
            </w:r>
          </w:p>
        </w:tc>
        <w:tc>
          <w:tcPr>
            <w:tcW w:w="2500" w:type="dxa"/>
            <w:tcMar>
              <w:top w:w="80" w:type="dxa"/>
              <w:left w:w="100" w:type="dxa"/>
              <w:bottom w:w="80" w:type="dxa"/>
              <w:right w:w="100" w:type="dxa"/>
            </w:tcMar>
            <w:vAlign w:val="center"/>
          </w:tcPr>
          <w:p w14:paraId="7F582A92" w14:textId="77777777" w:rsidR="004A2357" w:rsidRDefault="00FD06C9">
            <w:pPr>
              <w:spacing w:line="260" w:lineRule="auto"/>
            </w:pPr>
            <w:r>
              <w:t>60.87% (n=161)</w:t>
            </w:r>
          </w:p>
        </w:tc>
        <w:tc>
          <w:tcPr>
            <w:tcW w:w="1800" w:type="dxa"/>
            <w:tcMar>
              <w:top w:w="80" w:type="dxa"/>
              <w:left w:w="100" w:type="dxa"/>
              <w:bottom w:w="80" w:type="dxa"/>
              <w:right w:w="100" w:type="dxa"/>
            </w:tcMar>
            <w:vAlign w:val="center"/>
          </w:tcPr>
          <w:p w14:paraId="74661F91" w14:textId="77777777" w:rsidR="004A2357" w:rsidRDefault="00FD06C9">
            <w:pPr>
              <w:spacing w:line="260" w:lineRule="auto"/>
            </w:pPr>
            <w:r>
              <w:t>1.9pt</w:t>
            </w:r>
          </w:p>
        </w:tc>
      </w:tr>
      <w:tr w:rsidR="004A2357" w14:paraId="46196EEA" w14:textId="77777777">
        <w:trPr>
          <w:cantSplit/>
        </w:trPr>
        <w:tc>
          <w:tcPr>
            <w:tcW w:w="2600" w:type="dxa"/>
            <w:shd w:val="clear" w:color="auto" w:fill="F2F6FB"/>
            <w:tcMar>
              <w:top w:w="80" w:type="dxa"/>
              <w:left w:w="100" w:type="dxa"/>
              <w:bottom w:w="80" w:type="dxa"/>
              <w:right w:w="100" w:type="dxa"/>
            </w:tcMar>
            <w:vAlign w:val="center"/>
          </w:tcPr>
          <w:p w14:paraId="07D879BB" w14:textId="77777777" w:rsidR="004A2357" w:rsidRDefault="00FD06C9">
            <w:pPr>
              <w:spacing w:line="260" w:lineRule="auto"/>
            </w:pPr>
            <w:r>
              <w:t>3</w:t>
            </w:r>
          </w:p>
        </w:tc>
        <w:tc>
          <w:tcPr>
            <w:tcW w:w="2500" w:type="dxa"/>
            <w:shd w:val="clear" w:color="auto" w:fill="F2F6FB"/>
            <w:tcMar>
              <w:top w:w="80" w:type="dxa"/>
              <w:left w:w="100" w:type="dxa"/>
              <w:bottom w:w="80" w:type="dxa"/>
              <w:right w:w="100" w:type="dxa"/>
            </w:tcMar>
            <w:vAlign w:val="center"/>
          </w:tcPr>
          <w:p w14:paraId="16C2B588" w14:textId="77777777" w:rsidR="004A2357" w:rsidRDefault="00FD06C9">
            <w:pPr>
              <w:spacing w:line="260" w:lineRule="auto"/>
            </w:pPr>
            <w:r>
              <w:t>65.38% (n=26)</w:t>
            </w:r>
          </w:p>
        </w:tc>
        <w:tc>
          <w:tcPr>
            <w:tcW w:w="2500" w:type="dxa"/>
            <w:shd w:val="clear" w:color="auto" w:fill="F2F6FB"/>
            <w:tcMar>
              <w:top w:w="80" w:type="dxa"/>
              <w:left w:w="100" w:type="dxa"/>
              <w:bottom w:w="80" w:type="dxa"/>
              <w:right w:w="100" w:type="dxa"/>
            </w:tcMar>
            <w:vAlign w:val="center"/>
          </w:tcPr>
          <w:p w14:paraId="46BAD788" w14:textId="77777777" w:rsidR="004A2357" w:rsidRDefault="00FD06C9">
            <w:pPr>
              <w:spacing w:line="260" w:lineRule="auto"/>
            </w:pPr>
            <w:r>
              <w:t>68.42% (n=38)</w:t>
            </w:r>
          </w:p>
        </w:tc>
        <w:tc>
          <w:tcPr>
            <w:tcW w:w="1800" w:type="dxa"/>
            <w:shd w:val="clear" w:color="auto" w:fill="F2F6FB"/>
            <w:tcMar>
              <w:top w:w="80" w:type="dxa"/>
              <w:left w:w="100" w:type="dxa"/>
              <w:bottom w:w="80" w:type="dxa"/>
              <w:right w:w="100" w:type="dxa"/>
            </w:tcMar>
            <w:vAlign w:val="center"/>
          </w:tcPr>
          <w:p w14:paraId="08EB4DEF" w14:textId="77777777" w:rsidR="004A2357" w:rsidRDefault="00FD06C9">
            <w:pPr>
              <w:spacing w:line="260" w:lineRule="auto"/>
            </w:pPr>
            <w:r>
              <w:t>3.0pt</w:t>
            </w:r>
          </w:p>
        </w:tc>
      </w:tr>
      <w:tr w:rsidR="004A2357" w14:paraId="659D5340" w14:textId="77777777">
        <w:trPr>
          <w:cantSplit/>
        </w:trPr>
        <w:tc>
          <w:tcPr>
            <w:tcW w:w="2600" w:type="dxa"/>
            <w:tcMar>
              <w:top w:w="80" w:type="dxa"/>
              <w:left w:w="100" w:type="dxa"/>
              <w:bottom w:w="80" w:type="dxa"/>
              <w:right w:w="100" w:type="dxa"/>
            </w:tcMar>
            <w:vAlign w:val="center"/>
          </w:tcPr>
          <w:p w14:paraId="58C0DD79" w14:textId="77777777" w:rsidR="004A2357" w:rsidRDefault="00FD06C9">
            <w:pPr>
              <w:spacing w:line="260" w:lineRule="auto"/>
            </w:pPr>
            <w:r>
              <w:t>4</w:t>
            </w:r>
          </w:p>
        </w:tc>
        <w:tc>
          <w:tcPr>
            <w:tcW w:w="2500" w:type="dxa"/>
            <w:tcMar>
              <w:top w:w="80" w:type="dxa"/>
              <w:left w:w="100" w:type="dxa"/>
              <w:bottom w:w="80" w:type="dxa"/>
              <w:right w:w="100" w:type="dxa"/>
            </w:tcMar>
            <w:vAlign w:val="center"/>
          </w:tcPr>
          <w:p w14:paraId="79FD5C52" w14:textId="77777777" w:rsidR="004A2357" w:rsidRDefault="00FD06C9">
            <w:pPr>
              <w:spacing w:line="260" w:lineRule="auto"/>
            </w:pPr>
            <w:r>
              <w:t>50.00% (n=4)</w:t>
            </w:r>
          </w:p>
        </w:tc>
        <w:tc>
          <w:tcPr>
            <w:tcW w:w="2500" w:type="dxa"/>
            <w:tcMar>
              <w:top w:w="80" w:type="dxa"/>
              <w:left w:w="100" w:type="dxa"/>
              <w:bottom w:w="80" w:type="dxa"/>
              <w:right w:w="100" w:type="dxa"/>
            </w:tcMar>
            <w:vAlign w:val="center"/>
          </w:tcPr>
          <w:p w14:paraId="07CBAF2D" w14:textId="77777777" w:rsidR="004A2357" w:rsidRDefault="00FD06C9">
            <w:pPr>
              <w:spacing w:line="260" w:lineRule="auto"/>
            </w:pPr>
            <w:r>
              <w:t>100.00% (n=3)</w:t>
            </w:r>
          </w:p>
        </w:tc>
        <w:tc>
          <w:tcPr>
            <w:tcW w:w="1800" w:type="dxa"/>
            <w:tcMar>
              <w:top w:w="80" w:type="dxa"/>
              <w:left w:w="100" w:type="dxa"/>
              <w:bottom w:w="80" w:type="dxa"/>
              <w:right w:w="100" w:type="dxa"/>
            </w:tcMar>
            <w:vAlign w:val="center"/>
          </w:tcPr>
          <w:p w14:paraId="2C0C0EB7" w14:textId="77777777" w:rsidR="004A2357" w:rsidRDefault="00FD06C9">
            <w:pPr>
              <w:spacing w:line="260" w:lineRule="auto"/>
            </w:pPr>
            <w:r>
              <w:t>unreliable — small n</w:t>
            </w:r>
          </w:p>
        </w:tc>
      </w:tr>
      <w:tr w:rsidR="004A2357" w14:paraId="593D053D" w14:textId="77777777">
        <w:trPr>
          <w:cantSplit/>
        </w:trPr>
        <w:tc>
          <w:tcPr>
            <w:tcW w:w="2600" w:type="dxa"/>
            <w:shd w:val="clear" w:color="auto" w:fill="F2F6FB"/>
            <w:tcMar>
              <w:top w:w="80" w:type="dxa"/>
              <w:left w:w="100" w:type="dxa"/>
              <w:bottom w:w="80" w:type="dxa"/>
              <w:right w:w="100" w:type="dxa"/>
            </w:tcMar>
            <w:vAlign w:val="center"/>
          </w:tcPr>
          <w:p w14:paraId="5F8FB71C" w14:textId="77777777" w:rsidR="004A2357" w:rsidRDefault="00FD06C9">
            <w:pPr>
              <w:spacing w:line="260" w:lineRule="auto"/>
            </w:pPr>
            <w:r>
              <w:t>5</w:t>
            </w:r>
          </w:p>
        </w:tc>
        <w:tc>
          <w:tcPr>
            <w:tcW w:w="2500" w:type="dxa"/>
            <w:shd w:val="clear" w:color="auto" w:fill="F2F6FB"/>
            <w:tcMar>
              <w:top w:w="80" w:type="dxa"/>
              <w:left w:w="100" w:type="dxa"/>
              <w:bottom w:w="80" w:type="dxa"/>
              <w:right w:w="100" w:type="dxa"/>
            </w:tcMar>
            <w:vAlign w:val="center"/>
          </w:tcPr>
          <w:p w14:paraId="2770867D" w14:textId="77777777" w:rsidR="004A2357" w:rsidRDefault="00FD06C9">
            <w:pPr>
              <w:spacing w:line="260" w:lineRule="auto"/>
            </w:pPr>
            <w:r>
              <w:t>n/a</w:t>
            </w:r>
          </w:p>
        </w:tc>
        <w:tc>
          <w:tcPr>
            <w:tcW w:w="2500" w:type="dxa"/>
            <w:shd w:val="clear" w:color="auto" w:fill="F2F6FB"/>
            <w:tcMar>
              <w:top w:w="80" w:type="dxa"/>
              <w:left w:w="100" w:type="dxa"/>
              <w:bottom w:w="80" w:type="dxa"/>
              <w:right w:w="100" w:type="dxa"/>
            </w:tcMar>
            <w:vAlign w:val="center"/>
          </w:tcPr>
          <w:p w14:paraId="22E430AB" w14:textId="77777777" w:rsidR="004A2357" w:rsidRDefault="00FD06C9">
            <w:pPr>
              <w:spacing w:line="260" w:lineRule="auto"/>
            </w:pPr>
            <w:r>
              <w:t>100.00% (n=2)</w:t>
            </w:r>
          </w:p>
        </w:tc>
        <w:tc>
          <w:tcPr>
            <w:tcW w:w="1800" w:type="dxa"/>
            <w:shd w:val="clear" w:color="auto" w:fill="F2F6FB"/>
            <w:tcMar>
              <w:top w:w="80" w:type="dxa"/>
              <w:left w:w="100" w:type="dxa"/>
              <w:bottom w:w="80" w:type="dxa"/>
              <w:right w:w="100" w:type="dxa"/>
            </w:tcMar>
            <w:vAlign w:val="center"/>
          </w:tcPr>
          <w:p w14:paraId="272BDFFF" w14:textId="77777777" w:rsidR="004A2357" w:rsidRDefault="00FD06C9">
            <w:pPr>
              <w:spacing w:line="260" w:lineRule="auto"/>
            </w:pPr>
            <w:r>
              <w:t>unreliable — small n</w:t>
            </w:r>
          </w:p>
        </w:tc>
      </w:tr>
    </w:tbl>
    <w:p w14:paraId="14FED991" w14:textId="77777777" w:rsidR="004A2357" w:rsidRDefault="00FD06C9">
      <w:pPr>
        <w:spacing w:after="160" w:line="276" w:lineRule="auto"/>
      </w:pPr>
      <w:r>
        <w:rPr>
          <w:sz w:val="22"/>
          <w:szCs w:val="22"/>
        </w:rPr>
        <w:t>Levels 0-3 track cleanly across both halves (within 0.04–3 points), confirming this KPI is genuinely stable. Levels 4 and 5 remain unreliable — as flagged in Week 5 — and this week's split independently confirms that caution rather than introducing it for the first time.</w:t>
      </w:r>
    </w:p>
    <w:p w14:paraId="0FED5271" w14:textId="77777777" w:rsidR="004A2357" w:rsidRDefault="00FD06C9">
      <w:pPr>
        <w:pStyle w:val="Heading1"/>
        <w:pBdr>
          <w:bottom w:val="single" w:sz="6" w:space="4" w:color="2E74B5"/>
        </w:pBdr>
        <w:spacing w:before="360" w:after="160"/>
      </w:pPr>
      <w:r>
        <w:rPr>
          <w:b/>
          <w:bCs/>
          <w:color w:val="1F3864"/>
          <w:sz w:val="28"/>
          <w:szCs w:val="28"/>
        </w:rPr>
        <w:t>5. Findings Ranked by Business Impact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77"/>
        <w:gridCol w:w="1880"/>
        <w:gridCol w:w="2371"/>
        <w:gridCol w:w="2272"/>
      </w:tblGrid>
      <w:tr w:rsidR="004A2357" w14:paraId="0C5A66B7" w14:textId="77777777">
        <w:trPr>
          <w:cantSplit/>
          <w:tblHeader/>
        </w:trPr>
        <w:tc>
          <w:tcPr>
            <w:tcW w:w="700" w:type="dxa"/>
            <w:shd w:val="clear" w:color="auto" w:fill="1F3864"/>
            <w:tcMar>
              <w:top w:w="80" w:type="dxa"/>
              <w:left w:w="100" w:type="dxa"/>
              <w:bottom w:w="80" w:type="dxa"/>
              <w:right w:w="100" w:type="dxa"/>
            </w:tcMar>
            <w:vAlign w:val="center"/>
          </w:tcPr>
          <w:p w14:paraId="1E806676" w14:textId="77777777" w:rsidR="004A2357" w:rsidRDefault="00FD06C9">
            <w:pPr>
              <w:spacing w:line="260" w:lineRule="auto"/>
            </w:pPr>
            <w:r>
              <w:rPr>
                <w:b/>
                <w:bCs/>
                <w:color w:val="FFFFFF"/>
              </w:rPr>
              <w:t>Rank</w:t>
            </w:r>
          </w:p>
        </w:tc>
        <w:tc>
          <w:tcPr>
            <w:tcW w:w="2200" w:type="dxa"/>
            <w:shd w:val="clear" w:color="auto" w:fill="1F3864"/>
            <w:tcMar>
              <w:top w:w="80" w:type="dxa"/>
              <w:left w:w="100" w:type="dxa"/>
              <w:bottom w:w="80" w:type="dxa"/>
              <w:right w:w="100" w:type="dxa"/>
            </w:tcMar>
            <w:vAlign w:val="center"/>
          </w:tcPr>
          <w:p w14:paraId="3EE77331" w14:textId="77777777" w:rsidR="004A2357" w:rsidRDefault="00FD06C9">
            <w:pPr>
              <w:spacing w:line="260" w:lineRule="auto"/>
            </w:pPr>
            <w:r>
              <w:rPr>
                <w:b/>
                <w:bCs/>
                <w:color w:val="FFFFFF"/>
              </w:rPr>
              <w:t>Finding</w:t>
            </w:r>
          </w:p>
        </w:tc>
        <w:tc>
          <w:tcPr>
            <w:tcW w:w="1900" w:type="dxa"/>
            <w:shd w:val="clear" w:color="auto" w:fill="1F3864"/>
            <w:tcMar>
              <w:top w:w="80" w:type="dxa"/>
              <w:left w:w="100" w:type="dxa"/>
              <w:bottom w:w="80" w:type="dxa"/>
              <w:right w:w="100" w:type="dxa"/>
            </w:tcMar>
            <w:vAlign w:val="center"/>
          </w:tcPr>
          <w:p w14:paraId="503AECBA" w14:textId="77777777" w:rsidR="004A2357" w:rsidRDefault="00FD06C9">
            <w:pPr>
              <w:spacing w:line="260" w:lineRule="auto"/>
            </w:pPr>
            <w:r>
              <w:rPr>
                <w:b/>
                <w:bCs/>
                <w:color w:val="FFFFFF"/>
              </w:rPr>
              <w:t>Effect Size</w:t>
            </w:r>
          </w:p>
        </w:tc>
        <w:tc>
          <w:tcPr>
            <w:tcW w:w="2400" w:type="dxa"/>
            <w:shd w:val="clear" w:color="auto" w:fill="1F3864"/>
            <w:tcMar>
              <w:top w:w="80" w:type="dxa"/>
              <w:left w:w="100" w:type="dxa"/>
              <w:bottom w:w="80" w:type="dxa"/>
              <w:right w:w="100" w:type="dxa"/>
            </w:tcMar>
            <w:vAlign w:val="center"/>
          </w:tcPr>
          <w:p w14:paraId="7F9871CF" w14:textId="77777777" w:rsidR="004A2357" w:rsidRDefault="00FD06C9">
            <w:pPr>
              <w:spacing w:line="260" w:lineRule="auto"/>
            </w:pPr>
            <w:r>
              <w:rPr>
                <w:b/>
                <w:bCs/>
                <w:color w:val="FFFFFF"/>
              </w:rPr>
              <w:t>Population Affected</w:t>
            </w:r>
          </w:p>
        </w:tc>
        <w:tc>
          <w:tcPr>
            <w:tcW w:w="2300" w:type="dxa"/>
            <w:shd w:val="clear" w:color="auto" w:fill="1F3864"/>
            <w:tcMar>
              <w:top w:w="80" w:type="dxa"/>
              <w:left w:w="100" w:type="dxa"/>
              <w:bottom w:w="80" w:type="dxa"/>
              <w:right w:w="100" w:type="dxa"/>
            </w:tcMar>
            <w:vAlign w:val="center"/>
          </w:tcPr>
          <w:p w14:paraId="16531507" w14:textId="77777777" w:rsidR="004A2357" w:rsidRDefault="00FD06C9">
            <w:pPr>
              <w:spacing w:line="260" w:lineRule="auto"/>
            </w:pPr>
            <w:r>
              <w:rPr>
                <w:b/>
                <w:bCs/>
                <w:color w:val="FFFFFF"/>
              </w:rPr>
              <w:t>Impact</w:t>
            </w:r>
          </w:p>
        </w:tc>
      </w:tr>
      <w:tr w:rsidR="004A2357" w14:paraId="69F403CB" w14:textId="77777777">
        <w:trPr>
          <w:cantSplit/>
        </w:trPr>
        <w:tc>
          <w:tcPr>
            <w:tcW w:w="700" w:type="dxa"/>
            <w:tcMar>
              <w:top w:w="80" w:type="dxa"/>
              <w:left w:w="100" w:type="dxa"/>
              <w:bottom w:w="80" w:type="dxa"/>
              <w:right w:w="100" w:type="dxa"/>
            </w:tcMar>
            <w:vAlign w:val="center"/>
          </w:tcPr>
          <w:p w14:paraId="032344AA" w14:textId="77777777" w:rsidR="004A2357" w:rsidRDefault="00FD06C9">
            <w:pPr>
              <w:spacing w:line="260" w:lineRule="auto"/>
            </w:pPr>
            <w:r>
              <w:t>1</w:t>
            </w:r>
          </w:p>
        </w:tc>
        <w:tc>
          <w:tcPr>
            <w:tcW w:w="2200" w:type="dxa"/>
            <w:tcMar>
              <w:top w:w="80" w:type="dxa"/>
              <w:left w:w="100" w:type="dxa"/>
              <w:bottom w:w="80" w:type="dxa"/>
              <w:right w:w="100" w:type="dxa"/>
            </w:tcMar>
            <w:vAlign w:val="center"/>
          </w:tcPr>
          <w:p w14:paraId="7B0DDA7D" w14:textId="77777777" w:rsidR="004A2357" w:rsidRDefault="00FD06C9">
            <w:pPr>
              <w:spacing w:line="260" w:lineRule="auto"/>
            </w:pPr>
            <w:r>
              <w:t>Booking lead time</w:t>
            </w:r>
          </w:p>
        </w:tc>
        <w:tc>
          <w:tcPr>
            <w:tcW w:w="1900" w:type="dxa"/>
            <w:tcMar>
              <w:top w:w="80" w:type="dxa"/>
              <w:left w:w="100" w:type="dxa"/>
              <w:bottom w:w="80" w:type="dxa"/>
              <w:right w:w="100" w:type="dxa"/>
            </w:tcMar>
            <w:vAlign w:val="center"/>
          </w:tcPr>
          <w:p w14:paraId="5D83D81C" w14:textId="77777777" w:rsidR="004A2357" w:rsidRDefault="00FD06C9">
            <w:pPr>
              <w:spacing w:line="260" w:lineRule="auto"/>
            </w:pPr>
            <w:r>
              <w:t>~40pt spread</w:t>
            </w:r>
          </w:p>
        </w:tc>
        <w:tc>
          <w:tcPr>
            <w:tcW w:w="2400" w:type="dxa"/>
            <w:tcMar>
              <w:top w:w="80" w:type="dxa"/>
              <w:left w:w="100" w:type="dxa"/>
              <w:bottom w:w="80" w:type="dxa"/>
              <w:right w:w="100" w:type="dxa"/>
            </w:tcMar>
            <w:vAlign w:val="center"/>
          </w:tcPr>
          <w:p w14:paraId="26068DE7" w14:textId="77777777" w:rsidR="004A2357" w:rsidRDefault="00FD06C9">
            <w:pPr>
              <w:spacing w:line="260" w:lineRule="auto"/>
            </w:pPr>
            <w:r>
              <w:t>All patients — every booking has a lead time</w:t>
            </w:r>
          </w:p>
        </w:tc>
        <w:tc>
          <w:tcPr>
            <w:tcW w:w="2300" w:type="dxa"/>
            <w:tcMar>
              <w:top w:w="80" w:type="dxa"/>
              <w:left w:w="100" w:type="dxa"/>
              <w:bottom w:w="80" w:type="dxa"/>
              <w:right w:w="100" w:type="dxa"/>
            </w:tcMar>
            <w:vAlign w:val="center"/>
          </w:tcPr>
          <w:p w14:paraId="647EA7B0" w14:textId="77777777" w:rsidR="004A2357" w:rsidRDefault="00FD06C9">
            <w:pPr>
              <w:spacing w:line="260" w:lineRule="auto"/>
            </w:pPr>
            <w:r>
              <w:t>Highest</w:t>
            </w:r>
          </w:p>
        </w:tc>
      </w:tr>
      <w:tr w:rsidR="004A2357" w14:paraId="0604A369" w14:textId="77777777">
        <w:trPr>
          <w:cantSplit/>
        </w:trPr>
        <w:tc>
          <w:tcPr>
            <w:tcW w:w="700" w:type="dxa"/>
            <w:shd w:val="clear" w:color="auto" w:fill="F2F6FB"/>
            <w:tcMar>
              <w:top w:w="80" w:type="dxa"/>
              <w:left w:w="100" w:type="dxa"/>
              <w:bottom w:w="80" w:type="dxa"/>
              <w:right w:w="100" w:type="dxa"/>
            </w:tcMar>
            <w:vAlign w:val="center"/>
          </w:tcPr>
          <w:p w14:paraId="5142826C" w14:textId="77777777" w:rsidR="004A2357" w:rsidRDefault="00FD06C9">
            <w:pPr>
              <w:spacing w:line="260" w:lineRule="auto"/>
            </w:pPr>
            <w:r>
              <w:t>2</w:t>
            </w:r>
          </w:p>
        </w:tc>
        <w:tc>
          <w:tcPr>
            <w:tcW w:w="2200" w:type="dxa"/>
            <w:shd w:val="clear" w:color="auto" w:fill="F2F6FB"/>
            <w:tcMar>
              <w:top w:w="80" w:type="dxa"/>
              <w:left w:w="100" w:type="dxa"/>
              <w:bottom w:w="80" w:type="dxa"/>
              <w:right w:w="100" w:type="dxa"/>
            </w:tcMar>
            <w:vAlign w:val="center"/>
          </w:tcPr>
          <w:p w14:paraId="7F9256DA" w14:textId="77777777" w:rsidR="004A2357" w:rsidRDefault="00FD06C9">
            <w:pPr>
              <w:spacing w:line="260" w:lineRule="auto"/>
            </w:pPr>
            <w:r>
              <w:t>Prior no-show history</w:t>
            </w:r>
          </w:p>
        </w:tc>
        <w:tc>
          <w:tcPr>
            <w:tcW w:w="1900" w:type="dxa"/>
            <w:shd w:val="clear" w:color="auto" w:fill="F2F6FB"/>
            <w:tcMar>
              <w:top w:w="80" w:type="dxa"/>
              <w:left w:w="100" w:type="dxa"/>
              <w:bottom w:w="80" w:type="dxa"/>
              <w:right w:w="100" w:type="dxa"/>
            </w:tcMar>
            <w:vAlign w:val="center"/>
          </w:tcPr>
          <w:p w14:paraId="2C1ADF6F" w14:textId="77777777" w:rsidR="004A2357" w:rsidRDefault="00FD06C9">
            <w:pPr>
              <w:spacing w:line="260" w:lineRule="auto"/>
            </w:pPr>
            <w:r>
              <w:t>~24pt spread (reliable range)</w:t>
            </w:r>
          </w:p>
        </w:tc>
        <w:tc>
          <w:tcPr>
            <w:tcW w:w="2400" w:type="dxa"/>
            <w:shd w:val="clear" w:color="auto" w:fill="F2F6FB"/>
            <w:tcMar>
              <w:top w:w="80" w:type="dxa"/>
              <w:left w:w="100" w:type="dxa"/>
              <w:bottom w:w="80" w:type="dxa"/>
              <w:right w:w="100" w:type="dxa"/>
            </w:tcMar>
            <w:vAlign w:val="center"/>
          </w:tcPr>
          <w:p w14:paraId="1DFA7114" w14:textId="77777777" w:rsidR="004A2357" w:rsidRDefault="00FD06C9">
            <w:pPr>
              <w:spacing w:line="260" w:lineRule="auto"/>
            </w:pPr>
            <w:r>
              <w:t>Repeat patients with 1+ prior no-shows</w:t>
            </w:r>
          </w:p>
        </w:tc>
        <w:tc>
          <w:tcPr>
            <w:tcW w:w="2300" w:type="dxa"/>
            <w:shd w:val="clear" w:color="auto" w:fill="F2F6FB"/>
            <w:tcMar>
              <w:top w:w="80" w:type="dxa"/>
              <w:left w:w="100" w:type="dxa"/>
              <w:bottom w:w="80" w:type="dxa"/>
              <w:right w:w="100" w:type="dxa"/>
            </w:tcMar>
            <w:vAlign w:val="center"/>
          </w:tcPr>
          <w:p w14:paraId="2BD0D83F" w14:textId="77777777" w:rsidR="004A2357" w:rsidRDefault="00FD06C9">
            <w:pPr>
              <w:spacing w:line="260" w:lineRule="auto"/>
            </w:pPr>
            <w:r>
              <w:t>High</w:t>
            </w:r>
          </w:p>
        </w:tc>
      </w:tr>
      <w:tr w:rsidR="004A2357" w14:paraId="7CD43167" w14:textId="77777777">
        <w:trPr>
          <w:cantSplit/>
        </w:trPr>
        <w:tc>
          <w:tcPr>
            <w:tcW w:w="700" w:type="dxa"/>
            <w:tcMar>
              <w:top w:w="80" w:type="dxa"/>
              <w:left w:w="100" w:type="dxa"/>
              <w:bottom w:w="80" w:type="dxa"/>
              <w:right w:w="100" w:type="dxa"/>
            </w:tcMar>
            <w:vAlign w:val="center"/>
          </w:tcPr>
          <w:p w14:paraId="7AFDA14C" w14:textId="77777777" w:rsidR="004A2357" w:rsidRDefault="00FD06C9">
            <w:pPr>
              <w:spacing w:line="260" w:lineRule="auto"/>
            </w:pPr>
            <w:r>
              <w:t>3</w:t>
            </w:r>
          </w:p>
        </w:tc>
        <w:tc>
          <w:tcPr>
            <w:tcW w:w="2200" w:type="dxa"/>
            <w:tcMar>
              <w:top w:w="80" w:type="dxa"/>
              <w:left w:w="100" w:type="dxa"/>
              <w:bottom w:w="80" w:type="dxa"/>
              <w:right w:w="100" w:type="dxa"/>
            </w:tcMar>
            <w:vAlign w:val="center"/>
          </w:tcPr>
          <w:p w14:paraId="6F21DC9D" w14:textId="77777777" w:rsidR="004A2357" w:rsidRDefault="00FD06C9">
            <w:pPr>
              <w:spacing w:line="260" w:lineRule="auto"/>
            </w:pPr>
            <w:r>
              <w:t>Lead time × history (additive)</w:t>
            </w:r>
          </w:p>
        </w:tc>
        <w:tc>
          <w:tcPr>
            <w:tcW w:w="1900" w:type="dxa"/>
            <w:tcMar>
              <w:top w:w="80" w:type="dxa"/>
              <w:left w:w="100" w:type="dxa"/>
              <w:bottom w:w="80" w:type="dxa"/>
              <w:right w:w="100" w:type="dxa"/>
            </w:tcMar>
            <w:vAlign w:val="center"/>
          </w:tcPr>
          <w:p w14:paraId="0119648E" w14:textId="77777777" w:rsidR="004A2357" w:rsidRDefault="00FD06C9">
            <w:pPr>
              <w:spacing w:line="260" w:lineRule="auto"/>
            </w:pPr>
            <w:r>
              <w:t>Confirms #1 and #2 combine predictably</w:t>
            </w:r>
          </w:p>
        </w:tc>
        <w:tc>
          <w:tcPr>
            <w:tcW w:w="2400" w:type="dxa"/>
            <w:tcMar>
              <w:top w:w="80" w:type="dxa"/>
              <w:left w:w="100" w:type="dxa"/>
              <w:bottom w:w="80" w:type="dxa"/>
              <w:right w:w="100" w:type="dxa"/>
            </w:tcMar>
            <w:vAlign w:val="center"/>
          </w:tcPr>
          <w:p w14:paraId="46335641" w14:textId="77777777" w:rsidR="004A2357" w:rsidRDefault="00FD06C9">
            <w:pPr>
              <w:spacing w:line="260" w:lineRule="auto"/>
            </w:pPr>
            <w:r>
              <w:t>Same population as #1/#2</w:t>
            </w:r>
          </w:p>
        </w:tc>
        <w:tc>
          <w:tcPr>
            <w:tcW w:w="2300" w:type="dxa"/>
            <w:tcMar>
              <w:top w:w="80" w:type="dxa"/>
              <w:left w:w="100" w:type="dxa"/>
              <w:bottom w:w="80" w:type="dxa"/>
              <w:right w:w="100" w:type="dxa"/>
            </w:tcMar>
            <w:vAlign w:val="center"/>
          </w:tcPr>
          <w:p w14:paraId="3A80DE12" w14:textId="77777777" w:rsidR="004A2357" w:rsidRDefault="00FD06C9">
            <w:pPr>
              <w:spacing w:line="260" w:lineRule="auto"/>
            </w:pPr>
            <w:r>
              <w:t>High — sharpens confidence in #1/#2</w:t>
            </w:r>
          </w:p>
        </w:tc>
      </w:tr>
      <w:tr w:rsidR="004A2357" w14:paraId="07BF2949" w14:textId="77777777">
        <w:trPr>
          <w:cantSplit/>
        </w:trPr>
        <w:tc>
          <w:tcPr>
            <w:tcW w:w="700" w:type="dxa"/>
            <w:shd w:val="clear" w:color="auto" w:fill="F2F6FB"/>
            <w:tcMar>
              <w:top w:w="80" w:type="dxa"/>
              <w:left w:w="100" w:type="dxa"/>
              <w:bottom w:w="80" w:type="dxa"/>
              <w:right w:w="100" w:type="dxa"/>
            </w:tcMar>
            <w:vAlign w:val="center"/>
          </w:tcPr>
          <w:p w14:paraId="73782697" w14:textId="77777777" w:rsidR="004A2357" w:rsidRDefault="00FD06C9">
            <w:pPr>
              <w:spacing w:line="260" w:lineRule="auto"/>
            </w:pPr>
            <w:r>
              <w:t>4</w:t>
            </w:r>
          </w:p>
        </w:tc>
        <w:tc>
          <w:tcPr>
            <w:tcW w:w="2200" w:type="dxa"/>
            <w:shd w:val="clear" w:color="auto" w:fill="F2F6FB"/>
            <w:tcMar>
              <w:top w:w="80" w:type="dxa"/>
              <w:left w:w="100" w:type="dxa"/>
              <w:bottom w:w="80" w:type="dxa"/>
              <w:right w:w="100" w:type="dxa"/>
            </w:tcMar>
            <w:vAlign w:val="center"/>
          </w:tcPr>
          <w:p w14:paraId="636D5787" w14:textId="77777777" w:rsidR="004A2357" w:rsidRDefault="00FD06C9">
            <w:pPr>
              <w:spacing w:line="260" w:lineRule="auto"/>
            </w:pPr>
            <w:r>
              <w:t>Reminders (SMS)</w:t>
            </w:r>
          </w:p>
        </w:tc>
        <w:tc>
          <w:tcPr>
            <w:tcW w:w="1900" w:type="dxa"/>
            <w:shd w:val="clear" w:color="auto" w:fill="F2F6FB"/>
            <w:tcMar>
              <w:top w:w="80" w:type="dxa"/>
              <w:left w:w="100" w:type="dxa"/>
              <w:bottom w:w="80" w:type="dxa"/>
              <w:right w:w="100" w:type="dxa"/>
            </w:tcMar>
            <w:vAlign w:val="center"/>
          </w:tcPr>
          <w:p w14:paraId="74C3CCCD" w14:textId="77777777" w:rsidR="004A2357" w:rsidRDefault="00FD06C9">
            <w:pPr>
              <w:spacing w:line="260" w:lineRule="auto"/>
            </w:pPr>
            <w:r>
              <w:t>~4-6pt spread</w:t>
            </w:r>
          </w:p>
        </w:tc>
        <w:tc>
          <w:tcPr>
            <w:tcW w:w="2400" w:type="dxa"/>
            <w:shd w:val="clear" w:color="auto" w:fill="F2F6FB"/>
            <w:tcMar>
              <w:top w:w="80" w:type="dxa"/>
              <w:left w:w="100" w:type="dxa"/>
              <w:bottom w:w="80" w:type="dxa"/>
              <w:right w:w="100" w:type="dxa"/>
            </w:tcMar>
            <w:vAlign w:val="center"/>
          </w:tcPr>
          <w:p w14:paraId="1694D0DB" w14:textId="77777777" w:rsidR="004A2357" w:rsidRDefault="00FD06C9">
            <w:pPr>
              <w:spacing w:line="260" w:lineRule="auto"/>
            </w:pPr>
            <w:r>
              <w:t>All patients</w:t>
            </w:r>
          </w:p>
        </w:tc>
        <w:tc>
          <w:tcPr>
            <w:tcW w:w="2300" w:type="dxa"/>
            <w:shd w:val="clear" w:color="auto" w:fill="F2F6FB"/>
            <w:tcMar>
              <w:top w:w="80" w:type="dxa"/>
              <w:left w:w="100" w:type="dxa"/>
              <w:bottom w:w="80" w:type="dxa"/>
              <w:right w:w="100" w:type="dxa"/>
            </w:tcMar>
            <w:vAlign w:val="center"/>
          </w:tcPr>
          <w:p w14:paraId="661D291D" w14:textId="77777777" w:rsidR="004A2357" w:rsidRDefault="00FD06C9">
            <w:pPr>
              <w:spacing w:line="260" w:lineRule="auto"/>
            </w:pPr>
            <w:r>
              <w:t>Moderate effect, highest actionability (fully clinic-controlled)</w:t>
            </w:r>
          </w:p>
        </w:tc>
      </w:tr>
      <w:tr w:rsidR="004A2357" w14:paraId="3DB9B589" w14:textId="77777777">
        <w:trPr>
          <w:cantSplit/>
        </w:trPr>
        <w:tc>
          <w:tcPr>
            <w:tcW w:w="700" w:type="dxa"/>
            <w:tcMar>
              <w:top w:w="80" w:type="dxa"/>
              <w:left w:w="100" w:type="dxa"/>
              <w:bottom w:w="80" w:type="dxa"/>
              <w:right w:w="100" w:type="dxa"/>
            </w:tcMar>
            <w:vAlign w:val="center"/>
          </w:tcPr>
          <w:p w14:paraId="4B9F90A3" w14:textId="77777777" w:rsidR="004A2357" w:rsidRDefault="00FD06C9">
            <w:pPr>
              <w:spacing w:line="260" w:lineRule="auto"/>
            </w:pPr>
            <w:r>
              <w:t>5</w:t>
            </w:r>
          </w:p>
        </w:tc>
        <w:tc>
          <w:tcPr>
            <w:tcW w:w="2200" w:type="dxa"/>
            <w:tcMar>
              <w:top w:w="80" w:type="dxa"/>
              <w:left w:w="100" w:type="dxa"/>
              <w:bottom w:w="80" w:type="dxa"/>
              <w:right w:w="100" w:type="dxa"/>
            </w:tcMar>
            <w:vAlign w:val="center"/>
          </w:tcPr>
          <w:p w14:paraId="437CA31E" w14:textId="77777777" w:rsidR="004A2357" w:rsidRDefault="00FD06C9">
            <w:pPr>
              <w:spacing w:line="260" w:lineRule="auto"/>
            </w:pPr>
            <w:r>
              <w:t>Distance to clinic</w:t>
            </w:r>
          </w:p>
        </w:tc>
        <w:tc>
          <w:tcPr>
            <w:tcW w:w="1900" w:type="dxa"/>
            <w:tcMar>
              <w:top w:w="80" w:type="dxa"/>
              <w:left w:w="100" w:type="dxa"/>
              <w:bottom w:w="80" w:type="dxa"/>
              <w:right w:w="100" w:type="dxa"/>
            </w:tcMar>
            <w:vAlign w:val="center"/>
          </w:tcPr>
          <w:p w14:paraId="1F8A90F0" w14:textId="77777777" w:rsidR="004A2357" w:rsidRDefault="00FD06C9">
            <w:pPr>
              <w:spacing w:line="260" w:lineRule="auto"/>
            </w:pPr>
            <w:r>
              <w:t>~11pt spread</w:t>
            </w:r>
          </w:p>
        </w:tc>
        <w:tc>
          <w:tcPr>
            <w:tcW w:w="2400" w:type="dxa"/>
            <w:tcMar>
              <w:top w:w="80" w:type="dxa"/>
              <w:left w:w="100" w:type="dxa"/>
              <w:bottom w:w="80" w:type="dxa"/>
              <w:right w:w="100" w:type="dxa"/>
            </w:tcMar>
            <w:vAlign w:val="center"/>
          </w:tcPr>
          <w:p w14:paraId="21E71544" w14:textId="77777777" w:rsidR="004A2357" w:rsidRDefault="00FD06C9">
            <w:pPr>
              <w:spacing w:line="260" w:lineRule="auto"/>
            </w:pPr>
            <w:r>
              <w:t>All patients, mainly differentiates 20+km group</w:t>
            </w:r>
          </w:p>
        </w:tc>
        <w:tc>
          <w:tcPr>
            <w:tcW w:w="2300" w:type="dxa"/>
            <w:tcMar>
              <w:top w:w="80" w:type="dxa"/>
              <w:left w:w="100" w:type="dxa"/>
              <w:bottom w:w="80" w:type="dxa"/>
              <w:right w:w="100" w:type="dxa"/>
            </w:tcMar>
            <w:vAlign w:val="center"/>
          </w:tcPr>
          <w:p w14:paraId="39278F85" w14:textId="77777777" w:rsidR="004A2357" w:rsidRDefault="00FD06C9">
            <w:pPr>
              <w:spacing w:line="260" w:lineRule="auto"/>
            </w:pPr>
            <w:r>
              <w:t>Moderate</w:t>
            </w:r>
          </w:p>
        </w:tc>
      </w:tr>
      <w:tr w:rsidR="004A2357" w14:paraId="27BA8392" w14:textId="77777777">
        <w:trPr>
          <w:cantSplit/>
        </w:trPr>
        <w:tc>
          <w:tcPr>
            <w:tcW w:w="700" w:type="dxa"/>
            <w:shd w:val="clear" w:color="auto" w:fill="F2F6FB"/>
            <w:tcMar>
              <w:top w:w="80" w:type="dxa"/>
              <w:left w:w="100" w:type="dxa"/>
              <w:bottom w:w="80" w:type="dxa"/>
              <w:right w:w="100" w:type="dxa"/>
            </w:tcMar>
            <w:vAlign w:val="center"/>
          </w:tcPr>
          <w:p w14:paraId="187628E8" w14:textId="77777777" w:rsidR="004A2357" w:rsidRDefault="00FD06C9">
            <w:pPr>
              <w:spacing w:line="260" w:lineRule="auto"/>
            </w:pPr>
            <w:r>
              <w:t>6</w:t>
            </w:r>
          </w:p>
        </w:tc>
        <w:tc>
          <w:tcPr>
            <w:tcW w:w="2200" w:type="dxa"/>
            <w:shd w:val="clear" w:color="auto" w:fill="F2F6FB"/>
            <w:tcMar>
              <w:top w:w="80" w:type="dxa"/>
              <w:left w:w="100" w:type="dxa"/>
              <w:bottom w:w="80" w:type="dxa"/>
              <w:right w:w="100" w:type="dxa"/>
            </w:tcMar>
            <w:vAlign w:val="center"/>
          </w:tcPr>
          <w:p w14:paraId="080C017C" w14:textId="77777777" w:rsidR="004A2357" w:rsidRDefault="00FD06C9">
            <w:pPr>
              <w:spacing w:line="260" w:lineRule="auto"/>
            </w:pPr>
            <w:r>
              <w:t>Day/time/age/gender/type</w:t>
            </w:r>
          </w:p>
        </w:tc>
        <w:tc>
          <w:tcPr>
            <w:tcW w:w="1900" w:type="dxa"/>
            <w:shd w:val="clear" w:color="auto" w:fill="F2F6FB"/>
            <w:tcMar>
              <w:top w:w="80" w:type="dxa"/>
              <w:left w:w="100" w:type="dxa"/>
              <w:bottom w:w="80" w:type="dxa"/>
              <w:right w:w="100" w:type="dxa"/>
            </w:tcMar>
            <w:vAlign w:val="center"/>
          </w:tcPr>
          <w:p w14:paraId="4FA1A42C" w14:textId="77777777" w:rsidR="004A2357" w:rsidRDefault="00FD06C9">
            <w:pPr>
              <w:spacing w:line="260" w:lineRule="auto"/>
            </w:pPr>
            <w:r>
              <w:t>Under 6pt spread each</w:t>
            </w:r>
          </w:p>
        </w:tc>
        <w:tc>
          <w:tcPr>
            <w:tcW w:w="2400" w:type="dxa"/>
            <w:shd w:val="clear" w:color="auto" w:fill="F2F6FB"/>
            <w:tcMar>
              <w:top w:w="80" w:type="dxa"/>
              <w:left w:w="100" w:type="dxa"/>
              <w:bottom w:w="80" w:type="dxa"/>
              <w:right w:w="100" w:type="dxa"/>
            </w:tcMar>
            <w:vAlign w:val="center"/>
          </w:tcPr>
          <w:p w14:paraId="072419AF" w14:textId="77777777" w:rsidR="004A2357" w:rsidRDefault="00FD06C9">
            <w:pPr>
              <w:spacing w:line="260" w:lineRule="auto"/>
            </w:pPr>
            <w:r>
              <w:t>All patients</w:t>
            </w:r>
          </w:p>
        </w:tc>
        <w:tc>
          <w:tcPr>
            <w:tcW w:w="2300" w:type="dxa"/>
            <w:shd w:val="clear" w:color="auto" w:fill="F2F6FB"/>
            <w:tcMar>
              <w:top w:w="80" w:type="dxa"/>
              <w:left w:w="100" w:type="dxa"/>
              <w:bottom w:w="80" w:type="dxa"/>
              <w:right w:w="100" w:type="dxa"/>
            </w:tcMar>
            <w:vAlign w:val="center"/>
          </w:tcPr>
          <w:p w14:paraId="0EF9FF0E" w14:textId="77777777" w:rsidR="004A2357" w:rsidRDefault="00FD06C9">
            <w:pPr>
              <w:spacing w:line="260" w:lineRule="auto"/>
            </w:pPr>
            <w:r>
              <w:t>Low — confirmed non-drivers</w:t>
            </w:r>
          </w:p>
        </w:tc>
      </w:tr>
    </w:tbl>
    <w:p w14:paraId="39563674" w14:textId="77777777" w:rsidR="004A2357" w:rsidRDefault="00FD06C9">
      <w:pPr>
        <w:spacing w:after="160" w:line="276" w:lineRule="auto"/>
      </w:pPr>
      <w:r>
        <w:rPr>
          <w:sz w:val="22"/>
          <w:szCs w:val="22"/>
        </w:rPr>
        <w:t>Reminders rank lower on raw effect size than distance, but rank higher on practical value: the clinic can change its reminder default tomorrow, but cannot change how far patients live. Impact ranking and action priority are not automatically the same thing — both are considered in the recommendations below.</w:t>
      </w:r>
    </w:p>
    <w:p w14:paraId="3B73E5BE" w14:textId="77777777" w:rsidR="004A2357" w:rsidRDefault="00FD06C9">
      <w:pPr>
        <w:pStyle w:val="Heading1"/>
        <w:pBdr>
          <w:bottom w:val="single" w:sz="6" w:space="4" w:color="2E74B5"/>
        </w:pBdr>
        <w:spacing w:before="360" w:after="160"/>
      </w:pPr>
      <w:r>
        <w:rPr>
          <w:b/>
          <w:bCs/>
          <w:color w:val="1F3864"/>
          <w:sz w:val="28"/>
          <w:szCs w:val="28"/>
        </w:rPr>
        <w:t>6. Business Recommendations</w:t>
      </w:r>
    </w:p>
    <w:p w14:paraId="68418F8D" w14:textId="6FC193E0" w:rsidR="004A2357" w:rsidRDefault="00FD06C9">
      <w:pPr>
        <w:pStyle w:val="ListParagraph"/>
        <w:numPr>
          <w:ilvl w:val="0"/>
          <w:numId w:val="3"/>
        </w:numPr>
        <w:spacing w:after="100" w:line="276" w:lineRule="auto"/>
      </w:pPr>
      <w:r>
        <w:rPr>
          <w:sz w:val="22"/>
          <w:szCs w:val="22"/>
        </w:rPr>
        <w:t xml:space="preserve">For any appointment booked 30+ days in advance, trigger a second confirmation touchpoint at the 7-day mark, not just the standard single reminder. Target: reduce the </w:t>
      </w:r>
      <w:r w:rsidR="00F4264E">
        <w:rPr>
          <w:sz w:val="22"/>
          <w:szCs w:val="22"/>
        </w:rPr>
        <w:t>46–60-day</w:t>
      </w:r>
      <w:r>
        <w:rPr>
          <w:sz w:val="22"/>
          <w:szCs w:val="22"/>
        </w:rPr>
        <w:t xml:space="preserve"> band's 67.7% no-show rate toward the 43-50% range seen in shorter lead-time bands.</w:t>
      </w:r>
    </w:p>
    <w:p w14:paraId="362CF2C8" w14:textId="77777777" w:rsidR="004A2357" w:rsidRDefault="00FD06C9">
      <w:pPr>
        <w:pStyle w:val="ListParagraph"/>
        <w:numPr>
          <w:ilvl w:val="0"/>
          <w:numId w:val="3"/>
        </w:numPr>
        <w:spacing w:after="100" w:line="276" w:lineRule="auto"/>
      </w:pPr>
      <w:r>
        <w:rPr>
          <w:sz w:val="22"/>
          <w:szCs w:val="22"/>
        </w:rPr>
        <w:t>Flag any patient with 2+ prior no-shows AND a booking 30+ days out as “high-priority outreach.” Since the two risk factors add rather than multiply, this combined group has a predictable, quantifiable risk (roughly 78-91% based on the interaction matrix), making it a justified, evidence-based priority segment rather than a guess.</w:t>
      </w:r>
    </w:p>
    <w:p w14:paraId="756AC555" w14:textId="77777777" w:rsidR="004A2357" w:rsidRDefault="00FD06C9">
      <w:pPr>
        <w:pStyle w:val="ListParagraph"/>
        <w:numPr>
          <w:ilvl w:val="0"/>
          <w:numId w:val="3"/>
        </w:numPr>
        <w:spacing w:after="100" w:line="276" w:lineRule="auto"/>
      </w:pPr>
      <w:r>
        <w:rPr>
          <w:sz w:val="22"/>
          <w:szCs w:val="22"/>
        </w:rPr>
        <w:t>Switch the default reminder channel to SMS-first clinic-wide. Expected effect: roughly 3-4 points off the overall no-show rate, based on the SMS-vs-none gap (51.4% → 45.75%).</w:t>
      </w:r>
    </w:p>
    <w:p w14:paraId="1C21568D" w14:textId="77777777" w:rsidR="004A2357" w:rsidRDefault="00FD06C9">
      <w:pPr>
        <w:pStyle w:val="ListParagraph"/>
        <w:numPr>
          <w:ilvl w:val="0"/>
          <w:numId w:val="3"/>
        </w:numPr>
        <w:spacing w:after="100" w:line="276" w:lineRule="auto"/>
      </w:pPr>
      <w:r>
        <w:rPr>
          <w:sz w:val="22"/>
          <w:szCs w:val="22"/>
        </w:rPr>
        <w:t>For patients in the 20+km band (57.76% no-show rate, the highest distance-based risk), pilot telehealth for lower-acuity appointment types specifically (Follow-up, General Consultation) rather than a blanket policy.</w:t>
      </w:r>
    </w:p>
    <w:p w14:paraId="46021EB0" w14:textId="3A2B36AF" w:rsidR="004A2357" w:rsidRDefault="00FD06C9">
      <w:pPr>
        <w:pStyle w:val="ListParagraph"/>
        <w:numPr>
          <w:ilvl w:val="0"/>
          <w:numId w:val="3"/>
        </w:numPr>
        <w:spacing w:after="100" w:line="276" w:lineRule="auto"/>
      </w:pPr>
      <w:r>
        <w:rPr>
          <w:sz w:val="22"/>
          <w:szCs w:val="22"/>
        </w:rPr>
        <w:t xml:space="preserve">Explicitly </w:t>
      </w:r>
      <w:r w:rsidR="00F4264E">
        <w:rPr>
          <w:sz w:val="22"/>
          <w:szCs w:val="22"/>
        </w:rPr>
        <w:t>deprioritize</w:t>
      </w:r>
      <w:r>
        <w:rPr>
          <w:sz w:val="22"/>
          <w:szCs w:val="22"/>
        </w:rPr>
        <w:t xml:space="preserve"> any planned demographic- or time-slot-based interventions — redirect that effort toward recommendations 1-4, which are backed by confirmed, validated effects.</w:t>
      </w:r>
    </w:p>
    <w:p w14:paraId="5A601A01" w14:textId="77777777" w:rsidR="004A2357" w:rsidRDefault="00FD06C9">
      <w:pPr>
        <w:pStyle w:val="Heading1"/>
        <w:pBdr>
          <w:bottom w:val="single" w:sz="6" w:space="4" w:color="2E74B5"/>
        </w:pBdr>
        <w:spacing w:before="360" w:after="160"/>
      </w:pPr>
      <w:r>
        <w:rPr>
          <w:b/>
          <w:bCs/>
          <w:color w:val="1F3864"/>
          <w:sz w:val="28"/>
          <w:szCs w:val="28"/>
        </w:rPr>
        <w:t>7. Updated Dashboard</w:t>
      </w:r>
    </w:p>
    <w:p w14:paraId="33D290ED" w14:textId="15D9B968" w:rsidR="004A2357" w:rsidRDefault="00FD06C9">
      <w:pPr>
        <w:spacing w:after="160" w:line="276" w:lineRule="auto"/>
      </w:pPr>
      <w:r>
        <w:rPr>
          <w:sz w:val="22"/>
          <w:szCs w:val="22"/>
        </w:rPr>
        <w:t xml:space="preserve">The Week 5 dashboard was improved, not rebuilt. The plain “No-Show Rate by Previous No-Shows” chart on Page 1 was replaced with a heatmap-styled Combined Risk matrix (Lead Time × Prior No-Shows), since the matrix contains </w:t>
      </w:r>
      <w:r w:rsidR="00F4264E">
        <w:rPr>
          <w:sz w:val="22"/>
          <w:szCs w:val="22"/>
        </w:rPr>
        <w:t>everything,</w:t>
      </w:r>
      <w:r>
        <w:rPr>
          <w:sz w:val="22"/>
          <w:szCs w:val="22"/>
        </w:rPr>
        <w:t xml:space="preserve"> the original chart showed plus the new interaction dimension. Every other visual, KPI card, slicer, and the second dashboard page (BQ6 supporting analysis) remain unchanged from Week 5.</w:t>
      </w:r>
    </w:p>
    <w:p w14:paraId="300E918A" w14:textId="77777777" w:rsidR="004A2357" w:rsidRDefault="00FD06C9">
      <w:pPr>
        <w:spacing w:before="120" w:after="80"/>
        <w:jc w:val="center"/>
      </w:pPr>
      <w:r>
        <w:rPr>
          <w:noProof/>
        </w:rPr>
        <w:drawing>
          <wp:inline distT="0" distB="0" distL="0" distR="0" wp14:anchorId="70E9F8E3" wp14:editId="5AFDFF4B">
            <wp:extent cx="5905500" cy="3286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286125"/>
                    </a:xfrm>
                    <a:prstGeom prst="rect">
                      <a:avLst/>
                    </a:prstGeom>
                  </pic:spPr>
                </pic:pic>
              </a:graphicData>
            </a:graphic>
          </wp:inline>
        </w:drawing>
      </w:r>
    </w:p>
    <w:p w14:paraId="39F232E0" w14:textId="77777777" w:rsidR="004A2357" w:rsidRDefault="00FD06C9">
      <w:pPr>
        <w:spacing w:after="200"/>
        <w:jc w:val="center"/>
      </w:pPr>
      <w:r>
        <w:rPr>
          <w:i/>
          <w:iCs/>
          <w:color w:val="595959"/>
          <w:sz w:val="18"/>
          <w:szCs w:val="18"/>
        </w:rPr>
        <w:t>Figure 1. HealthConnect No-Show Analysis — Page 1, updated for Week 6 with the Combined Risk heatmap matrix (Lead Time × Prior No-Shows) replacing the single-factor chart.</w:t>
      </w:r>
    </w:p>
    <w:p w14:paraId="1B9689C1" w14:textId="77777777" w:rsidR="004A2357" w:rsidRDefault="00FD06C9">
      <w:pPr>
        <w:pStyle w:val="Heading1"/>
        <w:pBdr>
          <w:bottom w:val="single" w:sz="6" w:space="4" w:color="2E74B5"/>
        </w:pBdr>
        <w:spacing w:before="360" w:after="160"/>
      </w:pPr>
      <w:r>
        <w:rPr>
          <w:b/>
          <w:bCs/>
          <w:color w:val="1F3864"/>
          <w:sz w:val="28"/>
          <w:szCs w:val="28"/>
        </w:rPr>
        <w:t>8. Mandatory Cross-Track Integration</w:t>
      </w:r>
    </w:p>
    <w:p w14:paraId="792F6470" w14:textId="77777777" w:rsidR="004A2357" w:rsidRDefault="00FD06C9">
      <w:pPr>
        <w:pStyle w:val="Heading3"/>
        <w:spacing w:before="200" w:after="100"/>
      </w:pPr>
      <w:r>
        <w:rPr>
          <w:b/>
          <w:bCs/>
          <w:color w:val="1F3864"/>
          <w:sz w:val="22"/>
          <w:szCs w:val="22"/>
        </w:rPr>
        <w:t>1. Track collaborated with</w:t>
      </w:r>
    </w:p>
    <w:p w14:paraId="2A2D06CA" w14:textId="77777777" w:rsidR="004A2357" w:rsidRDefault="00FD06C9">
      <w:pPr>
        <w:spacing w:after="160" w:line="276" w:lineRule="auto"/>
      </w:pPr>
      <w:r>
        <w:rPr>
          <w:sz w:val="22"/>
          <w:szCs w:val="22"/>
        </w:rPr>
        <w:t>Data Science.</w:t>
      </w:r>
    </w:p>
    <w:p w14:paraId="1C6A2EA7" w14:textId="77777777" w:rsidR="004A2357" w:rsidRDefault="00FD06C9">
      <w:pPr>
        <w:pStyle w:val="Heading3"/>
        <w:spacing w:before="200" w:after="100"/>
      </w:pPr>
      <w:r>
        <w:rPr>
          <w:b/>
          <w:bCs/>
          <w:color w:val="1F3864"/>
          <w:sz w:val="22"/>
          <w:szCs w:val="22"/>
        </w:rPr>
        <w:t>2. Project dependency</w:t>
      </w:r>
    </w:p>
    <w:p w14:paraId="308C8A25" w14:textId="17C82CF7" w:rsidR="004A2357" w:rsidRDefault="00FD06C9">
      <w:pPr>
        <w:spacing w:after="160" w:line="276" w:lineRule="auto"/>
      </w:pPr>
      <w:r>
        <w:rPr>
          <w:sz w:val="22"/>
          <w:szCs w:val="22"/>
        </w:rPr>
        <w:t xml:space="preserve">The Data Science </w:t>
      </w:r>
      <w:r w:rsidR="00F4264E">
        <w:rPr>
          <w:sz w:val="22"/>
          <w:szCs w:val="22"/>
        </w:rPr>
        <w:t>Track’s</w:t>
      </w:r>
      <w:r>
        <w:rPr>
          <w:sz w:val="22"/>
          <w:szCs w:val="22"/>
        </w:rPr>
        <w:t xml:space="preserve"> Week 6 work (model improvement, error analysis, feature refinement) depends on knowing which features are genuinely predictive of no-shows — information that requires validated Data Analytics findings, not raw EDA.</w:t>
      </w:r>
    </w:p>
    <w:p w14:paraId="1A9C803D" w14:textId="77777777" w:rsidR="004A2357" w:rsidRDefault="00FD06C9">
      <w:pPr>
        <w:pStyle w:val="Heading3"/>
        <w:spacing w:before="200" w:after="100"/>
      </w:pPr>
      <w:r>
        <w:rPr>
          <w:b/>
          <w:bCs/>
          <w:color w:val="1F3864"/>
          <w:sz w:val="22"/>
          <w:szCs w:val="22"/>
        </w:rPr>
        <w:t>3. Information/output received</w:t>
      </w:r>
    </w:p>
    <w:p w14:paraId="00F072FD" w14:textId="27285C17" w:rsidR="004A2357" w:rsidRDefault="00FD06C9">
      <w:pPr>
        <w:spacing w:after="160" w:line="276" w:lineRule="auto"/>
      </w:pPr>
      <w:r>
        <w:rPr>
          <w:sz w:val="22"/>
          <w:szCs w:val="22"/>
        </w:rPr>
        <w:t xml:space="preserve">A direct written request from the Data Science track asking for 10 specific items: no-show rate by lead-time group, previous no-show history, appointment type, age group, appointment day, appointment time, and distance group; any other important relationships or patterns; any unusual patterns, outliers, or data-quality issues; and which features are believed particularly important — all with actual counts and rates, not just </w:t>
      </w:r>
      <w:r w:rsidR="00F4264E">
        <w:rPr>
          <w:sz w:val="22"/>
          <w:szCs w:val="22"/>
        </w:rPr>
        <w:t>visualizations</w:t>
      </w:r>
      <w:r>
        <w:rPr>
          <w:sz w:val="22"/>
          <w:szCs w:val="22"/>
        </w:rPr>
        <w:t>, since the findings needed to be cited as evidence in their own project.</w:t>
      </w:r>
    </w:p>
    <w:p w14:paraId="23780AAF" w14:textId="77777777" w:rsidR="004A2357" w:rsidRDefault="00FD06C9">
      <w:pPr>
        <w:pStyle w:val="Heading3"/>
        <w:spacing w:before="200" w:after="100"/>
      </w:pPr>
      <w:r>
        <w:rPr>
          <w:b/>
          <w:bCs/>
          <w:color w:val="1F3864"/>
          <w:sz w:val="22"/>
          <w:szCs w:val="22"/>
        </w:rPr>
        <w:t>4. Information/output provided</w:t>
      </w:r>
    </w:p>
    <w:p w14:paraId="4F3EACF2" w14:textId="06FE8935" w:rsidR="004A2357" w:rsidRDefault="00FD06C9">
      <w:pPr>
        <w:spacing w:after="160" w:line="276" w:lineRule="auto"/>
      </w:pPr>
      <w:r>
        <w:rPr>
          <w:sz w:val="22"/>
          <w:szCs w:val="22"/>
        </w:rPr>
        <w:t xml:space="preserve">A complete 4-page Validated Findings Package answering all 10 requested items in full, including: every requested breakdown with total appointments, no-show counts, and no-show rates; the lead-time × prior-no-show interaction table and its additive-relationship finding; cancellation-vs-no-show </w:t>
      </w:r>
      <w:r w:rsidR="00F4264E">
        <w:rPr>
          <w:sz w:val="22"/>
          <w:szCs w:val="22"/>
        </w:rPr>
        <w:t>behavior</w:t>
      </w:r>
      <w:r>
        <w:rPr>
          <w:sz w:val="22"/>
          <w:szCs w:val="22"/>
        </w:rPr>
        <w:t>; waiting-time analysis; a full list of unusual patterns and data-quality issues (including the reminder_channel correction and the small-sample caution at previous_no_shows 4-5); and an explicit feature-priority table (High/Medium/Low) with modelling notes for each.</w:t>
      </w:r>
    </w:p>
    <w:p w14:paraId="327DAF4C" w14:textId="77777777" w:rsidR="004A2357" w:rsidRDefault="00FD06C9">
      <w:pPr>
        <w:pStyle w:val="Heading3"/>
        <w:spacing w:before="200" w:after="100"/>
      </w:pPr>
      <w:r>
        <w:rPr>
          <w:b/>
          <w:bCs/>
          <w:color w:val="1F3864"/>
          <w:sz w:val="22"/>
          <w:szCs w:val="22"/>
        </w:rPr>
        <w:t>5. Integration activity completed</w:t>
      </w:r>
    </w:p>
    <w:p w14:paraId="1ABABDA5" w14:textId="77777777" w:rsidR="004A2357" w:rsidRDefault="00FD06C9">
      <w:pPr>
        <w:spacing w:after="160" w:line="276" w:lineRule="auto"/>
      </w:pPr>
      <w:r>
        <w:rPr>
          <w:sz w:val="22"/>
          <w:szCs w:val="22"/>
        </w:rPr>
        <w:t>Compiled and delivered the Validated Findings Package document directly to the Data Science track, in the specific format they requested (numeric tables with counts, not only charts), and explicitly invited their model error patterns (false positives/false negatives) back for further Data Analytics investigation.</w:t>
      </w:r>
    </w:p>
    <w:p w14:paraId="090A1DEA" w14:textId="77777777" w:rsidR="004A2357" w:rsidRDefault="00FD06C9">
      <w:pPr>
        <w:pStyle w:val="Heading3"/>
        <w:spacing w:before="200" w:after="100"/>
      </w:pPr>
      <w:r>
        <w:rPr>
          <w:b/>
          <w:bCs/>
          <w:color w:val="1F3864"/>
          <w:sz w:val="22"/>
          <w:szCs w:val="22"/>
        </w:rPr>
        <w:t>6. What changed as a result</w:t>
      </w:r>
    </w:p>
    <w:p w14:paraId="642A4B9C" w14:textId="77777777" w:rsidR="004A2357" w:rsidRDefault="00FD06C9">
      <w:pPr>
        <w:spacing w:after="160" w:line="276" w:lineRule="auto"/>
      </w:pPr>
      <w:r>
        <w:rPr>
          <w:sz w:val="22"/>
          <w:szCs w:val="22"/>
        </w:rPr>
        <w:t>The Data Science track now has an evidence-backed, citable feature shortlist instead of needing to independently rediscover which features matter — including explicit guidance to bin previous_no_shows at “3+”, to treat the lead-time/history relationship as additive rather than engineering an interaction term, and to be aware of the reminder_channel data-quality correction. A live, two-way collaboration channel is now open: the Data Science track's error patterns are expected next, which will inform Data Analytics' Week 7 focus.</w:t>
      </w:r>
    </w:p>
    <w:p w14:paraId="45A382F4" w14:textId="77777777" w:rsidR="004A2357" w:rsidRDefault="00FD06C9">
      <w:pPr>
        <w:pStyle w:val="Heading3"/>
        <w:spacing w:before="200" w:after="100"/>
      </w:pPr>
      <w:r>
        <w:rPr>
          <w:b/>
          <w:bCs/>
          <w:color w:val="1F3864"/>
          <w:sz w:val="22"/>
          <w:szCs w:val="22"/>
        </w:rPr>
        <w:t>7. Evidence</w:t>
      </w:r>
    </w:p>
    <w:p w14:paraId="2CE397F8" w14:textId="77777777" w:rsidR="004A2357" w:rsidRDefault="00FD06C9">
      <w:pPr>
        <w:spacing w:after="160" w:line="276" w:lineRule="auto"/>
      </w:pPr>
      <w:r>
        <w:rPr>
          <w:sz w:val="22"/>
          <w:szCs w:val="22"/>
        </w:rPr>
        <w:t>HealthConnect_DataAnalytics_to_DataScience_FindingsPackage.docx (submitted as a supporting file), and the Data Science track's original request, which initiated this exchange.</w:t>
      </w:r>
    </w:p>
    <w:p w14:paraId="3249C9F4" w14:textId="77777777" w:rsidR="004A2357" w:rsidRDefault="00FD06C9">
      <w:pPr>
        <w:pStyle w:val="Heading1"/>
        <w:pBdr>
          <w:bottom w:val="single" w:sz="6" w:space="4" w:color="2E74B5"/>
        </w:pBdr>
        <w:spacing w:before="360" w:after="160"/>
      </w:pPr>
      <w:r>
        <w:rPr>
          <w:b/>
          <w:bCs/>
          <w:color w:val="1F3864"/>
          <w:sz w:val="28"/>
          <w:szCs w:val="28"/>
        </w:rPr>
        <w:t>9. Data Limitations</w:t>
      </w:r>
    </w:p>
    <w:p w14:paraId="53D56CB5" w14:textId="77777777" w:rsidR="004A2357" w:rsidRDefault="00FD06C9">
      <w:pPr>
        <w:pStyle w:val="ListParagraph"/>
        <w:numPr>
          <w:ilvl w:val="0"/>
          <w:numId w:val="2"/>
        </w:numPr>
        <w:spacing w:after="80" w:line="276" w:lineRule="auto"/>
      </w:pPr>
      <w:r>
        <w:rPr>
          <w:sz w:val="22"/>
          <w:szCs w:val="22"/>
        </w:rPr>
        <w:t>All relationships reported remain correlational, not causal — including the additive lead-time × history finding, which describes how the two effects combine statistically, not why.</w:t>
      </w:r>
    </w:p>
    <w:p w14:paraId="3DB83824" w14:textId="520A852C" w:rsidR="004A2357" w:rsidRDefault="00FD06C9">
      <w:pPr>
        <w:pStyle w:val="ListParagraph"/>
        <w:numPr>
          <w:ilvl w:val="0"/>
          <w:numId w:val="2"/>
        </w:numPr>
        <w:spacing w:after="80" w:line="276" w:lineRule="auto"/>
      </w:pPr>
      <w:r>
        <w:rPr>
          <w:sz w:val="22"/>
          <w:szCs w:val="22"/>
        </w:rPr>
        <w:t xml:space="preserve">The </w:t>
      </w:r>
      <w:r w:rsidR="00F4264E">
        <w:rPr>
          <w:sz w:val="22"/>
          <w:szCs w:val="22"/>
        </w:rPr>
        <w:t>8–14-day</w:t>
      </w:r>
      <w:r>
        <w:rPr>
          <w:sz w:val="22"/>
          <w:szCs w:val="22"/>
        </w:rPr>
        <w:t xml:space="preserve"> lead-time band shows unexplained instability between H1 and H2 2025 (an 11.4-point gap) that the other four bands do not — flagged, not yet explained.</w:t>
      </w:r>
    </w:p>
    <w:p w14:paraId="5F4E957E" w14:textId="77777777" w:rsidR="004A2357" w:rsidRDefault="00FD06C9">
      <w:pPr>
        <w:pStyle w:val="ListParagraph"/>
        <w:numPr>
          <w:ilvl w:val="0"/>
          <w:numId w:val="2"/>
        </w:numPr>
        <w:spacing w:after="80" w:line="276" w:lineRule="auto"/>
      </w:pPr>
      <w:r>
        <w:rPr>
          <w:sz w:val="22"/>
          <w:szCs w:val="22"/>
        </w:rPr>
        <w:t>previous_no_shows values of 4 and 5 remain unreliable (n=2-4 per half-year period), now confirmed a second time via the H1/H2 split.</w:t>
      </w:r>
    </w:p>
    <w:p w14:paraId="64C9E980" w14:textId="77777777" w:rsidR="004A2357" w:rsidRDefault="00FD06C9">
      <w:pPr>
        <w:pStyle w:val="ListParagraph"/>
        <w:numPr>
          <w:ilvl w:val="0"/>
          <w:numId w:val="2"/>
        </w:numPr>
        <w:spacing w:after="80" w:line="276" w:lineRule="auto"/>
      </w:pPr>
      <w:r>
        <w:rPr>
          <w:sz w:val="22"/>
          <w:szCs w:val="22"/>
        </w:rPr>
        <w:t>The two extreme cells of the interaction matrix (0-7 days/3+ and 8-14 days/3+) rest on small samples (n=15 and n=10) and should not be treated with the same confidence as the rest of the matrix.</w:t>
      </w:r>
    </w:p>
    <w:p w14:paraId="310FAE77" w14:textId="204A1044" w:rsidR="004A2357" w:rsidRDefault="00FD06C9">
      <w:pPr>
        <w:pStyle w:val="ListParagraph"/>
        <w:numPr>
          <w:ilvl w:val="0"/>
          <w:numId w:val="2"/>
        </w:numPr>
        <w:spacing w:after="80" w:line="276" w:lineRule="auto"/>
      </w:pPr>
      <w:r>
        <w:rPr>
          <w:sz w:val="22"/>
          <w:szCs w:val="22"/>
        </w:rPr>
        <w:t xml:space="preserve">distance_to_clinic_km and waiting_time_minutes still have small pockets of missing data (1.8% and 1.2%) with no formal imputation decision </w:t>
      </w:r>
      <w:r w:rsidR="00F4264E">
        <w:rPr>
          <w:sz w:val="22"/>
          <w:szCs w:val="22"/>
        </w:rPr>
        <w:t>finalized</w:t>
      </w:r>
      <w:r>
        <w:rPr>
          <w:sz w:val="22"/>
          <w:szCs w:val="22"/>
        </w:rPr>
        <w:t>.</w:t>
      </w:r>
    </w:p>
    <w:p w14:paraId="41A4D256" w14:textId="77777777" w:rsidR="004A2357" w:rsidRDefault="00FD06C9">
      <w:pPr>
        <w:pStyle w:val="ListParagraph"/>
        <w:numPr>
          <w:ilvl w:val="0"/>
          <w:numId w:val="2"/>
        </w:numPr>
        <w:spacing w:after="80" w:line="276" w:lineRule="auto"/>
      </w:pPr>
      <w:r>
        <w:rPr>
          <w:sz w:val="22"/>
          <w:szCs w:val="22"/>
        </w:rPr>
        <w:t>The dataset remains fictional and synthetic; all findings illustrate realistic dynamics rather than confirming outcomes for a real patient population.</w:t>
      </w:r>
    </w:p>
    <w:p w14:paraId="6B26158A" w14:textId="77777777" w:rsidR="004A2357" w:rsidRDefault="00FD06C9">
      <w:pPr>
        <w:pStyle w:val="Heading1"/>
        <w:pBdr>
          <w:bottom w:val="single" w:sz="6" w:space="4" w:color="2E74B5"/>
        </w:pBdr>
        <w:spacing w:before="360" w:after="160"/>
      </w:pPr>
      <w:r>
        <w:rPr>
          <w:b/>
          <w:bCs/>
          <w:color w:val="1F3864"/>
          <w:sz w:val="28"/>
          <w:szCs w:val="28"/>
        </w:rPr>
        <w:t>10. Assumptions, Limitations, Risks &amp; Dependencies — Update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00"/>
      </w:tblGrid>
      <w:tr w:rsidR="004A2357" w14:paraId="39E251F3" w14:textId="77777777">
        <w:trPr>
          <w:cantSplit/>
          <w:tblHeader/>
        </w:trPr>
        <w:tc>
          <w:tcPr>
            <w:tcW w:w="3200" w:type="dxa"/>
            <w:shd w:val="clear" w:color="auto" w:fill="1F3864"/>
            <w:tcMar>
              <w:top w:w="80" w:type="dxa"/>
              <w:left w:w="100" w:type="dxa"/>
              <w:bottom w:w="80" w:type="dxa"/>
              <w:right w:w="100" w:type="dxa"/>
            </w:tcMar>
            <w:vAlign w:val="center"/>
          </w:tcPr>
          <w:p w14:paraId="2F154958" w14:textId="77777777" w:rsidR="004A2357" w:rsidRDefault="00FD06C9">
            <w:pPr>
              <w:spacing w:line="260" w:lineRule="auto"/>
            </w:pPr>
            <w:r>
              <w:rPr>
                <w:b/>
                <w:bCs/>
                <w:color w:val="FFFFFF"/>
              </w:rPr>
              <w:t>Item</w:t>
            </w:r>
          </w:p>
        </w:tc>
        <w:tc>
          <w:tcPr>
            <w:tcW w:w="2800" w:type="dxa"/>
            <w:shd w:val="clear" w:color="auto" w:fill="1F3864"/>
            <w:tcMar>
              <w:top w:w="80" w:type="dxa"/>
              <w:left w:w="100" w:type="dxa"/>
              <w:bottom w:w="80" w:type="dxa"/>
              <w:right w:w="100" w:type="dxa"/>
            </w:tcMar>
            <w:vAlign w:val="center"/>
          </w:tcPr>
          <w:p w14:paraId="5EAB7255" w14:textId="77777777" w:rsidR="004A2357" w:rsidRDefault="00FD06C9">
            <w:pPr>
              <w:spacing w:line="260" w:lineRule="auto"/>
            </w:pPr>
            <w:r>
              <w:rPr>
                <w:b/>
                <w:bCs/>
                <w:color w:val="FFFFFF"/>
              </w:rPr>
              <w:t>Week 5 Status</w:t>
            </w:r>
          </w:p>
        </w:tc>
        <w:tc>
          <w:tcPr>
            <w:tcW w:w="3300" w:type="dxa"/>
            <w:shd w:val="clear" w:color="auto" w:fill="1F3864"/>
            <w:tcMar>
              <w:top w:w="80" w:type="dxa"/>
              <w:left w:w="100" w:type="dxa"/>
              <w:bottom w:w="80" w:type="dxa"/>
              <w:right w:w="100" w:type="dxa"/>
            </w:tcMar>
            <w:vAlign w:val="center"/>
          </w:tcPr>
          <w:p w14:paraId="724E1E03" w14:textId="77777777" w:rsidR="004A2357" w:rsidRDefault="00FD06C9">
            <w:pPr>
              <w:spacing w:line="260" w:lineRule="auto"/>
            </w:pPr>
            <w:r>
              <w:rPr>
                <w:b/>
                <w:bCs/>
                <w:color w:val="FFFFFF"/>
              </w:rPr>
              <w:t>Week 6 Update</w:t>
            </w:r>
          </w:p>
        </w:tc>
      </w:tr>
      <w:tr w:rsidR="004A2357" w14:paraId="44A63FF8" w14:textId="77777777">
        <w:trPr>
          <w:cantSplit/>
        </w:trPr>
        <w:tc>
          <w:tcPr>
            <w:tcW w:w="3200" w:type="dxa"/>
            <w:tcMar>
              <w:top w:w="80" w:type="dxa"/>
              <w:left w:w="100" w:type="dxa"/>
              <w:bottom w:w="80" w:type="dxa"/>
              <w:right w:w="100" w:type="dxa"/>
            </w:tcMar>
            <w:vAlign w:val="center"/>
          </w:tcPr>
          <w:p w14:paraId="3A6EB0AB" w14:textId="77777777" w:rsidR="004A2357" w:rsidRDefault="00FD06C9">
            <w:pPr>
              <w:spacing w:line="260" w:lineRule="auto"/>
            </w:pPr>
            <w:r>
              <w:t>reminder_channel missing-data correction</w:t>
            </w:r>
          </w:p>
        </w:tc>
        <w:tc>
          <w:tcPr>
            <w:tcW w:w="2800" w:type="dxa"/>
            <w:tcMar>
              <w:top w:w="80" w:type="dxa"/>
              <w:left w:w="100" w:type="dxa"/>
              <w:bottom w:w="80" w:type="dxa"/>
              <w:right w:w="100" w:type="dxa"/>
            </w:tcMar>
            <w:vAlign w:val="center"/>
          </w:tcPr>
          <w:p w14:paraId="437C5E59" w14:textId="77777777" w:rsidR="004A2357" w:rsidRDefault="00FD06C9">
            <w:pPr>
              <w:spacing w:line="260" w:lineRule="auto"/>
            </w:pPr>
            <w:r>
              <w:t>Resolved in Week 5</w:t>
            </w:r>
          </w:p>
        </w:tc>
        <w:tc>
          <w:tcPr>
            <w:tcW w:w="3300" w:type="dxa"/>
            <w:tcMar>
              <w:top w:w="80" w:type="dxa"/>
              <w:left w:w="100" w:type="dxa"/>
              <w:bottom w:w="80" w:type="dxa"/>
              <w:right w:w="100" w:type="dxa"/>
            </w:tcMar>
            <w:vAlign w:val="center"/>
          </w:tcPr>
          <w:p w14:paraId="153C4816" w14:textId="77777777" w:rsidR="004A2357" w:rsidRDefault="00FD06C9">
            <w:pPr>
              <w:spacing w:line="260" w:lineRule="auto"/>
            </w:pPr>
            <w:r>
              <w:t>Unchanged — confirmed correct, now also shared with Data Science</w:t>
            </w:r>
          </w:p>
        </w:tc>
      </w:tr>
      <w:tr w:rsidR="004A2357" w14:paraId="684EE953" w14:textId="77777777">
        <w:trPr>
          <w:cantSplit/>
        </w:trPr>
        <w:tc>
          <w:tcPr>
            <w:tcW w:w="3200" w:type="dxa"/>
            <w:shd w:val="clear" w:color="auto" w:fill="F2F6FB"/>
            <w:tcMar>
              <w:top w:w="80" w:type="dxa"/>
              <w:left w:w="100" w:type="dxa"/>
              <w:bottom w:w="80" w:type="dxa"/>
              <w:right w:w="100" w:type="dxa"/>
            </w:tcMar>
            <w:vAlign w:val="center"/>
          </w:tcPr>
          <w:p w14:paraId="38F0EDFA" w14:textId="77777777" w:rsidR="004A2357" w:rsidRDefault="00FD06C9">
            <w:pPr>
              <w:spacing w:line="260" w:lineRule="auto"/>
            </w:pPr>
            <w:r>
              <w:t>Missing-value treatment for distance/waiting_time</w:t>
            </w:r>
          </w:p>
        </w:tc>
        <w:tc>
          <w:tcPr>
            <w:tcW w:w="2800" w:type="dxa"/>
            <w:shd w:val="clear" w:color="auto" w:fill="F2F6FB"/>
            <w:tcMar>
              <w:top w:w="80" w:type="dxa"/>
              <w:left w:w="100" w:type="dxa"/>
              <w:bottom w:w="80" w:type="dxa"/>
              <w:right w:w="100" w:type="dxa"/>
            </w:tcMar>
            <w:vAlign w:val="center"/>
          </w:tcPr>
          <w:p w14:paraId="0DE66458" w14:textId="77777777" w:rsidR="004A2357" w:rsidRDefault="00FD06C9">
            <w:pPr>
              <w:spacing w:line="260" w:lineRule="auto"/>
            </w:pPr>
            <w:r>
              <w:t>Flagged, undecided</w:t>
            </w:r>
          </w:p>
        </w:tc>
        <w:tc>
          <w:tcPr>
            <w:tcW w:w="3300" w:type="dxa"/>
            <w:shd w:val="clear" w:color="auto" w:fill="F2F6FB"/>
            <w:tcMar>
              <w:top w:w="80" w:type="dxa"/>
              <w:left w:w="100" w:type="dxa"/>
              <w:bottom w:w="80" w:type="dxa"/>
              <w:right w:w="100" w:type="dxa"/>
            </w:tcMar>
            <w:vAlign w:val="center"/>
          </w:tcPr>
          <w:p w14:paraId="5AA4333F" w14:textId="77777777" w:rsidR="004A2357" w:rsidRDefault="00FD06C9">
            <w:pPr>
              <w:spacing w:line="260" w:lineRule="auto"/>
            </w:pPr>
            <w:r>
              <w:t>Still unresolved — no change this week</w:t>
            </w:r>
          </w:p>
        </w:tc>
      </w:tr>
      <w:tr w:rsidR="004A2357" w14:paraId="2B385EC9" w14:textId="77777777">
        <w:trPr>
          <w:cantSplit/>
        </w:trPr>
        <w:tc>
          <w:tcPr>
            <w:tcW w:w="3200" w:type="dxa"/>
            <w:tcMar>
              <w:top w:w="80" w:type="dxa"/>
              <w:left w:w="100" w:type="dxa"/>
              <w:bottom w:w="80" w:type="dxa"/>
              <w:right w:w="100" w:type="dxa"/>
            </w:tcMar>
            <w:vAlign w:val="center"/>
          </w:tcPr>
          <w:p w14:paraId="365A1581" w14:textId="77777777" w:rsidR="004A2357" w:rsidRDefault="00FD06C9">
            <w:pPr>
              <w:spacing w:line="260" w:lineRule="auto"/>
            </w:pPr>
            <w:r>
              <w:t>Interpretation risk (correlational, not causal)</w:t>
            </w:r>
          </w:p>
        </w:tc>
        <w:tc>
          <w:tcPr>
            <w:tcW w:w="2800" w:type="dxa"/>
            <w:tcMar>
              <w:top w:w="80" w:type="dxa"/>
              <w:left w:w="100" w:type="dxa"/>
              <w:bottom w:w="80" w:type="dxa"/>
              <w:right w:w="100" w:type="dxa"/>
            </w:tcMar>
            <w:vAlign w:val="center"/>
          </w:tcPr>
          <w:p w14:paraId="38F7D579" w14:textId="77777777" w:rsidR="004A2357" w:rsidRDefault="00FD06C9">
            <w:pPr>
              <w:spacing w:line="260" w:lineRule="auto"/>
            </w:pPr>
            <w:r>
              <w:t>Documented limitation</w:t>
            </w:r>
          </w:p>
        </w:tc>
        <w:tc>
          <w:tcPr>
            <w:tcW w:w="3300" w:type="dxa"/>
            <w:tcMar>
              <w:top w:w="80" w:type="dxa"/>
              <w:left w:w="100" w:type="dxa"/>
              <w:bottom w:w="80" w:type="dxa"/>
              <w:right w:w="100" w:type="dxa"/>
            </w:tcMar>
            <w:vAlign w:val="center"/>
          </w:tcPr>
          <w:p w14:paraId="16C5541B" w14:textId="77777777" w:rsidR="004A2357" w:rsidRDefault="00FD06C9">
            <w:pPr>
              <w:spacing w:line="260" w:lineRule="auto"/>
            </w:pPr>
            <w:r>
              <w:t>Still relevant — reinforced by the interaction finding, which is itself correlational</w:t>
            </w:r>
          </w:p>
        </w:tc>
      </w:tr>
      <w:tr w:rsidR="004A2357" w14:paraId="728A5CB7" w14:textId="77777777">
        <w:trPr>
          <w:cantSplit/>
        </w:trPr>
        <w:tc>
          <w:tcPr>
            <w:tcW w:w="3200" w:type="dxa"/>
            <w:shd w:val="clear" w:color="auto" w:fill="F2F6FB"/>
            <w:tcMar>
              <w:top w:w="80" w:type="dxa"/>
              <w:left w:w="100" w:type="dxa"/>
              <w:bottom w:w="80" w:type="dxa"/>
              <w:right w:w="100" w:type="dxa"/>
            </w:tcMar>
            <w:vAlign w:val="center"/>
          </w:tcPr>
          <w:p w14:paraId="2C9909BB" w14:textId="77777777" w:rsidR="004A2357" w:rsidRDefault="00FD06C9">
            <w:pPr>
              <w:spacing w:line="260" w:lineRule="auto"/>
            </w:pPr>
            <w:r>
              <w:t>Consistency risk (cross-track cleaning decisions not shared)</w:t>
            </w:r>
          </w:p>
        </w:tc>
        <w:tc>
          <w:tcPr>
            <w:tcW w:w="2800" w:type="dxa"/>
            <w:shd w:val="clear" w:color="auto" w:fill="F2F6FB"/>
            <w:tcMar>
              <w:top w:w="80" w:type="dxa"/>
              <w:left w:w="100" w:type="dxa"/>
              <w:bottom w:w="80" w:type="dxa"/>
              <w:right w:w="100" w:type="dxa"/>
            </w:tcMar>
            <w:vAlign w:val="center"/>
          </w:tcPr>
          <w:p w14:paraId="06171411" w14:textId="77777777" w:rsidR="004A2357" w:rsidRDefault="00FD06C9">
            <w:pPr>
              <w:spacing w:line="260" w:lineRule="auto"/>
            </w:pPr>
            <w:r>
              <w:t>Partially addressed (documented intent)</w:t>
            </w:r>
          </w:p>
        </w:tc>
        <w:tc>
          <w:tcPr>
            <w:tcW w:w="3300" w:type="dxa"/>
            <w:shd w:val="clear" w:color="auto" w:fill="F2F6FB"/>
            <w:tcMar>
              <w:top w:w="80" w:type="dxa"/>
              <w:left w:w="100" w:type="dxa"/>
              <w:bottom w:w="80" w:type="dxa"/>
              <w:right w:w="100" w:type="dxa"/>
            </w:tcMar>
            <w:vAlign w:val="center"/>
          </w:tcPr>
          <w:p w14:paraId="3E698E71" w14:textId="77777777" w:rsidR="004A2357" w:rsidRDefault="00FD06C9">
            <w:pPr>
              <w:spacing w:line="260" w:lineRule="auto"/>
            </w:pPr>
            <w:r>
              <w:t>Resolved — a concrete, delivered Findings Package now exists as evidence, not just a stated intention</w:t>
            </w:r>
          </w:p>
        </w:tc>
      </w:tr>
      <w:tr w:rsidR="004A2357" w14:paraId="2C078708" w14:textId="77777777">
        <w:trPr>
          <w:cantSplit/>
        </w:trPr>
        <w:tc>
          <w:tcPr>
            <w:tcW w:w="3200" w:type="dxa"/>
            <w:tcMar>
              <w:top w:w="80" w:type="dxa"/>
              <w:left w:w="100" w:type="dxa"/>
              <w:bottom w:w="80" w:type="dxa"/>
              <w:right w:w="100" w:type="dxa"/>
            </w:tcMar>
            <w:vAlign w:val="center"/>
          </w:tcPr>
          <w:p w14:paraId="4113C640" w14:textId="77777777" w:rsidR="004A2357" w:rsidRDefault="00FD06C9">
            <w:pPr>
              <w:spacing w:line="260" w:lineRule="auto"/>
            </w:pPr>
            <w:r>
              <w:t>Small-sample risk at previous_no_shows 4-5</w:t>
            </w:r>
          </w:p>
        </w:tc>
        <w:tc>
          <w:tcPr>
            <w:tcW w:w="2800" w:type="dxa"/>
            <w:tcMar>
              <w:top w:w="80" w:type="dxa"/>
              <w:left w:w="100" w:type="dxa"/>
              <w:bottom w:w="80" w:type="dxa"/>
              <w:right w:w="100" w:type="dxa"/>
            </w:tcMar>
            <w:vAlign w:val="center"/>
          </w:tcPr>
          <w:p w14:paraId="2EA96323" w14:textId="77777777" w:rsidR="004A2357" w:rsidRDefault="00FD06C9">
            <w:pPr>
              <w:spacing w:line="260" w:lineRule="auto"/>
            </w:pPr>
            <w:r>
              <w:t>Flagged</w:t>
            </w:r>
          </w:p>
        </w:tc>
        <w:tc>
          <w:tcPr>
            <w:tcW w:w="3300" w:type="dxa"/>
            <w:tcMar>
              <w:top w:w="80" w:type="dxa"/>
              <w:left w:w="100" w:type="dxa"/>
              <w:bottom w:w="80" w:type="dxa"/>
              <w:right w:w="100" w:type="dxa"/>
            </w:tcMar>
            <w:vAlign w:val="center"/>
          </w:tcPr>
          <w:p w14:paraId="334D000B" w14:textId="77777777" w:rsidR="004A2357" w:rsidRDefault="00FD06C9">
            <w:pPr>
              <w:spacing w:line="260" w:lineRule="auto"/>
            </w:pPr>
            <w:r>
              <w:t>Escalated — independently reconfirmed via H1/H2 split; now also flagged to Data Science for feature binning</w:t>
            </w:r>
          </w:p>
        </w:tc>
      </w:tr>
    </w:tbl>
    <w:p w14:paraId="37D3FA00" w14:textId="77777777" w:rsidR="004A2357" w:rsidRDefault="00FD06C9">
      <w:pPr>
        <w:pStyle w:val="Heading3"/>
        <w:spacing w:before="200" w:after="100"/>
      </w:pPr>
      <w:r>
        <w:rPr>
          <w:b/>
          <w:bCs/>
          <w:color w:val="1F3864"/>
          <w:sz w:val="22"/>
          <w:szCs w:val="22"/>
        </w:rPr>
        <w:t>New issues discovered in Week 6</w:t>
      </w:r>
    </w:p>
    <w:p w14:paraId="5A2A9F66" w14:textId="3F9811C1" w:rsidR="004A2357" w:rsidRDefault="00FD06C9">
      <w:pPr>
        <w:pStyle w:val="ListParagraph"/>
        <w:numPr>
          <w:ilvl w:val="0"/>
          <w:numId w:val="2"/>
        </w:numPr>
        <w:spacing w:after="80" w:line="276" w:lineRule="auto"/>
      </w:pPr>
      <w:r>
        <w:rPr>
          <w:sz w:val="22"/>
          <w:szCs w:val="22"/>
        </w:rPr>
        <w:t xml:space="preserve">The </w:t>
      </w:r>
      <w:r w:rsidR="00F4264E">
        <w:rPr>
          <w:sz w:val="22"/>
          <w:szCs w:val="22"/>
        </w:rPr>
        <w:t>8–14-day</w:t>
      </w:r>
      <w:r>
        <w:rPr>
          <w:sz w:val="22"/>
          <w:szCs w:val="22"/>
        </w:rPr>
        <w:t xml:space="preserve"> lead-time band's H1/H2 instability (new — not visible in Week 5's single-period view).</w:t>
      </w:r>
    </w:p>
    <w:p w14:paraId="3031FE3F" w14:textId="77777777" w:rsidR="004A2357" w:rsidRDefault="00FD06C9">
      <w:pPr>
        <w:pStyle w:val="ListParagraph"/>
        <w:numPr>
          <w:ilvl w:val="0"/>
          <w:numId w:val="2"/>
        </w:numPr>
        <w:spacing w:after="80" w:line="276" w:lineRule="auto"/>
      </w:pPr>
      <w:r>
        <w:rPr>
          <w:sz w:val="22"/>
          <w:szCs w:val="22"/>
        </w:rPr>
        <w:t>Two thin cells in the interaction matrix (0-7/3+, 8-14/3+) that limit confidence at the extremes of the combined risk score.</w:t>
      </w:r>
    </w:p>
    <w:p w14:paraId="08F389D6" w14:textId="77777777" w:rsidR="004A2357" w:rsidRDefault="00FD06C9">
      <w:pPr>
        <w:pStyle w:val="ListParagraph"/>
        <w:numPr>
          <w:ilvl w:val="0"/>
          <w:numId w:val="2"/>
        </w:numPr>
        <w:spacing w:after="80" w:line="276" w:lineRule="auto"/>
      </w:pPr>
      <w:r>
        <w:rPr>
          <w:sz w:val="22"/>
          <w:szCs w:val="22"/>
        </w:rPr>
        <w:t>A new, live cross-track dependency: Data Science's model error patterns are expected in return, and Data Analytics' Week 7 focus depends in part on what that analysis shows.</w:t>
      </w:r>
    </w:p>
    <w:p w14:paraId="01FB8D25" w14:textId="77777777" w:rsidR="004A2357" w:rsidRDefault="00FD06C9">
      <w:pPr>
        <w:pStyle w:val="Heading3"/>
        <w:spacing w:before="200" w:after="100"/>
      </w:pPr>
      <w:r>
        <w:rPr>
          <w:b/>
          <w:bCs/>
          <w:color w:val="1F3864"/>
          <w:sz w:val="22"/>
          <w:szCs w:val="22"/>
        </w:rPr>
        <w:t>Potential impact</w:t>
      </w:r>
    </w:p>
    <w:p w14:paraId="2A6272F9" w14:textId="0A59EE92" w:rsidR="004A2357" w:rsidRDefault="00FD06C9">
      <w:pPr>
        <w:spacing w:after="160" w:line="276" w:lineRule="auto"/>
      </w:pPr>
      <w:r>
        <w:rPr>
          <w:sz w:val="22"/>
          <w:szCs w:val="22"/>
        </w:rPr>
        <w:t xml:space="preserve">The </w:t>
      </w:r>
      <w:r w:rsidR="00F4264E">
        <w:rPr>
          <w:sz w:val="22"/>
          <w:szCs w:val="22"/>
        </w:rPr>
        <w:t>8–14-day</w:t>
      </w:r>
      <w:r>
        <w:rPr>
          <w:sz w:val="22"/>
          <w:szCs w:val="22"/>
        </w:rPr>
        <w:t xml:space="preserve"> instability and thin interaction cells mean the combined risk score should be presented with appropriate caveats at its edges, not as a uniformly confident scale. The new live dependency on Data Science means Week 7 planning cannot be fully </w:t>
      </w:r>
      <w:r w:rsidR="00F4264E">
        <w:rPr>
          <w:sz w:val="22"/>
          <w:szCs w:val="22"/>
        </w:rPr>
        <w:t>finalized</w:t>
      </w:r>
      <w:r>
        <w:rPr>
          <w:sz w:val="22"/>
          <w:szCs w:val="22"/>
        </w:rPr>
        <w:t xml:space="preserve"> until their error-pattern data arrives.</w:t>
      </w:r>
    </w:p>
    <w:p w14:paraId="1DE18C95" w14:textId="77777777" w:rsidR="004A2357" w:rsidRDefault="00FD06C9">
      <w:pPr>
        <w:pStyle w:val="Heading3"/>
        <w:spacing w:before="200" w:after="100"/>
      </w:pPr>
      <w:r>
        <w:rPr>
          <w:b/>
          <w:bCs/>
          <w:color w:val="1F3864"/>
          <w:sz w:val="22"/>
          <w:szCs w:val="22"/>
        </w:rPr>
        <w:t>How addressed</w:t>
      </w:r>
    </w:p>
    <w:p w14:paraId="70DAFD9A" w14:textId="77777777" w:rsidR="004A2357" w:rsidRDefault="00FD06C9">
      <w:pPr>
        <w:spacing w:after="160" w:line="276" w:lineRule="auto"/>
      </w:pPr>
      <w:r>
        <w:rPr>
          <w:sz w:val="22"/>
          <w:szCs w:val="22"/>
        </w:rPr>
        <w:t>All new issues are documented here and in Section 9 (Data Limitations) so they inform Week 7 rather than being rediscovered. The Data Science dependency is tracked explicitly in Section 11 (Week 7 requirements) below.</w:t>
      </w:r>
    </w:p>
    <w:p w14:paraId="1C3FF61B" w14:textId="77777777" w:rsidR="004A2357" w:rsidRDefault="00FD06C9">
      <w:pPr>
        <w:pStyle w:val="Heading1"/>
        <w:pBdr>
          <w:bottom w:val="single" w:sz="6" w:space="4" w:color="2E74B5"/>
        </w:pBdr>
        <w:spacing w:before="360" w:after="160"/>
      </w:pPr>
      <w:r>
        <w:rPr>
          <w:b/>
          <w:bCs/>
          <w:color w:val="1F3864"/>
          <w:sz w:val="28"/>
          <w:szCs w:val="28"/>
        </w:rPr>
        <w:t>11. Week 7 Analytical Testing Requirements</w:t>
      </w:r>
    </w:p>
    <w:p w14:paraId="5CD138B5" w14:textId="32A09D1B" w:rsidR="004A2357" w:rsidRDefault="00FD06C9">
      <w:pPr>
        <w:pStyle w:val="ListParagraph"/>
        <w:numPr>
          <w:ilvl w:val="0"/>
          <w:numId w:val="2"/>
        </w:numPr>
        <w:spacing w:after="80" w:line="276" w:lineRule="auto"/>
      </w:pPr>
      <w:r>
        <w:rPr>
          <w:sz w:val="22"/>
          <w:szCs w:val="22"/>
        </w:rPr>
        <w:t xml:space="preserve">Receive and </w:t>
      </w:r>
      <w:r w:rsidR="00F4264E">
        <w:rPr>
          <w:sz w:val="22"/>
          <w:szCs w:val="22"/>
        </w:rPr>
        <w:t>analyze</w:t>
      </w:r>
      <w:r>
        <w:rPr>
          <w:sz w:val="22"/>
          <w:szCs w:val="22"/>
        </w:rPr>
        <w:t xml:space="preserve"> the Data Science track's model error patterns (false positives/false negatives); run targeted validation on any segment showing elevated error rates, using the same methodology applied this week (time-split stability checks, sample-size review).</w:t>
      </w:r>
    </w:p>
    <w:p w14:paraId="61795BDB" w14:textId="64208B8B" w:rsidR="004A2357" w:rsidRDefault="00FD06C9">
      <w:pPr>
        <w:pStyle w:val="ListParagraph"/>
        <w:numPr>
          <w:ilvl w:val="0"/>
          <w:numId w:val="2"/>
        </w:numPr>
        <w:spacing w:after="80" w:line="276" w:lineRule="auto"/>
      </w:pPr>
      <w:r>
        <w:rPr>
          <w:sz w:val="22"/>
          <w:szCs w:val="22"/>
        </w:rPr>
        <w:t xml:space="preserve">Investigate the </w:t>
      </w:r>
      <w:r w:rsidR="00F4264E">
        <w:rPr>
          <w:sz w:val="22"/>
          <w:szCs w:val="22"/>
        </w:rPr>
        <w:t>8–14-day</w:t>
      </w:r>
      <w:r>
        <w:rPr>
          <w:sz w:val="22"/>
          <w:szCs w:val="22"/>
        </w:rPr>
        <w:t xml:space="preserve"> lead-time band's instability specifically — determine whether it reflects a genuine sub-pattern or remains sampling noise as more data becomes available.</w:t>
      </w:r>
    </w:p>
    <w:p w14:paraId="07C5D42D" w14:textId="77777777" w:rsidR="004A2357" w:rsidRDefault="00FD06C9">
      <w:pPr>
        <w:pStyle w:val="ListParagraph"/>
        <w:numPr>
          <w:ilvl w:val="0"/>
          <w:numId w:val="2"/>
        </w:numPr>
        <w:spacing w:after="80" w:line="276" w:lineRule="auto"/>
      </w:pPr>
      <w:r>
        <w:rPr>
          <w:sz w:val="22"/>
          <w:szCs w:val="22"/>
        </w:rPr>
        <w:t>Re-validate the interaction/additive finding once 2026 data is complete, using the full year rather than a partial one.</w:t>
      </w:r>
    </w:p>
    <w:p w14:paraId="4B69803D" w14:textId="77777777" w:rsidR="004A2357" w:rsidRDefault="00FD06C9">
      <w:pPr>
        <w:pStyle w:val="ListParagraph"/>
        <w:numPr>
          <w:ilvl w:val="0"/>
          <w:numId w:val="2"/>
        </w:numPr>
        <w:spacing w:after="80" w:line="276" w:lineRule="auto"/>
      </w:pPr>
      <w:r>
        <w:rPr>
          <w:sz w:val="22"/>
          <w:szCs w:val="22"/>
        </w:rPr>
        <w:t>Test the updated dashboard's usability and accuracy with mentor or stakeholder feedback.</w:t>
      </w:r>
    </w:p>
    <w:p w14:paraId="29697F59" w14:textId="77777777" w:rsidR="004A2357" w:rsidRDefault="00FD06C9">
      <w:pPr>
        <w:pStyle w:val="Heading1"/>
        <w:pBdr>
          <w:bottom w:val="single" w:sz="6" w:space="4" w:color="2E74B5"/>
        </w:pBdr>
        <w:spacing w:before="360" w:after="160"/>
      </w:pPr>
      <w:r>
        <w:rPr>
          <w:b/>
          <w:bCs/>
          <w:color w:val="1F3864"/>
          <w:sz w:val="28"/>
          <w:szCs w:val="28"/>
        </w:rPr>
        <w:t>12. Week 6 Project Summary</w:t>
      </w:r>
    </w:p>
    <w:p w14:paraId="4F475558" w14:textId="77777777" w:rsidR="004A2357" w:rsidRDefault="00FD06C9">
      <w:pPr>
        <w:pStyle w:val="Heading3"/>
        <w:spacing w:before="200" w:after="100"/>
      </w:pPr>
      <w:r>
        <w:rPr>
          <w:b/>
          <w:bCs/>
          <w:color w:val="1F3864"/>
          <w:sz w:val="22"/>
          <w:szCs w:val="22"/>
        </w:rPr>
        <w:t>What was planned</w:t>
      </w:r>
    </w:p>
    <w:p w14:paraId="7EA1ECE7" w14:textId="77777777" w:rsidR="004A2357" w:rsidRDefault="00FD06C9">
      <w:pPr>
        <w:spacing w:after="160" w:line="276" w:lineRule="auto"/>
      </w:pPr>
      <w:r>
        <w:rPr>
          <w:sz w:val="22"/>
          <w:szCs w:val="22"/>
        </w:rPr>
        <w:t>Deepen and validate the strongest Week 5 findings rather than repeating the EDA; test whether the two strongest predictors interact; validate the most important KPIs; rank findings by business impact; complete a genuine cross-track integration; and improve (not rebuild) the dashboard.</w:t>
      </w:r>
    </w:p>
    <w:p w14:paraId="250A5540" w14:textId="77777777" w:rsidR="004A2357" w:rsidRDefault="00FD06C9">
      <w:pPr>
        <w:pStyle w:val="Heading3"/>
        <w:spacing w:before="200" w:after="100"/>
      </w:pPr>
      <w:r>
        <w:rPr>
          <w:b/>
          <w:bCs/>
          <w:color w:val="1F3864"/>
          <w:sz w:val="22"/>
          <w:szCs w:val="22"/>
        </w:rPr>
        <w:t>What was completed</w:t>
      </w:r>
    </w:p>
    <w:p w14:paraId="1875517E" w14:textId="77777777" w:rsidR="004A2357" w:rsidRDefault="00FD06C9">
      <w:pPr>
        <w:spacing w:after="160" w:line="276" w:lineRule="auto"/>
      </w:pPr>
      <w:r>
        <w:rPr>
          <w:sz w:val="22"/>
          <w:szCs w:val="22"/>
        </w:rPr>
        <w:t>All of the above. Additionally, a real (not simulated) cross-track request arrived from the Data Science track, which was answered in full with a dedicated 4-page evidence document containing all 10 requested items with actual counts and rates.</w:t>
      </w:r>
    </w:p>
    <w:p w14:paraId="67C40F0F" w14:textId="77777777" w:rsidR="004A2357" w:rsidRDefault="00FD06C9">
      <w:pPr>
        <w:pStyle w:val="Heading3"/>
        <w:spacing w:before="200" w:after="100"/>
      </w:pPr>
      <w:r>
        <w:rPr>
          <w:b/>
          <w:bCs/>
          <w:color w:val="1F3864"/>
          <w:sz w:val="22"/>
          <w:szCs w:val="22"/>
        </w:rPr>
        <w:t>What was improved from Week 5</w:t>
      </w:r>
    </w:p>
    <w:p w14:paraId="6782ACCE" w14:textId="54667396" w:rsidR="004A2357" w:rsidRDefault="00FD06C9">
      <w:pPr>
        <w:spacing w:after="160" w:line="276" w:lineRule="auto"/>
      </w:pPr>
      <w:r>
        <w:rPr>
          <w:sz w:val="22"/>
          <w:szCs w:val="22"/>
        </w:rPr>
        <w:t xml:space="preserve">The lead-time and no-show-history findings moved from two separate observations to one tested, quantified relationship (additive, not multiplicative). Both KPIs were validated for time-stability, surfacing one new caveat (the </w:t>
      </w:r>
      <w:r w:rsidR="00F4264E">
        <w:rPr>
          <w:sz w:val="22"/>
          <w:szCs w:val="22"/>
        </w:rPr>
        <w:t>8–14-day</w:t>
      </w:r>
      <w:r>
        <w:rPr>
          <w:sz w:val="22"/>
          <w:szCs w:val="22"/>
        </w:rPr>
        <w:t xml:space="preserve"> band) that Week 5 could not have found with only a single-period view.</w:t>
      </w:r>
    </w:p>
    <w:p w14:paraId="1B2C4C6E" w14:textId="77777777" w:rsidR="004A2357" w:rsidRDefault="00FD06C9">
      <w:pPr>
        <w:pStyle w:val="Heading3"/>
        <w:spacing w:before="200" w:after="100"/>
      </w:pPr>
      <w:r>
        <w:rPr>
          <w:b/>
          <w:bCs/>
          <w:color w:val="1F3864"/>
          <w:sz w:val="22"/>
          <w:szCs w:val="22"/>
        </w:rPr>
        <w:t>What was integrated</w:t>
      </w:r>
    </w:p>
    <w:p w14:paraId="0D7CD987" w14:textId="77777777" w:rsidR="004A2357" w:rsidRDefault="00FD06C9">
      <w:pPr>
        <w:spacing w:after="160" w:line="276" w:lineRule="auto"/>
      </w:pPr>
      <w:r>
        <w:rPr>
          <w:sz w:val="22"/>
          <w:szCs w:val="22"/>
        </w:rPr>
        <w:t>Validated findings were formally handed off to the Data Science track in the exact format they requested, with an open invitation for their error patterns to come back for further analysis — a genuine two-way integration, not a one-off delivery.</w:t>
      </w:r>
    </w:p>
    <w:p w14:paraId="09B1C10D" w14:textId="77777777" w:rsidR="004A2357" w:rsidRDefault="00FD06C9">
      <w:pPr>
        <w:pStyle w:val="Heading3"/>
        <w:spacing w:before="200" w:after="100"/>
      </w:pPr>
      <w:r>
        <w:rPr>
          <w:b/>
          <w:bCs/>
          <w:color w:val="1F3864"/>
          <w:sz w:val="22"/>
          <w:szCs w:val="22"/>
        </w:rPr>
        <w:t>Track(s) collaborated with</w:t>
      </w:r>
    </w:p>
    <w:p w14:paraId="0347BB43" w14:textId="77777777" w:rsidR="004A2357" w:rsidRDefault="00FD06C9">
      <w:pPr>
        <w:spacing w:after="160" w:line="276" w:lineRule="auto"/>
      </w:pPr>
      <w:r>
        <w:rPr>
          <w:sz w:val="22"/>
          <w:szCs w:val="22"/>
        </w:rPr>
        <w:t>Data Science.</w:t>
      </w:r>
    </w:p>
    <w:p w14:paraId="71E79AE8" w14:textId="77777777" w:rsidR="004A2357" w:rsidRDefault="00FD06C9">
      <w:pPr>
        <w:pStyle w:val="Heading3"/>
        <w:spacing w:before="200" w:after="100"/>
      </w:pPr>
      <w:r>
        <w:rPr>
          <w:b/>
          <w:bCs/>
          <w:color w:val="1F3864"/>
          <w:sz w:val="22"/>
          <w:szCs w:val="22"/>
        </w:rPr>
        <w:t>What was exchanged</w:t>
      </w:r>
    </w:p>
    <w:p w14:paraId="5D2E9E82" w14:textId="77777777" w:rsidR="004A2357" w:rsidRDefault="00FD06C9">
      <w:pPr>
        <w:spacing w:after="160" w:line="276" w:lineRule="auto"/>
      </w:pPr>
      <w:r>
        <w:rPr>
          <w:sz w:val="22"/>
          <w:szCs w:val="22"/>
        </w:rPr>
        <w:t>Received: a specific, written request for 10 categories of validated findings. Provided: a complete findings package covering all 10 items, with counts, rates, the interaction result, and data-quality flags.</w:t>
      </w:r>
    </w:p>
    <w:p w14:paraId="6083C51B" w14:textId="19485767" w:rsidR="004A2357" w:rsidRDefault="00FD06C9">
      <w:pPr>
        <w:pStyle w:val="Heading3"/>
        <w:spacing w:before="200" w:after="100"/>
      </w:pPr>
      <w:r>
        <w:rPr>
          <w:b/>
          <w:bCs/>
          <w:color w:val="1F3864"/>
          <w:sz w:val="22"/>
          <w:szCs w:val="22"/>
        </w:rPr>
        <w:t xml:space="preserve">What changed as a </w:t>
      </w:r>
      <w:r w:rsidR="00F4264E">
        <w:rPr>
          <w:b/>
          <w:bCs/>
          <w:color w:val="1F3864"/>
          <w:sz w:val="22"/>
          <w:szCs w:val="22"/>
        </w:rPr>
        <w:t>result?</w:t>
      </w:r>
    </w:p>
    <w:p w14:paraId="3A2D7B85" w14:textId="77777777" w:rsidR="004A2357" w:rsidRDefault="00FD06C9">
      <w:pPr>
        <w:spacing w:after="160" w:line="276" w:lineRule="auto"/>
      </w:pPr>
      <w:r>
        <w:rPr>
          <w:sz w:val="22"/>
          <w:szCs w:val="22"/>
        </w:rPr>
        <w:t>The Data Science track now has an evidence-backed feature shortlist and explicit guidance on how to treat previous_no_shows and the lead-time/history relationship, rather than needing to rediscover these independently.</w:t>
      </w:r>
    </w:p>
    <w:p w14:paraId="7DE86791" w14:textId="77777777" w:rsidR="004A2357" w:rsidRDefault="00FD06C9">
      <w:pPr>
        <w:pStyle w:val="Heading3"/>
        <w:spacing w:before="200" w:after="100"/>
      </w:pPr>
      <w:r>
        <w:rPr>
          <w:b/>
          <w:bCs/>
          <w:color w:val="1F3864"/>
          <w:sz w:val="22"/>
          <w:szCs w:val="22"/>
        </w:rPr>
        <w:t>Key findings or development outcomes</w:t>
      </w:r>
    </w:p>
    <w:p w14:paraId="57DA261A" w14:textId="4FD92511" w:rsidR="004A2357" w:rsidRDefault="00FD06C9">
      <w:pPr>
        <w:spacing w:after="160" w:line="276" w:lineRule="auto"/>
      </w:pPr>
      <w:r>
        <w:rPr>
          <w:sz w:val="22"/>
          <w:szCs w:val="22"/>
        </w:rPr>
        <w:t>The two strongest Week 5 predictors combine additively, not multiplicatively; both KPIs validated as stable over time, with one new caveat (</w:t>
      </w:r>
      <w:r w:rsidR="00F4264E">
        <w:rPr>
          <w:sz w:val="22"/>
          <w:szCs w:val="22"/>
        </w:rPr>
        <w:t>8–14-day</w:t>
      </w:r>
      <w:r>
        <w:rPr>
          <w:sz w:val="22"/>
          <w:szCs w:val="22"/>
        </w:rPr>
        <w:t xml:space="preserve"> band); reminders remain the clinic's most directly actionable lever despite a moderate effect size.</w:t>
      </w:r>
    </w:p>
    <w:p w14:paraId="66F49A2C" w14:textId="77777777" w:rsidR="004A2357" w:rsidRDefault="00FD06C9">
      <w:pPr>
        <w:pStyle w:val="Heading3"/>
        <w:spacing w:before="200" w:after="100"/>
      </w:pPr>
      <w:r>
        <w:rPr>
          <w:b/>
          <w:bCs/>
          <w:color w:val="1F3864"/>
          <w:sz w:val="22"/>
          <w:szCs w:val="22"/>
        </w:rPr>
        <w:t>Major challenges</w:t>
      </w:r>
    </w:p>
    <w:p w14:paraId="50CB64F2" w14:textId="77777777" w:rsidR="004A2357" w:rsidRDefault="00FD06C9">
      <w:pPr>
        <w:spacing w:after="160" w:line="276" w:lineRule="auto"/>
      </w:pPr>
      <w:r>
        <w:rPr>
          <w:sz w:val="22"/>
          <w:szCs w:val="22"/>
        </w:rPr>
        <w:t>Isolating a genuine interaction effect from an additive one required a specific statistical comparison (observed vs. additive-predicted rate) rather than just reading the matrix visually — a plain heatmap alone would not have distinguished the two. Small sample sizes at the matrix's extremes required the same caution applied throughout this project.</w:t>
      </w:r>
    </w:p>
    <w:p w14:paraId="25EC8563" w14:textId="77777777" w:rsidR="004A2357" w:rsidRDefault="00FD06C9">
      <w:pPr>
        <w:pStyle w:val="Heading3"/>
        <w:spacing w:before="200" w:after="100"/>
      </w:pPr>
      <w:r>
        <w:rPr>
          <w:b/>
          <w:bCs/>
          <w:color w:val="1F3864"/>
          <w:sz w:val="22"/>
          <w:szCs w:val="22"/>
        </w:rPr>
        <w:t>Important decisions</w:t>
      </w:r>
    </w:p>
    <w:p w14:paraId="7DC5E8E6" w14:textId="77777777" w:rsidR="004A2357" w:rsidRDefault="00FD06C9">
      <w:pPr>
        <w:spacing w:after="160" w:line="276" w:lineRule="auto"/>
      </w:pPr>
      <w:r>
        <w:rPr>
          <w:sz w:val="22"/>
          <w:szCs w:val="22"/>
        </w:rPr>
        <w:t>Chose to present the interaction finding as “additive, not multiplicative” rather than simply “confirmed” — the more precise framing is what makes it directly useful to the Data Science track's modelling decisions.</w:t>
      </w:r>
    </w:p>
    <w:p w14:paraId="2C84B9C4" w14:textId="77777777" w:rsidR="004A2357" w:rsidRDefault="00FD06C9">
      <w:pPr>
        <w:pStyle w:val="Heading3"/>
        <w:spacing w:before="200" w:after="100"/>
      </w:pPr>
      <w:r>
        <w:rPr>
          <w:b/>
          <w:bCs/>
          <w:color w:val="1F3864"/>
          <w:sz w:val="22"/>
          <w:szCs w:val="22"/>
        </w:rPr>
        <w:t>Remaining issues</w:t>
      </w:r>
    </w:p>
    <w:p w14:paraId="7AD75191" w14:textId="17841C52" w:rsidR="004A2357" w:rsidRDefault="00FD06C9">
      <w:pPr>
        <w:spacing w:after="160" w:line="276" w:lineRule="auto"/>
      </w:pPr>
      <w:r>
        <w:rPr>
          <w:sz w:val="22"/>
          <w:szCs w:val="22"/>
        </w:rPr>
        <w:t xml:space="preserve">The missing-value treatment decision for distance/waiting_time remains open; the </w:t>
      </w:r>
      <w:r w:rsidR="00F4264E">
        <w:rPr>
          <w:sz w:val="22"/>
          <w:szCs w:val="22"/>
        </w:rPr>
        <w:t>8–14-day</w:t>
      </w:r>
      <w:r>
        <w:rPr>
          <w:sz w:val="22"/>
          <w:szCs w:val="22"/>
        </w:rPr>
        <w:t xml:space="preserve"> band's instability is unexplained; the interaction matrix's extreme cells remain thin.</w:t>
      </w:r>
    </w:p>
    <w:p w14:paraId="31611ED0" w14:textId="77777777" w:rsidR="004A2357" w:rsidRDefault="00FD06C9">
      <w:pPr>
        <w:pStyle w:val="Heading3"/>
        <w:spacing w:before="200" w:after="100"/>
      </w:pPr>
      <w:r>
        <w:rPr>
          <w:b/>
          <w:bCs/>
          <w:color w:val="1F3864"/>
          <w:sz w:val="22"/>
          <w:szCs w:val="22"/>
        </w:rPr>
        <w:t>Contribution to the overall HealthConnect project</w:t>
      </w:r>
    </w:p>
    <w:p w14:paraId="75E7E435" w14:textId="77777777" w:rsidR="004A2357" w:rsidRDefault="00FD06C9">
      <w:pPr>
        <w:spacing w:after="160" w:line="276" w:lineRule="auto"/>
      </w:pPr>
      <w:r>
        <w:rPr>
          <w:sz w:val="22"/>
          <w:szCs w:val="22"/>
        </w:rPr>
        <w:t>Provided the Data Science track with a validated, citable evidence base for feature selection — directly supporting the project's shared goal of building a usable no-show prediction capability, while keeping the Data Analytics track's own findings rigorously tested rather than taken at face value.</w:t>
      </w:r>
    </w:p>
    <w:p w14:paraId="5C2AAC81" w14:textId="77777777" w:rsidR="004A2357" w:rsidRDefault="00FD06C9">
      <w:pPr>
        <w:pStyle w:val="Heading3"/>
        <w:spacing w:before="200" w:after="100"/>
      </w:pPr>
      <w:r>
        <w:rPr>
          <w:b/>
          <w:bCs/>
          <w:color w:val="1F3864"/>
          <w:sz w:val="22"/>
          <w:szCs w:val="22"/>
        </w:rPr>
        <w:t>Proposed focus for Week 7</w:t>
      </w:r>
    </w:p>
    <w:p w14:paraId="6C28B664" w14:textId="75E1464B" w:rsidR="004A2357" w:rsidRDefault="00F4264E">
      <w:pPr>
        <w:spacing w:after="160" w:line="276" w:lineRule="auto"/>
      </w:pPr>
      <w:r>
        <w:rPr>
          <w:sz w:val="22"/>
          <w:szCs w:val="22"/>
        </w:rPr>
        <w:t>Analyze</w:t>
      </w:r>
      <w:r w:rsidR="00FD06C9">
        <w:rPr>
          <w:sz w:val="22"/>
          <w:szCs w:val="22"/>
        </w:rPr>
        <w:t xml:space="preserve"> the Data Science track's returned error patterns; investigate the </w:t>
      </w:r>
      <w:r>
        <w:rPr>
          <w:sz w:val="22"/>
          <w:szCs w:val="22"/>
        </w:rPr>
        <w:t>8–14-day</w:t>
      </w:r>
      <w:r w:rsidR="00FD06C9">
        <w:rPr>
          <w:sz w:val="22"/>
          <w:szCs w:val="22"/>
        </w:rPr>
        <w:t xml:space="preserve"> band further; re-test the interaction finding on the full dataset once 2026 completes; and gather feedback on the dashboard's usability.</w:t>
      </w:r>
    </w:p>
    <w:sectPr w:rsidR="004A2357">
      <w:headerReference w:type="default" r:id="rId8"/>
      <w:footerReference w:type="default" r:id="rId9"/>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BDE8C" w14:textId="77777777" w:rsidR="00473780" w:rsidRDefault="00473780">
      <w:r>
        <w:separator/>
      </w:r>
    </w:p>
  </w:endnote>
  <w:endnote w:type="continuationSeparator" w:id="0">
    <w:p w14:paraId="166EEA3B" w14:textId="77777777" w:rsidR="00473780" w:rsidRDefault="00473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31B0E" w14:textId="77777777" w:rsidR="004A2357" w:rsidRDefault="00FD06C9">
    <w:pPr>
      <w:jc w:val="center"/>
    </w:pPr>
    <w:r>
      <w:rPr>
        <w:color w:val="595959"/>
        <w:sz w:val="16"/>
        <w:szCs w:val="16"/>
      </w:rPr>
      <w:t xml:space="preserve">Week 6 – Data Analytics Track – Page </w:t>
    </w:r>
    <w:r>
      <w:rPr>
        <w:color w:val="595959"/>
        <w:sz w:val="16"/>
        <w:szCs w:val="16"/>
      </w:rPr>
      <w:fldChar w:fldCharType="begin"/>
    </w:r>
    <w:r>
      <w:rPr>
        <w:color w:val="595959"/>
        <w:sz w:val="16"/>
        <w:szCs w:val="16"/>
      </w:rPr>
      <w:instrText>PAGE</w:instrText>
    </w:r>
    <w:r w:rsidR="00473780">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473780">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E880E" w14:textId="77777777" w:rsidR="00473780" w:rsidRDefault="00473780">
      <w:r>
        <w:separator/>
      </w:r>
    </w:p>
  </w:footnote>
  <w:footnote w:type="continuationSeparator" w:id="0">
    <w:p w14:paraId="22766025" w14:textId="77777777" w:rsidR="00473780" w:rsidRDefault="004737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EB7A0" w14:textId="77777777" w:rsidR="004A2357" w:rsidRDefault="00FD06C9">
    <w:pPr>
      <w:pBdr>
        <w:bottom w:val="single" w:sz="4" w:space="4" w:color="BFBFBF"/>
      </w:pBdr>
      <w:jc w:val="right"/>
    </w:pPr>
    <w:r>
      <w:rPr>
        <w:color w:val="595959"/>
        <w:sz w:val="16"/>
        <w:szCs w:val="16"/>
      </w:rPr>
      <w:t>AnalystLab Africa – HealthConnect Experience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C417B"/>
    <w:multiLevelType w:val="hybridMultilevel"/>
    <w:tmpl w:val="924285FA"/>
    <w:lvl w:ilvl="0" w:tplc="2F8A348E">
      <w:start w:val="1"/>
      <w:numFmt w:val="bullet"/>
      <w:lvlText w:val="•"/>
      <w:lvlJc w:val="left"/>
      <w:pPr>
        <w:ind w:left="400" w:hanging="260"/>
      </w:pPr>
    </w:lvl>
    <w:lvl w:ilvl="1" w:tplc="9FFC2612">
      <w:numFmt w:val="decimal"/>
      <w:lvlText w:val=""/>
      <w:lvlJc w:val="left"/>
    </w:lvl>
    <w:lvl w:ilvl="2" w:tplc="CC182826">
      <w:numFmt w:val="decimal"/>
      <w:lvlText w:val=""/>
      <w:lvlJc w:val="left"/>
    </w:lvl>
    <w:lvl w:ilvl="3" w:tplc="9830D0E6">
      <w:numFmt w:val="decimal"/>
      <w:lvlText w:val=""/>
      <w:lvlJc w:val="left"/>
    </w:lvl>
    <w:lvl w:ilvl="4" w:tplc="825C849E">
      <w:numFmt w:val="decimal"/>
      <w:lvlText w:val=""/>
      <w:lvlJc w:val="left"/>
    </w:lvl>
    <w:lvl w:ilvl="5" w:tplc="1C38DD74">
      <w:numFmt w:val="decimal"/>
      <w:lvlText w:val=""/>
      <w:lvlJc w:val="left"/>
    </w:lvl>
    <w:lvl w:ilvl="6" w:tplc="49FEEDE8">
      <w:numFmt w:val="decimal"/>
      <w:lvlText w:val=""/>
      <w:lvlJc w:val="left"/>
    </w:lvl>
    <w:lvl w:ilvl="7" w:tplc="8B803132">
      <w:numFmt w:val="decimal"/>
      <w:lvlText w:val=""/>
      <w:lvlJc w:val="left"/>
    </w:lvl>
    <w:lvl w:ilvl="8" w:tplc="996C45D0">
      <w:numFmt w:val="decimal"/>
      <w:lvlText w:val=""/>
      <w:lvlJc w:val="left"/>
    </w:lvl>
  </w:abstractNum>
  <w:abstractNum w:abstractNumId="1" w15:restartNumberingAfterBreak="0">
    <w:nsid w:val="69C14C84"/>
    <w:multiLevelType w:val="hybridMultilevel"/>
    <w:tmpl w:val="785024CA"/>
    <w:lvl w:ilvl="0" w:tplc="CA2A50A4">
      <w:start w:val="1"/>
      <w:numFmt w:val="decimal"/>
      <w:lvlText w:val="%1."/>
      <w:lvlJc w:val="left"/>
      <w:pPr>
        <w:ind w:left="420" w:hanging="300"/>
      </w:pPr>
    </w:lvl>
    <w:lvl w:ilvl="1" w:tplc="06125B0C">
      <w:numFmt w:val="decimal"/>
      <w:lvlText w:val=""/>
      <w:lvlJc w:val="left"/>
    </w:lvl>
    <w:lvl w:ilvl="2" w:tplc="655ABCD6">
      <w:numFmt w:val="decimal"/>
      <w:lvlText w:val=""/>
      <w:lvlJc w:val="left"/>
    </w:lvl>
    <w:lvl w:ilvl="3" w:tplc="D40C831C">
      <w:numFmt w:val="decimal"/>
      <w:lvlText w:val=""/>
      <w:lvlJc w:val="left"/>
    </w:lvl>
    <w:lvl w:ilvl="4" w:tplc="65409FFE">
      <w:numFmt w:val="decimal"/>
      <w:lvlText w:val=""/>
      <w:lvlJc w:val="left"/>
    </w:lvl>
    <w:lvl w:ilvl="5" w:tplc="516C1D9C">
      <w:numFmt w:val="decimal"/>
      <w:lvlText w:val=""/>
      <w:lvlJc w:val="left"/>
    </w:lvl>
    <w:lvl w:ilvl="6" w:tplc="6F9C218C">
      <w:numFmt w:val="decimal"/>
      <w:lvlText w:val=""/>
      <w:lvlJc w:val="left"/>
    </w:lvl>
    <w:lvl w:ilvl="7" w:tplc="4D9241B6">
      <w:numFmt w:val="decimal"/>
      <w:lvlText w:val=""/>
      <w:lvlJc w:val="left"/>
    </w:lvl>
    <w:lvl w:ilvl="8" w:tplc="5C023F00">
      <w:numFmt w:val="decimal"/>
      <w:lvlText w:val=""/>
      <w:lvlJc w:val="left"/>
    </w:lvl>
  </w:abstractNum>
  <w:abstractNum w:abstractNumId="2" w15:restartNumberingAfterBreak="0">
    <w:nsid w:val="70460BA3"/>
    <w:multiLevelType w:val="hybridMultilevel"/>
    <w:tmpl w:val="3866FC5E"/>
    <w:lvl w:ilvl="0" w:tplc="31C479F6">
      <w:start w:val="1"/>
      <w:numFmt w:val="bullet"/>
      <w:lvlText w:val="●"/>
      <w:lvlJc w:val="left"/>
      <w:pPr>
        <w:ind w:left="720" w:hanging="360"/>
      </w:pPr>
    </w:lvl>
    <w:lvl w:ilvl="1" w:tplc="7212ACA8">
      <w:start w:val="1"/>
      <w:numFmt w:val="bullet"/>
      <w:lvlText w:val="○"/>
      <w:lvlJc w:val="left"/>
      <w:pPr>
        <w:ind w:left="1440" w:hanging="360"/>
      </w:pPr>
    </w:lvl>
    <w:lvl w:ilvl="2" w:tplc="39FA93E0">
      <w:start w:val="1"/>
      <w:numFmt w:val="bullet"/>
      <w:lvlText w:val="■"/>
      <w:lvlJc w:val="left"/>
      <w:pPr>
        <w:ind w:left="2160" w:hanging="360"/>
      </w:pPr>
    </w:lvl>
    <w:lvl w:ilvl="3" w:tplc="8DA45F5A">
      <w:start w:val="1"/>
      <w:numFmt w:val="bullet"/>
      <w:lvlText w:val="●"/>
      <w:lvlJc w:val="left"/>
      <w:pPr>
        <w:ind w:left="2880" w:hanging="360"/>
      </w:pPr>
    </w:lvl>
    <w:lvl w:ilvl="4" w:tplc="605031D8">
      <w:start w:val="1"/>
      <w:numFmt w:val="bullet"/>
      <w:lvlText w:val="○"/>
      <w:lvlJc w:val="left"/>
      <w:pPr>
        <w:ind w:left="3600" w:hanging="360"/>
      </w:pPr>
    </w:lvl>
    <w:lvl w:ilvl="5" w:tplc="BC2EA752">
      <w:start w:val="1"/>
      <w:numFmt w:val="bullet"/>
      <w:lvlText w:val="■"/>
      <w:lvlJc w:val="left"/>
      <w:pPr>
        <w:ind w:left="4320" w:hanging="360"/>
      </w:pPr>
    </w:lvl>
    <w:lvl w:ilvl="6" w:tplc="733A1CD0">
      <w:start w:val="1"/>
      <w:numFmt w:val="bullet"/>
      <w:lvlText w:val="●"/>
      <w:lvlJc w:val="left"/>
      <w:pPr>
        <w:ind w:left="5040" w:hanging="360"/>
      </w:pPr>
    </w:lvl>
    <w:lvl w:ilvl="7" w:tplc="C7D4B9DA">
      <w:start w:val="1"/>
      <w:numFmt w:val="bullet"/>
      <w:lvlText w:val="●"/>
      <w:lvlJc w:val="left"/>
      <w:pPr>
        <w:ind w:left="5760" w:hanging="360"/>
      </w:pPr>
    </w:lvl>
    <w:lvl w:ilvl="8" w:tplc="7DCC757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7"/>
    <w:rsid w:val="00473780"/>
    <w:rsid w:val="004A2357"/>
    <w:rsid w:val="00F4264E"/>
    <w:rsid w:val="00F70735"/>
    <w:rsid w:val="00FD0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D2453"/>
  <w15:docId w15:val="{4A547B9C-FEAD-48B2-B177-ABEF61DAE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2868</Words>
  <Characters>16353</Characters>
  <Application>Microsoft Office Word</Application>
  <DocSecurity>0</DocSecurity>
  <Lines>136</Lines>
  <Paragraphs>38</Paragraphs>
  <ScaleCrop>false</ScaleCrop>
  <Company/>
  <LinksUpToDate>false</LinksUpToDate>
  <CharactersWithSpaces>19183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Samson Arawande</cp:lastModifiedBy>
  <cp:revision>3</cp:revision>
  <dcterms:created xsi:type="dcterms:W3CDTF">2026-09-11T09:40:00Z</dcterms:created>
  <dcterms:modified xsi:type="dcterms:W3CDTF">2026-09-12T10:25:00Z</dcterms:modified>
</cp:coreProperties>
</file>