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A0B20" w14:textId="77777777" w:rsidR="00E40C6D" w:rsidRDefault="007A330A">
      <w:pPr>
        <w:spacing w:after="40"/>
        <w:jc w:val="center"/>
      </w:pPr>
      <w:r>
        <w:rPr>
          <w:b/>
          <w:bCs/>
          <w:color w:val="2E74B5"/>
        </w:rPr>
        <w:t>ANALYSTLAB AFRICA</w:t>
      </w:r>
    </w:p>
    <w:p w14:paraId="33098944" w14:textId="77777777" w:rsidR="00E40C6D" w:rsidRDefault="007A330A">
      <w:pPr>
        <w:spacing w:after="200"/>
        <w:jc w:val="center"/>
      </w:pPr>
      <w:r>
        <w:rPr>
          <w:color w:val="595959"/>
          <w:sz w:val="18"/>
          <w:szCs w:val="18"/>
        </w:rPr>
        <w:t>Experience Lab Internship Programme</w:t>
      </w:r>
    </w:p>
    <w:p w14:paraId="0FE3C9DA" w14:textId="77777777" w:rsidR="00E40C6D" w:rsidRDefault="007A330A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Initial HealthConnect Analytics Report</w:t>
      </w:r>
    </w:p>
    <w:p w14:paraId="30C362FF" w14:textId="77777777" w:rsidR="00E40C6D" w:rsidRDefault="007A330A">
      <w:pPr>
        <w:spacing w:after="300"/>
        <w:jc w:val="center"/>
      </w:pPr>
      <w:r>
        <w:rPr>
          <w:b/>
          <w:bCs/>
          <w:color w:val="2E74B5"/>
          <w:sz w:val="24"/>
          <w:szCs w:val="24"/>
        </w:rPr>
        <w:t>Week 5: Data Analytics Track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E40C6D" w14:paraId="08F1BC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9B052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E11E8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E40C6D" w14:paraId="3484C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4FCD" w14:textId="77777777" w:rsidR="00E40C6D" w:rsidRDefault="007A330A">
            <w:pPr>
              <w:spacing w:line="260" w:lineRule="auto"/>
            </w:pPr>
            <w: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13114" w14:textId="77777777" w:rsidR="00E40C6D" w:rsidRDefault="007A330A">
            <w:pPr>
              <w:spacing w:line="260" w:lineRule="auto"/>
            </w:pPr>
            <w:r>
              <w:t>HealthConnect Clinic Experience Lab</w:t>
            </w:r>
          </w:p>
        </w:tc>
      </w:tr>
      <w:tr w:rsidR="00E40C6D" w14:paraId="135DE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C5A35" w14:textId="77777777" w:rsidR="00E40C6D" w:rsidRDefault="007A330A">
            <w:pPr>
              <w:spacing w:line="260" w:lineRule="auto"/>
            </w:pPr>
            <w:r>
              <w:t>Track</w:t>
            </w:r>
          </w:p>
        </w:tc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7F6B" w14:textId="77777777" w:rsidR="00E40C6D" w:rsidRDefault="007A330A">
            <w:pPr>
              <w:spacing w:line="260" w:lineRule="auto"/>
            </w:pPr>
            <w:r>
              <w:t>Data Analytics</w:t>
            </w:r>
          </w:p>
        </w:tc>
      </w:tr>
      <w:tr w:rsidR="00E40C6D" w14:paraId="11A62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54F55" w14:textId="77777777" w:rsidR="00E40C6D" w:rsidRDefault="007A330A">
            <w:pPr>
              <w:spacing w:line="260" w:lineRule="auto"/>
            </w:pPr>
            <w:r>
              <w:t>Week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1235A" w14:textId="77777777" w:rsidR="00E40C6D" w:rsidRDefault="007A330A">
            <w:pPr>
              <w:spacing w:line="260" w:lineRule="auto"/>
            </w:pPr>
            <w:r>
              <w:t>Week 5 – Exploratory Analysis, KPI Development &amp; Business Insights</w:t>
            </w:r>
          </w:p>
        </w:tc>
      </w:tr>
      <w:tr w:rsidR="00E40C6D" w14:paraId="2E0BC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87E53" w14:textId="77777777" w:rsidR="00E40C6D" w:rsidRDefault="007A330A">
            <w:pPr>
              <w:spacing w:line="260" w:lineRule="auto"/>
            </w:pPr>
            <w:r>
              <w:t>Dataset</w:t>
            </w:r>
          </w:p>
        </w:tc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30461" w14:textId="77777777" w:rsidR="00E40C6D" w:rsidRDefault="007A330A">
            <w:pPr>
              <w:spacing w:line="260" w:lineRule="auto"/>
            </w:pPr>
            <w:r>
              <w:t>HealthConnect_Appointment_Data.csv (5,000 records, 18 variables)</w:t>
            </w:r>
          </w:p>
        </w:tc>
      </w:tr>
      <w:tr w:rsidR="00E40C6D" w14:paraId="45E12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8441" w14:textId="77777777" w:rsidR="00E40C6D" w:rsidRDefault="007A330A">
            <w:pPr>
              <w:spacing w:line="260" w:lineRule="auto"/>
            </w:pPr>
            <w:r>
              <w:t>Tools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06C23" w14:textId="77777777" w:rsidR="00E40C6D" w:rsidRDefault="007A330A">
            <w:pPr>
              <w:spacing w:line="260" w:lineRule="auto"/>
            </w:pPr>
            <w:r>
              <w:t>Microsoft Excel, Power BI</w:t>
            </w:r>
          </w:p>
        </w:tc>
      </w:tr>
      <w:tr w:rsidR="00E40C6D" w14:paraId="13E22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C8A7" w14:textId="4C096D9E" w:rsidR="00E40C6D" w:rsidRDefault="00603A02">
            <w:pPr>
              <w:spacing w:line="260" w:lineRule="auto"/>
            </w:pPr>
            <w:r>
              <w:t>Prepared by</w:t>
            </w:r>
          </w:p>
        </w:tc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3A01C" w14:textId="5FBD80F5" w:rsidR="00E40C6D" w:rsidRDefault="00603A02">
            <w:pPr>
              <w:spacing w:line="260" w:lineRule="auto"/>
            </w:pPr>
            <w:r>
              <w:t>Samson Oluwatimilehin Arawande</w:t>
            </w:r>
          </w:p>
        </w:tc>
      </w:tr>
    </w:tbl>
    <w:p w14:paraId="66C50080" w14:textId="77777777" w:rsidR="00E40C6D" w:rsidRDefault="00E40C6D">
      <w:pPr>
        <w:spacing w:before="400"/>
      </w:pPr>
    </w:p>
    <w:p w14:paraId="2EB12603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1. Week 4 → Week 5 Transition</w:t>
      </w:r>
    </w:p>
    <w:p w14:paraId="5D0C1010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This section briefly reviews the Week 4 foundation before moving into Week 5's practical work, as required by the assignment brief.</w:t>
      </w:r>
    </w:p>
    <w:p w14:paraId="32D120E3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The problem defined in Week 4</w:t>
      </w:r>
    </w:p>
    <w:p w14:paraId="1BE76D99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Understanding the HealthConnect appointment dataset well enough to identify which factors are </w:t>
      </w:r>
      <w:r>
        <w:rPr>
          <w:sz w:val="22"/>
          <w:szCs w:val="22"/>
        </w:rPr>
        <w:t>most associated with patient no-shows, and defining a small set of business questions and KPIs to guide deeper analysis in later weeks.</w:t>
      </w:r>
    </w:p>
    <w:p w14:paraId="186444DA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Week 4 proposed approach</w:t>
      </w:r>
    </w:p>
    <w:p w14:paraId="59B2107F" w14:textId="44F7C736" w:rsidR="00E40C6D" w:rsidRDefault="007A330A">
      <w:pPr>
        <w:spacing w:after="160" w:line="276" w:lineRule="auto"/>
      </w:pPr>
      <w:r>
        <w:rPr>
          <w:sz w:val="22"/>
          <w:szCs w:val="22"/>
        </w:rPr>
        <w:t>Complete a data quality assessment, define 6 business questions, shortlist 5 KPIs justified aga</w:t>
      </w:r>
      <w:r>
        <w:rPr>
          <w:sz w:val="22"/>
          <w:szCs w:val="22"/>
        </w:rPr>
        <w:t>inst those questions, then move into KPI calculation and visuali</w:t>
      </w:r>
      <w:r w:rsidR="00603A02">
        <w:rPr>
          <w:sz w:val="22"/>
          <w:szCs w:val="22"/>
        </w:rPr>
        <w:t>z</w:t>
      </w:r>
      <w:r>
        <w:rPr>
          <w:sz w:val="22"/>
          <w:szCs w:val="22"/>
        </w:rPr>
        <w:t>ation in Week 5 using Excel and Power BI.</w:t>
      </w:r>
    </w:p>
    <w:p w14:paraId="1F2FC5E9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Relevant resources</w:t>
      </w:r>
    </w:p>
    <w:p w14:paraId="06C83318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HealthConnect_Appointment_Data.csv (5,000 records, 18 variables) and HealthConnect_Data_Dictionary.xlsx.</w:t>
      </w:r>
    </w:p>
    <w:p w14:paraId="495CE314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Key assumptions/limitatio</w:t>
      </w:r>
      <w:r>
        <w:rPr>
          <w:b/>
          <w:bCs/>
          <w:color w:val="1F3864"/>
          <w:sz w:val="22"/>
          <w:szCs w:val="22"/>
        </w:rPr>
        <w:t>ns carried from Week 4</w:t>
      </w:r>
    </w:p>
    <w:p w14:paraId="0B805B6C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The dataset represents a single clinic or a combined view across locations (no site identifier present); booking and appointment dates are generated relative to a fixed synthetic reference point rather than real calendar time; the da</w:t>
      </w:r>
      <w:r>
        <w:rPr>
          <w:sz w:val="22"/>
          <w:szCs w:val="22"/>
        </w:rPr>
        <w:t>taset is fictional, so findings illustrate realistic dynamics rather than confirming real-world outcomes.</w:t>
      </w:r>
    </w:p>
    <w:p w14:paraId="563FF9F4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What was proposed for Week 5</w:t>
      </w:r>
    </w:p>
    <w:p w14:paraId="6F64D690" w14:textId="1B608165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Calculate the five shortlisted KPIs, apply a documented treatment decision for missing values, and build initial </w:t>
      </w:r>
      <w:r w:rsidR="00603A02">
        <w:rPr>
          <w:sz w:val="22"/>
          <w:szCs w:val="22"/>
        </w:rPr>
        <w:t>visualizations</w:t>
      </w:r>
      <w:r>
        <w:rPr>
          <w:sz w:val="22"/>
          <w:szCs w:val="22"/>
        </w:rPr>
        <w:t xml:space="preserve"> in Excel before migrating into a Power BI dashboard.</w:t>
      </w:r>
    </w:p>
    <w:p w14:paraId="0A8832C0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Correction carried forward from Week 4</w:t>
      </w:r>
    </w:p>
    <w:p w14:paraId="260F9A89" w14:textId="77777777" w:rsidR="00E40C6D" w:rsidRDefault="007A330A">
      <w:pPr>
        <w:spacing w:after="160" w:line="276" w:lineRule="auto"/>
      </w:pPr>
      <w:r>
        <w:rPr>
          <w:i/>
          <w:iCs/>
          <w:color w:val="595959"/>
          <w:sz w:val="22"/>
          <w:szCs w:val="22"/>
        </w:rPr>
        <w:lastRenderedPageBreak/>
        <w:t xml:space="preserve">During Week 5 data preparation, the </w:t>
      </w:r>
      <w:r>
        <w:rPr>
          <w:i/>
          <w:iCs/>
          <w:color w:val="595959"/>
          <w:sz w:val="22"/>
          <w:szCs w:val="22"/>
        </w:rPr>
        <w:t xml:space="preserve">Week 4 assumption that reminder_channel had ~1,366 missing values was found to be incorrect. Manual inspection in Power Query confirmed these records hold a valid “None” category (used consistently wherever reminder_sent = “No”), not missing data. This is </w:t>
      </w:r>
      <w:r>
        <w:rPr>
          <w:i/>
          <w:iCs/>
          <w:color w:val="595959"/>
          <w:sz w:val="22"/>
          <w:szCs w:val="22"/>
        </w:rPr>
        <w:t>documented here rather than silently corrected, since it affects how the Week 4 data quality assessment should now be read.</w:t>
      </w:r>
    </w:p>
    <w:p w14:paraId="3FA848BF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Cross-Track Collaboration</w:t>
      </w:r>
    </w:p>
    <w:p w14:paraId="35FB8C19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HealthConnect is a shared, multidisciplinary project. This section documents one meaningful interaction point with another track, as required by the brief.</w:t>
      </w:r>
    </w:p>
    <w:p w14:paraId="0E3A6437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Track interacted with</w:t>
      </w:r>
    </w:p>
    <w:p w14:paraId="7123503E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Data Science.</w:t>
      </w:r>
    </w:p>
    <w:p w14:paraId="72CA588D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Information/output exchanged</w:t>
      </w:r>
    </w:p>
    <w:p w14:paraId="57B40724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The confirmed KPI results — in part</w:t>
      </w:r>
      <w:r>
        <w:rPr>
          <w:sz w:val="22"/>
          <w:szCs w:val="22"/>
        </w:rPr>
        <w:t>icular, that booking lead time and previous no-show history are the two strongest predictors of no-shows (a ~40-point and ~24-point spread respectively, versus under 6 points for day, time, age, gender, and appointment type) — were identified as a candidat</w:t>
      </w:r>
      <w:r>
        <w:rPr>
          <w:sz w:val="22"/>
          <w:szCs w:val="22"/>
        </w:rPr>
        <w:t>e, data-backed feature shortlist for the Data Science track's Week 5 feature engineering work.</w:t>
      </w:r>
    </w:p>
    <w:p w14:paraId="3082DBE7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Why it was relevant</w:t>
      </w:r>
    </w:p>
    <w:p w14:paraId="273AEF02" w14:textId="0E8DD511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The Data Science </w:t>
      </w:r>
      <w:r w:rsidR="00603A02">
        <w:rPr>
          <w:sz w:val="22"/>
          <w:szCs w:val="22"/>
        </w:rPr>
        <w:t>Track’s</w:t>
      </w:r>
      <w:r>
        <w:rPr>
          <w:sz w:val="22"/>
          <w:szCs w:val="22"/>
        </w:rPr>
        <w:t xml:space="preserve"> Week 5 focus is data preparation, feature engineering, and baseline model development for a no-show prediction model</w:t>
      </w:r>
      <w:r>
        <w:rPr>
          <w:sz w:val="22"/>
          <w:szCs w:val="22"/>
        </w:rPr>
        <w:t xml:space="preserve">. The Data Analytics findings give that track an evidence-based starting point for feature selection — </w:t>
      </w:r>
      <w:r w:rsidR="00603A02">
        <w:rPr>
          <w:sz w:val="22"/>
          <w:szCs w:val="22"/>
        </w:rPr>
        <w:t>prioritizing</w:t>
      </w:r>
      <w:r>
        <w:rPr>
          <w:sz w:val="22"/>
          <w:szCs w:val="22"/>
        </w:rPr>
        <w:t xml:space="preserve"> lead time, prior no-show count, and distance as candidate features — rather than needing to rediscover which variables matter through their </w:t>
      </w:r>
      <w:r>
        <w:rPr>
          <w:sz w:val="22"/>
          <w:szCs w:val="22"/>
        </w:rPr>
        <w:t>own exploratory pass.</w:t>
      </w:r>
    </w:p>
    <w:p w14:paraId="1AEFDB26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What changed or improved as a result</w:t>
      </w:r>
    </w:p>
    <w:p w14:paraId="7EB6F5DA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This narrows the Data Science track's candidate feature list to the confirmed strongest signals, and flags two data-quality points so they are not rediscovered independently: reminder_channel is a </w:t>
      </w:r>
      <w:r>
        <w:rPr>
          <w:sz w:val="22"/>
          <w:szCs w:val="22"/>
        </w:rPr>
        <w:t>valid 4-category field (not missing data), and the previous_no_shows = 4 and 5 bands rest on very small samples (n=12 and n=3) and should be treated cautiously in any model that uses this feature.</w:t>
      </w:r>
    </w:p>
    <w:p w14:paraId="4C029D1D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Data Preparation Summary</w:t>
      </w:r>
    </w:p>
    <w:p w14:paraId="1B523130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Data preparation was carried ou</w:t>
      </w:r>
      <w:r>
        <w:rPr>
          <w:sz w:val="22"/>
          <w:szCs w:val="22"/>
        </w:rPr>
        <w:t>t in Power Query (Power BI) ahead of any analysis, with full-dataset column profiling enabled (rather than the default 1,000-row sample) to ensure every check reflects all 5,000 records.</w:t>
      </w:r>
    </w:p>
    <w:p w14:paraId="3B35B523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3.1 Data Types</w:t>
      </w:r>
    </w:p>
    <w:p w14:paraId="1672CA1F" w14:textId="41117F11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booking_date and appointment_date </w:t>
      </w:r>
      <w:r w:rsidR="00603A02">
        <w:rPr>
          <w:sz w:val="22"/>
          <w:szCs w:val="22"/>
        </w:rPr>
        <w:t>was</w:t>
      </w:r>
      <w:r>
        <w:rPr>
          <w:sz w:val="22"/>
          <w:szCs w:val="22"/>
        </w:rPr>
        <w:t xml:space="preserve"> confirmed/conve</w:t>
      </w:r>
      <w:r>
        <w:rPr>
          <w:sz w:val="22"/>
          <w:szCs w:val="22"/>
        </w:rPr>
        <w:t>rted to proper Date type.</w:t>
      </w:r>
    </w:p>
    <w:p w14:paraId="4CC0C8E6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age, booking_lead_days, previous_appointments, previous_no_shows, distance_to_clinic_km, and waiting_time_minutes are correctly typed as numeric fields.</w:t>
      </w:r>
    </w:p>
    <w:p w14:paraId="1AE7FDE4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All remaining fields (gender, appointment_type, appointment_day, appointment_</w:t>
      </w:r>
      <w:r>
        <w:rPr>
          <w:sz w:val="22"/>
          <w:szCs w:val="22"/>
        </w:rPr>
        <w:t>time, reminder_sent, reminder_channel, appointment_outcome, age_group) are correctly typed as text.</w:t>
      </w:r>
    </w:p>
    <w:p w14:paraId="5103E19A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3.2 Duplicates</w:t>
      </w:r>
    </w:p>
    <w:p w14:paraId="1CF2BF9E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appointment_id: 5,000 distinct and 5,000 unique values — zero duplicates.</w:t>
      </w:r>
    </w:p>
    <w:p w14:paraId="27ADCEBE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lastRenderedPageBreak/>
        <w:t>Zero fully duplicated rows.</w:t>
      </w:r>
    </w:p>
    <w:p w14:paraId="51E1074B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3.3 Missing Values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500"/>
        <w:gridCol w:w="3900"/>
      </w:tblGrid>
      <w:tr w:rsidR="00E40C6D" w14:paraId="3511FF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B1E5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27C61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Missing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A5514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% Missing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B0D0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E40C6D" w14:paraId="5023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450A2" w14:textId="77777777" w:rsidR="00E40C6D" w:rsidRDefault="007A330A">
            <w:pPr>
              <w:spacing w:line="260" w:lineRule="auto"/>
            </w:pPr>
            <w:r>
              <w:t>distance_to_clinic_km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61CFD" w14:textId="77777777" w:rsidR="00E40C6D" w:rsidRDefault="007A330A">
            <w:pPr>
              <w:spacing w:line="260" w:lineRule="auto"/>
            </w:pPr>
            <w:r>
              <w:t>90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C9FC" w14:textId="77777777" w:rsidR="00E40C6D" w:rsidRDefault="007A330A">
            <w:pPr>
              <w:spacing w:line="260" w:lineRule="auto"/>
            </w:pPr>
            <w:r>
              <w:t>1.8%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BAB9A" w14:textId="77777777" w:rsidR="00E40C6D" w:rsidRDefault="007A330A">
            <w:pPr>
              <w:spacing w:line="260" w:lineRule="auto"/>
            </w:pPr>
            <w:r>
              <w:t>Genuine gap, unrecorded at booking.</w:t>
            </w:r>
          </w:p>
        </w:tc>
      </w:tr>
      <w:tr w:rsidR="00E40C6D" w14:paraId="1D741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0427" w14:textId="77777777" w:rsidR="00E40C6D" w:rsidRDefault="007A330A">
            <w:pPr>
              <w:spacing w:line="260" w:lineRule="auto"/>
            </w:pPr>
            <w:r>
              <w:t>waiting_time_minutes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8487A" w14:textId="77777777" w:rsidR="00E40C6D" w:rsidRDefault="007A330A">
            <w:pPr>
              <w:spacing w:line="260" w:lineRule="auto"/>
            </w:pPr>
            <w:r>
              <w:t>60</w:t>
            </w:r>
          </w:p>
        </w:tc>
        <w:tc>
          <w:tcPr>
            <w:tcW w:w="1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30FC" w14:textId="77777777" w:rsidR="00E40C6D" w:rsidRDefault="007A330A">
            <w:pPr>
              <w:spacing w:line="260" w:lineRule="auto"/>
            </w:pPr>
            <w:r>
              <w:t>1.2%</w:t>
            </w:r>
          </w:p>
        </w:tc>
        <w:tc>
          <w:tcPr>
            <w:tcW w:w="3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0405" w14:textId="77777777" w:rsidR="00E40C6D" w:rsidRDefault="007A330A">
            <w:pPr>
              <w:spacing w:line="260" w:lineRule="auto"/>
            </w:pPr>
            <w:r>
              <w:t>Genuine gap, likely not captured for all visits.</w:t>
            </w:r>
          </w:p>
        </w:tc>
      </w:tr>
    </w:tbl>
    <w:p w14:paraId="08B57246" w14:textId="78DC4C0E" w:rsidR="00E40C6D" w:rsidRDefault="007A330A">
      <w:pPr>
        <w:spacing w:after="160" w:line="276" w:lineRule="auto"/>
      </w:pPr>
      <w:r>
        <w:rPr>
          <w:i/>
          <w:iCs/>
          <w:color w:val="595959"/>
          <w:sz w:val="22"/>
          <w:szCs w:val="22"/>
        </w:rPr>
        <w:t>Note: reminder_channel was initially flagged as missing by automated profiling (1,366 blank-looking records), but manual inspection confirmed these are not missing values — they are a genuine fourth category, “None,” used consistently wherever reminder_sen</w:t>
      </w:r>
      <w:r>
        <w:rPr>
          <w:i/>
          <w:iCs/>
          <w:color w:val="595959"/>
          <w:sz w:val="22"/>
          <w:szCs w:val="22"/>
        </w:rPr>
        <w:t xml:space="preserve">t = “No.” The field is fully populated with four valid categories: SMS (2,000), None (1,366), WhatsApp (1,101), and Email (533). This distinction matters: automated null-detection tools can mislabel a legitimate text category as missing, and it is worth a </w:t>
      </w:r>
      <w:r>
        <w:rPr>
          <w:i/>
          <w:iCs/>
          <w:color w:val="595959"/>
          <w:sz w:val="22"/>
          <w:szCs w:val="22"/>
        </w:rPr>
        <w:t xml:space="preserve">manual check before </w:t>
      </w:r>
      <w:r w:rsidR="00603A02">
        <w:rPr>
          <w:i/>
          <w:iCs/>
          <w:color w:val="595959"/>
          <w:sz w:val="22"/>
          <w:szCs w:val="22"/>
        </w:rPr>
        <w:t>finalizing</w:t>
      </w:r>
      <w:r>
        <w:rPr>
          <w:i/>
          <w:iCs/>
          <w:color w:val="595959"/>
          <w:sz w:val="22"/>
          <w:szCs w:val="22"/>
        </w:rPr>
        <w:t xml:space="preserve"> a data quality assessment.</w:t>
      </w:r>
    </w:p>
    <w:p w14:paraId="33EDAD30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3.4 Logical Consistency Checks</w:t>
      </w:r>
    </w:p>
    <w:p w14:paraId="4019E866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previous_no_shows never exceeds previous_appointments (0 violations).</w:t>
      </w:r>
    </w:p>
    <w:p w14:paraId="3CF5625A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No appointment_date occurs before its booking_date (0 violations).</w:t>
      </w:r>
    </w:p>
    <w:p w14:paraId="2CCAF39C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No negative values in booking_lead_days, distance_to_clinic_km, or waiting_time_minutes.</w:t>
      </w:r>
    </w:p>
    <w:p w14:paraId="00F06425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age_group bands align perfectly with underlying age values (0 mismatches).</w:t>
      </w:r>
    </w:p>
    <w:p w14:paraId="213E82F6" w14:textId="6B775CF4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reminder_sent and reminder_channel </w:t>
      </w:r>
      <w:r w:rsidR="00603A02">
        <w:rPr>
          <w:sz w:val="22"/>
          <w:szCs w:val="22"/>
        </w:rPr>
        <w:t>is</w:t>
      </w:r>
      <w:r>
        <w:rPr>
          <w:sz w:val="22"/>
          <w:szCs w:val="22"/>
        </w:rPr>
        <w:t xml:space="preserve"> perfectly consistent (No ↔ None, Yes ↔ an actual chan</w:t>
      </w:r>
      <w:r>
        <w:rPr>
          <w:sz w:val="22"/>
          <w:szCs w:val="22"/>
        </w:rPr>
        <w:t>nel), with zero contradictions.</w:t>
      </w:r>
    </w:p>
    <w:p w14:paraId="7632CE96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All categorical fields contain only expected values — no typos or stray categories.</w:t>
      </w:r>
    </w:p>
    <w:p w14:paraId="162C572E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3.5 Overall Assessment</w:t>
      </w:r>
    </w:p>
    <w:p w14:paraId="3E193330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The dataset is clean and reliable: no duplicates, no logical contradictions, and true missingness limited to two fiel</w:t>
      </w:r>
      <w:r>
        <w:rPr>
          <w:sz w:val="22"/>
          <w:szCs w:val="22"/>
        </w:rPr>
        <w:t>ds at under 2% each. One structural observation worth noting for later analysis: appointment_day includes meaningful volumes on both Saturday and Sunday, indicating the clinic operates seven days a week.</w:t>
      </w:r>
    </w:p>
    <w:p w14:paraId="67CD8A1B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Exploratory Data Analysis</w:t>
      </w:r>
    </w:p>
    <w:p w14:paraId="53382D8F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No-show rate (appointment_outcome = “No-Show”) was investigated across every relationship listed in the assignment brief: appointment characteristics, patient characteristics, appointment history, reminders, waiting time, dista</w:t>
      </w:r>
      <w:r>
        <w:rPr>
          <w:sz w:val="22"/>
          <w:szCs w:val="22"/>
        </w:rPr>
        <w:t>nce, and cancellations. All figures below are calculated in Power BI using a No-Show Rate measure (No-Show Count ÷ Total Appointments), filtered to 2025 — the only complete calendar year in the dataset (2026 data covers January–June only and was excluded f</w:t>
      </w:r>
      <w:r>
        <w:rPr>
          <w:sz w:val="22"/>
          <w:szCs w:val="22"/>
        </w:rPr>
        <w:t>rom trend analysis to avoid a misleading partial-year comparison).</w:t>
      </w:r>
    </w:p>
    <w:p w14:paraId="2D38BB8A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4.1 Strong Predictors</w:t>
      </w:r>
    </w:p>
    <w:p w14:paraId="747F68E2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Booking Lead Time</w:t>
      </w:r>
    </w:p>
    <w:p w14:paraId="56E79871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No-show rate rises steadily and consistently as lead time increases: 27.81% (0–7 days) → 33.55% (8–14) → 43.21% (15–30) → 53.82% (31–45) → 67.69% (46</w:t>
      </w:r>
      <w:r>
        <w:rPr>
          <w:sz w:val="22"/>
          <w:szCs w:val="22"/>
        </w:rPr>
        <w:t>–60 days). This is the single strongest, cleanest relationship in the dataset — a roughly 40-point spread with solid sample sizes throughout (n=602–1,333 per band).</w:t>
      </w:r>
    </w:p>
    <w:p w14:paraId="0DD00816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Previous No-Show History</w:t>
      </w:r>
    </w:p>
    <w:p w14:paraId="00D2F017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lastRenderedPageBreak/>
        <w:t>No-show rate climbs from 43.51% (0 prior no-shows) to 67.95% (3 pr</w:t>
      </w:r>
      <w:r>
        <w:rPr>
          <w:sz w:val="22"/>
          <w:szCs w:val="22"/>
        </w:rPr>
        <w:t>ior no-shows) across sample sizes large enough to trust (n=78–2,921). The 4 and 5-prior-no-show bands (66.67% and 100%) should be treated cautiously, as they rest on only 12 and 3 records respectively.</w:t>
      </w:r>
    </w:p>
    <w:p w14:paraId="37514965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Distance to Clinic</w:t>
      </w:r>
    </w:p>
    <w:p w14:paraId="44797385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A real but gentler gradient: 46.45%</w:t>
      </w:r>
      <w:r>
        <w:rPr>
          <w:sz w:val="22"/>
          <w:szCs w:val="22"/>
        </w:rPr>
        <w:t xml:space="preserve"> (0–5km) → 46.51% (5–10km) → 48.50% (10–15km) → 51.40% (15–20km) → 57.76% (20+km), an ~11-point spread. The 90 records with missing distance sit at 52.22% — close to the dataset average, suggesting the missing values are not concentrated among an unusual s</w:t>
      </w:r>
      <w:r>
        <w:rPr>
          <w:sz w:val="22"/>
          <w:szCs w:val="22"/>
        </w:rPr>
        <w:t>ubgroup.</w:t>
      </w:r>
    </w:p>
    <w:p w14:paraId="025193BB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4.2 Moderate / Actionable Factor</w:t>
      </w:r>
    </w:p>
    <w:p w14:paraId="0E9D1B51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Reminders</w:t>
      </w:r>
    </w:p>
    <w:p w14:paraId="3C2DB69D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Sending any reminder reduces no-show rate from 51.39% to 47.36% (~4-point gap). By channel, SMS is clearly most effective (45.75%), ahead of Email (48.41%) and WhatsApp (49.77%), with no reminder at all p</w:t>
      </w:r>
      <w:r>
        <w:rPr>
          <w:sz w:val="22"/>
          <w:szCs w:val="22"/>
        </w:rPr>
        <w:t>erforming worst (51.39%). This is a smaller effect than lead time or history, but it is the one factor the clinic can directly control operationally.</w:t>
      </w:r>
    </w:p>
    <w:p w14:paraId="40C37AC1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4.3 Weak Factors (No Meaningful Variation)</w:t>
      </w:r>
    </w:p>
    <w:p w14:paraId="26491029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Five factors were investigated and each showed a spread under 6</w:t>
      </w:r>
      <w:r>
        <w:rPr>
          <w:sz w:val="22"/>
          <w:szCs w:val="22"/>
        </w:rPr>
        <w:t xml:space="preserve"> percentage points — far weaker than lead time, history, or distance:</w:t>
      </w:r>
    </w:p>
    <w:p w14:paraId="5BFDCAC3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Appointment type: 46.64% (General Consultation) to 51.23% (Follow-up) — ~4.6pt spread.</w:t>
      </w:r>
    </w:p>
    <w:p w14:paraId="32587AD3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Appointment time: 48.14% (Morning) to 49.78% (Evening) — ~1.6pt spread, essentially flat.</w:t>
      </w:r>
    </w:p>
    <w:p w14:paraId="076CBE48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Day of we</w:t>
      </w:r>
      <w:r>
        <w:rPr>
          <w:sz w:val="22"/>
          <w:szCs w:val="22"/>
        </w:rPr>
        <w:t>ek: 44.99%–51.53% across all seven days — no clear weekday/weekend pattern.</w:t>
      </w:r>
    </w:p>
    <w:p w14:paraId="71CC8A86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Age group: 45.12% (65+) to 50.75% (55-64) — mild tendency for older patients to attend more reliably, but weak overall (~5.6pt spread).</w:t>
      </w:r>
    </w:p>
    <w:p w14:paraId="4EEB23A0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Gender: Male 48.71% ≈ Female 48.43%, with “P</w:t>
      </w:r>
      <w:r>
        <w:rPr>
          <w:sz w:val="22"/>
          <w:szCs w:val="22"/>
        </w:rPr>
        <w:t>refer not to say” at 43.52% on a small sample (n=108).</w:t>
      </w:r>
    </w:p>
    <w:p w14:paraId="2DC28F29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4.4 Waiting Time</w:t>
      </w:r>
    </w:p>
    <w:p w14:paraId="1BFAF02A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Average waiting time (from prior visits) is essentially flat across outcomes: Attended 24.36 minutes, No-Show 24.33 minutes, Cancelled 23.21 minutes. There is no meaningful relationshi</w:t>
      </w:r>
      <w:r>
        <w:rPr>
          <w:sz w:val="22"/>
          <w:szCs w:val="22"/>
        </w:rPr>
        <w:t>p between how long a patient previously waited and whether they attend, cancel, or no-show their next appointment.</w:t>
      </w:r>
    </w:p>
    <w:p w14:paraId="04DC2DB0" w14:textId="77777777" w:rsidR="00E40C6D" w:rsidRDefault="007A330A">
      <w:pPr>
        <w:pStyle w:val="Heading2"/>
        <w:spacing w:before="260" w:after="120"/>
      </w:pPr>
      <w:r>
        <w:rPr>
          <w:b/>
          <w:bCs/>
          <w:sz w:val="24"/>
          <w:szCs w:val="24"/>
        </w:rPr>
        <w:t>4.5 Cancellations</w:t>
      </w:r>
    </w:p>
    <w:p w14:paraId="0DD175C8" w14:textId="003E96DE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Cancellations (5.26% of all appointments) behave differently from no-shows and were </w:t>
      </w:r>
      <w:r w:rsidR="00603A02">
        <w:rPr>
          <w:sz w:val="22"/>
          <w:szCs w:val="22"/>
        </w:rPr>
        <w:t>analyzed</w:t>
      </w:r>
      <w:r>
        <w:rPr>
          <w:sz w:val="22"/>
          <w:szCs w:val="22"/>
        </w:rPr>
        <w:t xml:space="preserve"> separately rather than being g</w:t>
      </w:r>
      <w:r>
        <w:rPr>
          <w:sz w:val="22"/>
          <w:szCs w:val="22"/>
        </w:rPr>
        <w:t>rouped with either outcome. Cancellation rate is highest at the shortest lead times — 6.45% (0–7 days) versus 4.63% (15–30 days, the lowest point) — the opposite direction from the no-show pattern, which peaks at long lead times. This suggests cancellation</w:t>
      </w:r>
      <w:r>
        <w:rPr>
          <w:sz w:val="22"/>
          <w:szCs w:val="22"/>
        </w:rPr>
        <w:t xml:space="preserve">s and no-shows are different patient </w:t>
      </w:r>
      <w:r w:rsidR="00603A02">
        <w:rPr>
          <w:sz w:val="22"/>
          <w:szCs w:val="22"/>
        </w:rPr>
        <w:t>behaviors</w:t>
      </w:r>
      <w:r>
        <w:rPr>
          <w:sz w:val="22"/>
          <w:szCs w:val="22"/>
        </w:rPr>
        <w:t xml:space="preserve"> with different underlying causes, not two symptoms of the same problem.</w:t>
      </w:r>
    </w:p>
    <w:p w14:paraId="37A04004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KPI Calculations</w:t>
      </w:r>
    </w:p>
    <w:p w14:paraId="19C4A270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Five KPIs were selected from the Week 4 shortlist, calculated in Power BI using DAX measures, and interpreted against their linked business question.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1800"/>
        <w:gridCol w:w="2900"/>
      </w:tblGrid>
      <w:tr w:rsidR="00E40C6D" w14:paraId="723A37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85305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lastRenderedPageBreak/>
              <w:t>KPI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5A05D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5D671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091E8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E40C6D" w14:paraId="41E7C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F97D1" w14:textId="77777777" w:rsidR="00E40C6D" w:rsidRDefault="007A330A">
            <w:pPr>
              <w:spacing w:line="260" w:lineRule="auto"/>
            </w:pPr>
            <w:r>
              <w:t>Overall No-Show Rate</w:t>
            </w:r>
            <w:r>
              <w:br/>
            </w:r>
            <w:r>
              <w:t>(BQ1)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00BDC" w14:textId="77777777" w:rsidR="00E40C6D" w:rsidRDefault="007A330A">
            <w:pPr>
              <w:spacing w:line="260" w:lineRule="auto"/>
            </w:pPr>
            <w:r>
              <w:t>Share of all appointments resulting in a no-show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3D615" w14:textId="77777777" w:rsidR="00E40C6D" w:rsidRDefault="007A330A">
            <w:pPr>
              <w:spacing w:line="260" w:lineRule="auto"/>
            </w:pPr>
            <w:r>
              <w:t>48.46%</w:t>
            </w:r>
            <w:r>
              <w:br/>
            </w:r>
            <w:r>
              <w:t>(all data)</w:t>
            </w:r>
            <w:r>
              <w:br/>
            </w:r>
            <w:r>
              <w:t>48.42%</w:t>
            </w:r>
            <w:r>
              <w:br/>
            </w:r>
            <w:r>
              <w:t>(2025 only)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B154" w14:textId="77777777" w:rsidR="00E40C6D" w:rsidRDefault="007A330A">
            <w:pPr>
              <w:spacing w:line="260" w:lineRule="auto"/>
            </w:pPr>
            <w:r>
              <w:t>Nearly 1 in 2 appointments is missed — a substantial, clinic-wide operational problem.</w:t>
            </w:r>
          </w:p>
        </w:tc>
      </w:tr>
      <w:tr w:rsidR="00E40C6D" w14:paraId="0D424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BE5CD" w14:textId="77777777" w:rsidR="00E40C6D" w:rsidRDefault="007A330A">
            <w:pPr>
              <w:spacing w:line="260" w:lineRule="auto"/>
            </w:pPr>
            <w:r>
              <w:t>No-Show Rate by Lead-Time Band</w:t>
            </w:r>
            <w:r>
              <w:br/>
            </w:r>
            <w:r>
              <w:t>(BQ2)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BEE18" w14:textId="77777777" w:rsidR="00E40C6D" w:rsidRDefault="007A330A">
            <w:pPr>
              <w:spacing w:line="260" w:lineRule="auto"/>
            </w:pPr>
            <w:r>
              <w:t>No-show rate segmented by days between booking and appointment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9FC0A" w14:textId="77777777" w:rsidR="00E40C6D" w:rsidRDefault="007A330A">
            <w:pPr>
              <w:spacing w:line="260" w:lineRule="auto"/>
            </w:pPr>
            <w:r>
              <w:t>27.81% → 67.69%</w:t>
            </w:r>
            <w:r>
              <w:br/>
            </w:r>
            <w:r>
              <w:t>across 5 bands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E5FF" w14:textId="77777777" w:rsidR="00E40C6D" w:rsidRDefault="007A330A">
            <w:pPr>
              <w:spacing w:line="260" w:lineRule="auto"/>
            </w:pPr>
            <w:r>
              <w:t>Strongest driver in the dataset; risk more than doubles from shortest to longest lead time.</w:t>
            </w:r>
          </w:p>
        </w:tc>
      </w:tr>
      <w:tr w:rsidR="00E40C6D" w14:paraId="42B00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F31D" w14:textId="77777777" w:rsidR="00E40C6D" w:rsidRDefault="007A330A">
            <w:pPr>
              <w:spacing w:line="260" w:lineRule="auto"/>
            </w:pPr>
            <w:r>
              <w:t>Repeat No-Show Rate</w:t>
            </w:r>
            <w:r>
              <w:br/>
            </w:r>
            <w:r>
              <w:t>(BQ3)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7062" w14:textId="77777777" w:rsidR="00E40C6D" w:rsidRDefault="007A330A">
            <w:pPr>
              <w:spacing w:line="260" w:lineRule="auto"/>
            </w:pPr>
            <w:r>
              <w:t>No-show rate segmented by count of prior no-shows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F3910" w14:textId="77777777" w:rsidR="00E40C6D" w:rsidRDefault="007A330A">
            <w:pPr>
              <w:spacing w:line="260" w:lineRule="auto"/>
            </w:pPr>
            <w:r>
              <w:t>43.51% → 67.95%</w:t>
            </w:r>
            <w:r>
              <w:br/>
            </w:r>
            <w:r>
              <w:t>(0 to 3 prior)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D165F" w14:textId="77777777" w:rsidR="00E40C6D" w:rsidRDefault="007A330A">
            <w:pPr>
              <w:spacing w:line="260" w:lineRule="auto"/>
            </w:pPr>
            <w:r>
              <w:t>Reliable early-warning signal; each additional prior no-show raises risk substantially.</w:t>
            </w:r>
          </w:p>
        </w:tc>
      </w:tr>
      <w:tr w:rsidR="00E40C6D" w14:paraId="16180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1F1A9" w14:textId="77777777" w:rsidR="00E40C6D" w:rsidRDefault="007A330A">
            <w:pPr>
              <w:spacing w:line="260" w:lineRule="auto"/>
            </w:pPr>
            <w:r>
              <w:t>Reminder Effectiveness Rate</w:t>
            </w:r>
            <w:r>
              <w:br/>
            </w:r>
            <w:r>
              <w:t>(BQ5)</w:t>
            </w:r>
          </w:p>
        </w:tc>
        <w:tc>
          <w:tcPr>
            <w:tcW w:w="2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DFFF" w14:textId="77777777" w:rsidR="00E40C6D" w:rsidRDefault="007A330A">
            <w:pPr>
              <w:spacing w:line="260" w:lineRule="auto"/>
            </w:pPr>
            <w:r>
              <w:t>No-show rate by whether/which reminder channel was used</w:t>
            </w:r>
          </w:p>
        </w:tc>
        <w:tc>
          <w:tcPr>
            <w:tcW w:w="1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E205E" w14:textId="77777777" w:rsidR="00E40C6D" w:rsidRDefault="007A330A">
            <w:pPr>
              <w:spacing w:line="260" w:lineRule="auto"/>
            </w:pPr>
            <w:r>
              <w:t>SMS 45.75% (best)</w:t>
            </w:r>
            <w:r>
              <w:br/>
            </w:r>
            <w:r>
              <w:t>vs None 51.39%</w:t>
            </w:r>
          </w:p>
        </w:tc>
        <w:tc>
          <w:tcPr>
            <w:tcW w:w="2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C6ABF" w14:textId="77777777" w:rsidR="00E40C6D" w:rsidRDefault="007A330A">
            <w:pPr>
              <w:spacing w:line="260" w:lineRule="auto"/>
            </w:pPr>
            <w:r>
              <w:t>Clinic's most directly actionable lever; SMS outperforms other channels.</w:t>
            </w:r>
          </w:p>
        </w:tc>
      </w:tr>
      <w:tr w:rsidR="00E40C6D" w14:paraId="02229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ECFDC" w14:textId="77777777" w:rsidR="00E40C6D" w:rsidRDefault="007A330A">
            <w:pPr>
              <w:spacing w:line="260" w:lineRule="auto"/>
            </w:pPr>
            <w:r>
              <w:t>No-Show Rate by Distance Band</w:t>
            </w:r>
            <w:r>
              <w:br/>
            </w:r>
            <w:r>
              <w:t>(BQ4)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FEC4" w14:textId="77777777" w:rsidR="00E40C6D" w:rsidRDefault="007A330A">
            <w:pPr>
              <w:spacing w:line="260" w:lineRule="auto"/>
            </w:pPr>
            <w:r>
              <w:t>No-show rate segmented by distance to clinic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288DC" w14:textId="77777777" w:rsidR="00E40C6D" w:rsidRDefault="007A330A">
            <w:pPr>
              <w:spacing w:line="260" w:lineRule="auto"/>
            </w:pPr>
            <w:r>
              <w:t>46.45% → 57.76%</w:t>
            </w:r>
            <w:r>
              <w:br/>
            </w:r>
            <w:r>
              <w:t>across 5 bands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929BB" w14:textId="77777777" w:rsidR="00E40C6D" w:rsidRDefault="007A330A">
            <w:pPr>
              <w:spacing w:line="260" w:lineRule="auto"/>
            </w:pPr>
            <w:r>
              <w:t>Real but secondary effect — a gentler gradient than lead time or history.</w:t>
            </w:r>
          </w:p>
        </w:tc>
      </w:tr>
    </w:tbl>
    <w:p w14:paraId="04A85962" w14:textId="1C48A8E1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 xml:space="preserve">6. </w:t>
      </w:r>
      <w:r w:rsidR="00603A02">
        <w:rPr>
          <w:b/>
          <w:bCs/>
          <w:color w:val="1F3864"/>
          <w:sz w:val="28"/>
          <w:szCs w:val="28"/>
        </w:rPr>
        <w:t>Visualizations</w:t>
      </w:r>
      <w:r>
        <w:rPr>
          <w:b/>
          <w:bCs/>
          <w:color w:val="1F3864"/>
          <w:sz w:val="28"/>
          <w:szCs w:val="28"/>
        </w:rPr>
        <w:t xml:space="preserve"> / Dashboard</w:t>
      </w:r>
    </w:p>
    <w:p w14:paraId="4979A905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A two-page interactive Power BI dashboard was built to support this analysis. Page 1 presents the confirmed KPI drivers; Page 2 documents the factors investigated for Business Question 6 (timing and demographics) that showed no meaningful variation — inclu</w:t>
      </w:r>
      <w:r>
        <w:rPr>
          <w:sz w:val="22"/>
          <w:szCs w:val="22"/>
        </w:rPr>
        <w:t>ded deliberately, as a negative finding is still a finding.</w:t>
      </w:r>
    </w:p>
    <w:p w14:paraId="5B55F9ED" w14:textId="77777777" w:rsidR="00E40C6D" w:rsidRDefault="007A330A">
      <w:pPr>
        <w:spacing w:before="120" w:after="80"/>
        <w:jc w:val="center"/>
      </w:pPr>
      <w:r>
        <w:rPr>
          <w:noProof/>
        </w:rPr>
        <w:drawing>
          <wp:inline distT="0" distB="0" distL="0" distR="0" wp14:anchorId="32AF3E6B" wp14:editId="07FA504A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D0D8" w14:textId="77777777" w:rsidR="00E40C6D" w:rsidRDefault="007A330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1. HealthConnect No-Show Analysis — Page 1: KPI drivers (lead time, history, distance, reminders, monthly trend, outcome breakdown).</w:t>
      </w:r>
    </w:p>
    <w:p w14:paraId="1F95967C" w14:textId="77777777" w:rsidR="00E40C6D" w:rsidRDefault="007A330A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8E6C9F3" wp14:editId="38DE496B">
            <wp:extent cx="590550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C65F" w14:textId="77777777" w:rsidR="00E40C6D" w:rsidRDefault="007A330A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2. HealthConnect No-Show Analysis — Page 2: B</w:t>
      </w:r>
      <w:r>
        <w:rPr>
          <w:i/>
          <w:iCs/>
          <w:color w:val="595959"/>
          <w:sz w:val="18"/>
          <w:szCs w:val="18"/>
        </w:rPr>
        <w:t>Q6 supporting analysis (appointment type, time, day of week, age group, gender).</w:t>
      </w:r>
    </w:p>
    <w:p w14:paraId="4059149C" w14:textId="139C6BFA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Design notes: Y-axis minimums on the </w:t>
      </w:r>
      <w:r w:rsidR="00603A02">
        <w:rPr>
          <w:sz w:val="22"/>
          <w:szCs w:val="22"/>
        </w:rPr>
        <w:t>two-line</w:t>
      </w:r>
      <w:r>
        <w:rPr>
          <w:sz w:val="22"/>
          <w:szCs w:val="22"/>
        </w:rPr>
        <w:t xml:space="preserve"> charts (Distance Band, Appointment Month) were set to 35% rather than 0%, since no-show rates in this dataset never approach the </w:t>
      </w:r>
      <w:r>
        <w:rPr>
          <w:sz w:val="22"/>
          <w:szCs w:val="22"/>
        </w:rPr>
        <w:t>lower end of a 0–100% scale — a 0% floor would flatten the visible pattern almost to invisibility, while an uncapped auto-scale would exaggerate it. 35% keeps the genuine trend readable without either distortion. The Year slicer defaults to 2025, since 202</w:t>
      </w:r>
      <w:r>
        <w:rPr>
          <w:sz w:val="22"/>
          <w:szCs w:val="22"/>
        </w:rPr>
        <w:t>6 data is a partial year (January–June) that would distort the monthly trend view if blended in.</w:t>
      </w:r>
    </w:p>
    <w:p w14:paraId="3478864E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7. Key Findings</w:t>
      </w:r>
    </w:p>
    <w:p w14:paraId="0EC52BD1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Six business insights were drawn from the analysis, each with a direct implication for HealthConnect Clinic.</w:t>
      </w:r>
    </w:p>
    <w:p w14:paraId="3D2E9D5C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Insight 1: Booking lead time is th</w:t>
      </w:r>
      <w:r>
        <w:rPr>
          <w:b/>
          <w:bCs/>
          <w:color w:val="1F3864"/>
          <w:sz w:val="22"/>
          <w:szCs w:val="22"/>
        </w:rPr>
        <w:t>e single strongest driver of no-shows.</w:t>
      </w:r>
    </w:p>
    <w:p w14:paraId="4057A13F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No-show rate climbs from 27.8% to 67.7% as lead time increases from 0–7 days to 46–60 days — more than doubling. Implication: long-lead-time bookings deserve a distinct, more assertive follow-up strategy, not the same single reminder given to near-term boo</w:t>
      </w:r>
      <w:r>
        <w:rPr>
          <w:sz w:val="22"/>
          <w:szCs w:val="22"/>
        </w:rPr>
        <w:t>kings.</w:t>
      </w:r>
    </w:p>
    <w:p w14:paraId="7CD1CB05" w14:textId="2775D69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Insight 2: A patient's own no-show history predicts future </w:t>
      </w:r>
      <w:r w:rsidR="00603A02">
        <w:rPr>
          <w:b/>
          <w:bCs/>
          <w:color w:val="1F3864"/>
          <w:sz w:val="22"/>
          <w:szCs w:val="22"/>
        </w:rPr>
        <w:t>behavior</w:t>
      </w:r>
      <w:r>
        <w:rPr>
          <w:b/>
          <w:bCs/>
          <w:color w:val="1F3864"/>
          <w:sz w:val="22"/>
          <w:szCs w:val="22"/>
        </w:rPr>
        <w:t>.</w:t>
      </w:r>
    </w:p>
    <w:p w14:paraId="1766768E" w14:textId="55257F85" w:rsidR="00E40C6D" w:rsidRDefault="007A330A">
      <w:pPr>
        <w:spacing w:after="160" w:line="276" w:lineRule="auto"/>
      </w:pPr>
      <w:r>
        <w:rPr>
          <w:sz w:val="22"/>
          <w:szCs w:val="22"/>
        </w:rPr>
        <w:t>No-show rate rises from 43.5% (no prior no-shows) to 68% (3 prior no-shows), consistently across large samples. Implication: a simple “attendance risk” flag on repeat no-show patients could trigger higher-touch outreach (</w:t>
      </w:r>
      <w:r w:rsidR="00603A02">
        <w:rPr>
          <w:sz w:val="22"/>
          <w:szCs w:val="22"/>
        </w:rPr>
        <w:t>e.g.,</w:t>
      </w:r>
      <w:r>
        <w:rPr>
          <w:sz w:val="22"/>
          <w:szCs w:val="22"/>
        </w:rPr>
        <w:t xml:space="preserve"> a phone call) ahead of their n</w:t>
      </w:r>
      <w:r>
        <w:rPr>
          <w:sz w:val="22"/>
          <w:szCs w:val="22"/>
        </w:rPr>
        <w:t>ext visit.</w:t>
      </w:r>
    </w:p>
    <w:p w14:paraId="50DEE340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Insight 3: Reminders help, and SMS is clearly the best channel — but the effect is modest.</w:t>
      </w:r>
    </w:p>
    <w:p w14:paraId="11C0FAE6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Any reminder drops no-show rate by ~4 points (51.4% → 47.4%); SMS specifically outperforms WhatsApp and Email. Implication: reminders are the clinic's mos</w:t>
      </w:r>
      <w:r>
        <w:rPr>
          <w:sz w:val="22"/>
          <w:szCs w:val="22"/>
        </w:rPr>
        <w:t>t directly controllable lever — shifting to SMS-first, especially for high-risk bookings, is low-cost and immediately actionable.</w:t>
      </w:r>
    </w:p>
    <w:p w14:paraId="33660B91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Insight 4: Distance has a real but secondary effect on attendance.</w:t>
      </w:r>
    </w:p>
    <w:p w14:paraId="6CD6947D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lastRenderedPageBreak/>
        <w:t>No-show rate rises from ~46.5% (under 10km) to 57.8% (20+km</w:t>
      </w:r>
      <w:r>
        <w:rPr>
          <w:sz w:val="22"/>
          <w:szCs w:val="22"/>
        </w:rPr>
        <w:t>) — genuine, but a gentler gradient than lead time or history. Implication: telehealth or remote options for lower-acuity appointment types could reduce the travel burden for the clinic's most distant patients.</w:t>
      </w:r>
    </w:p>
    <w:p w14:paraId="7F0B5EF1" w14:textId="1C9A5DD2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Insight 5: Cancellations and no-shows are dif</w:t>
      </w:r>
      <w:r>
        <w:rPr>
          <w:b/>
          <w:bCs/>
          <w:color w:val="1F3864"/>
          <w:sz w:val="22"/>
          <w:szCs w:val="22"/>
        </w:rPr>
        <w:t xml:space="preserve">ferent </w:t>
      </w:r>
      <w:r w:rsidR="00603A02">
        <w:rPr>
          <w:b/>
          <w:bCs/>
          <w:color w:val="1F3864"/>
          <w:sz w:val="22"/>
          <w:szCs w:val="22"/>
        </w:rPr>
        <w:t>behaviors</w:t>
      </w:r>
      <w:r>
        <w:rPr>
          <w:b/>
          <w:bCs/>
          <w:color w:val="1F3864"/>
          <w:sz w:val="22"/>
          <w:szCs w:val="22"/>
        </w:rPr>
        <w:t>, not the same problem.</w:t>
      </w:r>
    </w:p>
    <w:p w14:paraId="7246342A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Cancellation rate peaks at short lead times (6.45% at 0–7 days) — the opposite pattern from no-shows, which peak at long lead times. Implication: a single “reduce missed appointments” strategy is too blunt; cancella</w:t>
      </w:r>
      <w:r>
        <w:rPr>
          <w:sz w:val="22"/>
          <w:szCs w:val="22"/>
        </w:rPr>
        <w:t>tions and no-shows likely need separate interventions.</w:t>
      </w:r>
    </w:p>
    <w:p w14:paraId="0A4C2FC3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Insight 6: Day of week, time of day, age, gender, and appointment type do not meaningfully predict attendance.</w:t>
      </w:r>
    </w:p>
    <w:p w14:paraId="27D11319" w14:textId="582EAC78" w:rsidR="00E40C6D" w:rsidRDefault="007A330A">
      <w:pPr>
        <w:spacing w:after="160" w:line="276" w:lineRule="auto"/>
      </w:pPr>
      <w:r>
        <w:rPr>
          <w:sz w:val="22"/>
          <w:szCs w:val="22"/>
        </w:rPr>
        <w:t>All five factors show under a 6-point spread — far weaker than lead time (40pt), history (</w:t>
      </w:r>
      <w:r>
        <w:rPr>
          <w:sz w:val="22"/>
          <w:szCs w:val="22"/>
        </w:rPr>
        <w:t xml:space="preserve">24pt), or distance (11pt). Implication: the clinic should not invest in demographic- or time-slot-targeted interventions; the real risk factors are </w:t>
      </w:r>
      <w:r w:rsidR="00603A02">
        <w:rPr>
          <w:sz w:val="22"/>
          <w:szCs w:val="22"/>
        </w:rPr>
        <w:t>behavioral</w:t>
      </w:r>
      <w:r>
        <w:rPr>
          <w:sz w:val="22"/>
          <w:szCs w:val="22"/>
        </w:rPr>
        <w:t xml:space="preserve"> and logistical, not who the patient is or when they are booked.</w:t>
      </w:r>
    </w:p>
    <w:p w14:paraId="1AD675F5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8. Business Recommendations</w:t>
      </w:r>
    </w:p>
    <w:p w14:paraId="3078039C" w14:textId="0B8AADB4" w:rsidR="00E40C6D" w:rsidRDefault="007A330A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Intr</w:t>
      </w:r>
      <w:r>
        <w:rPr>
          <w:sz w:val="22"/>
          <w:szCs w:val="22"/>
        </w:rPr>
        <w:t>oduce a second, more assertive confirmation touchpoint (</w:t>
      </w:r>
      <w:r w:rsidR="00603A02">
        <w:rPr>
          <w:sz w:val="22"/>
          <w:szCs w:val="22"/>
        </w:rPr>
        <w:t>e.g.,</w:t>
      </w:r>
      <w:r>
        <w:rPr>
          <w:sz w:val="22"/>
          <w:szCs w:val="22"/>
        </w:rPr>
        <w:t xml:space="preserve"> a phone call or a second reminder) for appointments booked 30+ days in advance, rather than relying on a single reminder close to the date.</w:t>
      </w:r>
    </w:p>
    <w:p w14:paraId="072F35B7" w14:textId="5F27F96D" w:rsidR="00E40C6D" w:rsidRDefault="007A330A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Establish an internal “attendance risk” flag for patien</w:t>
      </w:r>
      <w:r>
        <w:rPr>
          <w:sz w:val="22"/>
          <w:szCs w:val="22"/>
        </w:rPr>
        <w:t xml:space="preserve">ts with 2 or more prior no-shows, triggering </w:t>
      </w:r>
      <w:r w:rsidR="00603A02">
        <w:rPr>
          <w:sz w:val="22"/>
          <w:szCs w:val="22"/>
        </w:rPr>
        <w:t>personalized</w:t>
      </w:r>
      <w:r>
        <w:rPr>
          <w:sz w:val="22"/>
          <w:szCs w:val="22"/>
        </w:rPr>
        <w:t xml:space="preserve"> outreach ahead of their next booking.</w:t>
      </w:r>
    </w:p>
    <w:p w14:paraId="392C703E" w14:textId="4A116C8C" w:rsidR="00E40C6D" w:rsidRDefault="007A330A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 xml:space="preserve">Set SMS as the default reminder channel clinic-wide, reserving Email/WhatsApp for patients without a valid mobile number, and </w:t>
      </w:r>
      <w:r w:rsidR="00603A02">
        <w:rPr>
          <w:sz w:val="22"/>
          <w:szCs w:val="22"/>
        </w:rPr>
        <w:t>priorities</w:t>
      </w:r>
      <w:r>
        <w:rPr>
          <w:sz w:val="22"/>
          <w:szCs w:val="22"/>
        </w:rPr>
        <w:t xml:space="preserve"> SMS specifically for bo</w:t>
      </w:r>
      <w:r>
        <w:rPr>
          <w:sz w:val="22"/>
          <w:szCs w:val="22"/>
        </w:rPr>
        <w:t>okings flagged as high-risk under recommendations 1 and 2.</w:t>
      </w:r>
    </w:p>
    <w:p w14:paraId="78DACE4A" w14:textId="34E7654D" w:rsidR="00E40C6D" w:rsidRDefault="007A330A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Pilot telehealth or remote consultation options for lower-acuity appointment types (</w:t>
      </w:r>
      <w:r w:rsidR="00603A02">
        <w:rPr>
          <w:sz w:val="22"/>
          <w:szCs w:val="22"/>
        </w:rPr>
        <w:t>e.g.,</w:t>
      </w:r>
      <w:r>
        <w:rPr>
          <w:sz w:val="22"/>
          <w:szCs w:val="22"/>
        </w:rPr>
        <w:t xml:space="preserve"> Follow-up) for patients living 20+ km from the clinic.</w:t>
      </w:r>
    </w:p>
    <w:p w14:paraId="7D28EFEE" w14:textId="77777777" w:rsidR="00E40C6D" w:rsidRDefault="007A330A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Build two distinct intervention tracks — proactive re</w:t>
      </w:r>
      <w:r>
        <w:rPr>
          <w:sz w:val="22"/>
          <w:szCs w:val="22"/>
        </w:rPr>
        <w:t>booking support for short-notice cancellations, and longer-term reminder/history-based support for no-show-prone patients — rather than one undifferentiated “reduce missed appointments” initiative.</w:t>
      </w:r>
    </w:p>
    <w:p w14:paraId="268971D4" w14:textId="4CA89958" w:rsidR="00E40C6D" w:rsidRDefault="00603A02">
      <w:pPr>
        <w:pStyle w:val="ListParagraph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Deprioritize</w:t>
      </w:r>
      <w:r w:rsidR="007A330A">
        <w:rPr>
          <w:sz w:val="22"/>
          <w:szCs w:val="22"/>
        </w:rPr>
        <w:t xml:space="preserve"> demographic- or time-slot-targeted interventi</w:t>
      </w:r>
      <w:r w:rsidR="007A330A">
        <w:rPr>
          <w:sz w:val="22"/>
          <w:szCs w:val="22"/>
        </w:rPr>
        <w:t>ons (age, gender, day, time, appointment type); resources are better spent on the three confirmed drivers — lead time, history, and distance.</w:t>
      </w:r>
    </w:p>
    <w:p w14:paraId="01E088F1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9. Limitations</w:t>
      </w:r>
    </w:p>
    <w:p w14:paraId="1DF23E80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The dataset is fictional and synthetic; patterns identified are illustrative of realistic dynamics </w:t>
      </w:r>
      <w:r>
        <w:rPr>
          <w:sz w:val="22"/>
          <w:szCs w:val="22"/>
        </w:rPr>
        <w:t>but should not be read as confirmed findings about a real patient population.</w:t>
      </w:r>
    </w:p>
    <w:p w14:paraId="715469C6" w14:textId="141E4E19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All relationships reported are correlational, not causal. In particular, the reminder effectiveness figures are observational: patients who receive and respond to reminders may d</w:t>
      </w:r>
      <w:r>
        <w:rPr>
          <w:sz w:val="22"/>
          <w:szCs w:val="22"/>
        </w:rPr>
        <w:t>iffer in other ways (</w:t>
      </w:r>
      <w:r w:rsidR="00603A02">
        <w:rPr>
          <w:sz w:val="22"/>
          <w:szCs w:val="22"/>
        </w:rPr>
        <w:t>e.g.,</w:t>
      </w:r>
      <w:r>
        <w:rPr>
          <w:sz w:val="22"/>
          <w:szCs w:val="22"/>
        </w:rPr>
        <w:t xml:space="preserve"> providing accurate contact details) from those who do not, so the SMS effect may be partly confounded rather than purely causal.</w:t>
      </w:r>
    </w:p>
    <w:p w14:paraId="4E6AC764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Sample sizes at the extremes of previous_no_shows (4 and 5 prior no-shows, n=12 and n=3) are too smal</w:t>
      </w:r>
      <w:r>
        <w:rPr>
          <w:sz w:val="22"/>
          <w:szCs w:val="22"/>
        </w:rPr>
        <w:t>l to draw firm conclusions — those two data points should be treated as indicative only.</w:t>
      </w:r>
    </w:p>
    <w:p w14:paraId="717027E8" w14:textId="3EBC43DF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distance_to_clinic_km (90 records) and waiting_time_minutes (60 records) have small pockets of missing data; a formal treatment decision (imputation vs. exclusion) has</w:t>
      </w:r>
      <w:r>
        <w:rPr>
          <w:sz w:val="22"/>
          <w:szCs w:val="22"/>
        </w:rPr>
        <w:t xml:space="preserve"> not yet been </w:t>
      </w:r>
      <w:r w:rsidR="00603A02">
        <w:rPr>
          <w:sz w:val="22"/>
          <w:szCs w:val="22"/>
        </w:rPr>
        <w:t>finalized</w:t>
      </w:r>
      <w:r>
        <w:rPr>
          <w:sz w:val="22"/>
          <w:szCs w:val="22"/>
        </w:rPr>
        <w:t>.</w:t>
      </w:r>
    </w:p>
    <w:p w14:paraId="76B7F4A7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lastRenderedPageBreak/>
        <w:t>The monthly trend analysis is restricted to 2025 only, since 2026 data covers just six months; this was a deliberate scope decision to avoid a misleading partial-year comparison, but it means the analysis cannot yet speak to whethe</w:t>
      </w:r>
      <w:r>
        <w:rPr>
          <w:sz w:val="22"/>
          <w:szCs w:val="22"/>
        </w:rPr>
        <w:t>r patterns are stable year-over-year.</w:t>
      </w:r>
    </w:p>
    <w:p w14:paraId="0A3190CD" w14:textId="14A0F44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Y-axis minimums on </w:t>
      </w:r>
      <w:r w:rsidR="00603A02">
        <w:rPr>
          <w:sz w:val="22"/>
          <w:szCs w:val="22"/>
        </w:rPr>
        <w:t>two-line</w:t>
      </w:r>
      <w:r>
        <w:rPr>
          <w:sz w:val="22"/>
          <w:szCs w:val="22"/>
        </w:rPr>
        <w:t xml:space="preserve"> charts (Distance Band, Appointment Month) were set to 35% rather than 0% for readability; this is a considered design choice but means those two charts should not be read at a glance without</w:t>
      </w:r>
      <w:r>
        <w:rPr>
          <w:sz w:val="22"/>
          <w:szCs w:val="22"/>
        </w:rPr>
        <w:t xml:space="preserve"> checking the axis labels.</w:t>
      </w:r>
    </w:p>
    <w:p w14:paraId="2A8CABC4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This is a cross-sectional analysis of a fixed dataset, not a longitudinal study — it cannot show whether an individual patient's risk changes over time or in response to an intervention.</w:t>
      </w:r>
    </w:p>
    <w:p w14:paraId="71A646E2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10. Assumptions, Limitations, Risks &amp; Dependencies — Update</w:t>
      </w:r>
    </w:p>
    <w:p w14:paraId="12FA2D49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This sect</w:t>
      </w:r>
      <w:r>
        <w:rPr>
          <w:sz w:val="22"/>
          <w:szCs w:val="22"/>
        </w:rPr>
        <w:t>ion reviews the Week 4 list and documents what remains relevant, what has been resolved, what has changed, and what is newly discovered.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3600"/>
      </w:tblGrid>
      <w:tr w:rsidR="00E40C6D" w14:paraId="1F5001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13A0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AD41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Week 4 Status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45F11" w14:textId="77777777" w:rsidR="00E40C6D" w:rsidRDefault="007A330A">
            <w:pPr>
              <w:spacing w:line="260" w:lineRule="auto"/>
            </w:pPr>
            <w:r>
              <w:rPr>
                <w:b/>
                <w:bCs/>
                <w:color w:val="FFFFFF"/>
              </w:rPr>
              <w:t>Week 5 Update</w:t>
            </w:r>
          </w:p>
        </w:tc>
      </w:tr>
      <w:tr w:rsidR="00E40C6D" w14:paraId="6BC89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8551" w14:textId="77777777" w:rsidR="00E40C6D" w:rsidRDefault="007A330A">
            <w:pPr>
              <w:spacing w:line="260" w:lineRule="auto"/>
            </w:pPr>
            <w:r>
              <w:t>reminder_channel appears to have missing values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5ED2" w14:textId="77777777" w:rsidR="00E40C6D" w:rsidRDefault="007A330A">
            <w:pPr>
              <w:spacing w:line="260" w:lineRule="auto"/>
            </w:pPr>
            <w:r>
              <w:t>Assumed missing (~27%)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F9BCB" w14:textId="77777777" w:rsidR="00E40C6D" w:rsidRDefault="007A330A">
            <w:pPr>
              <w:spacing w:line="260" w:lineRule="auto"/>
            </w:pPr>
            <w:r>
              <w:t>Corrected: con</w:t>
            </w:r>
            <w:r>
              <w:t>firmed a valid “None” category, not missing data — exactly matches reminder_sent = “No”</w:t>
            </w:r>
          </w:p>
        </w:tc>
      </w:tr>
      <w:tr w:rsidR="00E40C6D" w14:paraId="6D967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FF9D" w14:textId="77777777" w:rsidR="00E40C6D" w:rsidRDefault="007A330A">
            <w:pPr>
              <w:spacing w:line="260" w:lineRule="auto"/>
            </w:pPr>
            <w:r>
              <w:t>Missing values in distance_to_clinic_km / waiting_time_minutes need a treatment decision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2E6CD" w14:textId="77777777" w:rsidR="00E40C6D" w:rsidRDefault="007A330A">
            <w:pPr>
              <w:spacing w:line="260" w:lineRule="auto"/>
            </w:pPr>
            <w:r>
              <w:t>Flagged, undecided</w:t>
            </w:r>
          </w:p>
        </w:tc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2C3A" w14:textId="77777777" w:rsidR="00E40C6D" w:rsidRDefault="007A330A">
            <w:pPr>
              <w:spacing w:line="260" w:lineRule="auto"/>
            </w:pPr>
            <w:r>
              <w:t xml:space="preserve">Resolved for dashboard purposes: displayed as an explicit “(Blank)” category rather than imputed, since the blank group's no-show rate (52.2%) sits </w:t>
            </w:r>
            <w:r>
              <w:t>close to the overall average and is not an outlier</w:t>
            </w:r>
          </w:p>
        </w:tc>
      </w:tr>
      <w:tr w:rsidR="00E40C6D" w14:paraId="551FA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F800B" w14:textId="77777777" w:rsidR="00E40C6D" w:rsidRDefault="007A330A">
            <w:pPr>
              <w:spacing w:line="260" w:lineRule="auto"/>
            </w:pPr>
            <w:r>
              <w:t>Scope risk — business questions could expand beyond what's manageable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00155" w14:textId="77777777" w:rsidR="00E40C6D" w:rsidRDefault="007A330A">
            <w:pPr>
              <w:spacing w:line="260" w:lineRule="auto"/>
            </w:pPr>
            <w:r>
              <w:t>Identified risk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003D5" w14:textId="77777777" w:rsidR="00E40C6D" w:rsidRDefault="007A330A">
            <w:pPr>
              <w:spacing w:line="260" w:lineRule="auto"/>
            </w:pPr>
            <w:r>
              <w:t>Resolved: stayed within the 6 confirmed business questions and 5 shortlisted KPIs throughout Week 5</w:t>
            </w:r>
          </w:p>
        </w:tc>
      </w:tr>
      <w:tr w:rsidR="00E40C6D" w14:paraId="72BDE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4AED6" w14:textId="77777777" w:rsidR="00E40C6D" w:rsidRDefault="007A330A">
            <w:pPr>
              <w:spacing w:line="260" w:lineRule="auto"/>
            </w:pPr>
            <w:r>
              <w:t>Interpretation risk — relationships are descriptive, not tested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19CA" w14:textId="77777777" w:rsidR="00E40C6D" w:rsidRDefault="007A330A">
            <w:pPr>
              <w:spacing w:line="260" w:lineRule="auto"/>
            </w:pPr>
            <w:r>
              <w:t>Identified risk</w:t>
            </w:r>
          </w:p>
        </w:tc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E3040" w14:textId="77777777" w:rsidR="00E40C6D" w:rsidRDefault="007A330A">
            <w:pPr>
              <w:spacing w:line="260" w:lineRule="auto"/>
            </w:pPr>
            <w:r>
              <w:t>Still relevant — explicitly restated in Section 9 (Limitations); all findings remain correlational, not causal</w:t>
            </w:r>
          </w:p>
        </w:tc>
      </w:tr>
      <w:tr w:rsidR="00E40C6D" w14:paraId="28D12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B66B" w14:textId="77777777" w:rsidR="00E40C6D" w:rsidRDefault="007A330A">
            <w:pPr>
              <w:spacing w:line="260" w:lineRule="auto"/>
            </w:pPr>
            <w:r>
              <w:t>Consistency risk — cross-track cleaning decisions not shared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F2DF7" w14:textId="77777777" w:rsidR="00E40C6D" w:rsidRDefault="007A330A">
            <w:pPr>
              <w:spacing w:line="260" w:lineRule="auto"/>
            </w:pPr>
            <w:r>
              <w:t>Identified risk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49C1" w14:textId="77777777" w:rsidR="00E40C6D" w:rsidRDefault="007A330A">
            <w:pPr>
              <w:spacing w:line="260" w:lineRule="auto"/>
            </w:pPr>
            <w:r>
              <w:t>Partially addressed via Section 2 (Cross-Track Collaboration), which shares the reminder_channel correction and small-sample caution with the Data Science track</w:t>
            </w:r>
          </w:p>
        </w:tc>
      </w:tr>
      <w:tr w:rsidR="00E40C6D" w14:paraId="6D879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C1383" w14:textId="77777777" w:rsidR="00E40C6D" w:rsidRDefault="007A330A">
            <w:pPr>
              <w:spacing w:line="260" w:lineRule="auto"/>
            </w:pPr>
            <w:r>
              <w:t>Dataset is fictional/synthetic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5905C" w14:textId="77777777" w:rsidR="00E40C6D" w:rsidRDefault="007A330A">
            <w:pPr>
              <w:spacing w:line="260" w:lineRule="auto"/>
            </w:pPr>
            <w:r>
              <w:t>Limitation</w:t>
            </w:r>
          </w:p>
        </w:tc>
        <w:tc>
          <w:tcPr>
            <w:tcW w:w="3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F85C" w14:textId="77777777" w:rsidR="00E40C6D" w:rsidRDefault="007A330A">
            <w:pPr>
              <w:spacing w:line="260" w:lineRule="auto"/>
            </w:pPr>
            <w:r>
              <w:t>Still relevant, unchanged</w:t>
            </w:r>
          </w:p>
        </w:tc>
      </w:tr>
    </w:tbl>
    <w:p w14:paraId="0634240C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New issue discovered in Week 5</w:t>
      </w:r>
    </w:p>
    <w:p w14:paraId="1957A1C6" w14:textId="7BD439AD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No timestamp exists for when a reminder was sent relative to the appointment date — only whether one was sent. This limits how precisely reminder timing could be </w:t>
      </w:r>
      <w:r w:rsidR="00603A02">
        <w:rPr>
          <w:sz w:val="22"/>
          <w:szCs w:val="22"/>
        </w:rPr>
        <w:t>optimized</w:t>
      </w:r>
      <w:r>
        <w:rPr>
          <w:sz w:val="22"/>
          <w:szCs w:val="22"/>
        </w:rPr>
        <w:t xml:space="preserve"> in a future stage (e.g. testing whether a reminder se</w:t>
      </w:r>
      <w:r>
        <w:rPr>
          <w:sz w:val="22"/>
          <w:szCs w:val="22"/>
        </w:rPr>
        <w:t>nt 1 day out performs differently from one sent 7 days out).</w:t>
      </w:r>
    </w:p>
    <w:p w14:paraId="51E5F25C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Potential impact</w:t>
      </w:r>
    </w:p>
    <w:p w14:paraId="7D8F8D8F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The reminder_channel correction changes how the Week 4 data quality assessment should be read, and the small-sample caution at previous_no_shows 4–5 should inform how confidently</w:t>
      </w:r>
      <w:r>
        <w:rPr>
          <w:sz w:val="22"/>
          <w:szCs w:val="22"/>
        </w:rPr>
        <w:t xml:space="preserve"> that segment is used in any future predictive model.</w:t>
      </w:r>
    </w:p>
    <w:p w14:paraId="07369480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lastRenderedPageBreak/>
        <w:t>How addressed</w:t>
      </w:r>
    </w:p>
    <w:p w14:paraId="53EB9531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Both points are carried forward into this report's Limitations (Section 9) and Cross-Track Collaboration (Section 2) sections, so they inform Week 6 planning rather than being rediscovered</w:t>
      </w:r>
      <w:r>
        <w:rPr>
          <w:sz w:val="22"/>
          <w:szCs w:val="22"/>
        </w:rPr>
        <w:t xml:space="preserve"> later.</w:t>
      </w:r>
    </w:p>
    <w:p w14:paraId="0FC75677" w14:textId="77777777" w:rsidR="00E40C6D" w:rsidRDefault="007A330A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8"/>
          <w:szCs w:val="28"/>
        </w:rPr>
        <w:t>11. Week 5 Project Summary</w:t>
      </w:r>
    </w:p>
    <w:p w14:paraId="6D4CC8A7" w14:textId="54ADE041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 xml:space="preserve">What was planned for Week </w:t>
      </w:r>
      <w:r w:rsidR="00603A02">
        <w:rPr>
          <w:b/>
          <w:bCs/>
          <w:color w:val="1F3864"/>
          <w:sz w:val="22"/>
          <w:szCs w:val="22"/>
        </w:rPr>
        <w:t>5?</w:t>
      </w:r>
    </w:p>
    <w:p w14:paraId="35BA9C10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Complete data preparation, exploratory data analysis, KPI calculation, and an initial dashboard, then produce 5+ business insights — building directly on the Week 4 shortlist of business questi</w:t>
      </w:r>
      <w:r>
        <w:rPr>
          <w:sz w:val="22"/>
          <w:szCs w:val="22"/>
        </w:rPr>
        <w:t>ons and KPIs.</w:t>
      </w:r>
    </w:p>
    <w:p w14:paraId="5301F325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What was actually completed</w:t>
      </w:r>
    </w:p>
    <w:p w14:paraId="0CD9AA69" w14:textId="4B11873D" w:rsidR="00E40C6D" w:rsidRDefault="007A330A">
      <w:pPr>
        <w:spacing w:after="160" w:line="276" w:lineRule="auto"/>
      </w:pPr>
      <w:r>
        <w:rPr>
          <w:sz w:val="22"/>
          <w:szCs w:val="22"/>
        </w:rPr>
        <w:t xml:space="preserve">All of the above, plus two extensions beyond the brief's minimum: waiting time and cancellations were </w:t>
      </w:r>
      <w:r w:rsidR="00603A02">
        <w:rPr>
          <w:sz w:val="22"/>
          <w:szCs w:val="22"/>
        </w:rPr>
        <w:t>analyzed</w:t>
      </w:r>
      <w:r>
        <w:rPr>
          <w:sz w:val="22"/>
          <w:szCs w:val="22"/>
        </w:rPr>
        <w:t xml:space="preserve"> as their own dimensions (not just folded into the no-show comparison), and a genuine data-quality corre</w:t>
      </w:r>
      <w:r>
        <w:rPr>
          <w:sz w:val="22"/>
          <w:szCs w:val="22"/>
        </w:rPr>
        <w:t>ction was made and documented (reminder_channel). A two-page interactive Power BI dashboard was built, including a Year filter, a formal KPI card row, and a dedicated second page documenting the weak/non-findings for Business Question 6.</w:t>
      </w:r>
    </w:p>
    <w:p w14:paraId="156B3B10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Key findings or development outcomes</w:t>
      </w:r>
    </w:p>
    <w:p w14:paraId="4DC5A223" w14:textId="50D88EE9" w:rsidR="00E40C6D" w:rsidRDefault="007A330A">
      <w:pPr>
        <w:spacing w:after="160" w:line="276" w:lineRule="auto"/>
      </w:pPr>
      <w:r>
        <w:rPr>
          <w:sz w:val="22"/>
          <w:szCs w:val="22"/>
        </w:rPr>
        <w:t>Booking lead time and previous no-show history are the two strongest, most reliable predictors of no-shows; distance and reminders have real but smaller effects; day, time, age, gender, and appointment type show no mean</w:t>
      </w:r>
      <w:r>
        <w:rPr>
          <w:sz w:val="22"/>
          <w:szCs w:val="22"/>
        </w:rPr>
        <w:t xml:space="preserve">ingful variation; cancellations behave in the opposite direction from no-shows across lead time, indicating they are different patient </w:t>
      </w:r>
      <w:r w:rsidR="00603A02">
        <w:rPr>
          <w:sz w:val="22"/>
          <w:szCs w:val="22"/>
        </w:rPr>
        <w:t>behaviors</w:t>
      </w:r>
      <w:r>
        <w:rPr>
          <w:sz w:val="22"/>
          <w:szCs w:val="22"/>
        </w:rPr>
        <w:t xml:space="preserve"> rather than the same problem.</w:t>
      </w:r>
    </w:p>
    <w:p w14:paraId="31EA03F0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Major challenges encountered</w:t>
      </w:r>
    </w:p>
    <w:p w14:paraId="79A5E540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 circular dependency error when sorting appointmen</w:t>
      </w:r>
      <w:r>
        <w:rPr>
          <w:sz w:val="22"/>
          <w:szCs w:val="22"/>
        </w:rPr>
        <w:t>t_day by a DAX calculated sort column — resolved by rebuilding the sort column as a Power Query (M) column instead, which sidesteps the DAX dependency checker.</w:t>
      </w:r>
    </w:p>
    <w:p w14:paraId="6C58CAFF" w14:textId="6293F481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Balancing chart honesty against readability on </w:t>
      </w:r>
      <w:r w:rsidR="00603A02">
        <w:rPr>
          <w:sz w:val="22"/>
          <w:szCs w:val="22"/>
        </w:rPr>
        <w:t>two-line</w:t>
      </w:r>
      <w:r>
        <w:rPr>
          <w:sz w:val="22"/>
          <w:szCs w:val="22"/>
        </w:rPr>
        <w:t xml:space="preserve"> charts (Distance Band, Appointment Month</w:t>
      </w:r>
      <w:r>
        <w:rPr>
          <w:sz w:val="22"/>
          <w:szCs w:val="22"/>
        </w:rPr>
        <w:t>) — resolved by setting the Y-axis minimum to 35% rather than 0% or a fully auto-scaled range, and documenting that trade-off explicitly.</w:t>
      </w:r>
    </w:p>
    <w:p w14:paraId="2570977E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The 2025/2026 partial-year issue in the monthly trend chart — resolved by defaulting the Year filter to 2025 only, the</w:t>
      </w:r>
      <w:r>
        <w:rPr>
          <w:sz w:val="22"/>
          <w:szCs w:val="22"/>
        </w:rPr>
        <w:t xml:space="preserve"> one complete year in the dataset.</w:t>
      </w:r>
    </w:p>
    <w:p w14:paraId="6B70842E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Important decisions made and why</w:t>
      </w:r>
    </w:p>
    <w:p w14:paraId="568BB685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reminder_channel was reclassified as not-missing based on a manual Power Query check, since automated null-detection had misread a valid “None” text category as blank. The Year filter defa</w:t>
      </w:r>
      <w:r>
        <w:rPr>
          <w:sz w:val="22"/>
          <w:szCs w:val="22"/>
        </w:rPr>
        <w:t>ults to 2025 to avoid blending a complete year with a partial one. Y-axis minimums were set to 35% (not 0%) on two charts as a documented middle ground between visual honesty and pattern readability.</w:t>
      </w:r>
    </w:p>
    <w:p w14:paraId="48E5F60A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Changes to the Week 4 approach</w:t>
      </w:r>
    </w:p>
    <w:p w14:paraId="391CC2C9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t>No changes to the planned</w:t>
      </w:r>
      <w:r>
        <w:rPr>
          <w:sz w:val="22"/>
          <w:szCs w:val="22"/>
        </w:rPr>
        <w:t xml:space="preserve"> approach itself — all 5 shortlisted KPIs and all 6 business questions were carried through as originally defined. The one substantive change was factual: the reminder_channel missing-data assessment, corrected as described above.</w:t>
      </w:r>
    </w:p>
    <w:p w14:paraId="1F697B1A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Cross-track collaboration</w:t>
      </w:r>
      <w:r>
        <w:rPr>
          <w:b/>
          <w:bCs/>
          <w:color w:val="1F3864"/>
          <w:sz w:val="22"/>
          <w:szCs w:val="22"/>
        </w:rPr>
        <w:t xml:space="preserve"> completed</w:t>
      </w:r>
    </w:p>
    <w:p w14:paraId="2CA4655F" w14:textId="77777777" w:rsidR="00E40C6D" w:rsidRDefault="007A330A">
      <w:pPr>
        <w:spacing w:after="160" w:line="276" w:lineRule="auto"/>
      </w:pPr>
      <w:r>
        <w:rPr>
          <w:sz w:val="22"/>
          <w:szCs w:val="22"/>
        </w:rPr>
        <w:lastRenderedPageBreak/>
        <w:t>Yes — see Section 2. Shared the confirmed strongest predictors (lead time, prior no-show history, distance) as a candidate feature shortlist for the Data Science track, along with the reminder_channel correction and a small-sample caution.</w:t>
      </w:r>
    </w:p>
    <w:p w14:paraId="39D1A795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Remai</w:t>
      </w:r>
      <w:r>
        <w:rPr>
          <w:b/>
          <w:bCs/>
          <w:color w:val="1F3864"/>
          <w:sz w:val="22"/>
          <w:szCs w:val="22"/>
        </w:rPr>
        <w:t>ning work</w:t>
      </w:r>
    </w:p>
    <w:p w14:paraId="3B16D034" w14:textId="6F3698CB" w:rsidR="00E40C6D" w:rsidRDefault="00603A02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Formalize</w:t>
      </w:r>
      <w:r w:rsidR="007A330A">
        <w:rPr>
          <w:sz w:val="22"/>
          <w:szCs w:val="22"/>
        </w:rPr>
        <w:t xml:space="preserve"> the missing-value treatment decision for distance_to_clinic_km and waiting_time_minutes beyond the dashboard's “(Blank)” display category.</w:t>
      </w:r>
    </w:p>
    <w:p w14:paraId="753E22E5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Explore whether booking lead time and prior no-show history compound each other (an interaction e</w:t>
      </w:r>
      <w:r>
        <w:rPr>
          <w:sz w:val="22"/>
          <w:szCs w:val="22"/>
        </w:rPr>
        <w:t>ffect) rather than acting independently — flagged as a good next step but not yet built.</w:t>
      </w:r>
    </w:p>
    <w:p w14:paraId="6BCD9A62" w14:textId="77777777" w:rsidR="00E40C6D" w:rsidRDefault="007A330A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Refine business recommendations with clinic stakeholder input, where applicable.</w:t>
      </w:r>
    </w:p>
    <w:p w14:paraId="49A890B8" w14:textId="77777777" w:rsidR="00E40C6D" w:rsidRDefault="007A330A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Proposed focus for Week 6</w:t>
      </w:r>
    </w:p>
    <w:p w14:paraId="62C4CB11" w14:textId="7386F7AD" w:rsidR="00E40C6D" w:rsidRDefault="007A330A">
      <w:pPr>
        <w:spacing w:after="160" w:line="276" w:lineRule="auto"/>
      </w:pPr>
      <w:r>
        <w:rPr>
          <w:sz w:val="22"/>
          <w:szCs w:val="22"/>
        </w:rPr>
        <w:t>Investigate the lead-time × prior-no-show interaction as a p</w:t>
      </w:r>
      <w:r>
        <w:rPr>
          <w:sz w:val="22"/>
          <w:szCs w:val="22"/>
        </w:rPr>
        <w:t xml:space="preserve">otential 7th insight; refine the dashboard based on any feedback received; and begin shaping the business recommendations into a more concrete, </w:t>
      </w:r>
      <w:r w:rsidR="00603A02">
        <w:rPr>
          <w:sz w:val="22"/>
          <w:szCs w:val="22"/>
        </w:rPr>
        <w:t>prioritized</w:t>
      </w:r>
      <w:r>
        <w:rPr>
          <w:sz w:val="22"/>
          <w:szCs w:val="22"/>
        </w:rPr>
        <w:t xml:space="preserve"> rollout plan for HealthConnect Clinic.</w:t>
      </w:r>
    </w:p>
    <w:sectPr w:rsidR="00E40C6D">
      <w:footerReference w:type="default" r:id="rId9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88364" w14:textId="77777777" w:rsidR="007A330A" w:rsidRDefault="007A330A">
      <w:r>
        <w:separator/>
      </w:r>
    </w:p>
  </w:endnote>
  <w:endnote w:type="continuationSeparator" w:id="0">
    <w:p w14:paraId="0F047DFA" w14:textId="77777777" w:rsidR="007A330A" w:rsidRDefault="007A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03F5" w14:textId="77777777" w:rsidR="00E40C6D" w:rsidRDefault="007A330A">
    <w:pPr>
      <w:jc w:val="center"/>
    </w:pPr>
    <w:r>
      <w:rPr>
        <w:color w:val="595959"/>
        <w:sz w:val="16"/>
        <w:szCs w:val="16"/>
      </w:rPr>
      <w:t xml:space="preserve">Week 5 – Data Analytics Track –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03A0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03A0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43427" w14:textId="77777777" w:rsidR="007A330A" w:rsidRDefault="007A330A">
      <w:r>
        <w:separator/>
      </w:r>
    </w:p>
  </w:footnote>
  <w:footnote w:type="continuationSeparator" w:id="0">
    <w:p w14:paraId="2A41ABFA" w14:textId="77777777" w:rsidR="007A330A" w:rsidRDefault="007A3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21611"/>
    <w:multiLevelType w:val="hybridMultilevel"/>
    <w:tmpl w:val="6178A182"/>
    <w:lvl w:ilvl="0" w:tplc="7FD6D6AE">
      <w:start w:val="1"/>
      <w:numFmt w:val="bullet"/>
      <w:lvlText w:val="•"/>
      <w:lvlJc w:val="left"/>
      <w:pPr>
        <w:ind w:left="400" w:hanging="260"/>
      </w:pPr>
    </w:lvl>
    <w:lvl w:ilvl="1" w:tplc="543E6222">
      <w:numFmt w:val="decimal"/>
      <w:lvlText w:val=""/>
      <w:lvlJc w:val="left"/>
    </w:lvl>
    <w:lvl w:ilvl="2" w:tplc="0F766EC8">
      <w:numFmt w:val="decimal"/>
      <w:lvlText w:val=""/>
      <w:lvlJc w:val="left"/>
    </w:lvl>
    <w:lvl w:ilvl="3" w:tplc="646E54A2">
      <w:numFmt w:val="decimal"/>
      <w:lvlText w:val=""/>
      <w:lvlJc w:val="left"/>
    </w:lvl>
    <w:lvl w:ilvl="4" w:tplc="1C761D2E">
      <w:numFmt w:val="decimal"/>
      <w:lvlText w:val=""/>
      <w:lvlJc w:val="left"/>
    </w:lvl>
    <w:lvl w:ilvl="5" w:tplc="B5BC5B52">
      <w:numFmt w:val="decimal"/>
      <w:lvlText w:val=""/>
      <w:lvlJc w:val="left"/>
    </w:lvl>
    <w:lvl w:ilvl="6" w:tplc="CBFE7D58">
      <w:numFmt w:val="decimal"/>
      <w:lvlText w:val=""/>
      <w:lvlJc w:val="left"/>
    </w:lvl>
    <w:lvl w:ilvl="7" w:tplc="F7B43C2C">
      <w:numFmt w:val="decimal"/>
      <w:lvlText w:val=""/>
      <w:lvlJc w:val="left"/>
    </w:lvl>
    <w:lvl w:ilvl="8" w:tplc="AD2AC5FA">
      <w:numFmt w:val="decimal"/>
      <w:lvlText w:val=""/>
      <w:lvlJc w:val="left"/>
    </w:lvl>
  </w:abstractNum>
  <w:abstractNum w:abstractNumId="1" w15:restartNumberingAfterBreak="0">
    <w:nsid w:val="51422152"/>
    <w:multiLevelType w:val="hybridMultilevel"/>
    <w:tmpl w:val="1430CBF6"/>
    <w:lvl w:ilvl="0" w:tplc="1F52CCBE">
      <w:start w:val="1"/>
      <w:numFmt w:val="decimal"/>
      <w:lvlText w:val="%1."/>
      <w:lvlJc w:val="left"/>
      <w:pPr>
        <w:ind w:left="420" w:hanging="300"/>
      </w:pPr>
    </w:lvl>
    <w:lvl w:ilvl="1" w:tplc="19C8560A">
      <w:numFmt w:val="decimal"/>
      <w:lvlText w:val=""/>
      <w:lvlJc w:val="left"/>
    </w:lvl>
    <w:lvl w:ilvl="2" w:tplc="374CD8E6">
      <w:numFmt w:val="decimal"/>
      <w:lvlText w:val=""/>
      <w:lvlJc w:val="left"/>
    </w:lvl>
    <w:lvl w:ilvl="3" w:tplc="92B23D26">
      <w:numFmt w:val="decimal"/>
      <w:lvlText w:val=""/>
      <w:lvlJc w:val="left"/>
    </w:lvl>
    <w:lvl w:ilvl="4" w:tplc="3E082ED4">
      <w:numFmt w:val="decimal"/>
      <w:lvlText w:val=""/>
      <w:lvlJc w:val="left"/>
    </w:lvl>
    <w:lvl w:ilvl="5" w:tplc="D3E2022A">
      <w:numFmt w:val="decimal"/>
      <w:lvlText w:val=""/>
      <w:lvlJc w:val="left"/>
    </w:lvl>
    <w:lvl w:ilvl="6" w:tplc="72022014">
      <w:numFmt w:val="decimal"/>
      <w:lvlText w:val=""/>
      <w:lvlJc w:val="left"/>
    </w:lvl>
    <w:lvl w:ilvl="7" w:tplc="E85EDD32">
      <w:numFmt w:val="decimal"/>
      <w:lvlText w:val=""/>
      <w:lvlJc w:val="left"/>
    </w:lvl>
    <w:lvl w:ilvl="8" w:tplc="51C08CD4">
      <w:numFmt w:val="decimal"/>
      <w:lvlText w:val=""/>
      <w:lvlJc w:val="left"/>
    </w:lvl>
  </w:abstractNum>
  <w:abstractNum w:abstractNumId="2" w15:restartNumberingAfterBreak="0">
    <w:nsid w:val="79F87EB6"/>
    <w:multiLevelType w:val="hybridMultilevel"/>
    <w:tmpl w:val="AFACF19A"/>
    <w:lvl w:ilvl="0" w:tplc="226CFF00">
      <w:start w:val="1"/>
      <w:numFmt w:val="bullet"/>
      <w:lvlText w:val="●"/>
      <w:lvlJc w:val="left"/>
      <w:pPr>
        <w:ind w:left="720" w:hanging="360"/>
      </w:pPr>
    </w:lvl>
    <w:lvl w:ilvl="1" w:tplc="57E67892">
      <w:start w:val="1"/>
      <w:numFmt w:val="bullet"/>
      <w:lvlText w:val="○"/>
      <w:lvlJc w:val="left"/>
      <w:pPr>
        <w:ind w:left="1440" w:hanging="360"/>
      </w:pPr>
    </w:lvl>
    <w:lvl w:ilvl="2" w:tplc="0F8A7712">
      <w:start w:val="1"/>
      <w:numFmt w:val="bullet"/>
      <w:lvlText w:val="■"/>
      <w:lvlJc w:val="left"/>
      <w:pPr>
        <w:ind w:left="2160" w:hanging="360"/>
      </w:pPr>
    </w:lvl>
    <w:lvl w:ilvl="3" w:tplc="6DB4033E">
      <w:start w:val="1"/>
      <w:numFmt w:val="bullet"/>
      <w:lvlText w:val="●"/>
      <w:lvlJc w:val="left"/>
      <w:pPr>
        <w:ind w:left="2880" w:hanging="360"/>
      </w:pPr>
    </w:lvl>
    <w:lvl w:ilvl="4" w:tplc="CFAC721E">
      <w:start w:val="1"/>
      <w:numFmt w:val="bullet"/>
      <w:lvlText w:val="○"/>
      <w:lvlJc w:val="left"/>
      <w:pPr>
        <w:ind w:left="3600" w:hanging="360"/>
      </w:pPr>
    </w:lvl>
    <w:lvl w:ilvl="5" w:tplc="419451B2">
      <w:start w:val="1"/>
      <w:numFmt w:val="bullet"/>
      <w:lvlText w:val="■"/>
      <w:lvlJc w:val="left"/>
      <w:pPr>
        <w:ind w:left="4320" w:hanging="360"/>
      </w:pPr>
    </w:lvl>
    <w:lvl w:ilvl="6" w:tplc="8C505A36">
      <w:start w:val="1"/>
      <w:numFmt w:val="bullet"/>
      <w:lvlText w:val="●"/>
      <w:lvlJc w:val="left"/>
      <w:pPr>
        <w:ind w:left="5040" w:hanging="360"/>
      </w:pPr>
    </w:lvl>
    <w:lvl w:ilvl="7" w:tplc="23141522">
      <w:start w:val="1"/>
      <w:numFmt w:val="bullet"/>
      <w:lvlText w:val="●"/>
      <w:lvlJc w:val="left"/>
      <w:pPr>
        <w:ind w:left="5760" w:hanging="360"/>
      </w:pPr>
    </w:lvl>
    <w:lvl w:ilvl="8" w:tplc="1CCADF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C6D"/>
    <w:rsid w:val="00603A02"/>
    <w:rsid w:val="007A330A"/>
    <w:rsid w:val="00E4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1F22"/>
  <w15:docId w15:val="{F4E3D85E-A36C-448F-8277-8460B5F0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3A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A02"/>
  </w:style>
  <w:style w:type="paragraph" w:styleId="Footer">
    <w:name w:val="footer"/>
    <w:basedOn w:val="Normal"/>
    <w:link w:val="FooterChar"/>
    <w:uiPriority w:val="99"/>
    <w:unhideWhenUsed/>
    <w:rsid w:val="00603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3401</Words>
  <Characters>19387</Characters>
  <Application>Microsoft Office Word</Application>
  <DocSecurity>0</DocSecurity>
  <Lines>161</Lines>
  <Paragraphs>45</Paragraphs>
  <ScaleCrop>false</ScaleCrop>
  <Company/>
  <LinksUpToDate>false</LinksUpToDate>
  <CharactersWithSpaces>22743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Arawande</cp:lastModifiedBy>
  <cp:revision>2</cp:revision>
  <dcterms:created xsi:type="dcterms:W3CDTF">2026-09-03T09:35:00Z</dcterms:created>
  <dcterms:modified xsi:type="dcterms:W3CDTF">2026-09-03T09:58:00Z</dcterms:modified>
</cp:coreProperties>
</file>