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3EB80" w14:textId="77777777" w:rsidR="00A36452" w:rsidRDefault="00807D22">
      <w:pPr>
        <w:spacing w:after="40"/>
        <w:jc w:val="center"/>
      </w:pPr>
      <w:r>
        <w:rPr>
          <w:b/>
          <w:bCs/>
          <w:color w:val="2E74B5"/>
        </w:rPr>
        <w:t>ANALYSTLAB AFRICA</w:t>
      </w:r>
    </w:p>
    <w:p w14:paraId="6F7E4D7C" w14:textId="77777777" w:rsidR="00A36452" w:rsidRDefault="00807D22">
      <w:pPr>
        <w:spacing w:after="200"/>
        <w:jc w:val="center"/>
      </w:pPr>
      <w:r>
        <w:rPr>
          <w:color w:val="595959"/>
          <w:sz w:val="18"/>
          <w:szCs w:val="18"/>
        </w:rPr>
        <w:t>Experience Lab Internship Programme</w:t>
      </w:r>
    </w:p>
    <w:p w14:paraId="5B6F92E5" w14:textId="77777777" w:rsidR="00A36452" w:rsidRDefault="00807D22">
      <w:pPr>
        <w:spacing w:after="60"/>
        <w:jc w:val="center"/>
      </w:pPr>
      <w:r>
        <w:rPr>
          <w:b/>
          <w:bCs/>
          <w:color w:val="1F3864"/>
          <w:sz w:val="36"/>
          <w:szCs w:val="36"/>
        </w:rPr>
        <w:t>HealthConnect Clinic – Initial Analysis Document</w:t>
      </w:r>
    </w:p>
    <w:p w14:paraId="626336FA" w14:textId="77777777" w:rsidR="00A36452" w:rsidRDefault="00807D22">
      <w:pPr>
        <w:spacing w:after="300"/>
        <w:jc w:val="center"/>
      </w:pPr>
      <w:r>
        <w:rPr>
          <w:b/>
          <w:bCs/>
          <w:color w:val="2E74B5"/>
          <w:sz w:val="24"/>
          <w:szCs w:val="24"/>
        </w:rPr>
        <w:t>Week 4: Data Analytics Track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A36452" w14:paraId="2EE3AA08" w14:textId="77777777">
        <w:trPr>
          <w:tblHeader/>
        </w:trPr>
        <w:tc>
          <w:tcPr>
            <w:tcW w:w="3200" w:type="dxa"/>
            <w:shd w:val="clear" w:color="auto" w:fill="1F3864"/>
            <w:tcMar>
              <w:top w:w="80" w:type="dxa"/>
              <w:left w:w="100" w:type="dxa"/>
              <w:bottom w:w="80" w:type="dxa"/>
              <w:right w:w="100" w:type="dxa"/>
            </w:tcMar>
            <w:vAlign w:val="center"/>
          </w:tcPr>
          <w:p w14:paraId="13410238" w14:textId="77777777" w:rsidR="00A36452" w:rsidRDefault="00807D22">
            <w:pPr>
              <w:spacing w:line="260" w:lineRule="auto"/>
            </w:pPr>
            <w:r>
              <w:rPr>
                <w:b/>
                <w:bCs/>
                <w:color w:val="FFFFFF"/>
              </w:rPr>
              <w:t>Field</w:t>
            </w:r>
          </w:p>
        </w:tc>
        <w:tc>
          <w:tcPr>
            <w:tcW w:w="6300" w:type="dxa"/>
            <w:shd w:val="clear" w:color="auto" w:fill="1F3864"/>
            <w:tcMar>
              <w:top w:w="80" w:type="dxa"/>
              <w:left w:w="100" w:type="dxa"/>
              <w:bottom w:w="80" w:type="dxa"/>
              <w:right w:w="100" w:type="dxa"/>
            </w:tcMar>
            <w:vAlign w:val="center"/>
          </w:tcPr>
          <w:p w14:paraId="3FFED950" w14:textId="77777777" w:rsidR="00A36452" w:rsidRDefault="00807D22">
            <w:pPr>
              <w:spacing w:line="260" w:lineRule="auto"/>
            </w:pPr>
            <w:r>
              <w:rPr>
                <w:b/>
                <w:bCs/>
                <w:color w:val="FFFFFF"/>
              </w:rPr>
              <w:t>Detail</w:t>
            </w:r>
          </w:p>
        </w:tc>
      </w:tr>
      <w:tr w:rsidR="00A36452" w14:paraId="4FDD3A0B" w14:textId="77777777">
        <w:tc>
          <w:tcPr>
            <w:tcW w:w="3200" w:type="dxa"/>
            <w:tcMar>
              <w:top w:w="80" w:type="dxa"/>
              <w:left w:w="100" w:type="dxa"/>
              <w:bottom w:w="80" w:type="dxa"/>
              <w:right w:w="100" w:type="dxa"/>
            </w:tcMar>
            <w:vAlign w:val="center"/>
          </w:tcPr>
          <w:p w14:paraId="6EFEB1D2" w14:textId="77777777" w:rsidR="00A36452" w:rsidRDefault="00807D22">
            <w:pPr>
              <w:spacing w:line="260" w:lineRule="auto"/>
            </w:pPr>
            <w:r>
              <w:t>Project</w:t>
            </w:r>
          </w:p>
        </w:tc>
        <w:tc>
          <w:tcPr>
            <w:tcW w:w="6300" w:type="dxa"/>
            <w:tcMar>
              <w:top w:w="80" w:type="dxa"/>
              <w:left w:w="100" w:type="dxa"/>
              <w:bottom w:w="80" w:type="dxa"/>
              <w:right w:w="100" w:type="dxa"/>
            </w:tcMar>
            <w:vAlign w:val="center"/>
          </w:tcPr>
          <w:p w14:paraId="3BF8B8FB" w14:textId="77777777" w:rsidR="00A36452" w:rsidRDefault="00807D22">
            <w:pPr>
              <w:spacing w:line="260" w:lineRule="auto"/>
            </w:pPr>
            <w:r>
              <w:t>HealthConnect Clinic Experience Lab</w:t>
            </w:r>
          </w:p>
        </w:tc>
      </w:tr>
      <w:tr w:rsidR="00A36452" w14:paraId="19B6BE05" w14:textId="77777777">
        <w:tc>
          <w:tcPr>
            <w:tcW w:w="3200" w:type="dxa"/>
            <w:shd w:val="clear" w:color="auto" w:fill="F2F6FB"/>
            <w:tcMar>
              <w:top w:w="80" w:type="dxa"/>
              <w:left w:w="100" w:type="dxa"/>
              <w:bottom w:w="80" w:type="dxa"/>
              <w:right w:w="100" w:type="dxa"/>
            </w:tcMar>
            <w:vAlign w:val="center"/>
          </w:tcPr>
          <w:p w14:paraId="75088F0F" w14:textId="77777777" w:rsidR="00A36452" w:rsidRDefault="00807D22">
            <w:pPr>
              <w:spacing w:line="260" w:lineRule="auto"/>
            </w:pPr>
            <w:r>
              <w:t>Track</w:t>
            </w:r>
          </w:p>
        </w:tc>
        <w:tc>
          <w:tcPr>
            <w:tcW w:w="6300" w:type="dxa"/>
            <w:shd w:val="clear" w:color="auto" w:fill="F2F6FB"/>
            <w:tcMar>
              <w:top w:w="80" w:type="dxa"/>
              <w:left w:w="100" w:type="dxa"/>
              <w:bottom w:w="80" w:type="dxa"/>
              <w:right w:w="100" w:type="dxa"/>
            </w:tcMar>
            <w:vAlign w:val="center"/>
          </w:tcPr>
          <w:p w14:paraId="64653532" w14:textId="77777777" w:rsidR="00A36452" w:rsidRDefault="00807D22">
            <w:pPr>
              <w:spacing w:line="260" w:lineRule="auto"/>
            </w:pPr>
            <w:r>
              <w:t>Data Analytics</w:t>
            </w:r>
          </w:p>
        </w:tc>
      </w:tr>
      <w:tr w:rsidR="00A36452" w14:paraId="035CC4CA" w14:textId="77777777">
        <w:tc>
          <w:tcPr>
            <w:tcW w:w="3200" w:type="dxa"/>
            <w:tcMar>
              <w:top w:w="80" w:type="dxa"/>
              <w:left w:w="100" w:type="dxa"/>
              <w:bottom w:w="80" w:type="dxa"/>
              <w:right w:w="100" w:type="dxa"/>
            </w:tcMar>
            <w:vAlign w:val="center"/>
          </w:tcPr>
          <w:p w14:paraId="12A48D27" w14:textId="77777777" w:rsidR="00A36452" w:rsidRDefault="00807D22">
            <w:pPr>
              <w:spacing w:line="260" w:lineRule="auto"/>
            </w:pPr>
            <w:r>
              <w:t>Week</w:t>
            </w:r>
          </w:p>
        </w:tc>
        <w:tc>
          <w:tcPr>
            <w:tcW w:w="6300" w:type="dxa"/>
            <w:tcMar>
              <w:top w:w="80" w:type="dxa"/>
              <w:left w:w="100" w:type="dxa"/>
              <w:bottom w:w="80" w:type="dxa"/>
              <w:right w:w="100" w:type="dxa"/>
            </w:tcMar>
            <w:vAlign w:val="center"/>
          </w:tcPr>
          <w:p w14:paraId="4DC7C1A5" w14:textId="77777777" w:rsidR="00A36452" w:rsidRDefault="00807D22">
            <w:pPr>
              <w:spacing w:line="260" w:lineRule="auto"/>
            </w:pPr>
            <w:r>
              <w:t>Week 4 – Project Kickoff &amp; Problem Understanding</w:t>
            </w:r>
          </w:p>
        </w:tc>
      </w:tr>
      <w:tr w:rsidR="00A36452" w14:paraId="568895A5" w14:textId="77777777">
        <w:tc>
          <w:tcPr>
            <w:tcW w:w="3200" w:type="dxa"/>
            <w:shd w:val="clear" w:color="auto" w:fill="F2F6FB"/>
            <w:tcMar>
              <w:top w:w="80" w:type="dxa"/>
              <w:left w:w="100" w:type="dxa"/>
              <w:bottom w:w="80" w:type="dxa"/>
              <w:right w:w="100" w:type="dxa"/>
            </w:tcMar>
            <w:vAlign w:val="center"/>
          </w:tcPr>
          <w:p w14:paraId="18F637CD" w14:textId="77777777" w:rsidR="00A36452" w:rsidRDefault="00807D22">
            <w:pPr>
              <w:spacing w:line="260" w:lineRule="auto"/>
            </w:pPr>
            <w:r>
              <w:t>Dataset</w:t>
            </w:r>
          </w:p>
        </w:tc>
        <w:tc>
          <w:tcPr>
            <w:tcW w:w="6300" w:type="dxa"/>
            <w:shd w:val="clear" w:color="auto" w:fill="F2F6FB"/>
            <w:tcMar>
              <w:top w:w="80" w:type="dxa"/>
              <w:left w:w="100" w:type="dxa"/>
              <w:bottom w:w="80" w:type="dxa"/>
              <w:right w:w="100" w:type="dxa"/>
            </w:tcMar>
            <w:vAlign w:val="center"/>
          </w:tcPr>
          <w:p w14:paraId="38C772B7" w14:textId="77777777" w:rsidR="00A36452" w:rsidRDefault="00807D22">
            <w:pPr>
              <w:spacing w:line="260" w:lineRule="auto"/>
            </w:pPr>
            <w:r>
              <w:t>HealthConnect_Appointment_Data.csv (5,000 records, 18 variables)</w:t>
            </w:r>
          </w:p>
        </w:tc>
      </w:tr>
      <w:tr w:rsidR="00A36452" w14:paraId="660F3504" w14:textId="77777777">
        <w:tc>
          <w:tcPr>
            <w:tcW w:w="3200" w:type="dxa"/>
            <w:tcMar>
              <w:top w:w="80" w:type="dxa"/>
              <w:left w:w="100" w:type="dxa"/>
              <w:bottom w:w="80" w:type="dxa"/>
              <w:right w:w="100" w:type="dxa"/>
            </w:tcMar>
            <w:vAlign w:val="center"/>
          </w:tcPr>
          <w:p w14:paraId="50E1B980" w14:textId="77777777" w:rsidR="00A36452" w:rsidRDefault="00807D22">
            <w:pPr>
              <w:spacing w:line="260" w:lineRule="auto"/>
            </w:pPr>
            <w:r>
              <w:t>Reference</w:t>
            </w:r>
          </w:p>
        </w:tc>
        <w:tc>
          <w:tcPr>
            <w:tcW w:w="6300" w:type="dxa"/>
            <w:tcMar>
              <w:top w:w="80" w:type="dxa"/>
              <w:left w:w="100" w:type="dxa"/>
              <w:bottom w:w="80" w:type="dxa"/>
              <w:right w:w="100" w:type="dxa"/>
            </w:tcMar>
            <w:vAlign w:val="center"/>
          </w:tcPr>
          <w:p w14:paraId="7E96462D" w14:textId="77777777" w:rsidR="00A36452" w:rsidRDefault="00807D22">
            <w:pPr>
              <w:spacing w:line="260" w:lineRule="auto"/>
            </w:pPr>
            <w:r>
              <w:t>HealthConnect_Data_Dictionary.xlsx</w:t>
            </w:r>
          </w:p>
        </w:tc>
      </w:tr>
      <w:tr w:rsidR="00A36452" w14:paraId="782DA96A" w14:textId="77777777">
        <w:tc>
          <w:tcPr>
            <w:tcW w:w="3200" w:type="dxa"/>
            <w:shd w:val="clear" w:color="auto" w:fill="F2F6FB"/>
            <w:tcMar>
              <w:top w:w="80" w:type="dxa"/>
              <w:left w:w="100" w:type="dxa"/>
              <w:bottom w:w="80" w:type="dxa"/>
              <w:right w:w="100" w:type="dxa"/>
            </w:tcMar>
            <w:vAlign w:val="center"/>
          </w:tcPr>
          <w:p w14:paraId="7071C047" w14:textId="23547ACF" w:rsidR="00A36452" w:rsidRDefault="00CA5E88">
            <w:pPr>
              <w:spacing w:line="260" w:lineRule="auto"/>
            </w:pPr>
            <w:r>
              <w:t xml:space="preserve">Prepared by </w:t>
            </w:r>
          </w:p>
        </w:tc>
        <w:tc>
          <w:tcPr>
            <w:tcW w:w="6300" w:type="dxa"/>
            <w:shd w:val="clear" w:color="auto" w:fill="F2F6FB"/>
            <w:tcMar>
              <w:top w:w="80" w:type="dxa"/>
              <w:left w:w="100" w:type="dxa"/>
              <w:bottom w:w="80" w:type="dxa"/>
              <w:right w:w="100" w:type="dxa"/>
            </w:tcMar>
            <w:vAlign w:val="center"/>
          </w:tcPr>
          <w:p w14:paraId="56EA5E3A" w14:textId="6270E9F6" w:rsidR="00A36452" w:rsidRDefault="00CA5E88">
            <w:pPr>
              <w:spacing w:line="260" w:lineRule="auto"/>
            </w:pPr>
            <w:r>
              <w:t>Samson Arawande (Junior Data Analyst Intern)</w:t>
            </w:r>
          </w:p>
        </w:tc>
      </w:tr>
    </w:tbl>
    <w:p w14:paraId="0AC93941" w14:textId="77777777" w:rsidR="00A36452" w:rsidRDefault="00A36452">
      <w:pPr>
        <w:spacing w:before="400"/>
      </w:pPr>
    </w:p>
    <w:p w14:paraId="64A61BE6" w14:textId="77777777" w:rsidR="00A36452" w:rsidRDefault="00807D22">
      <w:pPr>
        <w:pStyle w:val="Heading1"/>
        <w:pBdr>
          <w:bottom w:val="single" w:sz="6" w:space="4" w:color="2E74B5"/>
        </w:pBdr>
        <w:spacing w:before="360" w:after="160"/>
      </w:pPr>
      <w:r>
        <w:rPr>
          <w:b/>
          <w:bCs/>
          <w:color w:val="1F3864"/>
          <w:sz w:val="28"/>
          <w:szCs w:val="28"/>
        </w:rPr>
        <w:t>1. Business Context and Role Within the Project</w:t>
      </w:r>
    </w:p>
    <w:p w14:paraId="5389239D" w14:textId="77777777" w:rsidR="00A36452" w:rsidRDefault="00807D22">
      <w:pPr>
        <w:spacing w:after="160" w:line="276" w:lineRule="auto"/>
      </w:pPr>
      <w:r>
        <w:rPr>
          <w:sz w:val="22"/>
          <w:szCs w:val="22"/>
        </w:rPr>
        <w:t>HealthConnect Clinic is a fictional healthcare provider facing recurring challenges with missed appointments, inefficient use of appointment slots, and repetitive administrative enquiries. The central project question is how data and AI can reduce missed appointments and improve the patient support experience.</w:t>
      </w:r>
    </w:p>
    <w:p w14:paraId="4F282ECD" w14:textId="77777777" w:rsidR="00A36452" w:rsidRDefault="00807D22">
      <w:pPr>
        <w:spacing w:after="160" w:line="276" w:lineRule="auto"/>
      </w:pPr>
      <w:r>
        <w:rPr>
          <w:sz w:val="22"/>
          <w:szCs w:val="22"/>
        </w:rPr>
        <w:t>As the Data Analytics contributor to this shared project, my role in Week 4 is to build a clear, evidence-based understanding of the appointment dataset: what it contains, how reliable it is, and which patterns are worth investigating further. This document does not attempt to answer the business questions in full — it establishes the foundation (data quality, questions, and KPIs) that later weeks will build on through deeper analysis and visualisation.</w:t>
      </w:r>
    </w:p>
    <w:p w14:paraId="53985679" w14:textId="77777777" w:rsidR="00A36452" w:rsidRDefault="00807D22">
      <w:pPr>
        <w:spacing w:after="160" w:line="276" w:lineRule="auto"/>
      </w:pPr>
      <w:r>
        <w:rPr>
          <w:sz w:val="22"/>
          <w:szCs w:val="22"/>
        </w:rPr>
        <w:t>This work is intended to complement, not duplicate, the parallel work of the Project Management, Data Science, Machine Learning Engineering, and Generative AI tracks, all of which are working from the same business scenario.</w:t>
      </w:r>
    </w:p>
    <w:p w14:paraId="163A3E4B" w14:textId="77777777" w:rsidR="00A36452" w:rsidRDefault="00807D22">
      <w:pPr>
        <w:pStyle w:val="Heading1"/>
        <w:pBdr>
          <w:bottom w:val="single" w:sz="6" w:space="4" w:color="2E74B5"/>
        </w:pBdr>
        <w:spacing w:before="360" w:after="160"/>
      </w:pPr>
      <w:r>
        <w:rPr>
          <w:b/>
          <w:bCs/>
          <w:color w:val="1F3864"/>
          <w:sz w:val="28"/>
          <w:szCs w:val="28"/>
        </w:rPr>
        <w:t>2. Dataset Overview</w:t>
      </w:r>
    </w:p>
    <w:p w14:paraId="53749105" w14:textId="5C7E9769" w:rsidR="00A36452" w:rsidRDefault="00807D22">
      <w:pPr>
        <w:spacing w:after="160" w:line="276" w:lineRule="auto"/>
      </w:pPr>
      <w:r>
        <w:rPr>
          <w:sz w:val="22"/>
          <w:szCs w:val="22"/>
        </w:rPr>
        <w:t xml:space="preserve">The HealthConnect_Appointment_Data.csv file contains 5,000 fictional, </w:t>
      </w:r>
      <w:r w:rsidR="00285234">
        <w:rPr>
          <w:sz w:val="22"/>
          <w:szCs w:val="22"/>
        </w:rPr>
        <w:t>anonymized</w:t>
      </w:r>
      <w:r>
        <w:rPr>
          <w:sz w:val="22"/>
          <w:szCs w:val="22"/>
        </w:rPr>
        <w:t xml:space="preserve"> appointment records across 18 variables, described in full in the HealthConnect_Data_Dictionary.xlsx. The variables fall into six broad groups:</w:t>
      </w:r>
    </w:p>
    <w:p w14:paraId="39EC5B7C" w14:textId="77777777" w:rsidR="00A36452" w:rsidRDefault="00807D22">
      <w:pPr>
        <w:pStyle w:val="ListParagraph"/>
        <w:numPr>
          <w:ilvl w:val="0"/>
          <w:numId w:val="2"/>
        </w:numPr>
        <w:spacing w:after="80" w:line="276" w:lineRule="auto"/>
      </w:pPr>
      <w:r>
        <w:rPr>
          <w:sz w:val="22"/>
          <w:szCs w:val="22"/>
        </w:rPr>
        <w:t>Patient demographics – gender, age, age_group</w:t>
      </w:r>
    </w:p>
    <w:p w14:paraId="3B7E88C0" w14:textId="77777777" w:rsidR="00A36452" w:rsidRDefault="00807D22">
      <w:pPr>
        <w:pStyle w:val="ListParagraph"/>
        <w:numPr>
          <w:ilvl w:val="0"/>
          <w:numId w:val="2"/>
        </w:numPr>
        <w:spacing w:after="80" w:line="276" w:lineRule="auto"/>
      </w:pPr>
      <w:r>
        <w:rPr>
          <w:sz w:val="22"/>
          <w:szCs w:val="22"/>
        </w:rPr>
        <w:t>Appointment details – appointment_type, appointment_day, appointment_time</w:t>
      </w:r>
    </w:p>
    <w:p w14:paraId="00510C63" w14:textId="77777777" w:rsidR="00A36452" w:rsidRDefault="00807D22">
      <w:pPr>
        <w:pStyle w:val="ListParagraph"/>
        <w:numPr>
          <w:ilvl w:val="0"/>
          <w:numId w:val="2"/>
        </w:numPr>
        <w:spacing w:after="80" w:line="276" w:lineRule="auto"/>
      </w:pPr>
      <w:r>
        <w:rPr>
          <w:sz w:val="22"/>
          <w:szCs w:val="22"/>
        </w:rPr>
        <w:t>Booking information – booking_date, appointment_date, booking_lead_days</w:t>
      </w:r>
    </w:p>
    <w:p w14:paraId="4054F540" w14:textId="77777777" w:rsidR="00A36452" w:rsidRDefault="00807D22">
      <w:pPr>
        <w:pStyle w:val="ListParagraph"/>
        <w:numPr>
          <w:ilvl w:val="0"/>
          <w:numId w:val="2"/>
        </w:numPr>
        <w:spacing w:after="80" w:line="276" w:lineRule="auto"/>
      </w:pPr>
      <w:r>
        <w:rPr>
          <w:sz w:val="22"/>
          <w:szCs w:val="22"/>
        </w:rPr>
        <w:t>Patient history – previous_appointments, previous_no_shows</w:t>
      </w:r>
    </w:p>
    <w:p w14:paraId="16517670" w14:textId="77777777" w:rsidR="00A36452" w:rsidRDefault="00807D22">
      <w:pPr>
        <w:pStyle w:val="ListParagraph"/>
        <w:numPr>
          <w:ilvl w:val="0"/>
          <w:numId w:val="2"/>
        </w:numPr>
        <w:spacing w:after="80" w:line="276" w:lineRule="auto"/>
      </w:pPr>
      <w:r>
        <w:rPr>
          <w:sz w:val="22"/>
          <w:szCs w:val="22"/>
        </w:rPr>
        <w:t>Reminder information – reminder_sent, reminder_channel</w:t>
      </w:r>
    </w:p>
    <w:p w14:paraId="4E3974E9" w14:textId="77777777" w:rsidR="00A36452" w:rsidRDefault="00807D22">
      <w:pPr>
        <w:pStyle w:val="ListParagraph"/>
        <w:numPr>
          <w:ilvl w:val="0"/>
          <w:numId w:val="2"/>
        </w:numPr>
        <w:spacing w:after="80" w:line="276" w:lineRule="auto"/>
      </w:pPr>
      <w:r>
        <w:rPr>
          <w:sz w:val="22"/>
          <w:szCs w:val="22"/>
        </w:rPr>
        <w:lastRenderedPageBreak/>
        <w:t>Logistics and outcome – distance_to_clinic_km, waiting_time_minutes, appointment_outcome</w:t>
      </w:r>
    </w:p>
    <w:p w14:paraId="0D4700C4" w14:textId="77777777" w:rsidR="00A36452" w:rsidRDefault="00807D22">
      <w:pPr>
        <w:spacing w:after="160" w:line="276" w:lineRule="auto"/>
      </w:pPr>
      <w:r>
        <w:rPr>
          <w:sz w:val="22"/>
          <w:szCs w:val="22"/>
        </w:rPr>
        <w:t>Each record represents a single scheduled appointment, identified by a unique appointment_id, with a patient_id that may recur across multiple appointments for the same patient. The target field for attendance analysis is appointment_outcome, which takes three values: Attended, No-Show, and Cancelled.</w:t>
      </w:r>
    </w:p>
    <w:p w14:paraId="77F504D0" w14:textId="77777777" w:rsidR="00A36452" w:rsidRDefault="00807D22">
      <w:pPr>
        <w:pStyle w:val="Heading2"/>
        <w:spacing w:before="260" w:after="120"/>
      </w:pPr>
      <w:r>
        <w:rPr>
          <w:b/>
          <w:bCs/>
          <w:sz w:val="24"/>
          <w:szCs w:val="24"/>
        </w:rPr>
        <w:t>2.1 High-Level Composition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A36452" w14:paraId="4FD5735B" w14:textId="77777777">
        <w:trPr>
          <w:tblHeader/>
        </w:trPr>
        <w:tc>
          <w:tcPr>
            <w:tcW w:w="4200" w:type="dxa"/>
            <w:shd w:val="clear" w:color="auto" w:fill="1F3864"/>
            <w:tcMar>
              <w:top w:w="80" w:type="dxa"/>
              <w:left w:w="100" w:type="dxa"/>
              <w:bottom w:w="80" w:type="dxa"/>
              <w:right w:w="100" w:type="dxa"/>
            </w:tcMar>
            <w:vAlign w:val="center"/>
          </w:tcPr>
          <w:p w14:paraId="0DC6A6D0" w14:textId="77777777" w:rsidR="00A36452" w:rsidRDefault="00807D22">
            <w:pPr>
              <w:spacing w:line="260" w:lineRule="auto"/>
            </w:pPr>
            <w:r>
              <w:rPr>
                <w:b/>
                <w:bCs/>
                <w:color w:val="FFFFFF"/>
              </w:rPr>
              <w:t>Metric</w:t>
            </w:r>
          </w:p>
        </w:tc>
        <w:tc>
          <w:tcPr>
            <w:tcW w:w="5300" w:type="dxa"/>
            <w:shd w:val="clear" w:color="auto" w:fill="1F3864"/>
            <w:tcMar>
              <w:top w:w="80" w:type="dxa"/>
              <w:left w:w="100" w:type="dxa"/>
              <w:bottom w:w="80" w:type="dxa"/>
              <w:right w:w="100" w:type="dxa"/>
            </w:tcMar>
            <w:vAlign w:val="center"/>
          </w:tcPr>
          <w:p w14:paraId="18FA27CC" w14:textId="77777777" w:rsidR="00A36452" w:rsidRDefault="00807D22">
            <w:pPr>
              <w:spacing w:line="260" w:lineRule="auto"/>
            </w:pPr>
            <w:r>
              <w:rPr>
                <w:b/>
                <w:bCs/>
                <w:color w:val="FFFFFF"/>
              </w:rPr>
              <w:t>Value</w:t>
            </w:r>
          </w:p>
        </w:tc>
      </w:tr>
      <w:tr w:rsidR="00A36452" w14:paraId="72F73608" w14:textId="77777777">
        <w:tc>
          <w:tcPr>
            <w:tcW w:w="4200" w:type="dxa"/>
            <w:tcMar>
              <w:top w:w="80" w:type="dxa"/>
              <w:left w:w="100" w:type="dxa"/>
              <w:bottom w:w="80" w:type="dxa"/>
              <w:right w:w="100" w:type="dxa"/>
            </w:tcMar>
            <w:vAlign w:val="center"/>
          </w:tcPr>
          <w:p w14:paraId="4AB75761" w14:textId="77777777" w:rsidR="00A36452" w:rsidRDefault="00807D22">
            <w:pPr>
              <w:spacing w:line="260" w:lineRule="auto"/>
            </w:pPr>
            <w:r>
              <w:t>Total records</w:t>
            </w:r>
          </w:p>
        </w:tc>
        <w:tc>
          <w:tcPr>
            <w:tcW w:w="5300" w:type="dxa"/>
            <w:tcMar>
              <w:top w:w="80" w:type="dxa"/>
              <w:left w:w="100" w:type="dxa"/>
              <w:bottom w:w="80" w:type="dxa"/>
              <w:right w:w="100" w:type="dxa"/>
            </w:tcMar>
            <w:vAlign w:val="center"/>
          </w:tcPr>
          <w:p w14:paraId="769FFE99" w14:textId="77777777" w:rsidR="00A36452" w:rsidRDefault="00807D22">
            <w:pPr>
              <w:spacing w:line="260" w:lineRule="auto"/>
            </w:pPr>
            <w:r>
              <w:t>5,000</w:t>
            </w:r>
          </w:p>
        </w:tc>
      </w:tr>
      <w:tr w:rsidR="00A36452" w14:paraId="215BF65F" w14:textId="77777777">
        <w:tc>
          <w:tcPr>
            <w:tcW w:w="4200" w:type="dxa"/>
            <w:shd w:val="clear" w:color="auto" w:fill="F2F6FB"/>
            <w:tcMar>
              <w:top w:w="80" w:type="dxa"/>
              <w:left w:w="100" w:type="dxa"/>
              <w:bottom w:w="80" w:type="dxa"/>
              <w:right w:w="100" w:type="dxa"/>
            </w:tcMar>
            <w:vAlign w:val="center"/>
          </w:tcPr>
          <w:p w14:paraId="10E0B3E4" w14:textId="77777777" w:rsidR="00A36452" w:rsidRDefault="00807D22">
            <w:pPr>
              <w:spacing w:line="260" w:lineRule="auto"/>
            </w:pPr>
            <w:r>
              <w:t>Total variables</w:t>
            </w:r>
          </w:p>
        </w:tc>
        <w:tc>
          <w:tcPr>
            <w:tcW w:w="5300" w:type="dxa"/>
            <w:shd w:val="clear" w:color="auto" w:fill="F2F6FB"/>
            <w:tcMar>
              <w:top w:w="80" w:type="dxa"/>
              <w:left w:w="100" w:type="dxa"/>
              <w:bottom w:w="80" w:type="dxa"/>
              <w:right w:w="100" w:type="dxa"/>
            </w:tcMar>
            <w:vAlign w:val="center"/>
          </w:tcPr>
          <w:p w14:paraId="1761E35C" w14:textId="77777777" w:rsidR="00A36452" w:rsidRDefault="00807D22">
            <w:pPr>
              <w:spacing w:line="260" w:lineRule="auto"/>
            </w:pPr>
            <w:r>
              <w:t>18</w:t>
            </w:r>
          </w:p>
        </w:tc>
      </w:tr>
      <w:tr w:rsidR="00A36452" w14:paraId="0EED05C9" w14:textId="77777777">
        <w:tc>
          <w:tcPr>
            <w:tcW w:w="4200" w:type="dxa"/>
            <w:tcMar>
              <w:top w:w="80" w:type="dxa"/>
              <w:left w:w="100" w:type="dxa"/>
              <w:bottom w:w="80" w:type="dxa"/>
              <w:right w:w="100" w:type="dxa"/>
            </w:tcMar>
            <w:vAlign w:val="center"/>
          </w:tcPr>
          <w:p w14:paraId="60076BF5" w14:textId="77777777" w:rsidR="00A36452" w:rsidRDefault="00807D22">
            <w:pPr>
              <w:spacing w:line="260" w:lineRule="auto"/>
            </w:pPr>
            <w:r>
              <w:t>Duplicate appointment_id values</w:t>
            </w:r>
          </w:p>
        </w:tc>
        <w:tc>
          <w:tcPr>
            <w:tcW w:w="5300" w:type="dxa"/>
            <w:tcMar>
              <w:top w:w="80" w:type="dxa"/>
              <w:left w:w="100" w:type="dxa"/>
              <w:bottom w:w="80" w:type="dxa"/>
              <w:right w:w="100" w:type="dxa"/>
            </w:tcMar>
            <w:vAlign w:val="center"/>
          </w:tcPr>
          <w:p w14:paraId="17C580DB" w14:textId="77777777" w:rsidR="00A36452" w:rsidRDefault="00807D22">
            <w:pPr>
              <w:spacing w:line="260" w:lineRule="auto"/>
            </w:pPr>
            <w:r>
              <w:t>0</w:t>
            </w:r>
          </w:p>
        </w:tc>
      </w:tr>
      <w:tr w:rsidR="00A36452" w14:paraId="00237ECF" w14:textId="77777777">
        <w:tc>
          <w:tcPr>
            <w:tcW w:w="4200" w:type="dxa"/>
            <w:shd w:val="clear" w:color="auto" w:fill="F2F6FB"/>
            <w:tcMar>
              <w:top w:w="80" w:type="dxa"/>
              <w:left w:w="100" w:type="dxa"/>
              <w:bottom w:w="80" w:type="dxa"/>
              <w:right w:w="100" w:type="dxa"/>
            </w:tcMar>
            <w:vAlign w:val="center"/>
          </w:tcPr>
          <w:p w14:paraId="3603BAA6" w14:textId="77777777" w:rsidR="00A36452" w:rsidRDefault="00807D22">
            <w:pPr>
              <w:spacing w:line="260" w:lineRule="auto"/>
            </w:pPr>
            <w:r>
              <w:t>Fully duplicated rows</w:t>
            </w:r>
          </w:p>
        </w:tc>
        <w:tc>
          <w:tcPr>
            <w:tcW w:w="5300" w:type="dxa"/>
            <w:shd w:val="clear" w:color="auto" w:fill="F2F6FB"/>
            <w:tcMar>
              <w:top w:w="80" w:type="dxa"/>
              <w:left w:w="100" w:type="dxa"/>
              <w:bottom w:w="80" w:type="dxa"/>
              <w:right w:w="100" w:type="dxa"/>
            </w:tcMar>
            <w:vAlign w:val="center"/>
          </w:tcPr>
          <w:p w14:paraId="481C48D9" w14:textId="77777777" w:rsidR="00A36452" w:rsidRDefault="00807D22">
            <w:pPr>
              <w:spacing w:line="260" w:lineRule="auto"/>
            </w:pPr>
            <w:r>
              <w:t>0</w:t>
            </w:r>
          </w:p>
        </w:tc>
      </w:tr>
      <w:tr w:rsidR="00A36452" w14:paraId="4D8C660E" w14:textId="77777777">
        <w:tc>
          <w:tcPr>
            <w:tcW w:w="4200" w:type="dxa"/>
            <w:tcMar>
              <w:top w:w="80" w:type="dxa"/>
              <w:left w:w="100" w:type="dxa"/>
              <w:bottom w:w="80" w:type="dxa"/>
              <w:right w:w="100" w:type="dxa"/>
            </w:tcMar>
            <w:vAlign w:val="center"/>
          </w:tcPr>
          <w:p w14:paraId="6CC473BC" w14:textId="77777777" w:rsidR="00A36452" w:rsidRDefault="00807D22">
            <w:pPr>
              <w:spacing w:line="260" w:lineRule="auto"/>
            </w:pPr>
            <w:r>
              <w:t>Appointment outcome – No-Show</w:t>
            </w:r>
          </w:p>
        </w:tc>
        <w:tc>
          <w:tcPr>
            <w:tcW w:w="5300" w:type="dxa"/>
            <w:tcMar>
              <w:top w:w="80" w:type="dxa"/>
              <w:left w:w="100" w:type="dxa"/>
              <w:bottom w:w="80" w:type="dxa"/>
              <w:right w:w="100" w:type="dxa"/>
            </w:tcMar>
            <w:vAlign w:val="center"/>
          </w:tcPr>
          <w:p w14:paraId="4798D767" w14:textId="77777777" w:rsidR="00A36452" w:rsidRDefault="00807D22">
            <w:pPr>
              <w:spacing w:line="260" w:lineRule="auto"/>
            </w:pPr>
            <w:r>
              <w:t>2,423 records (48.5%)</w:t>
            </w:r>
          </w:p>
        </w:tc>
      </w:tr>
      <w:tr w:rsidR="00A36452" w14:paraId="11CC45C2" w14:textId="77777777">
        <w:tc>
          <w:tcPr>
            <w:tcW w:w="4200" w:type="dxa"/>
            <w:shd w:val="clear" w:color="auto" w:fill="F2F6FB"/>
            <w:tcMar>
              <w:top w:w="80" w:type="dxa"/>
              <w:left w:w="100" w:type="dxa"/>
              <w:bottom w:w="80" w:type="dxa"/>
              <w:right w:w="100" w:type="dxa"/>
            </w:tcMar>
            <w:vAlign w:val="center"/>
          </w:tcPr>
          <w:p w14:paraId="1E34068C" w14:textId="77777777" w:rsidR="00A36452" w:rsidRDefault="00807D22">
            <w:pPr>
              <w:spacing w:line="260" w:lineRule="auto"/>
            </w:pPr>
            <w:r>
              <w:t>Appointment outcome – Attended</w:t>
            </w:r>
          </w:p>
        </w:tc>
        <w:tc>
          <w:tcPr>
            <w:tcW w:w="5300" w:type="dxa"/>
            <w:shd w:val="clear" w:color="auto" w:fill="F2F6FB"/>
            <w:tcMar>
              <w:top w:w="80" w:type="dxa"/>
              <w:left w:w="100" w:type="dxa"/>
              <w:bottom w:w="80" w:type="dxa"/>
              <w:right w:w="100" w:type="dxa"/>
            </w:tcMar>
            <w:vAlign w:val="center"/>
          </w:tcPr>
          <w:p w14:paraId="4CEBEC12" w14:textId="77777777" w:rsidR="00A36452" w:rsidRDefault="00807D22">
            <w:pPr>
              <w:spacing w:line="260" w:lineRule="auto"/>
            </w:pPr>
            <w:r>
              <w:t>2,314 records (46.3%)</w:t>
            </w:r>
          </w:p>
        </w:tc>
      </w:tr>
      <w:tr w:rsidR="00A36452" w14:paraId="083A7667" w14:textId="77777777">
        <w:tc>
          <w:tcPr>
            <w:tcW w:w="4200" w:type="dxa"/>
            <w:tcMar>
              <w:top w:w="80" w:type="dxa"/>
              <w:left w:w="100" w:type="dxa"/>
              <w:bottom w:w="80" w:type="dxa"/>
              <w:right w:w="100" w:type="dxa"/>
            </w:tcMar>
            <w:vAlign w:val="center"/>
          </w:tcPr>
          <w:p w14:paraId="649CE76F" w14:textId="77777777" w:rsidR="00A36452" w:rsidRDefault="00807D22">
            <w:pPr>
              <w:spacing w:line="260" w:lineRule="auto"/>
            </w:pPr>
            <w:r>
              <w:t>Appointment outcome – Cancelled</w:t>
            </w:r>
          </w:p>
        </w:tc>
        <w:tc>
          <w:tcPr>
            <w:tcW w:w="5300" w:type="dxa"/>
            <w:tcMar>
              <w:top w:w="80" w:type="dxa"/>
              <w:left w:w="100" w:type="dxa"/>
              <w:bottom w:w="80" w:type="dxa"/>
              <w:right w:w="100" w:type="dxa"/>
            </w:tcMar>
            <w:vAlign w:val="center"/>
          </w:tcPr>
          <w:p w14:paraId="726783DC" w14:textId="77777777" w:rsidR="00A36452" w:rsidRDefault="00807D22">
            <w:pPr>
              <w:spacing w:line="260" w:lineRule="auto"/>
            </w:pPr>
            <w:r>
              <w:t>263 records (5.3%)</w:t>
            </w:r>
          </w:p>
        </w:tc>
      </w:tr>
      <w:tr w:rsidR="00A36452" w14:paraId="646A0E33" w14:textId="77777777">
        <w:tc>
          <w:tcPr>
            <w:tcW w:w="4200" w:type="dxa"/>
            <w:shd w:val="clear" w:color="auto" w:fill="F2F6FB"/>
            <w:tcMar>
              <w:top w:w="80" w:type="dxa"/>
              <w:left w:w="100" w:type="dxa"/>
              <w:bottom w:w="80" w:type="dxa"/>
              <w:right w:w="100" w:type="dxa"/>
            </w:tcMar>
            <w:vAlign w:val="center"/>
          </w:tcPr>
          <w:p w14:paraId="45DCFB0D" w14:textId="77777777" w:rsidR="00A36452" w:rsidRDefault="00807D22">
            <w:pPr>
              <w:spacing w:line="260" w:lineRule="auto"/>
            </w:pPr>
            <w:r>
              <w:t>Booking date range</w:t>
            </w:r>
          </w:p>
        </w:tc>
        <w:tc>
          <w:tcPr>
            <w:tcW w:w="5300" w:type="dxa"/>
            <w:shd w:val="clear" w:color="auto" w:fill="F2F6FB"/>
            <w:tcMar>
              <w:top w:w="80" w:type="dxa"/>
              <w:left w:w="100" w:type="dxa"/>
              <w:bottom w:w="80" w:type="dxa"/>
              <w:right w:w="100" w:type="dxa"/>
            </w:tcMar>
            <w:vAlign w:val="center"/>
          </w:tcPr>
          <w:p w14:paraId="4997ECF3" w14:textId="77777777" w:rsidR="00A36452" w:rsidRDefault="00807D22">
            <w:pPr>
              <w:spacing w:line="260" w:lineRule="auto"/>
            </w:pPr>
            <w:r>
              <w:t>07 Nov 2024 – 27 Jun 2026</w:t>
            </w:r>
          </w:p>
        </w:tc>
      </w:tr>
      <w:tr w:rsidR="00A36452" w14:paraId="091B924F" w14:textId="77777777">
        <w:tc>
          <w:tcPr>
            <w:tcW w:w="4200" w:type="dxa"/>
            <w:tcMar>
              <w:top w:w="80" w:type="dxa"/>
              <w:left w:w="100" w:type="dxa"/>
              <w:bottom w:w="80" w:type="dxa"/>
              <w:right w:w="100" w:type="dxa"/>
            </w:tcMar>
            <w:vAlign w:val="center"/>
          </w:tcPr>
          <w:p w14:paraId="53AFB842" w14:textId="77777777" w:rsidR="00A36452" w:rsidRDefault="00807D22">
            <w:pPr>
              <w:spacing w:line="260" w:lineRule="auto"/>
            </w:pPr>
            <w:r>
              <w:t>Appointment date range</w:t>
            </w:r>
          </w:p>
        </w:tc>
        <w:tc>
          <w:tcPr>
            <w:tcW w:w="5300" w:type="dxa"/>
            <w:tcMar>
              <w:top w:w="80" w:type="dxa"/>
              <w:left w:w="100" w:type="dxa"/>
              <w:bottom w:w="80" w:type="dxa"/>
              <w:right w:w="100" w:type="dxa"/>
            </w:tcMar>
            <w:vAlign w:val="center"/>
          </w:tcPr>
          <w:p w14:paraId="173C8DE0" w14:textId="77777777" w:rsidR="00A36452" w:rsidRDefault="00807D22">
            <w:pPr>
              <w:spacing w:line="260" w:lineRule="auto"/>
            </w:pPr>
            <w:r>
              <w:t>01 Jan 2025 – 30 Jun 2026</w:t>
            </w:r>
          </w:p>
        </w:tc>
      </w:tr>
    </w:tbl>
    <w:p w14:paraId="01C8A291" w14:textId="36942684" w:rsidR="00A36452" w:rsidRDefault="00807D22">
      <w:pPr>
        <w:spacing w:after="160" w:line="276" w:lineRule="auto"/>
      </w:pPr>
      <w:r>
        <w:rPr>
          <w:sz w:val="22"/>
          <w:szCs w:val="22"/>
        </w:rPr>
        <w:t>No-shows and attended appointments occur at almost equal frequency, which is a favourable starting point for analysis and, later, for predictive modelling</w:t>
      </w:r>
      <w:r w:rsidR="00304447">
        <w:rPr>
          <w:sz w:val="22"/>
          <w:szCs w:val="22"/>
        </w:rPr>
        <w:t xml:space="preserve">, </w:t>
      </w:r>
      <w:r>
        <w:rPr>
          <w:sz w:val="22"/>
          <w:szCs w:val="22"/>
        </w:rPr>
        <w:t>the outcome classes are not heavily imbalanced.</w:t>
      </w:r>
    </w:p>
    <w:p w14:paraId="09113B31" w14:textId="77777777" w:rsidR="00A36452" w:rsidRDefault="00807D22">
      <w:pPr>
        <w:pStyle w:val="Heading1"/>
        <w:pBdr>
          <w:bottom w:val="single" w:sz="6" w:space="4" w:color="2E74B5"/>
        </w:pBdr>
        <w:spacing w:before="360" w:after="160"/>
      </w:pPr>
      <w:r>
        <w:rPr>
          <w:b/>
          <w:bCs/>
          <w:color w:val="1F3864"/>
          <w:sz w:val="28"/>
          <w:szCs w:val="28"/>
        </w:rPr>
        <w:t>3. Data Quality Assessment</w:t>
      </w:r>
    </w:p>
    <w:p w14:paraId="75188836" w14:textId="0AA0EC7A" w:rsidR="00A36452" w:rsidRDefault="00807D22">
      <w:pPr>
        <w:spacing w:after="160" w:line="276" w:lineRule="auto"/>
      </w:pPr>
      <w:r>
        <w:rPr>
          <w:sz w:val="22"/>
          <w:szCs w:val="22"/>
        </w:rPr>
        <w:t>An initial profiling pass was run across all 18 variables to check for missing values, duplicates, invalid categories, and logical inconsistencies (</w:t>
      </w:r>
      <w:r w:rsidR="00285234">
        <w:rPr>
          <w:sz w:val="22"/>
          <w:szCs w:val="22"/>
        </w:rPr>
        <w:t>e.g.,</w:t>
      </w:r>
      <w:r>
        <w:rPr>
          <w:sz w:val="22"/>
          <w:szCs w:val="22"/>
        </w:rPr>
        <w:t xml:space="preserve"> values that contradict the relationships described in the Data Dictionary).</w:t>
      </w:r>
    </w:p>
    <w:p w14:paraId="492E8667" w14:textId="77777777" w:rsidR="00A36452" w:rsidRDefault="00807D22">
      <w:pPr>
        <w:pStyle w:val="Heading2"/>
        <w:spacing w:before="260" w:after="120"/>
      </w:pPr>
      <w:r>
        <w:rPr>
          <w:b/>
          <w:bCs/>
          <w:sz w:val="24"/>
          <w:szCs w:val="24"/>
        </w:rPr>
        <w:t>3.1 Missing Values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300"/>
        <w:gridCol w:w="3900"/>
      </w:tblGrid>
      <w:tr w:rsidR="00A36452" w14:paraId="1444204D" w14:textId="77777777" w:rsidTr="00304447">
        <w:trPr>
          <w:tblHeader/>
        </w:trPr>
        <w:tc>
          <w:tcPr>
            <w:tcW w:w="2600" w:type="dxa"/>
            <w:tcBorders>
              <w:bottom w:val="single" w:sz="4" w:space="0" w:color="auto"/>
            </w:tcBorders>
            <w:shd w:val="clear" w:color="auto" w:fill="1F3864"/>
            <w:tcMar>
              <w:top w:w="80" w:type="dxa"/>
              <w:left w:w="100" w:type="dxa"/>
              <w:bottom w:w="80" w:type="dxa"/>
              <w:right w:w="100" w:type="dxa"/>
            </w:tcMar>
            <w:vAlign w:val="center"/>
          </w:tcPr>
          <w:p w14:paraId="18E705A5" w14:textId="77777777" w:rsidR="00A36452" w:rsidRDefault="00807D22">
            <w:pPr>
              <w:spacing w:line="260" w:lineRule="auto"/>
            </w:pPr>
            <w:r>
              <w:rPr>
                <w:b/>
                <w:bCs/>
                <w:color w:val="FFFFFF"/>
              </w:rPr>
              <w:t>Variable</w:t>
            </w:r>
          </w:p>
        </w:tc>
        <w:tc>
          <w:tcPr>
            <w:tcW w:w="1700" w:type="dxa"/>
            <w:tcBorders>
              <w:bottom w:val="single" w:sz="4" w:space="0" w:color="auto"/>
            </w:tcBorders>
            <w:shd w:val="clear" w:color="auto" w:fill="1F3864"/>
            <w:tcMar>
              <w:top w:w="80" w:type="dxa"/>
              <w:left w:w="100" w:type="dxa"/>
              <w:bottom w:w="80" w:type="dxa"/>
              <w:right w:w="100" w:type="dxa"/>
            </w:tcMar>
            <w:vAlign w:val="center"/>
          </w:tcPr>
          <w:p w14:paraId="71D057D1" w14:textId="77777777" w:rsidR="00A36452" w:rsidRDefault="00807D22">
            <w:pPr>
              <w:spacing w:line="260" w:lineRule="auto"/>
            </w:pPr>
            <w:r>
              <w:rPr>
                <w:b/>
                <w:bCs/>
                <w:color w:val="FFFFFF"/>
              </w:rPr>
              <w:t>Missing Records</w:t>
            </w:r>
          </w:p>
        </w:tc>
        <w:tc>
          <w:tcPr>
            <w:tcW w:w="1300" w:type="dxa"/>
            <w:tcBorders>
              <w:bottom w:val="single" w:sz="4" w:space="0" w:color="auto"/>
            </w:tcBorders>
            <w:shd w:val="clear" w:color="auto" w:fill="1F3864"/>
            <w:tcMar>
              <w:top w:w="80" w:type="dxa"/>
              <w:left w:w="100" w:type="dxa"/>
              <w:bottom w:w="80" w:type="dxa"/>
              <w:right w:w="100" w:type="dxa"/>
            </w:tcMar>
            <w:vAlign w:val="center"/>
          </w:tcPr>
          <w:p w14:paraId="60C5D4B3" w14:textId="77777777" w:rsidR="00A36452" w:rsidRDefault="00807D22">
            <w:pPr>
              <w:spacing w:line="260" w:lineRule="auto"/>
            </w:pPr>
            <w:r>
              <w:rPr>
                <w:b/>
                <w:bCs/>
                <w:color w:val="FFFFFF"/>
              </w:rPr>
              <w:t>% Missing</w:t>
            </w:r>
          </w:p>
        </w:tc>
        <w:tc>
          <w:tcPr>
            <w:tcW w:w="3900" w:type="dxa"/>
            <w:tcBorders>
              <w:bottom w:val="single" w:sz="4" w:space="0" w:color="auto"/>
            </w:tcBorders>
            <w:shd w:val="clear" w:color="auto" w:fill="1F3864"/>
            <w:tcMar>
              <w:top w:w="80" w:type="dxa"/>
              <w:left w:w="100" w:type="dxa"/>
              <w:bottom w:w="80" w:type="dxa"/>
              <w:right w:w="100" w:type="dxa"/>
            </w:tcMar>
            <w:vAlign w:val="center"/>
          </w:tcPr>
          <w:p w14:paraId="207DC6E6" w14:textId="77777777" w:rsidR="00A36452" w:rsidRDefault="00807D22">
            <w:pPr>
              <w:spacing w:line="260" w:lineRule="auto"/>
            </w:pPr>
            <w:r>
              <w:rPr>
                <w:b/>
                <w:bCs/>
                <w:color w:val="FFFFFF"/>
              </w:rPr>
              <w:t>Likely Explanation</w:t>
            </w:r>
          </w:p>
        </w:tc>
      </w:tr>
      <w:tr w:rsidR="00A36452" w14:paraId="22B68C04" w14:textId="77777777" w:rsidTr="00304447">
        <w:tc>
          <w:tcPr>
            <w:tcW w:w="2600" w:type="dxa"/>
            <w:tcBorders>
              <w:top w:val="single" w:sz="4" w:space="0" w:color="auto"/>
            </w:tcBorders>
            <w:shd w:val="clear" w:color="auto" w:fill="F2F6FB"/>
            <w:tcMar>
              <w:top w:w="80" w:type="dxa"/>
              <w:left w:w="100" w:type="dxa"/>
              <w:bottom w:w="80" w:type="dxa"/>
              <w:right w:w="100" w:type="dxa"/>
            </w:tcMar>
            <w:vAlign w:val="center"/>
          </w:tcPr>
          <w:p w14:paraId="7ED4C915" w14:textId="77777777" w:rsidR="00A36452" w:rsidRDefault="00807D22">
            <w:pPr>
              <w:spacing w:line="260" w:lineRule="auto"/>
            </w:pPr>
            <w:r>
              <w:t>distance_to_clinic_km</w:t>
            </w:r>
          </w:p>
        </w:tc>
        <w:tc>
          <w:tcPr>
            <w:tcW w:w="1700" w:type="dxa"/>
            <w:tcBorders>
              <w:top w:val="single" w:sz="4" w:space="0" w:color="auto"/>
            </w:tcBorders>
            <w:shd w:val="clear" w:color="auto" w:fill="F2F6FB"/>
            <w:tcMar>
              <w:top w:w="80" w:type="dxa"/>
              <w:left w:w="100" w:type="dxa"/>
              <w:bottom w:w="80" w:type="dxa"/>
              <w:right w:w="100" w:type="dxa"/>
            </w:tcMar>
            <w:vAlign w:val="center"/>
          </w:tcPr>
          <w:p w14:paraId="44331879" w14:textId="77777777" w:rsidR="00A36452" w:rsidRDefault="00807D22">
            <w:pPr>
              <w:spacing w:line="260" w:lineRule="auto"/>
            </w:pPr>
            <w:r>
              <w:t>90</w:t>
            </w:r>
          </w:p>
        </w:tc>
        <w:tc>
          <w:tcPr>
            <w:tcW w:w="1300" w:type="dxa"/>
            <w:tcBorders>
              <w:top w:val="single" w:sz="4" w:space="0" w:color="auto"/>
            </w:tcBorders>
            <w:shd w:val="clear" w:color="auto" w:fill="F2F6FB"/>
            <w:tcMar>
              <w:top w:w="80" w:type="dxa"/>
              <w:left w:w="100" w:type="dxa"/>
              <w:bottom w:w="80" w:type="dxa"/>
              <w:right w:w="100" w:type="dxa"/>
            </w:tcMar>
            <w:vAlign w:val="center"/>
          </w:tcPr>
          <w:p w14:paraId="773EBEE2" w14:textId="77777777" w:rsidR="00A36452" w:rsidRDefault="00807D22">
            <w:pPr>
              <w:spacing w:line="260" w:lineRule="auto"/>
            </w:pPr>
            <w:r>
              <w:t>1.8%</w:t>
            </w:r>
          </w:p>
        </w:tc>
        <w:tc>
          <w:tcPr>
            <w:tcW w:w="3900" w:type="dxa"/>
            <w:tcBorders>
              <w:top w:val="single" w:sz="4" w:space="0" w:color="auto"/>
            </w:tcBorders>
            <w:shd w:val="clear" w:color="auto" w:fill="F2F6FB"/>
            <w:tcMar>
              <w:top w:w="80" w:type="dxa"/>
              <w:left w:w="100" w:type="dxa"/>
              <w:bottom w:w="80" w:type="dxa"/>
              <w:right w:w="100" w:type="dxa"/>
            </w:tcMar>
            <w:vAlign w:val="center"/>
          </w:tcPr>
          <w:p w14:paraId="3D2DD7A4" w14:textId="77777777" w:rsidR="00A36452" w:rsidRDefault="00807D22">
            <w:pPr>
              <w:spacing w:line="260" w:lineRule="auto"/>
            </w:pPr>
            <w:r>
              <w:t>Data Dictionary notes this field “contains limited missing values” — consistent with expectation; likely unrecorded at booking.</w:t>
            </w:r>
          </w:p>
        </w:tc>
      </w:tr>
      <w:tr w:rsidR="00A36452" w14:paraId="036D5F94" w14:textId="77777777">
        <w:tc>
          <w:tcPr>
            <w:tcW w:w="2600" w:type="dxa"/>
            <w:tcMar>
              <w:top w:w="80" w:type="dxa"/>
              <w:left w:w="100" w:type="dxa"/>
              <w:bottom w:w="80" w:type="dxa"/>
              <w:right w:w="100" w:type="dxa"/>
            </w:tcMar>
            <w:vAlign w:val="center"/>
          </w:tcPr>
          <w:p w14:paraId="50263C56" w14:textId="77777777" w:rsidR="00A36452" w:rsidRDefault="00807D22">
            <w:pPr>
              <w:spacing w:line="260" w:lineRule="auto"/>
            </w:pPr>
            <w:r>
              <w:t>waiting_time_minutes</w:t>
            </w:r>
          </w:p>
        </w:tc>
        <w:tc>
          <w:tcPr>
            <w:tcW w:w="1700" w:type="dxa"/>
            <w:tcMar>
              <w:top w:w="80" w:type="dxa"/>
              <w:left w:w="100" w:type="dxa"/>
              <w:bottom w:w="80" w:type="dxa"/>
              <w:right w:w="100" w:type="dxa"/>
            </w:tcMar>
            <w:vAlign w:val="center"/>
          </w:tcPr>
          <w:p w14:paraId="65E582A3" w14:textId="77777777" w:rsidR="00A36452" w:rsidRDefault="00807D22">
            <w:pPr>
              <w:spacing w:line="260" w:lineRule="auto"/>
            </w:pPr>
            <w:r>
              <w:t>60</w:t>
            </w:r>
          </w:p>
        </w:tc>
        <w:tc>
          <w:tcPr>
            <w:tcW w:w="1300" w:type="dxa"/>
            <w:tcMar>
              <w:top w:w="80" w:type="dxa"/>
              <w:left w:w="100" w:type="dxa"/>
              <w:bottom w:w="80" w:type="dxa"/>
              <w:right w:w="100" w:type="dxa"/>
            </w:tcMar>
            <w:vAlign w:val="center"/>
          </w:tcPr>
          <w:p w14:paraId="30D1876D" w14:textId="77777777" w:rsidR="00A36452" w:rsidRDefault="00807D22">
            <w:pPr>
              <w:spacing w:line="260" w:lineRule="auto"/>
            </w:pPr>
            <w:r>
              <w:t>1.2%</w:t>
            </w:r>
          </w:p>
        </w:tc>
        <w:tc>
          <w:tcPr>
            <w:tcW w:w="3900" w:type="dxa"/>
            <w:tcMar>
              <w:top w:w="80" w:type="dxa"/>
              <w:left w:w="100" w:type="dxa"/>
              <w:bottom w:w="80" w:type="dxa"/>
              <w:right w:w="100" w:type="dxa"/>
            </w:tcMar>
            <w:vAlign w:val="center"/>
          </w:tcPr>
          <w:p w14:paraId="71451CC3" w14:textId="77777777" w:rsidR="00A36452" w:rsidRDefault="00807D22">
            <w:pPr>
              <w:spacing w:line="260" w:lineRule="auto"/>
            </w:pPr>
            <w:r>
              <w:t>Also flagged in the Data Dictionary as containing limited missing values; likely not captured for cancelled or unrecorded visits.</w:t>
            </w:r>
          </w:p>
        </w:tc>
      </w:tr>
    </w:tbl>
    <w:p w14:paraId="15F85243" w14:textId="287E4AAA" w:rsidR="00A36452" w:rsidRDefault="00807D22">
      <w:pPr>
        <w:spacing w:after="160" w:line="276" w:lineRule="auto"/>
      </w:pPr>
      <w:r>
        <w:rPr>
          <w:sz w:val="22"/>
          <w:szCs w:val="22"/>
        </w:rPr>
        <w:t>All other variables (appointment_id, patient_id, gender, age, age_group, appointment_type, booking_date, appointment_date, appointment_day, appointment_time, booking_lead_days, previous_appointments, previous_no_shows, reminder_sent,</w:t>
      </w:r>
      <w:r w:rsidR="009B071C">
        <w:rPr>
          <w:sz w:val="22"/>
          <w:szCs w:val="22"/>
        </w:rPr>
        <w:t xml:space="preserve"> reminder_channel,</w:t>
      </w:r>
      <w:r>
        <w:rPr>
          <w:sz w:val="22"/>
          <w:szCs w:val="22"/>
        </w:rPr>
        <w:t xml:space="preserve"> appointment_outcome) are fully populated.</w:t>
      </w:r>
    </w:p>
    <w:p w14:paraId="72788F3B" w14:textId="77777777" w:rsidR="00A36452" w:rsidRDefault="00807D22">
      <w:pPr>
        <w:pStyle w:val="Heading2"/>
        <w:spacing w:before="260" w:after="120"/>
      </w:pPr>
      <w:r>
        <w:rPr>
          <w:b/>
          <w:bCs/>
          <w:sz w:val="24"/>
          <w:szCs w:val="24"/>
        </w:rPr>
        <w:t>3.2 Logical Consistency Checks</w:t>
      </w:r>
    </w:p>
    <w:p w14:paraId="161BC1CC" w14:textId="77777777" w:rsidR="00A36452" w:rsidRDefault="00807D22">
      <w:pPr>
        <w:pStyle w:val="ListParagraph"/>
        <w:numPr>
          <w:ilvl w:val="0"/>
          <w:numId w:val="2"/>
        </w:numPr>
        <w:spacing w:after="80" w:line="276" w:lineRule="auto"/>
      </w:pPr>
      <w:r>
        <w:rPr>
          <w:sz w:val="22"/>
          <w:szCs w:val="22"/>
        </w:rPr>
        <w:t>previous_no_shows never exceeds previous_appointments for any record — consistent with the Data Dictionary constraint (0 violations found).</w:t>
      </w:r>
    </w:p>
    <w:p w14:paraId="41E67039" w14:textId="77777777" w:rsidR="00A36452" w:rsidRDefault="00807D22">
      <w:pPr>
        <w:pStyle w:val="ListParagraph"/>
        <w:numPr>
          <w:ilvl w:val="0"/>
          <w:numId w:val="2"/>
        </w:numPr>
        <w:spacing w:after="80" w:line="276" w:lineRule="auto"/>
      </w:pPr>
      <w:r>
        <w:rPr>
          <w:sz w:val="22"/>
          <w:szCs w:val="22"/>
        </w:rPr>
        <w:lastRenderedPageBreak/>
        <w:t>No appointment_date occurs before its corresponding booking_date (0 violations found).</w:t>
      </w:r>
    </w:p>
    <w:p w14:paraId="406C0EA1" w14:textId="77777777" w:rsidR="00A36452" w:rsidRDefault="00807D22">
      <w:pPr>
        <w:pStyle w:val="ListParagraph"/>
        <w:numPr>
          <w:ilvl w:val="0"/>
          <w:numId w:val="2"/>
        </w:numPr>
        <w:spacing w:after="80" w:line="276" w:lineRule="auto"/>
      </w:pPr>
      <w:r>
        <w:rPr>
          <w:sz w:val="22"/>
          <w:szCs w:val="22"/>
        </w:rPr>
        <w:t>booking_lead_days, distance_to_clinic_km, and waiting_time_minutes contain no negative values.</w:t>
      </w:r>
    </w:p>
    <w:p w14:paraId="0C79FAC0" w14:textId="77777777" w:rsidR="00A36452" w:rsidRDefault="00807D22">
      <w:pPr>
        <w:pStyle w:val="ListParagraph"/>
        <w:numPr>
          <w:ilvl w:val="0"/>
          <w:numId w:val="2"/>
        </w:numPr>
        <w:spacing w:after="80" w:line="276" w:lineRule="auto"/>
      </w:pPr>
      <w:r>
        <w:rPr>
          <w:sz w:val="22"/>
          <w:szCs w:val="22"/>
        </w:rPr>
        <w:t>Categorical fields (gender, appointment_type, appointment_time, reminder_sent, reminder_channel, appointment_outcome) contain only the values described in the Data Dictionary, with no unexpected free-text or spelling variants.</w:t>
      </w:r>
    </w:p>
    <w:p w14:paraId="3E955D6F" w14:textId="77777777" w:rsidR="00A36452" w:rsidRDefault="00807D22">
      <w:pPr>
        <w:pStyle w:val="ListParagraph"/>
        <w:numPr>
          <w:ilvl w:val="0"/>
          <w:numId w:val="2"/>
        </w:numPr>
        <w:spacing w:after="80" w:line="276" w:lineRule="auto"/>
      </w:pPr>
      <w:r>
        <w:rPr>
          <w:sz w:val="22"/>
          <w:szCs w:val="22"/>
        </w:rPr>
        <w:t>gender includes a third category, “Prefer not to say” (108 records, 2.2%), in addition to Female and Male — not explicitly listed in the Data Dictionary example but a valid, sensible category to retain in analysis.</w:t>
      </w:r>
    </w:p>
    <w:p w14:paraId="032E4252" w14:textId="77777777" w:rsidR="00A36452" w:rsidRDefault="00807D22">
      <w:pPr>
        <w:pStyle w:val="Heading2"/>
        <w:spacing w:before="260" w:after="120"/>
      </w:pPr>
      <w:r>
        <w:rPr>
          <w:b/>
          <w:bCs/>
          <w:sz w:val="24"/>
          <w:szCs w:val="24"/>
        </w:rPr>
        <w:t>3.3 Distribution Notes</w:t>
      </w:r>
    </w:p>
    <w:p w14:paraId="20B2F2D9" w14:textId="77777777" w:rsidR="00A36452" w:rsidRDefault="00807D22">
      <w:pPr>
        <w:pStyle w:val="ListParagraph"/>
        <w:numPr>
          <w:ilvl w:val="0"/>
          <w:numId w:val="2"/>
        </w:numPr>
        <w:spacing w:after="80" w:line="276" w:lineRule="auto"/>
      </w:pPr>
      <w:r>
        <w:rPr>
          <w:sz w:val="22"/>
          <w:szCs w:val="22"/>
        </w:rPr>
        <w:t>Age ranges from 18 to 80 (adults only, as expected), with a fairly even spread across age bands and the largest single band being 65+ (1,241 records).</w:t>
      </w:r>
    </w:p>
    <w:p w14:paraId="0C1B2503" w14:textId="77777777" w:rsidR="00A36452" w:rsidRDefault="00807D22">
      <w:pPr>
        <w:pStyle w:val="ListParagraph"/>
        <w:numPr>
          <w:ilvl w:val="0"/>
          <w:numId w:val="2"/>
        </w:numPr>
        <w:spacing w:after="80" w:line="276" w:lineRule="auto"/>
      </w:pPr>
      <w:r>
        <w:rPr>
          <w:sz w:val="22"/>
          <w:szCs w:val="22"/>
        </w:rPr>
        <w:t>booking_lead_days ranges from 0 to 60 days, with a median of 30 days.</w:t>
      </w:r>
    </w:p>
    <w:p w14:paraId="086794B9" w14:textId="77777777" w:rsidR="00A36452" w:rsidRDefault="00807D22">
      <w:pPr>
        <w:pStyle w:val="ListParagraph"/>
        <w:numPr>
          <w:ilvl w:val="0"/>
          <w:numId w:val="2"/>
        </w:numPr>
        <w:spacing w:after="80" w:line="276" w:lineRule="auto"/>
      </w:pPr>
      <w:r>
        <w:rPr>
          <w:sz w:val="22"/>
          <w:szCs w:val="22"/>
        </w:rPr>
        <w:t>Booking dates extend into mid-2026 and appointment dates into mid-2026, which is expected for a synthetic dataset generated relative to a fixed reference point rather than the current calendar date.</w:t>
      </w:r>
    </w:p>
    <w:p w14:paraId="08C12C44" w14:textId="77777777" w:rsidR="00A36452" w:rsidRDefault="00807D22">
      <w:pPr>
        <w:pStyle w:val="ListParagraph"/>
        <w:numPr>
          <w:ilvl w:val="0"/>
          <w:numId w:val="2"/>
        </w:numPr>
        <w:spacing w:after="80" w:line="276" w:lineRule="auto"/>
      </w:pPr>
      <w:r>
        <w:rPr>
          <w:sz w:val="22"/>
          <w:szCs w:val="22"/>
        </w:rPr>
        <w:t>previous_no_shows ranges from 0 to 5, and previous_appointments from 0 to 11, both plausible for a patient history field.</w:t>
      </w:r>
    </w:p>
    <w:p w14:paraId="75CBE2E0" w14:textId="77777777" w:rsidR="00A36452" w:rsidRDefault="00807D22">
      <w:pPr>
        <w:pStyle w:val="Heading2"/>
        <w:spacing w:before="260" w:after="120"/>
      </w:pPr>
      <w:r>
        <w:rPr>
          <w:b/>
          <w:bCs/>
          <w:sz w:val="24"/>
          <w:szCs w:val="24"/>
        </w:rPr>
        <w:t>3.4 Overall Assessment</w:t>
      </w:r>
    </w:p>
    <w:p w14:paraId="18D74C73" w14:textId="7B3435DC" w:rsidR="009B071C" w:rsidRDefault="00807D22" w:rsidP="009B071C">
      <w:pPr>
        <w:spacing w:after="160" w:line="276" w:lineRule="auto"/>
      </w:pPr>
      <w:r>
        <w:rPr>
          <w:sz w:val="22"/>
          <w:szCs w:val="22"/>
        </w:rPr>
        <w:t xml:space="preserve">The dataset is structurally clean: no duplicate keys, no logically impossible values, and missingness that is limited, explainable, and largely structural rather than random. The main data quality task for subsequent weeks is deciding how to treat the </w:t>
      </w:r>
      <w:r w:rsidR="009B071C" w:rsidRPr="009B071C">
        <w:rPr>
          <w:sz w:val="22"/>
          <w:szCs w:val="22"/>
        </w:rPr>
        <w:t>missing distance_to_clinic_km and waiting_time_minutes values, while reminder_channel contains ‘None’ as a valid category representing records where no reminder was sent.</w:t>
      </w:r>
    </w:p>
    <w:p w14:paraId="01A26B35" w14:textId="51327C4C" w:rsidR="00A36452" w:rsidRDefault="00807D22" w:rsidP="009B071C">
      <w:pPr>
        <w:spacing w:after="160" w:line="276" w:lineRule="auto"/>
      </w:pPr>
      <w:r>
        <w:rPr>
          <w:b/>
          <w:bCs/>
          <w:color w:val="1F3864"/>
          <w:sz w:val="28"/>
          <w:szCs w:val="28"/>
        </w:rPr>
        <w:t>4. Relevant Business Questions</w:t>
      </w:r>
    </w:p>
    <w:p w14:paraId="4EF7938A" w14:textId="4C66AB1D" w:rsidR="00A36452" w:rsidRDefault="00807D22">
      <w:pPr>
        <w:spacing w:after="160" w:line="276" w:lineRule="auto"/>
      </w:pPr>
      <w:r>
        <w:rPr>
          <w:sz w:val="22"/>
          <w:szCs w:val="22"/>
        </w:rPr>
        <w:t>The following questions are framed around the clinic's central challenge</w:t>
      </w:r>
      <w:r w:rsidR="00247D0E">
        <w:rPr>
          <w:sz w:val="22"/>
          <w:szCs w:val="22"/>
        </w:rPr>
        <w:t xml:space="preserve">, </w:t>
      </w:r>
      <w:r>
        <w:rPr>
          <w:sz w:val="22"/>
          <w:szCs w:val="22"/>
        </w:rPr>
        <w:t>reducing missed appointments</w:t>
      </w:r>
      <w:r w:rsidR="00247D0E">
        <w:rPr>
          <w:sz w:val="22"/>
          <w:szCs w:val="22"/>
        </w:rPr>
        <w:t xml:space="preserve">, </w:t>
      </w:r>
      <w:r>
        <w:rPr>
          <w:sz w:val="22"/>
          <w:szCs w:val="22"/>
        </w:rPr>
        <w:t>and are answerable, at least in an initial descriptive form, using the fields available in this dataset.</w:t>
      </w:r>
    </w:p>
    <w:p w14:paraId="0AE3F353" w14:textId="77777777" w:rsidR="00A36452" w:rsidRDefault="00807D22">
      <w:pPr>
        <w:pStyle w:val="ListParagraph"/>
        <w:numPr>
          <w:ilvl w:val="0"/>
          <w:numId w:val="2"/>
        </w:numPr>
        <w:spacing w:after="80" w:line="276" w:lineRule="auto"/>
      </w:pPr>
      <w:r>
        <w:rPr>
          <w:sz w:val="22"/>
          <w:szCs w:val="22"/>
        </w:rPr>
        <w:t>BQ1: What is the overall no-show rate, and how does it vary by appointment type (General Consultation, Follow-up, Specialist Consultation, Diagnostic Test)?</w:t>
      </w:r>
    </w:p>
    <w:p w14:paraId="65FA5C17" w14:textId="77777777" w:rsidR="00A36452" w:rsidRDefault="00807D22">
      <w:pPr>
        <w:pStyle w:val="ListParagraph"/>
        <w:numPr>
          <w:ilvl w:val="0"/>
          <w:numId w:val="2"/>
        </w:numPr>
        <w:spacing w:after="80" w:line="276" w:lineRule="auto"/>
      </w:pPr>
      <w:r>
        <w:rPr>
          <w:sz w:val="22"/>
          <w:szCs w:val="22"/>
        </w:rPr>
        <w:t>BQ2: Does the booking lead time (days between booking and appointment) influence the likelihood of a no-show?</w:t>
      </w:r>
    </w:p>
    <w:p w14:paraId="50ABCD40" w14:textId="77777777" w:rsidR="00A36452" w:rsidRDefault="00807D22">
      <w:pPr>
        <w:pStyle w:val="ListParagraph"/>
        <w:numPr>
          <w:ilvl w:val="0"/>
          <w:numId w:val="2"/>
        </w:numPr>
        <w:spacing w:after="80" w:line="276" w:lineRule="auto"/>
      </w:pPr>
      <w:r>
        <w:rPr>
          <w:sz w:val="22"/>
          <w:szCs w:val="22"/>
        </w:rPr>
        <w:t>BQ3: Are patients with a history of previous no-shows more likely to miss future appointments?</w:t>
      </w:r>
    </w:p>
    <w:p w14:paraId="69EDE37E" w14:textId="77777777" w:rsidR="00A36452" w:rsidRDefault="00807D22">
      <w:pPr>
        <w:pStyle w:val="ListParagraph"/>
        <w:numPr>
          <w:ilvl w:val="0"/>
          <w:numId w:val="2"/>
        </w:numPr>
        <w:spacing w:after="80" w:line="276" w:lineRule="auto"/>
      </w:pPr>
      <w:r>
        <w:rPr>
          <w:sz w:val="22"/>
          <w:szCs w:val="22"/>
        </w:rPr>
        <w:t>BQ4: Does distance to the clinic affect attendance, and are patients further away more likely to miss appointments?</w:t>
      </w:r>
    </w:p>
    <w:p w14:paraId="663D5168" w14:textId="74A04454" w:rsidR="00A36452" w:rsidRDefault="00807D22">
      <w:pPr>
        <w:pStyle w:val="ListParagraph"/>
        <w:numPr>
          <w:ilvl w:val="0"/>
          <w:numId w:val="2"/>
        </w:numPr>
        <w:spacing w:after="80" w:line="276" w:lineRule="auto"/>
      </w:pPr>
      <w:r>
        <w:rPr>
          <w:sz w:val="22"/>
          <w:szCs w:val="22"/>
        </w:rPr>
        <w:t xml:space="preserve">BQ5: Does sending a reminder and the channel used (SMS, </w:t>
      </w:r>
      <w:r w:rsidR="009B071C">
        <w:rPr>
          <w:sz w:val="22"/>
          <w:szCs w:val="22"/>
        </w:rPr>
        <w:t xml:space="preserve">None, </w:t>
      </w:r>
      <w:r>
        <w:rPr>
          <w:sz w:val="22"/>
          <w:szCs w:val="22"/>
        </w:rPr>
        <w:t>WhatsApp, Email) correspond with a lower no-show rate?</w:t>
      </w:r>
    </w:p>
    <w:p w14:paraId="5968ED8E" w14:textId="77777777" w:rsidR="00A36452" w:rsidRDefault="00807D22">
      <w:pPr>
        <w:pStyle w:val="ListParagraph"/>
        <w:numPr>
          <w:ilvl w:val="0"/>
          <w:numId w:val="2"/>
        </w:numPr>
        <w:spacing w:after="80" w:line="276" w:lineRule="auto"/>
      </w:pPr>
      <w:r>
        <w:rPr>
          <w:sz w:val="22"/>
          <w:szCs w:val="22"/>
        </w:rPr>
        <w:t>BQ6: Are there differences in attendance by day of week, time of day, or patient demographics (age group, gender) that could inform scheduling or outreach decisions?</w:t>
      </w:r>
    </w:p>
    <w:p w14:paraId="296E3435" w14:textId="77777777" w:rsidR="00A36452" w:rsidRDefault="00807D22">
      <w:pPr>
        <w:pStyle w:val="Heading1"/>
        <w:pBdr>
          <w:bottom w:val="single" w:sz="6" w:space="4" w:color="2E74B5"/>
        </w:pBdr>
        <w:spacing w:before="360" w:after="160"/>
      </w:pPr>
      <w:r>
        <w:rPr>
          <w:b/>
          <w:bCs/>
          <w:color w:val="1F3864"/>
          <w:sz w:val="28"/>
          <w:szCs w:val="28"/>
        </w:rPr>
        <w:t>5. Potential KPIs</w:t>
      </w:r>
    </w:p>
    <w:p w14:paraId="03D5A402" w14:textId="0AFA5B6A" w:rsidR="00A36452" w:rsidRDefault="00807D22">
      <w:pPr>
        <w:spacing w:after="160" w:line="276" w:lineRule="auto"/>
      </w:pPr>
      <w:r>
        <w:rPr>
          <w:sz w:val="22"/>
          <w:szCs w:val="22"/>
        </w:rPr>
        <w:t>At this stage, KPIs are identified and justified only</w:t>
      </w:r>
      <w:r w:rsidR="00247D0E">
        <w:rPr>
          <w:sz w:val="22"/>
          <w:szCs w:val="22"/>
        </w:rPr>
        <w:t>,</w:t>
      </w:r>
      <w:r>
        <w:rPr>
          <w:sz w:val="22"/>
          <w:szCs w:val="22"/>
        </w:rPr>
        <w:t xml:space="preserve"> they are not yet calculated in full, </w:t>
      </w:r>
      <w:r w:rsidR="00285234">
        <w:rPr>
          <w:sz w:val="22"/>
          <w:szCs w:val="22"/>
        </w:rPr>
        <w:t>visualized</w:t>
      </w:r>
      <w:r>
        <w:rPr>
          <w:sz w:val="22"/>
          <w:szCs w:val="22"/>
        </w:rPr>
        <w:t>, or tested for significance. Each KPI is linked to one of the business questions above.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00"/>
        <w:gridCol w:w="4600"/>
      </w:tblGrid>
      <w:tr w:rsidR="00A36452" w14:paraId="153E66AF" w14:textId="77777777">
        <w:trPr>
          <w:tblHeader/>
        </w:trPr>
        <w:tc>
          <w:tcPr>
            <w:tcW w:w="3400" w:type="dxa"/>
            <w:shd w:val="clear" w:color="auto" w:fill="1F3864"/>
            <w:tcMar>
              <w:top w:w="80" w:type="dxa"/>
              <w:left w:w="100" w:type="dxa"/>
              <w:bottom w:w="80" w:type="dxa"/>
              <w:right w:w="100" w:type="dxa"/>
            </w:tcMar>
            <w:vAlign w:val="center"/>
          </w:tcPr>
          <w:p w14:paraId="36019088" w14:textId="77777777" w:rsidR="00A36452" w:rsidRDefault="00807D22">
            <w:pPr>
              <w:spacing w:line="260" w:lineRule="auto"/>
            </w:pPr>
            <w:r>
              <w:rPr>
                <w:b/>
                <w:bCs/>
                <w:color w:val="FFFFFF"/>
              </w:rPr>
              <w:lastRenderedPageBreak/>
              <w:t>KPI</w:t>
            </w:r>
          </w:p>
        </w:tc>
        <w:tc>
          <w:tcPr>
            <w:tcW w:w="1500" w:type="dxa"/>
            <w:shd w:val="clear" w:color="auto" w:fill="1F3864"/>
            <w:tcMar>
              <w:top w:w="80" w:type="dxa"/>
              <w:left w:w="100" w:type="dxa"/>
              <w:bottom w:w="80" w:type="dxa"/>
              <w:right w:w="100" w:type="dxa"/>
            </w:tcMar>
            <w:vAlign w:val="center"/>
          </w:tcPr>
          <w:p w14:paraId="751286E6" w14:textId="77777777" w:rsidR="00A36452" w:rsidRDefault="00807D22">
            <w:pPr>
              <w:spacing w:line="260" w:lineRule="auto"/>
            </w:pPr>
            <w:r>
              <w:rPr>
                <w:b/>
                <w:bCs/>
                <w:color w:val="FFFFFF"/>
              </w:rPr>
              <w:t>Linked Question</w:t>
            </w:r>
          </w:p>
        </w:tc>
        <w:tc>
          <w:tcPr>
            <w:tcW w:w="4600" w:type="dxa"/>
            <w:shd w:val="clear" w:color="auto" w:fill="1F3864"/>
            <w:tcMar>
              <w:top w:w="80" w:type="dxa"/>
              <w:left w:w="100" w:type="dxa"/>
              <w:bottom w:w="80" w:type="dxa"/>
              <w:right w:w="100" w:type="dxa"/>
            </w:tcMar>
            <w:vAlign w:val="center"/>
          </w:tcPr>
          <w:p w14:paraId="62CE090F" w14:textId="77777777" w:rsidR="00A36452" w:rsidRDefault="00807D22">
            <w:pPr>
              <w:spacing w:line="260" w:lineRule="auto"/>
            </w:pPr>
            <w:r>
              <w:rPr>
                <w:b/>
                <w:bCs/>
                <w:color w:val="FFFFFF"/>
              </w:rPr>
              <w:t>Why It Matters</w:t>
            </w:r>
          </w:p>
        </w:tc>
      </w:tr>
      <w:tr w:rsidR="00A36452" w14:paraId="54CD4870" w14:textId="77777777">
        <w:tc>
          <w:tcPr>
            <w:tcW w:w="3400" w:type="dxa"/>
            <w:tcMar>
              <w:top w:w="80" w:type="dxa"/>
              <w:left w:w="100" w:type="dxa"/>
              <w:bottom w:w="80" w:type="dxa"/>
              <w:right w:w="100" w:type="dxa"/>
            </w:tcMar>
            <w:vAlign w:val="center"/>
          </w:tcPr>
          <w:p w14:paraId="15F60013" w14:textId="77777777" w:rsidR="00A36452" w:rsidRDefault="00807D22">
            <w:pPr>
              <w:spacing w:line="260" w:lineRule="auto"/>
            </w:pPr>
            <w:r>
              <w:t>Overall No-Show Rate (%)</w:t>
            </w:r>
            <w:r>
              <w:br/>
              <w:t>No-shows ÷ total appointments</w:t>
            </w:r>
          </w:p>
        </w:tc>
        <w:tc>
          <w:tcPr>
            <w:tcW w:w="1500" w:type="dxa"/>
            <w:tcMar>
              <w:top w:w="80" w:type="dxa"/>
              <w:left w:w="100" w:type="dxa"/>
              <w:bottom w:w="80" w:type="dxa"/>
              <w:right w:w="100" w:type="dxa"/>
            </w:tcMar>
            <w:vAlign w:val="center"/>
          </w:tcPr>
          <w:p w14:paraId="196D8ABB" w14:textId="77777777" w:rsidR="00A36452" w:rsidRDefault="00807D22">
            <w:pPr>
              <w:spacing w:line="260" w:lineRule="auto"/>
            </w:pPr>
            <w:r>
              <w:t>BQ1</w:t>
            </w:r>
          </w:p>
        </w:tc>
        <w:tc>
          <w:tcPr>
            <w:tcW w:w="4600" w:type="dxa"/>
            <w:tcMar>
              <w:top w:w="80" w:type="dxa"/>
              <w:left w:w="100" w:type="dxa"/>
              <w:bottom w:w="80" w:type="dxa"/>
              <w:right w:w="100" w:type="dxa"/>
            </w:tcMar>
            <w:vAlign w:val="center"/>
          </w:tcPr>
          <w:p w14:paraId="1A6FF9C2" w14:textId="77777777" w:rsidR="00A36452" w:rsidRDefault="00807D22">
            <w:pPr>
              <w:spacing w:line="260" w:lineRule="auto"/>
            </w:pPr>
            <w:r>
              <w:t>Establishes the baseline scale of the problem and a reference point against which every other segment can be compared.</w:t>
            </w:r>
          </w:p>
        </w:tc>
      </w:tr>
      <w:tr w:rsidR="00A36452" w14:paraId="50310A52" w14:textId="77777777">
        <w:tc>
          <w:tcPr>
            <w:tcW w:w="3400" w:type="dxa"/>
            <w:shd w:val="clear" w:color="auto" w:fill="F2F6FB"/>
            <w:tcMar>
              <w:top w:w="80" w:type="dxa"/>
              <w:left w:w="100" w:type="dxa"/>
              <w:bottom w:w="80" w:type="dxa"/>
              <w:right w:w="100" w:type="dxa"/>
            </w:tcMar>
            <w:vAlign w:val="center"/>
          </w:tcPr>
          <w:p w14:paraId="6260DD08" w14:textId="171D0633" w:rsidR="00A36452" w:rsidRDefault="00807D22">
            <w:pPr>
              <w:spacing w:line="260" w:lineRule="auto"/>
            </w:pPr>
            <w:r>
              <w:t>No-Show Rate by Booking Lead-Time Band</w:t>
            </w:r>
            <w:r>
              <w:br/>
              <w:t>(</w:t>
            </w:r>
            <w:r w:rsidR="00247D0E">
              <w:t>e.g.,</w:t>
            </w:r>
            <w:r>
              <w:t xml:space="preserve"> 0–7, 8–14, 15–30, 31–45, 46–60 days)</w:t>
            </w:r>
          </w:p>
        </w:tc>
        <w:tc>
          <w:tcPr>
            <w:tcW w:w="1500" w:type="dxa"/>
            <w:shd w:val="clear" w:color="auto" w:fill="F2F6FB"/>
            <w:tcMar>
              <w:top w:w="80" w:type="dxa"/>
              <w:left w:w="100" w:type="dxa"/>
              <w:bottom w:w="80" w:type="dxa"/>
              <w:right w:w="100" w:type="dxa"/>
            </w:tcMar>
            <w:vAlign w:val="center"/>
          </w:tcPr>
          <w:p w14:paraId="390C6EC6" w14:textId="77777777" w:rsidR="00A36452" w:rsidRDefault="00807D22">
            <w:pPr>
              <w:spacing w:line="260" w:lineRule="auto"/>
            </w:pPr>
            <w:r>
              <w:t>BQ2</w:t>
            </w:r>
          </w:p>
        </w:tc>
        <w:tc>
          <w:tcPr>
            <w:tcW w:w="4600" w:type="dxa"/>
            <w:shd w:val="clear" w:color="auto" w:fill="F2F6FB"/>
            <w:tcMar>
              <w:top w:w="80" w:type="dxa"/>
              <w:left w:w="100" w:type="dxa"/>
              <w:bottom w:w="80" w:type="dxa"/>
              <w:right w:w="100" w:type="dxa"/>
            </w:tcMar>
            <w:vAlign w:val="center"/>
          </w:tcPr>
          <w:p w14:paraId="2D0266DD" w14:textId="77777777" w:rsidR="00A36452" w:rsidRDefault="00807D22">
            <w:pPr>
              <w:spacing w:line="260" w:lineRule="auto"/>
            </w:pPr>
            <w:r>
              <w:t>Early exploration shows a large gap between short-lead and long-lead bookings, suggesting lead time could be one of the strongest predictors of attendance — directly actionable via booking policy.</w:t>
            </w:r>
          </w:p>
        </w:tc>
      </w:tr>
      <w:tr w:rsidR="00A36452" w14:paraId="19004B7D" w14:textId="77777777">
        <w:tc>
          <w:tcPr>
            <w:tcW w:w="3400" w:type="dxa"/>
            <w:tcMar>
              <w:top w:w="80" w:type="dxa"/>
              <w:left w:w="100" w:type="dxa"/>
              <w:bottom w:w="80" w:type="dxa"/>
              <w:right w:w="100" w:type="dxa"/>
            </w:tcMar>
            <w:vAlign w:val="center"/>
          </w:tcPr>
          <w:p w14:paraId="0465C40F" w14:textId="77777777" w:rsidR="00A36452" w:rsidRDefault="00807D22">
            <w:pPr>
              <w:spacing w:line="260" w:lineRule="auto"/>
            </w:pPr>
            <w:r>
              <w:t>Repeat No-Show Rate</w:t>
            </w:r>
            <w:r>
              <w:br/>
              <w:t>No-show rate segmented by previous_no_shows count</w:t>
            </w:r>
          </w:p>
        </w:tc>
        <w:tc>
          <w:tcPr>
            <w:tcW w:w="1500" w:type="dxa"/>
            <w:tcMar>
              <w:top w:w="80" w:type="dxa"/>
              <w:left w:w="100" w:type="dxa"/>
              <w:bottom w:w="80" w:type="dxa"/>
              <w:right w:w="100" w:type="dxa"/>
            </w:tcMar>
            <w:vAlign w:val="center"/>
          </w:tcPr>
          <w:p w14:paraId="4F1F25E0" w14:textId="77777777" w:rsidR="00A36452" w:rsidRDefault="00807D22">
            <w:pPr>
              <w:spacing w:line="260" w:lineRule="auto"/>
            </w:pPr>
            <w:r>
              <w:t>BQ3</w:t>
            </w:r>
          </w:p>
        </w:tc>
        <w:tc>
          <w:tcPr>
            <w:tcW w:w="4600" w:type="dxa"/>
            <w:tcMar>
              <w:top w:w="80" w:type="dxa"/>
              <w:left w:w="100" w:type="dxa"/>
              <w:bottom w:w="80" w:type="dxa"/>
              <w:right w:w="100" w:type="dxa"/>
            </w:tcMar>
            <w:vAlign w:val="center"/>
          </w:tcPr>
          <w:p w14:paraId="78FCE594" w14:textId="77777777" w:rsidR="00A36452" w:rsidRDefault="00807D22">
            <w:pPr>
              <w:spacing w:line="260" w:lineRule="auto"/>
            </w:pPr>
            <w:r>
              <w:t>Tests whether attendance history is a reliable early-warning signal, which would support targeting high-risk patients with extra support before their next appointment.</w:t>
            </w:r>
          </w:p>
        </w:tc>
      </w:tr>
      <w:tr w:rsidR="00A36452" w14:paraId="12C93382" w14:textId="77777777">
        <w:tc>
          <w:tcPr>
            <w:tcW w:w="3400" w:type="dxa"/>
            <w:shd w:val="clear" w:color="auto" w:fill="F2F6FB"/>
            <w:tcMar>
              <w:top w:w="80" w:type="dxa"/>
              <w:left w:w="100" w:type="dxa"/>
              <w:bottom w:w="80" w:type="dxa"/>
              <w:right w:w="100" w:type="dxa"/>
            </w:tcMar>
            <w:vAlign w:val="center"/>
          </w:tcPr>
          <w:p w14:paraId="3B5CC377" w14:textId="77777777" w:rsidR="00A36452" w:rsidRDefault="00807D22">
            <w:pPr>
              <w:spacing w:line="260" w:lineRule="auto"/>
            </w:pPr>
            <w:r>
              <w:t>Reminder Effectiveness Rate</w:t>
            </w:r>
            <w:r>
              <w:br/>
              <w:t>No-show rate: reminder sent vs. not sent, and by channel</w:t>
            </w:r>
          </w:p>
        </w:tc>
        <w:tc>
          <w:tcPr>
            <w:tcW w:w="1500" w:type="dxa"/>
            <w:shd w:val="clear" w:color="auto" w:fill="F2F6FB"/>
            <w:tcMar>
              <w:top w:w="80" w:type="dxa"/>
              <w:left w:w="100" w:type="dxa"/>
              <w:bottom w:w="80" w:type="dxa"/>
              <w:right w:w="100" w:type="dxa"/>
            </w:tcMar>
            <w:vAlign w:val="center"/>
          </w:tcPr>
          <w:p w14:paraId="70C389E3" w14:textId="77777777" w:rsidR="00A36452" w:rsidRDefault="00807D22">
            <w:pPr>
              <w:spacing w:line="260" w:lineRule="auto"/>
            </w:pPr>
            <w:r>
              <w:t>BQ5</w:t>
            </w:r>
          </w:p>
        </w:tc>
        <w:tc>
          <w:tcPr>
            <w:tcW w:w="4600" w:type="dxa"/>
            <w:shd w:val="clear" w:color="auto" w:fill="F2F6FB"/>
            <w:tcMar>
              <w:top w:w="80" w:type="dxa"/>
              <w:left w:w="100" w:type="dxa"/>
              <w:bottom w:w="80" w:type="dxa"/>
              <w:right w:w="100" w:type="dxa"/>
            </w:tcMar>
            <w:vAlign w:val="center"/>
          </w:tcPr>
          <w:p w14:paraId="188DCB9E" w14:textId="77777777" w:rsidR="00A36452" w:rsidRDefault="00807D22">
            <w:pPr>
              <w:spacing w:line="260" w:lineRule="auto"/>
            </w:pPr>
            <w:r>
              <w:t>Directly evaluates whether the clinic's existing reminder system is working and which channel, if any, performs best — informs low-cost operational interventions.</w:t>
            </w:r>
          </w:p>
        </w:tc>
      </w:tr>
      <w:tr w:rsidR="00A36452" w14:paraId="16F6DF41" w14:textId="77777777">
        <w:tc>
          <w:tcPr>
            <w:tcW w:w="3400" w:type="dxa"/>
            <w:tcMar>
              <w:top w:w="80" w:type="dxa"/>
              <w:left w:w="100" w:type="dxa"/>
              <w:bottom w:w="80" w:type="dxa"/>
              <w:right w:w="100" w:type="dxa"/>
            </w:tcMar>
            <w:vAlign w:val="center"/>
          </w:tcPr>
          <w:p w14:paraId="4BC9C42A" w14:textId="027C2FBB" w:rsidR="00A36452" w:rsidRDefault="00807D22">
            <w:pPr>
              <w:spacing w:line="260" w:lineRule="auto"/>
            </w:pPr>
            <w:r>
              <w:t>No-Show Rate by Distance Band</w:t>
            </w:r>
            <w:r>
              <w:br/>
              <w:t>(</w:t>
            </w:r>
            <w:r w:rsidR="00304447">
              <w:t>e.g.,</w:t>
            </w:r>
            <w:r>
              <w:t xml:space="preserve"> 0–5, 5–10, 10–15, 15–20, 20+ km)</w:t>
            </w:r>
          </w:p>
        </w:tc>
        <w:tc>
          <w:tcPr>
            <w:tcW w:w="1500" w:type="dxa"/>
            <w:tcMar>
              <w:top w:w="80" w:type="dxa"/>
              <w:left w:w="100" w:type="dxa"/>
              <w:bottom w:w="80" w:type="dxa"/>
              <w:right w:w="100" w:type="dxa"/>
            </w:tcMar>
            <w:vAlign w:val="center"/>
          </w:tcPr>
          <w:p w14:paraId="1677531B" w14:textId="77777777" w:rsidR="00A36452" w:rsidRDefault="00807D22">
            <w:pPr>
              <w:spacing w:line="260" w:lineRule="auto"/>
            </w:pPr>
            <w:r>
              <w:t>BQ4</w:t>
            </w:r>
          </w:p>
        </w:tc>
        <w:tc>
          <w:tcPr>
            <w:tcW w:w="4600" w:type="dxa"/>
            <w:tcMar>
              <w:top w:w="80" w:type="dxa"/>
              <w:left w:w="100" w:type="dxa"/>
              <w:bottom w:w="80" w:type="dxa"/>
              <w:right w:w="100" w:type="dxa"/>
            </w:tcMar>
            <w:vAlign w:val="center"/>
          </w:tcPr>
          <w:p w14:paraId="7ABBF019" w14:textId="77777777" w:rsidR="00A36452" w:rsidRDefault="00807D22">
            <w:pPr>
              <w:spacing w:line="260" w:lineRule="auto"/>
            </w:pPr>
            <w:r>
              <w:t>Distance is a structural/logistical factor the clinic cannot change directly, but understanding its effect helps distinguish patients who need transport support or remote options from those who are simply choosing not to attend.</w:t>
            </w:r>
          </w:p>
        </w:tc>
      </w:tr>
    </w:tbl>
    <w:p w14:paraId="17DF70F2" w14:textId="77777777" w:rsidR="00A36452" w:rsidRDefault="00807D22">
      <w:pPr>
        <w:spacing w:after="160" w:line="276" w:lineRule="auto"/>
      </w:pPr>
      <w:r>
        <w:rPr>
          <w:i/>
          <w:iCs/>
          <w:color w:val="595959"/>
          <w:sz w:val="22"/>
          <w:szCs w:val="22"/>
        </w:rPr>
        <w:t>A sixth candidate — No-Show Rate by Day/Time/Demographic segment (BQ6) — was considered but held back from the initial KPI shortlist, as early cross-tabulation suggests weaker variation across these fields than across lead time, history, and distance. It may be revisited in Week 5 if capacity allows.</w:t>
      </w:r>
    </w:p>
    <w:p w14:paraId="71FCAD75" w14:textId="77777777" w:rsidR="00A36452" w:rsidRDefault="00807D22">
      <w:pPr>
        <w:pStyle w:val="Heading1"/>
        <w:pBdr>
          <w:bottom w:val="single" w:sz="6" w:space="4" w:color="2E74B5"/>
        </w:pBdr>
        <w:spacing w:before="360" w:after="160"/>
      </w:pPr>
      <w:r>
        <w:rPr>
          <w:b/>
          <w:bCs/>
          <w:color w:val="1F3864"/>
          <w:sz w:val="28"/>
          <w:szCs w:val="28"/>
        </w:rPr>
        <w:t>6. Initial Analysis Approach</w:t>
      </w:r>
    </w:p>
    <w:p w14:paraId="05974E87" w14:textId="77777777" w:rsidR="00A36452" w:rsidRDefault="00807D22">
      <w:pPr>
        <w:spacing w:after="160" w:line="276" w:lineRule="auto"/>
      </w:pPr>
      <w:r>
        <w:rPr>
          <w:sz w:val="22"/>
          <w:szCs w:val="22"/>
        </w:rPr>
        <w:t>The proposed approach for the next stage of the project follows a standard exploratory-to-diagnostic analytics workflow:</w:t>
      </w:r>
    </w:p>
    <w:p w14:paraId="18AC4F9C" w14:textId="22CF253C" w:rsidR="00A36452" w:rsidRDefault="00807D22">
      <w:pPr>
        <w:pStyle w:val="ListParagraph"/>
        <w:numPr>
          <w:ilvl w:val="0"/>
          <w:numId w:val="2"/>
        </w:numPr>
        <w:spacing w:after="80" w:line="276" w:lineRule="auto"/>
      </w:pPr>
      <w:r>
        <w:rPr>
          <w:sz w:val="22"/>
          <w:szCs w:val="22"/>
        </w:rPr>
        <w:t xml:space="preserve">Data preparation: </w:t>
      </w:r>
      <w:r w:rsidR="00285234">
        <w:rPr>
          <w:sz w:val="22"/>
          <w:szCs w:val="22"/>
        </w:rPr>
        <w:t>standardize</w:t>
      </w:r>
      <w:r>
        <w:rPr>
          <w:sz w:val="22"/>
          <w:szCs w:val="22"/>
        </w:rPr>
        <w:t xml:space="preserve"> date fields, decide on treatment for missing reminder_channel, distance_to_clinic_km, and waiting_time_minutes (documented separately from the raw file, per project resource instructions), and derive helper fields already partly available (age_group, lead-time bands, distance bands).</w:t>
      </w:r>
    </w:p>
    <w:p w14:paraId="2576E0DA" w14:textId="77777777" w:rsidR="00A36452" w:rsidRDefault="00807D22">
      <w:pPr>
        <w:pStyle w:val="ListParagraph"/>
        <w:numPr>
          <w:ilvl w:val="0"/>
          <w:numId w:val="2"/>
        </w:numPr>
        <w:spacing w:after="80" w:line="276" w:lineRule="auto"/>
      </w:pPr>
      <w:r>
        <w:rPr>
          <w:sz w:val="22"/>
          <w:szCs w:val="22"/>
        </w:rPr>
        <w:t>Descriptive analysis: calculate the shortlisted KPIs above using Excel (PivotTables and formulas) for exploration, since it is well suited to the grouping and rate calculations each KPI needs.</w:t>
      </w:r>
    </w:p>
    <w:p w14:paraId="5C9CC21E" w14:textId="77777777" w:rsidR="00A36452" w:rsidRDefault="00807D22">
      <w:pPr>
        <w:pStyle w:val="ListParagraph"/>
        <w:numPr>
          <w:ilvl w:val="0"/>
          <w:numId w:val="2"/>
        </w:numPr>
        <w:spacing w:after="80" w:line="276" w:lineRule="auto"/>
      </w:pPr>
      <w:r>
        <w:rPr>
          <w:sz w:val="22"/>
          <w:szCs w:val="22"/>
        </w:rPr>
        <w:t>Segmentation analysis: break down no-show rate by each KPI dimension to identify which factors show the strongest and most consistent relationship with attendance.</w:t>
      </w:r>
    </w:p>
    <w:p w14:paraId="04CFD836" w14:textId="0ADA0A96" w:rsidR="00A36452" w:rsidRDefault="00807D22">
      <w:pPr>
        <w:pStyle w:val="ListParagraph"/>
        <w:numPr>
          <w:ilvl w:val="0"/>
          <w:numId w:val="2"/>
        </w:numPr>
        <w:spacing w:after="80" w:line="276" w:lineRule="auto"/>
      </w:pPr>
      <w:r>
        <w:rPr>
          <w:sz w:val="22"/>
          <w:szCs w:val="22"/>
        </w:rPr>
        <w:t xml:space="preserve">Visualisation: build initial charts (bar charts for categorical comparisons, line/trend views for lead-time bands) in Excel as a first pass, then migrate the shortlisted KPIs into a Power BI dashboard once the metric set is </w:t>
      </w:r>
      <w:r w:rsidR="00285234">
        <w:rPr>
          <w:sz w:val="22"/>
          <w:szCs w:val="22"/>
        </w:rPr>
        <w:t>finalized</w:t>
      </w:r>
      <w:r>
        <w:rPr>
          <w:sz w:val="22"/>
          <w:szCs w:val="22"/>
        </w:rPr>
        <w:t>, for an interactive view the wider project team can use.</w:t>
      </w:r>
    </w:p>
    <w:p w14:paraId="34A644E4" w14:textId="77777777" w:rsidR="00A36452" w:rsidRDefault="00807D22">
      <w:pPr>
        <w:pStyle w:val="ListParagraph"/>
        <w:numPr>
          <w:ilvl w:val="0"/>
          <w:numId w:val="2"/>
        </w:numPr>
        <w:spacing w:after="80" w:line="276" w:lineRule="auto"/>
      </w:pPr>
      <w:r>
        <w:rPr>
          <w:sz w:val="22"/>
          <w:szCs w:val="22"/>
        </w:rPr>
        <w:t>Documentation: record findings, definitions, and any data-treatment decisions in a shared analysis log so the Data Science and Machine Learning Engineering tracks can reuse the same cleaned logic rather than reprocessing the raw file independently.</w:t>
      </w:r>
    </w:p>
    <w:p w14:paraId="69ADBE49" w14:textId="77777777" w:rsidR="00A36452" w:rsidRDefault="00807D22">
      <w:pPr>
        <w:spacing w:after="160" w:line="276" w:lineRule="auto"/>
      </w:pPr>
      <w:r>
        <w:rPr>
          <w:sz w:val="22"/>
          <w:szCs w:val="22"/>
        </w:rPr>
        <w:lastRenderedPageBreak/>
        <w:t>This is intentionally an initial approach: Week 4 does not require KPI calculation, visualisation, or conclusions — those begin in Week 5, once the questions and metrics defined here are confirmed.</w:t>
      </w:r>
    </w:p>
    <w:p w14:paraId="4969E018" w14:textId="77777777" w:rsidR="00A36452" w:rsidRDefault="00807D22">
      <w:pPr>
        <w:pStyle w:val="Heading1"/>
        <w:pBdr>
          <w:bottom w:val="single" w:sz="6" w:space="4" w:color="2E74B5"/>
        </w:pBdr>
        <w:spacing w:before="360" w:after="160"/>
      </w:pPr>
      <w:r>
        <w:rPr>
          <w:b/>
          <w:bCs/>
          <w:color w:val="1F3864"/>
          <w:sz w:val="28"/>
          <w:szCs w:val="28"/>
        </w:rPr>
        <w:t>7. Assumptions, Limitations, Risks and Dependencies</w:t>
      </w:r>
    </w:p>
    <w:p w14:paraId="7DC6CFEF" w14:textId="77777777" w:rsidR="00A36452" w:rsidRDefault="00807D22">
      <w:pPr>
        <w:pStyle w:val="Heading2"/>
        <w:spacing w:before="260" w:after="120"/>
      </w:pPr>
      <w:r>
        <w:rPr>
          <w:b/>
          <w:bCs/>
          <w:sz w:val="24"/>
          <w:szCs w:val="24"/>
        </w:rPr>
        <w:t>7.1 Assumptions</w:t>
      </w:r>
    </w:p>
    <w:p w14:paraId="691B6AB3" w14:textId="77777777" w:rsidR="009B071C" w:rsidRPr="009B071C" w:rsidRDefault="009B071C">
      <w:pPr>
        <w:pStyle w:val="ListParagraph"/>
        <w:numPr>
          <w:ilvl w:val="0"/>
          <w:numId w:val="2"/>
        </w:numPr>
        <w:spacing w:after="80" w:line="276" w:lineRule="auto"/>
        <w:rPr>
          <w:sz w:val="22"/>
          <w:szCs w:val="22"/>
        </w:rPr>
      </w:pPr>
      <w:r w:rsidRPr="009B071C">
        <w:rPr>
          <w:sz w:val="22"/>
          <w:szCs w:val="22"/>
        </w:rPr>
        <w:t>The reminder_channel value ‘None’ is treated as a valid category representing records where no reminder was sent, rather than as a missing value.</w:t>
      </w:r>
    </w:p>
    <w:p w14:paraId="3073F80E" w14:textId="39180242" w:rsidR="00A36452" w:rsidRDefault="00807D22">
      <w:pPr>
        <w:pStyle w:val="ListParagraph"/>
        <w:numPr>
          <w:ilvl w:val="0"/>
          <w:numId w:val="2"/>
        </w:numPr>
        <w:spacing w:after="80" w:line="276" w:lineRule="auto"/>
      </w:pPr>
      <w:r>
        <w:rPr>
          <w:sz w:val="22"/>
          <w:szCs w:val="22"/>
        </w:rPr>
        <w:t>The dataset is assumed to represent a single clinic or a combined view across locations, as no clinic/site identifier is present.</w:t>
      </w:r>
    </w:p>
    <w:p w14:paraId="6BFFF92A" w14:textId="77777777" w:rsidR="00A36452" w:rsidRDefault="00807D22">
      <w:pPr>
        <w:pStyle w:val="ListParagraph"/>
        <w:numPr>
          <w:ilvl w:val="0"/>
          <w:numId w:val="2"/>
        </w:numPr>
        <w:spacing w:after="80" w:line="276" w:lineRule="auto"/>
      </w:pPr>
      <w:r>
        <w:rPr>
          <w:sz w:val="22"/>
          <w:szCs w:val="22"/>
        </w:rPr>
        <w:t>Booking and appointment dates are assumed to be generated relative to a fixed synthetic reference point rather than real calendar time, since they extend into 2026.</w:t>
      </w:r>
    </w:p>
    <w:p w14:paraId="5606B66B" w14:textId="77777777" w:rsidR="00A36452" w:rsidRDefault="00807D22">
      <w:pPr>
        <w:pStyle w:val="Heading2"/>
        <w:spacing w:before="260" w:after="120"/>
      </w:pPr>
      <w:r>
        <w:rPr>
          <w:b/>
          <w:bCs/>
          <w:sz w:val="24"/>
          <w:szCs w:val="24"/>
        </w:rPr>
        <w:t>7.2 Limitations</w:t>
      </w:r>
    </w:p>
    <w:p w14:paraId="5A9111F1" w14:textId="4AE1D2B6" w:rsidR="00A36452" w:rsidRDefault="00807D22">
      <w:pPr>
        <w:pStyle w:val="ListParagraph"/>
        <w:numPr>
          <w:ilvl w:val="0"/>
          <w:numId w:val="2"/>
        </w:numPr>
        <w:spacing w:after="80" w:line="276" w:lineRule="auto"/>
      </w:pPr>
      <w:r>
        <w:rPr>
          <w:sz w:val="22"/>
          <w:szCs w:val="22"/>
        </w:rPr>
        <w:t>The dataset is fictional and synthetic; patterns identified (</w:t>
      </w:r>
      <w:r w:rsidR="00285234">
        <w:rPr>
          <w:sz w:val="22"/>
          <w:szCs w:val="22"/>
        </w:rPr>
        <w:t>e.g.,</w:t>
      </w:r>
      <w:r>
        <w:rPr>
          <w:sz w:val="22"/>
          <w:szCs w:val="22"/>
        </w:rPr>
        <w:t xml:space="preserve"> the lead-time effect) may illustrate realistic dynamics but should not be read as findings about a real clinic population.</w:t>
      </w:r>
    </w:p>
    <w:p w14:paraId="0A6A3A0C" w14:textId="2322B54D" w:rsidR="00A36452" w:rsidRDefault="00807D22">
      <w:pPr>
        <w:pStyle w:val="ListParagraph"/>
        <w:numPr>
          <w:ilvl w:val="0"/>
          <w:numId w:val="2"/>
        </w:numPr>
        <w:spacing w:after="80" w:line="276" w:lineRule="auto"/>
      </w:pPr>
      <w:r>
        <w:rPr>
          <w:sz w:val="22"/>
          <w:szCs w:val="22"/>
        </w:rPr>
        <w:t>There is no information on appointment cost, insurance/payment method, health condition, transport access, or clinic location</w:t>
      </w:r>
      <w:r w:rsidR="00304447">
        <w:rPr>
          <w:sz w:val="22"/>
          <w:szCs w:val="22"/>
        </w:rPr>
        <w:t xml:space="preserve">, </w:t>
      </w:r>
      <w:r>
        <w:rPr>
          <w:sz w:val="22"/>
          <w:szCs w:val="22"/>
        </w:rPr>
        <w:t>all plausible real-world drivers of no-shows that cannot be tested with this data.</w:t>
      </w:r>
    </w:p>
    <w:p w14:paraId="28419CA0" w14:textId="77777777" w:rsidR="00A36452" w:rsidRDefault="00807D22">
      <w:pPr>
        <w:pStyle w:val="ListParagraph"/>
        <w:numPr>
          <w:ilvl w:val="0"/>
          <w:numId w:val="2"/>
        </w:numPr>
        <w:spacing w:after="80" w:line="276" w:lineRule="auto"/>
      </w:pPr>
      <w:r>
        <w:rPr>
          <w:sz w:val="22"/>
          <w:szCs w:val="22"/>
        </w:rPr>
        <w:t>Missing values in distance_to_clinic_km and waiting_time_minutes, while small in proportion, will need a documented treatment decision before these fields are used in KPI calculations.</w:t>
      </w:r>
    </w:p>
    <w:p w14:paraId="78227DCA" w14:textId="77777777" w:rsidR="00A36452" w:rsidRDefault="00807D22">
      <w:pPr>
        <w:pStyle w:val="Heading2"/>
        <w:spacing w:before="260" w:after="120"/>
      </w:pPr>
      <w:r>
        <w:rPr>
          <w:b/>
          <w:bCs/>
          <w:sz w:val="24"/>
          <w:szCs w:val="24"/>
        </w:rPr>
        <w:t>7.3 Risks</w:t>
      </w:r>
    </w:p>
    <w:p w14:paraId="5E409C27" w14:textId="1F82BB0C" w:rsidR="00A36452" w:rsidRDefault="00807D22">
      <w:pPr>
        <w:pStyle w:val="ListParagraph"/>
        <w:numPr>
          <w:ilvl w:val="0"/>
          <w:numId w:val="2"/>
        </w:numPr>
        <w:spacing w:after="80" w:line="276" w:lineRule="auto"/>
      </w:pPr>
      <w:r>
        <w:rPr>
          <w:sz w:val="22"/>
          <w:szCs w:val="22"/>
        </w:rPr>
        <w:t xml:space="preserve">Scope risk: the business questions above could expand quickly; Week 5 should </w:t>
      </w:r>
      <w:r w:rsidR="00285234">
        <w:rPr>
          <w:sz w:val="22"/>
          <w:szCs w:val="22"/>
        </w:rPr>
        <w:t>prioritize</w:t>
      </w:r>
      <w:r>
        <w:rPr>
          <w:sz w:val="22"/>
          <w:szCs w:val="22"/>
        </w:rPr>
        <w:t xml:space="preserve"> the strongest 3–5 KPIs rather than attempting to </w:t>
      </w:r>
      <w:r w:rsidR="00285234">
        <w:rPr>
          <w:sz w:val="22"/>
          <w:szCs w:val="22"/>
        </w:rPr>
        <w:t>analyze</w:t>
      </w:r>
      <w:r>
        <w:rPr>
          <w:sz w:val="22"/>
          <w:szCs w:val="22"/>
        </w:rPr>
        <w:t xml:space="preserve"> every field.</w:t>
      </w:r>
    </w:p>
    <w:p w14:paraId="6FB3620D" w14:textId="1230295F" w:rsidR="00A36452" w:rsidRDefault="00807D22">
      <w:pPr>
        <w:pStyle w:val="ListParagraph"/>
        <w:numPr>
          <w:ilvl w:val="0"/>
          <w:numId w:val="2"/>
        </w:numPr>
        <w:spacing w:after="80" w:line="276" w:lineRule="auto"/>
      </w:pPr>
      <w:r>
        <w:rPr>
          <w:sz w:val="22"/>
          <w:szCs w:val="22"/>
        </w:rPr>
        <w:t>Interpretation risk: relationships observed in initial cross-tabulation (</w:t>
      </w:r>
      <w:r w:rsidR="00285234">
        <w:rPr>
          <w:sz w:val="22"/>
          <w:szCs w:val="22"/>
        </w:rPr>
        <w:t>e.g.,</w:t>
      </w:r>
      <w:r>
        <w:rPr>
          <w:sz w:val="22"/>
          <w:szCs w:val="22"/>
        </w:rPr>
        <w:t xml:space="preserve"> lead time, prior no-shows) are descriptive, not statistically tested — they should be treated as hypotheses to confirm, not conclusions, until formal analysis is done.</w:t>
      </w:r>
    </w:p>
    <w:p w14:paraId="4FC57D6A" w14:textId="77777777" w:rsidR="00A36452" w:rsidRDefault="00807D22">
      <w:pPr>
        <w:pStyle w:val="ListParagraph"/>
        <w:numPr>
          <w:ilvl w:val="0"/>
          <w:numId w:val="2"/>
        </w:numPr>
        <w:spacing w:after="80" w:line="276" w:lineRule="auto"/>
      </w:pPr>
      <w:r>
        <w:rPr>
          <w:sz w:val="22"/>
          <w:szCs w:val="22"/>
        </w:rPr>
        <w:t>Consistency risk: if data-cleaning decisions are not documented and shared, the Data Science and Machine Learning Engineering tracks may unintentionally apply different treatment to the same fields.</w:t>
      </w:r>
    </w:p>
    <w:p w14:paraId="66692C8A" w14:textId="77777777" w:rsidR="00A36452" w:rsidRDefault="00807D22">
      <w:pPr>
        <w:pStyle w:val="Heading2"/>
        <w:spacing w:before="260" w:after="120"/>
      </w:pPr>
      <w:r>
        <w:rPr>
          <w:b/>
          <w:bCs/>
          <w:sz w:val="24"/>
          <w:szCs w:val="24"/>
        </w:rPr>
        <w:t>7.4 Dependencies</w:t>
      </w:r>
    </w:p>
    <w:p w14:paraId="6BDE8C96" w14:textId="77777777" w:rsidR="00A36452" w:rsidRDefault="00807D22">
      <w:pPr>
        <w:pStyle w:val="ListParagraph"/>
        <w:numPr>
          <w:ilvl w:val="0"/>
          <w:numId w:val="2"/>
        </w:numPr>
        <w:spacing w:after="80" w:line="276" w:lineRule="auto"/>
      </w:pPr>
      <w:r>
        <w:rPr>
          <w:sz w:val="22"/>
          <w:szCs w:val="22"/>
        </w:rPr>
        <w:t>This analysis depends on the Data Dictionary remaining the single source of truth for variable definitions; any assumption made here should be checked against it.</w:t>
      </w:r>
    </w:p>
    <w:p w14:paraId="53C44A41" w14:textId="77777777" w:rsidR="00A36452" w:rsidRDefault="00807D22">
      <w:pPr>
        <w:pStyle w:val="ListParagraph"/>
        <w:numPr>
          <w:ilvl w:val="0"/>
          <w:numId w:val="2"/>
        </w:numPr>
        <w:spacing w:after="80" w:line="276" w:lineRule="auto"/>
      </w:pPr>
      <w:r>
        <w:rPr>
          <w:sz w:val="22"/>
          <w:szCs w:val="22"/>
        </w:rPr>
        <w:t>Any cleaned or transformed version of the dataset will be saved separately from the original file, per the project's resource-handling instructions, so the raw data used by other tracks is never overwritten.</w:t>
      </w:r>
    </w:p>
    <w:p w14:paraId="2C6191E1" w14:textId="77777777" w:rsidR="00A36452" w:rsidRDefault="00807D22">
      <w:pPr>
        <w:pStyle w:val="ListParagraph"/>
        <w:numPr>
          <w:ilvl w:val="0"/>
          <w:numId w:val="2"/>
        </w:numPr>
        <w:spacing w:after="80" w:line="276" w:lineRule="auto"/>
      </w:pPr>
      <w:r>
        <w:rPr>
          <w:sz w:val="22"/>
          <w:szCs w:val="22"/>
        </w:rPr>
        <w:t>Later KPI calculation and visualisation work depends on the business questions and KPI shortlist in this document being reviewed and confirmed before Week 5 begins.</w:t>
      </w:r>
    </w:p>
    <w:p w14:paraId="36263EA7" w14:textId="77777777" w:rsidR="00A36452" w:rsidRDefault="00807D22">
      <w:pPr>
        <w:pStyle w:val="Heading1"/>
        <w:pBdr>
          <w:bottom w:val="single" w:sz="6" w:space="4" w:color="2E74B5"/>
        </w:pBdr>
        <w:spacing w:before="360" w:after="160"/>
      </w:pPr>
      <w:r>
        <w:rPr>
          <w:b/>
          <w:bCs/>
          <w:color w:val="1F3864"/>
          <w:sz w:val="28"/>
          <w:szCs w:val="28"/>
        </w:rPr>
        <w:t>8. Week 4 Project Summary</w:t>
      </w:r>
    </w:p>
    <w:p w14:paraId="743E654E" w14:textId="77777777" w:rsidR="00A36452" w:rsidRDefault="00807D22">
      <w:pPr>
        <w:pStyle w:val="Heading2"/>
        <w:spacing w:before="260" w:after="120"/>
      </w:pPr>
      <w:r>
        <w:rPr>
          <w:b/>
          <w:bCs/>
          <w:sz w:val="24"/>
          <w:szCs w:val="24"/>
        </w:rPr>
        <w:t>8.1 Problem Addressed</w:t>
      </w:r>
    </w:p>
    <w:p w14:paraId="18C15CF8" w14:textId="77777777" w:rsidR="00A36452" w:rsidRDefault="00807D22">
      <w:pPr>
        <w:spacing w:after="160" w:line="276" w:lineRule="auto"/>
      </w:pPr>
      <w:r>
        <w:rPr>
          <w:sz w:val="22"/>
          <w:szCs w:val="22"/>
        </w:rPr>
        <w:lastRenderedPageBreak/>
        <w:t>Understanding the appointment dataset well enough to identify which factors are most associated with patient no-shows at HealthConnect Clinic, and defining a small set of business questions and KPIs to guide deeper analysis in later weeks.</w:t>
      </w:r>
    </w:p>
    <w:p w14:paraId="4D1864D8" w14:textId="77777777" w:rsidR="00A36452" w:rsidRDefault="00807D22">
      <w:pPr>
        <w:pStyle w:val="Heading2"/>
        <w:spacing w:before="260" w:after="120"/>
      </w:pPr>
      <w:r>
        <w:rPr>
          <w:b/>
          <w:bCs/>
          <w:sz w:val="24"/>
          <w:szCs w:val="24"/>
        </w:rPr>
        <w:t>8.2 Resources Used</w:t>
      </w:r>
    </w:p>
    <w:p w14:paraId="3BE188A3" w14:textId="77777777" w:rsidR="00A36452" w:rsidRDefault="00807D22">
      <w:pPr>
        <w:pStyle w:val="ListParagraph"/>
        <w:numPr>
          <w:ilvl w:val="0"/>
          <w:numId w:val="2"/>
        </w:numPr>
        <w:spacing w:after="80" w:line="276" w:lineRule="auto"/>
      </w:pPr>
      <w:r>
        <w:rPr>
          <w:sz w:val="22"/>
          <w:szCs w:val="22"/>
        </w:rPr>
        <w:t>HealthConnect_Appointment_Data.csv – 5,000-record appointment dataset</w:t>
      </w:r>
    </w:p>
    <w:p w14:paraId="5643AAB5" w14:textId="77777777" w:rsidR="00A36452" w:rsidRDefault="00807D22">
      <w:pPr>
        <w:pStyle w:val="ListParagraph"/>
        <w:numPr>
          <w:ilvl w:val="0"/>
          <w:numId w:val="2"/>
        </w:numPr>
        <w:spacing w:after="80" w:line="276" w:lineRule="auto"/>
      </w:pPr>
      <w:r>
        <w:rPr>
          <w:sz w:val="22"/>
          <w:szCs w:val="22"/>
        </w:rPr>
        <w:t>HealthConnect_Data_Dictionary.xlsx – variable definitions and constraints</w:t>
      </w:r>
    </w:p>
    <w:p w14:paraId="7CF8C541" w14:textId="77777777" w:rsidR="00A36452" w:rsidRDefault="00807D22">
      <w:pPr>
        <w:pStyle w:val="ListParagraph"/>
        <w:numPr>
          <w:ilvl w:val="0"/>
          <w:numId w:val="2"/>
        </w:numPr>
        <w:spacing w:after="80" w:line="276" w:lineRule="auto"/>
      </w:pPr>
      <w:r>
        <w:rPr>
          <w:sz w:val="22"/>
          <w:szCs w:val="22"/>
        </w:rPr>
        <w:t>AnalystLab Africa Week 4 Assignment Brief – business scenario and track requirements</w:t>
      </w:r>
    </w:p>
    <w:p w14:paraId="6EB45734" w14:textId="77777777" w:rsidR="00A36452" w:rsidRDefault="00807D22">
      <w:pPr>
        <w:pStyle w:val="Heading2"/>
        <w:spacing w:before="260" w:after="120"/>
      </w:pPr>
      <w:r>
        <w:rPr>
          <w:b/>
          <w:bCs/>
          <w:sz w:val="24"/>
          <w:szCs w:val="24"/>
        </w:rPr>
        <w:t>8.3 Key Observations</w:t>
      </w:r>
    </w:p>
    <w:p w14:paraId="17826B31" w14:textId="77777777" w:rsidR="00A36452" w:rsidRDefault="00807D22">
      <w:pPr>
        <w:pStyle w:val="ListParagraph"/>
        <w:numPr>
          <w:ilvl w:val="0"/>
          <w:numId w:val="2"/>
        </w:numPr>
        <w:spacing w:after="80" w:line="276" w:lineRule="auto"/>
      </w:pPr>
      <w:r>
        <w:rPr>
          <w:sz w:val="22"/>
          <w:szCs w:val="22"/>
        </w:rPr>
        <w:t>The dataset is structurally clean, with no duplicates and only limited, explainable missing data.</w:t>
      </w:r>
    </w:p>
    <w:p w14:paraId="0156EFAD" w14:textId="77777777" w:rsidR="00A36452" w:rsidRDefault="00807D22">
      <w:pPr>
        <w:pStyle w:val="ListParagraph"/>
        <w:numPr>
          <w:ilvl w:val="0"/>
          <w:numId w:val="2"/>
        </w:numPr>
        <w:spacing w:after="80" w:line="276" w:lineRule="auto"/>
      </w:pPr>
      <w:r>
        <w:rPr>
          <w:sz w:val="22"/>
          <w:szCs w:val="22"/>
        </w:rPr>
        <w:t>No-show and attended outcomes are almost evenly split (48.5% vs 46.3%), a healthy balance for future analysis.</w:t>
      </w:r>
    </w:p>
    <w:p w14:paraId="7F356E26" w14:textId="77777777" w:rsidR="00A36452" w:rsidRDefault="00807D22">
      <w:pPr>
        <w:pStyle w:val="ListParagraph"/>
        <w:numPr>
          <w:ilvl w:val="0"/>
          <w:numId w:val="2"/>
        </w:numPr>
        <w:spacing w:after="80" w:line="276" w:lineRule="auto"/>
      </w:pPr>
      <w:r>
        <w:rPr>
          <w:sz w:val="22"/>
          <w:szCs w:val="22"/>
        </w:rPr>
        <w:t>Booking lead time shows the clearest early relationship with attendance: no-show rate roughly doubles between the shortest and longest lead-time bands.</w:t>
      </w:r>
    </w:p>
    <w:p w14:paraId="3FCFB1C0" w14:textId="77777777" w:rsidR="00A36452" w:rsidRDefault="00807D22">
      <w:pPr>
        <w:pStyle w:val="ListParagraph"/>
        <w:numPr>
          <w:ilvl w:val="0"/>
          <w:numId w:val="2"/>
        </w:numPr>
        <w:spacing w:after="80" w:line="276" w:lineRule="auto"/>
      </w:pPr>
      <w:r>
        <w:rPr>
          <w:sz w:val="22"/>
          <w:szCs w:val="22"/>
        </w:rPr>
        <w:t>A patient's prior no-show history is also strongly associated with future no-shows, suggesting a possible early-warning indicator.</w:t>
      </w:r>
    </w:p>
    <w:p w14:paraId="1DE2E134" w14:textId="77777777" w:rsidR="00A36452" w:rsidRDefault="00807D22">
      <w:pPr>
        <w:pStyle w:val="ListParagraph"/>
        <w:numPr>
          <w:ilvl w:val="0"/>
          <w:numId w:val="2"/>
        </w:numPr>
        <w:spacing w:after="80" w:line="276" w:lineRule="auto"/>
      </w:pPr>
      <w:r>
        <w:rPr>
          <w:sz w:val="22"/>
          <w:szCs w:val="22"/>
        </w:rPr>
        <w:t>Reminders, appointment type, time of day, and demographics show only weak variation in this initial pass and are lower priority for deep-dive analysis.</w:t>
      </w:r>
    </w:p>
    <w:p w14:paraId="23E64230" w14:textId="77777777" w:rsidR="00A36452" w:rsidRDefault="00807D22">
      <w:pPr>
        <w:pStyle w:val="Heading2"/>
        <w:spacing w:before="260" w:after="120"/>
      </w:pPr>
      <w:r>
        <w:rPr>
          <w:b/>
          <w:bCs/>
          <w:sz w:val="24"/>
          <w:szCs w:val="24"/>
        </w:rPr>
        <w:t>8.4 Proposed Approach</w:t>
      </w:r>
    </w:p>
    <w:p w14:paraId="5385EB0D" w14:textId="476E1D43" w:rsidR="00A36452" w:rsidRDefault="00807D22">
      <w:pPr>
        <w:spacing w:after="160" w:line="276" w:lineRule="auto"/>
      </w:pPr>
      <w:r>
        <w:rPr>
          <w:sz w:val="22"/>
          <w:szCs w:val="22"/>
        </w:rPr>
        <w:t xml:space="preserve">Confirm the shortlisted business questions and KPIs, agree a documented treatment for the small pockets of missing data, then move into KPI calculation, segmentation, and initial visualisation in Excel, followed by a Power BI dashboard once the metric set is </w:t>
      </w:r>
      <w:r w:rsidR="00285234">
        <w:rPr>
          <w:sz w:val="22"/>
          <w:szCs w:val="22"/>
        </w:rPr>
        <w:t>finalized</w:t>
      </w:r>
      <w:r>
        <w:rPr>
          <w:sz w:val="22"/>
          <w:szCs w:val="22"/>
        </w:rPr>
        <w:t>.</w:t>
      </w:r>
    </w:p>
    <w:p w14:paraId="539733BA" w14:textId="77777777" w:rsidR="00A36452" w:rsidRDefault="00807D22">
      <w:pPr>
        <w:pStyle w:val="Heading2"/>
        <w:spacing w:before="260" w:after="120"/>
      </w:pPr>
      <w:r>
        <w:rPr>
          <w:b/>
          <w:bCs/>
          <w:sz w:val="24"/>
          <w:szCs w:val="24"/>
        </w:rPr>
        <w:t>8.5 Key Considerations</w:t>
      </w:r>
    </w:p>
    <w:p w14:paraId="6AA856E3" w14:textId="77777777" w:rsidR="00A36452" w:rsidRDefault="00807D22">
      <w:pPr>
        <w:spacing w:after="160" w:line="276" w:lineRule="auto"/>
      </w:pPr>
      <w:r>
        <w:rPr>
          <w:sz w:val="22"/>
          <w:szCs w:val="22"/>
        </w:rPr>
        <w:t>The synthetic nature of the data, the absence of contextual fields (cost, health condition, transport), and the need to keep cleaning decisions documented and shared across tracks are the main factors that could affect how the project develops from here.</w:t>
      </w:r>
    </w:p>
    <w:p w14:paraId="571A2704" w14:textId="77777777" w:rsidR="00A36452" w:rsidRDefault="00807D22">
      <w:pPr>
        <w:pStyle w:val="Heading2"/>
        <w:spacing w:before="260" w:after="120"/>
      </w:pPr>
      <w:r>
        <w:rPr>
          <w:b/>
          <w:bCs/>
          <w:sz w:val="24"/>
          <w:szCs w:val="24"/>
        </w:rPr>
        <w:t>8.6 Proposed Focus for Week 5</w:t>
      </w:r>
    </w:p>
    <w:p w14:paraId="2157BB84" w14:textId="5BD5527C" w:rsidR="00A36452" w:rsidRDefault="00807D22">
      <w:pPr>
        <w:pStyle w:val="ListParagraph"/>
        <w:numPr>
          <w:ilvl w:val="0"/>
          <w:numId w:val="2"/>
        </w:numPr>
        <w:spacing w:after="80" w:line="276" w:lineRule="auto"/>
      </w:pPr>
      <w:r>
        <w:rPr>
          <w:sz w:val="22"/>
          <w:szCs w:val="22"/>
        </w:rPr>
        <w:t xml:space="preserve">Calculate the five shortlisted KPIs and build initial </w:t>
      </w:r>
      <w:r w:rsidR="00285234">
        <w:rPr>
          <w:sz w:val="22"/>
          <w:szCs w:val="22"/>
        </w:rPr>
        <w:t>visualizations</w:t>
      </w:r>
      <w:r>
        <w:rPr>
          <w:sz w:val="22"/>
          <w:szCs w:val="22"/>
        </w:rPr>
        <w:t xml:space="preserve"> for each.</w:t>
      </w:r>
    </w:p>
    <w:p w14:paraId="3DC1827B" w14:textId="77777777" w:rsidR="00A36452" w:rsidRDefault="00807D22">
      <w:pPr>
        <w:pStyle w:val="ListParagraph"/>
        <w:numPr>
          <w:ilvl w:val="0"/>
          <w:numId w:val="2"/>
        </w:numPr>
        <w:spacing w:after="80" w:line="276" w:lineRule="auto"/>
      </w:pPr>
      <w:r>
        <w:rPr>
          <w:sz w:val="22"/>
          <w:szCs w:val="22"/>
        </w:rPr>
        <w:t>Apply and document a treatment decision for missing values in reminder_channel, distance_to_clinic_km, and waiting_time_minutes.</w:t>
      </w:r>
    </w:p>
    <w:p w14:paraId="43B7861F" w14:textId="77777777" w:rsidR="00A36452" w:rsidRDefault="00807D22">
      <w:pPr>
        <w:pStyle w:val="ListParagraph"/>
        <w:numPr>
          <w:ilvl w:val="0"/>
          <w:numId w:val="2"/>
        </w:numPr>
        <w:spacing w:after="80" w:line="276" w:lineRule="auto"/>
      </w:pPr>
      <w:r>
        <w:rPr>
          <w:sz w:val="22"/>
          <w:szCs w:val="22"/>
        </w:rPr>
        <w:t>Begin building a reusable Excel workbook (with clearly labelled PivotTables/formulas per KPI) that the Data Science track can reference for consistency, ahead of migrating the finished KPIs into Power BI.</w:t>
      </w:r>
    </w:p>
    <w:sectPr w:rsidR="00A36452">
      <w:footerReference w:type="default" r:id="rId7"/>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6C50" w14:textId="77777777" w:rsidR="00394218" w:rsidRDefault="00394218">
      <w:r>
        <w:separator/>
      </w:r>
    </w:p>
  </w:endnote>
  <w:endnote w:type="continuationSeparator" w:id="0">
    <w:p w14:paraId="5DF4887A" w14:textId="77777777" w:rsidR="00394218" w:rsidRDefault="00394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010C1" w14:textId="77777777" w:rsidR="00A36452" w:rsidRDefault="00807D22">
    <w:pPr>
      <w:jc w:val="center"/>
    </w:pPr>
    <w:r>
      <w:rPr>
        <w:color w:val="595959"/>
        <w:sz w:val="16"/>
        <w:szCs w:val="16"/>
      </w:rPr>
      <w:t xml:space="preserve">Week 4 – Data Analytics Track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28523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8523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41727" w14:textId="77777777" w:rsidR="00394218" w:rsidRDefault="00394218">
      <w:r>
        <w:separator/>
      </w:r>
    </w:p>
  </w:footnote>
  <w:footnote w:type="continuationSeparator" w:id="0">
    <w:p w14:paraId="3FAB6ECA" w14:textId="77777777" w:rsidR="00394218" w:rsidRDefault="00394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37BBF"/>
    <w:multiLevelType w:val="hybridMultilevel"/>
    <w:tmpl w:val="25A4488A"/>
    <w:lvl w:ilvl="0" w:tplc="6AC44314">
      <w:start w:val="1"/>
      <w:numFmt w:val="bullet"/>
      <w:lvlText w:val="●"/>
      <w:lvlJc w:val="left"/>
      <w:pPr>
        <w:ind w:left="720" w:hanging="360"/>
      </w:pPr>
    </w:lvl>
    <w:lvl w:ilvl="1" w:tplc="C2D04602">
      <w:start w:val="1"/>
      <w:numFmt w:val="bullet"/>
      <w:lvlText w:val="○"/>
      <w:lvlJc w:val="left"/>
      <w:pPr>
        <w:ind w:left="1440" w:hanging="360"/>
      </w:pPr>
    </w:lvl>
    <w:lvl w:ilvl="2" w:tplc="47D65872">
      <w:start w:val="1"/>
      <w:numFmt w:val="bullet"/>
      <w:lvlText w:val="■"/>
      <w:lvlJc w:val="left"/>
      <w:pPr>
        <w:ind w:left="2160" w:hanging="360"/>
      </w:pPr>
    </w:lvl>
    <w:lvl w:ilvl="3" w:tplc="7DFEE1A0">
      <w:start w:val="1"/>
      <w:numFmt w:val="bullet"/>
      <w:lvlText w:val="●"/>
      <w:lvlJc w:val="left"/>
      <w:pPr>
        <w:ind w:left="2880" w:hanging="360"/>
      </w:pPr>
    </w:lvl>
    <w:lvl w:ilvl="4" w:tplc="4F9C86F8">
      <w:start w:val="1"/>
      <w:numFmt w:val="bullet"/>
      <w:lvlText w:val="○"/>
      <w:lvlJc w:val="left"/>
      <w:pPr>
        <w:ind w:left="3600" w:hanging="360"/>
      </w:pPr>
    </w:lvl>
    <w:lvl w:ilvl="5" w:tplc="79CE5468">
      <w:start w:val="1"/>
      <w:numFmt w:val="bullet"/>
      <w:lvlText w:val="■"/>
      <w:lvlJc w:val="left"/>
      <w:pPr>
        <w:ind w:left="4320" w:hanging="360"/>
      </w:pPr>
    </w:lvl>
    <w:lvl w:ilvl="6" w:tplc="AC2CC4C6">
      <w:start w:val="1"/>
      <w:numFmt w:val="bullet"/>
      <w:lvlText w:val="●"/>
      <w:lvlJc w:val="left"/>
      <w:pPr>
        <w:ind w:left="5040" w:hanging="360"/>
      </w:pPr>
    </w:lvl>
    <w:lvl w:ilvl="7" w:tplc="8C923964">
      <w:start w:val="1"/>
      <w:numFmt w:val="bullet"/>
      <w:lvlText w:val="●"/>
      <w:lvlJc w:val="left"/>
      <w:pPr>
        <w:ind w:left="5760" w:hanging="360"/>
      </w:pPr>
    </w:lvl>
    <w:lvl w:ilvl="8" w:tplc="3E2A1B72">
      <w:start w:val="1"/>
      <w:numFmt w:val="bullet"/>
      <w:lvlText w:val="●"/>
      <w:lvlJc w:val="left"/>
      <w:pPr>
        <w:ind w:left="6480" w:hanging="360"/>
      </w:pPr>
    </w:lvl>
  </w:abstractNum>
  <w:abstractNum w:abstractNumId="1" w15:restartNumberingAfterBreak="0">
    <w:nsid w:val="21D1030F"/>
    <w:multiLevelType w:val="hybridMultilevel"/>
    <w:tmpl w:val="18643AAA"/>
    <w:lvl w:ilvl="0" w:tplc="D392245A">
      <w:start w:val="1"/>
      <w:numFmt w:val="bullet"/>
      <w:lvlText w:val="•"/>
      <w:lvlJc w:val="left"/>
      <w:pPr>
        <w:ind w:left="400" w:hanging="260"/>
      </w:pPr>
    </w:lvl>
    <w:lvl w:ilvl="1" w:tplc="E3642310">
      <w:start w:val="1"/>
      <w:numFmt w:val="bullet"/>
      <w:lvlText w:val="◦"/>
      <w:lvlJc w:val="left"/>
      <w:pPr>
        <w:ind w:left="800" w:hanging="260"/>
      </w:pPr>
    </w:lvl>
    <w:lvl w:ilvl="2" w:tplc="6E702C3E">
      <w:numFmt w:val="decimal"/>
      <w:lvlText w:val=""/>
      <w:lvlJc w:val="left"/>
    </w:lvl>
    <w:lvl w:ilvl="3" w:tplc="C442D538">
      <w:numFmt w:val="decimal"/>
      <w:lvlText w:val=""/>
      <w:lvlJc w:val="left"/>
    </w:lvl>
    <w:lvl w:ilvl="4" w:tplc="42284BCC">
      <w:numFmt w:val="decimal"/>
      <w:lvlText w:val=""/>
      <w:lvlJc w:val="left"/>
    </w:lvl>
    <w:lvl w:ilvl="5" w:tplc="3EB04A04">
      <w:numFmt w:val="decimal"/>
      <w:lvlText w:val=""/>
      <w:lvlJc w:val="left"/>
    </w:lvl>
    <w:lvl w:ilvl="6" w:tplc="EDD4A5D4">
      <w:numFmt w:val="decimal"/>
      <w:lvlText w:val=""/>
      <w:lvlJc w:val="left"/>
    </w:lvl>
    <w:lvl w:ilvl="7" w:tplc="6192B868">
      <w:numFmt w:val="decimal"/>
      <w:lvlText w:val=""/>
      <w:lvlJc w:val="left"/>
    </w:lvl>
    <w:lvl w:ilvl="8" w:tplc="DCEE41F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452"/>
    <w:rsid w:val="00247D0E"/>
    <w:rsid w:val="00285234"/>
    <w:rsid w:val="00304447"/>
    <w:rsid w:val="00394218"/>
    <w:rsid w:val="004C2804"/>
    <w:rsid w:val="00807D22"/>
    <w:rsid w:val="009B071C"/>
    <w:rsid w:val="00A36452"/>
    <w:rsid w:val="00CA5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A056"/>
  <w15:docId w15:val="{4C8A78D8-3833-4412-A318-73A63F67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5234"/>
    <w:pPr>
      <w:tabs>
        <w:tab w:val="center" w:pos="4680"/>
        <w:tab w:val="right" w:pos="9360"/>
      </w:tabs>
    </w:pPr>
  </w:style>
  <w:style w:type="character" w:customStyle="1" w:styleId="HeaderChar">
    <w:name w:val="Header Char"/>
    <w:basedOn w:val="DefaultParagraphFont"/>
    <w:link w:val="Header"/>
    <w:uiPriority w:val="99"/>
    <w:rsid w:val="00285234"/>
  </w:style>
  <w:style w:type="paragraph" w:styleId="Footer">
    <w:name w:val="footer"/>
    <w:basedOn w:val="Normal"/>
    <w:link w:val="FooterChar"/>
    <w:uiPriority w:val="99"/>
    <w:unhideWhenUsed/>
    <w:rsid w:val="00285234"/>
    <w:pPr>
      <w:tabs>
        <w:tab w:val="center" w:pos="4680"/>
        <w:tab w:val="right" w:pos="9360"/>
      </w:tabs>
    </w:pPr>
  </w:style>
  <w:style w:type="character" w:customStyle="1" w:styleId="FooterChar">
    <w:name w:val="Footer Char"/>
    <w:basedOn w:val="DefaultParagraphFont"/>
    <w:link w:val="Footer"/>
    <w:uiPriority w:val="99"/>
    <w:rsid w:val="00285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Pages>
  <Words>2186</Words>
  <Characters>12462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Samson Arawande</cp:lastModifiedBy>
  <cp:revision>6</cp:revision>
  <dcterms:created xsi:type="dcterms:W3CDTF">2026-08-26T23:15:00Z</dcterms:created>
  <dcterms:modified xsi:type="dcterms:W3CDTF">2026-08-27T17:04:00Z</dcterms:modified>
</cp:coreProperties>
</file>