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Midvale Community Health Trust — Current State Data Inventory</w:t>
      </w:r>
    </w:p>
    <w:p>
      <w:r>
        <w:rPr>
          <w:i/>
          <w:color w:val="606060"/>
        </w:rPr>
        <w:t>Fictional — for training purposes only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64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46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64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1464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64"/>
          </w:tcPr>
          <w:p>
            <w:r>
              <w:rPr>
                <w:b/>
              </w:rPr>
              <w:t>Data Quality Issues Noted</w:t>
            </w:r>
          </w:p>
        </w:tc>
      </w:tr>
      <w:tr>
        <w:tc>
          <w:tcPr>
            <w:tcW w:type="dxa" w:w="1464"/>
          </w:tcPr>
          <w:p>
            <w:r>
              <w:t>Patient demographics</w:t>
            </w:r>
          </w:p>
        </w:tc>
        <w:tc>
          <w:tcPr>
            <w:tcW w:type="dxa" w:w="1464"/>
          </w:tcPr>
          <w:p>
            <w:r>
              <w:t>SystmOne</w:t>
            </w:r>
          </w:p>
        </w:tc>
        <w:tc>
          <w:tcPr>
            <w:tcW w:type="dxa" w:w="1464"/>
          </w:tcPr>
          <w:p>
            <w:r>
              <w:t>Information Governance Lead</w:t>
            </w:r>
          </w:p>
        </w:tc>
        <w:tc>
          <w:tcPr>
            <w:tcW w:type="dxa" w:w="1464"/>
          </w:tcPr>
          <w:p>
            <w:r>
              <w:t>Real-time</w:t>
            </w:r>
          </w:p>
        </w:tc>
        <w:tc>
          <w:tcPr>
            <w:tcW w:type="dxa" w:w="1464"/>
          </w:tcPr>
          <w:p>
            <w:r>
              <w:t>Structured</w:t>
            </w:r>
          </w:p>
        </w:tc>
        <w:tc>
          <w:tcPr>
            <w:tcW w:type="dxa" w:w="1464"/>
          </w:tcPr>
          <w:p>
            <w:r>
              <w:t>Duplicate records estimated at 3–4%. No deduplication process in place.</w:t>
            </w:r>
          </w:p>
        </w:tc>
      </w:tr>
      <w:tr>
        <w:tc>
          <w:tcPr>
            <w:tcW w:type="dxa" w:w="1464"/>
          </w:tcPr>
          <w:p>
            <w:r>
              <w:t>Appointment and activity data</w:t>
            </w:r>
          </w:p>
        </w:tc>
        <w:tc>
          <w:tcPr>
            <w:tcW w:type="dxa" w:w="1464"/>
          </w:tcPr>
          <w:p>
            <w:r>
              <w:t>SystmOne</w:t>
            </w:r>
          </w:p>
        </w:tc>
        <w:tc>
          <w:tcPr>
            <w:tcW w:type="dxa" w:w="1464"/>
          </w:tcPr>
          <w:p>
            <w:r>
              <w:t>Service Managers</w:t>
            </w:r>
          </w:p>
        </w:tc>
        <w:tc>
          <w:tcPr>
            <w:tcW w:type="dxa" w:w="1464"/>
          </w:tcPr>
          <w:p>
            <w:r>
              <w:t>Daily</w:t>
            </w:r>
          </w:p>
        </w:tc>
        <w:tc>
          <w:tcPr>
            <w:tcW w:type="dxa" w:w="1464"/>
          </w:tcPr>
          <w:p>
            <w:r>
              <w:t>Structured</w:t>
            </w:r>
          </w:p>
        </w:tc>
        <w:tc>
          <w:tcPr>
            <w:tcW w:type="dxa" w:w="1464"/>
          </w:tcPr>
          <w:p>
            <w:r>
              <w:t>Incomplete ethnicity coding. Referral-to-treatment times calculated manually.</w:t>
            </w:r>
          </w:p>
        </w:tc>
      </w:tr>
      <w:tr>
        <w:tc>
          <w:tcPr>
            <w:tcW w:type="dxa" w:w="1464"/>
          </w:tcPr>
          <w:p>
            <w:r>
              <w:t>Mental health care plans</w:t>
            </w:r>
          </w:p>
        </w:tc>
        <w:tc>
          <w:tcPr>
            <w:tcW w:type="dxa" w:w="1464"/>
          </w:tcPr>
          <w:p>
            <w:r>
              <w:t>RiO (legacy)</w:t>
            </w:r>
          </w:p>
        </w:tc>
        <w:tc>
          <w:tcPr>
            <w:tcW w:type="dxa" w:w="1464"/>
          </w:tcPr>
          <w:p>
            <w:r>
              <w:t>Mental Health Team Lead</w:t>
            </w:r>
          </w:p>
        </w:tc>
        <w:tc>
          <w:tcPr>
            <w:tcW w:type="dxa" w:w="1464"/>
          </w:tcPr>
          <w:p>
            <w:r>
              <w:t>Weekly upload</w:t>
            </w:r>
          </w:p>
        </w:tc>
        <w:tc>
          <w:tcPr>
            <w:tcW w:type="dxa" w:w="1464"/>
          </w:tcPr>
          <w:p>
            <w:r>
              <w:t>Semi-structured</w:t>
            </w:r>
          </w:p>
        </w:tc>
        <w:tc>
          <w:tcPr>
            <w:tcW w:type="dxa" w:w="1464"/>
          </w:tcPr>
          <w:p>
            <w:r>
              <w:t>Free-text fields dominate. No standardised coding. SNOMED not applied.</w:t>
            </w:r>
          </w:p>
        </w:tc>
      </w:tr>
      <w:tr>
        <w:tc>
          <w:tcPr>
            <w:tcW w:type="dxa" w:w="1464"/>
          </w:tcPr>
          <w:p>
            <w:r>
              <w:t>District nursing visit logs</w:t>
            </w:r>
          </w:p>
        </w:tc>
        <w:tc>
          <w:tcPr>
            <w:tcW w:type="dxa" w:w="1464"/>
          </w:tcPr>
          <w:p>
            <w:r>
              <w:t>Paper forms, scanned monthly</w:t>
            </w:r>
          </w:p>
        </w:tc>
        <w:tc>
          <w:tcPr>
            <w:tcW w:type="dxa" w:w="1464"/>
          </w:tcPr>
          <w:p>
            <w:r>
              <w:t>District Nursing Manager</w:t>
            </w:r>
          </w:p>
        </w:tc>
        <w:tc>
          <w:tcPr>
            <w:tcW w:type="dxa" w:w="1464"/>
          </w:tcPr>
          <w:p>
            <w:r>
              <w:t>Monthly</w:t>
            </w:r>
          </w:p>
        </w:tc>
        <w:tc>
          <w:tcPr>
            <w:tcW w:type="dxa" w:w="1464"/>
          </w:tcPr>
          <w:p>
            <w:r>
              <w:t>Unstructured (scanned PDF)</w:t>
            </w:r>
          </w:p>
        </w:tc>
        <w:tc>
          <w:tcPr>
            <w:tcW w:type="dxa" w:w="1464"/>
          </w:tcPr>
          <w:p>
            <w:r>
              <w:t>No digital capture. Scanned documents not searchable. 6–8 week lag.</w:t>
            </w:r>
          </w:p>
        </w:tc>
      </w:tr>
      <w:tr>
        <w:tc>
          <w:tcPr>
            <w:tcW w:type="dxa" w:w="1464"/>
          </w:tcPr>
          <w:p>
            <w:r>
              <w:t>Staff HR records</w:t>
            </w:r>
          </w:p>
        </w:tc>
        <w:tc>
          <w:tcPr>
            <w:tcW w:type="dxa" w:w="1464"/>
          </w:tcPr>
          <w:p>
            <w:r>
              <w:t>External HR system (ESR)</w:t>
            </w:r>
          </w:p>
        </w:tc>
        <w:tc>
          <w:tcPr>
            <w:tcW w:type="dxa" w:w="1464"/>
          </w:tcPr>
          <w:p>
            <w:r>
              <w:t>HR Director</w:t>
            </w:r>
          </w:p>
        </w:tc>
        <w:tc>
          <w:tcPr>
            <w:tcW w:type="dxa" w:w="1464"/>
          </w:tcPr>
          <w:p>
            <w:r>
              <w:t>Monthly extract</w:t>
            </w:r>
          </w:p>
        </w:tc>
        <w:tc>
          <w:tcPr>
            <w:tcW w:type="dxa" w:w="1464"/>
          </w:tcPr>
          <w:p>
            <w:r>
              <w:t>Structured</w:t>
            </w:r>
          </w:p>
        </w:tc>
        <w:tc>
          <w:tcPr>
            <w:tcW w:type="dxa" w:w="1464"/>
          </w:tcPr>
          <w:p>
            <w:r>
              <w:t>Not linked to clinical activity data.</w:t>
            </w:r>
          </w:p>
        </w:tc>
      </w:tr>
      <w:tr>
        <w:tc>
          <w:tcPr>
            <w:tcW w:type="dxa" w:w="1464"/>
          </w:tcPr>
          <w:p>
            <w:r>
              <w:t>Incident and complaint records</w:t>
            </w:r>
          </w:p>
        </w:tc>
        <w:tc>
          <w:tcPr>
            <w:tcW w:type="dxa" w:w="1464"/>
          </w:tcPr>
          <w:p>
            <w:r>
              <w:t>Datix</w:t>
            </w:r>
          </w:p>
        </w:tc>
        <w:tc>
          <w:tcPr>
            <w:tcW w:type="dxa" w:w="1464"/>
          </w:tcPr>
          <w:p>
            <w:r>
              <w:t>Risk and Safety Lead</w:t>
            </w:r>
          </w:p>
        </w:tc>
        <w:tc>
          <w:tcPr>
            <w:tcW w:type="dxa" w:w="1464"/>
          </w:tcPr>
          <w:p>
            <w:r>
              <w:t>Real-time</w:t>
            </w:r>
          </w:p>
        </w:tc>
        <w:tc>
          <w:tcPr>
            <w:tcW w:type="dxa" w:w="1464"/>
          </w:tcPr>
          <w:p>
            <w:r>
              <w:t>Structured</w:t>
            </w:r>
          </w:p>
        </w:tc>
        <w:tc>
          <w:tcPr>
            <w:tcW w:type="dxa" w:w="1464"/>
          </w:tcPr>
          <w:p>
            <w:r>
              <w:t>Incomplete root cause fields. Closure dates missing in 18% of records.</w:t>
            </w:r>
          </w:p>
        </w:tc>
      </w:tr>
      <w:tr>
        <w:tc>
          <w:tcPr>
            <w:tcW w:type="dxa" w:w="1464"/>
          </w:tcPr>
          <w:p>
            <w:r>
              <w:t>Finance and budget data</w:t>
            </w:r>
          </w:p>
        </w:tc>
        <w:tc>
          <w:tcPr>
            <w:tcW w:type="dxa" w:w="1464"/>
          </w:tcPr>
          <w:p>
            <w:r>
              <w:t>Oracle Financials</w:t>
            </w:r>
          </w:p>
        </w:tc>
        <w:tc>
          <w:tcPr>
            <w:tcW w:type="dxa" w:w="1464"/>
          </w:tcPr>
          <w:p>
            <w:r>
              <w:t>Finance Director</w:t>
            </w:r>
          </w:p>
        </w:tc>
        <w:tc>
          <w:tcPr>
            <w:tcW w:type="dxa" w:w="1464"/>
          </w:tcPr>
          <w:p>
            <w:r>
              <w:t>Monthly</w:t>
            </w:r>
          </w:p>
        </w:tc>
        <w:tc>
          <w:tcPr>
            <w:tcW w:type="dxa" w:w="1464"/>
          </w:tcPr>
          <w:p>
            <w:r>
              <w:t>Structured</w:t>
            </w:r>
          </w:p>
        </w:tc>
        <w:tc>
          <w:tcPr>
            <w:tcW w:type="dxa" w:w="1464"/>
          </w:tcPr>
          <w:p>
            <w:r>
              <w:t>Not integrated with any clinical dataset.</w:t>
            </w:r>
          </w:p>
        </w:tc>
      </w:tr>
      <w:tr>
        <w:tc>
          <w:tcPr>
            <w:tcW w:type="dxa" w:w="1464"/>
          </w:tcPr>
          <w:p>
            <w:r>
              <w:t>Patient survey results</w:t>
            </w:r>
          </w:p>
        </w:tc>
        <w:tc>
          <w:tcPr>
            <w:tcW w:type="dxa" w:w="1464"/>
          </w:tcPr>
          <w:p>
            <w:r>
              <w:t>Paper, manually entered to Excel</w:t>
            </w:r>
          </w:p>
        </w:tc>
        <w:tc>
          <w:tcPr>
            <w:tcW w:type="dxa" w:w="1464"/>
          </w:tcPr>
          <w:p>
            <w:r>
              <w:t>Patient Experience Team</w:t>
            </w:r>
          </w:p>
        </w:tc>
        <w:tc>
          <w:tcPr>
            <w:tcW w:type="dxa" w:w="1464"/>
          </w:tcPr>
          <w:p>
            <w:r>
              <w:t>Quarterly</w:t>
            </w:r>
          </w:p>
        </w:tc>
        <w:tc>
          <w:tcPr>
            <w:tcW w:type="dxa" w:w="1464"/>
          </w:tcPr>
          <w:p>
            <w:r>
              <w:t>Unstructured</w:t>
            </w:r>
          </w:p>
        </w:tc>
        <w:tc>
          <w:tcPr>
            <w:tcW w:type="dxa" w:w="1464"/>
          </w:tcPr>
          <w:p>
            <w:r>
              <w:t>No linkage to demographic or clinical data.</w:t>
            </w:r>
          </w:p>
        </w:tc>
      </w:tr>
    </w:tbl>
    <w:p/>
    <w:p>
      <w:r>
        <w:rPr>
          <w:b/>
        </w:rPr>
        <w:t xml:space="preserve">Known integrations: </w:t>
      </w:r>
      <w:r>
        <w:t>None. All systems operate in isolation. Data sharing between teams occurs via manual email of spreadsheet extracts.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