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Midvale Community Health Trust — Reported Data Pain Points</w:t>
      </w:r>
    </w:p>
    <w:p>
      <w:r>
        <w:rPr>
          <w:i/>
          <w:color w:val="606060"/>
        </w:rPr>
        <w:t>Fictional — for training purposes only. Collected via staff interviews, October 2024.</w:t>
      </w:r>
    </w:p>
    <w:p/>
    <w:p>
      <w:r>
        <w:rPr>
          <w:b/>
        </w:rPr>
        <w:t xml:space="preserve">1. </w:t>
      </w:r>
      <w:r>
        <w:t>"We can never get a single view of a patient across community nursing, mental health, and the health centres. Each team has their own records and they don't talk to each other."</w:t>
      </w:r>
      <w:r>
        <w:rPr>
          <w:i/>
        </w:rPr>
        <w:t xml:space="preserve"> — Community Services Manager</w:t>
      </w:r>
    </w:p>
    <w:p/>
    <w:p>
      <w:r>
        <w:rPr>
          <w:b/>
        </w:rPr>
        <w:t xml:space="preserve">2. </w:t>
      </w:r>
      <w:r>
        <w:t>"My team spends two days every month manually pulling the activity data for the board report. Half of it is wrong by the time we've finished because the source data is still being updated."</w:t>
      </w:r>
      <w:r>
        <w:rPr>
          <w:i/>
        </w:rPr>
        <w:t xml:space="preserve"> — Business Intelligence Lead</w:t>
      </w:r>
    </w:p>
    <w:p/>
    <w:p>
      <w:r>
        <w:rPr>
          <w:b/>
        </w:rPr>
        <w:t xml:space="preserve">3. </w:t>
      </w:r>
      <w:r>
        <w:t>"We were asked to report on ethnicity data for the ICS quarterly return and couldn't — the field is blank for over 40% of records. Nobody knows whose job it is to fix it."</w:t>
      </w:r>
      <w:r>
        <w:rPr>
          <w:i/>
        </w:rPr>
        <w:t xml:space="preserve"> — Information Governance Lead</w:t>
      </w:r>
    </w:p>
    <w:p/>
    <w:p>
      <w:r>
        <w:rPr>
          <w:b/>
        </w:rPr>
        <w:t xml:space="preserve">4. </w:t>
      </w:r>
      <w:r>
        <w:t>"The nursing visit logs are still on paper. By the time they're scanned and someone types the numbers into Excel, the data is six weeks old. We're making decisions with stale information."</w:t>
      </w:r>
      <w:r>
        <w:rPr>
          <w:i/>
        </w:rPr>
        <w:t xml:space="preserve"> — District Nursing Manager</w:t>
      </w:r>
    </w:p>
    <w:p/>
    <w:p>
      <w:r>
        <w:rPr>
          <w:b/>
        </w:rPr>
        <w:t xml:space="preserve">5. </w:t>
      </w:r>
      <w:r>
        <w:t>"We have a data policy but nobody reads it. I don't even know who the data owner is for half these systems."</w:t>
      </w:r>
      <w:r>
        <w:rPr>
          <w:i/>
        </w:rPr>
        <w:t xml:space="preserve"> — Service Manager, Mental Health</w:t>
      </w:r>
    </w:p>
    <w:p/>
    <w:p>
      <w:r>
        <w:rPr>
          <w:b/>
        </w:rPr>
        <w:t xml:space="preserve">6. </w:t>
      </w:r>
      <w:r>
        <w:t>"Our DSPT submission last year was done in a rush. We marked ourselves as 'Standards Met' on things we probably haven't fully implemented. Nobody challenged it."</w:t>
      </w:r>
      <w:r>
        <w:rPr>
          <w:i/>
        </w:rPr>
        <w:t xml:space="preserve"> — Risk and Safety Lead</w:t>
      </w:r>
    </w:p>
    <w:p/>
    <w:p>
      <w:r>
        <w:rPr>
          <w:b/>
        </w:rPr>
        <w:t xml:space="preserve">7. </w:t>
      </w:r>
      <w:r>
        <w:t>"There's no training on how to code things correctly in SystmOne. New starters just copy what the person before them did. The coding drift is getting worse every year."</w:t>
      </w:r>
      <w:r>
        <w:rPr>
          <w:i/>
        </w:rPr>
        <w:t xml:space="preserve"> — Community Health Centre Administrator</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