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12" w:rsidRPr="00622F12" w:rsidRDefault="00622F12" w:rsidP="00622F1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</w:rPr>
      </w:pPr>
      <w:r w:rsidRPr="00622F12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622F12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"https://docs.opendatakit.org/" </w:instrText>
      </w:r>
      <w:r w:rsidRPr="00622F12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622F12">
        <w:rPr>
          <w:rFonts w:ascii="Arial" w:eastAsia="Times New Roman" w:hAnsi="Arial" w:cs="Arial"/>
          <w:color w:val="9B59B6"/>
          <w:sz w:val="24"/>
          <w:szCs w:val="24"/>
          <w:u w:val="single"/>
        </w:rPr>
        <w:t>Docs</w:t>
      </w:r>
      <w:r w:rsidRPr="00622F12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  <w:r w:rsidRPr="00622F12">
        <w:rPr>
          <w:rFonts w:ascii="Arial" w:eastAsia="Times New Roman" w:hAnsi="Arial" w:cs="Arial"/>
          <w:color w:val="404040"/>
          <w:sz w:val="24"/>
          <w:szCs w:val="24"/>
        </w:rPr>
        <w:t> »</w:t>
      </w:r>
    </w:p>
    <w:p w:rsidR="00622F12" w:rsidRPr="00622F12" w:rsidRDefault="00622F12" w:rsidP="00622F1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22F12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622F12" w:rsidRPr="00622F12" w:rsidRDefault="00622F12" w:rsidP="00622F1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</w:rPr>
      </w:pPr>
      <w:r w:rsidRPr="00622F12">
        <w:rPr>
          <w:rFonts w:ascii="Arial" w:eastAsia="Times New Roman" w:hAnsi="Arial" w:cs="Arial"/>
          <w:color w:val="404040"/>
          <w:sz w:val="24"/>
          <w:szCs w:val="24"/>
        </w:rPr>
        <w:t>Briefcase Aggregate API</w:t>
      </w:r>
    </w:p>
    <w:p w:rsidR="00622F12" w:rsidRPr="00622F12" w:rsidRDefault="00622F12" w:rsidP="00622F1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</w:rPr>
      </w:pPr>
      <w:hyperlink r:id="rId6" w:history="1">
        <w:r w:rsidRPr="00622F12">
          <w:rPr>
            <w:rFonts w:ascii="inherit" w:eastAsia="Times New Roman" w:hAnsi="inherit" w:cs="Arial"/>
            <w:color w:val="9B59B6"/>
            <w:sz w:val="24"/>
            <w:szCs w:val="24"/>
            <w:u w:val="single"/>
          </w:rPr>
          <w:t xml:space="preserve"> Edit on </w:t>
        </w:r>
        <w:proofErr w:type="spellStart"/>
        <w:r w:rsidRPr="00622F12">
          <w:rPr>
            <w:rFonts w:ascii="inherit" w:eastAsia="Times New Roman" w:hAnsi="inherit" w:cs="Arial"/>
            <w:color w:val="9B59B6"/>
            <w:sz w:val="24"/>
            <w:szCs w:val="24"/>
            <w:u w:val="single"/>
          </w:rPr>
          <w:t>GitHub</w:t>
        </w:r>
        <w:proofErr w:type="spellEnd"/>
      </w:hyperlink>
    </w:p>
    <w:p w:rsidR="00622F12" w:rsidRPr="00622F12" w:rsidRDefault="00622F12" w:rsidP="00622F12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22F12">
        <w:rPr>
          <w:rFonts w:ascii="Arial" w:eastAsia="Times New Roman" w:hAnsi="Arial" w:cs="Arial"/>
          <w:color w:val="40404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Briefcase Aggregate API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Introduction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This describes the interfaces ODK Briefcase uses when interacting with ODK Aggregate v1.0.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In general, the server should adhere to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API described </w:t>
      </w:r>
      <w:hyperlink r:id="rId7" w:history="1"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>here</w:t>
        </w:r>
      </w:hyperlink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Pull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Interfaces used during Pull actions.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APIs used:</w:t>
      </w:r>
    </w:p>
    <w:p w:rsidR="00622F12" w:rsidRPr="00622F12" w:rsidRDefault="00622F12" w:rsidP="00622F1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Form Discovery API</w:t>
      </w:r>
    </w:p>
    <w:p w:rsidR="00622F12" w:rsidRPr="00622F12" w:rsidRDefault="00622F12" w:rsidP="00622F1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Download forms and media files using URLs form discovery.</w:t>
      </w:r>
    </w:p>
    <w:p w:rsidR="00622F12" w:rsidRPr="00622F12" w:rsidRDefault="00622F12" w:rsidP="00622F1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view/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submissionList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to obtain a chunk of submission keys.</w:t>
      </w:r>
    </w:p>
    <w:p w:rsidR="00622F12" w:rsidRPr="00622F12" w:rsidRDefault="00622F12" w:rsidP="00622F1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view/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downloadSubmission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to download an individual submission.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Push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Interfaces used during Push actions.</w:t>
      </w:r>
    </w:p>
    <w:p w:rsidR="00622F12" w:rsidRPr="00622F12" w:rsidRDefault="00622F12" w:rsidP="00622F12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Georgia" w:eastAsia="Times New Roman" w:hAnsi="Georgia" w:cs="Times New Roman"/>
          <w:i/>
          <w:iCs/>
          <w:color w:val="404040"/>
          <w:sz w:val="24"/>
          <w:szCs w:val="24"/>
        </w:rPr>
        <w:t>formUpload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to upload a form and its media files to ODK Aggregate.</w:t>
      </w:r>
    </w:p>
    <w:p w:rsidR="00622F12" w:rsidRPr="00622F12" w:rsidRDefault="00622F12" w:rsidP="00622F12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view/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submissionList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to obtain a chunk of submission keys.</w:t>
      </w:r>
    </w:p>
    <w:p w:rsidR="00622F12" w:rsidRPr="00622F12" w:rsidRDefault="00622F12" w:rsidP="00622F12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Form Submission/Overwrite API (with extensions)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Interface Details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lastRenderedPageBreak/>
        <w:t>OpenRosa</w:t>
      </w:r>
      <w:proofErr w:type="spellEnd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 xml:space="preserve"> Form Discovery API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Vanilla conformance.</w:t>
      </w:r>
      <w:proofErr w:type="gramEnd"/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OpenRosa</w:t>
      </w:r>
      <w:proofErr w:type="spellEnd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 xml:space="preserve"> Form Submission/Overwrite API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Server Processing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server does special processing to look for an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or a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attribute on the top-level element of the submission.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If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Metadata block is not present, it uses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attribute value as the instance ID for this submission.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If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is present, it uses that value as the submission date for this submission (rather than the current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datetime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).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SubmissionDate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should be in ISO8601 format.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Response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response from the server looks like: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OpenRosaResponse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xmlns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"http://openrosa.org/http/response"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message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...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&lt;/message&gt;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submissionMetadata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xmlns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"http://www.opendatakit.org/xforms"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id</w:t>
      </w:r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formid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version=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"..."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encrypted=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"yes"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instanceID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"..."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submissionDate</w:t>
      </w:r>
      <w:proofErr w:type="spellEnd"/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"..."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isComplete</w:t>
      </w:r>
      <w:proofErr w:type="spellEnd"/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"true"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markedAsCompleteDate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"..."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/&gt;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submissionMetadata</w:t>
      </w:r>
      <w:proofErr w:type="spellEnd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/&gt;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tag contains all the metadata for this submission that the server has assigned it.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form id and version are given (version is omitted if null).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If the form is an encrypted form, 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encrypted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attribute is present, otherwise it is omitted. If present, it has a value of </w:t>
      </w:r>
      <w:r w:rsidRPr="00622F12">
        <w:rPr>
          <w:rFonts w:ascii="Georgia" w:eastAsia="Times New Roman" w:hAnsi="Georgia" w:cs="Times New Roman"/>
          <w:i/>
          <w:iCs/>
          <w:color w:val="404040"/>
          <w:sz w:val="24"/>
          <w:szCs w:val="24"/>
        </w:rPr>
        <w:t>yes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(vs. </w:t>
      </w:r>
      <w:r w:rsidRPr="00622F12">
        <w:rPr>
          <w:rFonts w:ascii="Georgia" w:eastAsia="Times New Roman" w:hAnsi="Georgia" w:cs="Times New Roman"/>
          <w:i/>
          <w:iCs/>
          <w:color w:val="404040"/>
          <w:sz w:val="24"/>
          <w:szCs w:val="24"/>
        </w:rPr>
        <w:t>true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).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is either the server-assigned instance id or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from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Metadata block.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lastRenderedPageBreak/>
        <w:t>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is the date of first submission of this record on the server.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isComplete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flag is </w:t>
      </w:r>
      <w:r w:rsidRPr="00622F12">
        <w:rPr>
          <w:rFonts w:ascii="Georgia" w:eastAsia="Times New Roman" w:hAnsi="Georgia" w:cs="Times New Roman"/>
          <w:i/>
          <w:iCs/>
          <w:color w:val="404040"/>
          <w:sz w:val="24"/>
          <w:szCs w:val="24"/>
        </w:rPr>
        <w:t>true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if the server has all attachments associated with this filled-in form. Otherwise, it will be </w:t>
      </w:r>
      <w:r w:rsidRPr="00622F12">
        <w:rPr>
          <w:rFonts w:ascii="Georgia" w:eastAsia="Times New Roman" w:hAnsi="Georgia" w:cs="Times New Roman"/>
          <w:i/>
          <w:iCs/>
          <w:color w:val="404040"/>
          <w:sz w:val="24"/>
          <w:szCs w:val="24"/>
        </w:rPr>
        <w:t>false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. If it is </w:t>
      </w:r>
      <w:r w:rsidRPr="00622F12">
        <w:rPr>
          <w:rFonts w:ascii="Georgia" w:eastAsia="Times New Roman" w:hAnsi="Georgia" w:cs="Times New Roman"/>
          <w:i/>
          <w:iCs/>
          <w:color w:val="404040"/>
          <w:sz w:val="24"/>
          <w:szCs w:val="24"/>
        </w:rPr>
        <w:t>true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,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markedAsCompleteDate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will be the date when the submission became complete.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date fields are formatted using: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import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org.javarosa.core.model.utils.DateUtils</w:t>
      </w:r>
      <w:proofErr w:type="spellEnd"/>
      <w:r w:rsidRPr="00622F12">
        <w:rPr>
          <w:rFonts w:ascii="Consolas" w:eastAsia="Times New Roman" w:hAnsi="Consolas" w:cs="Courier New"/>
          <w:color w:val="666666"/>
          <w:sz w:val="18"/>
          <w:szCs w:val="18"/>
        </w:rPr>
        <w:t>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DateUtils</w:t>
      </w:r>
      <w:r w:rsidRPr="00622F12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formatDateTime</w:t>
      </w:r>
      <w:proofErr w:type="spellEnd"/>
      <w:r w:rsidRPr="00622F12">
        <w:rPr>
          <w:rFonts w:ascii="Consolas" w:eastAsia="Times New Roman" w:hAnsi="Consolas" w:cs="Courier New"/>
          <w:color w:val="666666"/>
          <w:sz w:val="18"/>
          <w:szCs w:val="18"/>
        </w:rPr>
        <w:t>(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d</w:t>
      </w:r>
      <w:r w:rsidRPr="00622F12">
        <w:rPr>
          <w:rFonts w:ascii="Consolas" w:eastAsia="Times New Roman" w:hAnsi="Consolas" w:cs="Courier New"/>
          <w:color w:val="666666"/>
          <w:sz w:val="18"/>
          <w:szCs w:val="18"/>
        </w:rPr>
        <w:t>,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DateUtils</w:t>
      </w:r>
      <w:r w:rsidRPr="00622F12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FORMAT_ISO8601</w:t>
      </w:r>
      <w:r w:rsidRPr="00622F12">
        <w:rPr>
          <w:rFonts w:ascii="Consolas" w:eastAsia="Times New Roman" w:hAnsi="Consolas" w:cs="Courier New"/>
          <w:color w:val="666666"/>
          <w:sz w:val="18"/>
          <w:szCs w:val="18"/>
        </w:rPr>
        <w:t>)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only 2 fields ODK Briefcase currently uses are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and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fields. It may eventually use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isComplete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flag.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Briefcase Treatment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After a submission has been pushed to the server, it updates the top-level element, inserting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and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submissionDate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fields if they are not already present.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If they are present, it compares the fields and warns if there is any discrepancy between them.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Download forms and media files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It is same as the API ODK Collect uses.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ODK Briefcase downloads the forms so that it has the form model available for CSV exports and to ensure that a push uses matching form definitions.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proofErr w:type="gramStart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formUpload</w:t>
      </w:r>
      <w:proofErr w:type="spellEnd"/>
      <w:proofErr w:type="gramEnd"/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This is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FormUploadServlet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in ODK Aggregate.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It is a multipart POST. The POST always contains the form definition file, and has as many media files as would fit in </w:t>
      </w:r>
      <w:proofErr w:type="gram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under</w:t>
      </w:r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10MB. This follows the behavior of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Form Submission/Overwrite API.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lastRenderedPageBreak/>
        <w:t>Because of the limitations of HTML file input tags, all media files must be in a single folder (no sub-directories). The server assumes this is the case.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Here is a sample web page fragment to post to this servlet: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&lt;form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id=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ie_backward_compatible_form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action=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"/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formUpload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proofErr w:type="spellStart"/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enctype</w:t>
      </w:r>
      <w:proofErr w:type="spellEnd"/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"multipart/form-data"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encoding=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"multipart/form-data"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method</w:t>
      </w:r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"POST"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accept-charset=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"UTF-8"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&lt;table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id=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uploadTable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tbody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td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&lt;label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for=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form_def_file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Form definition (xml file</w:t>
      </w:r>
      <w:proofErr w:type="gram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):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&lt;/label&gt;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&lt;/td&gt;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td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&lt;input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id=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form_def_file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class=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gwt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-Button"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type=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"file"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</w:t>
      </w:r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name</w:t>
      </w:r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form_def_file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size=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"80"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&lt;/td&gt;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td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&lt;label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for=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mediaFiles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Optional Media file(s</w:t>
      </w:r>
      <w:proofErr w:type="gram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):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&lt;/label&gt;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&lt;/td&gt;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td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&lt;input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id=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mediaFiles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class=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gwt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-Button"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type=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"file"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multiple=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name=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datafile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size=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"80</w:t>
      </w:r>
      <w:proofErr w:type="gram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,20</w:t>
      </w:r>
      <w:proofErr w:type="gram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&lt;input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id=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clear_media_files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class=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gwt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-Button"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</w:t>
      </w:r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type</w:t>
      </w:r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"button"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</w:t>
      </w:r>
      <w:proofErr w:type="spellStart"/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onclick</w:t>
      </w:r>
      <w:proofErr w:type="spellEnd"/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clearMediaInputField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('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mediaFiles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')"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</w:t>
      </w:r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value</w:t>
      </w:r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"Clear"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&lt;/td&gt;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td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&lt;input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class=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gwt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-Button"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type=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"submit"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</w:t>
      </w:r>
      <w:proofErr w:type="gram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value</w:t>
      </w:r>
      <w:proofErr w:type="gram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"Upload Form"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name=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"button"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&lt;/td&gt;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tr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tbody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&lt;/table&gt;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&lt;/form&gt;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GET view/</w:t>
      </w:r>
      <w:proofErr w:type="spellStart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submissionList</w:t>
      </w:r>
      <w:proofErr w:type="spellEnd"/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Download the list of completed submissions for a given form. Incomplete or partial submissions </w:t>
      </w:r>
      <w:r w:rsidRPr="00622F12">
        <w:rPr>
          <w:rFonts w:ascii="Georgia" w:eastAsia="Times New Roman" w:hAnsi="Georgia" w:cs="Times New Roman"/>
          <w:b/>
          <w:bCs/>
          <w:color w:val="404040"/>
          <w:sz w:val="24"/>
          <w:szCs w:val="24"/>
        </w:rPr>
        <w:t>must not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be returned. You may wish to report only approved submissions if you have a QA review step.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There are 3 query arguments:</w:t>
      </w:r>
    </w:p>
    <w:p w:rsidR="00622F12" w:rsidRPr="00622F12" w:rsidRDefault="00622F12" w:rsidP="00622F12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formId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– identifies the form. Just the id from the form definition (e.g., geo_tagger_v2).</w:t>
      </w:r>
    </w:p>
    <w:p w:rsidR="00622F12" w:rsidRPr="00622F12" w:rsidRDefault="00622F12" w:rsidP="00622F12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cursor</w:t>
      </w:r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– an opaque string used by the server to as a query resume point. Omit on the first call.</w:t>
      </w:r>
    </w:p>
    <w:p w:rsidR="00622F12" w:rsidRPr="00622F12" w:rsidRDefault="00622F12" w:rsidP="00622F12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numEntries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– the number of entries to return.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Returned Document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returned XML document is of the form: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idChunk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xmlns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"http://opendatakit.org/submissions"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idList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id&gt;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uuid:e5aa4247-cfb8-4cc5-87cd-52fbfe491b13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&lt;/id&gt;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id&gt;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uuid:8ca4433a-fed2-4d1c-b333-c0378203f68f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&lt;/id&gt;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idList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resumptionCursor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  <w:proofErr w:type="spellStart"/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opaquedata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resumptionCursor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idChunk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Where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idList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contains a series of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elements containing strings that can be used to construct the needed string to pass to 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view/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downloadSubmission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API.</w:t>
      </w:r>
      <w:proofErr w:type="gramEnd"/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resumptionCursor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holds opaque data that is used by the server to track the location at which to resume the list of ids.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ODK Briefcase Treatment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ODK Briefcase repeatedly calls this API, passing in the previous response's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resumptionCursor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value until the returned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resumptionCursor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value matches that given in the request. Once it no longer changes, ODK Briefcase assumes that all id data has been downloaded from the server.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GET view/</w:t>
      </w:r>
      <w:proofErr w:type="spellStart"/>
      <w:r w:rsidRPr="00622F12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downloadSubmission</w:t>
      </w:r>
      <w:proofErr w:type="spellEnd"/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Download an individual submission.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One Query argument: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formId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– a multipart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XPath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-like string query that identifies the individual submission.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formId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is a string of the form: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>formid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[@version=null and @</w:t>
      </w:r>
      <w:proofErr w:type="spell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uiVersion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=null]/</w:t>
      </w:r>
      <w:proofErr w:type="spellStart"/>
      <w:proofErr w:type="gram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topElement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@key=</w:t>
      </w:r>
      <w:proofErr w:type="spell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idvalue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]</w:t>
      </w:r>
    </w:p>
    <w:p w:rsidR="00622F12" w:rsidRPr="00622F12" w:rsidRDefault="00622F12" w:rsidP="00622F12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formid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is the form id, as would be provided to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submissionList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API.</w:t>
      </w:r>
    </w:p>
    <w:p w:rsidR="00622F12" w:rsidRPr="00622F12" w:rsidRDefault="00622F12" w:rsidP="00622F12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version</w:t>
      </w:r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is either null if not used or the version number of the form (ODK Aggregate only supports integer version strings at this time).</w:t>
      </w:r>
    </w:p>
    <w:p w:rsidR="00622F12" w:rsidRPr="00622F12" w:rsidRDefault="00622F12" w:rsidP="00622F12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topElement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is the name of the top-level element in the submission. This is the element nested just within 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&lt;instance&gt;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element of 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&lt;model&gt;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(it also has the id attribute, which should be equal to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formid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).</w:t>
      </w:r>
    </w:p>
    <w:p w:rsidR="00622F12" w:rsidRPr="00622F12" w:rsidRDefault="00622F12" w:rsidP="00622F12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idvalue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is the value of the individual submission id returned by 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view/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submissionList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API, usually a UUID.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An example, where no version was attached to the form definition uploaded to Aggregate: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GET /view/</w:t>
      </w:r>
      <w:proofErr w:type="spell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downloadSubmission?formId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=</w:t>
      </w:r>
      <w:proofErr w:type="spell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my_odk_form</w:t>
      </w:r>
      <w:proofErr w:type="spell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[@version=null and @uiVersion=null]/</w:t>
      </w:r>
      <w:proofErr w:type="gramStart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data[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@key=uuid:38fd4ef4-28b9-441e-a818-dd8cbe514b2c]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While it is desirable for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idvalue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to be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instanceID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of the submission, it is not required. For ODK Aggregate v1.x, it will be the instance ID; for ODK Aggregate 0.9.x, it is not the instance ID.</w:t>
      </w:r>
    </w:p>
    <w:p w:rsidR="00622F12" w:rsidRPr="00622F12" w:rsidRDefault="00622F12" w:rsidP="00622F12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622F12"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  <w:t>Note</w:t>
      </w:r>
    </w:p>
    <w:p w:rsidR="00622F12" w:rsidRPr="00622F12" w:rsidRDefault="00622F12" w:rsidP="00622F12">
      <w:pPr>
        <w:shd w:val="clear" w:color="auto" w:fill="E7F2FA"/>
        <w:spacing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proofErr w:type="gram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formid</w:t>
      </w:r>
      <w:proofErr w:type="spellEnd"/>
      <w:proofErr w:type="gram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may be a URL (since it might be an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xmlns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), so when parsing this query parameter, it is safest to find the last instance of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@version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and split the string at that location. In any case, it is your string to parse and interpret for your server configuration.</w:t>
      </w:r>
    </w:p>
    <w:p w:rsidR="00622F12" w:rsidRPr="00622F12" w:rsidRDefault="00622F12" w:rsidP="00622F12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22F12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Response Document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The response is of the form: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&lt;submission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xmlns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"http://opendatakit.org/submissions"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proofErr w:type="spellStart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xmlns:orx</w:t>
      </w:r>
      <w:proofErr w:type="spellEnd"/>
      <w:r w:rsidRPr="00622F12">
        <w:rPr>
          <w:rFonts w:ascii="Consolas" w:eastAsia="Times New Roman" w:hAnsi="Consolas" w:cs="Courier New"/>
          <w:color w:val="7D9029"/>
          <w:sz w:val="18"/>
          <w:szCs w:val="18"/>
        </w:rPr>
        <w:t>=</w:t>
      </w:r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"http://openrosa.org/</w:t>
      </w:r>
      <w:proofErr w:type="spellStart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xforms</w:t>
      </w:r>
      <w:proofErr w:type="spellEnd"/>
      <w:r w:rsidRPr="00622F12">
        <w:rPr>
          <w:rFonts w:ascii="Consolas" w:eastAsia="Times New Roman" w:hAnsi="Consolas" w:cs="Courier New"/>
          <w:color w:val="BA2121"/>
          <w:sz w:val="18"/>
          <w:szCs w:val="18"/>
        </w:rPr>
        <w:t>"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data</w:t>
      </w:r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...reconstructed submission XML...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&lt;/data&gt;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mediaFile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fileName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...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fileName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hash&gt;</w:t>
      </w:r>
      <w:proofErr w:type="gramEnd"/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md5:...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&lt;/hash&gt;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 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</w:t>
      </w:r>
      <w:proofErr w:type="spellStart"/>
      <w:proofErr w:type="gram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downloadUrl</w:t>
      </w:r>
      <w:proofErr w:type="spellEnd"/>
      <w:proofErr w:type="gram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>...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downloadUrl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</w:t>
      </w:r>
      <w:proofErr w:type="spellStart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mediaFile</w:t>
      </w:r>
      <w:proofErr w:type="spellEnd"/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&gt;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color w:val="404040"/>
          <w:sz w:val="18"/>
          <w:szCs w:val="18"/>
        </w:rPr>
        <w:t xml:space="preserve"> ...repeat as needed...</w:t>
      </w:r>
    </w:p>
    <w:p w:rsidR="00622F12" w:rsidRPr="00622F12" w:rsidRDefault="00622F12" w:rsidP="00622F1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2F12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&lt;/submission&gt;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lastRenderedPageBreak/>
        <w:t>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mediaFile</w:t>
      </w:r>
      <w:proofErr w:type="spellEnd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 tag has the same interpretation as it does in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Form Listing API's manifest XML.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The reconstructed submission XML generally does not respect the namespaces of the original form definition. As a special case, if it finds a form group that could be interpreted as the </w:t>
      </w:r>
      <w:proofErr w:type="spellStart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OpenRosa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 xml:space="preserve"> Metadata block, it does use the 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orx</w:t>
      </w:r>
      <w:proofErr w:type="spellEnd"/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namespace for that.</w:t>
      </w:r>
    </w:p>
    <w:p w:rsidR="00622F12" w:rsidRPr="00622F12" w:rsidRDefault="00622F12" w:rsidP="00622F12">
      <w:pPr>
        <w:shd w:val="clear" w:color="auto" w:fill="FCFCFC"/>
        <w:spacing w:after="360" w:line="360" w:lineRule="atLeast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Like the </w:t>
      </w:r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</w:t>
      </w:r>
      <w:proofErr w:type="spellStart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submissionMetadata</w:t>
      </w:r>
      <w:proofErr w:type="spellEnd"/>
      <w:r w:rsidRPr="00622F1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 w:rsidRPr="00622F12">
        <w:rPr>
          <w:rFonts w:ascii="Georgia" w:eastAsia="Times New Roman" w:hAnsi="Georgia" w:cs="Times New Roman"/>
          <w:color w:val="404040"/>
          <w:sz w:val="24"/>
          <w:szCs w:val="24"/>
        </w:rPr>
        <w:t> tag on the Form Submission/Overwrite API response, the top-level element in the submission XML contains all the metadata fields supplied by the server.</w:t>
      </w:r>
    </w:p>
    <w:p w:rsidR="00622F12" w:rsidRPr="00622F12" w:rsidRDefault="00622F12" w:rsidP="00622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Launching ODK Collect from External Apps" w:history="1">
        <w:r w:rsidRPr="00622F1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 Launching ODK Collect from External </w:t>
        </w:r>
        <w:proofErr w:type="spellStart"/>
        <w:r w:rsidRPr="00622F1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Apps</w:t>
        </w:r>
      </w:hyperlink>
      <w:hyperlink r:id="rId9" w:tooltip="Encrypted Forms" w:history="1">
        <w:r w:rsidRPr="00622F1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Encrypted</w:t>
        </w:r>
        <w:proofErr w:type="spellEnd"/>
        <w:r w:rsidRPr="00622F1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Forms </w:t>
        </w:r>
      </w:hyperlink>
    </w:p>
    <w:p w:rsidR="00622F12" w:rsidRPr="00622F12" w:rsidRDefault="00622F12" w:rsidP="00622F1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622F12" w:rsidRPr="00622F12" w:rsidRDefault="00622F12" w:rsidP="00622F12">
      <w:pPr>
        <w:spacing w:after="18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hyperlink r:id="rId10" w:history="1"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>Download this documentation as a PDF.</w:t>
        </w:r>
      </w:hyperlink>
    </w:p>
    <w:p w:rsidR="00622F12" w:rsidRPr="00622F12" w:rsidRDefault="00622F12" w:rsidP="00622F12">
      <w:pPr>
        <w:spacing w:after="18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000000"/>
          <w:sz w:val="24"/>
          <w:szCs w:val="24"/>
        </w:rPr>
        <w:t>If you still need help, you can ask support questions in the </w:t>
      </w:r>
      <w:hyperlink r:id="rId11" w:history="1"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>ODK Forum</w:t>
        </w:r>
      </w:hyperlink>
    </w:p>
    <w:p w:rsidR="00622F12" w:rsidRPr="00622F12" w:rsidRDefault="00622F12" w:rsidP="00622F12">
      <w:pPr>
        <w:spacing w:after="18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000000"/>
          <w:sz w:val="24"/>
          <w:szCs w:val="24"/>
        </w:rPr>
        <w:t>If you find a problem with this documentation, please </w:t>
      </w:r>
      <w:hyperlink r:id="rId12" w:history="1"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>file an issue</w:t>
        </w:r>
      </w:hyperlink>
    </w:p>
    <w:p w:rsidR="00622F12" w:rsidRPr="00622F12" w:rsidRDefault="00622F12" w:rsidP="00622F12">
      <w:pPr>
        <w:spacing w:after="18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22F12">
        <w:rPr>
          <w:rFonts w:ascii="Georgia" w:eastAsia="Times New Roman" w:hAnsi="Georgia" w:cs="Times New Roman"/>
          <w:color w:val="000000"/>
          <w:sz w:val="24"/>
          <w:szCs w:val="24"/>
        </w:rPr>
        <w:t>You are also encouraged to </w:t>
      </w:r>
      <w:hyperlink r:id="rId13" w:history="1"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 xml:space="preserve">fork our </w:t>
        </w:r>
        <w:proofErr w:type="spellStart"/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>Github</w:t>
        </w:r>
        <w:proofErr w:type="spellEnd"/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 xml:space="preserve"> repo </w:t>
        </w:r>
      </w:hyperlink>
      <w:r w:rsidRPr="00622F12">
        <w:rPr>
          <w:rFonts w:ascii="Georgia" w:eastAsia="Times New Roman" w:hAnsi="Georgia" w:cs="Times New Roman"/>
          <w:color w:val="000000"/>
          <w:sz w:val="24"/>
          <w:szCs w:val="24"/>
        </w:rPr>
        <w:t>and </w:t>
      </w:r>
      <w:hyperlink r:id="rId14" w:history="1">
        <w:r w:rsidRPr="00622F12">
          <w:rPr>
            <w:rFonts w:ascii="Georgia" w:eastAsia="Times New Roman" w:hAnsi="Georgia" w:cs="Times New Roman"/>
            <w:color w:val="9B59B6"/>
            <w:sz w:val="24"/>
            <w:szCs w:val="24"/>
            <w:u w:val="single"/>
          </w:rPr>
          <w:t>become a contributor</w:t>
        </w:r>
      </w:hyperlink>
    </w:p>
    <w:p w:rsidR="00622F12" w:rsidRPr="00622F12" w:rsidRDefault="00622F12" w:rsidP="00622F12">
      <w:pPr>
        <w:spacing w:after="18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2F12">
        <w:rPr>
          <w:rFonts w:ascii="Times New Roman" w:eastAsia="Times New Roman" w:hAnsi="Times New Roman" w:cs="Times New Roman"/>
          <w:sz w:val="24"/>
          <w:szCs w:val="24"/>
        </w:rPr>
        <w:t>© Copyright 2017, Open Data Kit.</w:t>
      </w:r>
      <w:proofErr w:type="gramEnd"/>
      <w:r w:rsidRPr="00622F12">
        <w:rPr>
          <w:rFonts w:ascii="Times New Roman" w:eastAsia="Times New Roman" w:hAnsi="Times New Roman" w:cs="Times New Roman"/>
          <w:sz w:val="24"/>
          <w:szCs w:val="24"/>
        </w:rPr>
        <w:t xml:space="preserve"> This document is licensed under a Creative Commons Attribution 4.0 International License.</w:t>
      </w:r>
    </w:p>
    <w:p w:rsidR="006E1F0E" w:rsidRDefault="00622F12" w:rsidP="00622F12">
      <w:proofErr w:type="gramStart"/>
      <w:r w:rsidRPr="00622F12">
        <w:rPr>
          <w:rFonts w:ascii="Times New Roman" w:eastAsia="Times New Roman" w:hAnsi="Times New Roman" w:cs="Times New Roman"/>
          <w:sz w:val="24"/>
          <w:szCs w:val="24"/>
        </w:rPr>
        <w:t>Built with </w:t>
      </w:r>
      <w:hyperlink r:id="rId15" w:history="1">
        <w:r w:rsidRPr="00622F12">
          <w:rPr>
            <w:rFonts w:ascii="Times New Roman" w:eastAsia="Times New Roman" w:hAnsi="Times New Roman" w:cs="Times New Roman"/>
            <w:color w:val="9B59B6"/>
            <w:sz w:val="24"/>
            <w:szCs w:val="24"/>
            <w:u w:val="single"/>
          </w:rPr>
          <w:t>Sphinx</w:t>
        </w:r>
      </w:hyperlink>
      <w:r w:rsidRPr="00622F12">
        <w:rPr>
          <w:rFonts w:ascii="Times New Roman" w:eastAsia="Times New Roman" w:hAnsi="Times New Roman" w:cs="Times New Roman"/>
          <w:sz w:val="24"/>
          <w:szCs w:val="24"/>
        </w:rPr>
        <w:t> using a </w:t>
      </w:r>
      <w:hyperlink r:id="rId16" w:history="1">
        <w:r w:rsidRPr="00622F12">
          <w:rPr>
            <w:rFonts w:ascii="Times New Roman" w:eastAsia="Times New Roman" w:hAnsi="Times New Roman" w:cs="Times New Roman"/>
            <w:color w:val="9B59B6"/>
            <w:sz w:val="24"/>
            <w:szCs w:val="24"/>
            <w:u w:val="single"/>
          </w:rPr>
          <w:t>theme</w:t>
        </w:r>
      </w:hyperlink>
      <w:r w:rsidRPr="00622F12">
        <w:rPr>
          <w:rFonts w:ascii="Times New Roman" w:eastAsia="Times New Roman" w:hAnsi="Times New Roman" w:cs="Times New Roman"/>
          <w:sz w:val="24"/>
          <w:szCs w:val="24"/>
        </w:rPr>
        <w:t> provided by </w:t>
      </w:r>
      <w:hyperlink r:id="rId17" w:history="1">
        <w:r w:rsidRPr="00622F12">
          <w:rPr>
            <w:rFonts w:ascii="Times New Roman" w:eastAsia="Times New Roman" w:hAnsi="Times New Roman" w:cs="Times New Roman"/>
            <w:color w:val="9B59B6"/>
            <w:sz w:val="24"/>
            <w:szCs w:val="24"/>
            <w:u w:val="single"/>
          </w:rPr>
          <w:t>Read the Docs</w:t>
        </w:r>
      </w:hyperlink>
      <w:r w:rsidRPr="00622F1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6E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4BB7"/>
    <w:multiLevelType w:val="multilevel"/>
    <w:tmpl w:val="E2E8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C66D4"/>
    <w:multiLevelType w:val="multilevel"/>
    <w:tmpl w:val="253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0F28E8"/>
    <w:multiLevelType w:val="multilevel"/>
    <w:tmpl w:val="0F0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53824"/>
    <w:multiLevelType w:val="multilevel"/>
    <w:tmpl w:val="D21E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D57A9B"/>
    <w:multiLevelType w:val="multilevel"/>
    <w:tmpl w:val="C25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wNDU0NjGwMDAxMzdX0lEKTi0uzszPAykwrAUAkX1wWiwAAAA="/>
  </w:docVars>
  <w:rsids>
    <w:rsidRoot w:val="00622F12"/>
    <w:rsid w:val="002B3745"/>
    <w:rsid w:val="00622F12"/>
    <w:rsid w:val="006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2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2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2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2F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2F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2F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F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622F12"/>
  </w:style>
  <w:style w:type="character" w:styleId="Emphasis">
    <w:name w:val="Emphasis"/>
    <w:basedOn w:val="DefaultParagraphFont"/>
    <w:uiPriority w:val="20"/>
    <w:qFormat/>
    <w:rsid w:val="00622F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1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22F12"/>
  </w:style>
  <w:style w:type="character" w:customStyle="1" w:styleId="na">
    <w:name w:val="na"/>
    <w:basedOn w:val="DefaultParagraphFont"/>
    <w:rsid w:val="00622F12"/>
  </w:style>
  <w:style w:type="character" w:customStyle="1" w:styleId="s">
    <w:name w:val="s"/>
    <w:basedOn w:val="DefaultParagraphFont"/>
    <w:rsid w:val="00622F12"/>
  </w:style>
  <w:style w:type="character" w:customStyle="1" w:styleId="kn">
    <w:name w:val="kn"/>
    <w:basedOn w:val="DefaultParagraphFont"/>
    <w:rsid w:val="00622F12"/>
  </w:style>
  <w:style w:type="character" w:customStyle="1" w:styleId="nn">
    <w:name w:val="nn"/>
    <w:basedOn w:val="DefaultParagraphFont"/>
    <w:rsid w:val="00622F12"/>
  </w:style>
  <w:style w:type="character" w:customStyle="1" w:styleId="o">
    <w:name w:val="o"/>
    <w:basedOn w:val="DefaultParagraphFont"/>
    <w:rsid w:val="00622F12"/>
  </w:style>
  <w:style w:type="character" w:customStyle="1" w:styleId="n">
    <w:name w:val="n"/>
    <w:basedOn w:val="DefaultParagraphFont"/>
    <w:rsid w:val="00622F12"/>
  </w:style>
  <w:style w:type="character" w:styleId="Strong">
    <w:name w:val="Strong"/>
    <w:basedOn w:val="DefaultParagraphFont"/>
    <w:uiPriority w:val="22"/>
    <w:qFormat/>
    <w:rsid w:val="00622F12"/>
    <w:rPr>
      <w:b/>
      <w:bCs/>
    </w:rPr>
  </w:style>
  <w:style w:type="paragraph" w:customStyle="1" w:styleId="first">
    <w:name w:val="first"/>
    <w:basedOn w:val="Normal"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text">
    <w:name w:val="footertext"/>
    <w:basedOn w:val="Normal"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2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2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2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2F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2F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2F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F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622F12"/>
  </w:style>
  <w:style w:type="character" w:styleId="Emphasis">
    <w:name w:val="Emphasis"/>
    <w:basedOn w:val="DefaultParagraphFont"/>
    <w:uiPriority w:val="20"/>
    <w:qFormat/>
    <w:rsid w:val="00622F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1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22F12"/>
  </w:style>
  <w:style w:type="character" w:customStyle="1" w:styleId="na">
    <w:name w:val="na"/>
    <w:basedOn w:val="DefaultParagraphFont"/>
    <w:rsid w:val="00622F12"/>
  </w:style>
  <w:style w:type="character" w:customStyle="1" w:styleId="s">
    <w:name w:val="s"/>
    <w:basedOn w:val="DefaultParagraphFont"/>
    <w:rsid w:val="00622F12"/>
  </w:style>
  <w:style w:type="character" w:customStyle="1" w:styleId="kn">
    <w:name w:val="kn"/>
    <w:basedOn w:val="DefaultParagraphFont"/>
    <w:rsid w:val="00622F12"/>
  </w:style>
  <w:style w:type="character" w:customStyle="1" w:styleId="nn">
    <w:name w:val="nn"/>
    <w:basedOn w:val="DefaultParagraphFont"/>
    <w:rsid w:val="00622F12"/>
  </w:style>
  <w:style w:type="character" w:customStyle="1" w:styleId="o">
    <w:name w:val="o"/>
    <w:basedOn w:val="DefaultParagraphFont"/>
    <w:rsid w:val="00622F12"/>
  </w:style>
  <w:style w:type="character" w:customStyle="1" w:styleId="n">
    <w:name w:val="n"/>
    <w:basedOn w:val="DefaultParagraphFont"/>
    <w:rsid w:val="00622F12"/>
  </w:style>
  <w:style w:type="character" w:styleId="Strong">
    <w:name w:val="Strong"/>
    <w:basedOn w:val="DefaultParagraphFont"/>
    <w:uiPriority w:val="22"/>
    <w:qFormat/>
    <w:rsid w:val="00622F12"/>
    <w:rPr>
      <w:b/>
      <w:bCs/>
    </w:rPr>
  </w:style>
  <w:style w:type="paragraph" w:customStyle="1" w:styleId="first">
    <w:name w:val="first"/>
    <w:basedOn w:val="Normal"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text">
    <w:name w:val="footertext"/>
    <w:basedOn w:val="Normal"/>
    <w:rsid w:val="0062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721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5071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359440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4811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5299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7160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1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3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46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9109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7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1692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8043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589127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144901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906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0011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6883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datakit.org/launch-collect-from-app/" TargetMode="External"/><Relationship Id="rId13" Type="http://schemas.openxmlformats.org/officeDocument/2006/relationships/hyperlink" Target="https://github.com/opendatakit/doc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tbucket.org/javarosa/javarosa/wiki/OpenRosaAPI" TargetMode="External"/><Relationship Id="rId12" Type="http://schemas.openxmlformats.org/officeDocument/2006/relationships/hyperlink" Target="https://github.com/opendatakit/docs/issues" TargetMode="External"/><Relationship Id="rId17" Type="http://schemas.openxmlformats.org/officeDocument/2006/relationships/hyperlink" Target="https://readthedoc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nide/sphinx_rtd_the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datakit/docs/blob/master/odk1-src/briefcase-api.rst" TargetMode="External"/><Relationship Id="rId11" Type="http://schemas.openxmlformats.org/officeDocument/2006/relationships/hyperlink" Target="https://forum.opendataki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hinx-doc.org/" TargetMode="External"/><Relationship Id="rId10" Type="http://schemas.openxmlformats.org/officeDocument/2006/relationships/hyperlink" Target="https://docs.opendatakit.org/_downloads/ODK-Documentation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pendatakit.org/encrypted-forms/" TargetMode="External"/><Relationship Id="rId14" Type="http://schemas.openxmlformats.org/officeDocument/2006/relationships/hyperlink" Target="https://docs.opendatakit.org/contrib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2019-12-26T06:25:00Z</dcterms:created>
  <dcterms:modified xsi:type="dcterms:W3CDTF">2019-12-26T11:26:00Z</dcterms:modified>
</cp:coreProperties>
</file>