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28"/>
        </w:rPr>
        <w:t>RESEARCH PAPER</w:t>
      </w:r>
    </w:p>
    <w:p>
      <w:pPr>
        <w:jc w:val="center"/>
      </w:pPr>
      <w:r>
        <w:rPr>
          <w:rFonts w:ascii="Aptos Display" w:hAnsi="Aptos Display"/>
          <w:b/>
          <w:sz w:val="44"/>
        </w:rPr>
        <w:t>Predictive Maintenance and Anomaly Detection</w:t>
        <w:br/>
        <w:t>in 6G-Integrated Smart Manufacturing Systems</w:t>
      </w:r>
    </w:p>
    <w:p>
      <w:pPr>
        <w:spacing w:before="360"/>
        <w:jc w:val="center"/>
      </w:pPr>
      <w:r>
        <w:rPr>
          <w:b/>
          <w:sz w:val="26"/>
        </w:rPr>
        <w:t>Data Analyst Internship Project</w:t>
      </w:r>
    </w:p>
    <w:p>
      <w:pPr>
        <w:spacing w:after="80"/>
        <w:jc w:val="center"/>
      </w:pPr>
      <w:r>
        <w:rPr>
          <w:sz w:val="21"/>
        </w:rPr>
        <w:t>Unified Mentor — 3-Month Data Analyst Course / Internship</w:t>
      </w:r>
    </w:p>
    <w:p>
      <w:pPr>
        <w:spacing w:after="80"/>
        <w:jc w:val="center"/>
      </w:pPr>
      <w:r>
        <w:rPr>
          <w:sz w:val="21"/>
        </w:rPr>
        <w:t>Project Dataset: Thales Group Manufacturing — Unified Mentor</w:t>
      </w:r>
    </w:p>
    <w:p>
      <w:pPr>
        <w:spacing w:after="80"/>
        <w:jc w:val="center"/>
      </w:pPr>
      <w:r>
        <w:rPr>
          <w:sz w:val="21"/>
        </w:rPr>
        <w:t>Technology: Python • Machine Learning • Streamlit • SHAP</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Project focus:  </w:t>
            </w:r>
            <w:r>
              <w:rPr>
                <w:sz w:val="18"/>
              </w:rPr>
              <w:t>Industrial data analysis, anomaly detection, efficiency classification, maintenance risk scoring, and explainable decision support.</w:t>
            </w:r>
          </w:p>
        </w:tc>
      </w:tr>
    </w:tbl>
    <w:p>
      <w:pPr>
        <w:spacing w:after="20"/>
      </w:pPr>
    </w:p>
    <w:p>
      <w:r>
        <w:br w:type="page"/>
      </w:r>
    </w:p>
    <w:p>
      <w:pPr>
        <w:spacing w:after="100"/>
        <w:jc w:val="left"/>
      </w:pPr>
      <w:r>
        <w:rPr>
          <w:rFonts w:ascii="Aptos Display" w:hAnsi="Aptos Display"/>
          <w:b/>
          <w:sz w:val="36"/>
        </w:rPr>
        <w:t>Declaration</w:t>
      </w:r>
    </w:p>
    <w:p>
      <w:pPr>
        <w:spacing w:after="140"/>
      </w:pPr>
      <w:r>
        <w:rPr>
          <w:i/>
          <w:sz w:val="19"/>
        </w:rPr>
        <w:t>Academic and internship project declaration</w:t>
      </w:r>
    </w:p>
    <w:p>
      <w:pPr>
        <w:pStyle w:val="CompactBody"/>
      </w:pPr>
      <w:r>
        <w:t>I declare that this research-style project paper presents the work completed as part of the Unified Mentor Data Analyst Course / Internship. The project focuses on applying data analytics and machine-learning techniques to predictive maintenance and anomaly detection in a smart manufacturing context.</w:t>
      </w:r>
    </w:p>
    <w:p>
      <w:pPr>
        <w:pStyle w:val="CompactBody"/>
      </w:pPr>
      <w:r>
        <w:t>The implementation, methodology, dashboard design, and analysis described in this paper are based on the project work and dataset used during the internship. Model limitations, assumptions, and project-defined risk rules are stated explicitly where applicable.</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Scope statement:  </w:t>
            </w:r>
            <w:r>
              <w:rPr>
                <w:sz w:val="18"/>
              </w:rPr>
              <w:t>This work is presented as a decision-support prototype. It should not be interpreted as a validated industrial failure-probability or safety-critical maintenance system without further domain validation.</w:t>
            </w:r>
          </w:p>
        </w:tc>
      </w:tr>
    </w:tbl>
    <w:p>
      <w:pPr>
        <w:spacing w:after="20"/>
      </w:pPr>
    </w:p>
    <w:p>
      <w:pPr>
        <w:pStyle w:val="CompactBody"/>
      </w:pPr>
      <w:r>
        <w:t>Date: 28/09/2026</w:t>
      </w:r>
    </w:p>
    <w:p>
      <w:pPr>
        <w:pStyle w:val="CompactBody"/>
      </w:pPr>
      <w:r>
        <w:t>Place: Panikhaiti, Guwahati, Assam</w:t>
      </w:r>
    </w:p>
    <w:p>
      <w:pPr>
        <w:pStyle w:val="CompactBody"/>
      </w:pPr>
      <w:r>
        <w:t>Student Name: Samsul Hoque</w:t>
      </w:r>
    </w:p>
    <w:p>
      <w:pPr>
        <w:pStyle w:val="CompactBody"/>
        <w:jc w:val="left"/>
      </w:pPr>
      <w:r>
        <w:t>Signature:</w:t>
      </w:r>
      <w:r>
        <w:drawing>
          <wp:inline xmlns:a="http://schemas.openxmlformats.org/drawingml/2006/main" xmlns:pic="http://schemas.openxmlformats.org/drawingml/2006/picture">
            <wp:extent cx="1737360" cy="1303020"/>
            <wp:docPr id="1" name="Picture 1"/>
            <wp:cNvGraphicFramePr>
              <a:graphicFrameLocks noChangeAspect="1"/>
            </wp:cNvGraphicFramePr>
            <a:graphic>
              <a:graphicData uri="http://schemas.openxmlformats.org/drawingml/2006/picture">
                <pic:pic>
                  <pic:nvPicPr>
                    <pic:cNvPr id="0" name="samsul_hoque_signature_clean.png"/>
                    <pic:cNvPicPr/>
                  </pic:nvPicPr>
                  <pic:blipFill>
                    <a:blip r:embed="rId11"/>
                    <a:stretch>
                      <a:fillRect/>
                    </a:stretch>
                  </pic:blipFill>
                  <pic:spPr>
                    <a:xfrm>
                      <a:off x="0" y="0"/>
                      <a:ext cx="1737360" cy="1303020"/>
                    </a:xfrm>
                    <a:prstGeom prst="rect"/>
                  </pic:spPr>
                </pic:pic>
              </a:graphicData>
            </a:graphic>
          </wp:inline>
        </w:drawing>
      </w:r>
    </w:p>
    <w:p>
      <w:r>
        <w:br w:type="page"/>
      </w:r>
    </w:p>
    <w:p>
      <w:pPr>
        <w:spacing w:after="100"/>
        <w:jc w:val="left"/>
      </w:pPr>
      <w:r>
        <w:rPr>
          <w:rFonts w:ascii="Aptos Display" w:hAnsi="Aptos Display"/>
          <w:b/>
          <w:sz w:val="36"/>
        </w:rPr>
        <w:t>Acknowledgement</w:t>
      </w:r>
    </w:p>
    <w:p>
      <w:pPr>
        <w:pStyle w:val="CompactBody"/>
      </w:pPr>
      <w:r>
        <w:t>I would like to acknowledge Unified Mentor for providing the Data Analyst Course / Internship framework through which this project was developed. The internship provided an opportunity to work through practical stages of a data analytics workflow, from data preparation and exploratory analysis to machine-learning modeling, visualization, and deployment-oriented presentation.</w:t>
      </w:r>
    </w:p>
    <w:p>
      <w:pPr>
        <w:pStyle w:val="CompactBody"/>
      </w:pPr>
      <w:r>
        <w:t>I also acknowledge the academic and technical resources that supported the development of this project, including research literature on predictive maintenance, anomaly detection, machine learning, and explainable artificial intelligence.</w:t>
      </w:r>
    </w:p>
    <w:p>
      <w:pPr>
        <w:pStyle w:val="CompactBody"/>
      </w:pPr>
      <w:r>
        <w:t>The project helped connect classroom concepts with an end-to-end analytics workflow and provided practical experience in Python, Pandas, Scikit-learn, Streamlit, model persistence, visualization, and GitHub-based project presentation.</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Learning emphasis:  </w:t>
            </w:r>
            <w:r>
              <w:rPr>
                <w:sz w:val="18"/>
              </w:rPr>
              <w:t>The internship project was developed as a practical learning exercise while maintaining a clear distinction between prototype results and production-validated industrial claims.</w:t>
            </w:r>
          </w:p>
        </w:tc>
      </w:tr>
    </w:tbl>
    <w:p>
      <w:pPr>
        <w:spacing w:after="20"/>
      </w:pPr>
    </w:p>
    <w:p>
      <w:r>
        <w:br w:type="page"/>
      </w:r>
    </w:p>
    <w:p>
      <w:pPr>
        <w:spacing w:after="100"/>
        <w:jc w:val="left"/>
      </w:pPr>
      <w:r>
        <w:rPr>
          <w:rFonts w:ascii="Aptos Display" w:hAnsi="Aptos Display"/>
          <w:b/>
          <w:sz w:val="36"/>
        </w:rPr>
        <w:t>Abstract</w:t>
      </w:r>
    </w:p>
    <w:p>
      <w:pPr>
        <w:spacing w:after="140"/>
      </w:pPr>
      <w:r>
        <w:rPr>
          <w:i/>
          <w:sz w:val="19"/>
        </w:rPr>
        <w:t>Research summary</w:t>
      </w:r>
    </w:p>
    <w:p>
      <w:pPr>
        <w:pStyle w:val="CompactBody"/>
      </w:pPr>
      <w:r>
        <w:t>Smart manufacturing systems generate continuous streams of machine, production, quality, and communication data. Detecting abnormal operating conditions early can support maintenance planning and reduce the risk of prolonged disruption. This project develops a data-driven predictive-maintenance prototype using the Thales Group Manufacturing dataset supplied for the Unified Mentor Data Analyst internship.</w:t>
      </w:r>
    </w:p>
    <w:p>
      <w:pPr>
        <w:pStyle w:val="CompactBody"/>
      </w:pPr>
      <w:r>
        <w:t>The workflow combines exploratory data analysis, feature engineering, Isolation Forest-based anomaly detection, Random Forest-based efficiency-status classification, a project-defined maintenance risk engine, and SHAP-based explainability. Network-related variables such as latency and packet loss are incorporated to represent the communication dimension of a 6G-integrated smart-manufacturing architecture.</w:t>
      </w:r>
    </w:p>
    <w:p>
      <w:pPr>
        <w:pStyle w:val="CompactBody"/>
      </w:pPr>
      <w:r>
        <w:t>The resulting Streamlit dashboard presents system-level summaries, machine monitoring, anomaly intelligence, maintenance-risk views, sensor trends, alerts, and explainable AI outputs. Because the dataset does not provide a verified ground-truth anomaly label, conventional supervised anomaly-detection accuracy metrics are not claimed. Similarly, the maintenance-risk score is a decision-support index based on defined weights and thresholds and requires domain validation before operational use.</w:t>
      </w:r>
    </w:p>
    <w:p>
      <w:pPr>
        <w:pStyle w:val="CompactBody"/>
      </w:pPr>
      <w:r>
        <w:t>The project demonstrates how industrial analytics can combine machine-learning outputs with interpretable business rules and interactive visualization to support condition monitoring and maintenance prioritization.</w:t>
      </w:r>
    </w:p>
    <w:p>
      <w:pPr>
        <w:pStyle w:val="CompactBody"/>
      </w:pPr>
      <w:r>
        <w:t>Keywords: Predictive Maintenance; Anomaly Detection; Smart Manufacturing; 6G; Isolation Forest; Random Forest; SHAP; Streamlit; Industrial Analytics; Machine Learning.</w:t>
      </w:r>
    </w:p>
    <w:p>
      <w:r>
        <w:br w:type="page"/>
      </w:r>
    </w:p>
    <w:p>
      <w:pPr>
        <w:spacing w:after="100"/>
        <w:jc w:val="left"/>
      </w:pPr>
      <w:r>
        <w:rPr>
          <w:rFonts w:ascii="Aptos Display" w:hAnsi="Aptos Display"/>
          <w:b/>
          <w:sz w:val="36"/>
        </w:rPr>
        <w:t>1. Introduction</w:t>
      </w:r>
    </w:p>
    <w:p>
      <w:pPr>
        <w:pStyle w:val="CompactBody"/>
      </w:pPr>
      <w:r>
        <w:t>Manufacturing environments increasingly depend on connected machines, sensors, automated production processes, and digital communication. These systems produce data related to temperature, vibration, power consumption, production speed, quality, errors, and network conditions. Analysing these variables can help identify unusual operating states and provide information for maintenance planning.</w:t>
      </w:r>
    </w:p>
    <w:p>
      <w:pPr>
        <w:pStyle w:val="CompactBody"/>
      </w:pPr>
      <w:r>
        <w:t>Predictive maintenance aims to move maintenance decisions from purely calendar-based or reactive approaches toward condition-based decision support. Machine-learning methods are commonly studied for this purpose because they can identify patterns across multiple sensor variables and support early detection of unusual behaviour.</w:t>
      </w:r>
    </w:p>
    <w:p>
      <w:pPr>
        <w:pStyle w:val="CompactBody"/>
      </w:pPr>
      <w:r>
        <w:t>This project applies that concept to a smart-manufacturing dataset used during the Unified Mentor Data Analyst internship. The implementation focuses on three complementary questions:</w:t>
      </w:r>
    </w:p>
    <w:p>
      <w:pPr>
        <w:pStyle w:val="CompactBody"/>
        <w:spacing w:after="50"/>
        <w:ind w:left="360" w:hanging="288"/>
      </w:pPr>
      <w:r>
        <w:rPr>
          <w:b/>
        </w:rPr>
        <w:t xml:space="preserve">1. </w:t>
      </w:r>
      <w:r>
        <w:t>Which machine observations appear anomalous when multiple operational variables are considered together?</w:t>
      </w:r>
    </w:p>
    <w:p>
      <w:pPr>
        <w:pStyle w:val="CompactBody"/>
        <w:spacing w:after="50"/>
        <w:ind w:left="360" w:hanging="288"/>
      </w:pPr>
      <w:r>
        <w:rPr>
          <w:b/>
        </w:rPr>
        <w:t xml:space="preserve">2. </w:t>
      </w:r>
      <w:r>
        <w:t>What efficiency status is predicted from the selected operational and network features?</w:t>
      </w:r>
    </w:p>
    <w:p>
      <w:pPr>
        <w:pStyle w:val="CompactBody"/>
        <w:spacing w:after="50"/>
        <w:ind w:left="360" w:hanging="288"/>
      </w:pPr>
      <w:r>
        <w:rPr>
          <w:b/>
        </w:rPr>
        <w:t xml:space="preserve">3. </w:t>
      </w:r>
      <w:r>
        <w:t>How can anomaly, efficiency, sensor, and network signals be combined into an interpretable maintenance-risk index?</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Research contribution:  </w:t>
            </w:r>
            <w:r>
              <w:rPr>
                <w:sz w:val="18"/>
              </w:rPr>
              <w:t>An end-to-end prototype that connects industrial data preparation, unsupervised anomaly detection, supervised classification, rule-based risk scoring, explainability, and dashboard presentation.</w:t>
            </w:r>
          </w:p>
        </w:tc>
      </w:tr>
    </w:tbl>
    <w:p>
      <w:pPr>
        <w:spacing w:after="20"/>
      </w:pPr>
    </w:p>
    <w:p>
      <w:r>
        <w:br w:type="page"/>
      </w:r>
    </w:p>
    <w:p>
      <w:pPr>
        <w:spacing w:after="100"/>
        <w:jc w:val="left"/>
      </w:pPr>
      <w:r>
        <w:rPr>
          <w:rFonts w:ascii="Aptos Display" w:hAnsi="Aptos Display"/>
          <w:b/>
          <w:sz w:val="36"/>
        </w:rPr>
        <w:t>2. Internship Context and Objectives</w:t>
      </w:r>
    </w:p>
    <w:p>
      <w:pPr>
        <w:pStyle w:val="CompactBody"/>
      </w:pPr>
      <w:r>
        <w:t>The project was developed as part of the Unified Mentor Data Analyst Course / Internship. The program provides a practical analytics workflow covering data preparation, exploratory analysis, modeling, evaluation, visualization, and deployment-oriented project work.</w:t>
      </w:r>
    </w:p>
    <w:p>
      <w:pPr>
        <w:pStyle w:val="CompactBody"/>
      </w:pPr>
      <w:r>
        <w:t>Within this internship context, the predictive-maintenance project was selected to demonstrate how a data analyst can work with industrial-style data and communicate machine-learning results through an interactive application.</w:t>
      </w:r>
    </w:p>
    <w:tbl>
      <w:tblPr>
        <w:tblStyle w:val="TableGrid"/>
        <w:tblW w:type="auto" w:w="0"/>
        <w:jc w:val="center"/>
        <w:tblLook w:firstColumn="1" w:firstRow="1" w:lastColumn="0" w:lastRow="0" w:noHBand="0" w:noVBand="1" w:val="04A0"/>
      </w:tblPr>
      <w:tblGrid>
        <w:gridCol w:w="5112"/>
        <w:gridCol w:w="5112"/>
      </w:tblGrid>
      <w:tr>
        <w:tc>
          <w:tcPr>
            <w:tcW w:type="dxa" w:w="1944"/>
            <w:vAlign w:val="center"/>
            <w:shd w:fill="DCE6F1"/>
          </w:tcPr>
          <w:p>
            <w:pPr>
              <w:spacing w:after="0"/>
            </w:pPr>
            <w:r/>
            <w:r>
              <w:rPr>
                <w:rFonts w:ascii="Aptos" w:hAnsi="Aptos"/>
                <w:b/>
                <w:sz w:val="17"/>
              </w:rPr>
              <w:t>Objective</w:t>
            </w:r>
          </w:p>
        </w:tc>
        <w:tc>
          <w:tcPr>
            <w:tcW w:type="dxa" w:w="8496"/>
            <w:vAlign w:val="center"/>
            <w:shd w:fill="DCE6F1"/>
          </w:tcPr>
          <w:p>
            <w:pPr>
              <w:spacing w:after="0"/>
            </w:pPr>
            <w:r/>
            <w:r>
              <w:rPr>
                <w:rFonts w:ascii="Aptos" w:hAnsi="Aptos"/>
                <w:b/>
                <w:sz w:val="17"/>
              </w:rPr>
              <w:t>Project implementation</w:t>
            </w:r>
          </w:p>
        </w:tc>
      </w:tr>
      <w:tr>
        <w:tc>
          <w:tcPr>
            <w:tcW w:type="dxa" w:w="1944"/>
            <w:vAlign w:val="center"/>
          </w:tcPr>
          <w:p>
            <w:pPr>
              <w:spacing w:after="0"/>
            </w:pPr>
            <w:r/>
            <w:r>
              <w:rPr>
                <w:rFonts w:ascii="Aptos" w:hAnsi="Aptos"/>
                <w:b w:val="0"/>
                <w:sz w:val="17"/>
              </w:rPr>
              <w:t>Data understanding</w:t>
            </w:r>
          </w:p>
        </w:tc>
        <w:tc>
          <w:tcPr>
            <w:tcW w:type="dxa" w:w="8496"/>
            <w:vAlign w:val="center"/>
          </w:tcPr>
          <w:p>
            <w:pPr>
              <w:spacing w:after="0"/>
            </w:pPr>
            <w:r/>
            <w:r>
              <w:rPr>
                <w:rFonts w:ascii="Aptos" w:hAnsi="Aptos"/>
                <w:b w:val="0"/>
                <w:sz w:val="17"/>
              </w:rPr>
              <w:t>Inspect structure, variable types, missing values, distributions, and operational patterns.</w:t>
            </w:r>
          </w:p>
        </w:tc>
      </w:tr>
      <w:tr>
        <w:tc>
          <w:tcPr>
            <w:tcW w:type="dxa" w:w="1944"/>
            <w:vAlign w:val="center"/>
          </w:tcPr>
          <w:p>
            <w:pPr>
              <w:spacing w:after="0"/>
            </w:pPr>
            <w:r/>
            <w:r>
              <w:rPr>
                <w:rFonts w:ascii="Aptos" w:hAnsi="Aptos"/>
                <w:b w:val="0"/>
                <w:sz w:val="17"/>
              </w:rPr>
              <w:t>Feature engineering</w:t>
            </w:r>
          </w:p>
        </w:tc>
        <w:tc>
          <w:tcPr>
            <w:tcW w:type="dxa" w:w="8496"/>
            <w:vAlign w:val="center"/>
          </w:tcPr>
          <w:p>
            <w:pPr>
              <w:spacing w:after="0"/>
            </w:pPr>
            <w:r/>
            <w:r>
              <w:rPr>
                <w:rFonts w:ascii="Aptos" w:hAnsi="Aptos"/>
                <w:b w:val="0"/>
                <w:sz w:val="17"/>
              </w:rPr>
              <w:t>Create rolling statistics and derived risk-related variables from sensor and production data.</w:t>
            </w:r>
          </w:p>
        </w:tc>
      </w:tr>
      <w:tr>
        <w:tc>
          <w:tcPr>
            <w:tcW w:type="dxa" w:w="1944"/>
            <w:vAlign w:val="center"/>
          </w:tcPr>
          <w:p>
            <w:pPr>
              <w:spacing w:after="0"/>
            </w:pPr>
            <w:r/>
            <w:r>
              <w:rPr>
                <w:rFonts w:ascii="Aptos" w:hAnsi="Aptos"/>
                <w:b w:val="0"/>
                <w:sz w:val="17"/>
              </w:rPr>
              <w:t>Anomaly detection</w:t>
            </w:r>
          </w:p>
        </w:tc>
        <w:tc>
          <w:tcPr>
            <w:tcW w:type="dxa" w:w="8496"/>
            <w:vAlign w:val="center"/>
          </w:tcPr>
          <w:p>
            <w:pPr>
              <w:spacing w:after="0"/>
            </w:pPr>
            <w:r/>
            <w:r>
              <w:rPr>
                <w:rFonts w:ascii="Aptos" w:hAnsi="Aptos"/>
                <w:b w:val="0"/>
                <w:sz w:val="17"/>
              </w:rPr>
              <w:t>Use Isolation Forest to identify observations that differ from learned normal patterns.</w:t>
            </w:r>
          </w:p>
        </w:tc>
      </w:tr>
      <w:tr>
        <w:tc>
          <w:tcPr>
            <w:tcW w:type="dxa" w:w="1944"/>
            <w:vAlign w:val="center"/>
          </w:tcPr>
          <w:p>
            <w:pPr>
              <w:spacing w:after="0"/>
            </w:pPr>
            <w:r/>
            <w:r>
              <w:rPr>
                <w:rFonts w:ascii="Aptos" w:hAnsi="Aptos"/>
                <w:b w:val="0"/>
                <w:sz w:val="17"/>
              </w:rPr>
              <w:t>Classification</w:t>
            </w:r>
          </w:p>
        </w:tc>
        <w:tc>
          <w:tcPr>
            <w:tcW w:type="dxa" w:w="8496"/>
            <w:vAlign w:val="center"/>
          </w:tcPr>
          <w:p>
            <w:pPr>
              <w:spacing w:after="0"/>
            </w:pPr>
            <w:r/>
            <w:r>
              <w:rPr>
                <w:rFonts w:ascii="Aptos" w:hAnsi="Aptos"/>
                <w:b w:val="0"/>
                <w:sz w:val="17"/>
              </w:rPr>
              <w:t>Use Random Forest to classify Efficiency_Status from selected features.</w:t>
            </w:r>
          </w:p>
        </w:tc>
      </w:tr>
      <w:tr>
        <w:tc>
          <w:tcPr>
            <w:tcW w:type="dxa" w:w="1944"/>
            <w:vAlign w:val="center"/>
          </w:tcPr>
          <w:p>
            <w:pPr>
              <w:spacing w:after="0"/>
            </w:pPr>
            <w:r/>
            <w:r>
              <w:rPr>
                <w:rFonts w:ascii="Aptos" w:hAnsi="Aptos"/>
                <w:b w:val="0"/>
                <w:sz w:val="17"/>
              </w:rPr>
              <w:t>Risk intelligence</w:t>
            </w:r>
          </w:p>
        </w:tc>
        <w:tc>
          <w:tcPr>
            <w:tcW w:type="dxa" w:w="8496"/>
            <w:vAlign w:val="center"/>
          </w:tcPr>
          <w:p>
            <w:pPr>
              <w:spacing w:after="0"/>
            </w:pPr>
            <w:r/>
            <w:r>
              <w:rPr>
                <w:rFonts w:ascii="Aptos" w:hAnsi="Aptos"/>
                <w:b w:val="0"/>
                <w:sz w:val="17"/>
              </w:rPr>
              <w:t>Combine anomaly, efficiency, sensor, and network components into a 0–100 risk score.</w:t>
            </w:r>
          </w:p>
        </w:tc>
      </w:tr>
      <w:tr>
        <w:tc>
          <w:tcPr>
            <w:tcW w:type="dxa" w:w="1944"/>
            <w:vAlign w:val="center"/>
          </w:tcPr>
          <w:p>
            <w:pPr>
              <w:spacing w:after="0"/>
            </w:pPr>
            <w:r/>
            <w:r>
              <w:rPr>
                <w:rFonts w:ascii="Aptos" w:hAnsi="Aptos"/>
                <w:b w:val="0"/>
                <w:sz w:val="17"/>
              </w:rPr>
              <w:t>Explainability</w:t>
            </w:r>
          </w:p>
        </w:tc>
        <w:tc>
          <w:tcPr>
            <w:tcW w:type="dxa" w:w="8496"/>
            <w:vAlign w:val="center"/>
          </w:tcPr>
          <w:p>
            <w:pPr>
              <w:spacing w:after="0"/>
            </w:pPr>
            <w:r/>
            <w:r>
              <w:rPr>
                <w:rFonts w:ascii="Aptos" w:hAnsi="Aptos"/>
                <w:b w:val="0"/>
                <w:sz w:val="17"/>
              </w:rPr>
              <w:t>Use SHAP to show how model features contribute to individual predictions.</w:t>
            </w:r>
          </w:p>
        </w:tc>
      </w:tr>
      <w:tr>
        <w:tc>
          <w:tcPr>
            <w:tcW w:type="dxa" w:w="1944"/>
            <w:vAlign w:val="center"/>
          </w:tcPr>
          <w:p>
            <w:pPr>
              <w:spacing w:after="0"/>
            </w:pPr>
            <w:r/>
            <w:r>
              <w:rPr>
                <w:rFonts w:ascii="Aptos" w:hAnsi="Aptos"/>
                <w:b w:val="0"/>
                <w:sz w:val="17"/>
              </w:rPr>
              <w:t>Deployment</w:t>
            </w:r>
          </w:p>
        </w:tc>
        <w:tc>
          <w:tcPr>
            <w:tcW w:type="dxa" w:w="8496"/>
            <w:vAlign w:val="center"/>
          </w:tcPr>
          <w:p>
            <w:pPr>
              <w:spacing w:after="0"/>
            </w:pPr>
            <w:r/>
            <w:r>
              <w:rPr>
                <w:rFonts w:ascii="Aptos" w:hAnsi="Aptos"/>
                <w:b w:val="0"/>
                <w:sz w:val="17"/>
              </w:rPr>
              <w:t>Present results through a Streamlit dashboard and prepare the project for GitHub.</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Internship learning objective:  </w:t>
            </w:r>
            <w:r>
              <w:rPr>
                <w:sz w:val="18"/>
              </w:rPr>
              <w:t>Demonstrate an end-to-end data analytics project rather than only an isolated machine-learning model.</w:t>
            </w:r>
          </w:p>
        </w:tc>
      </w:tr>
    </w:tbl>
    <w:p>
      <w:pPr>
        <w:spacing w:after="20"/>
      </w:pPr>
    </w:p>
    <w:p>
      <w:r>
        <w:br w:type="page"/>
      </w:r>
    </w:p>
    <w:p>
      <w:pPr>
        <w:spacing w:after="100"/>
        <w:jc w:val="left"/>
      </w:pPr>
      <w:r>
        <w:rPr>
          <w:rFonts w:ascii="Aptos Display" w:hAnsi="Aptos Display"/>
          <w:b/>
          <w:sz w:val="36"/>
        </w:rPr>
        <w:t>3. Problem Statement</w:t>
      </w:r>
    </w:p>
    <w:p>
      <w:pPr>
        <w:pStyle w:val="CompactBody"/>
      </w:pPr>
      <w:r>
        <w:t>Connected manufacturing systems can experience abnormal sensor behaviour, production inefficiency, quality deterioration, or communication issues. If such conditions are identified only after a major operational impact, maintenance teams may have limited time to respond.</w:t>
      </w:r>
    </w:p>
    <w:p>
      <w:pPr>
        <w:pStyle w:val="CompactBody"/>
      </w:pPr>
      <w:r>
        <w:t>The central problem addressed by this project is therefore the development of an analytics prototype that can transform heterogeneous manufacturing data into understandable signals for condition monitoring.</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CE6F1"/>
          </w:tcPr>
          <w:p>
            <w:pPr>
              <w:spacing w:after="0"/>
            </w:pPr>
            <w:r/>
            <w:r>
              <w:rPr>
                <w:rFonts w:ascii="Aptos" w:hAnsi="Aptos"/>
                <w:b/>
                <w:sz w:val="17"/>
              </w:rPr>
              <w:t>Challenge</w:t>
            </w:r>
          </w:p>
        </w:tc>
        <w:tc>
          <w:tcPr>
            <w:tcW w:type="dxa" w:w="7272"/>
            <w:vAlign w:val="center"/>
            <w:shd w:fill="DCE6F1"/>
          </w:tcPr>
          <w:p>
            <w:pPr>
              <w:spacing w:after="0"/>
            </w:pPr>
            <w:r/>
            <w:r>
              <w:rPr>
                <w:rFonts w:ascii="Aptos" w:hAnsi="Aptos"/>
                <w:b/>
                <w:sz w:val="17"/>
              </w:rPr>
              <w:t>Analytical response</w:t>
            </w:r>
          </w:p>
        </w:tc>
      </w:tr>
      <w:tr>
        <w:tc>
          <w:tcPr>
            <w:tcW w:type="dxa" w:w="3168"/>
            <w:vAlign w:val="center"/>
          </w:tcPr>
          <w:p>
            <w:pPr>
              <w:spacing w:after="0"/>
            </w:pPr>
            <w:r/>
            <w:r>
              <w:rPr>
                <w:rFonts w:ascii="Aptos" w:hAnsi="Aptos"/>
                <w:b w:val="0"/>
                <w:sz w:val="17"/>
              </w:rPr>
              <w:t>Multiple sensor variables</w:t>
            </w:r>
          </w:p>
        </w:tc>
        <w:tc>
          <w:tcPr>
            <w:tcW w:type="dxa" w:w="7272"/>
            <w:vAlign w:val="center"/>
          </w:tcPr>
          <w:p>
            <w:pPr>
              <w:spacing w:after="0"/>
            </w:pPr>
            <w:r/>
            <w:r>
              <w:rPr>
                <w:rFonts w:ascii="Aptos" w:hAnsi="Aptos"/>
                <w:b w:val="0"/>
                <w:sz w:val="17"/>
              </w:rPr>
              <w:t>Multivariate feature selection and standardization.</w:t>
            </w:r>
          </w:p>
        </w:tc>
      </w:tr>
      <w:tr>
        <w:tc>
          <w:tcPr>
            <w:tcW w:type="dxa" w:w="3168"/>
            <w:vAlign w:val="center"/>
          </w:tcPr>
          <w:p>
            <w:pPr>
              <w:spacing w:after="0"/>
            </w:pPr>
            <w:r/>
            <w:r>
              <w:rPr>
                <w:rFonts w:ascii="Aptos" w:hAnsi="Aptos"/>
                <w:b w:val="0"/>
                <w:sz w:val="17"/>
              </w:rPr>
              <w:t>Unknown anomaly labels</w:t>
            </w:r>
          </w:p>
        </w:tc>
        <w:tc>
          <w:tcPr>
            <w:tcW w:type="dxa" w:w="7272"/>
            <w:vAlign w:val="center"/>
          </w:tcPr>
          <w:p>
            <w:pPr>
              <w:spacing w:after="0"/>
            </w:pPr>
            <w:r/>
            <w:r>
              <w:rPr>
                <w:rFonts w:ascii="Aptos" w:hAnsi="Aptos"/>
                <w:b w:val="0"/>
                <w:sz w:val="17"/>
              </w:rPr>
              <w:t>Unsupervised Isolation Forest detection.</w:t>
            </w:r>
          </w:p>
        </w:tc>
      </w:tr>
      <w:tr>
        <w:tc>
          <w:tcPr>
            <w:tcW w:type="dxa" w:w="3168"/>
            <w:vAlign w:val="center"/>
          </w:tcPr>
          <w:p>
            <w:pPr>
              <w:spacing w:after="0"/>
            </w:pPr>
            <w:r/>
            <w:r>
              <w:rPr>
                <w:rFonts w:ascii="Aptos" w:hAnsi="Aptos"/>
                <w:b w:val="0"/>
                <w:sz w:val="17"/>
              </w:rPr>
              <w:t>Efficiency variation</w:t>
            </w:r>
          </w:p>
        </w:tc>
        <w:tc>
          <w:tcPr>
            <w:tcW w:type="dxa" w:w="7272"/>
            <w:vAlign w:val="center"/>
          </w:tcPr>
          <w:p>
            <w:pPr>
              <w:spacing w:after="0"/>
            </w:pPr>
            <w:r/>
            <w:r>
              <w:rPr>
                <w:rFonts w:ascii="Aptos" w:hAnsi="Aptos"/>
                <w:b w:val="0"/>
                <w:sz w:val="17"/>
              </w:rPr>
              <w:t>Supervised Random Forest classification.</w:t>
            </w:r>
          </w:p>
        </w:tc>
      </w:tr>
      <w:tr>
        <w:tc>
          <w:tcPr>
            <w:tcW w:type="dxa" w:w="3168"/>
            <w:vAlign w:val="center"/>
          </w:tcPr>
          <w:p>
            <w:pPr>
              <w:spacing w:after="0"/>
            </w:pPr>
            <w:r/>
            <w:r>
              <w:rPr>
                <w:rFonts w:ascii="Aptos" w:hAnsi="Aptos"/>
                <w:b w:val="0"/>
                <w:sz w:val="17"/>
              </w:rPr>
              <w:t>Different risk dimensions</w:t>
            </w:r>
          </w:p>
        </w:tc>
        <w:tc>
          <w:tcPr>
            <w:tcW w:type="dxa" w:w="7272"/>
            <w:vAlign w:val="center"/>
          </w:tcPr>
          <w:p>
            <w:pPr>
              <w:spacing w:after="0"/>
            </w:pPr>
            <w:r/>
            <w:r>
              <w:rPr>
                <w:rFonts w:ascii="Aptos" w:hAnsi="Aptos"/>
                <w:b w:val="0"/>
                <w:sz w:val="17"/>
              </w:rPr>
              <w:t>Weighted maintenance-risk engine.</w:t>
            </w:r>
          </w:p>
        </w:tc>
      </w:tr>
      <w:tr>
        <w:tc>
          <w:tcPr>
            <w:tcW w:type="dxa" w:w="3168"/>
            <w:vAlign w:val="center"/>
          </w:tcPr>
          <w:p>
            <w:pPr>
              <w:spacing w:after="0"/>
            </w:pPr>
            <w:r/>
            <w:r>
              <w:rPr>
                <w:rFonts w:ascii="Aptos" w:hAnsi="Aptos"/>
                <w:b w:val="0"/>
                <w:sz w:val="17"/>
              </w:rPr>
              <w:t>Model interpretability</w:t>
            </w:r>
          </w:p>
        </w:tc>
        <w:tc>
          <w:tcPr>
            <w:tcW w:type="dxa" w:w="7272"/>
            <w:vAlign w:val="center"/>
          </w:tcPr>
          <w:p>
            <w:pPr>
              <w:spacing w:after="0"/>
            </w:pPr>
            <w:r/>
            <w:r>
              <w:rPr>
                <w:rFonts w:ascii="Aptos" w:hAnsi="Aptos"/>
                <w:b w:val="0"/>
                <w:sz w:val="17"/>
              </w:rPr>
              <w:t>SHAP feature-attribution analysis.</w:t>
            </w:r>
          </w:p>
        </w:tc>
      </w:tr>
      <w:tr>
        <w:tc>
          <w:tcPr>
            <w:tcW w:type="dxa" w:w="3168"/>
            <w:vAlign w:val="center"/>
          </w:tcPr>
          <w:p>
            <w:pPr>
              <w:spacing w:after="0"/>
            </w:pPr>
            <w:r/>
            <w:r>
              <w:rPr>
                <w:rFonts w:ascii="Aptos" w:hAnsi="Aptos"/>
                <w:b w:val="0"/>
                <w:sz w:val="17"/>
              </w:rPr>
              <w:t>Operational communication</w:t>
            </w:r>
          </w:p>
        </w:tc>
        <w:tc>
          <w:tcPr>
            <w:tcW w:type="dxa" w:w="7272"/>
            <w:vAlign w:val="center"/>
          </w:tcPr>
          <w:p>
            <w:pPr>
              <w:spacing w:after="0"/>
            </w:pPr>
            <w:r/>
            <w:r>
              <w:rPr>
                <w:rFonts w:ascii="Aptos" w:hAnsi="Aptos"/>
                <w:b w:val="0"/>
                <w:sz w:val="17"/>
              </w:rPr>
              <w:t>Interactive Streamlit dashboard.</w:t>
            </w:r>
          </w:p>
        </w:tc>
      </w:tr>
    </w:tbl>
    <w:p>
      <w:pPr>
        <w:spacing w:after="20"/>
      </w:pPr>
    </w:p>
    <w:p>
      <w:pPr>
        <w:pStyle w:val="CompactBody"/>
      </w:pPr>
      <w:r>
        <w:t>The project does not attempt to predict an exact failure date or claim a calibrated probability of machine failure. Instead, it provides an interpretable prototype for identifying unusual observations and prioritizing conditions that may deserve further inspection.</w:t>
      </w:r>
    </w:p>
    <w:p>
      <w:r>
        <w:br w:type="page"/>
      </w:r>
    </w:p>
    <w:p>
      <w:pPr>
        <w:spacing w:after="100"/>
        <w:jc w:val="left"/>
      </w:pPr>
      <w:r>
        <w:rPr>
          <w:rFonts w:ascii="Aptos Display" w:hAnsi="Aptos Display"/>
          <w:b/>
          <w:sz w:val="36"/>
        </w:rPr>
        <w:t>4. Literature Background</w:t>
      </w:r>
    </w:p>
    <w:p>
      <w:pPr>
        <w:pStyle w:val="CompactBody"/>
      </w:pPr>
      <w:r>
        <w:t>Predictive maintenance has been widely investigated using machine-learning methods for industrial condition monitoring. Carvalho et al. (2019) reviewed machine-learning approaches for predictive maintenance and highlighted the role of data-driven methods in industrial maintenance workflows.</w:t>
      </w:r>
    </w:p>
    <w:p>
      <w:pPr>
        <w:pStyle w:val="CompactBody"/>
      </w:pPr>
      <w:r>
        <w:t>Isolation Forest was introduced by Liu, Ting, and Zhou (2012) as an isolation-based approach to anomaly detection. The method isolates observations through randomized partitioning; unusual observations tend to be isolated with fewer partitions than typical observations. This makes it suitable for an unsupervised anomaly-detection component when verified anomaly labels are unavailable.</w:t>
      </w:r>
    </w:p>
    <w:p>
      <w:pPr>
        <w:pStyle w:val="CompactBody"/>
      </w:pPr>
      <w:r>
        <w:t>For explainable AI, Lundberg and Lee (2017) introduced SHAP as a unified framework for interpreting model predictions. SHAP values can be used to describe the contribution of individual features to a particular prediction.</w:t>
      </w:r>
    </w:p>
    <w:p>
      <w:pPr>
        <w:pStyle w:val="CompactBody"/>
      </w:pPr>
      <w:r>
        <w:t>Recent reviews continue to examine machine-learning approaches for anomaly and fault detection in industrial machinery, reinforcing the importance of combining detection performance with interpretability and domain validation.</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Literature-to-project link:  </w:t>
            </w:r>
            <w:r>
              <w:rPr>
                <w:sz w:val="18"/>
              </w:rPr>
              <w:t>The selected methods were adapted as practical components of an internship prototype; they are not presented as a replacement for validated industrial maintenance systems.</w:t>
            </w:r>
          </w:p>
        </w:tc>
      </w:tr>
    </w:tbl>
    <w:p>
      <w:pPr>
        <w:spacing w:after="20"/>
      </w:pPr>
    </w:p>
    <w:p>
      <w:r>
        <w:br w:type="page"/>
      </w:r>
    </w:p>
    <w:p>
      <w:pPr>
        <w:spacing w:after="100"/>
        <w:jc w:val="left"/>
      </w:pPr>
      <w:r>
        <w:rPr>
          <w:rFonts w:ascii="Aptos Display" w:hAnsi="Aptos Display"/>
          <w:b/>
          <w:sz w:val="36"/>
        </w:rPr>
        <w:t>5. Dataset and Variables</w:t>
      </w:r>
    </w:p>
    <w:p>
      <w:pPr>
        <w:pStyle w:val="CompactBody"/>
      </w:pPr>
      <w:r>
        <w:t>The project uses the file `Thales_Group_Manufacturing UNIFIED MENTOR.csv`. The dataset contains operational, quality, production, and network-related variables that can be used to study machine behaviour.</w:t>
      </w:r>
    </w:p>
    <w:tbl>
      <w:tblPr>
        <w:tblStyle w:val="TableGrid"/>
        <w:tblW w:type="auto" w:w="0"/>
        <w:jc w:val="center"/>
        <w:tblLook w:firstColumn="1" w:firstRow="1" w:lastColumn="0" w:lastRow="0" w:noHBand="0" w:noVBand="1" w:val="04A0"/>
      </w:tblPr>
      <w:tblGrid>
        <w:gridCol w:w="5112"/>
        <w:gridCol w:w="5112"/>
      </w:tblGrid>
      <w:tr>
        <w:tc>
          <w:tcPr>
            <w:tcW w:type="dxa" w:w="2088"/>
            <w:vAlign w:val="center"/>
            <w:shd w:fill="DCE6F1"/>
          </w:tcPr>
          <w:p>
            <w:pPr>
              <w:spacing w:after="0"/>
            </w:pPr>
            <w:r/>
            <w:r>
              <w:rPr>
                <w:rFonts w:ascii="Aptos" w:hAnsi="Aptos"/>
                <w:b/>
                <w:sz w:val="17"/>
              </w:rPr>
              <w:t>Variable group</w:t>
            </w:r>
          </w:p>
        </w:tc>
        <w:tc>
          <w:tcPr>
            <w:tcW w:type="dxa" w:w="8352"/>
            <w:vAlign w:val="center"/>
            <w:shd w:fill="DCE6F1"/>
          </w:tcPr>
          <w:p>
            <w:pPr>
              <w:spacing w:after="0"/>
            </w:pPr>
            <w:r/>
            <w:r>
              <w:rPr>
                <w:rFonts w:ascii="Aptos" w:hAnsi="Aptos"/>
                <w:b/>
                <w:sz w:val="17"/>
              </w:rPr>
              <w:t>Examples / role</w:t>
            </w:r>
          </w:p>
        </w:tc>
      </w:tr>
      <w:tr>
        <w:tc>
          <w:tcPr>
            <w:tcW w:type="dxa" w:w="2088"/>
            <w:vAlign w:val="center"/>
          </w:tcPr>
          <w:p>
            <w:pPr>
              <w:spacing w:after="0"/>
            </w:pPr>
            <w:r/>
            <w:r>
              <w:rPr>
                <w:rFonts w:ascii="Aptos" w:hAnsi="Aptos"/>
                <w:b w:val="0"/>
                <w:sz w:val="17"/>
              </w:rPr>
              <w:t>Thermal</w:t>
            </w:r>
          </w:p>
        </w:tc>
        <w:tc>
          <w:tcPr>
            <w:tcW w:type="dxa" w:w="8352"/>
            <w:vAlign w:val="center"/>
          </w:tcPr>
          <w:p>
            <w:pPr>
              <w:spacing w:after="0"/>
            </w:pPr>
            <w:r/>
            <w:r>
              <w:rPr>
                <w:rFonts w:ascii="Aptos" w:hAnsi="Aptos"/>
                <w:b w:val="0"/>
                <w:sz w:val="17"/>
              </w:rPr>
              <w:t>Temperature_C — operating temperature.</w:t>
            </w:r>
          </w:p>
        </w:tc>
      </w:tr>
      <w:tr>
        <w:tc>
          <w:tcPr>
            <w:tcW w:type="dxa" w:w="2088"/>
            <w:vAlign w:val="center"/>
          </w:tcPr>
          <w:p>
            <w:pPr>
              <w:spacing w:after="0"/>
            </w:pPr>
            <w:r/>
            <w:r>
              <w:rPr>
                <w:rFonts w:ascii="Aptos" w:hAnsi="Aptos"/>
                <w:b w:val="0"/>
                <w:sz w:val="17"/>
              </w:rPr>
              <w:t>Mechanical</w:t>
            </w:r>
          </w:p>
        </w:tc>
        <w:tc>
          <w:tcPr>
            <w:tcW w:type="dxa" w:w="8352"/>
            <w:vAlign w:val="center"/>
          </w:tcPr>
          <w:p>
            <w:pPr>
              <w:spacing w:after="0"/>
            </w:pPr>
            <w:r/>
            <w:r>
              <w:rPr>
                <w:rFonts w:ascii="Aptos" w:hAnsi="Aptos"/>
                <w:b w:val="0"/>
                <w:sz w:val="17"/>
              </w:rPr>
              <w:t>Vibration_Hz — vibration behaviour.</w:t>
            </w:r>
          </w:p>
        </w:tc>
      </w:tr>
      <w:tr>
        <w:tc>
          <w:tcPr>
            <w:tcW w:type="dxa" w:w="2088"/>
            <w:vAlign w:val="center"/>
          </w:tcPr>
          <w:p>
            <w:pPr>
              <w:spacing w:after="0"/>
            </w:pPr>
            <w:r/>
            <w:r>
              <w:rPr>
                <w:rFonts w:ascii="Aptos" w:hAnsi="Aptos"/>
                <w:b w:val="0"/>
                <w:sz w:val="17"/>
              </w:rPr>
              <w:t>Energy</w:t>
            </w:r>
          </w:p>
        </w:tc>
        <w:tc>
          <w:tcPr>
            <w:tcW w:type="dxa" w:w="8352"/>
            <w:vAlign w:val="center"/>
          </w:tcPr>
          <w:p>
            <w:pPr>
              <w:spacing w:after="0"/>
            </w:pPr>
            <w:r/>
            <w:r>
              <w:rPr>
                <w:rFonts w:ascii="Aptos" w:hAnsi="Aptos"/>
                <w:b w:val="0"/>
                <w:sz w:val="17"/>
              </w:rPr>
              <w:t>Power_Consumption_kW — power demand.</w:t>
            </w:r>
          </w:p>
        </w:tc>
      </w:tr>
      <w:tr>
        <w:tc>
          <w:tcPr>
            <w:tcW w:type="dxa" w:w="2088"/>
            <w:vAlign w:val="center"/>
          </w:tcPr>
          <w:p>
            <w:pPr>
              <w:spacing w:after="0"/>
            </w:pPr>
            <w:r/>
            <w:r>
              <w:rPr>
                <w:rFonts w:ascii="Aptos" w:hAnsi="Aptos"/>
                <w:b w:val="0"/>
                <w:sz w:val="17"/>
              </w:rPr>
              <w:t>Network</w:t>
            </w:r>
          </w:p>
        </w:tc>
        <w:tc>
          <w:tcPr>
            <w:tcW w:type="dxa" w:w="8352"/>
            <w:vAlign w:val="center"/>
          </w:tcPr>
          <w:p>
            <w:pPr>
              <w:spacing w:after="0"/>
            </w:pPr>
            <w:r/>
            <w:r>
              <w:rPr>
                <w:rFonts w:ascii="Aptos" w:hAnsi="Aptos"/>
                <w:b w:val="0"/>
                <w:sz w:val="17"/>
              </w:rPr>
              <w:t>Network_Latency_ms and Packet_Loss_% — communication conditions.</w:t>
            </w:r>
          </w:p>
        </w:tc>
      </w:tr>
      <w:tr>
        <w:tc>
          <w:tcPr>
            <w:tcW w:type="dxa" w:w="2088"/>
            <w:vAlign w:val="center"/>
          </w:tcPr>
          <w:p>
            <w:pPr>
              <w:spacing w:after="0"/>
            </w:pPr>
            <w:r/>
            <w:r>
              <w:rPr>
                <w:rFonts w:ascii="Aptos" w:hAnsi="Aptos"/>
                <w:b w:val="0"/>
                <w:sz w:val="17"/>
              </w:rPr>
              <w:t>Quality</w:t>
            </w:r>
          </w:p>
        </w:tc>
        <w:tc>
          <w:tcPr>
            <w:tcW w:type="dxa" w:w="8352"/>
            <w:vAlign w:val="center"/>
          </w:tcPr>
          <w:p>
            <w:pPr>
              <w:spacing w:after="0"/>
            </w:pPr>
            <w:r/>
            <w:r>
              <w:rPr>
                <w:rFonts w:ascii="Aptos" w:hAnsi="Aptos"/>
                <w:b w:val="0"/>
                <w:sz w:val="17"/>
              </w:rPr>
              <w:t>Quality_Control_Defect_Rate_% — product-quality signal.</w:t>
            </w:r>
          </w:p>
        </w:tc>
      </w:tr>
      <w:tr>
        <w:tc>
          <w:tcPr>
            <w:tcW w:type="dxa" w:w="2088"/>
            <w:vAlign w:val="center"/>
          </w:tcPr>
          <w:p>
            <w:pPr>
              <w:spacing w:after="0"/>
            </w:pPr>
            <w:r/>
            <w:r>
              <w:rPr>
                <w:rFonts w:ascii="Aptos" w:hAnsi="Aptos"/>
                <w:b w:val="0"/>
                <w:sz w:val="17"/>
              </w:rPr>
              <w:t>Production</w:t>
            </w:r>
          </w:p>
        </w:tc>
        <w:tc>
          <w:tcPr>
            <w:tcW w:type="dxa" w:w="8352"/>
            <w:vAlign w:val="center"/>
          </w:tcPr>
          <w:p>
            <w:pPr>
              <w:spacing w:after="0"/>
            </w:pPr>
            <w:r/>
            <w:r>
              <w:rPr>
                <w:rFonts w:ascii="Aptos" w:hAnsi="Aptos"/>
                <w:b w:val="0"/>
                <w:sz w:val="17"/>
              </w:rPr>
              <w:t>Production_Speed_units_per_hr — production throughput.</w:t>
            </w:r>
          </w:p>
        </w:tc>
      </w:tr>
      <w:tr>
        <w:tc>
          <w:tcPr>
            <w:tcW w:type="dxa" w:w="2088"/>
            <w:vAlign w:val="center"/>
          </w:tcPr>
          <w:p>
            <w:pPr>
              <w:spacing w:after="0"/>
            </w:pPr>
            <w:r/>
            <w:r>
              <w:rPr>
                <w:rFonts w:ascii="Aptos" w:hAnsi="Aptos"/>
                <w:b w:val="0"/>
                <w:sz w:val="17"/>
              </w:rPr>
              <w:t>Errors</w:t>
            </w:r>
          </w:p>
        </w:tc>
        <w:tc>
          <w:tcPr>
            <w:tcW w:type="dxa" w:w="8352"/>
            <w:vAlign w:val="center"/>
          </w:tcPr>
          <w:p>
            <w:pPr>
              <w:spacing w:after="0"/>
            </w:pPr>
            <w:r/>
            <w:r>
              <w:rPr>
                <w:rFonts w:ascii="Aptos" w:hAnsi="Aptos"/>
                <w:b w:val="0"/>
                <w:sz w:val="17"/>
              </w:rPr>
              <w:t>Error_Rate_% — operational error signal.</w:t>
            </w:r>
          </w:p>
        </w:tc>
      </w:tr>
      <w:tr>
        <w:tc>
          <w:tcPr>
            <w:tcW w:type="dxa" w:w="2088"/>
            <w:vAlign w:val="center"/>
          </w:tcPr>
          <w:p>
            <w:pPr>
              <w:spacing w:after="0"/>
            </w:pPr>
            <w:r/>
            <w:r>
              <w:rPr>
                <w:rFonts w:ascii="Aptos" w:hAnsi="Aptos"/>
                <w:b w:val="0"/>
                <w:sz w:val="17"/>
              </w:rPr>
              <w:t>Derived features</w:t>
            </w:r>
          </w:p>
        </w:tc>
        <w:tc>
          <w:tcPr>
            <w:tcW w:type="dxa" w:w="8352"/>
            <w:vAlign w:val="center"/>
          </w:tcPr>
          <w:p>
            <w:pPr>
              <w:spacing w:after="0"/>
            </w:pPr>
            <w:r/>
            <w:r>
              <w:rPr>
                <w:rFonts w:ascii="Aptos" w:hAnsi="Aptos"/>
                <w:b w:val="0"/>
                <w:sz w:val="17"/>
              </w:rPr>
              <w:t>Rolling mean / rolling standard deviation for selected variables.</w:t>
            </w:r>
          </w:p>
        </w:tc>
      </w:tr>
      <w:tr>
        <w:tc>
          <w:tcPr>
            <w:tcW w:type="dxa" w:w="2088"/>
            <w:vAlign w:val="center"/>
          </w:tcPr>
          <w:p>
            <w:pPr>
              <w:spacing w:after="0"/>
            </w:pPr>
            <w:r/>
            <w:r>
              <w:rPr>
                <w:rFonts w:ascii="Aptos" w:hAnsi="Aptos"/>
                <w:b w:val="0"/>
                <w:sz w:val="17"/>
              </w:rPr>
              <w:t>Target</w:t>
            </w:r>
          </w:p>
        </w:tc>
        <w:tc>
          <w:tcPr>
            <w:tcW w:type="dxa" w:w="8352"/>
            <w:vAlign w:val="center"/>
          </w:tcPr>
          <w:p>
            <w:pPr>
              <w:spacing w:after="0"/>
            </w:pPr>
            <w:r/>
            <w:r>
              <w:rPr>
                <w:rFonts w:ascii="Aptos" w:hAnsi="Aptos"/>
                <w:b w:val="0"/>
                <w:sz w:val="17"/>
              </w:rPr>
              <w:t>Efficiency_Status for supervised classification.</w:t>
            </w:r>
          </w:p>
        </w:tc>
      </w:tr>
    </w:tbl>
    <w:p>
      <w:pPr>
        <w:spacing w:after="20"/>
      </w:pPr>
    </w:p>
    <w:p>
      <w:pPr>
        <w:pStyle w:val="CompactBody"/>
      </w:pPr>
      <w:r>
        <w:t>For anomaly detection, the selected features include raw operational/network variables and rolling statistics. Missing values in the anomaly feature matrix are handled using median imputation before standardization.</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Data caution:  </w:t>
            </w:r>
            <w:r>
              <w:rPr>
                <w:sz w:val="18"/>
              </w:rPr>
              <w:t>The exact interpretation of every variable should be confirmed against the dataset's data dictionary or source documentation before industrial deployment.</w:t>
            </w:r>
          </w:p>
        </w:tc>
      </w:tr>
    </w:tbl>
    <w:p>
      <w:pPr>
        <w:spacing w:after="20"/>
      </w:pPr>
    </w:p>
    <w:p>
      <w:r>
        <w:br w:type="page"/>
      </w:r>
    </w:p>
    <w:p>
      <w:pPr>
        <w:spacing w:after="100"/>
        <w:jc w:val="left"/>
      </w:pPr>
      <w:r>
        <w:rPr>
          <w:rFonts w:ascii="Aptos Display" w:hAnsi="Aptos Display"/>
          <w:b/>
          <w:sz w:val="36"/>
        </w:rPr>
        <w:t>6. Methodology</w:t>
      </w:r>
    </w:p>
    <w:p>
      <w:pPr>
        <w:pStyle w:val="CompactBody"/>
      </w:pPr>
      <w:r>
        <w:t>The methodology follows an end-to-end analytics pipeline:</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CE6F1"/>
          </w:tcPr>
          <w:p>
            <w:pPr>
              <w:spacing w:after="0"/>
            </w:pPr>
            <w:r/>
            <w:r>
              <w:rPr>
                <w:rFonts w:ascii="Aptos" w:hAnsi="Aptos"/>
                <w:b/>
                <w:sz w:val="16"/>
              </w:rPr>
              <w:t>Stage</w:t>
            </w:r>
          </w:p>
        </w:tc>
        <w:tc>
          <w:tcPr>
            <w:tcW w:type="dxa" w:w="5328"/>
            <w:vAlign w:val="center"/>
            <w:shd w:fill="DCE6F1"/>
          </w:tcPr>
          <w:p>
            <w:pPr>
              <w:spacing w:after="0"/>
            </w:pPr>
            <w:r/>
            <w:r>
              <w:rPr>
                <w:rFonts w:ascii="Aptos" w:hAnsi="Aptos"/>
                <w:b/>
                <w:sz w:val="16"/>
              </w:rPr>
              <w:t>Main activity</w:t>
            </w:r>
          </w:p>
        </w:tc>
        <w:tc>
          <w:tcPr>
            <w:tcW w:type="dxa" w:w="3384"/>
            <w:vAlign w:val="center"/>
            <w:shd w:fill="DCE6F1"/>
          </w:tcPr>
          <w:p>
            <w:pPr>
              <w:spacing w:after="0"/>
            </w:pPr>
            <w:r/>
            <w:r>
              <w:rPr>
                <w:rFonts w:ascii="Aptos" w:hAnsi="Aptos"/>
                <w:b/>
                <w:sz w:val="16"/>
              </w:rPr>
              <w:t>Output</w:t>
            </w:r>
          </w:p>
        </w:tc>
      </w:tr>
      <w:tr>
        <w:tc>
          <w:tcPr>
            <w:tcW w:type="dxa" w:w="1728"/>
            <w:vAlign w:val="center"/>
          </w:tcPr>
          <w:p>
            <w:pPr>
              <w:spacing w:after="0"/>
            </w:pPr>
            <w:r/>
            <w:r>
              <w:rPr>
                <w:rFonts w:ascii="Aptos" w:hAnsi="Aptos"/>
                <w:b w:val="0"/>
                <w:sz w:val="16"/>
              </w:rPr>
              <w:t>1. Data preparation</w:t>
            </w:r>
          </w:p>
        </w:tc>
        <w:tc>
          <w:tcPr>
            <w:tcW w:type="dxa" w:w="5328"/>
            <w:vAlign w:val="center"/>
          </w:tcPr>
          <w:p>
            <w:pPr>
              <w:spacing w:after="0"/>
            </w:pPr>
            <w:r/>
            <w:r>
              <w:rPr>
                <w:rFonts w:ascii="Aptos" w:hAnsi="Aptos"/>
                <w:b w:val="0"/>
                <w:sz w:val="16"/>
              </w:rPr>
              <w:t>Load, inspect, clean, and prepare variables.</w:t>
            </w:r>
          </w:p>
        </w:tc>
        <w:tc>
          <w:tcPr>
            <w:tcW w:type="dxa" w:w="3384"/>
            <w:vAlign w:val="center"/>
          </w:tcPr>
          <w:p>
            <w:pPr>
              <w:spacing w:after="0"/>
            </w:pPr>
            <w:r/>
            <w:r>
              <w:rPr>
                <w:rFonts w:ascii="Aptos" w:hAnsi="Aptos"/>
                <w:b w:val="0"/>
                <w:sz w:val="16"/>
              </w:rPr>
              <w:t>Analysis-ready dataset</w:t>
            </w:r>
          </w:p>
        </w:tc>
      </w:tr>
      <w:tr>
        <w:tc>
          <w:tcPr>
            <w:tcW w:type="dxa" w:w="1728"/>
            <w:vAlign w:val="center"/>
          </w:tcPr>
          <w:p>
            <w:pPr>
              <w:spacing w:after="0"/>
            </w:pPr>
            <w:r/>
            <w:r>
              <w:rPr>
                <w:rFonts w:ascii="Aptos" w:hAnsi="Aptos"/>
                <w:b w:val="0"/>
                <w:sz w:val="16"/>
              </w:rPr>
              <w:t>2. EDA</w:t>
            </w:r>
          </w:p>
        </w:tc>
        <w:tc>
          <w:tcPr>
            <w:tcW w:type="dxa" w:w="5328"/>
            <w:vAlign w:val="center"/>
          </w:tcPr>
          <w:p>
            <w:pPr>
              <w:spacing w:after="0"/>
            </w:pPr>
            <w:r/>
            <w:r>
              <w:rPr>
                <w:rFonts w:ascii="Aptos" w:hAnsi="Aptos"/>
                <w:b w:val="0"/>
                <w:sz w:val="16"/>
              </w:rPr>
              <w:t>Study distributions, relationships, trends, and machine-level behaviour.</w:t>
            </w:r>
          </w:p>
        </w:tc>
        <w:tc>
          <w:tcPr>
            <w:tcW w:type="dxa" w:w="3384"/>
            <w:vAlign w:val="center"/>
          </w:tcPr>
          <w:p>
            <w:pPr>
              <w:spacing w:after="0"/>
            </w:pPr>
            <w:r/>
            <w:r>
              <w:rPr>
                <w:rFonts w:ascii="Aptos" w:hAnsi="Aptos"/>
                <w:b w:val="0"/>
                <w:sz w:val="16"/>
              </w:rPr>
              <w:t>Analytical insights</w:t>
            </w:r>
          </w:p>
        </w:tc>
      </w:tr>
      <w:tr>
        <w:tc>
          <w:tcPr>
            <w:tcW w:type="dxa" w:w="1728"/>
            <w:vAlign w:val="center"/>
          </w:tcPr>
          <w:p>
            <w:pPr>
              <w:spacing w:after="0"/>
            </w:pPr>
            <w:r/>
            <w:r>
              <w:rPr>
                <w:rFonts w:ascii="Aptos" w:hAnsi="Aptos"/>
                <w:b w:val="0"/>
                <w:sz w:val="16"/>
              </w:rPr>
              <w:t>3. Feature engineering</w:t>
            </w:r>
          </w:p>
        </w:tc>
        <w:tc>
          <w:tcPr>
            <w:tcW w:type="dxa" w:w="5328"/>
            <w:vAlign w:val="center"/>
          </w:tcPr>
          <w:p>
            <w:pPr>
              <w:spacing w:after="0"/>
            </w:pPr>
            <w:r/>
            <w:r>
              <w:rPr>
                <w:rFonts w:ascii="Aptos" w:hAnsi="Aptos"/>
                <w:b w:val="0"/>
                <w:sz w:val="16"/>
              </w:rPr>
              <w:t>Create rolling mean and rolling standard-deviation features.</w:t>
            </w:r>
          </w:p>
        </w:tc>
        <w:tc>
          <w:tcPr>
            <w:tcW w:type="dxa" w:w="3384"/>
            <w:vAlign w:val="center"/>
          </w:tcPr>
          <w:p>
            <w:pPr>
              <w:spacing w:after="0"/>
            </w:pPr>
            <w:r/>
            <w:r>
              <w:rPr>
                <w:rFonts w:ascii="Aptos" w:hAnsi="Aptos"/>
                <w:b w:val="0"/>
                <w:sz w:val="16"/>
              </w:rPr>
              <w:t>Expanded feature set</w:t>
            </w:r>
          </w:p>
        </w:tc>
      </w:tr>
      <w:tr>
        <w:tc>
          <w:tcPr>
            <w:tcW w:type="dxa" w:w="1728"/>
            <w:vAlign w:val="center"/>
          </w:tcPr>
          <w:p>
            <w:pPr>
              <w:spacing w:after="0"/>
            </w:pPr>
            <w:r/>
            <w:r>
              <w:rPr>
                <w:rFonts w:ascii="Aptos" w:hAnsi="Aptos"/>
                <w:b w:val="0"/>
                <w:sz w:val="16"/>
              </w:rPr>
              <w:t>4. Anomaly detection</w:t>
            </w:r>
          </w:p>
        </w:tc>
        <w:tc>
          <w:tcPr>
            <w:tcW w:type="dxa" w:w="5328"/>
            <w:vAlign w:val="center"/>
          </w:tcPr>
          <w:p>
            <w:pPr>
              <w:spacing w:after="0"/>
            </w:pPr>
            <w:r/>
            <w:r>
              <w:rPr>
                <w:rFonts w:ascii="Aptos" w:hAnsi="Aptos"/>
                <w:b w:val="0"/>
                <w:sz w:val="16"/>
              </w:rPr>
              <w:t>Standardize features and train Isolation Forest.</w:t>
            </w:r>
          </w:p>
        </w:tc>
        <w:tc>
          <w:tcPr>
            <w:tcW w:type="dxa" w:w="3384"/>
            <w:vAlign w:val="center"/>
          </w:tcPr>
          <w:p>
            <w:pPr>
              <w:spacing w:after="0"/>
            </w:pPr>
            <w:r/>
            <w:r>
              <w:rPr>
                <w:rFonts w:ascii="Aptos" w:hAnsi="Aptos"/>
                <w:b w:val="0"/>
                <w:sz w:val="16"/>
              </w:rPr>
              <w:t>Anomaly label + score</w:t>
            </w:r>
          </w:p>
        </w:tc>
      </w:tr>
      <w:tr>
        <w:tc>
          <w:tcPr>
            <w:tcW w:type="dxa" w:w="1728"/>
            <w:vAlign w:val="center"/>
          </w:tcPr>
          <w:p>
            <w:pPr>
              <w:spacing w:after="0"/>
            </w:pPr>
            <w:r/>
            <w:r>
              <w:rPr>
                <w:rFonts w:ascii="Aptos" w:hAnsi="Aptos"/>
                <w:b w:val="0"/>
                <w:sz w:val="16"/>
              </w:rPr>
              <w:t>5. Classification</w:t>
            </w:r>
          </w:p>
        </w:tc>
        <w:tc>
          <w:tcPr>
            <w:tcW w:type="dxa" w:w="5328"/>
            <w:vAlign w:val="center"/>
          </w:tcPr>
          <w:p>
            <w:pPr>
              <w:spacing w:after="0"/>
            </w:pPr>
            <w:r/>
            <w:r>
              <w:rPr>
                <w:rFonts w:ascii="Aptos" w:hAnsi="Aptos"/>
                <w:b w:val="0"/>
                <w:sz w:val="16"/>
              </w:rPr>
              <w:t>Train Random Forest for Efficiency_Status.</w:t>
            </w:r>
          </w:p>
        </w:tc>
        <w:tc>
          <w:tcPr>
            <w:tcW w:type="dxa" w:w="3384"/>
            <w:vAlign w:val="center"/>
          </w:tcPr>
          <w:p>
            <w:pPr>
              <w:spacing w:after="0"/>
            </w:pPr>
            <w:r/>
            <w:r>
              <w:rPr>
                <w:rFonts w:ascii="Aptos" w:hAnsi="Aptos"/>
                <w:b w:val="0"/>
                <w:sz w:val="16"/>
              </w:rPr>
              <w:t>Predicted efficiency class</w:t>
            </w:r>
          </w:p>
        </w:tc>
      </w:tr>
      <w:tr>
        <w:tc>
          <w:tcPr>
            <w:tcW w:type="dxa" w:w="1728"/>
            <w:vAlign w:val="center"/>
          </w:tcPr>
          <w:p>
            <w:pPr>
              <w:spacing w:after="0"/>
            </w:pPr>
            <w:r/>
            <w:r>
              <w:rPr>
                <w:rFonts w:ascii="Aptos" w:hAnsi="Aptos"/>
                <w:b w:val="0"/>
                <w:sz w:val="16"/>
              </w:rPr>
              <w:t>6. Risk engine</w:t>
            </w:r>
          </w:p>
        </w:tc>
        <w:tc>
          <w:tcPr>
            <w:tcW w:type="dxa" w:w="5328"/>
            <w:vAlign w:val="center"/>
          </w:tcPr>
          <w:p>
            <w:pPr>
              <w:spacing w:after="0"/>
            </w:pPr>
            <w:r/>
            <w:r>
              <w:rPr>
                <w:rFonts w:ascii="Aptos" w:hAnsi="Aptos"/>
                <w:b w:val="0"/>
                <w:sz w:val="16"/>
              </w:rPr>
              <w:t>Combine anomaly, efficiency, sensor, and network components.</w:t>
            </w:r>
          </w:p>
        </w:tc>
        <w:tc>
          <w:tcPr>
            <w:tcW w:type="dxa" w:w="3384"/>
            <w:vAlign w:val="center"/>
          </w:tcPr>
          <w:p>
            <w:pPr>
              <w:spacing w:after="0"/>
            </w:pPr>
            <w:r/>
            <w:r>
              <w:rPr>
                <w:rFonts w:ascii="Aptos" w:hAnsi="Aptos"/>
                <w:b w:val="0"/>
                <w:sz w:val="16"/>
              </w:rPr>
              <w:t>Maintenance Risk Score</w:t>
            </w:r>
          </w:p>
        </w:tc>
      </w:tr>
      <w:tr>
        <w:tc>
          <w:tcPr>
            <w:tcW w:type="dxa" w:w="1728"/>
            <w:vAlign w:val="center"/>
          </w:tcPr>
          <w:p>
            <w:pPr>
              <w:spacing w:after="0"/>
            </w:pPr>
            <w:r/>
            <w:r>
              <w:rPr>
                <w:rFonts w:ascii="Aptos" w:hAnsi="Aptos"/>
                <w:b w:val="0"/>
                <w:sz w:val="16"/>
              </w:rPr>
              <w:t>7. Explainability</w:t>
            </w:r>
          </w:p>
        </w:tc>
        <w:tc>
          <w:tcPr>
            <w:tcW w:type="dxa" w:w="5328"/>
            <w:vAlign w:val="center"/>
          </w:tcPr>
          <w:p>
            <w:pPr>
              <w:spacing w:after="0"/>
            </w:pPr>
            <w:r/>
            <w:r>
              <w:rPr>
                <w:rFonts w:ascii="Aptos" w:hAnsi="Aptos"/>
                <w:b w:val="0"/>
                <w:sz w:val="16"/>
              </w:rPr>
              <w:t>Apply SHAP to the classification model.</w:t>
            </w:r>
          </w:p>
        </w:tc>
        <w:tc>
          <w:tcPr>
            <w:tcW w:type="dxa" w:w="3384"/>
            <w:vAlign w:val="center"/>
          </w:tcPr>
          <w:p>
            <w:pPr>
              <w:spacing w:after="0"/>
            </w:pPr>
            <w:r/>
            <w:r>
              <w:rPr>
                <w:rFonts w:ascii="Aptos" w:hAnsi="Aptos"/>
                <w:b w:val="0"/>
                <w:sz w:val="16"/>
              </w:rPr>
              <w:t>Feature contributions</w:t>
            </w:r>
          </w:p>
        </w:tc>
      </w:tr>
      <w:tr>
        <w:tc>
          <w:tcPr>
            <w:tcW w:type="dxa" w:w="1728"/>
            <w:vAlign w:val="center"/>
          </w:tcPr>
          <w:p>
            <w:pPr>
              <w:spacing w:after="0"/>
            </w:pPr>
            <w:r/>
            <w:r>
              <w:rPr>
                <w:rFonts w:ascii="Aptos" w:hAnsi="Aptos"/>
                <w:b w:val="0"/>
                <w:sz w:val="16"/>
              </w:rPr>
              <w:t>8. Dashboard</w:t>
            </w:r>
          </w:p>
        </w:tc>
        <w:tc>
          <w:tcPr>
            <w:tcW w:type="dxa" w:w="5328"/>
            <w:vAlign w:val="center"/>
          </w:tcPr>
          <w:p>
            <w:pPr>
              <w:spacing w:after="0"/>
            </w:pPr>
            <w:r/>
            <w:r>
              <w:rPr>
                <w:rFonts w:ascii="Aptos" w:hAnsi="Aptos"/>
                <w:b w:val="0"/>
                <w:sz w:val="16"/>
              </w:rPr>
              <w:t>Present results through Streamlit.</w:t>
            </w:r>
          </w:p>
        </w:tc>
        <w:tc>
          <w:tcPr>
            <w:tcW w:type="dxa" w:w="3384"/>
            <w:vAlign w:val="center"/>
          </w:tcPr>
          <w:p>
            <w:pPr>
              <w:spacing w:after="0"/>
            </w:pPr>
            <w:r/>
            <w:r>
              <w:rPr>
                <w:rFonts w:ascii="Aptos" w:hAnsi="Aptos"/>
                <w:b w:val="0"/>
                <w:sz w:val="16"/>
              </w:rPr>
              <w:t>Interactive decision-support UI</w:t>
            </w:r>
          </w:p>
        </w:tc>
      </w:tr>
    </w:tbl>
    <w:p>
      <w:pPr>
        <w:spacing w:after="20"/>
      </w:pPr>
    </w:p>
    <w:p>
      <w:pPr>
        <w:pStyle w:val="CompactBody"/>
      </w:pPr>
      <w:r>
        <w:t>The anomaly feature set contains 16 variables, including temperature, vibration, power, network latency, packet loss, quality defect rate, production speed, error rate, and rolling statistics. StandardScaler is used before Isolation Forest. Random Forest uses the same selected 16-feature structure for efficiency classification.</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Reproducibility:  </w:t>
            </w:r>
            <w:r>
              <w:rPr>
                <w:sz w:val="18"/>
              </w:rPr>
              <w:t>Model artifacts and feature definitions are stored with the project so the Streamlit application can load the trained components.</w:t>
            </w:r>
          </w:p>
        </w:tc>
      </w:tr>
    </w:tbl>
    <w:p>
      <w:pPr>
        <w:spacing w:after="20"/>
      </w:pPr>
    </w:p>
    <w:p>
      <w:r>
        <w:br w:type="page"/>
      </w:r>
    </w:p>
    <w:p>
      <w:pPr>
        <w:spacing w:after="100"/>
        <w:jc w:val="left"/>
      </w:pPr>
      <w:r>
        <w:rPr>
          <w:rFonts w:ascii="Aptos Display" w:hAnsi="Aptos Display"/>
          <w:b/>
          <w:sz w:val="36"/>
        </w:rPr>
        <w:t>7. System Architecture</w:t>
      </w:r>
    </w:p>
    <w:p>
      <w:pPr>
        <w:pStyle w:val="CompactBody"/>
      </w:pPr>
      <w:r>
        <w:t>The project architecture connects data, models, risk logic, explainability, and the dashboard into a single workflow.</w:t>
      </w:r>
    </w:p>
    <w:tbl>
      <w:tblPr>
        <w:tblStyle w:val="TableGrid"/>
        <w:tblW w:type="auto" w:w="0"/>
        <w:jc w:val="center"/>
        <w:tblLook w:firstColumn="1" w:firstRow="1" w:lastColumn="0" w:lastRow="0" w:noHBand="0" w:noVBand="1" w:val="04A0"/>
      </w:tblPr>
      <w:tblGrid>
        <w:gridCol w:w="5112"/>
        <w:gridCol w:w="5112"/>
      </w:tblGrid>
      <w:tr>
        <w:tc>
          <w:tcPr>
            <w:tcW w:type="dxa" w:w="2160"/>
            <w:vAlign w:val="center"/>
            <w:shd w:fill="DCE6F1"/>
          </w:tcPr>
          <w:p>
            <w:pPr>
              <w:spacing w:after="0"/>
            </w:pPr>
            <w:r/>
            <w:r>
              <w:rPr>
                <w:rFonts w:ascii="Aptos" w:hAnsi="Aptos"/>
                <w:b/>
                <w:sz w:val="17"/>
              </w:rPr>
              <w:t>Layer</w:t>
            </w:r>
          </w:p>
        </w:tc>
        <w:tc>
          <w:tcPr>
            <w:tcW w:type="dxa" w:w="8280"/>
            <w:vAlign w:val="center"/>
            <w:shd w:fill="DCE6F1"/>
          </w:tcPr>
          <w:p>
            <w:pPr>
              <w:spacing w:after="0"/>
            </w:pPr>
            <w:r/>
            <w:r>
              <w:rPr>
                <w:rFonts w:ascii="Aptos" w:hAnsi="Aptos"/>
                <w:b/>
                <w:sz w:val="17"/>
              </w:rPr>
              <w:t>Components</w:t>
            </w:r>
          </w:p>
        </w:tc>
      </w:tr>
      <w:tr>
        <w:tc>
          <w:tcPr>
            <w:tcW w:type="dxa" w:w="2160"/>
            <w:vAlign w:val="center"/>
          </w:tcPr>
          <w:p>
            <w:pPr>
              <w:spacing w:after="0"/>
            </w:pPr>
            <w:r/>
            <w:r>
              <w:rPr>
                <w:rFonts w:ascii="Aptos" w:hAnsi="Aptos"/>
                <w:b w:val="0"/>
                <w:sz w:val="17"/>
              </w:rPr>
              <w:t>Data layer</w:t>
            </w:r>
          </w:p>
        </w:tc>
        <w:tc>
          <w:tcPr>
            <w:tcW w:type="dxa" w:w="8280"/>
            <w:vAlign w:val="center"/>
          </w:tcPr>
          <w:p>
            <w:pPr>
              <w:spacing w:after="0"/>
            </w:pPr>
            <w:r/>
            <w:r>
              <w:rPr>
                <w:rFonts w:ascii="Aptos" w:hAnsi="Aptos"/>
                <w:b w:val="0"/>
                <w:sz w:val="17"/>
              </w:rPr>
              <w:t>CSV manufacturing dataset → cleaning → feature engineering</w:t>
            </w:r>
          </w:p>
        </w:tc>
      </w:tr>
      <w:tr>
        <w:tc>
          <w:tcPr>
            <w:tcW w:type="dxa" w:w="2160"/>
            <w:vAlign w:val="center"/>
          </w:tcPr>
          <w:p>
            <w:pPr>
              <w:spacing w:after="0"/>
            </w:pPr>
            <w:r/>
            <w:r>
              <w:rPr>
                <w:rFonts w:ascii="Aptos" w:hAnsi="Aptos"/>
                <w:b w:val="0"/>
                <w:sz w:val="17"/>
              </w:rPr>
              <w:t>Analytics layer</w:t>
            </w:r>
          </w:p>
        </w:tc>
        <w:tc>
          <w:tcPr>
            <w:tcW w:type="dxa" w:w="8280"/>
            <w:vAlign w:val="center"/>
          </w:tcPr>
          <w:p>
            <w:pPr>
              <w:spacing w:after="0"/>
            </w:pPr>
            <w:r/>
            <w:r>
              <w:rPr>
                <w:rFonts w:ascii="Aptos" w:hAnsi="Aptos"/>
                <w:b w:val="0"/>
                <w:sz w:val="17"/>
              </w:rPr>
              <w:t>Pandas / NumPy → EDA → derived features</w:t>
            </w:r>
          </w:p>
        </w:tc>
      </w:tr>
      <w:tr>
        <w:tc>
          <w:tcPr>
            <w:tcW w:type="dxa" w:w="2160"/>
            <w:vAlign w:val="center"/>
          </w:tcPr>
          <w:p>
            <w:pPr>
              <w:spacing w:after="0"/>
            </w:pPr>
            <w:r/>
            <w:r>
              <w:rPr>
                <w:rFonts w:ascii="Aptos" w:hAnsi="Aptos"/>
                <w:b w:val="0"/>
                <w:sz w:val="17"/>
              </w:rPr>
              <w:t>ML layer</w:t>
            </w:r>
          </w:p>
        </w:tc>
        <w:tc>
          <w:tcPr>
            <w:tcW w:type="dxa" w:w="8280"/>
            <w:vAlign w:val="center"/>
          </w:tcPr>
          <w:p>
            <w:pPr>
              <w:spacing w:after="0"/>
            </w:pPr>
            <w:r/>
            <w:r>
              <w:rPr>
                <w:rFonts w:ascii="Aptos" w:hAnsi="Aptos"/>
                <w:b w:val="0"/>
                <w:sz w:val="17"/>
              </w:rPr>
              <w:t>Isolation Forest + Random Forest + saved scalers</w:t>
            </w:r>
          </w:p>
        </w:tc>
      </w:tr>
      <w:tr>
        <w:tc>
          <w:tcPr>
            <w:tcW w:type="dxa" w:w="2160"/>
            <w:vAlign w:val="center"/>
          </w:tcPr>
          <w:p>
            <w:pPr>
              <w:spacing w:after="0"/>
            </w:pPr>
            <w:r/>
            <w:r>
              <w:rPr>
                <w:rFonts w:ascii="Aptos" w:hAnsi="Aptos"/>
                <w:b w:val="0"/>
                <w:sz w:val="17"/>
              </w:rPr>
              <w:t>Risk layer</w:t>
            </w:r>
          </w:p>
        </w:tc>
        <w:tc>
          <w:tcPr>
            <w:tcW w:type="dxa" w:w="8280"/>
            <w:vAlign w:val="center"/>
          </w:tcPr>
          <w:p>
            <w:pPr>
              <w:spacing w:after="0"/>
            </w:pPr>
            <w:r/>
            <w:r>
              <w:rPr>
                <w:rFonts w:ascii="Aptos" w:hAnsi="Aptos"/>
                <w:b w:val="0"/>
                <w:sz w:val="17"/>
              </w:rPr>
              <w:t>Anomaly score + efficiency risk + sensor risk + network risk</w:t>
            </w:r>
          </w:p>
        </w:tc>
      </w:tr>
      <w:tr>
        <w:tc>
          <w:tcPr>
            <w:tcW w:type="dxa" w:w="2160"/>
            <w:vAlign w:val="center"/>
          </w:tcPr>
          <w:p>
            <w:pPr>
              <w:spacing w:after="0"/>
            </w:pPr>
            <w:r/>
            <w:r>
              <w:rPr>
                <w:rFonts w:ascii="Aptos" w:hAnsi="Aptos"/>
                <w:b w:val="0"/>
                <w:sz w:val="17"/>
              </w:rPr>
              <w:t>Explainability layer</w:t>
            </w:r>
          </w:p>
        </w:tc>
        <w:tc>
          <w:tcPr>
            <w:tcW w:type="dxa" w:w="8280"/>
            <w:vAlign w:val="center"/>
          </w:tcPr>
          <w:p>
            <w:pPr>
              <w:spacing w:after="0"/>
            </w:pPr>
            <w:r/>
            <w:r>
              <w:rPr>
                <w:rFonts w:ascii="Aptos" w:hAnsi="Aptos"/>
                <w:b w:val="0"/>
                <w:sz w:val="17"/>
              </w:rPr>
              <w:t>SHAP TreeExplainer for Random Forest predictions</w:t>
            </w:r>
          </w:p>
        </w:tc>
      </w:tr>
      <w:tr>
        <w:tc>
          <w:tcPr>
            <w:tcW w:type="dxa" w:w="2160"/>
            <w:vAlign w:val="center"/>
          </w:tcPr>
          <w:p>
            <w:pPr>
              <w:spacing w:after="0"/>
            </w:pPr>
            <w:r/>
            <w:r>
              <w:rPr>
                <w:rFonts w:ascii="Aptos" w:hAnsi="Aptos"/>
                <w:b w:val="0"/>
                <w:sz w:val="17"/>
              </w:rPr>
              <w:t>Application layer</w:t>
            </w:r>
          </w:p>
        </w:tc>
        <w:tc>
          <w:tcPr>
            <w:tcW w:type="dxa" w:w="8280"/>
            <w:vAlign w:val="center"/>
          </w:tcPr>
          <w:p>
            <w:pPr>
              <w:spacing w:after="0"/>
            </w:pPr>
            <w:r/>
            <w:r>
              <w:rPr>
                <w:rFonts w:ascii="Aptos" w:hAnsi="Aptos"/>
                <w:b w:val="0"/>
                <w:sz w:val="17"/>
              </w:rPr>
              <w:t>Streamlit + Plotly visualizations</w:t>
            </w:r>
          </w:p>
        </w:tc>
      </w:tr>
      <w:tr>
        <w:tc>
          <w:tcPr>
            <w:tcW w:type="dxa" w:w="2160"/>
            <w:vAlign w:val="center"/>
          </w:tcPr>
          <w:p>
            <w:pPr>
              <w:spacing w:after="0"/>
            </w:pPr>
            <w:r/>
            <w:r>
              <w:rPr>
                <w:rFonts w:ascii="Aptos" w:hAnsi="Aptos"/>
                <w:b w:val="0"/>
                <w:sz w:val="17"/>
              </w:rPr>
              <w:t>Presentation layer</w:t>
            </w:r>
          </w:p>
        </w:tc>
        <w:tc>
          <w:tcPr>
            <w:tcW w:type="dxa" w:w="8280"/>
            <w:vAlign w:val="center"/>
          </w:tcPr>
          <w:p>
            <w:pPr>
              <w:spacing w:after="0"/>
            </w:pPr>
            <w:r/>
            <w:r>
              <w:rPr>
                <w:rFonts w:ascii="Aptos" w:hAnsi="Aptos"/>
                <w:b w:val="0"/>
                <w:sz w:val="17"/>
              </w:rPr>
              <w:t>System overview, machine monitoring, alerts, risk intelligence</w:t>
            </w:r>
          </w:p>
        </w:tc>
      </w:tr>
    </w:tbl>
    <w:p>
      <w:pPr>
        <w:spacing w:after="20"/>
      </w:pPr>
    </w:p>
    <w:p>
      <w:pPr>
        <w:pStyle w:val="CompactBody"/>
      </w:pPr>
      <w:r>
        <w:t>The application loads persisted model and preprocessing artifacts using Joblib. The dashboard then processes the dataset, calculates predictions and risk indicators, and renders interactive views.</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6G representation:  </w:t>
            </w:r>
            <w:r>
              <w:rPr>
                <w:sz w:val="18"/>
              </w:rPr>
              <w:t>The project incorporates network latency and packet-loss variables to represent the communication dimension of a 6G-enabled smart-manufacturing concept. A live 6G network was not implemented or tested.</w:t>
            </w:r>
          </w:p>
        </w:tc>
      </w:tr>
    </w:tbl>
    <w:p>
      <w:pPr>
        <w:spacing w:after="20"/>
      </w:pPr>
    </w:p>
    <w:p>
      <w:r>
        <w:br w:type="page"/>
      </w:r>
    </w:p>
    <w:p>
      <w:pPr>
        <w:spacing w:after="100"/>
        <w:jc w:val="left"/>
      </w:pPr>
      <w:r>
        <w:rPr>
          <w:rFonts w:ascii="Aptos Display" w:hAnsi="Aptos Display"/>
          <w:b/>
          <w:sz w:val="36"/>
        </w:rPr>
        <w:t>8. System Implementation</w:t>
      </w:r>
    </w:p>
    <w:p>
      <w:pPr>
        <w:pStyle w:val="CompactBody"/>
      </w:pPr>
      <w:r>
        <w:t>The implementation is organized into a reproducible project structure:</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CE6F1"/>
          </w:tcPr>
          <w:p>
            <w:pPr>
              <w:spacing w:after="0"/>
            </w:pPr>
            <w:r/>
            <w:r>
              <w:rPr>
                <w:rFonts w:ascii="Aptos" w:hAnsi="Aptos"/>
                <w:b/>
                <w:sz w:val="17"/>
              </w:rPr>
              <w:t>Path</w:t>
            </w:r>
          </w:p>
        </w:tc>
        <w:tc>
          <w:tcPr>
            <w:tcW w:type="dxa" w:w="7992"/>
            <w:vAlign w:val="center"/>
            <w:shd w:fill="DCE6F1"/>
          </w:tcPr>
          <w:p>
            <w:pPr>
              <w:spacing w:after="0"/>
            </w:pPr>
            <w:r/>
            <w:r>
              <w:rPr>
                <w:rFonts w:ascii="Aptos" w:hAnsi="Aptos"/>
                <w:b/>
                <w:sz w:val="17"/>
              </w:rPr>
              <w:t>Purpose</w:t>
            </w:r>
          </w:p>
        </w:tc>
      </w:tr>
      <w:tr>
        <w:tc>
          <w:tcPr>
            <w:tcW w:type="dxa" w:w="2448"/>
            <w:vAlign w:val="center"/>
          </w:tcPr>
          <w:p>
            <w:pPr>
              <w:spacing w:after="0"/>
            </w:pPr>
            <w:r/>
            <w:r>
              <w:rPr>
                <w:rFonts w:ascii="Aptos" w:hAnsi="Aptos"/>
                <w:b w:val="0"/>
                <w:sz w:val="17"/>
              </w:rPr>
              <w:t>data/</w:t>
            </w:r>
          </w:p>
        </w:tc>
        <w:tc>
          <w:tcPr>
            <w:tcW w:type="dxa" w:w="7992"/>
            <w:vAlign w:val="center"/>
          </w:tcPr>
          <w:p>
            <w:pPr>
              <w:spacing w:after="0"/>
            </w:pPr>
            <w:r/>
            <w:r>
              <w:rPr>
                <w:rFonts w:ascii="Aptos" w:hAnsi="Aptos"/>
                <w:b w:val="0"/>
                <w:sz w:val="17"/>
              </w:rPr>
              <w:t>Manufacturing dataset used by the project.</w:t>
            </w:r>
          </w:p>
        </w:tc>
      </w:tr>
      <w:tr>
        <w:tc>
          <w:tcPr>
            <w:tcW w:type="dxa" w:w="2448"/>
            <w:vAlign w:val="center"/>
          </w:tcPr>
          <w:p>
            <w:pPr>
              <w:spacing w:after="0"/>
            </w:pPr>
            <w:r/>
            <w:r>
              <w:rPr>
                <w:rFonts w:ascii="Aptos" w:hAnsi="Aptos"/>
                <w:b w:val="0"/>
                <w:sz w:val="17"/>
              </w:rPr>
              <w:t>models/</w:t>
            </w:r>
          </w:p>
        </w:tc>
        <w:tc>
          <w:tcPr>
            <w:tcW w:type="dxa" w:w="7992"/>
            <w:vAlign w:val="center"/>
          </w:tcPr>
          <w:p>
            <w:pPr>
              <w:spacing w:after="0"/>
            </w:pPr>
            <w:r/>
            <w:r>
              <w:rPr>
                <w:rFonts w:ascii="Aptos" w:hAnsi="Aptos"/>
                <w:b w:val="0"/>
                <w:sz w:val="17"/>
              </w:rPr>
              <w:t>Saved Isolation Forest, Random Forest, scalers, and feature lists.</w:t>
            </w:r>
          </w:p>
        </w:tc>
      </w:tr>
      <w:tr>
        <w:tc>
          <w:tcPr>
            <w:tcW w:type="dxa" w:w="2448"/>
            <w:vAlign w:val="center"/>
          </w:tcPr>
          <w:p>
            <w:pPr>
              <w:spacing w:after="0"/>
            </w:pPr>
            <w:r/>
            <w:r>
              <w:rPr>
                <w:rFonts w:ascii="Aptos" w:hAnsi="Aptos"/>
                <w:b w:val="0"/>
                <w:sz w:val="17"/>
              </w:rPr>
              <w:t>notebooks/</w:t>
            </w:r>
          </w:p>
        </w:tc>
        <w:tc>
          <w:tcPr>
            <w:tcW w:type="dxa" w:w="7992"/>
            <w:vAlign w:val="center"/>
          </w:tcPr>
          <w:p>
            <w:pPr>
              <w:spacing w:after="0"/>
            </w:pPr>
            <w:r/>
            <w:r>
              <w:rPr>
                <w:rFonts w:ascii="Aptos" w:hAnsi="Aptos"/>
                <w:b w:val="0"/>
                <w:sz w:val="17"/>
              </w:rPr>
              <w:t>Data understanding and exploratory/model-development notebook.</w:t>
            </w:r>
          </w:p>
        </w:tc>
      </w:tr>
      <w:tr>
        <w:tc>
          <w:tcPr>
            <w:tcW w:type="dxa" w:w="2448"/>
            <w:vAlign w:val="center"/>
          </w:tcPr>
          <w:p>
            <w:pPr>
              <w:spacing w:after="0"/>
            </w:pPr>
            <w:r/>
            <w:r>
              <w:rPr>
                <w:rFonts w:ascii="Aptos" w:hAnsi="Aptos"/>
                <w:b w:val="0"/>
                <w:sz w:val="17"/>
              </w:rPr>
              <w:t>app/app.py</w:t>
            </w:r>
          </w:p>
        </w:tc>
        <w:tc>
          <w:tcPr>
            <w:tcW w:type="dxa" w:w="7992"/>
            <w:vAlign w:val="center"/>
          </w:tcPr>
          <w:p>
            <w:pPr>
              <w:spacing w:after="0"/>
            </w:pPr>
            <w:r/>
            <w:r>
              <w:rPr>
                <w:rFonts w:ascii="Aptos" w:hAnsi="Aptos"/>
                <w:b w:val="0"/>
                <w:sz w:val="17"/>
              </w:rPr>
              <w:t>Streamlit dashboard application.</w:t>
            </w:r>
          </w:p>
        </w:tc>
      </w:tr>
      <w:tr>
        <w:tc>
          <w:tcPr>
            <w:tcW w:type="dxa" w:w="2448"/>
            <w:vAlign w:val="center"/>
          </w:tcPr>
          <w:p>
            <w:pPr>
              <w:spacing w:after="0"/>
            </w:pPr>
            <w:r/>
            <w:r>
              <w:rPr>
                <w:rFonts w:ascii="Aptos" w:hAnsi="Aptos"/>
                <w:b w:val="0"/>
                <w:sz w:val="17"/>
              </w:rPr>
              <w:t>app/pipeline.py</w:t>
            </w:r>
          </w:p>
        </w:tc>
        <w:tc>
          <w:tcPr>
            <w:tcW w:type="dxa" w:w="7992"/>
            <w:vAlign w:val="center"/>
          </w:tcPr>
          <w:p>
            <w:pPr>
              <w:spacing w:after="0"/>
            </w:pPr>
            <w:r/>
            <w:r>
              <w:rPr>
                <w:rFonts w:ascii="Aptos" w:hAnsi="Aptos"/>
                <w:b w:val="0"/>
                <w:sz w:val="17"/>
              </w:rPr>
              <w:t>Reusable application/pipeline logic.</w:t>
            </w:r>
          </w:p>
        </w:tc>
      </w:tr>
      <w:tr>
        <w:tc>
          <w:tcPr>
            <w:tcW w:type="dxa" w:w="2448"/>
            <w:vAlign w:val="center"/>
          </w:tcPr>
          <w:p>
            <w:pPr>
              <w:spacing w:after="0"/>
            </w:pPr>
            <w:r/>
            <w:r>
              <w:rPr>
                <w:rFonts w:ascii="Aptos" w:hAnsi="Aptos"/>
                <w:b w:val="0"/>
                <w:sz w:val="17"/>
              </w:rPr>
              <w:t>app/style.css</w:t>
            </w:r>
          </w:p>
        </w:tc>
        <w:tc>
          <w:tcPr>
            <w:tcW w:type="dxa" w:w="7992"/>
            <w:vAlign w:val="center"/>
          </w:tcPr>
          <w:p>
            <w:pPr>
              <w:spacing w:after="0"/>
            </w:pPr>
            <w:r/>
            <w:r>
              <w:rPr>
                <w:rFonts w:ascii="Aptos" w:hAnsi="Aptos"/>
                <w:b w:val="0"/>
                <w:sz w:val="17"/>
              </w:rPr>
              <w:t>Dashboard presentation styling.</w:t>
            </w:r>
          </w:p>
        </w:tc>
      </w:tr>
      <w:tr>
        <w:tc>
          <w:tcPr>
            <w:tcW w:type="dxa" w:w="2448"/>
            <w:vAlign w:val="center"/>
          </w:tcPr>
          <w:p>
            <w:pPr>
              <w:spacing w:after="0"/>
            </w:pPr>
            <w:r/>
            <w:r>
              <w:rPr>
                <w:rFonts w:ascii="Aptos" w:hAnsi="Aptos"/>
                <w:b w:val="0"/>
                <w:sz w:val="17"/>
              </w:rPr>
              <w:t>requirements.txt</w:t>
            </w:r>
          </w:p>
        </w:tc>
        <w:tc>
          <w:tcPr>
            <w:tcW w:type="dxa" w:w="7992"/>
            <w:vAlign w:val="center"/>
          </w:tcPr>
          <w:p>
            <w:pPr>
              <w:spacing w:after="0"/>
            </w:pPr>
            <w:r/>
            <w:r>
              <w:rPr>
                <w:rFonts w:ascii="Aptos" w:hAnsi="Aptos"/>
                <w:b w:val="0"/>
                <w:sz w:val="17"/>
              </w:rPr>
              <w:t>Python package dependencies.</w:t>
            </w:r>
          </w:p>
        </w:tc>
      </w:tr>
      <w:tr>
        <w:tc>
          <w:tcPr>
            <w:tcW w:type="dxa" w:w="2448"/>
            <w:vAlign w:val="center"/>
          </w:tcPr>
          <w:p>
            <w:pPr>
              <w:spacing w:after="0"/>
            </w:pPr>
            <w:r/>
            <w:r>
              <w:rPr>
                <w:rFonts w:ascii="Aptos" w:hAnsi="Aptos"/>
                <w:b w:val="0"/>
                <w:sz w:val="17"/>
              </w:rPr>
              <w:t>README.md</w:t>
            </w:r>
          </w:p>
        </w:tc>
        <w:tc>
          <w:tcPr>
            <w:tcW w:type="dxa" w:w="7992"/>
            <w:vAlign w:val="center"/>
          </w:tcPr>
          <w:p>
            <w:pPr>
              <w:spacing w:after="0"/>
            </w:pPr>
            <w:r/>
            <w:r>
              <w:rPr>
                <w:rFonts w:ascii="Aptos" w:hAnsi="Aptos"/>
                <w:b w:val="0"/>
                <w:sz w:val="17"/>
              </w:rPr>
              <w:t>Project documentation and dashboard screenshots.</w:t>
            </w:r>
          </w:p>
        </w:tc>
      </w:tr>
    </w:tbl>
    <w:p>
      <w:pPr>
        <w:spacing w:after="20"/>
      </w:pPr>
    </w:p>
    <w:p>
      <w:pPr>
        <w:pStyle w:val="CompactBody"/>
      </w:pPr>
      <w:r>
        <w:t>The anomaly pipeline uses StandardScaler followed by Isolation Forest with 200 estimators, contamination set to 0.05, and a fixed random state. The Random Forest classifier uses 200 estimators, balanced class weighting, and a fixed random state.</w:t>
      </w:r>
    </w:p>
    <w:p>
      <w:pPr>
        <w:pStyle w:val="CompactBody"/>
      </w:pPr>
      <w:r>
        <w:t>The application uses the saved anomaly-score scaler so that dashboard anomaly scores remain consistent with the training-stage score transformation.</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Engineering practice:  </w:t>
            </w:r>
            <w:r>
              <w:rPr>
                <w:sz w:val="18"/>
              </w:rPr>
              <w:t>Persisting preprocessing and model artifacts prevents the dashboard from silently retraining models every time the application is launched.</w:t>
            </w:r>
          </w:p>
        </w:tc>
      </w:tr>
    </w:tbl>
    <w:p>
      <w:pPr>
        <w:spacing w:after="20"/>
      </w:pPr>
    </w:p>
    <w:p>
      <w:r>
        <w:br w:type="page"/>
      </w:r>
    </w:p>
    <w:p>
      <w:pPr>
        <w:spacing w:after="100"/>
        <w:jc w:val="left"/>
      </w:pPr>
      <w:r>
        <w:rPr>
          <w:rFonts w:ascii="Aptos Display" w:hAnsi="Aptos Display"/>
          <w:b/>
          <w:sz w:val="36"/>
        </w:rPr>
        <w:t>9. Maintenance Risk Engine</w:t>
      </w:r>
    </w:p>
    <w:p>
      <w:pPr>
        <w:pStyle w:val="CompactBody"/>
      </w:pPr>
      <w:r>
        <w:t>To convert several analytical signals into a single decision-support indicator, the project defines a maintenance-risk score between 0 and 100.</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CE6F1"/>
          </w:tcPr>
          <w:p>
            <w:pPr>
              <w:spacing w:after="0"/>
            </w:pPr>
            <w:r/>
            <w:r>
              <w:rPr>
                <w:rFonts w:ascii="Aptos" w:hAnsi="Aptos"/>
                <w:b/>
                <w:sz w:val="17"/>
              </w:rPr>
              <w:t>Component</w:t>
            </w:r>
          </w:p>
        </w:tc>
        <w:tc>
          <w:tcPr>
            <w:tcW w:type="dxa" w:w="1440"/>
            <w:vAlign w:val="center"/>
            <w:shd w:fill="DCE6F1"/>
          </w:tcPr>
          <w:p>
            <w:pPr>
              <w:spacing w:after="0"/>
            </w:pPr>
            <w:r/>
            <w:r>
              <w:rPr>
                <w:rFonts w:ascii="Aptos" w:hAnsi="Aptos"/>
                <w:b/>
                <w:sz w:val="17"/>
              </w:rPr>
              <w:t>Weight</w:t>
            </w:r>
          </w:p>
        </w:tc>
        <w:tc>
          <w:tcPr>
            <w:tcW w:type="dxa" w:w="5832"/>
            <w:vAlign w:val="center"/>
            <w:shd w:fill="DCE6F1"/>
          </w:tcPr>
          <w:p>
            <w:pPr>
              <w:spacing w:after="0"/>
            </w:pPr>
            <w:r/>
            <w:r>
              <w:rPr>
                <w:rFonts w:ascii="Aptos" w:hAnsi="Aptos"/>
                <w:b/>
                <w:sz w:val="17"/>
              </w:rPr>
              <w:t>Meaning</w:t>
            </w:r>
          </w:p>
        </w:tc>
      </w:tr>
      <w:tr>
        <w:tc>
          <w:tcPr>
            <w:tcW w:type="dxa" w:w="3168"/>
            <w:vAlign w:val="center"/>
          </w:tcPr>
          <w:p>
            <w:pPr>
              <w:spacing w:after="0"/>
            </w:pPr>
            <w:r/>
            <w:r>
              <w:rPr>
                <w:rFonts w:ascii="Aptos" w:hAnsi="Aptos"/>
                <w:b w:val="0"/>
                <w:sz w:val="17"/>
              </w:rPr>
              <w:t>Anomaly Score</w:t>
            </w:r>
          </w:p>
        </w:tc>
        <w:tc>
          <w:tcPr>
            <w:tcW w:type="dxa" w:w="1440"/>
            <w:vAlign w:val="center"/>
          </w:tcPr>
          <w:p>
            <w:pPr>
              <w:spacing w:after="0"/>
            </w:pPr>
            <w:r/>
            <w:r>
              <w:rPr>
                <w:rFonts w:ascii="Aptos" w:hAnsi="Aptos"/>
                <w:b w:val="0"/>
                <w:sz w:val="17"/>
              </w:rPr>
              <w:t>50%</w:t>
            </w:r>
          </w:p>
        </w:tc>
        <w:tc>
          <w:tcPr>
            <w:tcW w:type="dxa" w:w="5832"/>
            <w:vAlign w:val="center"/>
          </w:tcPr>
          <w:p>
            <w:pPr>
              <w:spacing w:after="0"/>
            </w:pPr>
            <w:r/>
            <w:r>
              <w:rPr>
                <w:rFonts w:ascii="Aptos" w:hAnsi="Aptos"/>
                <w:b w:val="0"/>
                <w:sz w:val="17"/>
              </w:rPr>
              <w:t>Unusualness detected by Isolation Forest.</w:t>
            </w:r>
          </w:p>
        </w:tc>
      </w:tr>
      <w:tr>
        <w:tc>
          <w:tcPr>
            <w:tcW w:type="dxa" w:w="3168"/>
            <w:vAlign w:val="center"/>
          </w:tcPr>
          <w:p>
            <w:pPr>
              <w:spacing w:after="0"/>
            </w:pPr>
            <w:r/>
            <w:r>
              <w:rPr>
                <w:rFonts w:ascii="Aptos" w:hAnsi="Aptos"/>
                <w:b w:val="0"/>
                <w:sz w:val="17"/>
              </w:rPr>
              <w:t>Efficiency Risk</w:t>
            </w:r>
          </w:p>
        </w:tc>
        <w:tc>
          <w:tcPr>
            <w:tcW w:type="dxa" w:w="1440"/>
            <w:vAlign w:val="center"/>
          </w:tcPr>
          <w:p>
            <w:pPr>
              <w:spacing w:after="0"/>
            </w:pPr>
            <w:r/>
            <w:r>
              <w:rPr>
                <w:rFonts w:ascii="Aptos" w:hAnsi="Aptos"/>
                <w:b w:val="0"/>
                <w:sz w:val="17"/>
              </w:rPr>
              <w:t>25%</w:t>
            </w:r>
          </w:p>
        </w:tc>
        <w:tc>
          <w:tcPr>
            <w:tcW w:type="dxa" w:w="5832"/>
            <w:vAlign w:val="center"/>
          </w:tcPr>
          <w:p>
            <w:pPr>
              <w:spacing w:after="0"/>
            </w:pPr>
            <w:r/>
            <w:r>
              <w:rPr>
                <w:rFonts w:ascii="Aptos" w:hAnsi="Aptos"/>
                <w:b w:val="0"/>
                <w:sz w:val="17"/>
              </w:rPr>
              <w:t>Risk derived from Efficiency_Status.</w:t>
            </w:r>
          </w:p>
        </w:tc>
      </w:tr>
      <w:tr>
        <w:tc>
          <w:tcPr>
            <w:tcW w:type="dxa" w:w="3168"/>
            <w:vAlign w:val="center"/>
          </w:tcPr>
          <w:p>
            <w:pPr>
              <w:spacing w:after="0"/>
            </w:pPr>
            <w:r/>
            <w:r>
              <w:rPr>
                <w:rFonts w:ascii="Aptos" w:hAnsi="Aptos"/>
                <w:b w:val="0"/>
                <w:sz w:val="17"/>
              </w:rPr>
              <w:t>Sensor Risk</w:t>
            </w:r>
          </w:p>
        </w:tc>
        <w:tc>
          <w:tcPr>
            <w:tcW w:type="dxa" w:w="1440"/>
            <w:vAlign w:val="center"/>
          </w:tcPr>
          <w:p>
            <w:pPr>
              <w:spacing w:after="0"/>
            </w:pPr>
            <w:r/>
            <w:r>
              <w:rPr>
                <w:rFonts w:ascii="Aptos" w:hAnsi="Aptos"/>
                <w:b w:val="0"/>
                <w:sz w:val="17"/>
              </w:rPr>
              <w:t>15%</w:t>
            </w:r>
          </w:p>
        </w:tc>
        <w:tc>
          <w:tcPr>
            <w:tcW w:type="dxa" w:w="5832"/>
            <w:vAlign w:val="center"/>
          </w:tcPr>
          <w:p>
            <w:pPr>
              <w:spacing w:after="0"/>
            </w:pPr>
            <w:r/>
            <w:r>
              <w:rPr>
                <w:rFonts w:ascii="Aptos" w:hAnsi="Aptos"/>
                <w:b w:val="0"/>
                <w:sz w:val="17"/>
              </w:rPr>
              <w:t>Average of temperature, vibration, and error risks.</w:t>
            </w:r>
          </w:p>
        </w:tc>
      </w:tr>
      <w:tr>
        <w:tc>
          <w:tcPr>
            <w:tcW w:type="dxa" w:w="3168"/>
            <w:vAlign w:val="center"/>
          </w:tcPr>
          <w:p>
            <w:pPr>
              <w:spacing w:after="0"/>
            </w:pPr>
            <w:r/>
            <w:r>
              <w:rPr>
                <w:rFonts w:ascii="Aptos" w:hAnsi="Aptos"/>
                <w:b w:val="0"/>
                <w:sz w:val="17"/>
              </w:rPr>
              <w:t>Network Risk</w:t>
            </w:r>
          </w:p>
        </w:tc>
        <w:tc>
          <w:tcPr>
            <w:tcW w:type="dxa" w:w="1440"/>
            <w:vAlign w:val="center"/>
          </w:tcPr>
          <w:p>
            <w:pPr>
              <w:spacing w:after="0"/>
            </w:pPr>
            <w:r/>
            <w:r>
              <w:rPr>
                <w:rFonts w:ascii="Aptos" w:hAnsi="Aptos"/>
                <w:b w:val="0"/>
                <w:sz w:val="17"/>
              </w:rPr>
              <w:t>10%</w:t>
            </w:r>
          </w:p>
        </w:tc>
        <w:tc>
          <w:tcPr>
            <w:tcW w:type="dxa" w:w="5832"/>
            <w:vAlign w:val="center"/>
          </w:tcPr>
          <w:p>
            <w:pPr>
              <w:spacing w:after="0"/>
            </w:pPr>
            <w:r/>
            <w:r>
              <w:rPr>
                <w:rFonts w:ascii="Aptos" w:hAnsi="Aptos"/>
                <w:b w:val="0"/>
                <w:sz w:val="17"/>
              </w:rPr>
              <w:t>Average of latency and packet-loss risks.</w:t>
            </w:r>
          </w:p>
        </w:tc>
      </w:tr>
    </w:tbl>
    <w:p>
      <w:pPr>
        <w:spacing w:after="20"/>
      </w:pPr>
    </w:p>
    <w:p>
      <w:pPr>
        <w:pStyle w:val="CompactBody"/>
      </w:pPr>
      <w:r>
        <w:t>The project maps Efficiency_Status into a risk scale where High = 0, Medium = 50, and Low = 100. Sensor and network risk components are calculated from project-defined binary/graded risk indicators. The final score is clipped to the 0–100 range.</w:t>
      </w:r>
    </w:p>
    <w:tbl>
      <w:tblPr>
        <w:tblStyle w:val="TableGrid"/>
        <w:tblW w:type="auto" w:w="0"/>
        <w:jc w:val="center"/>
        <w:tblLook w:firstColumn="1" w:firstRow="1" w:lastColumn="0" w:lastRow="0" w:noHBand="0" w:noVBand="1" w:val="04A0"/>
      </w:tblPr>
      <w:tblGrid>
        <w:gridCol w:w="5112"/>
        <w:gridCol w:w="5112"/>
      </w:tblGrid>
      <w:tr>
        <w:tc>
          <w:tcPr>
            <w:tcW w:type="dxa" w:w="3168"/>
            <w:vAlign w:val="center"/>
            <w:shd w:fill="DCE6F1"/>
          </w:tcPr>
          <w:p>
            <w:pPr>
              <w:spacing w:after="0"/>
            </w:pPr>
            <w:r/>
            <w:r>
              <w:rPr>
                <w:rFonts w:ascii="Aptos" w:hAnsi="Aptos"/>
                <w:b/>
                <w:sz w:val="17"/>
              </w:rPr>
              <w:t>Score range</w:t>
            </w:r>
          </w:p>
        </w:tc>
        <w:tc>
          <w:tcPr>
            <w:tcW w:type="dxa" w:w="7272"/>
            <w:vAlign w:val="center"/>
            <w:shd w:fill="DCE6F1"/>
          </w:tcPr>
          <w:p>
            <w:pPr>
              <w:spacing w:after="0"/>
            </w:pPr>
            <w:r/>
            <w:r>
              <w:rPr>
                <w:rFonts w:ascii="Aptos" w:hAnsi="Aptos"/>
                <w:b/>
                <w:sz w:val="17"/>
              </w:rPr>
              <w:t>Dashboard priority</w:t>
            </w:r>
          </w:p>
        </w:tc>
      </w:tr>
      <w:tr>
        <w:tc>
          <w:tcPr>
            <w:tcW w:type="dxa" w:w="3168"/>
            <w:vAlign w:val="center"/>
          </w:tcPr>
          <w:p>
            <w:pPr>
              <w:spacing w:after="0"/>
            </w:pPr>
            <w:r/>
            <w:r>
              <w:rPr>
                <w:rFonts w:ascii="Aptos" w:hAnsi="Aptos"/>
                <w:b w:val="0"/>
                <w:sz w:val="17"/>
              </w:rPr>
              <w:t>0–24.99</w:t>
            </w:r>
          </w:p>
        </w:tc>
        <w:tc>
          <w:tcPr>
            <w:tcW w:type="dxa" w:w="7272"/>
            <w:vAlign w:val="center"/>
          </w:tcPr>
          <w:p>
            <w:pPr>
              <w:spacing w:after="0"/>
            </w:pPr>
            <w:r/>
            <w:r>
              <w:rPr>
                <w:rFonts w:ascii="Aptos" w:hAnsi="Aptos"/>
                <w:b w:val="0"/>
                <w:sz w:val="17"/>
              </w:rPr>
              <w:t>Normal</w:t>
            </w:r>
          </w:p>
        </w:tc>
      </w:tr>
      <w:tr>
        <w:tc>
          <w:tcPr>
            <w:tcW w:type="dxa" w:w="3168"/>
            <w:vAlign w:val="center"/>
          </w:tcPr>
          <w:p>
            <w:pPr>
              <w:spacing w:after="0"/>
            </w:pPr>
            <w:r/>
            <w:r>
              <w:rPr>
                <w:rFonts w:ascii="Aptos" w:hAnsi="Aptos"/>
                <w:b w:val="0"/>
                <w:sz w:val="17"/>
              </w:rPr>
              <w:t>25–49.99</w:t>
            </w:r>
          </w:p>
        </w:tc>
        <w:tc>
          <w:tcPr>
            <w:tcW w:type="dxa" w:w="7272"/>
            <w:vAlign w:val="center"/>
          </w:tcPr>
          <w:p>
            <w:pPr>
              <w:spacing w:after="0"/>
            </w:pPr>
            <w:r/>
            <w:r>
              <w:rPr>
                <w:rFonts w:ascii="Aptos" w:hAnsi="Aptos"/>
                <w:b w:val="0"/>
                <w:sz w:val="17"/>
              </w:rPr>
              <w:t>Monitor</w:t>
            </w:r>
          </w:p>
        </w:tc>
      </w:tr>
      <w:tr>
        <w:tc>
          <w:tcPr>
            <w:tcW w:type="dxa" w:w="3168"/>
            <w:vAlign w:val="center"/>
          </w:tcPr>
          <w:p>
            <w:pPr>
              <w:spacing w:after="0"/>
            </w:pPr>
            <w:r/>
            <w:r>
              <w:rPr>
                <w:rFonts w:ascii="Aptos" w:hAnsi="Aptos"/>
                <w:b w:val="0"/>
                <w:sz w:val="17"/>
              </w:rPr>
              <w:t>50–74.99</w:t>
            </w:r>
          </w:p>
        </w:tc>
        <w:tc>
          <w:tcPr>
            <w:tcW w:type="dxa" w:w="7272"/>
            <w:vAlign w:val="center"/>
          </w:tcPr>
          <w:p>
            <w:pPr>
              <w:spacing w:after="0"/>
            </w:pPr>
            <w:r/>
            <w:r>
              <w:rPr>
                <w:rFonts w:ascii="Aptos" w:hAnsi="Aptos"/>
                <w:b w:val="0"/>
                <w:sz w:val="17"/>
              </w:rPr>
              <w:t>Warning</w:t>
            </w:r>
          </w:p>
        </w:tc>
      </w:tr>
      <w:tr>
        <w:tc>
          <w:tcPr>
            <w:tcW w:type="dxa" w:w="3168"/>
            <w:vAlign w:val="center"/>
          </w:tcPr>
          <w:p>
            <w:pPr>
              <w:spacing w:after="0"/>
            </w:pPr>
            <w:r/>
            <w:r>
              <w:rPr>
                <w:rFonts w:ascii="Aptos" w:hAnsi="Aptos"/>
                <w:b w:val="0"/>
                <w:sz w:val="17"/>
              </w:rPr>
              <w:t>75–89.99</w:t>
            </w:r>
          </w:p>
        </w:tc>
        <w:tc>
          <w:tcPr>
            <w:tcW w:type="dxa" w:w="7272"/>
            <w:vAlign w:val="center"/>
          </w:tcPr>
          <w:p>
            <w:pPr>
              <w:spacing w:after="0"/>
            </w:pPr>
            <w:r/>
            <w:r>
              <w:rPr>
                <w:rFonts w:ascii="Aptos" w:hAnsi="Aptos"/>
                <w:b w:val="0"/>
                <w:sz w:val="17"/>
              </w:rPr>
              <w:t>High Risk</w:t>
            </w:r>
          </w:p>
        </w:tc>
      </w:tr>
      <w:tr>
        <w:tc>
          <w:tcPr>
            <w:tcW w:type="dxa" w:w="3168"/>
            <w:vAlign w:val="center"/>
          </w:tcPr>
          <w:p>
            <w:pPr>
              <w:spacing w:after="0"/>
            </w:pPr>
            <w:r/>
            <w:r>
              <w:rPr>
                <w:rFonts w:ascii="Aptos" w:hAnsi="Aptos"/>
                <w:b w:val="0"/>
                <w:sz w:val="17"/>
              </w:rPr>
              <w:t>90–100</w:t>
            </w:r>
          </w:p>
        </w:tc>
        <w:tc>
          <w:tcPr>
            <w:tcW w:type="dxa" w:w="7272"/>
            <w:vAlign w:val="center"/>
          </w:tcPr>
          <w:p>
            <w:pPr>
              <w:spacing w:after="0"/>
            </w:pPr>
            <w:r/>
            <w:r>
              <w:rPr>
                <w:rFonts w:ascii="Aptos" w:hAnsi="Aptos"/>
                <w:b w:val="0"/>
                <w:sz w:val="17"/>
              </w:rPr>
              <w:t>Critical</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Important limitation:  </w:t>
            </w:r>
            <w:r>
              <w:rPr>
                <w:sz w:val="18"/>
              </w:rPr>
              <w:t>These weights and thresholds are project-defined rules. They should be validated against historical failures, maintenance records, and domain-expert judgement before operational adoption.</w:t>
            </w:r>
          </w:p>
        </w:tc>
      </w:tr>
    </w:tbl>
    <w:p>
      <w:pPr>
        <w:spacing w:after="20"/>
      </w:pPr>
    </w:p>
    <w:p>
      <w:r>
        <w:br w:type="page"/>
      </w:r>
    </w:p>
    <w:p>
      <w:pPr>
        <w:spacing w:after="100"/>
        <w:jc w:val="left"/>
      </w:pPr>
      <w:r>
        <w:rPr>
          <w:rFonts w:ascii="Aptos Display" w:hAnsi="Aptos Display"/>
          <w:b/>
          <w:sz w:val="36"/>
        </w:rPr>
        <w:t>10. Results and Discussion</w:t>
      </w:r>
    </w:p>
    <w:p>
      <w:pPr>
        <w:pStyle w:val="CompactBody"/>
      </w:pPr>
      <w:r>
        <w:t>The completed prototype produces multiple analytical outputs rather than relying on a single model metric. These outputs are designed to support exploration and maintenance-oriented interpretation.</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CE6F1"/>
          </w:tcPr>
          <w:p>
            <w:pPr>
              <w:spacing w:after="0"/>
            </w:pPr>
            <w:r/>
            <w:r>
              <w:rPr>
                <w:rFonts w:ascii="Aptos" w:hAnsi="Aptos"/>
                <w:b/>
                <w:sz w:val="17"/>
              </w:rPr>
              <w:t>Output</w:t>
            </w:r>
          </w:p>
        </w:tc>
        <w:tc>
          <w:tcPr>
            <w:tcW w:type="dxa" w:w="7560"/>
            <w:vAlign w:val="center"/>
            <w:shd w:fill="DCE6F1"/>
          </w:tcPr>
          <w:p>
            <w:pPr>
              <w:spacing w:after="0"/>
            </w:pPr>
            <w:r/>
            <w:r>
              <w:rPr>
                <w:rFonts w:ascii="Aptos" w:hAnsi="Aptos"/>
                <w:b/>
                <w:sz w:val="17"/>
              </w:rPr>
              <w:t>Purpose</w:t>
            </w:r>
          </w:p>
        </w:tc>
      </w:tr>
      <w:tr>
        <w:tc>
          <w:tcPr>
            <w:tcW w:type="dxa" w:w="2880"/>
            <w:vAlign w:val="center"/>
          </w:tcPr>
          <w:p>
            <w:pPr>
              <w:spacing w:after="0"/>
            </w:pPr>
            <w:r/>
            <w:r>
              <w:rPr>
                <w:rFonts w:ascii="Aptos" w:hAnsi="Aptos"/>
                <w:b w:val="0"/>
                <w:sz w:val="17"/>
              </w:rPr>
              <w:t>Anomaly_Label</w:t>
            </w:r>
          </w:p>
        </w:tc>
        <w:tc>
          <w:tcPr>
            <w:tcW w:type="dxa" w:w="7560"/>
            <w:vAlign w:val="center"/>
          </w:tcPr>
          <w:p>
            <w:pPr>
              <w:spacing w:after="0"/>
            </w:pPr>
            <w:r/>
            <w:r>
              <w:rPr>
                <w:rFonts w:ascii="Aptos" w:hAnsi="Aptos"/>
                <w:b w:val="0"/>
                <w:sz w:val="17"/>
              </w:rPr>
              <w:t>Separates observations into Normal and Anomaly based on Isolation Forest.</w:t>
            </w:r>
          </w:p>
        </w:tc>
      </w:tr>
      <w:tr>
        <w:tc>
          <w:tcPr>
            <w:tcW w:type="dxa" w:w="2880"/>
            <w:vAlign w:val="center"/>
          </w:tcPr>
          <w:p>
            <w:pPr>
              <w:spacing w:after="0"/>
            </w:pPr>
            <w:r/>
            <w:r>
              <w:rPr>
                <w:rFonts w:ascii="Aptos" w:hAnsi="Aptos"/>
                <w:b w:val="0"/>
                <w:sz w:val="17"/>
              </w:rPr>
              <w:t>Anomaly_Score</w:t>
            </w:r>
          </w:p>
        </w:tc>
        <w:tc>
          <w:tcPr>
            <w:tcW w:type="dxa" w:w="7560"/>
            <w:vAlign w:val="center"/>
          </w:tcPr>
          <w:p>
            <w:pPr>
              <w:spacing w:after="0"/>
            </w:pPr>
            <w:r/>
            <w:r>
              <w:rPr>
                <w:rFonts w:ascii="Aptos" w:hAnsi="Aptos"/>
                <w:b w:val="0"/>
                <w:sz w:val="17"/>
              </w:rPr>
              <w:t>Provides a normalized 0–100 representation of anomaly intensity.</w:t>
            </w:r>
          </w:p>
        </w:tc>
      </w:tr>
      <w:tr>
        <w:tc>
          <w:tcPr>
            <w:tcW w:type="dxa" w:w="2880"/>
            <w:vAlign w:val="center"/>
          </w:tcPr>
          <w:p>
            <w:pPr>
              <w:spacing w:after="0"/>
            </w:pPr>
            <w:r/>
            <w:r>
              <w:rPr>
                <w:rFonts w:ascii="Aptos" w:hAnsi="Aptos"/>
                <w:b w:val="0"/>
                <w:sz w:val="17"/>
              </w:rPr>
              <w:t>Efficiency prediction</w:t>
            </w:r>
          </w:p>
        </w:tc>
        <w:tc>
          <w:tcPr>
            <w:tcW w:type="dxa" w:w="7560"/>
            <w:vAlign w:val="center"/>
          </w:tcPr>
          <w:p>
            <w:pPr>
              <w:spacing w:after="0"/>
            </w:pPr>
            <w:r/>
            <w:r>
              <w:rPr>
                <w:rFonts w:ascii="Aptos" w:hAnsi="Aptos"/>
                <w:b w:val="0"/>
                <w:sz w:val="17"/>
              </w:rPr>
              <w:t>Provides predicted Efficiency_Status from Random Forest.</w:t>
            </w:r>
          </w:p>
        </w:tc>
      </w:tr>
      <w:tr>
        <w:tc>
          <w:tcPr>
            <w:tcW w:type="dxa" w:w="2880"/>
            <w:vAlign w:val="center"/>
          </w:tcPr>
          <w:p>
            <w:pPr>
              <w:spacing w:after="0"/>
            </w:pPr>
            <w:r/>
            <w:r>
              <w:rPr>
                <w:rFonts w:ascii="Aptos" w:hAnsi="Aptos"/>
                <w:b w:val="0"/>
                <w:sz w:val="17"/>
              </w:rPr>
              <w:t>Maintenance Risk Score</w:t>
            </w:r>
          </w:p>
        </w:tc>
        <w:tc>
          <w:tcPr>
            <w:tcW w:type="dxa" w:w="7560"/>
            <w:vAlign w:val="center"/>
          </w:tcPr>
          <w:p>
            <w:pPr>
              <w:spacing w:after="0"/>
            </w:pPr>
            <w:r/>
            <w:r>
              <w:rPr>
                <w:rFonts w:ascii="Aptos" w:hAnsi="Aptos"/>
                <w:b w:val="0"/>
                <w:sz w:val="17"/>
              </w:rPr>
              <w:t>Combines four project-defined risk dimensions.</w:t>
            </w:r>
          </w:p>
        </w:tc>
      </w:tr>
      <w:tr>
        <w:tc>
          <w:tcPr>
            <w:tcW w:type="dxa" w:w="2880"/>
            <w:vAlign w:val="center"/>
          </w:tcPr>
          <w:p>
            <w:pPr>
              <w:spacing w:after="0"/>
            </w:pPr>
            <w:r/>
            <w:r>
              <w:rPr>
                <w:rFonts w:ascii="Aptos" w:hAnsi="Aptos"/>
                <w:b w:val="0"/>
                <w:sz w:val="17"/>
              </w:rPr>
              <w:t>Machine risk monitoring</w:t>
            </w:r>
          </w:p>
        </w:tc>
        <w:tc>
          <w:tcPr>
            <w:tcW w:type="dxa" w:w="7560"/>
            <w:vAlign w:val="center"/>
          </w:tcPr>
          <w:p>
            <w:pPr>
              <w:spacing w:after="0"/>
            </w:pPr>
            <w:r/>
            <w:r>
              <w:rPr>
                <w:rFonts w:ascii="Aptos" w:hAnsi="Aptos"/>
                <w:b w:val="0"/>
                <w:sz w:val="17"/>
              </w:rPr>
              <w:t>Allows machine-level inspection and comparison.</w:t>
            </w:r>
          </w:p>
        </w:tc>
      </w:tr>
      <w:tr>
        <w:tc>
          <w:tcPr>
            <w:tcW w:type="dxa" w:w="2880"/>
            <w:vAlign w:val="center"/>
          </w:tcPr>
          <w:p>
            <w:pPr>
              <w:spacing w:after="0"/>
            </w:pPr>
            <w:r/>
            <w:r>
              <w:rPr>
                <w:rFonts w:ascii="Aptos" w:hAnsi="Aptos"/>
                <w:b w:val="0"/>
                <w:sz w:val="17"/>
              </w:rPr>
              <w:t>Sensor trends</w:t>
            </w:r>
          </w:p>
        </w:tc>
        <w:tc>
          <w:tcPr>
            <w:tcW w:type="dxa" w:w="7560"/>
            <w:vAlign w:val="center"/>
          </w:tcPr>
          <w:p>
            <w:pPr>
              <w:spacing w:after="0"/>
            </w:pPr>
            <w:r/>
            <w:r>
              <w:rPr>
                <w:rFonts w:ascii="Aptos" w:hAnsi="Aptos"/>
                <w:b w:val="0"/>
                <w:sz w:val="17"/>
              </w:rPr>
              <w:t>Shows temporal behaviour of important operational variables.</w:t>
            </w:r>
          </w:p>
        </w:tc>
      </w:tr>
      <w:tr>
        <w:tc>
          <w:tcPr>
            <w:tcW w:type="dxa" w:w="2880"/>
            <w:vAlign w:val="center"/>
          </w:tcPr>
          <w:p>
            <w:pPr>
              <w:spacing w:after="0"/>
            </w:pPr>
            <w:r/>
            <w:r>
              <w:rPr>
                <w:rFonts w:ascii="Aptos" w:hAnsi="Aptos"/>
                <w:b w:val="0"/>
                <w:sz w:val="17"/>
              </w:rPr>
              <w:t>Alerts</w:t>
            </w:r>
          </w:p>
        </w:tc>
        <w:tc>
          <w:tcPr>
            <w:tcW w:type="dxa" w:w="7560"/>
            <w:vAlign w:val="center"/>
          </w:tcPr>
          <w:p>
            <w:pPr>
              <w:spacing w:after="0"/>
            </w:pPr>
            <w:r/>
            <w:r>
              <w:rPr>
                <w:rFonts w:ascii="Aptos" w:hAnsi="Aptos"/>
                <w:b w:val="0"/>
                <w:sz w:val="17"/>
              </w:rPr>
              <w:t>Surfaces observations that cross project-defined risk conditions.</w:t>
            </w:r>
          </w:p>
        </w:tc>
      </w:tr>
    </w:tbl>
    <w:p>
      <w:pPr>
        <w:spacing w:after="20"/>
      </w:pPr>
    </w:p>
    <w:p>
      <w:pPr>
        <w:pStyle w:val="CompactBody"/>
      </w:pPr>
      <w:r>
        <w:t>For the Random Forest component, evaluation should be reported using accuracy, precision, recall, F1-score, confusion matrix, and comparison with a simple baseline. The project intentionally does not insert numerical performance values here unless they are directly verified from the final notebook/model output.</w:t>
      </w:r>
    </w:p>
    <w:p>
      <w:pPr>
        <w:pStyle w:val="CompactBody"/>
      </w:pPr>
      <w:r>
        <w:t>For Isolation Forest, conventional accuracy, precision, recall, and F1-score are not claimed because a verified ground-truth anomaly label is not available in the project dataset.</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Interpretation:  </w:t>
            </w:r>
            <w:r>
              <w:rPr>
                <w:sz w:val="18"/>
              </w:rPr>
              <w:t>The dashboard is intended to help a user investigate machine conditions and prioritize attention, not to automatically authorize maintenance actions.</w:t>
            </w:r>
          </w:p>
        </w:tc>
      </w:tr>
    </w:tbl>
    <w:p>
      <w:pPr>
        <w:spacing w:after="20"/>
      </w:pPr>
    </w:p>
    <w:p>
      <w:r>
        <w:br w:type="page"/>
      </w:r>
    </w:p>
    <w:p>
      <w:pPr>
        <w:spacing w:after="100"/>
        <w:jc w:val="left"/>
      </w:pPr>
      <w:r>
        <w:rPr>
          <w:rFonts w:ascii="Aptos Display" w:hAnsi="Aptos Display"/>
          <w:b/>
          <w:sz w:val="36"/>
        </w:rPr>
        <w:t>11. Explainable AI with SHAP</w:t>
      </w:r>
    </w:p>
    <w:p>
      <w:pPr>
        <w:pStyle w:val="CompactBody"/>
      </w:pPr>
      <w:r>
        <w:t>Machine-learning outputs are more useful in operational settings when users can understand why a model produced a particular prediction. The project therefore includes SHAP-based explainability for the Random Forest efficiency classifier.</w:t>
      </w:r>
    </w:p>
    <w:p>
      <w:pPr>
        <w:pStyle w:val="CompactBody"/>
      </w:pPr>
      <w:r>
        <w:t>SHAP values describe the contribution of individual input features to a prediction relative to the model's expected output. The Streamlit dashboard uses a tree-based SHAP explainer to present feature contributions for selected machine observations.</w:t>
      </w:r>
    </w:p>
    <w:tbl>
      <w:tblPr>
        <w:tblStyle w:val="TableGrid"/>
        <w:tblW w:type="auto" w:w="0"/>
        <w:jc w:val="center"/>
        <w:tblLook w:firstColumn="1" w:firstRow="1" w:lastColumn="0" w:lastRow="0" w:noHBand="0" w:noVBand="1" w:val="04A0"/>
      </w:tblPr>
      <w:tblGrid>
        <w:gridCol w:w="5112"/>
        <w:gridCol w:w="5112"/>
      </w:tblGrid>
      <w:tr>
        <w:tc>
          <w:tcPr>
            <w:tcW w:type="dxa" w:w="3240"/>
            <w:vAlign w:val="center"/>
            <w:shd w:fill="DCE6F1"/>
          </w:tcPr>
          <w:p>
            <w:pPr>
              <w:spacing w:after="0"/>
            </w:pPr>
            <w:r/>
            <w:r>
              <w:rPr>
                <w:rFonts w:ascii="Aptos" w:hAnsi="Aptos"/>
                <w:b/>
                <w:sz w:val="17"/>
              </w:rPr>
              <w:t>Explainability view</w:t>
            </w:r>
          </w:p>
        </w:tc>
        <w:tc>
          <w:tcPr>
            <w:tcW w:type="dxa" w:w="7200"/>
            <w:vAlign w:val="center"/>
            <w:shd w:fill="DCE6F1"/>
          </w:tcPr>
          <w:p>
            <w:pPr>
              <w:spacing w:after="0"/>
            </w:pPr>
            <w:r/>
            <w:r>
              <w:rPr>
                <w:rFonts w:ascii="Aptos" w:hAnsi="Aptos"/>
                <w:b/>
                <w:sz w:val="17"/>
              </w:rPr>
              <w:t>User question answered</w:t>
            </w:r>
          </w:p>
        </w:tc>
      </w:tr>
      <w:tr>
        <w:tc>
          <w:tcPr>
            <w:tcW w:type="dxa" w:w="3240"/>
            <w:vAlign w:val="center"/>
          </w:tcPr>
          <w:p>
            <w:pPr>
              <w:spacing w:after="0"/>
            </w:pPr>
            <w:r/>
            <w:r>
              <w:rPr>
                <w:rFonts w:ascii="Aptos" w:hAnsi="Aptos"/>
                <w:b w:val="0"/>
                <w:sz w:val="17"/>
              </w:rPr>
              <w:t>Global feature importance</w:t>
            </w:r>
          </w:p>
        </w:tc>
        <w:tc>
          <w:tcPr>
            <w:tcW w:type="dxa" w:w="7200"/>
            <w:vAlign w:val="center"/>
          </w:tcPr>
          <w:p>
            <w:pPr>
              <w:spacing w:after="0"/>
            </w:pPr>
            <w:r/>
            <w:r>
              <w:rPr>
                <w:rFonts w:ascii="Aptos" w:hAnsi="Aptos"/>
                <w:b w:val="0"/>
                <w:sz w:val="17"/>
              </w:rPr>
              <w:t>Which variables generally influence the classifier?</w:t>
            </w:r>
          </w:p>
        </w:tc>
      </w:tr>
      <w:tr>
        <w:tc>
          <w:tcPr>
            <w:tcW w:type="dxa" w:w="3240"/>
            <w:vAlign w:val="center"/>
          </w:tcPr>
          <w:p>
            <w:pPr>
              <w:spacing w:after="0"/>
            </w:pPr>
            <w:r/>
            <w:r>
              <w:rPr>
                <w:rFonts w:ascii="Aptos" w:hAnsi="Aptos"/>
                <w:b w:val="0"/>
                <w:sz w:val="17"/>
              </w:rPr>
              <w:t>Individual SHAP contribution</w:t>
            </w:r>
          </w:p>
        </w:tc>
        <w:tc>
          <w:tcPr>
            <w:tcW w:type="dxa" w:w="7200"/>
            <w:vAlign w:val="center"/>
          </w:tcPr>
          <w:p>
            <w:pPr>
              <w:spacing w:after="0"/>
            </w:pPr>
            <w:r/>
            <w:r>
              <w:rPr>
                <w:rFonts w:ascii="Aptos" w:hAnsi="Aptos"/>
                <w:b w:val="0"/>
                <w:sz w:val="17"/>
              </w:rPr>
              <w:t>Which variables pushed this particular prediction?</w:t>
            </w:r>
          </w:p>
        </w:tc>
      </w:tr>
      <w:tr>
        <w:tc>
          <w:tcPr>
            <w:tcW w:type="dxa" w:w="3240"/>
            <w:vAlign w:val="center"/>
          </w:tcPr>
          <w:p>
            <w:pPr>
              <w:spacing w:after="0"/>
            </w:pPr>
            <w:r/>
            <w:r>
              <w:rPr>
                <w:rFonts w:ascii="Aptos" w:hAnsi="Aptos"/>
                <w:b w:val="0"/>
                <w:sz w:val="17"/>
              </w:rPr>
              <w:t>Machine-level explanation</w:t>
            </w:r>
          </w:p>
        </w:tc>
        <w:tc>
          <w:tcPr>
            <w:tcW w:type="dxa" w:w="7200"/>
            <w:vAlign w:val="center"/>
          </w:tcPr>
          <w:p>
            <w:pPr>
              <w:spacing w:after="0"/>
            </w:pPr>
            <w:r/>
            <w:r>
              <w:rPr>
                <w:rFonts w:ascii="Aptos" w:hAnsi="Aptos"/>
                <w:b w:val="0"/>
                <w:sz w:val="17"/>
              </w:rPr>
              <w:t>What operational factors are associated with the selected machine's predicted state?</w:t>
            </w:r>
          </w:p>
        </w:tc>
      </w:tr>
    </w:tbl>
    <w:p>
      <w:pPr>
        <w:spacing w:after="20"/>
      </w:pPr>
    </w:p>
    <w:p>
      <w:pPr>
        <w:pStyle w:val="CompactBody"/>
      </w:pPr>
      <w:r>
        <w:t>SHAP explanations should be interpreted as model-attribution information, not as proof of physical causation. A high contribution from a sensor variable means the model relied on that variable for its prediction; it does not by itself establish that the variable caused the machine condition.</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Practical value:  </w:t>
            </w:r>
            <w:r>
              <w:rPr>
                <w:sz w:val="18"/>
              </w:rPr>
              <w:t>Explainability helps bridge the gap between a machine-learning output and a human analyst's investigation workflow.</w:t>
            </w:r>
          </w:p>
        </w:tc>
      </w:tr>
    </w:tbl>
    <w:p>
      <w:pPr>
        <w:spacing w:after="20"/>
      </w:pPr>
    </w:p>
    <w:p>
      <w:r>
        <w:br w:type="page"/>
      </w:r>
    </w:p>
    <w:p>
      <w:pPr>
        <w:spacing w:after="100"/>
        <w:jc w:val="left"/>
      </w:pPr>
      <w:r>
        <w:rPr>
          <w:rFonts w:ascii="Aptos Display" w:hAnsi="Aptos Display"/>
          <w:b/>
          <w:sz w:val="36"/>
        </w:rPr>
        <w:t>12. Streamlit Dashboard</w:t>
      </w:r>
    </w:p>
    <w:p>
      <w:pPr>
        <w:pStyle w:val="CompactBody"/>
      </w:pPr>
      <w:r>
        <w:t>The Streamlit dashboard converts the analytical pipeline into an interactive interface suitable for demonstration and exploration. It is organized around system overview, anomaly intelligence, maintenance risk, machine monitoring, explainability, trends, and alerts.</w:t>
      </w:r>
    </w:p>
    <w:tbl>
      <w:tblPr>
        <w:tblStyle w:val="TableGrid"/>
        <w:tblW w:type="auto" w:w="0"/>
        <w:jc w:val="center"/>
        <w:tblLook w:firstColumn="1" w:firstRow="1" w:lastColumn="0" w:lastRow="0" w:noHBand="0" w:noVBand="1" w:val="04A0"/>
      </w:tblPr>
      <w:tblGrid>
        <w:gridCol w:w="5112"/>
        <w:gridCol w:w="5112"/>
      </w:tblGrid>
      <w:tr>
        <w:tc>
          <w:tcPr>
            <w:tcW w:type="dxa" w:w="3096"/>
            <w:vAlign w:val="center"/>
            <w:shd w:fill="DCE6F1"/>
          </w:tcPr>
          <w:p>
            <w:pPr>
              <w:spacing w:after="0"/>
            </w:pPr>
            <w:r/>
            <w:r>
              <w:rPr>
                <w:rFonts w:ascii="Aptos" w:hAnsi="Aptos"/>
                <w:b/>
                <w:sz w:val="17"/>
              </w:rPr>
              <w:t>Dashboard section</w:t>
            </w:r>
          </w:p>
        </w:tc>
        <w:tc>
          <w:tcPr>
            <w:tcW w:type="dxa" w:w="7344"/>
            <w:vAlign w:val="center"/>
            <w:shd w:fill="DCE6F1"/>
          </w:tcPr>
          <w:p>
            <w:pPr>
              <w:spacing w:after="0"/>
            </w:pPr>
            <w:r/>
            <w:r>
              <w:rPr>
                <w:rFonts w:ascii="Aptos" w:hAnsi="Aptos"/>
                <w:b/>
                <w:sz w:val="17"/>
              </w:rPr>
              <w:t>Main visual / function</w:t>
            </w:r>
          </w:p>
        </w:tc>
      </w:tr>
      <w:tr>
        <w:tc>
          <w:tcPr>
            <w:tcW w:type="dxa" w:w="3096"/>
            <w:vAlign w:val="center"/>
          </w:tcPr>
          <w:p>
            <w:pPr>
              <w:spacing w:after="0"/>
            </w:pPr>
            <w:r/>
            <w:r>
              <w:rPr>
                <w:rFonts w:ascii="Aptos" w:hAnsi="Aptos"/>
                <w:b w:val="0"/>
                <w:sz w:val="17"/>
              </w:rPr>
              <w:t>System Overview</w:t>
            </w:r>
          </w:p>
        </w:tc>
        <w:tc>
          <w:tcPr>
            <w:tcW w:type="dxa" w:w="7344"/>
            <w:vAlign w:val="center"/>
          </w:tcPr>
          <w:p>
            <w:pPr>
              <w:spacing w:after="0"/>
            </w:pPr>
            <w:r/>
            <w:r>
              <w:rPr>
                <w:rFonts w:ascii="Aptos" w:hAnsi="Aptos"/>
                <w:b w:val="0"/>
                <w:sz w:val="17"/>
              </w:rPr>
              <w:t>Machine summary, temperature, vibration, and efficiency status.</w:t>
            </w:r>
          </w:p>
        </w:tc>
      </w:tr>
      <w:tr>
        <w:tc>
          <w:tcPr>
            <w:tcW w:type="dxa" w:w="3096"/>
            <w:vAlign w:val="center"/>
          </w:tcPr>
          <w:p>
            <w:pPr>
              <w:spacing w:after="0"/>
            </w:pPr>
            <w:r/>
            <w:r>
              <w:rPr>
                <w:rFonts w:ascii="Aptos" w:hAnsi="Aptos"/>
                <w:b w:val="0"/>
                <w:sz w:val="17"/>
              </w:rPr>
              <w:t>Anomaly Detection</w:t>
            </w:r>
          </w:p>
        </w:tc>
        <w:tc>
          <w:tcPr>
            <w:tcW w:type="dxa" w:w="7344"/>
            <w:vAlign w:val="center"/>
          </w:tcPr>
          <w:p>
            <w:pPr>
              <w:spacing w:after="0"/>
            </w:pPr>
            <w:r/>
            <w:r>
              <w:rPr>
                <w:rFonts w:ascii="Aptos" w:hAnsi="Aptos"/>
                <w:b w:val="0"/>
                <w:sz w:val="17"/>
              </w:rPr>
              <w:t>Anomaly counts, score distribution, and anomaly history.</w:t>
            </w:r>
          </w:p>
        </w:tc>
      </w:tr>
      <w:tr>
        <w:tc>
          <w:tcPr>
            <w:tcW w:type="dxa" w:w="3096"/>
            <w:vAlign w:val="center"/>
          </w:tcPr>
          <w:p>
            <w:pPr>
              <w:spacing w:after="0"/>
            </w:pPr>
            <w:r/>
            <w:r>
              <w:rPr>
                <w:rFonts w:ascii="Aptos" w:hAnsi="Aptos"/>
                <w:b w:val="0"/>
                <w:sz w:val="17"/>
              </w:rPr>
              <w:t>Maintenance Risk Intelligence</w:t>
            </w:r>
          </w:p>
        </w:tc>
        <w:tc>
          <w:tcPr>
            <w:tcW w:type="dxa" w:w="7344"/>
            <w:vAlign w:val="center"/>
          </w:tcPr>
          <w:p>
            <w:pPr>
              <w:spacing w:after="0"/>
            </w:pPr>
            <w:r/>
            <w:r>
              <w:rPr>
                <w:rFonts w:ascii="Aptos" w:hAnsi="Aptos"/>
                <w:b w:val="0"/>
                <w:sz w:val="17"/>
              </w:rPr>
              <w:t>Risk distribution and high-risk machine views.</w:t>
            </w:r>
          </w:p>
        </w:tc>
      </w:tr>
      <w:tr>
        <w:tc>
          <w:tcPr>
            <w:tcW w:type="dxa" w:w="3096"/>
            <w:vAlign w:val="center"/>
          </w:tcPr>
          <w:p>
            <w:pPr>
              <w:spacing w:after="0"/>
            </w:pPr>
            <w:r/>
            <w:r>
              <w:rPr>
                <w:rFonts w:ascii="Aptos" w:hAnsi="Aptos"/>
                <w:b w:val="0"/>
                <w:sz w:val="17"/>
              </w:rPr>
              <w:t>Machine Monitoring</w:t>
            </w:r>
          </w:p>
        </w:tc>
        <w:tc>
          <w:tcPr>
            <w:tcW w:type="dxa" w:w="7344"/>
            <w:vAlign w:val="center"/>
          </w:tcPr>
          <w:p>
            <w:pPr>
              <w:spacing w:after="0"/>
            </w:pPr>
            <w:r/>
            <w:r>
              <w:rPr>
                <w:rFonts w:ascii="Aptos" w:hAnsi="Aptos"/>
                <w:b w:val="0"/>
                <w:sz w:val="17"/>
              </w:rPr>
              <w:t>Individual machine analysis and condition inspection.</w:t>
            </w:r>
          </w:p>
        </w:tc>
      </w:tr>
      <w:tr>
        <w:tc>
          <w:tcPr>
            <w:tcW w:type="dxa" w:w="3096"/>
            <w:vAlign w:val="center"/>
          </w:tcPr>
          <w:p>
            <w:pPr>
              <w:spacing w:after="0"/>
            </w:pPr>
            <w:r/>
            <w:r>
              <w:rPr>
                <w:rFonts w:ascii="Aptos" w:hAnsi="Aptos"/>
                <w:b w:val="0"/>
                <w:sz w:val="17"/>
              </w:rPr>
              <w:t>SHAP Explainable AI</w:t>
            </w:r>
          </w:p>
        </w:tc>
        <w:tc>
          <w:tcPr>
            <w:tcW w:type="dxa" w:w="7344"/>
            <w:vAlign w:val="center"/>
          </w:tcPr>
          <w:p>
            <w:pPr>
              <w:spacing w:after="0"/>
            </w:pPr>
            <w:r/>
            <w:r>
              <w:rPr>
                <w:rFonts w:ascii="Aptos" w:hAnsi="Aptos"/>
                <w:b w:val="0"/>
                <w:sz w:val="17"/>
              </w:rPr>
              <w:t>Feature contributions for model predictions.</w:t>
            </w:r>
          </w:p>
        </w:tc>
      </w:tr>
      <w:tr>
        <w:tc>
          <w:tcPr>
            <w:tcW w:type="dxa" w:w="3096"/>
            <w:vAlign w:val="center"/>
          </w:tcPr>
          <w:p>
            <w:pPr>
              <w:spacing w:after="0"/>
            </w:pPr>
            <w:r/>
            <w:r>
              <w:rPr>
                <w:rFonts w:ascii="Aptos" w:hAnsi="Aptos"/>
                <w:b w:val="0"/>
                <w:sz w:val="17"/>
              </w:rPr>
              <w:t>Sensor Trends</w:t>
            </w:r>
          </w:p>
        </w:tc>
        <w:tc>
          <w:tcPr>
            <w:tcW w:type="dxa" w:w="7344"/>
            <w:vAlign w:val="center"/>
          </w:tcPr>
          <w:p>
            <w:pPr>
              <w:spacing w:after="0"/>
            </w:pPr>
            <w:r/>
            <w:r>
              <w:rPr>
                <w:rFonts w:ascii="Aptos" w:hAnsi="Aptos"/>
                <w:b w:val="0"/>
                <w:sz w:val="17"/>
              </w:rPr>
              <w:t>Operational variable trends and anomaly-score history.</w:t>
            </w:r>
          </w:p>
        </w:tc>
      </w:tr>
      <w:tr>
        <w:tc>
          <w:tcPr>
            <w:tcW w:type="dxa" w:w="3096"/>
            <w:vAlign w:val="center"/>
          </w:tcPr>
          <w:p>
            <w:pPr>
              <w:spacing w:after="0"/>
            </w:pPr>
            <w:r/>
            <w:r>
              <w:rPr>
                <w:rFonts w:ascii="Aptos" w:hAnsi="Aptos"/>
                <w:b w:val="0"/>
                <w:sz w:val="17"/>
              </w:rPr>
              <w:t>Maintenance Alerts</w:t>
            </w:r>
          </w:p>
        </w:tc>
        <w:tc>
          <w:tcPr>
            <w:tcW w:type="dxa" w:w="7344"/>
            <w:vAlign w:val="center"/>
          </w:tcPr>
          <w:p>
            <w:pPr>
              <w:spacing w:after="0"/>
            </w:pPr>
            <w:r/>
            <w:r>
              <w:rPr>
                <w:rFonts w:ascii="Aptos" w:hAnsi="Aptos"/>
                <w:b w:val="0"/>
                <w:sz w:val="17"/>
              </w:rPr>
              <w:t>Risk-based alert presentation and alert history.</w:t>
            </w:r>
          </w:p>
        </w:tc>
      </w:tr>
    </w:tbl>
    <w:p>
      <w:pPr>
        <w:spacing w:after="20"/>
      </w:pPr>
    </w:p>
    <w:p>
      <w:pPr>
        <w:pStyle w:val="CompactBody"/>
      </w:pPr>
      <w:r>
        <w:t>The application uses Plotly for interactive visualizations and custom CSS for dashboard presentation. The project was also documented in GitHub with dashboard screenshots so that the repository communicates both the technical implementation and the user-facing output.</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Deployment status:  </w:t>
            </w:r>
            <w:r>
              <w:rPr>
                <w:sz w:val="18"/>
              </w:rPr>
              <w:t>The project is structured for Streamlit deployment, while production-grade hosting, authentication, monitoring, and enterprise data pipelines remain outside the current internship scope.</w:t>
            </w:r>
          </w:p>
        </w:tc>
      </w:tr>
    </w:tbl>
    <w:p>
      <w:pPr>
        <w:spacing w:after="20"/>
      </w:pPr>
    </w:p>
    <w:p>
      <w:r>
        <w:br w:type="page"/>
      </w:r>
    </w:p>
    <w:p>
      <w:pPr>
        <w:spacing w:after="100"/>
        <w:jc w:val="left"/>
      </w:pPr>
      <w:r>
        <w:rPr>
          <w:rFonts w:ascii="Aptos Display" w:hAnsi="Aptos Display"/>
          <w:b/>
          <w:sz w:val="36"/>
        </w:rPr>
        <w:t>13. Limitations</w:t>
      </w:r>
    </w:p>
    <w:p>
      <w:pPr>
        <w:pStyle w:val="CompactBody"/>
        <w:spacing w:after="50"/>
        <w:ind w:left="360" w:hanging="288"/>
      </w:pPr>
      <w:r>
        <w:rPr>
          <w:b/>
        </w:rPr>
        <w:t xml:space="preserve">1. </w:t>
      </w:r>
      <w:r>
        <w:t>No verified ground-truth anomaly labels are available for conventional supervised anomaly-detection evaluation.</w:t>
      </w:r>
    </w:p>
    <w:p>
      <w:pPr>
        <w:pStyle w:val="CompactBody"/>
        <w:spacing w:after="50"/>
        <w:ind w:left="360" w:hanging="288"/>
      </w:pPr>
      <w:r>
        <w:rPr>
          <w:b/>
        </w:rPr>
        <w:t xml:space="preserve">2. </w:t>
      </w:r>
      <w:r>
        <w:t>The maintenance-risk score is a project-defined composite index, not a statistically calibrated probability of machine failure.</w:t>
      </w:r>
    </w:p>
    <w:p>
      <w:pPr>
        <w:pStyle w:val="CompactBody"/>
        <w:spacing w:after="50"/>
        <w:ind w:left="360" w:hanging="288"/>
      </w:pPr>
      <w:r>
        <w:rPr>
          <w:b/>
        </w:rPr>
        <w:t xml:space="preserve">3. </w:t>
      </w:r>
      <w:r>
        <w:t>The risk weights and thresholds have not been validated by maintenance engineers or against historical maintenance outcomes.</w:t>
      </w:r>
    </w:p>
    <w:p>
      <w:pPr>
        <w:pStyle w:val="CompactBody"/>
        <w:spacing w:after="50"/>
        <w:ind w:left="360" w:hanging="288"/>
      </w:pPr>
      <w:r>
        <w:rPr>
          <w:b/>
        </w:rPr>
        <w:t xml:space="preserve">4. </w:t>
      </w:r>
      <w:r>
        <w:t>The 6G aspect is represented through network-related variables and architecture concepts; there is no live 6G hardware/network integration.</w:t>
      </w:r>
    </w:p>
    <w:p>
      <w:pPr>
        <w:pStyle w:val="CompactBody"/>
        <w:spacing w:after="50"/>
        <w:ind w:left="360" w:hanging="288"/>
      </w:pPr>
      <w:r>
        <w:rPr>
          <w:b/>
        </w:rPr>
        <w:t xml:space="preserve">5. </w:t>
      </w:r>
      <w:r>
        <w:t>The dataset may not capture every environmental, mechanical, maintenance, or contextual factor present in a real factory.</w:t>
      </w:r>
    </w:p>
    <w:p>
      <w:pPr>
        <w:pStyle w:val="CompactBody"/>
        <w:spacing w:after="50"/>
        <w:ind w:left="360" w:hanging="288"/>
      </w:pPr>
      <w:r>
        <w:rPr>
          <w:b/>
        </w:rPr>
        <w:t xml:space="preserve">6. </w:t>
      </w:r>
      <w:r>
        <w:t>Dashboard alerts are analytical signals and should not be treated as autonomous maintenance instructions.</w:t>
      </w:r>
    </w:p>
    <w:p>
      <w:pPr>
        <w:pStyle w:val="CompactBody"/>
        <w:spacing w:after="50"/>
        <w:ind w:left="360" w:hanging="288"/>
      </w:pPr>
      <w:r>
        <w:rPr>
          <w:b/>
        </w:rPr>
        <w:t xml:space="preserve">7. </w:t>
      </w:r>
      <w:r>
        <w:t>Model performance can change when the data distribution, machine population, sensor calibration, or operating environment changes.</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Research integrity:  </w:t>
            </w:r>
            <w:r>
              <w:rPr>
                <w:sz w:val="18"/>
              </w:rPr>
              <w:t>These limitations are deliberately stated so that the prototype's analytical contribution is not overstated.</w:t>
            </w:r>
          </w:p>
        </w:tc>
      </w:tr>
    </w:tbl>
    <w:p>
      <w:pPr>
        <w:spacing w:after="20"/>
      </w:pPr>
    </w:p>
    <w:p>
      <w:r>
        <w:br w:type="page"/>
      </w:r>
    </w:p>
    <w:p>
      <w:pPr>
        <w:spacing w:after="100"/>
        <w:jc w:val="left"/>
      </w:pPr>
      <w:r>
        <w:rPr>
          <w:rFonts w:ascii="Aptos Display" w:hAnsi="Aptos Display"/>
          <w:b/>
          <w:sz w:val="36"/>
        </w:rPr>
        <w:t>14. Future Scope</w:t>
      </w:r>
    </w:p>
    <w:p>
      <w:pPr>
        <w:pStyle w:val="CompactBody"/>
      </w:pPr>
      <w:r>
        <w:t>Several extensions could move the project from an internship prototype toward a more rigorous industrial research system.</w:t>
      </w:r>
    </w:p>
    <w:p>
      <w:pPr>
        <w:pStyle w:val="CompactBody"/>
        <w:spacing w:after="50"/>
        <w:ind w:left="360" w:hanging="288"/>
      </w:pPr>
      <w:r>
        <w:rPr>
          <w:b/>
        </w:rPr>
        <w:t xml:space="preserve">1. </w:t>
      </w:r>
      <w:r>
        <w:t>Integrate verified maintenance/failure records to create a supervised failure-prediction target.</w:t>
      </w:r>
    </w:p>
    <w:p>
      <w:pPr>
        <w:pStyle w:val="CompactBody"/>
        <w:spacing w:after="50"/>
        <w:ind w:left="360" w:hanging="288"/>
      </w:pPr>
      <w:r>
        <w:rPr>
          <w:b/>
        </w:rPr>
        <w:t xml:space="preserve">2. </w:t>
      </w:r>
      <w:r>
        <w:t>Evaluate anomaly detection against expert-labelled anomalies or confirmed maintenance events.</w:t>
      </w:r>
    </w:p>
    <w:p>
      <w:pPr>
        <w:pStyle w:val="CompactBody"/>
        <w:spacing w:after="50"/>
        <w:ind w:left="360" w:hanging="288"/>
      </w:pPr>
      <w:r>
        <w:rPr>
          <w:b/>
        </w:rPr>
        <w:t xml:space="preserve">3. </w:t>
      </w:r>
      <w:r>
        <w:t>Perform time-aware validation so future observations are evaluated using earlier observations.</w:t>
      </w:r>
    </w:p>
    <w:p>
      <w:pPr>
        <w:pStyle w:val="CompactBody"/>
        <w:spacing w:after="50"/>
        <w:ind w:left="360" w:hanging="288"/>
      </w:pPr>
      <w:r>
        <w:rPr>
          <w:b/>
        </w:rPr>
        <w:t xml:space="preserve">4. </w:t>
      </w:r>
      <w:r>
        <w:t>Investigate sequence models and temporal approaches for sensor streams.</w:t>
      </w:r>
    </w:p>
    <w:p>
      <w:pPr>
        <w:pStyle w:val="CompactBody"/>
        <w:spacing w:after="50"/>
        <w:ind w:left="360" w:hanging="288"/>
      </w:pPr>
      <w:r>
        <w:rPr>
          <w:b/>
        </w:rPr>
        <w:t xml:space="preserve">5. </w:t>
      </w:r>
      <w:r>
        <w:t>Add automated model-drift and data-quality monitoring.</w:t>
      </w:r>
    </w:p>
    <w:p>
      <w:pPr>
        <w:pStyle w:val="CompactBody"/>
        <w:spacing w:after="50"/>
        <w:ind w:left="360" w:hanging="288"/>
      </w:pPr>
      <w:r>
        <w:rPr>
          <w:b/>
        </w:rPr>
        <w:t xml:space="preserve">6. </w:t>
      </w:r>
      <w:r>
        <w:t>Calibrate maintenance-risk outputs against historical maintenance outcomes.</w:t>
      </w:r>
    </w:p>
    <w:p>
      <w:pPr>
        <w:pStyle w:val="CompactBody"/>
        <w:spacing w:after="50"/>
        <w:ind w:left="360" w:hanging="288"/>
      </w:pPr>
      <w:r>
        <w:rPr>
          <w:b/>
        </w:rPr>
        <w:t xml:space="preserve">7. </w:t>
      </w:r>
      <w:r>
        <w:t>Integrate streaming IoT/edge data and evaluate latency-sensitive inference.</w:t>
      </w:r>
    </w:p>
    <w:p>
      <w:pPr>
        <w:pStyle w:val="CompactBody"/>
        <w:spacing w:after="50"/>
        <w:ind w:left="360" w:hanging="288"/>
      </w:pPr>
      <w:r>
        <w:rPr>
          <w:b/>
        </w:rPr>
        <w:t xml:space="preserve">8. </w:t>
      </w:r>
      <w:r>
        <w:t>Study secure, reliable communication architectures for future 6G-enabled industrial systems.</w:t>
      </w:r>
    </w:p>
    <w:p>
      <w:pPr>
        <w:pStyle w:val="CompactBody"/>
        <w:spacing w:after="50"/>
        <w:ind w:left="360" w:hanging="288"/>
      </w:pPr>
      <w:r>
        <w:rPr>
          <w:b/>
        </w:rPr>
        <w:t xml:space="preserve">9. </w:t>
      </w:r>
      <w:r>
        <w:t>Add role-based access, authentication, audit logging, and production-grade deployment controls.</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Research direction:  </w:t>
            </w:r>
            <w:r>
              <w:rPr>
                <w:sz w:val="18"/>
              </w:rPr>
              <w:t>A stronger next stage would combine verified maintenance outcomes, temporal validation, domain expertise, and real-time industrial data.</w:t>
            </w:r>
          </w:p>
        </w:tc>
      </w:tr>
    </w:tbl>
    <w:p>
      <w:pPr>
        <w:spacing w:after="20"/>
      </w:pPr>
    </w:p>
    <w:p>
      <w:r>
        <w:br w:type="page"/>
      </w:r>
    </w:p>
    <w:p>
      <w:pPr>
        <w:spacing w:after="100"/>
        <w:jc w:val="left"/>
      </w:pPr>
      <w:r>
        <w:rPr>
          <w:rFonts w:ascii="Aptos Display" w:hAnsi="Aptos Display"/>
          <w:b/>
          <w:sz w:val="36"/>
        </w:rPr>
        <w:t>15. Internship Learning Outcomes</w:t>
      </w:r>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CE6F1"/>
          </w:tcPr>
          <w:p>
            <w:pPr>
              <w:spacing w:after="0"/>
            </w:pPr>
            <w:r/>
            <w:r>
              <w:rPr>
                <w:rFonts w:ascii="Aptos" w:hAnsi="Aptos"/>
                <w:b/>
                <w:sz w:val="17"/>
              </w:rPr>
              <w:t>Skill area</w:t>
            </w:r>
          </w:p>
        </w:tc>
        <w:tc>
          <w:tcPr>
            <w:tcW w:type="dxa" w:w="7992"/>
            <w:vAlign w:val="center"/>
            <w:shd w:fill="DCE6F1"/>
          </w:tcPr>
          <w:p>
            <w:pPr>
              <w:spacing w:after="0"/>
            </w:pPr>
            <w:r/>
            <w:r>
              <w:rPr>
                <w:rFonts w:ascii="Aptos" w:hAnsi="Aptos"/>
                <w:b/>
                <w:sz w:val="17"/>
              </w:rPr>
              <w:t>Learning demonstrated</w:t>
            </w:r>
          </w:p>
        </w:tc>
      </w:tr>
      <w:tr>
        <w:tc>
          <w:tcPr>
            <w:tcW w:type="dxa" w:w="2448"/>
            <w:vAlign w:val="center"/>
          </w:tcPr>
          <w:p>
            <w:pPr>
              <w:spacing w:after="0"/>
            </w:pPr>
            <w:r/>
            <w:r>
              <w:rPr>
                <w:rFonts w:ascii="Aptos" w:hAnsi="Aptos"/>
                <w:b w:val="0"/>
                <w:sz w:val="17"/>
              </w:rPr>
              <w:t>Python</w:t>
            </w:r>
          </w:p>
        </w:tc>
        <w:tc>
          <w:tcPr>
            <w:tcW w:type="dxa" w:w="7992"/>
            <w:vAlign w:val="center"/>
          </w:tcPr>
          <w:p>
            <w:pPr>
              <w:spacing w:after="0"/>
            </w:pPr>
            <w:r/>
            <w:r>
              <w:rPr>
                <w:rFonts w:ascii="Aptos" w:hAnsi="Aptos"/>
                <w:b w:val="0"/>
                <w:sz w:val="17"/>
              </w:rPr>
              <w:t>Data processing, model development, application logic.</w:t>
            </w:r>
          </w:p>
        </w:tc>
      </w:tr>
      <w:tr>
        <w:tc>
          <w:tcPr>
            <w:tcW w:type="dxa" w:w="2448"/>
            <w:vAlign w:val="center"/>
          </w:tcPr>
          <w:p>
            <w:pPr>
              <w:spacing w:after="0"/>
            </w:pPr>
            <w:r/>
            <w:r>
              <w:rPr>
                <w:rFonts w:ascii="Aptos" w:hAnsi="Aptos"/>
                <w:b w:val="0"/>
                <w:sz w:val="17"/>
              </w:rPr>
              <w:t>Pandas / NumPy</w:t>
            </w:r>
          </w:p>
        </w:tc>
        <w:tc>
          <w:tcPr>
            <w:tcW w:type="dxa" w:w="7992"/>
            <w:vAlign w:val="center"/>
          </w:tcPr>
          <w:p>
            <w:pPr>
              <w:spacing w:after="0"/>
            </w:pPr>
            <w:r/>
            <w:r>
              <w:rPr>
                <w:rFonts w:ascii="Aptos" w:hAnsi="Aptos"/>
                <w:b w:val="0"/>
                <w:sz w:val="17"/>
              </w:rPr>
              <w:t>Cleaning, transformation, feature engineering, numerical processing.</w:t>
            </w:r>
          </w:p>
        </w:tc>
      </w:tr>
      <w:tr>
        <w:tc>
          <w:tcPr>
            <w:tcW w:type="dxa" w:w="2448"/>
            <w:vAlign w:val="center"/>
          </w:tcPr>
          <w:p>
            <w:pPr>
              <w:spacing w:after="0"/>
            </w:pPr>
            <w:r/>
            <w:r>
              <w:rPr>
                <w:rFonts w:ascii="Aptos" w:hAnsi="Aptos"/>
                <w:b w:val="0"/>
                <w:sz w:val="17"/>
              </w:rPr>
              <w:t>EDA</w:t>
            </w:r>
          </w:p>
        </w:tc>
        <w:tc>
          <w:tcPr>
            <w:tcW w:type="dxa" w:w="7992"/>
            <w:vAlign w:val="center"/>
          </w:tcPr>
          <w:p>
            <w:pPr>
              <w:spacing w:after="0"/>
            </w:pPr>
            <w:r/>
            <w:r>
              <w:rPr>
                <w:rFonts w:ascii="Aptos" w:hAnsi="Aptos"/>
                <w:b w:val="0"/>
                <w:sz w:val="17"/>
              </w:rPr>
              <w:t>Distribution analysis, trends, relationships, machine-level exploration.</w:t>
            </w:r>
          </w:p>
        </w:tc>
      </w:tr>
      <w:tr>
        <w:tc>
          <w:tcPr>
            <w:tcW w:type="dxa" w:w="2448"/>
            <w:vAlign w:val="center"/>
          </w:tcPr>
          <w:p>
            <w:pPr>
              <w:spacing w:after="0"/>
            </w:pPr>
            <w:r/>
            <w:r>
              <w:rPr>
                <w:rFonts w:ascii="Aptos" w:hAnsi="Aptos"/>
                <w:b w:val="0"/>
                <w:sz w:val="17"/>
              </w:rPr>
              <w:t>Machine Learning</w:t>
            </w:r>
          </w:p>
        </w:tc>
        <w:tc>
          <w:tcPr>
            <w:tcW w:type="dxa" w:w="7992"/>
            <w:vAlign w:val="center"/>
          </w:tcPr>
          <w:p>
            <w:pPr>
              <w:spacing w:after="0"/>
            </w:pPr>
            <w:r/>
            <w:r>
              <w:rPr>
                <w:rFonts w:ascii="Aptos" w:hAnsi="Aptos"/>
                <w:b w:val="0"/>
                <w:sz w:val="17"/>
              </w:rPr>
              <w:t>Isolation Forest and Random Forest implementation.</w:t>
            </w:r>
          </w:p>
        </w:tc>
      </w:tr>
      <w:tr>
        <w:tc>
          <w:tcPr>
            <w:tcW w:type="dxa" w:w="2448"/>
            <w:vAlign w:val="center"/>
          </w:tcPr>
          <w:p>
            <w:pPr>
              <w:spacing w:after="0"/>
            </w:pPr>
            <w:r/>
            <w:r>
              <w:rPr>
                <w:rFonts w:ascii="Aptos" w:hAnsi="Aptos"/>
                <w:b w:val="0"/>
                <w:sz w:val="17"/>
              </w:rPr>
              <w:t>Model evaluation</w:t>
            </w:r>
          </w:p>
        </w:tc>
        <w:tc>
          <w:tcPr>
            <w:tcW w:type="dxa" w:w="7992"/>
            <w:vAlign w:val="center"/>
          </w:tcPr>
          <w:p>
            <w:pPr>
              <w:spacing w:after="0"/>
            </w:pPr>
            <w:r/>
            <w:r>
              <w:rPr>
                <w:rFonts w:ascii="Aptos" w:hAnsi="Aptos"/>
                <w:b w:val="0"/>
                <w:sz w:val="17"/>
              </w:rPr>
              <w:t>Classification metrics, confusion matrix, baseline comparison concepts.</w:t>
            </w:r>
          </w:p>
        </w:tc>
      </w:tr>
      <w:tr>
        <w:tc>
          <w:tcPr>
            <w:tcW w:type="dxa" w:w="2448"/>
            <w:vAlign w:val="center"/>
          </w:tcPr>
          <w:p>
            <w:pPr>
              <w:spacing w:after="0"/>
            </w:pPr>
            <w:r/>
            <w:r>
              <w:rPr>
                <w:rFonts w:ascii="Aptos" w:hAnsi="Aptos"/>
                <w:b w:val="0"/>
                <w:sz w:val="17"/>
              </w:rPr>
              <w:t>Explainable AI</w:t>
            </w:r>
          </w:p>
        </w:tc>
        <w:tc>
          <w:tcPr>
            <w:tcW w:type="dxa" w:w="7992"/>
            <w:vAlign w:val="center"/>
          </w:tcPr>
          <w:p>
            <w:pPr>
              <w:spacing w:after="0"/>
            </w:pPr>
            <w:r/>
            <w:r>
              <w:rPr>
                <w:rFonts w:ascii="Aptos" w:hAnsi="Aptos"/>
                <w:b w:val="0"/>
                <w:sz w:val="17"/>
              </w:rPr>
              <w:t>SHAP-based model interpretation.</w:t>
            </w:r>
          </w:p>
        </w:tc>
      </w:tr>
      <w:tr>
        <w:tc>
          <w:tcPr>
            <w:tcW w:type="dxa" w:w="2448"/>
            <w:vAlign w:val="center"/>
          </w:tcPr>
          <w:p>
            <w:pPr>
              <w:spacing w:after="0"/>
            </w:pPr>
            <w:r/>
            <w:r>
              <w:rPr>
                <w:rFonts w:ascii="Aptos" w:hAnsi="Aptos"/>
                <w:b w:val="0"/>
                <w:sz w:val="17"/>
              </w:rPr>
              <w:t>Visualization</w:t>
            </w:r>
          </w:p>
        </w:tc>
        <w:tc>
          <w:tcPr>
            <w:tcW w:type="dxa" w:w="7992"/>
            <w:vAlign w:val="center"/>
          </w:tcPr>
          <w:p>
            <w:pPr>
              <w:spacing w:after="0"/>
            </w:pPr>
            <w:r/>
            <w:r>
              <w:rPr>
                <w:rFonts w:ascii="Aptos" w:hAnsi="Aptos"/>
                <w:b w:val="0"/>
                <w:sz w:val="17"/>
              </w:rPr>
              <w:t>Plotly-based interactive charts and dashboard presentation.</w:t>
            </w:r>
          </w:p>
        </w:tc>
      </w:tr>
      <w:tr>
        <w:tc>
          <w:tcPr>
            <w:tcW w:type="dxa" w:w="2448"/>
            <w:vAlign w:val="center"/>
          </w:tcPr>
          <w:p>
            <w:pPr>
              <w:spacing w:after="0"/>
            </w:pPr>
            <w:r/>
            <w:r>
              <w:rPr>
                <w:rFonts w:ascii="Aptos" w:hAnsi="Aptos"/>
                <w:b w:val="0"/>
                <w:sz w:val="17"/>
              </w:rPr>
              <w:t>Streamlit</w:t>
            </w:r>
          </w:p>
        </w:tc>
        <w:tc>
          <w:tcPr>
            <w:tcW w:type="dxa" w:w="7992"/>
            <w:vAlign w:val="center"/>
          </w:tcPr>
          <w:p>
            <w:pPr>
              <w:spacing w:after="0"/>
            </w:pPr>
            <w:r/>
            <w:r>
              <w:rPr>
                <w:rFonts w:ascii="Aptos" w:hAnsi="Aptos"/>
                <w:b w:val="0"/>
                <w:sz w:val="17"/>
              </w:rPr>
              <w:t>Interactive analytics application development.</w:t>
            </w:r>
          </w:p>
        </w:tc>
      </w:tr>
      <w:tr>
        <w:tc>
          <w:tcPr>
            <w:tcW w:type="dxa" w:w="2448"/>
            <w:vAlign w:val="center"/>
          </w:tcPr>
          <w:p>
            <w:pPr>
              <w:spacing w:after="0"/>
            </w:pPr>
            <w:r/>
            <w:r>
              <w:rPr>
                <w:rFonts w:ascii="Aptos" w:hAnsi="Aptos"/>
                <w:b w:val="0"/>
                <w:sz w:val="17"/>
              </w:rPr>
              <w:t>Git / GitHub</w:t>
            </w:r>
          </w:p>
        </w:tc>
        <w:tc>
          <w:tcPr>
            <w:tcW w:type="dxa" w:w="7992"/>
            <w:vAlign w:val="center"/>
          </w:tcPr>
          <w:p>
            <w:pPr>
              <w:spacing w:after="0"/>
            </w:pPr>
            <w:r/>
            <w:r>
              <w:rPr>
                <w:rFonts w:ascii="Aptos" w:hAnsi="Aptos"/>
                <w:b w:val="0"/>
                <w:sz w:val="17"/>
              </w:rPr>
              <w:t>Version control and professional project presentation.</w:t>
            </w:r>
          </w:p>
        </w:tc>
      </w:tr>
      <w:tr>
        <w:tc>
          <w:tcPr>
            <w:tcW w:type="dxa" w:w="2448"/>
            <w:vAlign w:val="center"/>
          </w:tcPr>
          <w:p>
            <w:pPr>
              <w:spacing w:after="0"/>
            </w:pPr>
            <w:r/>
            <w:r>
              <w:rPr>
                <w:rFonts w:ascii="Aptos" w:hAnsi="Aptos"/>
                <w:b w:val="0"/>
                <w:sz w:val="17"/>
              </w:rPr>
              <w:t>Documentation</w:t>
            </w:r>
          </w:p>
        </w:tc>
        <w:tc>
          <w:tcPr>
            <w:tcW w:type="dxa" w:w="7992"/>
            <w:vAlign w:val="center"/>
          </w:tcPr>
          <w:p>
            <w:pPr>
              <w:spacing w:after="0"/>
            </w:pPr>
            <w:r/>
            <w:r>
              <w:rPr>
                <w:rFonts w:ascii="Aptos" w:hAnsi="Aptos"/>
                <w:b w:val="0"/>
                <w:sz w:val="17"/>
              </w:rPr>
              <w:t>README, screenshots, research-style paper, and reproducibility.</w:t>
            </w:r>
          </w:p>
        </w:tc>
      </w:tr>
    </w:tbl>
    <w:p>
      <w:pPr>
        <w:spacing w:after="20"/>
      </w:pPr>
    </w:p>
    <w:p>
      <w:pPr>
        <w:pStyle w:val="CompactBody"/>
      </w:pPr>
      <w:r>
        <w:t>The internship provided practical exposure to the full lifecycle of a data analytics project: understanding the problem, preparing data, exploring patterns, engineering features, developing models, interpreting outputs, building a user-facing dashboard, documenting the work, and preparing the project for portfolio presentation.</w:t>
      </w:r>
    </w:p>
    <w:p>
      <w:r>
        <w:br w:type="page"/>
      </w:r>
    </w:p>
    <w:p>
      <w:pPr>
        <w:spacing w:after="100"/>
        <w:jc w:val="left"/>
      </w:pPr>
      <w:r>
        <w:rPr>
          <w:rFonts w:ascii="Aptos Display" w:hAnsi="Aptos Display"/>
          <w:b/>
          <w:sz w:val="36"/>
        </w:rPr>
        <w:t>16. Conclusion</w:t>
      </w:r>
    </w:p>
    <w:p>
      <w:pPr>
        <w:pStyle w:val="CompactBody"/>
      </w:pPr>
      <w:r>
        <w:t>This research-style internship project demonstrates an end-to-end approach to predictive maintenance and anomaly detection using industrial manufacturing data. The system combines unsupervised anomaly detection, supervised efficiency classification, a transparent maintenance-risk engine, SHAP-based explainability, and an interactive Streamlit dashboard.</w:t>
      </w:r>
    </w:p>
    <w:p>
      <w:pPr>
        <w:pStyle w:val="CompactBody"/>
      </w:pPr>
      <w:r>
        <w:t>The project demonstrates the practical role of a data analyst in transforming raw operational data into structured information that can support investigation and maintenance prioritization. The combination of machine-learning models and interpretable rules also illustrates why industrial analytics should consider both predictive performance and human understanding.</w:t>
      </w:r>
    </w:p>
    <w:p>
      <w:pPr>
        <w:pStyle w:val="CompactBody"/>
      </w:pPr>
      <w:r>
        <w:t>At the same time, the project maintains an appropriate distinction between a prototype and a production system. The absence of verified anomaly labels, the project-defined risk weights, and the lack of live 6G integration limit the claims that can be made from the current implementation.</w:t>
      </w:r>
    </w:p>
    <w:tbl>
      <w:tblPr>
        <w:tblStyle w:val="TableGrid"/>
        <w:tblW w:type="auto" w:w="0"/>
        <w:jc w:val="center"/>
        <w:tblLook w:firstColumn="1" w:firstRow="1" w:lastColumn="0" w:lastRow="0" w:noHBand="0" w:noVBand="1" w:val="04A0"/>
      </w:tblPr>
      <w:tblGrid>
        <w:gridCol w:w="10224"/>
      </w:tblGrid>
      <w:tr>
        <w:tc>
          <w:tcPr>
            <w:tcW w:type="dxa" w:w="10224"/>
            <w:shd w:fill="F2F6FA"/>
          </w:tcPr>
          <w:p>
            <w:pPr>
              <w:spacing w:after="0"/>
            </w:pPr>
            <w:r/>
            <w:r>
              <w:rPr>
                <w:b/>
                <w:sz w:val="18"/>
              </w:rPr>
              <w:t xml:space="preserve">Final statement:  </w:t>
            </w:r>
            <w:r>
              <w:rPr>
                <w:sz w:val="18"/>
              </w:rPr>
              <w:t>The primary outcome of the internship is an end-to-end, documented analytics prototype that demonstrates practical data-analysis, machine-learning, explainability, dashboard, and project-engineering skills.</w:t>
            </w:r>
          </w:p>
        </w:tc>
      </w:tr>
    </w:tbl>
    <w:p>
      <w:pPr>
        <w:spacing w:after="20"/>
      </w:pPr>
    </w:p>
    <w:p>
      <w:r>
        <w:br w:type="page"/>
      </w:r>
    </w:p>
    <w:p>
      <w:pPr>
        <w:spacing w:after="100"/>
        <w:jc w:val="left"/>
      </w:pPr>
      <w:r>
        <w:rPr>
          <w:rFonts w:ascii="Aptos Display" w:hAnsi="Aptos Display"/>
          <w:b/>
          <w:sz w:val="36"/>
        </w:rPr>
        <w:t>17. References</w:t>
      </w:r>
    </w:p>
    <w:p>
      <w:pPr>
        <w:pStyle w:val="SmallBody"/>
        <w:ind w:left="360" w:hanging="360"/>
      </w:pPr>
      <w:r>
        <w:rPr>
          <w:b/>
        </w:rPr>
        <w:t xml:space="preserve">[1] </w:t>
      </w:r>
      <w:r>
        <w:t>Carvalho, T. P., Soares, F. A. A. M. N., Vita, R., Francisco, R. da P., Basto, J. P., &amp; Alcalá, S. G. S. (2019). A systematic literature review of machine learning methods applied to predictive maintenance. Computers &amp; Industrial Engineering, 137, 106024. DOI: 10.1016/j.cie.2019.106024.</w:t>
      </w:r>
    </w:p>
    <w:p>
      <w:pPr>
        <w:pStyle w:val="SmallBody"/>
        <w:ind w:left="360" w:hanging="360"/>
      </w:pPr>
      <w:r>
        <w:rPr>
          <w:b/>
        </w:rPr>
        <w:t xml:space="preserve">[2] </w:t>
      </w:r>
      <w:r>
        <w:t>Liu, F. T., Ting, K. M., &amp; Zhou, Z.-H. (2012). Isolation-Based Anomaly Detection. ACM Transactions on Knowledge Discovery from Data, 6(1), Article 3. DOI: 10.1145/2133360.2133363.</w:t>
      </w:r>
    </w:p>
    <w:p>
      <w:pPr>
        <w:pStyle w:val="SmallBody"/>
        <w:ind w:left="360" w:hanging="360"/>
      </w:pPr>
      <w:r>
        <w:rPr>
          <w:b/>
        </w:rPr>
        <w:t xml:space="preserve">[3] </w:t>
      </w:r>
      <w:r>
        <w:t>Lundberg, S. M., &amp; Lee, S.-I. (2017). A Unified Approach to Interpreting Model Predictions. Advances in Neural Information Processing Systems (NeurIPS 2017).</w:t>
      </w:r>
    </w:p>
    <w:p>
      <w:pPr>
        <w:pStyle w:val="SmallBody"/>
        <w:ind w:left="360" w:hanging="360"/>
      </w:pPr>
      <w:r>
        <w:rPr>
          <w:b/>
        </w:rPr>
        <w:t xml:space="preserve">[4] </w:t>
      </w:r>
      <w:r>
        <w:t>Zaidi, M. A. A., et al. (2026). A Systematic Review of Anomaly and Fault Detection Using Machine Learning for Industrial Machinery. Algorithms, 19(2), 108. DOI: 10.3390/a19020108.</w:t>
      </w:r>
    </w:p>
    <w:p>
      <w:pPr>
        <w:pStyle w:val="SmallBody"/>
        <w:ind w:left="360" w:hanging="360"/>
      </w:pPr>
      <w:r>
        <w:rPr>
          <w:b/>
        </w:rPr>
        <w:t xml:space="preserve">[5] </w:t>
      </w:r>
      <w:r>
        <w:t>Unified Mentor. Data Analyst Course / Certification Training. Official program information: https://unifiedmentor.com/data-analyst</w:t>
      </w:r>
    </w:p>
    <w:p>
      <w:pPr>
        <w:pStyle w:val="SmallBody"/>
        <w:ind w:left="360" w:hanging="360"/>
      </w:pPr>
      <w:r>
        <w:rPr>
          <w:b/>
        </w:rPr>
        <w:t xml:space="preserve">[6] </w:t>
      </w:r>
      <w:r>
        <w:t>Unified Mentor. Data Analyst Internship Program &amp; Fellowship. Official program information: https://unifiedmentor.com/fellowship/data-analyst</w:t>
      </w:r>
    </w:p>
    <w:p>
      <w:pPr>
        <w:pStyle w:val="CompactBody"/>
      </w:pPr>
      <w:r>
        <w:t>Note: The Unified Mentor sources are used to describe the internship/course context. Academic references are used to provide methodological background for predictive maintenance, anomaly detection, and explainable AI.</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sz w:val="15"/>
      </w:rPr>
      <w:t>Unified Mentor • Data Analyst Internship • Predictive Maintenance &amp; Anomaly Detection</w:t>
    </w:r>
    <w:r>
      <w:rPr>
        <w:sz w:val="15"/>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5"/>
      </w:rPr>
      <w:t>PREDICTIVE MAINTENANCE AND ANOMALY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ody">
    <w:name w:val="Compact Body"/>
    <w:pPr>
      <w:spacing w:after="80" w:line="252" w:lineRule="auto"/>
    </w:pPr>
    <w:rPr>
      <w:rFonts w:ascii="Aptos" w:hAnsi="Aptos"/>
      <w:sz w:val="20"/>
    </w:rPr>
  </w:style>
  <w:style w:type="paragraph" w:customStyle="1" w:styleId="SmallBody">
    <w:name w:val="Small Body"/>
    <w:pPr>
      <w:spacing w:after="40" w:line="240"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