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80"/>
        <w:jc w:val="center"/>
      </w:pPr>
      <w:r>
        <w:rPr>
          <w:rFonts w:ascii="Arial" w:cs="Arial" w:eastAsia="Arial" w:hAnsi="Arial"/>
          <w:b/>
          <w:bCs/>
          <w:caps/>
          <w:color w:val="666666"/>
          <w:sz w:val="26"/>
          <w:szCs w:val="26"/>
        </w:rPr>
        <w:t xml:space="preserve">SAMSUNG PRISM</w:t>
      </w:r>
    </w:p>
    <w:p>
      <w:pPr>
        <w:pBdr>
          <w:bottom w:val="single" w:color="1428A0" w:sz="6" w:space="10"/>
        </w:pBdr>
        <w:spacing w:after="60"/>
        <w:jc w:val="center"/>
      </w:pPr>
      <w:r>
        <w:rPr>
          <w:rFonts w:ascii="Arial" w:cs="Arial" w:eastAsia="Arial" w:hAnsi="Arial"/>
          <w:color w:val="666666"/>
          <w:sz w:val="18"/>
          <w:szCs w:val="18"/>
        </w:rPr>
        <w:t xml:space="preserve">Blockchain DAO for Samsung Members | WorkID: 2SAPP23984</w:t>
      </w:r>
    </w:p>
    <w:p>
      <w:pPr>
        <w:spacing w:after="60"/>
      </w:pPr>
    </w:p>
    <w:p>
      <w:pPr>
        <w:spacing w:after="60"/>
      </w:pPr>
    </w:p>
    <w:p>
      <w:pPr>
        <w:spacing w:after="60"/>
      </w:pPr>
    </w:p>
    <w:p>
      <w:pPr>
        <w:spacing w:after="160"/>
        <w:jc w:val="center"/>
      </w:pPr>
      <w:r>
        <w:rPr>
          <w:rFonts w:ascii="Arial" w:cs="Arial" w:eastAsia="Arial" w:hAnsi="Arial"/>
          <w:b/>
          <w:bCs/>
          <w:color w:val="1428A0"/>
          <w:sz w:val="48"/>
          <w:szCs w:val="48"/>
        </w:rPr>
        <w:t xml:space="preserve">Governance Rules, Proposal Thresholds,</w:t>
      </w:r>
    </w:p>
    <w:p>
      <w:pPr>
        <w:spacing w:after="160"/>
        <w:jc w:val="center"/>
      </w:pPr>
      <w:r>
        <w:rPr>
          <w:rFonts w:ascii="Arial" w:cs="Arial" w:eastAsia="Arial" w:hAnsi="Arial"/>
          <w:b/>
          <w:bCs/>
          <w:color w:val="1428A0"/>
          <w:sz w:val="48"/>
          <w:szCs w:val="48"/>
        </w:rPr>
        <w:t xml:space="preserve">Voting Periods &amp; Smart Contract</w:t>
      </w:r>
    </w:p>
    <w:p>
      <w:pPr>
        <w:spacing w:after="200"/>
        <w:jc w:val="center"/>
      </w:pPr>
      <w:r>
        <w:rPr>
          <w:rFonts w:ascii="Arial" w:cs="Arial" w:eastAsia="Arial" w:hAnsi="Arial"/>
          <w:b/>
          <w:bCs/>
          <w:color w:val="1428A0"/>
          <w:sz w:val="48"/>
          <w:szCs w:val="48"/>
        </w:rPr>
        <w:t xml:space="preserve">Requirements</w:t>
      </w:r>
    </w:p>
    <w:p>
      <w:pPr>
        <w:spacing w:after="60"/>
      </w:pPr>
    </w:p>
    <w:p>
      <w:pPr>
        <w:spacing w:after="100"/>
        <w:jc w:val="center"/>
      </w:pPr>
      <w:r>
        <w:rPr>
          <w:rFonts w:ascii="Arial" w:cs="Arial" w:eastAsia="Arial" w:hAnsi="Arial"/>
          <w:b/>
          <w:bCs/>
          <w:color w:val="0D47A1"/>
          <w:sz w:val="22"/>
          <w:szCs w:val="22"/>
        </w:rPr>
        <w:t xml:space="preserve">Technical Design Document – Milestone 1 Deliverable</w:t>
      </w:r>
    </w:p>
    <w:p>
      <w:pPr>
        <w:spacing w:after="60"/>
        <w:jc w:val="center"/>
      </w:pPr>
      <w:r>
        <w:rPr>
          <w:rFonts w:ascii="Arial" w:cs="Arial" w:eastAsia="Arial" w:hAnsi="Arial"/>
          <w:color w:val="666666"/>
          <w:sz w:val="20"/>
          <w:szCs w:val="20"/>
        </w:rPr>
        <w:t xml:space="preserve">6-Layer Governance Architecture on Hedera Hashgraph</w:t>
      </w:r>
    </w:p>
    <w:p>
      <w:pPr>
        <w:spacing w:after="60"/>
      </w:pPr>
    </w:p>
    <w:p>
      <w:pPr>
        <w:spacing w:after="60"/>
      </w:pPr>
    </w:p>
    <w:p>
      <w:pPr>
        <w:spacing w:after="60"/>
      </w:pPr>
    </w:p>
    <w:p>
      <w:pPr>
        <w:spacing w:after="60"/>
      </w:pPr>
    </w:p>
    <w:p>
      <w:pPr>
        <w:spacing w:after="60"/>
      </w:pPr>
    </w:p>
    <w:p>
      <w:pPr>
        <w:spacing w:after="60"/>
      </w:pPr>
    </w:p>
    <w:p>
      <w:pPr>
        <w:spacing w:after="60"/>
      </w:pPr>
    </w:p>
    <w:p>
      <w:pPr>
        <w:pBdr>
          <w:top w:val="single" w:color="A8B8CC" w:sz="2" w:space="10"/>
        </w:pBdr>
        <w:spacing w:before="200" w:after="60"/>
        <w:jc w:val="center"/>
      </w:pPr>
      <w:r>
        <w:rPr>
          <w:rFonts w:ascii="Arial" w:cs="Arial" w:eastAsia="Arial" w:hAnsi="Arial"/>
          <w:color w:val="666666"/>
          <w:sz w:val="20"/>
          <w:szCs w:val="20"/>
        </w:rPr>
        <w:t xml:space="preserve">Prepared by: </w:t>
      </w:r>
      <w:r>
        <w:rPr>
          <w:rFonts w:ascii="Arial" w:cs="Arial" w:eastAsia="Arial" w:hAnsi="Arial"/>
          <w:b/>
          <w:bCs/>
          <w:color w:val="1A1A2E"/>
          <w:sz w:val="20"/>
          <w:szCs w:val="20"/>
        </w:rPr>
        <w:t xml:space="preserve">S. Veeraa Vikash</w:t>
      </w:r>
    </w:p>
    <w:p>
      <w:pPr>
        <w:spacing w:after="50"/>
        <w:jc w:val="center"/>
      </w:pPr>
      <w:r>
        <w:rPr>
          <w:rFonts w:ascii="Arial" w:cs="Arial" w:eastAsia="Arial" w:hAnsi="Arial"/>
          <w:color w:val="666666"/>
          <w:sz w:val="18"/>
          <w:szCs w:val="18"/>
        </w:rPr>
        <w:t xml:space="preserve">B.Tech CSE, SRM Institute of Science and Technology, Kattankulathur</w:t>
      </w:r>
    </w:p>
    <w:p>
      <w:pPr>
        <w:spacing w:after="60"/>
      </w:pPr>
    </w:p>
    <w:p>
      <w:pPr>
        <w:spacing w:after="50"/>
        <w:jc w:val="center"/>
      </w:pPr>
      <w:r>
        <w:rPr>
          <w:rFonts w:ascii="Arial" w:cs="Arial" w:eastAsia="Arial" w:hAnsi="Arial"/>
          <w:color w:val="666666"/>
          <w:sz w:val="18"/>
          <w:szCs w:val="18"/>
        </w:rPr>
        <w:t xml:space="preserve">Samsung Mentors: </w:t>
      </w:r>
      <w:r>
        <w:rPr>
          <w:rFonts w:ascii="Arial" w:cs="Arial" w:eastAsia="Arial" w:hAnsi="Arial"/>
          <w:color w:val="333333"/>
          <w:sz w:val="18"/>
          <w:szCs w:val="18"/>
        </w:rPr>
        <w:t xml:space="preserve">Gandhi Kishor Addanki (Architect) | Dr. Varun Deshpande (Sr. Chief Engineer)</w:t>
      </w:r>
    </w:p>
    <w:p>
      <w:pPr>
        <w:spacing w:after="50"/>
        <w:jc w:val="center"/>
      </w:pPr>
      <w:r>
        <w:rPr>
          <w:rFonts w:ascii="Arial" w:cs="Arial" w:eastAsia="Arial" w:hAnsi="Arial"/>
          <w:color w:val="666666"/>
          <w:sz w:val="18"/>
          <w:szCs w:val="18"/>
        </w:rPr>
        <w:t xml:space="preserve">Faculty Guides: </w:t>
      </w:r>
      <w:r>
        <w:rPr>
          <w:rFonts w:ascii="Arial" w:cs="Arial" w:eastAsia="Arial" w:hAnsi="Arial"/>
          <w:color w:val="333333"/>
          <w:sz w:val="18"/>
          <w:szCs w:val="18"/>
        </w:rPr>
        <w:t xml:space="preserve">Prof. Gayathri M | Prof. Gandhi Kahar Adkinti</w:t>
      </w:r>
    </w:p>
    <w:p>
      <w:pPr>
        <w:spacing w:after="60"/>
      </w:pPr>
    </w:p>
    <w:p>
      <w:pPr>
        <w:jc w:val="center"/>
      </w:pPr>
      <w:r>
        <w:rPr>
          <w:rFonts w:ascii="Arial" w:cs="Arial" w:eastAsia="Arial" w:hAnsi="Arial"/>
          <w:i/>
          <w:iCs/>
          <w:color w:val="666666"/>
          <w:sz w:val="18"/>
          <w:szCs w:val="18"/>
        </w:rPr>
        <w:t xml:space="preserve">March 2026 | Version 2.0</w:t>
      </w:r>
    </w:p>
    <w:p>
      <w:pPr>
        <w:sectPr>
          <w:pgSz w:w="12240" w:h="15840" w:orient="portrait"/>
          <w:pgMar w:top="1440" w:right="1260" w:bottom="1440" w:left="1260" w:header="708" w:footer="708" w:gutter="0"/>
          <w:pgNumType/>
          <w:docGrid w:linePitch="360"/>
        </w:sectPr>
      </w:pPr>
    </w:p>
    <w:p>
      <w:pPr>
        <w:pStyle w:val="Heading1"/>
        <w:spacing w:before="400" w:after="200"/>
      </w:pPr>
      <w:r>
        <w:rPr>
          <w:rFonts w:ascii="Arial" w:cs="Arial" w:eastAsia="Arial" w:hAnsi="Arial"/>
          <w:b/>
          <w:bCs/>
          <w:color w:val="1428A0"/>
          <w:sz w:val="32"/>
          <w:szCs w:val="32"/>
        </w:rPr>
        <w:t xml:space="preserve">Table of Contents</w:t>
      </w:r>
    </w:p>
    <w:p>
      <w:pPr>
        <w:spacing w:after="60"/>
      </w:pPr>
    </w:p>
    <w:p>
      <w:pPr>
        <w:spacing w:after="100" w:line="276"/>
      </w:pPr>
      <w:r>
        <w:rPr>
          <w:rFonts w:ascii="Arial" w:cs="Arial" w:eastAsia="Arial" w:hAnsi="Arial"/>
          <w:color w:val="333333"/>
          <w:sz w:val="20"/>
          <w:szCs w:val="20"/>
        </w:rPr>
        <w:t xml:space="preserve">1.  Executive Summary</w:t>
      </w:r>
    </w:p>
    <w:p>
      <w:pPr>
        <w:spacing w:after="100" w:line="276"/>
      </w:pPr>
      <w:r>
        <w:rPr>
          <w:rFonts w:ascii="Arial" w:cs="Arial" w:eastAsia="Arial" w:hAnsi="Arial"/>
          <w:color w:val="333333"/>
          <w:sz w:val="20"/>
          <w:szCs w:val="20"/>
        </w:rPr>
        <w:t xml:space="preserve">2.  Architecture Overview – 6-Layer Model</w:t>
      </w:r>
    </w:p>
    <w:p>
      <w:pPr>
        <w:spacing w:after="100" w:line="276"/>
      </w:pPr>
      <w:r>
        <w:rPr>
          <w:rFonts w:ascii="Arial" w:cs="Arial" w:eastAsia="Arial" w:hAnsi="Arial"/>
          <w:color w:val="333333"/>
          <w:sz w:val="20"/>
          <w:szCs w:val="20"/>
        </w:rPr>
        <w:t xml:space="preserve">3.  Layer 1: User Interface Layer</w:t>
      </w:r>
    </w:p>
    <w:p>
      <w:pPr>
        <w:spacing w:after="100" w:line="276"/>
      </w:pPr>
      <w:r>
        <w:rPr>
          <w:rFonts w:ascii="Arial" w:cs="Arial" w:eastAsia="Arial" w:hAnsi="Arial"/>
          <w:color w:val="333333"/>
          <w:sz w:val="20"/>
          <w:szCs w:val="20"/>
        </w:rPr>
        <w:t xml:space="preserve">4.  Layer 2: Identity &amp; Access Control</w:t>
      </w:r>
    </w:p>
    <w:p>
      <w:pPr>
        <w:spacing w:after="100" w:line="276"/>
      </w:pPr>
      <w:r>
        <w:rPr>
          <w:rFonts w:ascii="Arial" w:cs="Arial" w:eastAsia="Arial" w:hAnsi="Arial"/>
          <w:color w:val="333333"/>
          <w:sz w:val="20"/>
          <w:szCs w:val="20"/>
        </w:rPr>
        <w:t xml:space="preserve">5.  Layer 3: API Gateway, Authentication &amp; Rate Limiting</w:t>
      </w:r>
    </w:p>
    <w:p>
      <w:pPr>
        <w:spacing w:after="100" w:line="276"/>
      </w:pPr>
      <w:r>
        <w:rPr>
          <w:rFonts w:ascii="Arial" w:cs="Arial" w:eastAsia="Arial" w:hAnsi="Arial"/>
          <w:color w:val="333333"/>
          <w:sz w:val="20"/>
          <w:szCs w:val="20"/>
        </w:rPr>
        <w:t xml:space="preserve">6.  Layer 4: Smart Contracts on Hedera EVM / HTS / HCS</w:t>
      </w:r>
    </w:p>
    <w:p>
      <w:pPr>
        <w:spacing w:after="100" w:line="276"/>
      </w:pPr>
      <w:r>
        <w:rPr>
          <w:rFonts w:ascii="Arial" w:cs="Arial" w:eastAsia="Arial" w:hAnsi="Arial"/>
          <w:color w:val="333333"/>
          <w:sz w:val="20"/>
          <w:szCs w:val="20"/>
        </w:rPr>
        <w:t xml:space="preserve">      6.1  Governance.sol (Master Contract)</w:t>
      </w:r>
    </w:p>
    <w:p>
      <w:pPr>
        <w:spacing w:after="100" w:line="276"/>
      </w:pPr>
      <w:r>
        <w:rPr>
          <w:rFonts w:ascii="Arial" w:cs="Arial" w:eastAsia="Arial" w:hAnsi="Arial"/>
          <w:color w:val="333333"/>
          <w:sz w:val="20"/>
          <w:szCs w:val="20"/>
        </w:rPr>
        <w:t xml:space="preserve">      6.2  TimelockController.sol</w:t>
      </w:r>
    </w:p>
    <w:p>
      <w:pPr>
        <w:spacing w:after="100" w:line="276"/>
      </w:pPr>
      <w:r>
        <w:rPr>
          <w:rFonts w:ascii="Arial" w:cs="Arial" w:eastAsia="Arial" w:hAnsi="Arial"/>
          <w:color w:val="333333"/>
          <w:sz w:val="20"/>
          <w:szCs w:val="20"/>
        </w:rPr>
        <w:t xml:space="preserve">      6.3  VotingEngine.sol</w:t>
      </w:r>
    </w:p>
    <w:p>
      <w:pPr>
        <w:spacing w:after="100" w:line="276"/>
      </w:pPr>
      <w:r>
        <w:rPr>
          <w:rFonts w:ascii="Arial" w:cs="Arial" w:eastAsia="Arial" w:hAnsi="Arial"/>
          <w:color w:val="333333"/>
          <w:sz w:val="20"/>
          <w:szCs w:val="20"/>
        </w:rPr>
        <w:t xml:space="preserve">      6.4  ReputationOracle.sol</w:t>
      </w:r>
    </w:p>
    <w:p>
      <w:pPr>
        <w:spacing w:after="100" w:line="276"/>
      </w:pPr>
      <w:r>
        <w:rPr>
          <w:rFonts w:ascii="Arial" w:cs="Arial" w:eastAsia="Arial" w:hAnsi="Arial"/>
          <w:color w:val="333333"/>
          <w:sz w:val="20"/>
          <w:szCs w:val="20"/>
        </w:rPr>
        <w:t xml:space="preserve">      6.5  DelegationReg.sol</w:t>
      </w:r>
    </w:p>
    <w:p>
      <w:pPr>
        <w:spacing w:after="100" w:line="276"/>
      </w:pPr>
      <w:r>
        <w:rPr>
          <w:rFonts w:ascii="Arial" w:cs="Arial" w:eastAsia="Arial" w:hAnsi="Arial"/>
          <w:color w:val="333333"/>
          <w:sz w:val="20"/>
          <w:szCs w:val="20"/>
        </w:rPr>
        <w:t xml:space="preserve">      6.6  LotteryManager.sol</w:t>
      </w:r>
    </w:p>
    <w:p>
      <w:pPr>
        <w:spacing w:after="100" w:line="276"/>
      </w:pPr>
      <w:r>
        <w:rPr>
          <w:rFonts w:ascii="Arial" w:cs="Arial" w:eastAsia="Arial" w:hAnsi="Arial"/>
          <w:color w:val="333333"/>
          <w:sz w:val="20"/>
          <w:szCs w:val="20"/>
        </w:rPr>
        <w:t xml:space="preserve">7.  Layer 5: Security &amp; Governance Controls</w:t>
      </w:r>
    </w:p>
    <w:p>
      <w:pPr>
        <w:spacing w:after="100" w:line="276"/>
      </w:pPr>
      <w:r>
        <w:rPr>
          <w:rFonts w:ascii="Arial" w:cs="Arial" w:eastAsia="Arial" w:hAnsi="Arial"/>
          <w:color w:val="333333"/>
          <w:sz w:val="20"/>
          <w:szCs w:val="20"/>
        </w:rPr>
        <w:t xml:space="preserve">8.  Layer 6: Hedera Native Services</w:t>
      </w:r>
    </w:p>
    <w:p>
      <w:pPr>
        <w:spacing w:after="100" w:line="276"/>
      </w:pPr>
      <w:r>
        <w:rPr>
          <w:rFonts w:ascii="Arial" w:cs="Arial" w:eastAsia="Arial" w:hAnsi="Arial"/>
          <w:color w:val="333333"/>
          <w:sz w:val="20"/>
          <w:szCs w:val="20"/>
        </w:rPr>
        <w:t xml:space="preserve">9.  Governance Rules – Proposal Thresholds</w:t>
      </w:r>
    </w:p>
    <w:p>
      <w:pPr>
        <w:spacing w:after="100" w:line="276"/>
      </w:pPr>
      <w:r>
        <w:rPr>
          <w:rFonts w:ascii="Arial" w:cs="Arial" w:eastAsia="Arial" w:hAnsi="Arial"/>
          <w:color w:val="333333"/>
          <w:sz w:val="20"/>
          <w:szCs w:val="20"/>
        </w:rPr>
        <w:t xml:space="preserve">10. Governance Rules – Voting Periods &amp; Lifecycle</w:t>
      </w:r>
    </w:p>
    <w:p>
      <w:pPr>
        <w:spacing w:after="100" w:line="276"/>
      </w:pPr>
      <w:r>
        <w:rPr>
          <w:rFonts w:ascii="Arial" w:cs="Arial" w:eastAsia="Arial" w:hAnsi="Arial"/>
          <w:color w:val="333333"/>
          <w:sz w:val="20"/>
          <w:szCs w:val="20"/>
        </w:rPr>
        <w:t xml:space="preserve">11. Triple-Token Economy (SPG / SPU / SPA)</w:t>
      </w:r>
    </w:p>
    <w:p>
      <w:pPr>
        <w:spacing w:after="100" w:line="276"/>
      </w:pPr>
      <w:r>
        <w:rPr>
          <w:rFonts w:ascii="Arial" w:cs="Arial" w:eastAsia="Arial" w:hAnsi="Arial"/>
          <w:color w:val="333333"/>
          <w:sz w:val="20"/>
          <w:szCs w:val="20"/>
        </w:rPr>
        <w:t xml:space="preserve">12. Lottery-Based Voting Incentive Mechanism</w:t>
      </w:r>
    </w:p>
    <w:p>
      <w:pPr>
        <w:spacing w:after="100" w:line="276"/>
      </w:pPr>
      <w:r>
        <w:rPr>
          <w:rFonts w:ascii="Arial" w:cs="Arial" w:eastAsia="Arial" w:hAnsi="Arial"/>
          <w:color w:val="333333"/>
          <w:sz w:val="20"/>
          <w:szCs w:val="20"/>
        </w:rPr>
        <w:t xml:space="preserve">13. Quorum &amp; Approval Thresholds</w:t>
      </w:r>
    </w:p>
    <w:p>
      <w:pPr>
        <w:spacing w:after="100" w:line="276"/>
      </w:pPr>
      <w:r>
        <w:rPr>
          <w:rFonts w:ascii="Arial" w:cs="Arial" w:eastAsia="Arial" w:hAnsi="Arial"/>
          <w:color w:val="333333"/>
          <w:sz w:val="20"/>
          <w:szCs w:val="20"/>
        </w:rPr>
        <w:t xml:space="preserve">14. Inter-Contract Communication Flow</w:t>
      </w:r>
    </w:p>
    <w:p>
      <w:pPr>
        <w:spacing w:after="100" w:line="276"/>
      </w:pPr>
      <w:r>
        <w:rPr>
          <w:rFonts w:ascii="Arial" w:cs="Arial" w:eastAsia="Arial" w:hAnsi="Arial"/>
          <w:color w:val="333333"/>
          <w:sz w:val="20"/>
          <w:szCs w:val="20"/>
        </w:rPr>
        <w:t xml:space="preserve">15. Security Audit &amp; Deployment Pipeline</w:t>
      </w:r>
    </w:p>
    <w:p>
      <w:pPr>
        <w:spacing w:after="100" w:line="276"/>
      </w:pPr>
      <w:r>
        <w:rPr>
          <w:rFonts w:ascii="Arial" w:cs="Arial" w:eastAsia="Arial" w:hAnsi="Arial"/>
          <w:color w:val="333333"/>
          <w:sz w:val="20"/>
          <w:szCs w:val="20"/>
        </w:rPr>
        <w:t xml:space="preserve">16. Summary of Key Governance Parameters</w:t>
      </w:r>
    </w:p>
    <w:p>
      <w:r>
        <w:br w:type="page"/>
      </w:r>
    </w:p>
    <w:p>
      <w:pPr>
        <w:pStyle w:val="Heading1"/>
        <w:spacing w:before="400" w:after="200"/>
      </w:pPr>
      <w:r>
        <w:rPr>
          <w:rFonts w:ascii="Arial" w:cs="Arial" w:eastAsia="Arial" w:hAnsi="Arial"/>
          <w:b/>
          <w:bCs/>
          <w:color w:val="1428A0"/>
          <w:sz w:val="32"/>
          <w:szCs w:val="32"/>
        </w:rPr>
        <w:t xml:space="preserve">1. Executive Summary</w:t>
      </w:r>
    </w:p>
    <w:p>
      <w:pPr>
        <w:spacing w:after="100" w:line="276"/>
      </w:pPr>
      <w:r>
        <w:rPr>
          <w:rFonts w:ascii="Arial" w:cs="Arial" w:eastAsia="Arial" w:hAnsi="Arial"/>
          <w:color w:val="333333"/>
          <w:sz w:val="20"/>
          <w:szCs w:val="20"/>
        </w:rPr>
        <w:t xml:space="preserve">This document provides the complete technical design and governance rules specification for the Samsung Members Decentralized Autonomous Organization (DAO) built on Hedera Hashgraph. It serves as the Milestone 1 deliverable for the Samsung PRISM research programme (WorkID: 2SAPP23984), covering proposal thresholds, voting periods, smart contract requirements, and the full 6-layer governance architecture.</w:t>
      </w:r>
    </w:p>
    <w:p>
      <w:pPr>
        <w:spacing w:after="100" w:line="276"/>
      </w:pPr>
      <w:r>
        <w:rPr>
          <w:rFonts w:ascii="Arial" w:cs="Arial" w:eastAsia="Arial" w:hAnsi="Arial"/>
          <w:color w:val="333333"/>
          <w:sz w:val="20"/>
          <w:szCs w:val="20"/>
        </w:rPr>
        <w:t xml:space="preserve">The architecture follows a layered design pattern that separates concerns across six distinct layers: the user-facing Samsung Member Web Portal (Layer 1), identity and access management (Layer 2), API gateway with rate limiting (Layer 3), modular smart contracts on Hedera EVM (Layer 4), security and governance controls (Layer 5), and Hedera’s native blockchain services (Layer 6).</w:t>
      </w:r>
    </w:p>
    <w:p>
      <w:pPr>
        <w:spacing w:after="100" w:line="276"/>
      </w:pPr>
      <w:r>
        <w:rPr>
          <w:rFonts w:ascii="Arial" w:cs="Arial" w:eastAsia="Arial" w:hAnsi="Arial"/>
          <w:color w:val="333333"/>
          <w:sz w:val="20"/>
          <w:szCs w:val="20"/>
        </w:rPr>
        <w:t xml:space="preserve">A core innovation is the lottery-based voting incentive mechanism, which combats voter apathy—the primary challenge in decentralized governance—by automatically entering every voter into a reward draw. Combined with a reputation-weighted triple-token economy (SPG, SPU, SPA), the system targets &gt;15% voter turnout against an industry average of 5–12%.</w:t>
      </w:r>
    </w:p>
    <w:p>
      <w:r>
        <w:br w:type="page"/>
      </w:r>
    </w:p>
    <w:p>
      <w:pPr>
        <w:pStyle w:val="Heading1"/>
        <w:spacing w:before="400" w:after="200"/>
      </w:pPr>
      <w:r>
        <w:rPr>
          <w:rFonts w:ascii="Arial" w:cs="Arial" w:eastAsia="Arial" w:hAnsi="Arial"/>
          <w:b/>
          <w:bCs/>
          <w:color w:val="1428A0"/>
          <w:sz w:val="32"/>
          <w:szCs w:val="32"/>
        </w:rPr>
        <w:t xml:space="preserve">2. Architecture Overview – 6-Layer Model</w:t>
      </w:r>
    </w:p>
    <w:p>
      <w:pPr>
        <w:spacing w:after="100" w:line="276"/>
      </w:pPr>
      <w:r>
        <w:rPr>
          <w:rFonts w:ascii="Arial" w:cs="Arial" w:eastAsia="Arial" w:hAnsi="Arial"/>
          <w:color w:val="333333"/>
          <w:sz w:val="20"/>
          <w:szCs w:val="20"/>
        </w:rPr>
        <w:t xml:space="preserve">The Samsung DAO Governance Architecture is organized into six clearly delineated layers. Each layer encapsulates a specific domain of responsibility, communicating with adjacent layers through well-defined interfaces. The layered approach ensures modularity, independent testability, and compliance isolation.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5160"/>
      </w:tblGrid>
      <w:tr>
        <w:tc>
          <w:tcPr>
            <w:tcW w:type="dxa" w:w="140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1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51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Responsibility</w:t>
            </w:r>
          </w:p>
        </w:tc>
      </w:tr>
      <w:tr>
        <w:tc>
          <w:tcPr>
            <w:tcW w:type="dxa" w:w="1400"/>
            <w:tcBorders>
              <w:top w:val="single" w:color="A8B8CC" w:sz="1"/>
              <w:left w:val="single" w:color="A8B8CC" w:sz="1"/>
              <w:bottom w:val="single" w:color="A8B8CC" w:sz="1"/>
              <w:right w:val="single" w:color="A8B8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Layer 1</w:t>
            </w:r>
          </w:p>
        </w:tc>
        <w:tc>
          <w:tcPr>
            <w:tcW w:type="dxa" w:w="3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User Interface Layer</w:t>
            </w:r>
          </w:p>
        </w:tc>
        <w:tc>
          <w:tcPr>
            <w:tcW w:type="dxa" w:w="5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Samsung Member Web Portal built with Next.js, role-based UI rendering, WalletConnect integration for self-custody users</w:t>
            </w:r>
          </w:p>
        </w:tc>
      </w:tr>
      <w:tr>
        <w:tc>
          <w:tcPr>
            <w:tcW w:type="dxa" w:w="1400"/>
            <w:tcBorders>
              <w:top w:val="single" w:color="A8B8CC" w:sz="1"/>
              <w:left w:val="single" w:color="A8B8CC" w:sz="1"/>
              <w:bottom w:val="single" w:color="A8B8CC" w:sz="1"/>
              <w:right w:val="single" w:color="A8B8CC" w:sz="1"/>
            </w:tcBorders>
            <w:shd w:fill="6D4C00" w:val="clear"/>
            <w:tcMar>
              <w:top w:type="dxa" w:w="80"/>
              <w:left w:type="dxa" w:w="120"/>
              <w:bottom w:type="dxa" w:w="80"/>
              <w:right w:type="dxa" w:w="120"/>
            </w:tcMar>
          </w:tcPr>
          <w:p>
            <w:r>
              <w:rPr>
                <w:rFonts w:ascii="Arial" w:cs="Arial" w:eastAsia="Arial" w:hAnsi="Arial"/>
                <w:b/>
                <w:bCs/>
                <w:color w:val="FFFFFF"/>
                <w:sz w:val="19"/>
                <w:szCs w:val="19"/>
              </w:rPr>
              <w:t xml:space="preserve">Layer 2</w:t>
            </w:r>
          </w:p>
        </w:tc>
        <w:tc>
          <w:tcPr>
            <w:tcW w:type="dxa" w:w="3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Identity &amp; Access Control</w:t>
            </w:r>
          </w:p>
        </w:tc>
        <w:tc>
          <w:tcPr>
            <w:tcW w:type="dxa" w:w="5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Samsung SSO (OAuth 2.0, JWT), KYC &amp; compliance verification, liveness checks, verified Samsung Account binding, wallet service with Hedera key management</w:t>
            </w:r>
          </w:p>
        </w:tc>
      </w:tr>
      <w:tr>
        <w:tc>
          <w:tcPr>
            <w:tcW w:type="dxa" w:w="1400"/>
            <w:tcBorders>
              <w:top w:val="single" w:color="A8B8CC" w:sz="1"/>
              <w:left w:val="single" w:color="A8B8CC" w:sz="1"/>
              <w:bottom w:val="single" w:color="A8B8CC" w:sz="1"/>
              <w:right w:val="single" w:color="A8B8CC" w:sz="1"/>
            </w:tcBorders>
            <w:shd w:fill="4A148C" w:val="clear"/>
            <w:tcMar>
              <w:top w:type="dxa" w:w="80"/>
              <w:left w:type="dxa" w:w="120"/>
              <w:bottom w:type="dxa" w:w="80"/>
              <w:right w:type="dxa" w:w="120"/>
            </w:tcMar>
          </w:tcPr>
          <w:p>
            <w:r>
              <w:rPr>
                <w:rFonts w:ascii="Arial" w:cs="Arial" w:eastAsia="Arial" w:hAnsi="Arial"/>
                <w:b/>
                <w:bCs/>
                <w:color w:val="FFFFFF"/>
                <w:sz w:val="19"/>
                <w:szCs w:val="19"/>
              </w:rPr>
              <w:t xml:space="preserve">Layer 3</w:t>
            </w:r>
          </w:p>
        </w:tc>
        <w:tc>
          <w:tcPr>
            <w:tcW w:type="dxa" w:w="3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API Gateway, Auth &amp; Rate Limiting</w:t>
            </w:r>
          </w:p>
        </w:tc>
        <w:tc>
          <w:tcPr>
            <w:tcW w:type="dxa" w:w="5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 analytics engine (voting trends, participation metrics), snapshot service (block-height voter eligibility capture), proposal validator (role checks, threshold enforcement)</w:t>
            </w:r>
          </w:p>
        </w:tc>
      </w:tr>
      <w:tr>
        <w:tc>
          <w:tcPr>
            <w:tcW w:type="dxa" w:w="1400"/>
            <w:tcBorders>
              <w:top w:val="single" w:color="A8B8CC" w:sz="1"/>
              <w:left w:val="single" w:color="A8B8CC" w:sz="1"/>
              <w:bottom w:val="single" w:color="A8B8CC" w:sz="1"/>
              <w:right w:val="single" w:color="A8B8CC" w:sz="1"/>
            </w:tcBorders>
            <w:shd w:fill="B71C1C" w:val="clear"/>
            <w:tcMar>
              <w:top w:type="dxa" w:w="80"/>
              <w:left w:type="dxa" w:w="120"/>
              <w:bottom w:type="dxa" w:w="80"/>
              <w:right w:type="dxa" w:w="120"/>
            </w:tcMar>
          </w:tcPr>
          <w:p>
            <w:r>
              <w:rPr>
                <w:rFonts w:ascii="Arial" w:cs="Arial" w:eastAsia="Arial" w:hAnsi="Arial"/>
                <w:b/>
                <w:bCs/>
                <w:color w:val="FFFFFF"/>
                <w:sz w:val="19"/>
                <w:szCs w:val="19"/>
              </w:rPr>
              <w:t xml:space="preserve">Layer 4</w:t>
            </w:r>
          </w:p>
        </w:tc>
        <w:tc>
          <w:tcPr>
            <w:tcW w:type="dxa" w:w="3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Smart Contracts on Hedera EVM / HTS / HCS</w:t>
            </w:r>
          </w:p>
        </w:tc>
        <w:tc>
          <w:tcPr>
            <w:tcW w:type="dxa" w:w="5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Governance.sol (master router), TimelockController.sol, VotingEngine.sol, ReputationOracle.sol, DelegationReg.sol, LotteryManager.sol – all deployed on Hedera’s EVM-compatible layer</w:t>
            </w:r>
          </w:p>
        </w:tc>
      </w:tr>
      <w:tr>
        <w:tc>
          <w:tcPr>
            <w:tcW w:type="dxa" w:w="1400"/>
            <w:tcBorders>
              <w:top w:val="single" w:color="A8B8CC" w:sz="1"/>
              <w:left w:val="single" w:color="A8B8CC" w:sz="1"/>
              <w:bottom w:val="single" w:color="A8B8CC" w:sz="1"/>
              <w:right w:val="single" w:color="A8B8CC" w:sz="1"/>
            </w:tcBorders>
            <w:shd w:fill="0D47A1" w:val="clear"/>
            <w:tcMar>
              <w:top w:type="dxa" w:w="80"/>
              <w:left w:type="dxa" w:w="120"/>
              <w:bottom w:type="dxa" w:w="80"/>
              <w:right w:type="dxa" w:w="120"/>
            </w:tcMar>
          </w:tcPr>
          <w:p>
            <w:r>
              <w:rPr>
                <w:rFonts w:ascii="Arial" w:cs="Arial" w:eastAsia="Arial" w:hAnsi="Arial"/>
                <w:b/>
                <w:bCs/>
                <w:color w:val="FFFFFF"/>
                <w:sz w:val="19"/>
                <w:szCs w:val="19"/>
              </w:rPr>
              <w:t xml:space="preserve">Layer 5</w:t>
            </w:r>
          </w:p>
        </w:tc>
        <w:tc>
          <w:tcPr>
            <w:tcW w:type="dxa" w:w="3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Security &amp; Governance Controls</w:t>
            </w:r>
          </w:p>
        </w:tc>
        <w:tc>
          <w:tcPr>
            <w:tcW w:type="dxa" w:w="51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Pre-deployment smart contract audit (Slither + Mythril + IPFS audit report), timelock window (anti-flash-governance, replay attack prevention), multisig council 3-of-5 (hardware keys, critical protocol actions)</w:t>
            </w:r>
          </w:p>
        </w:tc>
      </w:tr>
      <w:tr>
        <w:tc>
          <w:tcPr>
            <w:tcW w:type="dxa" w:w="140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tcPr>
          <w:p>
            <w:r>
              <w:rPr>
                <w:rFonts w:ascii="Arial" w:cs="Arial" w:eastAsia="Arial" w:hAnsi="Arial"/>
                <w:b/>
                <w:bCs/>
                <w:color w:val="FFFFFF"/>
                <w:sz w:val="19"/>
                <w:szCs w:val="19"/>
              </w:rPr>
              <w:t xml:space="preserve">Layer 6</w:t>
            </w:r>
          </w:p>
        </w:tc>
        <w:tc>
          <w:tcPr>
            <w:tcW w:type="dxa" w:w="3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Hedera Native Services</w:t>
            </w:r>
          </w:p>
        </w:tc>
        <w:tc>
          <w:tcPr>
            <w:tcW w:type="dxa" w:w="51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Hedera Token Service (HTS) for SPG/SPU/SPA tokens, Hedera Consensus Service (HCS) for tamper-proof vote audit logs, Hedera Smart Contract Service (EVM execution), Hedera Mirror Node (historical queries, analytics)</w:t>
            </w:r>
          </w:p>
        </w:tc>
      </w:tr>
    </w:tbl>
    <w:p>
      <w:r>
        <w:br w:type="page"/>
      </w:r>
    </w:p>
    <w:p>
      <w:pPr>
        <w:pStyle w:val="Heading1"/>
        <w:spacing w:before="400" w:after="200"/>
      </w:pPr>
      <w:r>
        <w:rPr>
          <w:rFonts w:ascii="Arial" w:cs="Arial" w:eastAsia="Arial" w:hAnsi="Arial"/>
          <w:b/>
          <w:bCs/>
          <w:color w:val="1428A0"/>
          <w:sz w:val="32"/>
          <w:szCs w:val="32"/>
        </w:rPr>
        <w:t xml:space="preserve">3. Layer 1: User Interface Layer</w:t>
      </w:r>
    </w:p>
    <w:p>
      <w:pPr>
        <w:pStyle w:val="Heading2"/>
        <w:spacing w:before="300" w:after="160"/>
      </w:pPr>
      <w:r>
        <w:rPr>
          <w:rFonts w:ascii="Arial" w:cs="Arial" w:eastAsia="Arial" w:hAnsi="Arial"/>
          <w:b/>
          <w:bCs/>
          <w:color w:val="0D47A1"/>
          <w:sz w:val="26"/>
          <w:szCs w:val="26"/>
        </w:rPr>
        <w:t xml:space="preserve">3.1 Samsung Member Web Portal</w:t>
      </w:r>
    </w:p>
    <w:p>
      <w:pPr>
        <w:spacing w:after="100" w:line="276"/>
      </w:pPr>
      <w:r>
        <w:rPr>
          <w:rFonts w:ascii="Arial" w:cs="Arial" w:eastAsia="Arial" w:hAnsi="Arial"/>
          <w:color w:val="333333"/>
          <w:sz w:val="20"/>
          <w:szCs w:val="20"/>
        </w:rPr>
        <w:t xml:space="preserve">The user-facing layer is a Samsung Member Web Portal built with Next.js and TypeScript, serving as the single entry point for all governance interactions. The portal provides role-based UI rendering that adapts the interface based on the user’s governance role and permissions.</w:t>
      </w:r>
    </w:p>
    <w:p>
      <w:pPr>
        <w:spacing w:before="220" w:after="120"/>
      </w:pPr>
      <w:r>
        <w:rPr>
          <w:rFonts w:ascii="Arial" w:cs="Arial" w:eastAsia="Arial" w:hAnsi="Arial"/>
          <w:b/>
          <w:bCs/>
          <w:color w:val="1A1A2E"/>
          <w:sz w:val="22"/>
          <w:szCs w:val="22"/>
        </w:rPr>
        <w:t xml:space="preserve">Technology Stack</w:t>
      </w:r>
    </w:p>
    <w:p>
      <w:pPr>
        <w:pStyle w:val="ListParagraph"/>
        <w:numPr>
          <w:ilvl w:val="0"/>
          <w:numId w:val="2"/>
        </w:numPr>
        <w:spacing w:after="70" w:line="276"/>
      </w:pPr>
      <w:r>
        <w:rPr>
          <w:rFonts w:ascii="Arial" w:cs="Arial" w:eastAsia="Arial" w:hAnsi="Arial"/>
          <w:b/>
          <w:bCs/>
          <w:color w:val="333333"/>
          <w:sz w:val="20"/>
          <w:szCs w:val="20"/>
        </w:rPr>
        <w:t xml:space="preserve">Framework: </w:t>
      </w:r>
      <w:r>
        <w:rPr>
          <w:rFonts w:ascii="Arial" w:cs="Arial" w:eastAsia="Arial" w:hAnsi="Arial"/>
          <w:color w:val="333333"/>
          <w:sz w:val="20"/>
          <w:szCs w:val="20"/>
        </w:rPr>
        <w:t xml:space="preserve">Next.js 14+ with App Router, server-side rendering (SSR) for SEO and initial load performance.</w:t>
      </w:r>
    </w:p>
    <w:p>
      <w:pPr>
        <w:pStyle w:val="ListParagraph"/>
        <w:numPr>
          <w:ilvl w:val="0"/>
          <w:numId w:val="2"/>
        </w:numPr>
        <w:spacing w:after="70" w:line="276"/>
      </w:pPr>
      <w:r>
        <w:rPr>
          <w:rFonts w:ascii="Arial" w:cs="Arial" w:eastAsia="Arial" w:hAnsi="Arial"/>
          <w:b/>
          <w:bCs/>
          <w:color w:val="333333"/>
          <w:sz w:val="20"/>
          <w:szCs w:val="20"/>
        </w:rPr>
        <w:t xml:space="preserve">Language: </w:t>
      </w:r>
      <w:r>
        <w:rPr>
          <w:rFonts w:ascii="Arial" w:cs="Arial" w:eastAsia="Arial" w:hAnsi="Arial"/>
          <w:color w:val="333333"/>
          <w:sz w:val="20"/>
          <w:szCs w:val="20"/>
        </w:rPr>
        <w:t xml:space="preserve">TypeScript for type safety across the full frontend codebase.</w:t>
      </w:r>
    </w:p>
    <w:p>
      <w:pPr>
        <w:pStyle w:val="ListParagraph"/>
        <w:numPr>
          <w:ilvl w:val="0"/>
          <w:numId w:val="2"/>
        </w:numPr>
        <w:spacing w:after="70" w:line="276"/>
      </w:pPr>
      <w:r>
        <w:rPr>
          <w:rFonts w:ascii="Arial" w:cs="Arial" w:eastAsia="Arial" w:hAnsi="Arial"/>
          <w:b/>
          <w:bCs/>
          <w:color w:val="333333"/>
          <w:sz w:val="20"/>
          <w:szCs w:val="20"/>
        </w:rPr>
        <w:t xml:space="preserve">State Management: </w:t>
      </w:r>
      <w:r>
        <w:rPr>
          <w:rFonts w:ascii="Arial" w:cs="Arial" w:eastAsia="Arial" w:hAnsi="Arial"/>
          <w:color w:val="333333"/>
          <w:sz w:val="20"/>
          <w:szCs w:val="20"/>
        </w:rPr>
        <w:t xml:space="preserve">React Context + Zustand for global governance state (active proposals, voting status, wallet connection).</w:t>
      </w:r>
    </w:p>
    <w:p>
      <w:pPr>
        <w:pStyle w:val="ListParagraph"/>
        <w:numPr>
          <w:ilvl w:val="0"/>
          <w:numId w:val="2"/>
        </w:numPr>
        <w:spacing w:after="70" w:line="276"/>
      </w:pPr>
      <w:r>
        <w:rPr>
          <w:rFonts w:ascii="Arial" w:cs="Arial" w:eastAsia="Arial" w:hAnsi="Arial"/>
          <w:b/>
          <w:bCs/>
          <w:color w:val="333333"/>
          <w:sz w:val="20"/>
          <w:szCs w:val="20"/>
        </w:rPr>
        <w:t xml:space="preserve">Wallet Integration: </w:t>
      </w:r>
      <w:r>
        <w:rPr>
          <w:rFonts w:ascii="Arial" w:cs="Arial" w:eastAsia="Arial" w:hAnsi="Arial"/>
          <w:color w:val="333333"/>
          <w:sz w:val="20"/>
          <w:szCs w:val="20"/>
        </w:rPr>
        <w:t xml:space="preserve">WalletConnect v2 protocol for self-custody wallet users; seamless custodial wallet for mainstream Samsung Members via Samsung SSO.</w:t>
      </w:r>
    </w:p>
    <w:p>
      <w:pPr>
        <w:spacing w:before="220" w:after="120"/>
      </w:pPr>
      <w:r>
        <w:rPr>
          <w:rFonts w:ascii="Arial" w:cs="Arial" w:eastAsia="Arial" w:hAnsi="Arial"/>
          <w:b/>
          <w:bCs/>
          <w:color w:val="1A1A2E"/>
          <w:sz w:val="22"/>
          <w:szCs w:val="22"/>
        </w:rPr>
        <w:t xml:space="preserve">Role-Based UI Rendering</w:t>
      </w:r>
    </w:p>
    <w:p>
      <w:pPr>
        <w:spacing w:after="100" w:line="276"/>
      </w:pPr>
      <w:r>
        <w:rPr>
          <w:rFonts w:ascii="Arial" w:cs="Arial" w:eastAsia="Arial" w:hAnsi="Arial"/>
          <w:color w:val="333333"/>
          <w:sz w:val="20"/>
          <w:szCs w:val="20"/>
        </w:rPr>
        <w:t xml:space="preserve">The portal dynamically renders different views based on the authenticated user’s governance role: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3645"/>
        <w:gridCol w:w="3645"/>
      </w:tblGrid>
      <w:tr>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3645"/>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UI Components Visible</w:t>
            </w:r>
          </w:p>
        </w:tc>
        <w:tc>
          <w:tcPr>
            <w:tcW w:type="dxa" w:w="3645"/>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Permissions</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Standard Member</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Proposal feed, voting interface, personal dashboard, lottery results</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View proposals, cast votes, delegate votes, claim rewards</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Proposer</w:t>
            </w:r>
          </w:p>
        </w:tc>
        <w:tc>
          <w:tcPr>
            <w:tcW w:type="dxa" w:w="3645"/>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Standard + proposal creation wizard, draft management</w:t>
            </w:r>
          </w:p>
        </w:tc>
        <w:tc>
          <w:tcPr>
            <w:tcW w:type="dxa" w:w="3645"/>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Submit proposals (if ≥1,000 SPG), edit drafts during deliberation</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Delegate</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Standard + delegation dashboard, delegator list</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Vote on behalf of delegators, view delegation metrics</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Council Member</w:t>
            </w:r>
          </w:p>
        </w:tc>
        <w:tc>
          <w:tcPr>
            <w:tcW w:type="dxa" w:w="3645"/>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 council panel, emergency veto interface, audit logs</w:t>
            </w:r>
          </w:p>
        </w:tc>
        <w:tc>
          <w:tcPr>
            <w:tcW w:type="dxa" w:w="3645"/>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Emergency veto (3/5 multi-sig), dispute resolution, security response</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Admin (Samsung)</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 system configuration, analytics dashboard, compliance panel</w:t>
            </w:r>
          </w:p>
        </w:tc>
        <w:tc>
          <w:tcPr>
            <w:tcW w:type="dxa" w:w="3645"/>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Parameter updates, compliance enforcement, system maintenance</w:t>
            </w:r>
          </w:p>
        </w:tc>
      </w:tr>
    </w:tbl>
    <w:p>
      <w:pPr>
        <w:spacing w:before="220" w:after="120"/>
      </w:pPr>
      <w:r>
        <w:rPr>
          <w:rFonts w:ascii="Arial" w:cs="Arial" w:eastAsia="Arial" w:hAnsi="Arial"/>
          <w:b/>
          <w:bCs/>
          <w:color w:val="1A1A2E"/>
          <w:sz w:val="22"/>
          <w:szCs w:val="22"/>
        </w:rPr>
        <w:t xml:space="preserve">Key UI Features</w:t>
      </w:r>
    </w:p>
    <w:p>
      <w:pPr>
        <w:pStyle w:val="ListParagraph"/>
        <w:numPr>
          <w:ilvl w:val="0"/>
          <w:numId w:val="3"/>
        </w:numPr>
        <w:spacing w:after="70" w:line="276"/>
      </w:pPr>
      <w:r>
        <w:rPr>
          <w:rFonts w:ascii="Arial" w:cs="Arial" w:eastAsia="Arial" w:hAnsi="Arial"/>
          <w:b/>
          <w:bCs/>
          <w:color w:val="333333"/>
          <w:sz w:val="20"/>
          <w:szCs w:val="20"/>
        </w:rPr>
        <w:t xml:space="preserve">Proposal Feed: </w:t>
      </w:r>
      <w:r>
        <w:rPr>
          <w:rFonts w:ascii="Arial" w:cs="Arial" w:eastAsia="Arial" w:hAnsi="Arial"/>
          <w:color w:val="333333"/>
          <w:sz w:val="20"/>
          <w:szCs w:val="20"/>
        </w:rPr>
        <w:t xml:space="preserve">Real-time feed of active, pending, and completed proposals with category filters, search, and sort by voting deadline.</w:t>
      </w:r>
    </w:p>
    <w:p>
      <w:pPr>
        <w:pStyle w:val="ListParagraph"/>
        <w:numPr>
          <w:ilvl w:val="0"/>
          <w:numId w:val="3"/>
        </w:numPr>
        <w:spacing w:after="70" w:line="276"/>
      </w:pPr>
      <w:r>
        <w:rPr>
          <w:rFonts w:ascii="Arial" w:cs="Arial" w:eastAsia="Arial" w:hAnsi="Arial"/>
          <w:b/>
          <w:bCs/>
          <w:color w:val="333333"/>
          <w:sz w:val="20"/>
          <w:szCs w:val="20"/>
        </w:rPr>
        <w:t xml:space="preserve">Voting Interface: </w:t>
      </w:r>
      <w:r>
        <w:rPr>
          <w:rFonts w:ascii="Arial" w:cs="Arial" w:eastAsia="Arial" w:hAnsi="Arial"/>
          <w:color w:val="333333"/>
          <w:sz w:val="20"/>
          <w:szCs w:val="20"/>
        </w:rPr>
        <w:t xml:space="preserve">One-click voting (For / Against / Abstain) with real-time vote tally visualization and quorum progress bar.</w:t>
      </w:r>
    </w:p>
    <w:p>
      <w:pPr>
        <w:pStyle w:val="ListParagraph"/>
        <w:numPr>
          <w:ilvl w:val="0"/>
          <w:numId w:val="3"/>
        </w:numPr>
        <w:spacing w:after="70" w:line="276"/>
      </w:pPr>
      <w:r>
        <w:rPr>
          <w:rFonts w:ascii="Arial" w:cs="Arial" w:eastAsia="Arial" w:hAnsi="Arial"/>
          <w:b/>
          <w:bCs/>
          <w:color w:val="333333"/>
          <w:sz w:val="20"/>
          <w:szCs w:val="20"/>
        </w:rPr>
        <w:t xml:space="preserve">Lottery Dashboard: </w:t>
      </w:r>
      <w:r>
        <w:rPr>
          <w:rFonts w:ascii="Arial" w:cs="Arial" w:eastAsia="Arial" w:hAnsi="Arial"/>
          <w:color w:val="333333"/>
          <w:sz w:val="20"/>
          <w:szCs w:val="20"/>
        </w:rPr>
        <w:t xml:space="preserve">Animated lottery draw results, prize history, and streak tracking for participation bonuses.</w:t>
      </w:r>
    </w:p>
    <w:p>
      <w:pPr>
        <w:pStyle w:val="ListParagraph"/>
        <w:numPr>
          <w:ilvl w:val="0"/>
          <w:numId w:val="3"/>
        </w:numPr>
        <w:spacing w:after="70" w:line="276"/>
      </w:pPr>
      <w:r>
        <w:rPr>
          <w:rFonts w:ascii="Arial" w:cs="Arial" w:eastAsia="Arial" w:hAnsi="Arial"/>
          <w:b/>
          <w:bCs/>
          <w:color w:val="333333"/>
          <w:sz w:val="20"/>
          <w:szCs w:val="20"/>
        </w:rPr>
        <w:t xml:space="preserve">Analytics Widgets: </w:t>
      </w:r>
      <w:r>
        <w:rPr>
          <w:rFonts w:ascii="Arial" w:cs="Arial" w:eastAsia="Arial" w:hAnsi="Arial"/>
          <w:color w:val="333333"/>
          <w:sz w:val="20"/>
          <w:szCs w:val="20"/>
        </w:rPr>
        <w:t xml:space="preserve">Personal governance score, voting history, SPG/SPU/SPA token balances, reputation multiplier display.</w:t>
      </w:r>
    </w:p>
    <w:p>
      <w:r>
        <w:br w:type="page"/>
      </w:r>
    </w:p>
    <w:p>
      <w:pPr>
        <w:pStyle w:val="Heading1"/>
        <w:spacing w:before="400" w:after="200"/>
      </w:pPr>
      <w:r>
        <w:rPr>
          <w:rFonts w:ascii="Arial" w:cs="Arial" w:eastAsia="Arial" w:hAnsi="Arial"/>
          <w:b/>
          <w:bCs/>
          <w:color w:val="1428A0"/>
          <w:sz w:val="32"/>
          <w:szCs w:val="32"/>
        </w:rPr>
        <w:t xml:space="preserve">4. Layer 2: Identity &amp; Access Control</w:t>
      </w:r>
    </w:p>
    <w:p>
      <w:pPr>
        <w:spacing w:after="100" w:line="276"/>
      </w:pPr>
      <w:r>
        <w:rPr>
          <w:rFonts w:ascii="Arial" w:cs="Arial" w:eastAsia="Arial" w:hAnsi="Arial"/>
          <w:color w:val="333333"/>
          <w:sz w:val="20"/>
          <w:szCs w:val="20"/>
        </w:rPr>
        <w:t xml:space="preserve">Layer 2 handles authentication, identity verification, and wallet provisioning. It ensures that only verified Samsung Members can participate in governance, while providing a seamless onboarding experience that abstracts blockchain complexity.</w:t>
      </w:r>
    </w:p>
    <w:p>
      <w:pPr>
        <w:pStyle w:val="Heading2"/>
        <w:spacing w:before="300" w:after="160"/>
      </w:pPr>
      <w:r>
        <w:rPr>
          <w:rFonts w:ascii="Arial" w:cs="Arial" w:eastAsia="Arial" w:hAnsi="Arial"/>
          <w:b/>
          <w:bCs/>
          <w:color w:val="0D47A1"/>
          <w:sz w:val="26"/>
          <w:szCs w:val="26"/>
        </w:rPr>
        <w:t xml:space="preserve">4.1 Samsung SSO (OAuth 2.0 + JWT)</w:t>
      </w:r>
    </w:p>
    <w:p>
      <w:pPr>
        <w:pStyle w:val="ListParagraph"/>
        <w:numPr>
          <w:ilvl w:val="0"/>
          <w:numId w:val="4"/>
        </w:numPr>
        <w:spacing w:after="70" w:line="276"/>
      </w:pPr>
      <w:r>
        <w:rPr>
          <w:rFonts w:ascii="Arial" w:cs="Arial" w:eastAsia="Arial" w:hAnsi="Arial"/>
          <w:b/>
          <w:bCs/>
          <w:color w:val="333333"/>
          <w:sz w:val="20"/>
          <w:szCs w:val="20"/>
        </w:rPr>
        <w:t xml:space="preserve">Protocol: </w:t>
      </w:r>
      <w:r>
        <w:rPr>
          <w:rFonts w:ascii="Arial" w:cs="Arial" w:eastAsia="Arial" w:hAnsi="Arial"/>
          <w:color w:val="333333"/>
          <w:sz w:val="20"/>
          <w:szCs w:val="20"/>
        </w:rPr>
        <w:t xml:space="preserve">OAuth 2.0 Authorization Code Flow with PKCE (Proof Key for Code Exchange) for mobile and web clients.</w:t>
      </w:r>
    </w:p>
    <w:p>
      <w:pPr>
        <w:pStyle w:val="ListParagraph"/>
        <w:numPr>
          <w:ilvl w:val="0"/>
          <w:numId w:val="4"/>
        </w:numPr>
        <w:spacing w:after="70" w:line="276"/>
      </w:pPr>
      <w:r>
        <w:rPr>
          <w:rFonts w:ascii="Arial" w:cs="Arial" w:eastAsia="Arial" w:hAnsi="Arial"/>
          <w:b/>
          <w:bCs/>
          <w:color w:val="333333"/>
          <w:sz w:val="20"/>
          <w:szCs w:val="20"/>
        </w:rPr>
        <w:t xml:space="preserve">Token Format: </w:t>
      </w:r>
      <w:r>
        <w:rPr>
          <w:rFonts w:ascii="Arial" w:cs="Arial" w:eastAsia="Arial" w:hAnsi="Arial"/>
          <w:color w:val="333333"/>
          <w:sz w:val="20"/>
          <w:szCs w:val="20"/>
        </w:rPr>
        <w:t xml:space="preserve">JWT (JSON Web Tokens) with RS256 signing. Access tokens contain governance role claims, Samsung Member tier, and wallet binding status.</w:t>
      </w:r>
    </w:p>
    <w:p>
      <w:pPr>
        <w:pStyle w:val="ListParagraph"/>
        <w:numPr>
          <w:ilvl w:val="0"/>
          <w:numId w:val="4"/>
        </w:numPr>
        <w:spacing w:after="70" w:line="276"/>
      </w:pPr>
      <w:r>
        <w:rPr>
          <w:rFonts w:ascii="Arial" w:cs="Arial" w:eastAsia="Arial" w:hAnsi="Arial"/>
          <w:b/>
          <w:bCs/>
          <w:color w:val="333333"/>
          <w:sz w:val="20"/>
          <w:szCs w:val="20"/>
        </w:rPr>
        <w:t xml:space="preserve">Session Management: </w:t>
      </w:r>
      <w:r>
        <w:rPr>
          <w:rFonts w:ascii="Arial" w:cs="Arial" w:eastAsia="Arial" w:hAnsi="Arial"/>
          <w:color w:val="333333"/>
          <w:sz w:val="20"/>
          <w:szCs w:val="20"/>
        </w:rPr>
        <w:t xml:space="preserve">Refresh token rotation with 24-hour access token expiry. Silent token refresh for uninterrupted governance sessions.</w:t>
      </w:r>
    </w:p>
    <w:p>
      <w:pPr>
        <w:pStyle w:val="ListParagraph"/>
        <w:numPr>
          <w:ilvl w:val="0"/>
          <w:numId w:val="4"/>
        </w:numPr>
        <w:spacing w:after="70" w:line="276"/>
      </w:pPr>
      <w:r>
        <w:rPr>
          <w:rFonts w:ascii="Arial" w:cs="Arial" w:eastAsia="Arial" w:hAnsi="Arial"/>
          <w:b/>
          <w:bCs/>
          <w:color w:val="333333"/>
          <w:sz w:val="20"/>
          <w:szCs w:val="20"/>
        </w:rPr>
        <w:t xml:space="preserve">Multi-Factor: </w:t>
      </w:r>
      <w:r>
        <w:rPr>
          <w:rFonts w:ascii="Arial" w:cs="Arial" w:eastAsia="Arial" w:hAnsi="Arial"/>
          <w:color w:val="333333"/>
          <w:sz w:val="20"/>
          <w:szCs w:val="20"/>
        </w:rPr>
        <w:t xml:space="preserve">Samsung Account 2FA (SMS/Authenticator) required for proposal submission, delegation changes, and prize claims.</w:t>
      </w:r>
    </w:p>
    <w:p>
      <w:pPr>
        <w:pStyle w:val="Heading2"/>
        <w:spacing w:before="300" w:after="160"/>
      </w:pPr>
      <w:r>
        <w:rPr>
          <w:rFonts w:ascii="Arial" w:cs="Arial" w:eastAsia="Arial" w:hAnsi="Arial"/>
          <w:b/>
          <w:bCs/>
          <w:color w:val="0D47A1"/>
          <w:sz w:val="26"/>
          <w:szCs w:val="26"/>
        </w:rPr>
        <w:t xml:space="preserve">4.2 KYC &amp; Compliance</w:t>
      </w:r>
    </w:p>
    <w:p>
      <w:pPr>
        <w:pStyle w:val="ListParagraph"/>
        <w:numPr>
          <w:ilvl w:val="0"/>
          <w:numId w:val="5"/>
        </w:numPr>
        <w:spacing w:after="70" w:line="276"/>
      </w:pPr>
      <w:r>
        <w:rPr>
          <w:rFonts w:ascii="Arial" w:cs="Arial" w:eastAsia="Arial" w:hAnsi="Arial"/>
          <w:b/>
          <w:bCs/>
          <w:color w:val="333333"/>
          <w:sz w:val="20"/>
          <w:szCs w:val="20"/>
        </w:rPr>
        <w:t xml:space="preserve">Identity Verification: </w:t>
      </w:r>
      <w:r>
        <w:rPr>
          <w:rFonts w:ascii="Arial" w:cs="Arial" w:eastAsia="Arial" w:hAnsi="Arial"/>
          <w:color w:val="333333"/>
          <w:sz w:val="20"/>
          <w:szCs w:val="20"/>
        </w:rPr>
        <w:t xml:space="preserve">Integration with Samsung’s existing KYC pipeline. Samsung Members with verified accounts automatically pass basic KYC requirements.</w:t>
      </w:r>
    </w:p>
    <w:p>
      <w:pPr>
        <w:pStyle w:val="ListParagraph"/>
        <w:numPr>
          <w:ilvl w:val="0"/>
          <w:numId w:val="5"/>
        </w:numPr>
        <w:spacing w:after="70" w:line="276"/>
      </w:pPr>
      <w:r>
        <w:rPr>
          <w:rFonts w:ascii="Arial" w:cs="Arial" w:eastAsia="Arial" w:hAnsi="Arial"/>
          <w:b/>
          <w:bCs/>
          <w:color w:val="333333"/>
          <w:sz w:val="20"/>
          <w:szCs w:val="20"/>
        </w:rPr>
        <w:t xml:space="preserve">Liveness Check: </w:t>
      </w:r>
      <w:r>
        <w:rPr>
          <w:rFonts w:ascii="Arial" w:cs="Arial" w:eastAsia="Arial" w:hAnsi="Arial"/>
          <w:color w:val="333333"/>
          <w:sz w:val="20"/>
          <w:szCs w:val="20"/>
        </w:rPr>
        <w:t xml:space="preserve">Biometric liveness detection for high-value governance actions (treasury proposals, council votes) to prevent impersonation attacks.</w:t>
      </w:r>
    </w:p>
    <w:p>
      <w:pPr>
        <w:pStyle w:val="ListParagraph"/>
        <w:numPr>
          <w:ilvl w:val="0"/>
          <w:numId w:val="5"/>
        </w:numPr>
        <w:spacing w:after="70" w:line="276"/>
      </w:pPr>
      <w:r>
        <w:rPr>
          <w:rFonts w:ascii="Arial" w:cs="Arial" w:eastAsia="Arial" w:hAnsi="Arial"/>
          <w:b/>
          <w:bCs/>
          <w:color w:val="333333"/>
          <w:sz w:val="20"/>
          <w:szCs w:val="20"/>
        </w:rPr>
        <w:t xml:space="preserve">Sanctions Screening: </w:t>
      </w:r>
      <w:r>
        <w:rPr>
          <w:rFonts w:ascii="Arial" w:cs="Arial" w:eastAsia="Arial" w:hAnsi="Arial"/>
          <w:color w:val="333333"/>
          <w:sz w:val="20"/>
          <w:szCs w:val="20"/>
        </w:rPr>
        <w:t xml:space="preserve">Automated OFAC sanctions list checking integrated into the registration flow. Continuous monitoring for status changes.</w:t>
      </w:r>
    </w:p>
    <w:p>
      <w:pPr>
        <w:pStyle w:val="ListParagraph"/>
        <w:numPr>
          <w:ilvl w:val="0"/>
          <w:numId w:val="5"/>
        </w:numPr>
        <w:spacing w:after="70" w:line="276"/>
      </w:pPr>
      <w:r>
        <w:rPr>
          <w:rFonts w:ascii="Arial" w:cs="Arial" w:eastAsia="Arial" w:hAnsi="Arial"/>
          <w:b/>
          <w:bCs/>
          <w:color w:val="333333"/>
          <w:sz w:val="20"/>
          <w:szCs w:val="20"/>
        </w:rPr>
        <w:t xml:space="preserve">Data Handling: </w:t>
      </w:r>
      <w:r>
        <w:rPr>
          <w:rFonts w:ascii="Arial" w:cs="Arial" w:eastAsia="Arial" w:hAnsi="Arial"/>
          <w:color w:val="333333"/>
          <w:sz w:val="20"/>
          <w:szCs w:val="20"/>
        </w:rPr>
        <w:t xml:space="preserve">KYC data stored off-chain in Samsung’s compliant infrastructure. Only a verification hash is stored on-chain to preserve privacy.</w:t>
      </w:r>
    </w:p>
    <w:p>
      <w:pPr>
        <w:pStyle w:val="Heading2"/>
        <w:spacing w:before="300" w:after="160"/>
      </w:pPr>
      <w:r>
        <w:rPr>
          <w:rFonts w:ascii="Arial" w:cs="Arial" w:eastAsia="Arial" w:hAnsi="Arial"/>
          <w:b/>
          <w:bCs/>
          <w:color w:val="0D47A1"/>
          <w:sz w:val="26"/>
          <w:szCs w:val="26"/>
        </w:rPr>
        <w:t xml:space="preserve">4.3 Verified Samsung Account</w:t>
      </w:r>
    </w:p>
    <w:p>
      <w:pPr>
        <w:pStyle w:val="ListParagraph"/>
        <w:numPr>
          <w:ilvl w:val="0"/>
          <w:numId w:val="6"/>
        </w:numPr>
        <w:spacing w:after="70" w:line="276"/>
      </w:pPr>
      <w:r>
        <w:rPr>
          <w:rFonts w:ascii="Arial" w:cs="Arial" w:eastAsia="Arial" w:hAnsi="Arial"/>
          <w:b/>
          <w:bCs/>
          <w:color w:val="333333"/>
          <w:sz w:val="20"/>
          <w:szCs w:val="20"/>
        </w:rPr>
        <w:t xml:space="preserve">Enterprise Auth: </w:t>
      </w:r>
      <w:r>
        <w:rPr>
          <w:rFonts w:ascii="Arial" w:cs="Arial" w:eastAsia="Arial" w:hAnsi="Arial"/>
          <w:color w:val="333333"/>
          <w:sz w:val="20"/>
          <w:szCs w:val="20"/>
        </w:rPr>
        <w:t xml:space="preserve">Samsung Enterprise Authentication validates that the user holds an active Samsung Members account with at least 90 days of membership history.</w:t>
      </w:r>
    </w:p>
    <w:p>
      <w:pPr>
        <w:pStyle w:val="ListParagraph"/>
        <w:numPr>
          <w:ilvl w:val="0"/>
          <w:numId w:val="6"/>
        </w:numPr>
        <w:spacing w:after="70" w:line="276"/>
      </w:pPr>
      <w:r>
        <w:rPr>
          <w:rFonts w:ascii="Arial" w:cs="Arial" w:eastAsia="Arial" w:hAnsi="Arial"/>
          <w:b/>
          <w:bCs/>
          <w:color w:val="333333"/>
          <w:sz w:val="20"/>
          <w:szCs w:val="20"/>
        </w:rPr>
        <w:t xml:space="preserve">Role Assignment: </w:t>
      </w:r>
      <w:r>
        <w:rPr>
          <w:rFonts w:ascii="Arial" w:cs="Arial" w:eastAsia="Arial" w:hAnsi="Arial"/>
          <w:color w:val="333333"/>
          <w:sz w:val="20"/>
          <w:szCs w:val="20"/>
        </w:rPr>
        <w:t xml:space="preserve">Governance roles (Standard Member, Proposer, Delegate, Council) are assigned based on SPG token holdings and community reputation score.</w:t>
      </w:r>
    </w:p>
    <w:p>
      <w:pPr>
        <w:pStyle w:val="ListParagraph"/>
        <w:numPr>
          <w:ilvl w:val="0"/>
          <w:numId w:val="6"/>
        </w:numPr>
        <w:spacing w:after="70" w:line="276"/>
      </w:pPr>
      <w:r>
        <w:rPr>
          <w:rFonts w:ascii="Arial" w:cs="Arial" w:eastAsia="Arial" w:hAnsi="Arial"/>
          <w:b/>
          <w:bCs/>
          <w:color w:val="333333"/>
          <w:sz w:val="20"/>
          <w:szCs w:val="20"/>
        </w:rPr>
        <w:t xml:space="preserve">Account Binding: </w:t>
      </w:r>
      <w:r>
        <w:rPr>
          <w:rFonts w:ascii="Arial" w:cs="Arial" w:eastAsia="Arial" w:hAnsi="Arial"/>
          <w:color w:val="333333"/>
          <w:sz w:val="20"/>
          <w:szCs w:val="20"/>
        </w:rPr>
        <w:t xml:space="preserve">One Samsung Account maps to exactly one governance identity. Prevents multi-account Sybil attacks while allowing wallet migration if needed.</w:t>
      </w:r>
    </w:p>
    <w:p>
      <w:pPr>
        <w:pStyle w:val="Heading2"/>
        <w:spacing w:before="300" w:after="160"/>
      </w:pPr>
      <w:r>
        <w:rPr>
          <w:rFonts w:ascii="Arial" w:cs="Arial" w:eastAsia="Arial" w:hAnsi="Arial"/>
          <w:b/>
          <w:bCs/>
          <w:color w:val="0D47A1"/>
          <w:sz w:val="26"/>
          <w:szCs w:val="26"/>
        </w:rPr>
        <w:t xml:space="preserve">4.4 Wallet Service</w:t>
      </w:r>
    </w:p>
    <w:p>
      <w:pPr>
        <w:pStyle w:val="ListParagraph"/>
        <w:numPr>
          <w:ilvl w:val="0"/>
          <w:numId w:val="7"/>
        </w:numPr>
        <w:spacing w:after="70" w:line="276"/>
      </w:pPr>
      <w:r>
        <w:rPr>
          <w:rFonts w:ascii="Arial" w:cs="Arial" w:eastAsia="Arial" w:hAnsi="Arial"/>
          <w:b/>
          <w:bCs/>
          <w:color w:val="333333"/>
          <w:sz w:val="20"/>
          <w:szCs w:val="20"/>
        </w:rPr>
        <w:t xml:space="preserve">Hedera Account Binding: </w:t>
      </w:r>
      <w:r>
        <w:rPr>
          <w:rFonts w:ascii="Arial" w:cs="Arial" w:eastAsia="Arial" w:hAnsi="Arial"/>
          <w:color w:val="333333"/>
          <w:sz w:val="20"/>
          <w:szCs w:val="20"/>
        </w:rPr>
        <w:t xml:space="preserve">Each verified Samsung Member receives a Hedera account ID bound to their Samsung Account. Three wallet tiers are supported:</w:t>
      </w:r>
    </w:p>
    <w:p>
      <w:pPr>
        <w:pStyle w:val="ListParagraph"/>
        <w:numPr>
          <w:ilvl w:val="0"/>
          <w:numId w:val="8"/>
        </w:numPr>
        <w:spacing w:after="60" w:line="260"/>
      </w:pPr>
      <w:r>
        <w:rPr>
          <w:rFonts w:ascii="Arial" w:cs="Arial" w:eastAsia="Arial" w:hAnsi="Arial"/>
          <w:color w:val="666666"/>
          <w:sz w:val="19"/>
          <w:szCs w:val="19"/>
        </w:rPr>
        <w:t xml:space="preserve">Custodial Wallet (80% of users): AWS KMS-managed keys, Samsung SSO login, zero crypto knowledge required. No seed phrases.</w:t>
      </w:r>
    </w:p>
    <w:p>
      <w:pPr>
        <w:pStyle w:val="ListParagraph"/>
        <w:numPr>
          <w:ilvl w:val="0"/>
          <w:numId w:val="8"/>
        </w:numPr>
        <w:spacing w:after="60" w:line="260"/>
      </w:pPr>
      <w:r>
        <w:rPr>
          <w:rFonts w:ascii="Arial" w:cs="Arial" w:eastAsia="Arial" w:hAnsi="Arial"/>
          <w:color w:val="666666"/>
          <w:sz w:val="19"/>
          <w:szCs w:val="19"/>
        </w:rPr>
        <w:t xml:space="preserve">Knox HSM Hybrid (15% of users): Samsung Knox hardware security module for key storage, encrypted backup, enhanced security.</w:t>
      </w:r>
    </w:p>
    <w:p>
      <w:pPr>
        <w:pStyle w:val="ListParagraph"/>
        <w:numPr>
          <w:ilvl w:val="0"/>
          <w:numId w:val="8"/>
        </w:numPr>
        <w:spacing w:after="60" w:line="260"/>
      </w:pPr>
      <w:r>
        <w:rPr>
          <w:rFonts w:ascii="Arial" w:cs="Arial" w:eastAsia="Arial" w:hAnsi="Arial"/>
          <w:color w:val="666666"/>
          <w:sz w:val="19"/>
          <w:szCs w:val="19"/>
        </w:rPr>
        <w:t xml:space="preserve">Self-Custody (5% of users): Full key ownership via WalletConnect, hardware wallet support (Ledger, Samsung Blockchain Keystore).</w:t>
      </w:r>
    </w:p>
    <w:p>
      <w:pPr>
        <w:pStyle w:val="ListParagraph"/>
        <w:numPr>
          <w:ilvl w:val="0"/>
          <w:numId w:val="7"/>
        </w:numPr>
        <w:spacing w:after="70" w:line="276"/>
      </w:pPr>
      <w:r>
        <w:rPr>
          <w:rFonts w:ascii="Arial" w:cs="Arial" w:eastAsia="Arial" w:hAnsi="Arial"/>
          <w:b/>
          <w:bCs/>
          <w:color w:val="333333"/>
          <w:sz w:val="20"/>
          <w:szCs w:val="20"/>
        </w:rPr>
        <w:t xml:space="preserve">Key Management: </w:t>
      </w:r>
      <w:r>
        <w:rPr>
          <w:rFonts w:ascii="Arial" w:cs="Arial" w:eastAsia="Arial" w:hAnsi="Arial"/>
          <w:color w:val="333333"/>
          <w:sz w:val="20"/>
          <w:szCs w:val="20"/>
        </w:rPr>
        <w:t xml:space="preserve">Key rotation policy every 90 days for custodial wallets. Emergency key recovery via Samsung Account verification + liveness check.</w:t>
      </w:r>
    </w:p>
    <w:p>
      <w:r>
        <w:br w:type="page"/>
      </w:r>
    </w:p>
    <w:p>
      <w:pPr>
        <w:pStyle w:val="Heading1"/>
        <w:spacing w:before="400" w:after="200"/>
      </w:pPr>
      <w:r>
        <w:rPr>
          <w:rFonts w:ascii="Arial" w:cs="Arial" w:eastAsia="Arial" w:hAnsi="Arial"/>
          <w:b/>
          <w:bCs/>
          <w:color w:val="1428A0"/>
          <w:sz w:val="32"/>
          <w:szCs w:val="32"/>
        </w:rPr>
        <w:t xml:space="preserve">5. Layer 3: API Gateway, Authentication &amp; Rate Limiting</w:t>
      </w:r>
    </w:p>
    <w:p>
      <w:pPr>
        <w:spacing w:after="100" w:line="276"/>
      </w:pPr>
      <w:r>
        <w:rPr>
          <w:rFonts w:ascii="Arial" w:cs="Arial" w:eastAsia="Arial" w:hAnsi="Arial"/>
          <w:color w:val="333333"/>
          <w:sz w:val="20"/>
          <w:szCs w:val="20"/>
        </w:rPr>
        <w:t xml:space="preserve">Layer 3 acts as the middleware between the user-facing portal and the on-chain smart contracts. It provides pre-transaction validation, analytics computation, and voter eligibility snapshotting to reduce unnecessary on-chain gas costs.</w:t>
      </w:r>
    </w:p>
    <w:p>
      <w:pPr>
        <w:pStyle w:val="Heading2"/>
        <w:spacing w:before="300" w:after="160"/>
      </w:pPr>
      <w:r>
        <w:rPr>
          <w:rFonts w:ascii="Arial" w:cs="Arial" w:eastAsia="Arial" w:hAnsi="Arial"/>
          <w:b/>
          <w:bCs/>
          <w:color w:val="0D47A1"/>
          <w:sz w:val="26"/>
          <w:szCs w:val="26"/>
        </w:rPr>
        <w:t xml:space="preserve">5.1 Governance Analytics Engine</w:t>
      </w:r>
    </w:p>
    <w:p>
      <w:pPr>
        <w:spacing w:after="100" w:line="276"/>
      </w:pPr>
      <w:r>
        <w:rPr>
          <w:rFonts w:ascii="Arial" w:cs="Arial" w:eastAsia="Arial" w:hAnsi="Arial"/>
          <w:color w:val="333333"/>
          <w:sz w:val="20"/>
          <w:szCs w:val="20"/>
        </w:rPr>
        <w:t xml:space="preserve">The analytics engine processes governance data off-chain to provide real-time insights:</w:t>
      </w:r>
    </w:p>
    <w:p>
      <w:pPr>
        <w:pStyle w:val="ListParagraph"/>
        <w:numPr>
          <w:ilvl w:val="0"/>
          <w:numId w:val="9"/>
        </w:numPr>
        <w:spacing w:after="70" w:line="276"/>
      </w:pPr>
      <w:r>
        <w:rPr>
          <w:rFonts w:ascii="Arial" w:cs="Arial" w:eastAsia="Arial" w:hAnsi="Arial"/>
          <w:b/>
          <w:bCs/>
          <w:color w:val="333333"/>
          <w:sz w:val="20"/>
          <w:szCs w:val="20"/>
        </w:rPr>
        <w:t xml:space="preserve">Voting Trends: </w:t>
      </w:r>
      <w:r>
        <w:rPr>
          <w:rFonts w:ascii="Arial" w:cs="Arial" w:eastAsia="Arial" w:hAnsi="Arial"/>
          <w:color w:val="333333"/>
          <w:sz w:val="20"/>
          <w:szCs w:val="20"/>
        </w:rPr>
        <w:t xml:space="preserve">Historical participation rates by category, time-series analysis of voter turnout, correlation analysis between lottery prizes and participation.</w:t>
      </w:r>
    </w:p>
    <w:p>
      <w:pPr>
        <w:pStyle w:val="ListParagraph"/>
        <w:numPr>
          <w:ilvl w:val="0"/>
          <w:numId w:val="9"/>
        </w:numPr>
        <w:spacing w:after="70" w:line="276"/>
      </w:pPr>
      <w:r>
        <w:rPr>
          <w:rFonts w:ascii="Arial" w:cs="Arial" w:eastAsia="Arial" w:hAnsi="Arial"/>
          <w:b/>
          <w:bCs/>
          <w:color w:val="333333"/>
          <w:sz w:val="20"/>
          <w:szCs w:val="20"/>
        </w:rPr>
        <w:t xml:space="preserve">Participation Metrics: </w:t>
      </w:r>
      <w:r>
        <w:rPr>
          <w:rFonts w:ascii="Arial" w:cs="Arial" w:eastAsia="Arial" w:hAnsi="Arial"/>
          <w:color w:val="333333"/>
          <w:sz w:val="20"/>
          <w:szCs w:val="20"/>
        </w:rPr>
        <w:t xml:space="preserve">Per-member governance activity scores, delegation network visualization, proposal success rate tracking.</w:t>
      </w:r>
    </w:p>
    <w:p>
      <w:pPr>
        <w:pStyle w:val="ListParagraph"/>
        <w:numPr>
          <w:ilvl w:val="0"/>
          <w:numId w:val="9"/>
        </w:numPr>
        <w:spacing w:after="70" w:line="276"/>
      </w:pPr>
      <w:r>
        <w:rPr>
          <w:rFonts w:ascii="Arial" w:cs="Arial" w:eastAsia="Arial" w:hAnsi="Arial"/>
          <w:b/>
          <w:bCs/>
          <w:color w:val="333333"/>
          <w:sz w:val="20"/>
          <w:szCs w:val="20"/>
        </w:rPr>
        <w:t xml:space="preserve">Predictive Analytics: </w:t>
      </w:r>
      <w:r>
        <w:rPr>
          <w:rFonts w:ascii="Arial" w:cs="Arial" w:eastAsia="Arial" w:hAnsi="Arial"/>
          <w:color w:val="333333"/>
          <w:sz w:val="20"/>
          <w:szCs w:val="20"/>
        </w:rPr>
        <w:t xml:space="preserve">ML-based quorum prediction (will this proposal reach quorum?), voter sentiment estimation from off-chain deliberation data.</w:t>
      </w:r>
    </w:p>
    <w:p>
      <w:pPr>
        <w:pStyle w:val="ListParagraph"/>
        <w:numPr>
          <w:ilvl w:val="0"/>
          <w:numId w:val="9"/>
        </w:numPr>
        <w:spacing w:after="70" w:line="276"/>
      </w:pPr>
      <w:r>
        <w:rPr>
          <w:rFonts w:ascii="Arial" w:cs="Arial" w:eastAsia="Arial" w:hAnsi="Arial"/>
          <w:b/>
          <w:bCs/>
          <w:color w:val="333333"/>
          <w:sz w:val="20"/>
          <w:szCs w:val="20"/>
        </w:rPr>
        <w:t xml:space="preserve">Anti-Fraud Monitoring: </w:t>
      </w:r>
      <w:r>
        <w:rPr>
          <w:rFonts w:ascii="Arial" w:cs="Arial" w:eastAsia="Arial" w:hAnsi="Arial"/>
          <w:color w:val="333333"/>
          <w:sz w:val="20"/>
          <w:szCs w:val="20"/>
        </w:rPr>
        <w:t xml:space="preserve">Real-time detection of Sybil attack patterns, unusual voting clustering, and delegation manipulation attempts.</w:t>
      </w:r>
    </w:p>
    <w:p>
      <w:pPr>
        <w:pStyle w:val="Heading2"/>
        <w:spacing w:before="300" w:after="160"/>
      </w:pPr>
      <w:r>
        <w:rPr>
          <w:rFonts w:ascii="Arial" w:cs="Arial" w:eastAsia="Arial" w:hAnsi="Arial"/>
          <w:b/>
          <w:bCs/>
          <w:color w:val="0D47A1"/>
          <w:sz w:val="26"/>
          <w:szCs w:val="26"/>
        </w:rPr>
        <w:t xml:space="preserve">5.2 Snapshot Service</w:t>
      </w:r>
    </w:p>
    <w:p>
      <w:pPr>
        <w:spacing w:after="100" w:line="276"/>
      </w:pPr>
      <w:r>
        <w:rPr>
          <w:rFonts w:ascii="Arial" w:cs="Arial" w:eastAsia="Arial" w:hAnsi="Arial"/>
          <w:color w:val="333333"/>
          <w:sz w:val="20"/>
          <w:szCs w:val="20"/>
        </w:rPr>
        <w:t xml:space="preserve">The snapshot service captures voter eligibility at a specific block height to prevent manipulation:</w:t>
      </w:r>
    </w:p>
    <w:p>
      <w:pPr>
        <w:pStyle w:val="ListParagraph"/>
        <w:numPr>
          <w:ilvl w:val="0"/>
          <w:numId w:val="10"/>
        </w:numPr>
        <w:spacing w:after="70" w:line="276"/>
      </w:pPr>
      <w:r>
        <w:rPr>
          <w:rFonts w:ascii="Arial" w:cs="Arial" w:eastAsia="Arial" w:hAnsi="Arial"/>
          <w:b/>
          <w:bCs/>
          <w:color w:val="333333"/>
          <w:sz w:val="20"/>
          <w:szCs w:val="20"/>
        </w:rPr>
        <w:t xml:space="preserve">Block-Height Capture: </w:t>
      </w:r>
      <w:r>
        <w:rPr>
          <w:rFonts w:ascii="Arial" w:cs="Arial" w:eastAsia="Arial" w:hAnsi="Arial"/>
          <w:color w:val="333333"/>
          <w:sz w:val="20"/>
          <w:szCs w:val="20"/>
        </w:rPr>
        <w:t xml:space="preserve">At proposal creation time, the service records the Hedera block height. Only SPG balances held at this snapshot block count for voting power.</w:t>
      </w:r>
    </w:p>
    <w:p>
      <w:pPr>
        <w:pStyle w:val="ListParagraph"/>
        <w:numPr>
          <w:ilvl w:val="0"/>
          <w:numId w:val="10"/>
        </w:numPr>
        <w:spacing w:after="70" w:line="276"/>
      </w:pPr>
      <w:r>
        <w:rPr>
          <w:rFonts w:ascii="Arial" w:cs="Arial" w:eastAsia="Arial" w:hAnsi="Arial"/>
          <w:b/>
          <w:bCs/>
          <w:color w:val="333333"/>
          <w:sz w:val="20"/>
          <w:szCs w:val="20"/>
        </w:rPr>
        <w:t xml:space="preserve">Voter Eligibility: </w:t>
      </w:r>
      <w:r>
        <w:rPr>
          <w:rFonts w:ascii="Arial" w:cs="Arial" w:eastAsia="Arial" w:hAnsi="Arial"/>
          <w:color w:val="333333"/>
          <w:sz w:val="20"/>
          <w:szCs w:val="20"/>
        </w:rPr>
        <w:t xml:space="preserve">Members must have held SPG tokens for at least 7 days before the snapshot block to be eligible. Prevents flash-governance attacks.</w:t>
      </w:r>
    </w:p>
    <w:p>
      <w:pPr>
        <w:pStyle w:val="ListParagraph"/>
        <w:numPr>
          <w:ilvl w:val="0"/>
          <w:numId w:val="10"/>
        </w:numPr>
        <w:spacing w:after="70" w:line="276"/>
      </w:pPr>
      <w:r>
        <w:rPr>
          <w:rFonts w:ascii="Arial" w:cs="Arial" w:eastAsia="Arial" w:hAnsi="Arial"/>
          <w:b/>
          <w:bCs/>
          <w:color w:val="333333"/>
          <w:sz w:val="20"/>
          <w:szCs w:val="20"/>
        </w:rPr>
        <w:t xml:space="preserve">Delegation Snapshot: </w:t>
      </w:r>
      <w:r>
        <w:rPr>
          <w:rFonts w:ascii="Arial" w:cs="Arial" w:eastAsia="Arial" w:hAnsi="Arial"/>
          <w:color w:val="333333"/>
          <w:sz w:val="20"/>
          <w:szCs w:val="20"/>
        </w:rPr>
        <w:t xml:space="preserve">Active delegations at snapshot time are frozen for the proposal’s voting period. Delegation changes after snapshot do not affect in-progress votes.</w:t>
      </w:r>
    </w:p>
    <w:p>
      <w:pPr>
        <w:pStyle w:val="ListParagraph"/>
        <w:numPr>
          <w:ilvl w:val="0"/>
          <w:numId w:val="10"/>
        </w:numPr>
        <w:spacing w:after="70" w:line="276"/>
      </w:pPr>
      <w:r>
        <w:rPr>
          <w:rFonts w:ascii="Arial" w:cs="Arial" w:eastAsia="Arial" w:hAnsi="Arial"/>
          <w:b/>
          <w:bCs/>
          <w:color w:val="333333"/>
          <w:sz w:val="20"/>
          <w:szCs w:val="20"/>
        </w:rPr>
        <w:t xml:space="preserve">Data Storage: </w:t>
      </w:r>
      <w:r>
        <w:rPr>
          <w:rFonts w:ascii="Arial" w:cs="Arial" w:eastAsia="Arial" w:hAnsi="Arial"/>
          <w:color w:val="333333"/>
          <w:sz w:val="20"/>
          <w:szCs w:val="20"/>
        </w:rPr>
        <w:t xml:space="preserve">Snapshot data is stored in a Merkle tree structure with the root hash published on HCS for verifiability.</w:t>
      </w:r>
    </w:p>
    <w:p>
      <w:pPr>
        <w:pStyle w:val="Heading2"/>
        <w:spacing w:before="300" w:after="160"/>
      </w:pPr>
      <w:r>
        <w:rPr>
          <w:rFonts w:ascii="Arial" w:cs="Arial" w:eastAsia="Arial" w:hAnsi="Arial"/>
          <w:b/>
          <w:bCs/>
          <w:color w:val="0D47A1"/>
          <w:sz w:val="26"/>
          <w:szCs w:val="26"/>
        </w:rPr>
        <w:t xml:space="preserve">5.3 Proposal Validator</w:t>
      </w:r>
    </w:p>
    <w:p>
      <w:pPr>
        <w:spacing w:after="100" w:line="276"/>
      </w:pPr>
      <w:r>
        <w:rPr>
          <w:rFonts w:ascii="Arial" w:cs="Arial" w:eastAsia="Arial" w:hAnsi="Arial"/>
          <w:color w:val="333333"/>
          <w:sz w:val="20"/>
          <w:szCs w:val="20"/>
        </w:rPr>
        <w:t xml:space="preserve">The proposal validator performs pre-submission checks before a proposal reaches the smart contract layer:</w:t>
      </w:r>
    </w:p>
    <w:p>
      <w:pPr>
        <w:pStyle w:val="ListParagraph"/>
        <w:numPr>
          <w:ilvl w:val="0"/>
          <w:numId w:val="11"/>
        </w:numPr>
        <w:spacing w:after="70" w:line="276"/>
      </w:pPr>
      <w:r>
        <w:rPr>
          <w:rFonts w:ascii="Arial" w:cs="Arial" w:eastAsia="Arial" w:hAnsi="Arial"/>
          <w:b/>
          <w:bCs/>
          <w:color w:val="333333"/>
          <w:sz w:val="20"/>
          <w:szCs w:val="20"/>
        </w:rPr>
        <w:t xml:space="preserve">Role Checks: </w:t>
      </w:r>
      <w:r>
        <w:rPr>
          <w:rFonts w:ascii="Arial" w:cs="Arial" w:eastAsia="Arial" w:hAnsi="Arial"/>
          <w:color w:val="333333"/>
          <w:sz w:val="20"/>
          <w:szCs w:val="20"/>
        </w:rPr>
        <w:t xml:space="preserve">Verifies the submitter holds ≥1,000 SPG and has not exceeded the 2-proposal-per-30-day cooldown.</w:t>
      </w:r>
    </w:p>
    <w:p>
      <w:pPr>
        <w:pStyle w:val="ListParagraph"/>
        <w:numPr>
          <w:ilvl w:val="0"/>
          <w:numId w:val="11"/>
        </w:numPr>
        <w:spacing w:after="70" w:line="276"/>
      </w:pPr>
      <w:r>
        <w:rPr>
          <w:rFonts w:ascii="Arial" w:cs="Arial" w:eastAsia="Arial" w:hAnsi="Arial"/>
          <w:b/>
          <w:bCs/>
          <w:color w:val="333333"/>
          <w:sz w:val="20"/>
          <w:szCs w:val="20"/>
        </w:rPr>
        <w:t xml:space="preserve">Threshold Checks: </w:t>
      </w:r>
      <w:r>
        <w:rPr>
          <w:rFonts w:ascii="Arial" w:cs="Arial" w:eastAsia="Arial" w:hAnsi="Arial"/>
          <w:color w:val="333333"/>
          <w:sz w:val="20"/>
          <w:szCs w:val="20"/>
        </w:rPr>
        <w:t xml:space="preserve">Validates that the proposal deposit (500 SPU) is available and the proposal structure contains all mandatory fields.</w:t>
      </w:r>
    </w:p>
    <w:p>
      <w:pPr>
        <w:pStyle w:val="ListParagraph"/>
        <w:numPr>
          <w:ilvl w:val="0"/>
          <w:numId w:val="11"/>
        </w:numPr>
        <w:spacing w:after="70" w:line="276"/>
      </w:pPr>
      <w:r>
        <w:rPr>
          <w:rFonts w:ascii="Arial" w:cs="Arial" w:eastAsia="Arial" w:hAnsi="Arial"/>
          <w:b/>
          <w:bCs/>
          <w:color w:val="333333"/>
          <w:sz w:val="20"/>
          <w:szCs w:val="20"/>
        </w:rPr>
        <w:t xml:space="preserve">Content Validation: </w:t>
      </w:r>
      <w:r>
        <w:rPr>
          <w:rFonts w:ascii="Arial" w:cs="Arial" w:eastAsia="Arial" w:hAnsi="Arial"/>
          <w:color w:val="333333"/>
          <w:sz w:val="20"/>
          <w:szCs w:val="20"/>
        </w:rPr>
        <w:t xml:space="preserve">AI-powered spam detection and content moderation. Ensures proposals contain a valid title (≤120 chars), description (IPFS hash), and category.</w:t>
      </w:r>
    </w:p>
    <w:p>
      <w:pPr>
        <w:pStyle w:val="ListParagraph"/>
        <w:numPr>
          <w:ilvl w:val="0"/>
          <w:numId w:val="11"/>
        </w:numPr>
        <w:spacing w:after="70" w:line="276"/>
      </w:pPr>
      <w:r>
        <w:rPr>
          <w:rFonts w:ascii="Arial" w:cs="Arial" w:eastAsia="Arial" w:hAnsi="Arial"/>
          <w:b/>
          <w:bCs/>
          <w:color w:val="333333"/>
          <w:sz w:val="20"/>
          <w:szCs w:val="20"/>
        </w:rPr>
        <w:t xml:space="preserve">Rate Limiting: </w:t>
      </w:r>
      <w:r>
        <w:rPr>
          <w:rFonts w:ascii="Arial" w:cs="Arial" w:eastAsia="Arial" w:hAnsi="Arial"/>
          <w:color w:val="333333"/>
          <w:sz w:val="20"/>
          <w:szCs w:val="20"/>
        </w:rPr>
        <w:t xml:space="preserve">Per-user API rate limiting (100 requests/min for reads, 10 requests/min for writes) to prevent DDoS and spam attacks.</w:t>
      </w:r>
    </w:p>
    <w:p>
      <w:r>
        <w:br w:type="page"/>
      </w:r>
    </w:p>
    <w:p>
      <w:pPr>
        <w:pStyle w:val="Heading1"/>
        <w:spacing w:before="400" w:after="200"/>
      </w:pPr>
      <w:r>
        <w:rPr>
          <w:rFonts w:ascii="Arial" w:cs="Arial" w:eastAsia="Arial" w:hAnsi="Arial"/>
          <w:b/>
          <w:bCs/>
          <w:color w:val="1428A0"/>
          <w:sz w:val="32"/>
          <w:szCs w:val="32"/>
        </w:rPr>
        <w:t xml:space="preserve">6. Layer 4: Smart Contracts on Hedera EVM / HTS / HCS</w:t>
      </w:r>
    </w:p>
    <w:p>
      <w:pPr>
        <w:spacing w:after="100" w:line="276"/>
      </w:pPr>
      <w:r>
        <w:rPr>
          <w:rFonts w:ascii="Arial" w:cs="Arial" w:eastAsia="Arial" w:hAnsi="Arial"/>
          <w:color w:val="333333"/>
          <w:sz w:val="20"/>
          <w:szCs w:val="20"/>
        </w:rPr>
        <w:t xml:space="preserve">Layer 4 is the core of the governance system—six modular Solidity smart contracts deployed on Hedera’s EVM-compatible layer. All contracts are written in Solidity ^0.8.20, compiled with Hardhat, and use OpenZeppelin’s audited libraries as the foundation.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4860"/>
        <w:gridCol w:w="2430"/>
      </w:tblGrid>
      <w:tr>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Contract</w:t>
            </w:r>
          </w:p>
        </w:tc>
        <w:tc>
          <w:tcPr>
            <w:tcW w:type="dxa" w:w="48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Responsibility</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Governance.sol</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Master contract – all external calls enter here, routes to all other contracts</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Router / Proxy</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TimelockController.sol</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48-hour mandatory execution delay, emergency pause (MPC), replay attack prevention</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Timelock</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VotingEngine.sol</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Cast votes, tally results, quorum enforcement, vote validation</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Core Logic</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ReputationOracle.sol</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Member score calculation, decay function, reputation multiplier computation</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Oracle</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DelegationReg.sol</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Vote delegation management, partial delegation, per-category delegation, revocation</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Registry</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LotteryManager.sol</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SPU token rewards, VRF randomness for winner selection, participation incentives</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Incentive</w:t>
            </w:r>
          </w:p>
        </w:tc>
      </w:tr>
    </w:tbl>
    <w:p>
      <w:pPr>
        <w:pStyle w:val="Heading2"/>
        <w:spacing w:before="300" w:after="160"/>
      </w:pPr>
      <w:r>
        <w:rPr>
          <w:rFonts w:ascii="Arial" w:cs="Arial" w:eastAsia="Arial" w:hAnsi="Arial"/>
          <w:b/>
          <w:bCs/>
          <w:color w:val="0D47A1"/>
          <w:sz w:val="26"/>
          <w:szCs w:val="26"/>
        </w:rPr>
        <w:t xml:space="preserve">6.1 Governance.sol (Master Contract)</w:t>
      </w:r>
    </w:p>
    <w:p>
      <w:pPr>
        <w:spacing w:after="100" w:line="276"/>
      </w:pPr>
      <w:r>
        <w:rPr>
          <w:rFonts w:ascii="Arial" w:cs="Arial" w:eastAsia="Arial" w:hAnsi="Arial"/>
          <w:color w:val="333333"/>
          <w:sz w:val="20"/>
          <w:szCs w:val="20"/>
        </w:rPr>
        <w:t xml:space="preserve">The master contract is the single entry point for all governance interactions. It implements the proxy pattern, routing function calls to the appropriate sub-contract while maintaining a unified interface.</w:t>
      </w:r>
    </w:p>
    <w:p>
      <w:pPr>
        <w:spacing w:before="220" w:after="120"/>
      </w:pPr>
      <w:r>
        <w:rPr>
          <w:rFonts w:ascii="Arial" w:cs="Arial" w:eastAsia="Arial" w:hAnsi="Arial"/>
          <w:b/>
          <w:bCs/>
          <w:color w:val="1A1A2E"/>
          <w:sz w:val="22"/>
          <w:szCs w:val="22"/>
        </w:rPr>
        <w:t xml:space="preserve">Key Responsibilities</w:t>
      </w:r>
    </w:p>
    <w:p>
      <w:pPr>
        <w:pStyle w:val="ListParagraph"/>
        <w:numPr>
          <w:ilvl w:val="0"/>
          <w:numId w:val="12"/>
        </w:numPr>
        <w:spacing w:after="70" w:line="276"/>
      </w:pPr>
      <w:r>
        <w:rPr>
          <w:rFonts w:ascii="Arial" w:cs="Arial" w:eastAsia="Arial" w:hAnsi="Arial"/>
          <w:b/>
          <w:bCs/>
          <w:color w:val="333333"/>
          <w:sz w:val="20"/>
          <w:szCs w:val="20"/>
        </w:rPr>
        <w:t xml:space="preserve">Call Routing: </w:t>
      </w:r>
      <w:r>
        <w:rPr>
          <w:rFonts w:ascii="Arial" w:cs="Arial" w:eastAsia="Arial" w:hAnsi="Arial"/>
          <w:color w:val="333333"/>
          <w:sz w:val="20"/>
          <w:szCs w:val="20"/>
        </w:rPr>
        <w:t xml:space="preserve">All external calls enter through Governance.sol. It routes to VotingEngine.sol for vote operations, TimelockController.sol for execution, ReputationOracle.sol for reputation queries, DelegationReg.sol for delegation, and LotteryManager.sol for rewards.</w:t>
      </w:r>
    </w:p>
    <w:p>
      <w:pPr>
        <w:pStyle w:val="ListParagraph"/>
        <w:numPr>
          <w:ilvl w:val="0"/>
          <w:numId w:val="12"/>
        </w:numPr>
        <w:spacing w:after="70" w:line="276"/>
      </w:pPr>
      <w:r>
        <w:rPr>
          <w:rFonts w:ascii="Arial" w:cs="Arial" w:eastAsia="Arial" w:hAnsi="Arial"/>
          <w:b/>
          <w:bCs/>
          <w:color w:val="333333"/>
          <w:sz w:val="20"/>
          <w:szCs w:val="20"/>
        </w:rPr>
        <w:t xml:space="preserve">Proposal State Machine: </w:t>
      </w:r>
      <w:r>
        <w:rPr>
          <w:rFonts w:ascii="Arial" w:cs="Arial" w:eastAsia="Arial" w:hAnsi="Arial"/>
          <w:color w:val="333333"/>
          <w:sz w:val="20"/>
          <w:szCs w:val="20"/>
        </w:rPr>
        <w:t xml:space="preserve">Manages the proposal lifecycle states: Draft → Pending (24h) → Active (7 days) → Succeeded/Defeated → Timelock (48h) → Executed/Expired.</w:t>
      </w:r>
    </w:p>
    <w:p>
      <w:pPr>
        <w:pStyle w:val="ListParagraph"/>
        <w:numPr>
          <w:ilvl w:val="0"/>
          <w:numId w:val="12"/>
        </w:numPr>
        <w:spacing w:after="70" w:line="276"/>
      </w:pPr>
      <w:r>
        <w:rPr>
          <w:rFonts w:ascii="Arial" w:cs="Arial" w:eastAsia="Arial" w:hAnsi="Arial"/>
          <w:b/>
          <w:bCs/>
          <w:color w:val="333333"/>
          <w:sz w:val="20"/>
          <w:szCs w:val="20"/>
        </w:rPr>
        <w:t xml:space="preserve">Access Control: </w:t>
      </w:r>
      <w:r>
        <w:rPr>
          <w:rFonts w:ascii="Arial" w:cs="Arial" w:eastAsia="Arial" w:hAnsi="Arial"/>
          <w:color w:val="333333"/>
          <w:sz w:val="20"/>
          <w:szCs w:val="20"/>
        </w:rPr>
        <w:t xml:space="preserve">Implements OpenZeppelin AccessControl with roles: PROPOSER_ROLE, VOTER_ROLE, EXECUTOR_ROLE, COUNCIL_ROLE, ADMIN_ROLE.</w:t>
      </w:r>
    </w:p>
    <w:p>
      <w:pPr>
        <w:pStyle w:val="ListParagraph"/>
        <w:numPr>
          <w:ilvl w:val="0"/>
          <w:numId w:val="12"/>
        </w:numPr>
        <w:spacing w:after="70" w:line="276"/>
      </w:pPr>
      <w:r>
        <w:rPr>
          <w:rFonts w:ascii="Arial" w:cs="Arial" w:eastAsia="Arial" w:hAnsi="Arial"/>
          <w:b/>
          <w:bCs/>
          <w:color w:val="333333"/>
          <w:sz w:val="20"/>
          <w:szCs w:val="20"/>
        </w:rPr>
        <w:t xml:space="preserve">Event Emission: </w:t>
      </w:r>
      <w:r>
        <w:rPr>
          <w:rFonts w:ascii="Arial" w:cs="Arial" w:eastAsia="Arial" w:hAnsi="Arial"/>
          <w:color w:val="333333"/>
          <w:sz w:val="20"/>
          <w:szCs w:val="20"/>
        </w:rPr>
        <w:t xml:space="preserve">Emits governance events (ProposalCreated, VoteCast, ProposalExecuted, etc.) which are captured by HCS for the immutable audit trail.</w:t>
      </w:r>
    </w:p>
    <w:p>
      <w:pPr>
        <w:spacing w:before="220" w:after="120"/>
      </w:pPr>
      <w:r>
        <w:rPr>
          <w:rFonts w:ascii="Arial" w:cs="Arial" w:eastAsia="Arial" w:hAnsi="Arial"/>
          <w:b/>
          <w:bCs/>
          <w:color w:val="1A1A2E"/>
          <w:sz w:val="22"/>
          <w:szCs w:val="22"/>
        </w:rPr>
        <w:t xml:space="preserve">Core Functions</w:t>
      </w:r>
    </w:p>
    <w:p>
      <w:pPr>
        <w:shd w:fill="F5F5F5" w:val="clear"/>
        <w:spacing w:before="80" w:after="80"/>
        <w:ind w:left="360" w:right="360"/>
      </w:pPr>
      <w:r>
        <w:rPr>
          <w:rFonts w:ascii="Courier New" w:cs="Courier New" w:eastAsia="Courier New" w:hAnsi="Courier New"/>
          <w:color w:val="1A1A2E"/>
          <w:sz w:val="18"/>
          <w:szCs w:val="18"/>
        </w:rPr>
        <w:t xml:space="preserve">function createProposal(title, descriptionHash, category, executionPayload) → proposalId</w:t>
      </w:r>
    </w:p>
    <w:p>
      <w:pPr>
        <w:shd w:fill="F5F5F5" w:val="clear"/>
        <w:spacing w:before="80" w:after="80"/>
        <w:ind w:left="360" w:right="360"/>
      </w:pPr>
      <w:r>
        <w:rPr>
          <w:rFonts w:ascii="Courier New" w:cs="Courier New" w:eastAsia="Courier New" w:hAnsi="Courier New"/>
          <w:color w:val="1A1A2E"/>
          <w:sz w:val="18"/>
          <w:szCs w:val="18"/>
        </w:rPr>
        <w:t xml:space="preserve">function execute(proposalId) → bool // after timelock</w:t>
      </w:r>
    </w:p>
    <w:p>
      <w:pPr>
        <w:shd w:fill="F5F5F5" w:val="clear"/>
        <w:spacing w:before="80" w:after="80"/>
        <w:ind w:left="360" w:right="360"/>
      </w:pPr>
      <w:r>
        <w:rPr>
          <w:rFonts w:ascii="Courier New" w:cs="Courier New" w:eastAsia="Courier New" w:hAnsi="Courier New"/>
          <w:color w:val="1A1A2E"/>
          <w:sz w:val="18"/>
          <w:szCs w:val="18"/>
        </w:rPr>
        <w:t xml:space="preserve">function cancel(proposalId) → bool // proposer or council only</w:t>
      </w:r>
    </w:p>
    <w:p>
      <w:pPr>
        <w:shd w:fill="F5F5F5" w:val="clear"/>
        <w:spacing w:before="80" w:after="80"/>
        <w:ind w:left="360" w:right="360"/>
      </w:pPr>
      <w:r>
        <w:rPr>
          <w:rFonts w:ascii="Courier New" w:cs="Courier New" w:eastAsia="Courier New" w:hAnsi="Courier New"/>
          <w:color w:val="1A1A2E"/>
          <w:sz w:val="18"/>
          <w:szCs w:val="18"/>
        </w:rPr>
        <w:t xml:space="preserve">function getProposalState(proposalId) → ProposalState enum</w:t>
      </w:r>
    </w:p>
    <w:p>
      <w:pPr>
        <w:shd w:fill="F5F5F5" w:val="clear"/>
        <w:spacing w:before="80" w:after="80"/>
        <w:ind w:left="360" w:right="360"/>
      </w:pPr>
      <w:r>
        <w:rPr>
          <w:rFonts w:ascii="Courier New" w:cs="Courier New" w:eastAsia="Courier New" w:hAnsi="Courier New"/>
          <w:color w:val="1A1A2E"/>
          <w:sz w:val="18"/>
          <w:szCs w:val="18"/>
        </w:rPr>
        <w:t xml:space="preserve">function getProposalDetails(proposalId) → ProposalStruct</w:t>
      </w:r>
    </w:p>
    <w:p>
      <w:pPr>
        <w:spacing w:before="220" w:after="120"/>
      </w:pPr>
      <w:r>
        <w:rPr>
          <w:rFonts w:ascii="Arial" w:cs="Arial" w:eastAsia="Arial" w:hAnsi="Arial"/>
          <w:b/>
          <w:bCs/>
          <w:color w:val="1A1A2E"/>
          <w:sz w:val="22"/>
          <w:szCs w:val="22"/>
        </w:rPr>
        <w:t xml:space="preserve">Storage Layout</w:t>
      </w:r>
    </w:p>
    <w:p>
      <w:pPr>
        <w:pStyle w:val="ListParagraph"/>
        <w:numPr>
          <w:ilvl w:val="0"/>
          <w:numId w:val="13"/>
        </w:numPr>
        <w:spacing w:after="70" w:line="276"/>
      </w:pPr>
      <w:r>
        <w:rPr>
          <w:rFonts w:ascii="Arial" w:cs="Arial" w:eastAsia="Arial" w:hAnsi="Arial"/>
          <w:b/>
          <w:bCs/>
          <w:color w:val="333333"/>
          <w:sz w:val="20"/>
          <w:szCs w:val="20"/>
        </w:rPr>
        <w:t xml:space="preserve">proposals mapping: </w:t>
      </w:r>
      <w:r>
        <w:rPr>
          <w:rFonts w:ascii="Arial" w:cs="Arial" w:eastAsia="Arial" w:hAnsi="Arial"/>
          <w:color w:val="333333"/>
          <w:sz w:val="20"/>
          <w:szCs w:val="20"/>
        </w:rPr>
        <w:t xml:space="preserve">mapping(uint256 =&gt; Proposal) storing all proposal data including votes, timestamps, and execution payload.</w:t>
      </w:r>
    </w:p>
    <w:p>
      <w:pPr>
        <w:pStyle w:val="ListParagraph"/>
        <w:numPr>
          <w:ilvl w:val="0"/>
          <w:numId w:val="13"/>
        </w:numPr>
        <w:spacing w:after="70" w:line="276"/>
      </w:pPr>
      <w:r>
        <w:rPr>
          <w:rFonts w:ascii="Arial" w:cs="Arial" w:eastAsia="Arial" w:hAnsi="Arial"/>
          <w:b/>
          <w:bCs/>
          <w:color w:val="333333"/>
          <w:sz w:val="20"/>
          <w:szCs w:val="20"/>
        </w:rPr>
        <w:t xml:space="preserve">proposalCount: </w:t>
      </w:r>
      <w:r>
        <w:rPr>
          <w:rFonts w:ascii="Arial" w:cs="Arial" w:eastAsia="Arial" w:hAnsi="Arial"/>
          <w:color w:val="333333"/>
          <w:sz w:val="20"/>
          <w:szCs w:val="20"/>
        </w:rPr>
        <w:t xml:space="preserve">uint256 counter for auto-incrementing proposal IDs.</w:t>
      </w:r>
    </w:p>
    <w:p>
      <w:pPr>
        <w:pStyle w:val="ListParagraph"/>
        <w:numPr>
          <w:ilvl w:val="0"/>
          <w:numId w:val="13"/>
        </w:numPr>
        <w:spacing w:after="70" w:line="276"/>
      </w:pPr>
      <w:r>
        <w:rPr>
          <w:rFonts w:ascii="Arial" w:cs="Arial" w:eastAsia="Arial" w:hAnsi="Arial"/>
          <w:b/>
          <w:bCs/>
          <w:color w:val="333333"/>
          <w:sz w:val="20"/>
          <w:szCs w:val="20"/>
        </w:rPr>
        <w:t xml:space="preserve">Contract references: </w:t>
      </w:r>
      <w:r>
        <w:rPr>
          <w:rFonts w:ascii="Arial" w:cs="Arial" w:eastAsia="Arial" w:hAnsi="Arial"/>
          <w:color w:val="333333"/>
          <w:sz w:val="20"/>
          <w:szCs w:val="20"/>
        </w:rPr>
        <w:t xml:space="preserve">Immutable addresses to all sub-contracts (set at deployment, upgradeable via governance vote).</w:t>
      </w:r>
    </w:p>
    <w:p>
      <w:r>
        <w:br w:type="page"/>
      </w:r>
    </w:p>
    <w:p>
      <w:pPr>
        <w:pStyle w:val="Heading2"/>
        <w:spacing w:before="300" w:after="160"/>
      </w:pPr>
      <w:r>
        <w:rPr>
          <w:rFonts w:ascii="Arial" w:cs="Arial" w:eastAsia="Arial" w:hAnsi="Arial"/>
          <w:b/>
          <w:bCs/>
          <w:color w:val="0D47A1"/>
          <w:sz w:val="26"/>
          <w:szCs w:val="26"/>
        </w:rPr>
        <w:t xml:space="preserve">6.2 TimelockController.sol</w:t>
      </w:r>
    </w:p>
    <w:p>
      <w:pPr>
        <w:spacing w:after="100" w:line="276"/>
      </w:pPr>
      <w:r>
        <w:rPr>
          <w:rFonts w:ascii="Arial" w:cs="Arial" w:eastAsia="Arial" w:hAnsi="Arial"/>
          <w:color w:val="333333"/>
          <w:sz w:val="20"/>
          <w:szCs w:val="20"/>
        </w:rPr>
        <w:t xml:space="preserve">The timelock controller enforces a mandatory 48-hour delay between proposal approval and execution. This delay window allows the Governance Council to review and potentially veto proposals that are malicious or contain vulnerabilities.</w:t>
      </w:r>
    </w:p>
    <w:p>
      <w:pPr>
        <w:spacing w:before="220" w:after="120"/>
      </w:pPr>
      <w:r>
        <w:rPr>
          <w:rFonts w:ascii="Arial" w:cs="Arial" w:eastAsia="Arial" w:hAnsi="Arial"/>
          <w:b/>
          <w:bCs/>
          <w:color w:val="1A1A2E"/>
          <w:sz w:val="22"/>
          <w:szCs w:val="22"/>
        </w:rPr>
        <w:t xml:space="preserve">Key Parameters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Parameter</w:t>
            </w:r>
          </w:p>
        </w:tc>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Delay</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48 hours</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Sufficient time for council security review and community awareness</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Maximum Delay</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14 days</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Prevents indefinite stalling of governance decisions</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Emergency Pause</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MPC-triggered</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Multi-Party Computation trigger for zero-trust emergency freeze</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Execution Window</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14 days after timelock</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Proposals expire if not executed within this window</w:t>
            </w:r>
          </w:p>
        </w:tc>
      </w:tr>
    </w:tbl>
    <w:p>
      <w:pPr>
        <w:spacing w:before="220" w:after="120"/>
      </w:pPr>
      <w:r>
        <w:rPr>
          <w:rFonts w:ascii="Arial" w:cs="Arial" w:eastAsia="Arial" w:hAnsi="Arial"/>
          <w:b/>
          <w:bCs/>
          <w:color w:val="1A1A2E"/>
          <w:sz w:val="22"/>
          <w:szCs w:val="22"/>
        </w:rPr>
        <w:t xml:space="preserve">Anti-Flash-Governance Protection</w:t>
      </w:r>
    </w:p>
    <w:p>
      <w:pPr>
        <w:spacing w:after="100" w:line="276"/>
      </w:pPr>
      <w:r>
        <w:rPr>
          <w:rFonts w:ascii="Arial" w:cs="Arial" w:eastAsia="Arial" w:hAnsi="Arial"/>
          <w:color w:val="333333"/>
          <w:sz w:val="20"/>
          <w:szCs w:val="20"/>
        </w:rPr>
        <w:t xml:space="preserve">The timelock prevents flash-loan-style governance attacks by ensuring that no proposal can be created and executed within the same transaction or block. The 48-hour delay, combined with the snapshot-based voting power capture, creates a robust defense:</w:t>
      </w:r>
    </w:p>
    <w:p>
      <w:pPr>
        <w:pStyle w:val="ListParagraph"/>
        <w:numPr>
          <w:ilvl w:val="0"/>
          <w:numId w:val="14"/>
        </w:numPr>
        <w:spacing w:after="70" w:line="276"/>
      </w:pPr>
      <w:r>
        <w:rPr>
          <w:rFonts w:ascii="Arial" w:cs="Arial" w:eastAsia="Arial" w:hAnsi="Arial"/>
          <w:color w:val="333333"/>
          <w:sz w:val="20"/>
          <w:szCs w:val="20"/>
        </w:rPr>
        <w:t xml:space="preserve">Voting power is snapshot at proposal creation block – future token acquisitions have zero impact.</w:t>
      </w:r>
    </w:p>
    <w:p>
      <w:pPr>
        <w:pStyle w:val="ListParagraph"/>
        <w:numPr>
          <w:ilvl w:val="0"/>
          <w:numId w:val="14"/>
        </w:numPr>
        <w:spacing w:after="70" w:line="276"/>
      </w:pPr>
      <w:r>
        <w:rPr>
          <w:rFonts w:ascii="Arial" w:cs="Arial" w:eastAsia="Arial" w:hAnsi="Arial"/>
          <w:color w:val="333333"/>
          <w:sz w:val="20"/>
          <w:szCs w:val="20"/>
        </w:rPr>
        <w:t xml:space="preserve">48-hour review window allows the community and council to identify suspicious proposals.</w:t>
      </w:r>
    </w:p>
    <w:p>
      <w:pPr>
        <w:pStyle w:val="ListParagraph"/>
        <w:numPr>
          <w:ilvl w:val="0"/>
          <w:numId w:val="14"/>
        </w:numPr>
        <w:spacing w:after="70" w:line="276"/>
      </w:pPr>
      <w:r>
        <w:rPr>
          <w:rFonts w:ascii="Arial" w:cs="Arial" w:eastAsia="Arial" w:hAnsi="Arial"/>
          <w:color w:val="333333"/>
          <w:sz w:val="20"/>
          <w:szCs w:val="20"/>
        </w:rPr>
        <w:t xml:space="preserve">Replay attack prevention via nonce-based execution tracking.</w:t>
      </w:r>
    </w:p>
    <w:p>
      <w:pPr>
        <w:pStyle w:val="Heading2"/>
        <w:spacing w:before="300" w:after="160"/>
      </w:pPr>
      <w:r>
        <w:rPr>
          <w:rFonts w:ascii="Arial" w:cs="Arial" w:eastAsia="Arial" w:hAnsi="Arial"/>
          <w:b/>
          <w:bCs/>
          <w:color w:val="0D47A1"/>
          <w:sz w:val="26"/>
          <w:szCs w:val="26"/>
        </w:rPr>
        <w:t xml:space="preserve">6.3 VotingEngine.sol</w:t>
      </w:r>
    </w:p>
    <w:p>
      <w:pPr>
        <w:spacing w:after="100" w:line="276"/>
      </w:pPr>
      <w:r>
        <w:rPr>
          <w:rFonts w:ascii="Arial" w:cs="Arial" w:eastAsia="Arial" w:hAnsi="Arial"/>
          <w:color w:val="333333"/>
          <w:sz w:val="20"/>
          <w:szCs w:val="20"/>
        </w:rPr>
        <w:t xml:space="preserve">The voting engine handles all vote-related operations: casting votes, calculating voting power, tallying results, and enforcing quorum requirements.</w:t>
      </w:r>
    </w:p>
    <w:p>
      <w:pPr>
        <w:spacing w:before="220" w:after="120"/>
      </w:pPr>
      <w:r>
        <w:rPr>
          <w:rFonts w:ascii="Arial" w:cs="Arial" w:eastAsia="Arial" w:hAnsi="Arial"/>
          <w:b/>
          <w:bCs/>
          <w:color w:val="1A1A2E"/>
          <w:sz w:val="22"/>
          <w:szCs w:val="22"/>
        </w:rPr>
        <w:t xml:space="preserve">Voting Power Formula</w:t>
      </w:r>
    </w:p>
    <w:p>
      <w:pPr>
        <w:spacing w:after="60"/>
      </w:pPr>
    </w:p>
    <w:p>
      <w:pPr>
        <w:shd w:fill="E3EAF5" w:val="clear"/>
        <w:spacing w:after="120"/>
        <w:ind w:left="360" w:right="360"/>
        <w:jc w:val="center"/>
      </w:pPr>
      <w:r>
        <w:rPr>
          <w:rFonts w:ascii="Courier New" w:cs="Courier New" w:eastAsia="Courier New" w:hAnsi="Courier New"/>
          <w:b/>
          <w:bCs/>
          <w:color w:val="1428A0"/>
          <w:sz w:val="20"/>
          <w:szCs w:val="20"/>
        </w:rPr>
        <w:t xml:space="preserve">votingPower = snapshotSPG(voter) × reputationMultiplier(voter) × delegationFactor</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Range</w:t>
            </w:r>
          </w:p>
        </w:tc>
        <w:tc>
          <w:tcPr>
            <w:tcW w:type="dxa" w:w="48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snapshotSPG</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0 – 100,000,000</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SPG balance at the proposal’s snapshot block height, queried from HTS</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reputationMultiplier</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1.0x – 2.0x</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Time-decayed moving average based on historical participation, proposal quality, and community standing (from ReputationOracle.sol)</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delegationFactor</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0.8x or 1.0x</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Direct votes receive 1.0x; delegated votes are discounted to 0.8x to incentivize active participation</w:t>
            </w:r>
          </w:p>
        </w:tc>
      </w:tr>
    </w:tbl>
    <w:p>
      <w:pPr>
        <w:spacing w:before="220" w:after="120"/>
      </w:pPr>
      <w:r>
        <w:rPr>
          <w:rFonts w:ascii="Arial" w:cs="Arial" w:eastAsia="Arial" w:hAnsi="Arial"/>
          <w:b/>
          <w:bCs/>
          <w:color w:val="1A1A2E"/>
          <w:sz w:val="22"/>
          <w:szCs w:val="22"/>
        </w:rPr>
        <w:t xml:space="preserve">Core Functions</w:t>
      </w:r>
    </w:p>
    <w:p>
      <w:pPr>
        <w:shd w:fill="F5F5F5" w:val="clear"/>
        <w:spacing w:before="80" w:after="80"/>
        <w:ind w:left="360" w:right="360"/>
      </w:pPr>
      <w:r>
        <w:rPr>
          <w:rFonts w:ascii="Courier New" w:cs="Courier New" w:eastAsia="Courier New" w:hAnsi="Courier New"/>
          <w:color w:val="1A1A2E"/>
          <w:sz w:val="18"/>
          <w:szCs w:val="18"/>
        </w:rPr>
        <w:t xml:space="preserve">function castVote(proposalId, support) → uint256 votingPower // support: 0=Against, 1=For, 2=Abstain</w:t>
      </w:r>
    </w:p>
    <w:p>
      <w:pPr>
        <w:shd w:fill="F5F5F5" w:val="clear"/>
        <w:spacing w:before="80" w:after="80"/>
        <w:ind w:left="360" w:right="360"/>
      </w:pPr>
      <w:r>
        <w:rPr>
          <w:rFonts w:ascii="Courier New" w:cs="Courier New" w:eastAsia="Courier New" w:hAnsi="Courier New"/>
          <w:color w:val="1A1A2E"/>
          <w:sz w:val="18"/>
          <w:szCs w:val="18"/>
        </w:rPr>
        <w:t xml:space="preserve">function getVotingPower(voter, proposalId) → uint256</w:t>
      </w:r>
    </w:p>
    <w:p>
      <w:pPr>
        <w:shd w:fill="F5F5F5" w:val="clear"/>
        <w:spacing w:before="80" w:after="80"/>
        <w:ind w:left="360" w:right="360"/>
      </w:pPr>
      <w:r>
        <w:rPr>
          <w:rFonts w:ascii="Courier New" w:cs="Courier New" w:eastAsia="Courier New" w:hAnsi="Courier New"/>
          <w:color w:val="1A1A2E"/>
          <w:sz w:val="18"/>
          <w:szCs w:val="18"/>
        </w:rPr>
        <w:t xml:space="preserve">function tallyVotes(proposalId) → (forVotes, againstVotes, abstainVotes)</w:t>
      </w:r>
    </w:p>
    <w:p>
      <w:pPr>
        <w:shd w:fill="F5F5F5" w:val="clear"/>
        <w:spacing w:before="80" w:after="80"/>
        <w:ind w:left="360" w:right="360"/>
      </w:pPr>
      <w:r>
        <w:rPr>
          <w:rFonts w:ascii="Courier New" w:cs="Courier New" w:eastAsia="Courier New" w:hAnsi="Courier New"/>
          <w:color w:val="1A1A2E"/>
          <w:sz w:val="18"/>
          <w:szCs w:val="18"/>
        </w:rPr>
        <w:t xml:space="preserve">function hasReachedQuorum(proposalId) → bool</w:t>
      </w:r>
    </w:p>
    <w:p>
      <w:pPr>
        <w:shd w:fill="F5F5F5" w:val="clear"/>
        <w:spacing w:before="80" w:after="80"/>
        <w:ind w:left="360" w:right="360"/>
      </w:pPr>
      <w:r>
        <w:rPr>
          <w:rFonts w:ascii="Courier New" w:cs="Courier New" w:eastAsia="Courier New" w:hAnsi="Courier New"/>
          <w:color w:val="1A1A2E"/>
          <w:sz w:val="18"/>
          <w:szCs w:val="18"/>
        </w:rPr>
        <w:t xml:space="preserve">function getApprovalRate(proposalId) → uint256 // basis points (10000 = 100%)</w:t>
      </w:r>
    </w:p>
    <w:p>
      <w:pPr>
        <w:spacing w:before="220" w:after="120"/>
      </w:pPr>
      <w:r>
        <w:rPr>
          <w:rFonts w:ascii="Arial" w:cs="Arial" w:eastAsia="Arial" w:hAnsi="Arial"/>
          <w:b/>
          <w:bCs/>
          <w:color w:val="1A1A2E"/>
          <w:sz w:val="22"/>
          <w:szCs w:val="22"/>
        </w:rPr>
        <w:t xml:space="preserve">Quorum Enforcement</w:t>
      </w:r>
    </w:p>
    <w:p>
      <w:pPr>
        <w:spacing w:after="100" w:line="276"/>
      </w:pPr>
      <w:r>
        <w:rPr>
          <w:rFonts w:ascii="Arial" w:cs="Arial" w:eastAsia="Arial" w:hAnsi="Arial"/>
          <w:color w:val="333333"/>
          <w:sz w:val="20"/>
          <w:szCs w:val="20"/>
        </w:rPr>
        <w:t xml:space="preserve">Quorum is calculated as a percentage of the total SPG supply that must participate (including Abstain votes). If quorum is not reached by the end of the 7-day voting period, the proposal is automatically marked as Defeated regardless of the approval ratio.</w:t>
      </w:r>
    </w:p>
    <w:p>
      <w:r>
        <w:br w:type="page"/>
      </w:r>
    </w:p>
    <w:p>
      <w:pPr>
        <w:pStyle w:val="Heading2"/>
        <w:spacing w:before="300" w:after="160"/>
      </w:pPr>
      <w:r>
        <w:rPr>
          <w:rFonts w:ascii="Arial" w:cs="Arial" w:eastAsia="Arial" w:hAnsi="Arial"/>
          <w:b/>
          <w:bCs/>
          <w:color w:val="0D47A1"/>
          <w:sz w:val="26"/>
          <w:szCs w:val="26"/>
        </w:rPr>
        <w:t xml:space="preserve">6.4 ReputationOracle.sol</w:t>
      </w:r>
    </w:p>
    <w:p>
      <w:pPr>
        <w:spacing w:after="100" w:line="276"/>
      </w:pPr>
      <w:r>
        <w:rPr>
          <w:rFonts w:ascii="Arial" w:cs="Arial" w:eastAsia="Arial" w:hAnsi="Arial"/>
          <w:color w:val="333333"/>
          <w:sz w:val="20"/>
          <w:szCs w:val="20"/>
        </w:rPr>
        <w:t xml:space="preserve">The reputation oracle calculates and maintains governance reputation scores for each Samsung Member. Reputation directly influences voting power through the reputation multiplier.</w:t>
      </w:r>
    </w:p>
    <w:p>
      <w:pPr>
        <w:spacing w:before="220" w:after="120"/>
      </w:pPr>
      <w:r>
        <w:rPr>
          <w:rFonts w:ascii="Arial" w:cs="Arial" w:eastAsia="Arial" w:hAnsi="Arial"/>
          <w:b/>
          <w:bCs/>
          <w:color w:val="1A1A2E"/>
          <w:sz w:val="22"/>
          <w:szCs w:val="22"/>
        </w:rPr>
        <w:t xml:space="preserve">Score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1620"/>
        <w:gridCol w:w="5670"/>
      </w:tblGrid>
      <w:tr>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Factor</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w:t>
            </w:r>
          </w:p>
        </w:tc>
        <w:tc>
          <w:tcPr>
            <w:tcW w:type="dxa" w:w="567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Calculation</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Voting Participation</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40%</w:t>
            </w:r>
          </w:p>
        </w:tc>
        <w:tc>
          <w:tcPr>
            <w:tcW w:type="dxa" w:w="567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Ratio of proposals voted on vs. total proposals during eligibility period. Higher = better.</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Proposal Quality</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25%</w:t>
            </w:r>
          </w:p>
        </w:tc>
        <w:tc>
          <w:tcPr>
            <w:tcW w:type="dxa" w:w="567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Weighted average of submitted proposals’ quorum achievement rate and approval ratio.</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Community Engagement</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20%</w:t>
            </w:r>
          </w:p>
        </w:tc>
        <w:tc>
          <w:tcPr>
            <w:tcW w:type="dxa" w:w="567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Off-chain activity: forum posts, bug reports, feature suggestions (oracle-verified).</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Account Longevity</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15%</w:t>
            </w:r>
          </w:p>
        </w:tc>
        <w:tc>
          <w:tcPr>
            <w:tcW w:type="dxa" w:w="567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Time since first governance action. Logarithmic scaling to prevent pure seniority dominance.</w:t>
            </w:r>
          </w:p>
        </w:tc>
      </w:tr>
    </w:tbl>
    <w:p>
      <w:pPr>
        <w:spacing w:before="220" w:after="120"/>
      </w:pPr>
      <w:r>
        <w:rPr>
          <w:rFonts w:ascii="Arial" w:cs="Arial" w:eastAsia="Arial" w:hAnsi="Arial"/>
          <w:b/>
          <w:bCs/>
          <w:color w:val="1A1A2E"/>
          <w:sz w:val="22"/>
          <w:szCs w:val="22"/>
        </w:rPr>
        <w:t xml:space="preserve">Decay Function</w:t>
      </w:r>
    </w:p>
    <w:p>
      <w:pPr>
        <w:spacing w:after="100" w:line="276"/>
      </w:pPr>
      <w:r>
        <w:rPr>
          <w:rFonts w:ascii="Arial" w:cs="Arial" w:eastAsia="Arial" w:hAnsi="Arial"/>
          <w:color w:val="333333"/>
          <w:sz w:val="20"/>
          <w:szCs w:val="20"/>
        </w:rPr>
        <w:t xml:space="preserve">Reputation scores decay over time if the member becomes inactive. The decay function uses an exponential model:</w:t>
      </w:r>
    </w:p>
    <w:p>
      <w:pPr>
        <w:shd w:fill="E3EAF5" w:val="clear"/>
        <w:spacing w:before="80" w:after="80"/>
        <w:ind w:left="360" w:right="360"/>
        <w:jc w:val="center"/>
      </w:pPr>
      <w:r>
        <w:rPr>
          <w:rFonts w:ascii="Courier New" w:cs="Courier New" w:eastAsia="Courier New" w:hAnsi="Courier New"/>
          <w:b/>
          <w:bCs/>
          <w:color w:val="1428A0"/>
          <w:sz w:val="20"/>
          <w:szCs w:val="20"/>
        </w:rPr>
        <w:t xml:space="preserve">effectiveScore = baseScore × e^(–λ × daysSinceLastAction)</w:t>
      </w:r>
    </w:p>
    <w:p>
      <w:pPr>
        <w:spacing w:after="100" w:line="276"/>
      </w:pPr>
      <w:r>
        <w:rPr>
          <w:rFonts w:ascii="Arial" w:cs="Arial" w:eastAsia="Arial" w:hAnsi="Arial"/>
          <w:color w:val="333333"/>
          <w:sz w:val="20"/>
          <w:szCs w:val="20"/>
        </w:rPr>
        <w:t xml:space="preserve">Where λ = 0.01 (approximately 5% decay per week of inactivity). The score floor is 1.0x (no negative reputation), and the ceiling is 2.0x.</w:t>
      </w:r>
    </w:p>
    <w:p>
      <w:pPr>
        <w:pStyle w:val="Heading2"/>
        <w:spacing w:before="300" w:after="160"/>
      </w:pPr>
      <w:r>
        <w:rPr>
          <w:rFonts w:ascii="Arial" w:cs="Arial" w:eastAsia="Arial" w:hAnsi="Arial"/>
          <w:b/>
          <w:bCs/>
          <w:color w:val="0D47A1"/>
          <w:sz w:val="26"/>
          <w:szCs w:val="26"/>
        </w:rPr>
        <w:t xml:space="preserve">6.5 DelegationReg.sol</w:t>
      </w:r>
    </w:p>
    <w:p>
      <w:pPr>
        <w:spacing w:after="100" w:line="276"/>
      </w:pPr>
      <w:r>
        <w:rPr>
          <w:rFonts w:ascii="Arial" w:cs="Arial" w:eastAsia="Arial" w:hAnsi="Arial"/>
          <w:color w:val="333333"/>
          <w:sz w:val="20"/>
          <w:szCs w:val="20"/>
        </w:rPr>
        <w:t xml:space="preserve">The delegation registry manages vote delegation, allowing Samsung Members to delegate their voting power to trusted community delegates.</w:t>
      </w:r>
    </w:p>
    <w:p>
      <w:pPr>
        <w:spacing w:before="220" w:after="120"/>
      </w:pPr>
      <w:r>
        <w:rPr>
          <w:rFonts w:ascii="Arial" w:cs="Arial" w:eastAsia="Arial" w:hAnsi="Arial"/>
          <w:b/>
          <w:bCs/>
          <w:color w:val="1A1A2E"/>
          <w:sz w:val="22"/>
          <w:szCs w:val="22"/>
        </w:rPr>
        <w:t xml:space="preserve">Delegation Features</w:t>
      </w:r>
    </w:p>
    <w:p>
      <w:pPr>
        <w:pStyle w:val="ListParagraph"/>
        <w:numPr>
          <w:ilvl w:val="0"/>
          <w:numId w:val="15"/>
        </w:numPr>
        <w:spacing w:after="70" w:line="276"/>
      </w:pPr>
      <w:r>
        <w:rPr>
          <w:rFonts w:ascii="Arial" w:cs="Arial" w:eastAsia="Arial" w:hAnsi="Arial"/>
          <w:b/>
          <w:bCs/>
          <w:color w:val="333333"/>
          <w:sz w:val="20"/>
          <w:szCs w:val="20"/>
        </w:rPr>
        <w:t xml:space="preserve">Per-Category Delegation: </w:t>
      </w:r>
      <w:r>
        <w:rPr>
          <w:rFonts w:ascii="Arial" w:cs="Arial" w:eastAsia="Arial" w:hAnsi="Arial"/>
          <w:color w:val="333333"/>
          <w:sz w:val="20"/>
          <w:szCs w:val="20"/>
        </w:rPr>
        <w:t xml:space="preserve">A member can delegate Product Feature votes to Delegate A, Treasury votes to Delegate B, and retain direct control over Governance Parameter votes.</w:t>
      </w:r>
    </w:p>
    <w:p>
      <w:pPr>
        <w:pStyle w:val="ListParagraph"/>
        <w:numPr>
          <w:ilvl w:val="0"/>
          <w:numId w:val="15"/>
        </w:numPr>
        <w:spacing w:after="70" w:line="276"/>
      </w:pPr>
      <w:r>
        <w:rPr>
          <w:rFonts w:ascii="Arial" w:cs="Arial" w:eastAsia="Arial" w:hAnsi="Arial"/>
          <w:b/>
          <w:bCs/>
          <w:color w:val="333333"/>
          <w:sz w:val="20"/>
          <w:szCs w:val="20"/>
        </w:rPr>
        <w:t xml:space="preserve">Partial Delegation: </w:t>
      </w:r>
      <w:r>
        <w:rPr>
          <w:rFonts w:ascii="Arial" w:cs="Arial" w:eastAsia="Arial" w:hAnsi="Arial"/>
          <w:color w:val="333333"/>
          <w:sz w:val="20"/>
          <w:szCs w:val="20"/>
        </w:rPr>
        <w:t xml:space="preserve">Members can delegate a percentage (25%, 50%, 75%, 100%) of their voting power rather than all-or-nothing.</w:t>
      </w:r>
    </w:p>
    <w:p>
      <w:pPr>
        <w:pStyle w:val="ListParagraph"/>
        <w:numPr>
          <w:ilvl w:val="0"/>
          <w:numId w:val="15"/>
        </w:numPr>
        <w:spacing w:after="70" w:line="276"/>
      </w:pPr>
      <w:r>
        <w:rPr>
          <w:rFonts w:ascii="Arial" w:cs="Arial" w:eastAsia="Arial" w:hAnsi="Arial"/>
          <w:b/>
          <w:bCs/>
          <w:color w:val="333333"/>
          <w:sz w:val="20"/>
          <w:szCs w:val="20"/>
        </w:rPr>
        <w:t xml:space="preserve">Instant Revocation: </w:t>
      </w:r>
      <w:r>
        <w:rPr>
          <w:rFonts w:ascii="Arial" w:cs="Arial" w:eastAsia="Arial" w:hAnsi="Arial"/>
          <w:color w:val="333333"/>
          <w:sz w:val="20"/>
          <w:szCs w:val="20"/>
        </w:rPr>
        <w:t xml:space="preserve">Delegation can be revoked at any time with immediate effect for future proposals. In-progress votes use the delegation snapshot.</w:t>
      </w:r>
    </w:p>
    <w:p>
      <w:pPr>
        <w:pStyle w:val="ListParagraph"/>
        <w:numPr>
          <w:ilvl w:val="0"/>
          <w:numId w:val="15"/>
        </w:numPr>
        <w:spacing w:after="70" w:line="276"/>
      </w:pPr>
      <w:r>
        <w:rPr>
          <w:rFonts w:ascii="Arial" w:cs="Arial" w:eastAsia="Arial" w:hAnsi="Arial"/>
          <w:b/>
          <w:bCs/>
          <w:color w:val="333333"/>
          <w:sz w:val="20"/>
          <w:szCs w:val="20"/>
        </w:rPr>
        <w:t xml:space="preserve">Override Mechanism: </w:t>
      </w:r>
      <w:r>
        <w:rPr>
          <w:rFonts w:ascii="Arial" w:cs="Arial" w:eastAsia="Arial" w:hAnsi="Arial"/>
          <w:color w:val="333333"/>
          <w:sz w:val="20"/>
          <w:szCs w:val="20"/>
        </w:rPr>
        <w:t xml:space="preserve">A delegator can always override their delegate’s vote by casting a direct vote on a specific proposal. The direct vote replaces the delegated vote.</w:t>
      </w:r>
    </w:p>
    <w:p>
      <w:pPr>
        <w:pStyle w:val="ListParagraph"/>
        <w:numPr>
          <w:ilvl w:val="0"/>
          <w:numId w:val="15"/>
        </w:numPr>
        <w:spacing w:after="70" w:line="276"/>
      </w:pPr>
      <w:r>
        <w:rPr>
          <w:rFonts w:ascii="Arial" w:cs="Arial" w:eastAsia="Arial" w:hAnsi="Arial"/>
          <w:b/>
          <w:bCs/>
          <w:color w:val="333333"/>
          <w:sz w:val="20"/>
          <w:szCs w:val="20"/>
        </w:rPr>
        <w:t xml:space="preserve">Delegation Weight: </w:t>
      </w:r>
      <w:r>
        <w:rPr>
          <w:rFonts w:ascii="Arial" w:cs="Arial" w:eastAsia="Arial" w:hAnsi="Arial"/>
          <w:color w:val="333333"/>
          <w:sz w:val="20"/>
          <w:szCs w:val="20"/>
        </w:rPr>
        <w:t xml:space="preserve">Delegated votes carry 0.8x weight to incentivize direct participation over passive delegation.</w:t>
      </w:r>
    </w:p>
    <w:p>
      <w:pPr>
        <w:spacing w:before="220" w:after="120"/>
      </w:pPr>
      <w:r>
        <w:rPr>
          <w:rFonts w:ascii="Arial" w:cs="Arial" w:eastAsia="Arial" w:hAnsi="Arial"/>
          <w:b/>
          <w:bCs/>
          <w:color w:val="1A1A2E"/>
          <w:sz w:val="22"/>
          <w:szCs w:val="22"/>
        </w:rPr>
        <w:t xml:space="preserve">Core Functions</w:t>
      </w:r>
    </w:p>
    <w:p>
      <w:pPr>
        <w:shd w:fill="F5F5F5" w:val="clear"/>
        <w:spacing w:before="80" w:after="80"/>
        <w:ind w:left="360" w:right="360"/>
      </w:pPr>
      <w:r>
        <w:rPr>
          <w:rFonts w:ascii="Courier New" w:cs="Courier New" w:eastAsia="Courier New" w:hAnsi="Courier New"/>
          <w:color w:val="1A1A2E"/>
          <w:sz w:val="18"/>
          <w:szCs w:val="18"/>
        </w:rPr>
        <w:t xml:space="preserve">function delegate(delegatee, category, percentage) → bool</w:t>
      </w:r>
    </w:p>
    <w:p>
      <w:pPr>
        <w:shd w:fill="F5F5F5" w:val="clear"/>
        <w:spacing w:before="80" w:after="80"/>
        <w:ind w:left="360" w:right="360"/>
      </w:pPr>
      <w:r>
        <w:rPr>
          <w:rFonts w:ascii="Courier New" w:cs="Courier New" w:eastAsia="Courier New" w:hAnsi="Courier New"/>
          <w:color w:val="1A1A2E"/>
          <w:sz w:val="18"/>
          <w:szCs w:val="18"/>
        </w:rPr>
        <w:t xml:space="preserve">function revoke(category) → bool</w:t>
      </w:r>
    </w:p>
    <w:p>
      <w:pPr>
        <w:shd w:fill="F5F5F5" w:val="clear"/>
        <w:spacing w:before="80" w:after="80"/>
        <w:ind w:left="360" w:right="360"/>
      </w:pPr>
      <w:r>
        <w:rPr>
          <w:rFonts w:ascii="Courier New" w:cs="Courier New" w:eastAsia="Courier New" w:hAnsi="Courier New"/>
          <w:color w:val="1A1A2E"/>
          <w:sz w:val="18"/>
          <w:szCs w:val="18"/>
        </w:rPr>
        <w:t xml:space="preserve">function getDelegatePower(delegatee, proposalId) → uint256</w:t>
      </w:r>
    </w:p>
    <w:p>
      <w:pPr>
        <w:shd w:fill="F5F5F5" w:val="clear"/>
        <w:spacing w:before="80" w:after="80"/>
        <w:ind w:left="360" w:right="360"/>
      </w:pPr>
      <w:r>
        <w:rPr>
          <w:rFonts w:ascii="Courier New" w:cs="Courier New" w:eastAsia="Courier New" w:hAnsi="Courier New"/>
          <w:color w:val="1A1A2E"/>
          <w:sz w:val="18"/>
          <w:szCs w:val="18"/>
        </w:rPr>
        <w:t xml:space="preserve">function getDelegators(delegatee) → address[]</w:t>
      </w:r>
    </w:p>
    <w:p>
      <w:r>
        <w:br w:type="page"/>
      </w:r>
    </w:p>
    <w:p>
      <w:pPr>
        <w:pStyle w:val="Heading2"/>
        <w:spacing w:before="300" w:after="160"/>
      </w:pPr>
      <w:r>
        <w:rPr>
          <w:rFonts w:ascii="Arial" w:cs="Arial" w:eastAsia="Arial" w:hAnsi="Arial"/>
          <w:b/>
          <w:bCs/>
          <w:color w:val="0D47A1"/>
          <w:sz w:val="26"/>
          <w:szCs w:val="26"/>
        </w:rPr>
        <w:t xml:space="preserve">6.6 LotteryManager.sol</w:t>
      </w:r>
    </w:p>
    <w:p>
      <w:pPr>
        <w:spacing w:after="100" w:line="276"/>
      </w:pPr>
      <w:r>
        <w:rPr>
          <w:rFonts w:ascii="Arial" w:cs="Arial" w:eastAsia="Arial" w:hAnsi="Arial"/>
          <w:color w:val="333333"/>
          <w:sz w:val="20"/>
          <w:szCs w:val="20"/>
        </w:rPr>
        <w:t xml:space="preserve">The lottery manager is the flagship innovation of the Samsung Members DAO—a voting incentive mechanism that automatically enters every voter into a reward draw for each proposal.</w:t>
      </w:r>
    </w:p>
    <w:p>
      <w:pPr>
        <w:spacing w:before="220" w:after="120"/>
      </w:pPr>
      <w:r>
        <w:rPr>
          <w:rFonts w:ascii="Arial" w:cs="Arial" w:eastAsia="Arial" w:hAnsi="Arial"/>
          <w:b/>
          <w:bCs/>
          <w:color w:val="1A1A2E"/>
          <w:sz w:val="22"/>
          <w:szCs w:val="22"/>
        </w:rPr>
        <w:t xml:space="preserve">Lottery Mechanics</w:t>
      </w:r>
    </w:p>
    <w:p>
      <w:pPr>
        <w:pStyle w:val="ListParagraph"/>
        <w:numPr>
          <w:ilvl w:val="0"/>
          <w:numId w:val="16"/>
        </w:numPr>
        <w:spacing w:after="70" w:line="276"/>
      </w:pPr>
      <w:r>
        <w:rPr>
          <w:rFonts w:ascii="Arial" w:cs="Arial" w:eastAsia="Arial" w:hAnsi="Arial"/>
          <w:b/>
          <w:bCs/>
          <w:color w:val="333333"/>
          <w:sz w:val="20"/>
          <w:szCs w:val="20"/>
        </w:rPr>
        <w:t xml:space="preserve">Entry: </w:t>
      </w:r>
      <w:r>
        <w:rPr>
          <w:rFonts w:ascii="Arial" w:cs="Arial" w:eastAsia="Arial" w:hAnsi="Arial"/>
          <w:color w:val="333333"/>
          <w:sz w:val="20"/>
          <w:szCs w:val="20"/>
        </w:rPr>
        <w:t xml:space="preserve">Every vote cast (For, Against, or Abstain) generates one lottery entry. The lottery is direction-agnostic to prevent incentivizing any particular voting outcome.</w:t>
      </w:r>
    </w:p>
    <w:p>
      <w:pPr>
        <w:pStyle w:val="ListParagraph"/>
        <w:numPr>
          <w:ilvl w:val="0"/>
          <w:numId w:val="16"/>
        </w:numPr>
        <w:spacing w:after="70" w:line="276"/>
      </w:pPr>
      <w:r>
        <w:rPr>
          <w:rFonts w:ascii="Arial" w:cs="Arial" w:eastAsia="Arial" w:hAnsi="Arial"/>
          <w:b/>
          <w:bCs/>
          <w:color w:val="333333"/>
          <w:sz w:val="20"/>
          <w:szCs w:val="20"/>
        </w:rPr>
        <w:t xml:space="preserve">VRF Randomness: </w:t>
      </w:r>
      <w:r>
        <w:rPr>
          <w:rFonts w:ascii="Arial" w:cs="Arial" w:eastAsia="Arial" w:hAnsi="Arial"/>
          <w:color w:val="333333"/>
          <w:sz w:val="20"/>
          <w:szCs w:val="20"/>
        </w:rPr>
        <w:t xml:space="preserve">Winner selection uses Verifiable Random Function (VRF) via a commit-reveal scheme on Hedera. The randomness seed combines the Hedera transaction hash with a time-based nonce, ensuring no party (including validators) can predict or influence the result.</w:t>
      </w:r>
    </w:p>
    <w:p>
      <w:pPr>
        <w:pStyle w:val="ListParagraph"/>
        <w:numPr>
          <w:ilvl w:val="0"/>
          <w:numId w:val="16"/>
        </w:numPr>
        <w:spacing w:after="70" w:line="276"/>
      </w:pPr>
      <w:r>
        <w:rPr>
          <w:rFonts w:ascii="Arial" w:cs="Arial" w:eastAsia="Arial" w:hAnsi="Arial"/>
          <w:b/>
          <w:bCs/>
          <w:color w:val="333333"/>
          <w:sz w:val="20"/>
          <w:szCs w:val="20"/>
        </w:rPr>
        <w:t xml:space="preserve">Draw Timing: </w:t>
      </w:r>
      <w:r>
        <w:rPr>
          <w:rFonts w:ascii="Arial" w:cs="Arial" w:eastAsia="Arial" w:hAnsi="Arial"/>
          <w:color w:val="333333"/>
          <w:sz w:val="20"/>
          <w:szCs w:val="20"/>
        </w:rPr>
        <w:t xml:space="preserve">The lottery draw executes automatically 24 hours after the voting period closes, triggered by the smart contract’s time-based execution.</w:t>
      </w:r>
    </w:p>
    <w:p>
      <w:pPr>
        <w:pStyle w:val="ListParagraph"/>
        <w:numPr>
          <w:ilvl w:val="0"/>
          <w:numId w:val="16"/>
        </w:numPr>
        <w:spacing w:after="70" w:line="276"/>
      </w:pPr>
      <w:r>
        <w:rPr>
          <w:rFonts w:ascii="Arial" w:cs="Arial" w:eastAsia="Arial" w:hAnsi="Arial"/>
          <w:b/>
          <w:bCs/>
          <w:color w:val="333333"/>
          <w:sz w:val="20"/>
          <w:szCs w:val="20"/>
        </w:rPr>
        <w:t xml:space="preserve">Prize Distribution: </w:t>
      </w:r>
      <w:r>
        <w:rPr>
          <w:rFonts w:ascii="Arial" w:cs="Arial" w:eastAsia="Arial" w:hAnsi="Arial"/>
          <w:color w:val="333333"/>
          <w:sz w:val="20"/>
          <w:szCs w:val="20"/>
        </w:rPr>
        <w:t xml:space="preserve">SPU token prizes are distributed directly from the DAO treasury to winners’ wallets. SPA (Achievement NFT) prizes are minted on-demand via HTS.</w:t>
      </w:r>
    </w:p>
    <w:p>
      <w:pPr>
        <w:spacing w:before="220" w:after="120"/>
      </w:pPr>
      <w:r>
        <w:rPr>
          <w:rFonts w:ascii="Arial" w:cs="Arial" w:eastAsia="Arial" w:hAnsi="Arial"/>
          <w:b/>
          <w:bCs/>
          <w:color w:val="1A1A2E"/>
          <w:sz w:val="22"/>
          <w:szCs w:val="22"/>
        </w:rPr>
        <w:t xml:space="preserve">Prize Tiers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3240"/>
        <w:gridCol w:w="2430"/>
        <w:gridCol w:w="2430"/>
      </w:tblGrid>
      <w:tr>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Tier</w:t>
            </w:r>
          </w:p>
        </w:tc>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Prize</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Winners/Proposal</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Probability Modifier</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Platinum</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Samsung product + 5,000 SPU + Limited Edition NFT</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Pure random (equal chance)</w:t>
            </w:r>
          </w:p>
        </w:tc>
      </w:tr>
      <w:tr>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Gold</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2,000 SPU + Rare Achievement NFT</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1.5x for reputation &gt; 1.5</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Silver</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500 SPU + Common Achievement NFT</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1.2x for 5+ vote streak</w:t>
            </w:r>
          </w:p>
        </w:tc>
      </w:tr>
      <w:tr>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Bronze</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 SPU participation reward</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remaining voters</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Guaranteed for all voters</w:t>
            </w:r>
          </w:p>
        </w:tc>
      </w:tr>
    </w:tbl>
    <w:p>
      <w:pPr>
        <w:spacing w:before="220" w:after="120"/>
      </w:pPr>
      <w:r>
        <w:rPr>
          <w:rFonts w:ascii="Arial" w:cs="Arial" w:eastAsia="Arial" w:hAnsi="Arial"/>
          <w:b/>
          <w:bCs/>
          <w:color w:val="1A1A2E"/>
          <w:sz w:val="22"/>
          <w:szCs w:val="22"/>
        </w:rPr>
        <w:t xml:space="preserve">Core Functions</w:t>
      </w:r>
    </w:p>
    <w:p>
      <w:pPr>
        <w:shd w:fill="F5F5F5" w:val="clear"/>
        <w:spacing w:before="80" w:after="80"/>
        <w:ind w:left="360" w:right="360"/>
      </w:pPr>
      <w:r>
        <w:rPr>
          <w:rFonts w:ascii="Courier New" w:cs="Courier New" w:eastAsia="Courier New" w:hAnsi="Courier New"/>
          <w:color w:val="1A1A2E"/>
          <w:sz w:val="18"/>
          <w:szCs w:val="18"/>
        </w:rPr>
        <w:t xml:space="preserve">function enterLottery(proposalId, voter) → entryId // called internally by VotingEngine</w:t>
      </w:r>
    </w:p>
    <w:p>
      <w:pPr>
        <w:shd w:fill="F5F5F5" w:val="clear"/>
        <w:spacing w:before="80" w:after="80"/>
        <w:ind w:left="360" w:right="360"/>
      </w:pPr>
      <w:r>
        <w:rPr>
          <w:rFonts w:ascii="Courier New" w:cs="Courier New" w:eastAsia="Courier New" w:hAnsi="Courier New"/>
          <w:color w:val="1A1A2E"/>
          <w:sz w:val="18"/>
          <w:szCs w:val="18"/>
        </w:rPr>
        <w:t xml:space="preserve">function drawWinners(proposalId) → address[] // triggered 24h after vote close</w:t>
      </w:r>
    </w:p>
    <w:p>
      <w:pPr>
        <w:shd w:fill="F5F5F5" w:val="clear"/>
        <w:spacing w:before="80" w:after="80"/>
        <w:ind w:left="360" w:right="360"/>
      </w:pPr>
      <w:r>
        <w:rPr>
          <w:rFonts w:ascii="Courier New" w:cs="Courier New" w:eastAsia="Courier New" w:hAnsi="Courier New"/>
          <w:color w:val="1A1A2E"/>
          <w:sz w:val="18"/>
          <w:szCs w:val="18"/>
        </w:rPr>
        <w:t xml:space="preserve">function claimPrize(proposalId, tier) → bool</w:t>
      </w:r>
    </w:p>
    <w:p>
      <w:pPr>
        <w:shd w:fill="F5F5F5" w:val="clear"/>
        <w:spacing w:before="80" w:after="80"/>
        <w:ind w:left="360" w:right="360"/>
      </w:pPr>
      <w:r>
        <w:rPr>
          <w:rFonts w:ascii="Courier New" w:cs="Courier New" w:eastAsia="Courier New" w:hAnsi="Courier New"/>
          <w:color w:val="1A1A2E"/>
          <w:sz w:val="18"/>
          <w:szCs w:val="18"/>
        </w:rPr>
        <w:t xml:space="preserve">function getLotteryResults(proposalId) → LotteryResult struct</w:t>
      </w:r>
    </w:p>
    <w:p>
      <w:r>
        <w:br w:type="page"/>
      </w:r>
    </w:p>
    <w:p>
      <w:pPr>
        <w:pStyle w:val="Heading1"/>
        <w:spacing w:before="400" w:after="200"/>
      </w:pPr>
      <w:r>
        <w:rPr>
          <w:rFonts w:ascii="Arial" w:cs="Arial" w:eastAsia="Arial" w:hAnsi="Arial"/>
          <w:b/>
          <w:bCs/>
          <w:color w:val="1428A0"/>
          <w:sz w:val="32"/>
          <w:szCs w:val="32"/>
        </w:rPr>
        <w:t xml:space="preserve">7. Layer 5: Security &amp; Governance Controls</w:t>
      </w:r>
    </w:p>
    <w:p>
      <w:pPr>
        <w:spacing w:after="100" w:line="276"/>
      </w:pPr>
      <w:r>
        <w:rPr>
          <w:rFonts w:ascii="Arial" w:cs="Arial" w:eastAsia="Arial" w:hAnsi="Arial"/>
          <w:color w:val="333333"/>
          <w:sz w:val="20"/>
          <w:szCs w:val="20"/>
        </w:rPr>
        <w:t xml:space="preserve">Layer 5 provides the security infrastructure that protects the governance system from attacks, vulnerabilities, and governance manipulation.</w:t>
      </w:r>
    </w:p>
    <w:p>
      <w:pPr>
        <w:pStyle w:val="Heading2"/>
        <w:spacing w:before="300" w:after="160"/>
      </w:pPr>
      <w:r>
        <w:rPr>
          <w:rFonts w:ascii="Arial" w:cs="Arial" w:eastAsia="Arial" w:hAnsi="Arial"/>
          <w:b/>
          <w:bCs/>
          <w:color w:val="0D47A1"/>
          <w:sz w:val="26"/>
          <w:szCs w:val="26"/>
        </w:rPr>
        <w:t xml:space="preserve">7.1 Smart Contract Audit Pipeline</w:t>
      </w:r>
    </w:p>
    <w:p>
      <w:pPr>
        <w:spacing w:after="100" w:line="276"/>
      </w:pPr>
      <w:r>
        <w:rPr>
          <w:rFonts w:ascii="Arial" w:cs="Arial" w:eastAsia="Arial" w:hAnsi="Arial"/>
          <w:color w:val="333333"/>
          <w:sz w:val="20"/>
          <w:szCs w:val="20"/>
        </w:rPr>
        <w:t xml:space="preserve">All smart contracts must pass a comprehensive three-stage audit pipeline before deployment to Hedera mainnet: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2700"/>
        <w:gridCol w:w="2700"/>
      </w:tblGrid>
      <w:tr>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70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Tool / Process</w:t>
            </w:r>
          </w:p>
        </w:tc>
        <w:tc>
          <w:tcPr>
            <w:tcW w:type="dxa" w:w="270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Checks</w:t>
            </w:r>
          </w:p>
        </w:tc>
        <w:tc>
          <w:tcPr>
            <w:tcW w:type="dxa" w:w="270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Threshold</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Stage 1</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Slither (Static Analysis)</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Reentrancy, unchecked calls, access control, state variable shadowing</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Zero High/Critical findings</w:t>
            </w:r>
          </w:p>
        </w:tc>
      </w:tr>
      <w:tr>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Stage 2</w:t>
            </w:r>
          </w:p>
        </w:tc>
        <w:tc>
          <w:tcPr>
            <w:tcW w:type="dxa" w:w="270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Mythril (Symbolic Execution)</w:t>
            </w:r>
          </w:p>
        </w:tc>
        <w:tc>
          <w:tcPr>
            <w:tcW w:type="dxa" w:w="270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Integer overflow, SWC vulnerabilities, transaction ordering dependence</w:t>
            </w:r>
          </w:p>
        </w:tc>
        <w:tc>
          <w:tcPr>
            <w:tcW w:type="dxa" w:w="270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Zero High/Critical findings</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Stage 3</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Formal Verification + IPFS Report</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Mathematical proof of key invariants (quorum logic, voting power calculation)</w:t>
            </w:r>
          </w:p>
        </w:tc>
        <w:tc>
          <w:tcPr>
            <w:tcW w:type="dxa" w:w="270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All invariants proven</w:t>
            </w:r>
          </w:p>
        </w:tc>
      </w:tr>
    </w:tbl>
    <w:p>
      <w:pPr>
        <w:pStyle w:val="ListParagraph"/>
        <w:numPr>
          <w:ilvl w:val="0"/>
          <w:numId w:val="17"/>
        </w:numPr>
        <w:spacing w:after="70" w:line="276"/>
      </w:pPr>
      <w:r>
        <w:rPr>
          <w:rFonts w:ascii="Arial" w:cs="Arial" w:eastAsia="Arial" w:hAnsi="Arial"/>
          <w:b/>
          <w:bCs/>
          <w:color w:val="333333"/>
          <w:sz w:val="20"/>
          <w:szCs w:val="20"/>
        </w:rPr>
        <w:t xml:space="preserve">IPFS Audit Report: </w:t>
      </w:r>
      <w:r>
        <w:rPr>
          <w:rFonts w:ascii="Arial" w:cs="Arial" w:eastAsia="Arial" w:hAnsi="Arial"/>
          <w:color w:val="333333"/>
          <w:sz w:val="20"/>
          <w:szCs w:val="20"/>
        </w:rPr>
        <w:t xml:space="preserve">The complete audit report is pinned to IPFS with the hash stored on-chain, providing a permanent, tamper-proof audit trail.</w:t>
      </w:r>
    </w:p>
    <w:p>
      <w:pPr>
        <w:pStyle w:val="ListParagraph"/>
        <w:numPr>
          <w:ilvl w:val="0"/>
          <w:numId w:val="17"/>
        </w:numPr>
        <w:spacing w:after="70" w:line="276"/>
      </w:pPr>
      <w:r>
        <w:rPr>
          <w:rFonts w:ascii="Arial" w:cs="Arial" w:eastAsia="Arial" w:hAnsi="Arial"/>
          <w:b/>
          <w:bCs/>
          <w:color w:val="333333"/>
          <w:sz w:val="20"/>
          <w:szCs w:val="20"/>
        </w:rPr>
        <w:t xml:space="preserve">Pre-Deployment Gate: </w:t>
      </w:r>
      <w:r>
        <w:rPr>
          <w:rFonts w:ascii="Arial" w:cs="Arial" w:eastAsia="Arial" w:hAnsi="Arial"/>
          <w:color w:val="333333"/>
          <w:sz w:val="20"/>
          <w:szCs w:val="20"/>
        </w:rPr>
        <w:t xml:space="preserve">Deployment to mainnet is blocked until all three stages pass. Testnet deployment on Hedera Testnet is required first.</w:t>
      </w:r>
    </w:p>
    <w:p>
      <w:pPr>
        <w:pStyle w:val="Heading2"/>
        <w:spacing w:before="300" w:after="160"/>
      </w:pPr>
      <w:r>
        <w:rPr>
          <w:rFonts w:ascii="Arial" w:cs="Arial" w:eastAsia="Arial" w:hAnsi="Arial"/>
          <w:b/>
          <w:bCs/>
          <w:color w:val="0D47A1"/>
          <w:sz w:val="26"/>
          <w:szCs w:val="26"/>
        </w:rPr>
        <w:t xml:space="preserve">7.2 Timelock Window</w:t>
      </w:r>
    </w:p>
    <w:p>
      <w:pPr>
        <w:pStyle w:val="ListParagraph"/>
        <w:numPr>
          <w:ilvl w:val="0"/>
          <w:numId w:val="18"/>
        </w:numPr>
        <w:spacing w:after="70" w:line="276"/>
      </w:pPr>
      <w:r>
        <w:rPr>
          <w:rFonts w:ascii="Arial" w:cs="Arial" w:eastAsia="Arial" w:hAnsi="Arial"/>
          <w:b/>
          <w:bCs/>
          <w:color w:val="333333"/>
          <w:sz w:val="20"/>
          <w:szCs w:val="20"/>
        </w:rPr>
        <w:t xml:space="preserve">Anti-Flash-Governance: </w:t>
      </w:r>
      <w:r>
        <w:rPr>
          <w:rFonts w:ascii="Arial" w:cs="Arial" w:eastAsia="Arial" w:hAnsi="Arial"/>
          <w:color w:val="333333"/>
          <w:sz w:val="20"/>
          <w:szCs w:val="20"/>
        </w:rPr>
        <w:t xml:space="preserve">The 48-hour timelock prevents any proposal from being created and executed within the same block or transaction, defending against flash-loan-style governance attacks.</w:t>
      </w:r>
    </w:p>
    <w:p>
      <w:pPr>
        <w:pStyle w:val="ListParagraph"/>
        <w:numPr>
          <w:ilvl w:val="0"/>
          <w:numId w:val="18"/>
        </w:numPr>
        <w:spacing w:after="70" w:line="276"/>
      </w:pPr>
      <w:r>
        <w:rPr>
          <w:rFonts w:ascii="Arial" w:cs="Arial" w:eastAsia="Arial" w:hAnsi="Arial"/>
          <w:b/>
          <w:bCs/>
          <w:color w:val="333333"/>
          <w:sz w:val="20"/>
          <w:szCs w:val="20"/>
        </w:rPr>
        <w:t xml:space="preserve">Replay Attack Prevention: </w:t>
      </w:r>
      <w:r>
        <w:rPr>
          <w:rFonts w:ascii="Arial" w:cs="Arial" w:eastAsia="Arial" w:hAnsi="Arial"/>
          <w:color w:val="333333"/>
          <w:sz w:val="20"/>
          <w:szCs w:val="20"/>
        </w:rPr>
        <w:t xml:space="preserve">Nonce-based execution tracking ensures each proposal can only be executed once. Duplicate execution attempts revert.</w:t>
      </w:r>
    </w:p>
    <w:p>
      <w:pPr>
        <w:pStyle w:val="ListParagraph"/>
        <w:numPr>
          <w:ilvl w:val="0"/>
          <w:numId w:val="18"/>
        </w:numPr>
        <w:spacing w:after="70" w:line="276"/>
      </w:pPr>
      <w:r>
        <w:rPr>
          <w:rFonts w:ascii="Arial" w:cs="Arial" w:eastAsia="Arial" w:hAnsi="Arial"/>
          <w:b/>
          <w:bCs/>
          <w:color w:val="333333"/>
          <w:sz w:val="20"/>
          <w:szCs w:val="20"/>
        </w:rPr>
        <w:t xml:space="preserve">Emergency Pause: </w:t>
      </w:r>
      <w:r>
        <w:rPr>
          <w:rFonts w:ascii="Arial" w:cs="Arial" w:eastAsia="Arial" w:hAnsi="Arial"/>
          <w:color w:val="333333"/>
          <w:sz w:val="20"/>
          <w:szCs w:val="20"/>
        </w:rPr>
        <w:t xml:space="preserve">MPC-triggered emergency pause that freezes all governance operations. Requires 3-of-5 council member signatures via hardware keys.</w:t>
      </w:r>
    </w:p>
    <w:p>
      <w:pPr>
        <w:pStyle w:val="Heading2"/>
        <w:spacing w:before="300" w:after="160"/>
      </w:pPr>
      <w:r>
        <w:rPr>
          <w:rFonts w:ascii="Arial" w:cs="Arial" w:eastAsia="Arial" w:hAnsi="Arial"/>
          <w:b/>
          <w:bCs/>
          <w:color w:val="0D47A1"/>
          <w:sz w:val="26"/>
          <w:szCs w:val="26"/>
        </w:rPr>
        <w:t xml:space="preserve">7.3 Multisig Council 3-of-5</w:t>
      </w:r>
    </w:p>
    <w:p>
      <w:pPr>
        <w:spacing w:after="100" w:line="276"/>
      </w:pPr>
      <w:r>
        <w:rPr>
          <w:rFonts w:ascii="Arial" w:cs="Arial" w:eastAsia="Arial" w:hAnsi="Arial"/>
          <w:color w:val="333333"/>
          <w:sz w:val="20"/>
          <w:szCs w:val="20"/>
        </w:rPr>
        <w:t xml:space="preserve">The Governance Council operates a 3-of-5 multi-signature wallet for critical protocol actions:</w:t>
      </w:r>
    </w:p>
    <w:p>
      <w:pPr>
        <w:pStyle w:val="ListParagraph"/>
        <w:numPr>
          <w:ilvl w:val="0"/>
          <w:numId w:val="19"/>
        </w:numPr>
        <w:spacing w:after="70" w:line="276"/>
      </w:pPr>
      <w:r>
        <w:rPr>
          <w:rFonts w:ascii="Arial" w:cs="Arial" w:eastAsia="Arial" w:hAnsi="Arial"/>
          <w:b/>
          <w:bCs/>
          <w:color w:val="333333"/>
          <w:sz w:val="20"/>
          <w:szCs w:val="20"/>
        </w:rPr>
        <w:t xml:space="preserve">Composition: </w:t>
      </w:r>
      <w:r>
        <w:rPr>
          <w:rFonts w:ascii="Arial" w:cs="Arial" w:eastAsia="Arial" w:hAnsi="Arial"/>
          <w:color w:val="333333"/>
          <w:sz w:val="20"/>
          <w:szCs w:val="20"/>
        </w:rPr>
        <w:t xml:space="preserve">2 Samsung representatives + 2 community-elected delegates (6-month terms) + 1 independent blockchain security expert.</w:t>
      </w:r>
    </w:p>
    <w:p>
      <w:pPr>
        <w:pStyle w:val="ListParagraph"/>
        <w:numPr>
          <w:ilvl w:val="0"/>
          <w:numId w:val="19"/>
        </w:numPr>
        <w:spacing w:after="70" w:line="276"/>
      </w:pPr>
      <w:r>
        <w:rPr>
          <w:rFonts w:ascii="Arial" w:cs="Arial" w:eastAsia="Arial" w:hAnsi="Arial"/>
          <w:b/>
          <w:bCs/>
          <w:color w:val="333333"/>
          <w:sz w:val="20"/>
          <w:szCs w:val="20"/>
        </w:rPr>
        <w:t xml:space="preserve">Hardware Keys: </w:t>
      </w:r>
      <w:r>
        <w:rPr>
          <w:rFonts w:ascii="Arial" w:cs="Arial" w:eastAsia="Arial" w:hAnsi="Arial"/>
          <w:color w:val="333333"/>
          <w:sz w:val="20"/>
          <w:szCs w:val="20"/>
        </w:rPr>
        <w:t xml:space="preserve">All council members use hardware security modules (HSM) for signing. No software-only keys permitted for council operations.</w:t>
      </w:r>
    </w:p>
    <w:p>
      <w:pPr>
        <w:pStyle w:val="ListParagraph"/>
        <w:numPr>
          <w:ilvl w:val="0"/>
          <w:numId w:val="19"/>
        </w:numPr>
        <w:spacing w:after="70" w:line="276"/>
      </w:pPr>
      <w:r>
        <w:rPr>
          <w:rFonts w:ascii="Arial" w:cs="Arial" w:eastAsia="Arial" w:hAnsi="Arial"/>
          <w:b/>
          <w:bCs/>
          <w:color w:val="333333"/>
          <w:sz w:val="20"/>
          <w:szCs w:val="20"/>
        </w:rPr>
        <w:t xml:space="preserve">Critical Actions Only: </w:t>
      </w:r>
      <w:r>
        <w:rPr>
          <w:rFonts w:ascii="Arial" w:cs="Arial" w:eastAsia="Arial" w:hAnsi="Arial"/>
          <w:color w:val="333333"/>
          <w:sz w:val="20"/>
          <w:szCs w:val="20"/>
        </w:rPr>
        <w:t xml:space="preserve">Council multi-sig is limited to: emergency veto during timelock, emergency pause activation, contract upgrade proposals, and dispute resolution.</w:t>
      </w:r>
    </w:p>
    <w:p>
      <w:pPr>
        <w:pStyle w:val="ListParagraph"/>
        <w:numPr>
          <w:ilvl w:val="0"/>
          <w:numId w:val="19"/>
        </w:numPr>
        <w:spacing w:after="70" w:line="276"/>
      </w:pPr>
      <w:r>
        <w:rPr>
          <w:rFonts w:ascii="Arial" w:cs="Arial" w:eastAsia="Arial" w:hAnsi="Arial"/>
          <w:b/>
          <w:bCs/>
          <w:color w:val="333333"/>
          <w:sz w:val="20"/>
          <w:szCs w:val="20"/>
        </w:rPr>
        <w:t xml:space="preserve">Transparency: </w:t>
      </w:r>
      <w:r>
        <w:rPr>
          <w:rFonts w:ascii="Arial" w:cs="Arial" w:eastAsia="Arial" w:hAnsi="Arial"/>
          <w:color w:val="333333"/>
          <w:sz w:val="20"/>
          <w:szCs w:val="20"/>
        </w:rPr>
        <w:t xml:space="preserve">All council actions are logged on HCS with the signing council members’ public identifiers.</w:t>
      </w:r>
    </w:p>
    <w:p>
      <w:r>
        <w:br w:type="page"/>
      </w:r>
    </w:p>
    <w:p>
      <w:pPr>
        <w:pStyle w:val="Heading1"/>
        <w:spacing w:before="400" w:after="200"/>
      </w:pPr>
      <w:r>
        <w:rPr>
          <w:rFonts w:ascii="Arial" w:cs="Arial" w:eastAsia="Arial" w:hAnsi="Arial"/>
          <w:b/>
          <w:bCs/>
          <w:color w:val="1428A0"/>
          <w:sz w:val="32"/>
          <w:szCs w:val="32"/>
        </w:rPr>
        <w:t xml:space="preserve">8. Layer 6: Hedera Native Services</w:t>
      </w:r>
    </w:p>
    <w:p>
      <w:pPr>
        <w:spacing w:after="100" w:line="276"/>
      </w:pPr>
      <w:r>
        <w:rPr>
          <w:rFonts w:ascii="Arial" w:cs="Arial" w:eastAsia="Arial" w:hAnsi="Arial"/>
          <w:color w:val="333333"/>
          <w:sz w:val="20"/>
          <w:szCs w:val="20"/>
        </w:rPr>
        <w:t xml:space="preserve">Layer 6 leverages Hedera Hashgraph’s native services for token management, consensus logging, smart contract execution, and historical data queries. Using native services rather than custom implementations provides lower gas costs, faster finality, and stronger security guarantees.</w:t>
      </w:r>
    </w:p>
    <w:p>
      <w:pPr>
        <w:pStyle w:val="Heading2"/>
        <w:spacing w:before="300" w:after="160"/>
      </w:pPr>
      <w:r>
        <w:rPr>
          <w:rFonts w:ascii="Arial" w:cs="Arial" w:eastAsia="Arial" w:hAnsi="Arial"/>
          <w:b/>
          <w:bCs/>
          <w:color w:val="0D47A1"/>
          <w:sz w:val="26"/>
          <w:szCs w:val="26"/>
        </w:rPr>
        <w:t xml:space="preserve">8.1 Hedera Token Service (HTS)</w:t>
      </w:r>
    </w:p>
    <w:p>
      <w:pPr>
        <w:spacing w:after="100" w:line="276"/>
      </w:pPr>
      <w:r>
        <w:rPr>
          <w:rFonts w:ascii="Arial" w:cs="Arial" w:eastAsia="Arial" w:hAnsi="Arial"/>
          <w:color w:val="333333"/>
          <w:sz w:val="20"/>
          <w:szCs w:val="20"/>
        </w:rPr>
        <w:t xml:space="preserve">HTS manages all three tokens in the Samsung DAO triple-token economy: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Token</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Symbol</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Standard</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Supply</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Transfer</w:t>
            </w:r>
          </w:p>
        </w:tc>
        <w:tc>
          <w:tcPr>
            <w:tcW w:type="dxa" w:w="162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HTS Feature</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Governance</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SPG</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HTS Fungible</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100M fixed</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Non-transferable</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Freeze key enabled</w:t>
            </w:r>
          </w:p>
        </w:tc>
      </w:tr>
      <w:tr>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Utility</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SPU</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HTS Fungible</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Deflationary (2% burn)</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Transferable</w:t>
            </w:r>
          </w:p>
        </w:tc>
        <w:tc>
          <w:tcPr>
            <w:tcW w:type="dxa" w:w="162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Wipe key for burn</w:t>
            </w:r>
          </w:p>
        </w:tc>
      </w:tr>
      <w:tr>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Achievement</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SPA</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ERC-721 (NFT)</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Limited series</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Transferable</w:t>
            </w:r>
          </w:p>
        </w:tc>
        <w:tc>
          <w:tcPr>
            <w:tcW w:type="dxa" w:w="162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Metadata on IPFS</w:t>
            </w:r>
          </w:p>
        </w:tc>
      </w:tr>
    </w:tbl>
    <w:p>
      <w:pPr>
        <w:pStyle w:val="Heading2"/>
        <w:spacing w:before="300" w:after="160"/>
      </w:pPr>
      <w:r>
        <w:rPr>
          <w:rFonts w:ascii="Arial" w:cs="Arial" w:eastAsia="Arial" w:hAnsi="Arial"/>
          <w:b/>
          <w:bCs/>
          <w:color w:val="0D47A1"/>
          <w:sz w:val="26"/>
          <w:szCs w:val="26"/>
        </w:rPr>
        <w:t xml:space="preserve">8.2 Hedera Consensus Service (HCS)</w:t>
      </w:r>
    </w:p>
    <w:p>
      <w:pPr>
        <w:pStyle w:val="ListParagraph"/>
        <w:numPr>
          <w:ilvl w:val="0"/>
          <w:numId w:val="20"/>
        </w:numPr>
        <w:spacing w:after="70" w:line="276"/>
      </w:pPr>
      <w:r>
        <w:rPr>
          <w:rFonts w:ascii="Arial" w:cs="Arial" w:eastAsia="Arial" w:hAnsi="Arial"/>
          <w:b/>
          <w:bCs/>
          <w:color w:val="333333"/>
          <w:sz w:val="20"/>
          <w:szCs w:val="20"/>
        </w:rPr>
        <w:t xml:space="preserve">Tamper-Proof Vote Audit Log: </w:t>
      </w:r>
      <w:r>
        <w:rPr>
          <w:rFonts w:ascii="Arial" w:cs="Arial" w:eastAsia="Arial" w:hAnsi="Arial"/>
          <w:color w:val="333333"/>
          <w:sz w:val="20"/>
          <w:szCs w:val="20"/>
        </w:rPr>
        <w:t xml:space="preserve">Every vote cast, proposal state transition, lottery draw, and council action is published as an HCS message, creating an immutable, ordered, and timestamped audit trail.</w:t>
      </w:r>
    </w:p>
    <w:p>
      <w:pPr>
        <w:pStyle w:val="ListParagraph"/>
        <w:numPr>
          <w:ilvl w:val="0"/>
          <w:numId w:val="20"/>
        </w:numPr>
        <w:spacing w:after="70" w:line="276"/>
      </w:pPr>
      <w:r>
        <w:rPr>
          <w:rFonts w:ascii="Arial" w:cs="Arial" w:eastAsia="Arial" w:hAnsi="Arial"/>
          <w:b/>
          <w:bCs/>
          <w:color w:val="333333"/>
          <w:sz w:val="20"/>
          <w:szCs w:val="20"/>
        </w:rPr>
        <w:t xml:space="preserve">Message Ordering: </w:t>
      </w:r>
      <w:r>
        <w:rPr>
          <w:rFonts w:ascii="Arial" w:cs="Arial" w:eastAsia="Arial" w:hAnsi="Arial"/>
          <w:color w:val="333333"/>
          <w:sz w:val="20"/>
          <w:szCs w:val="20"/>
        </w:rPr>
        <w:t xml:space="preserve">HCS provides fair ordering with sub-second finality, ensuring vote ordering disputes are impossible.</w:t>
      </w:r>
    </w:p>
    <w:p>
      <w:pPr>
        <w:pStyle w:val="ListParagraph"/>
        <w:numPr>
          <w:ilvl w:val="0"/>
          <w:numId w:val="20"/>
        </w:numPr>
        <w:spacing w:after="70" w:line="276"/>
      </w:pPr>
      <w:r>
        <w:rPr>
          <w:rFonts w:ascii="Arial" w:cs="Arial" w:eastAsia="Arial" w:hAnsi="Arial"/>
          <w:b/>
          <w:bCs/>
          <w:color w:val="333333"/>
          <w:sz w:val="20"/>
          <w:szCs w:val="20"/>
        </w:rPr>
        <w:t xml:space="preserve">Topic Structure: </w:t>
      </w:r>
      <w:r>
        <w:rPr>
          <w:rFonts w:ascii="Arial" w:cs="Arial" w:eastAsia="Arial" w:hAnsi="Arial"/>
          <w:color w:val="333333"/>
          <w:sz w:val="20"/>
          <w:szCs w:val="20"/>
        </w:rPr>
        <w:t xml:space="preserve">Separate HCS topics for governance events (proposals, votes), lottery events (draws, claims), and council actions (vetoes, pauses).</w:t>
      </w:r>
    </w:p>
    <w:p>
      <w:pPr>
        <w:pStyle w:val="Heading2"/>
        <w:spacing w:before="300" w:after="160"/>
      </w:pPr>
      <w:r>
        <w:rPr>
          <w:rFonts w:ascii="Arial" w:cs="Arial" w:eastAsia="Arial" w:hAnsi="Arial"/>
          <w:b/>
          <w:bCs/>
          <w:color w:val="0D47A1"/>
          <w:sz w:val="26"/>
          <w:szCs w:val="26"/>
        </w:rPr>
        <w:t xml:space="preserve">8.3 Hedera Smart Contract Service</w:t>
      </w:r>
    </w:p>
    <w:p>
      <w:pPr>
        <w:pStyle w:val="ListParagraph"/>
        <w:numPr>
          <w:ilvl w:val="0"/>
          <w:numId w:val="21"/>
        </w:numPr>
        <w:spacing w:after="70" w:line="276"/>
      </w:pPr>
      <w:r>
        <w:rPr>
          <w:rFonts w:ascii="Arial" w:cs="Arial" w:eastAsia="Arial" w:hAnsi="Arial"/>
          <w:b/>
          <w:bCs/>
          <w:color w:val="333333"/>
          <w:sz w:val="20"/>
          <w:szCs w:val="20"/>
        </w:rPr>
        <w:t xml:space="preserve">EVM-Compatible Execution: </w:t>
      </w:r>
      <w:r>
        <w:rPr>
          <w:rFonts w:ascii="Arial" w:cs="Arial" w:eastAsia="Arial" w:hAnsi="Arial"/>
          <w:color w:val="333333"/>
          <w:sz w:val="20"/>
          <w:szCs w:val="20"/>
        </w:rPr>
        <w:t xml:space="preserve">All Solidity contracts run on Hedera’s EVM-compatible layer, enabling familiar development patterns with Hardhat, OpenZeppelin, and Ethers.js.</w:t>
      </w:r>
    </w:p>
    <w:p>
      <w:pPr>
        <w:pStyle w:val="ListParagraph"/>
        <w:numPr>
          <w:ilvl w:val="0"/>
          <w:numId w:val="21"/>
        </w:numPr>
        <w:spacing w:after="70" w:line="276"/>
      </w:pPr>
      <w:r>
        <w:rPr>
          <w:rFonts w:ascii="Arial" w:cs="Arial" w:eastAsia="Arial" w:hAnsi="Arial"/>
          <w:b/>
          <w:bCs/>
          <w:color w:val="333333"/>
          <w:sz w:val="20"/>
          <w:szCs w:val="20"/>
        </w:rPr>
        <w:t xml:space="preserve">Low Gas Fees: </w:t>
      </w:r>
      <w:r>
        <w:rPr>
          <w:rFonts w:ascii="Arial" w:cs="Arial" w:eastAsia="Arial" w:hAnsi="Arial"/>
          <w:color w:val="333333"/>
          <w:sz w:val="20"/>
          <w:szCs w:val="20"/>
        </w:rPr>
        <w:t xml:space="preserve">Hedera’s fixed-fee model provides predictable transaction costs, critical for a consumer-facing DAO where Samsung Members should not bear high gas costs.</w:t>
      </w:r>
    </w:p>
    <w:p>
      <w:pPr>
        <w:pStyle w:val="ListParagraph"/>
        <w:numPr>
          <w:ilvl w:val="0"/>
          <w:numId w:val="21"/>
        </w:numPr>
        <w:spacing w:after="70" w:line="276"/>
      </w:pPr>
      <w:r>
        <w:rPr>
          <w:rFonts w:ascii="Arial" w:cs="Arial" w:eastAsia="Arial" w:hAnsi="Arial"/>
          <w:b/>
          <w:bCs/>
          <w:color w:val="333333"/>
          <w:sz w:val="20"/>
          <w:szCs w:val="20"/>
        </w:rPr>
        <w:t xml:space="preserve">Fast Finality: </w:t>
      </w:r>
      <w:r>
        <w:rPr>
          <w:rFonts w:ascii="Arial" w:cs="Arial" w:eastAsia="Arial" w:hAnsi="Arial"/>
          <w:color w:val="333333"/>
          <w:sz w:val="20"/>
          <w:szCs w:val="20"/>
        </w:rPr>
        <w:t xml:space="preserve">3–5 second finality via Hashgraph’s asynchronous Byzantine Fault Tolerance (aBFT) consensus.</w:t>
      </w:r>
    </w:p>
    <w:p>
      <w:pPr>
        <w:pStyle w:val="Heading2"/>
        <w:spacing w:before="300" w:after="160"/>
      </w:pPr>
      <w:r>
        <w:rPr>
          <w:rFonts w:ascii="Arial" w:cs="Arial" w:eastAsia="Arial" w:hAnsi="Arial"/>
          <w:b/>
          <w:bCs/>
          <w:color w:val="0D47A1"/>
          <w:sz w:val="26"/>
          <w:szCs w:val="26"/>
        </w:rPr>
        <w:t xml:space="preserve">8.4 Hedera Mirror Node</w:t>
      </w:r>
    </w:p>
    <w:p>
      <w:pPr>
        <w:pStyle w:val="ListParagraph"/>
        <w:numPr>
          <w:ilvl w:val="0"/>
          <w:numId w:val="22"/>
        </w:numPr>
        <w:spacing w:after="70" w:line="276"/>
      </w:pPr>
      <w:r>
        <w:rPr>
          <w:rFonts w:ascii="Arial" w:cs="Arial" w:eastAsia="Arial" w:hAnsi="Arial"/>
          <w:b/>
          <w:bCs/>
          <w:color w:val="333333"/>
          <w:sz w:val="20"/>
          <w:szCs w:val="20"/>
        </w:rPr>
        <w:t xml:space="preserve">Historical Queries: </w:t>
      </w:r>
      <w:r>
        <w:rPr>
          <w:rFonts w:ascii="Arial" w:cs="Arial" w:eastAsia="Arial" w:hAnsi="Arial"/>
          <w:color w:val="333333"/>
          <w:sz w:val="20"/>
          <w:szCs w:val="20"/>
        </w:rPr>
        <w:t xml:space="preserve">The mirror node provides a REST API for querying historical governance data: past proposals, vote records, token transfers, and reputation histories.</w:t>
      </w:r>
    </w:p>
    <w:p>
      <w:pPr>
        <w:pStyle w:val="ListParagraph"/>
        <w:numPr>
          <w:ilvl w:val="0"/>
          <w:numId w:val="22"/>
        </w:numPr>
        <w:spacing w:after="70" w:line="276"/>
      </w:pPr>
      <w:r>
        <w:rPr>
          <w:rFonts w:ascii="Arial" w:cs="Arial" w:eastAsia="Arial" w:hAnsi="Arial"/>
          <w:b/>
          <w:bCs/>
          <w:color w:val="333333"/>
          <w:sz w:val="20"/>
          <w:szCs w:val="20"/>
        </w:rPr>
        <w:t xml:space="preserve">Analytics Integration: </w:t>
      </w:r>
      <w:r>
        <w:rPr>
          <w:rFonts w:ascii="Arial" w:cs="Arial" w:eastAsia="Arial" w:hAnsi="Arial"/>
          <w:color w:val="333333"/>
          <w:sz w:val="20"/>
          <w:szCs w:val="20"/>
        </w:rPr>
        <w:t xml:space="preserve">The Layer 3 Governance Analytics Engine queries the mirror node for off-chain analytics computation without impacting mainnet performance.</w:t>
      </w:r>
    </w:p>
    <w:p>
      <w:pPr>
        <w:pStyle w:val="ListParagraph"/>
        <w:numPr>
          <w:ilvl w:val="0"/>
          <w:numId w:val="22"/>
        </w:numPr>
        <w:spacing w:after="70" w:line="276"/>
      </w:pPr>
      <w:r>
        <w:rPr>
          <w:rFonts w:ascii="Arial" w:cs="Arial" w:eastAsia="Arial" w:hAnsi="Arial"/>
          <w:b/>
          <w:bCs/>
          <w:color w:val="333333"/>
          <w:sz w:val="20"/>
          <w:szCs w:val="20"/>
        </w:rPr>
        <w:t xml:space="preserve">Explorer Integration: </w:t>
      </w:r>
      <w:r>
        <w:rPr>
          <w:rFonts w:ascii="Arial" w:cs="Arial" w:eastAsia="Arial" w:hAnsi="Arial"/>
          <w:color w:val="333333"/>
          <w:sz w:val="20"/>
          <w:szCs w:val="20"/>
        </w:rPr>
        <w:t xml:space="preserve">All governance transactions are visible on HashScan (Hedera’s block explorer), providing full public transparency.</w:t>
      </w:r>
    </w:p>
    <w:p>
      <w:r>
        <w:br w:type="page"/>
      </w:r>
    </w:p>
    <w:p>
      <w:pPr>
        <w:pStyle w:val="Heading1"/>
        <w:spacing w:before="400" w:after="200"/>
      </w:pPr>
      <w:r>
        <w:rPr>
          <w:rFonts w:ascii="Arial" w:cs="Arial" w:eastAsia="Arial" w:hAnsi="Arial"/>
          <w:b/>
          <w:bCs/>
          <w:color w:val="1428A0"/>
          <w:sz w:val="32"/>
          <w:szCs w:val="32"/>
        </w:rPr>
        <w:t xml:space="preserve">9. Governance Rules – Proposal Thresholds</w:t>
      </w:r>
    </w:p>
    <w:p>
      <w:pPr>
        <w:spacing w:after="100" w:line="276"/>
      </w:pPr>
      <w:r>
        <w:rPr>
          <w:rFonts w:ascii="Arial" w:cs="Arial" w:eastAsia="Arial" w:hAnsi="Arial"/>
          <w:color w:val="333333"/>
          <w:sz w:val="20"/>
          <w:szCs w:val="20"/>
        </w:rPr>
        <w:t xml:space="preserve">This section defines the precise thresholds that govern who can submit proposals, what deposits are required, and what rate limits apply.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Threshold Parameter</w:t>
            </w:r>
          </w:p>
        </w:tc>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324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Enforced By</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SPG to Propose</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1,000 SPG tokens</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Governance.sol + Proposal Validator (L3)</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Proposal Deposit</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500 SPU tokens (refundable on quorum)</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Governance.sol (escrow on submit, refund on quorum)</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Proposer Cooldown</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Max 2 proposals per 30-day rolling window</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Proposal Validator (L3) + on-chain timestamp check</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Account Age</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90 days active Samsung Members membership</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Samsung SSO (L2) – verified at authentication time</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SPG Holding Period</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7 days before snapshot block</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Snapshot Service (L3) + VotingEngine.sol</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Title Length</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 120 characters</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Governance.sol (on-chain validation)</w:t>
            </w:r>
          </w:p>
        </w:tc>
      </w:tr>
      <w:tr>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Description Storage</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IPFS hash (off-chain content, on-chain reference)</w:t>
            </w:r>
          </w:p>
        </w:tc>
        <w:tc>
          <w:tcPr>
            <w:tcW w:type="dxa" w:w="324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Governance.sol stores CID; IPFS hosts content</w:t>
            </w:r>
          </w:p>
        </w:tc>
      </w:tr>
      <w:tr>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KYC Requirement</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Verified Samsung Account + liveness check for treasury proposals</w:t>
            </w:r>
          </w:p>
        </w:tc>
        <w:tc>
          <w:tcPr>
            <w:tcW w:type="dxa" w:w="324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KYC &amp; Compliance Service (L2)</w:t>
            </w:r>
          </w:p>
        </w:tc>
      </w:tr>
    </w:tbl>
    <w:p>
      <w:pPr>
        <w:spacing w:after="100" w:line="276"/>
      </w:pPr>
      <w:r>
        <w:rPr>
          <w:rFonts w:ascii="Arial" w:cs="Arial" w:eastAsia="Arial" w:hAnsi="Arial"/>
          <w:color w:val="333333"/>
          <w:sz w:val="20"/>
          <w:szCs w:val="20"/>
        </w:rPr>
        <w:t xml:space="preserve">Deposit Refund Logic: The 500 SPU deposit is escrowed in Governance.sol upon proposal submission. If the proposal reaches quorum (regardless of approval outcome), the deposit is automatically refunded. If the proposal fails to reach quorum, the deposit is transferred to the DAO treasury as an anti-spam measure.</w:t>
      </w:r>
    </w:p>
    <w:p>
      <w:pPr>
        <w:pStyle w:val="Heading1"/>
        <w:spacing w:before="400" w:after="200"/>
      </w:pPr>
      <w:r>
        <w:rPr>
          <w:rFonts w:ascii="Arial" w:cs="Arial" w:eastAsia="Arial" w:hAnsi="Arial"/>
          <w:b/>
          <w:bCs/>
          <w:color w:val="1428A0"/>
          <w:sz w:val="32"/>
          <w:szCs w:val="32"/>
        </w:rPr>
        <w:t xml:space="preserve">10. Governance Rules – Voting Periods &amp; Lifecycle</w:t>
      </w:r>
    </w:p>
    <w:p>
      <w:pPr>
        <w:spacing w:after="100" w:line="276"/>
      </w:pPr>
      <w:r>
        <w:rPr>
          <w:rFonts w:ascii="Arial" w:cs="Arial" w:eastAsia="Arial" w:hAnsi="Arial"/>
          <w:color w:val="333333"/>
          <w:sz w:val="20"/>
          <w:szCs w:val="20"/>
        </w:rPr>
        <w:t xml:space="preserve">Each proposal follows a strictly defined lifecycle with specific time windows for each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296"/>
        <w:gridCol w:w="6480"/>
      </w:tblGrid>
      <w:tr>
        <w:tc>
          <w:tcPr>
            <w:tcW w:type="dxa" w:w="1944"/>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1296"/>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Duration</w:t>
            </w:r>
          </w:p>
        </w:tc>
        <w:tc>
          <w:tcPr>
            <w:tcW w:type="dxa" w:w="648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 &amp; Rules</w:t>
            </w:r>
          </w:p>
        </w:tc>
      </w:tr>
      <w:tr>
        <w:tc>
          <w:tcPr>
            <w:tcW w:type="dxa" w:w="1944"/>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1. Draft</w:t>
            </w:r>
          </w:p>
        </w:tc>
        <w:tc>
          <w:tcPr>
            <w:tcW w:type="dxa" w:w="1296"/>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0–14 days</w:t>
            </w:r>
          </w:p>
        </w:tc>
        <w:tc>
          <w:tcPr>
            <w:tcW w:type="dxa" w:w="648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Off-chain deliberation on Samsung Members platform. Proposer can edit and refine. Community provides feedback. AI moderation filters spam. No on-chain state.</w:t>
            </w:r>
          </w:p>
        </w:tc>
      </w:tr>
      <w:tr>
        <w:tc>
          <w:tcPr>
            <w:tcW w:type="dxa" w:w="1944"/>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2. Pending</w:t>
            </w:r>
          </w:p>
        </w:tc>
        <w:tc>
          <w:tcPr>
            <w:tcW w:type="dxa" w:w="1296"/>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24 hours</w:t>
            </w:r>
          </w:p>
        </w:tc>
        <w:tc>
          <w:tcPr>
            <w:tcW w:type="dxa" w:w="648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Proposal submitted on-chain via Governance.sol. 500 SPU deposit escrowed. Snapshot block height captured. 24-hour review window for community flagging. Proposal cannot be modified after submission.</w:t>
            </w:r>
          </w:p>
        </w:tc>
      </w:tr>
      <w:tr>
        <w:tc>
          <w:tcPr>
            <w:tcW w:type="dxa" w:w="1944"/>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3. Active Voting</w:t>
            </w:r>
          </w:p>
        </w:tc>
        <w:tc>
          <w:tcPr>
            <w:tcW w:type="dxa" w:w="1296"/>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7 days</w:t>
            </w:r>
          </w:p>
        </w:tc>
        <w:tc>
          <w:tcPr>
            <w:tcW w:type="dxa" w:w="648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On-chain voting period. SPG holders cast For/Against/Abstain votes via VotingEngine.sol. Every vote auto-enters the lottery via LotteryManager.sol. Votes are final and cannot be changed. All votes logged on HCS.</w:t>
            </w:r>
          </w:p>
        </w:tc>
      </w:tr>
      <w:tr>
        <w:tc>
          <w:tcPr>
            <w:tcW w:type="dxa" w:w="1944"/>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4. Tally</w:t>
            </w:r>
          </w:p>
        </w:tc>
        <w:tc>
          <w:tcPr>
            <w:tcW w:type="dxa" w:w="1296"/>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Instant</w:t>
            </w:r>
          </w:p>
        </w:tc>
        <w:tc>
          <w:tcPr>
            <w:tcW w:type="dxa" w:w="648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Automatic tally by VotingEngine.sol. Proposal marked Succeeded if both quorum met AND approval threshold met. Otherwise marked Defeated. Deposit refunded if quorum reached.</w:t>
            </w:r>
          </w:p>
        </w:tc>
      </w:tr>
      <w:tr>
        <w:tc>
          <w:tcPr>
            <w:tcW w:type="dxa" w:w="1944"/>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5. Lottery Draw</w:t>
            </w:r>
          </w:p>
        </w:tc>
        <w:tc>
          <w:tcPr>
            <w:tcW w:type="dxa" w:w="1296"/>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24 hours</w:t>
            </w:r>
          </w:p>
        </w:tc>
        <w:tc>
          <w:tcPr>
            <w:tcW w:type="dxa" w:w="648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LotteryManager.sol automatically draws winners 24 hours after voting closes. VRF randomness via commit-reveal. Winners notified via Samsung Members app. Prizes claimable for 30 days.</w:t>
            </w:r>
          </w:p>
        </w:tc>
      </w:tr>
      <w:tr>
        <w:tc>
          <w:tcPr>
            <w:tcW w:type="dxa" w:w="1944"/>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6. Timelock</w:t>
            </w:r>
          </w:p>
        </w:tc>
        <w:tc>
          <w:tcPr>
            <w:tcW w:type="dxa" w:w="1296"/>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48 hours</w:t>
            </w:r>
          </w:p>
        </w:tc>
        <w:tc>
          <w:tcPr>
            <w:tcW w:type="dxa" w:w="648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Mandatory execution delay for succeeded proposals. Governance Council can veto (3/5 multi-sig) during this window. Security review period.</w:t>
            </w:r>
          </w:p>
        </w:tc>
      </w:tr>
      <w:tr>
        <w:tc>
          <w:tcPr>
            <w:tcW w:type="dxa" w:w="1944"/>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7. Execution</w:t>
            </w:r>
          </w:p>
        </w:tc>
        <w:tc>
          <w:tcPr>
            <w:tcW w:type="dxa" w:w="1296"/>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14-day window</w:t>
            </w:r>
          </w:p>
        </w:tc>
        <w:tc>
          <w:tcPr>
            <w:tcW w:type="dxa" w:w="648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Any member can trigger execution after timelock expires. Execution payload runs on-chain. Proposal expires if not executed within 14 days.</w:t>
            </w:r>
          </w:p>
        </w:tc>
      </w:tr>
    </w:tbl>
    <w:p>
      <w:pPr>
        <w:spacing w:after="100" w:line="276"/>
      </w:pPr>
      <w:r>
        <w:rPr>
          <w:rFonts w:ascii="Arial" w:cs="Arial" w:eastAsia="Arial" w:hAnsi="Arial"/>
          <w:color w:val="333333"/>
          <w:sz w:val="20"/>
          <w:szCs w:val="20"/>
        </w:rPr>
        <w:t xml:space="preserve">Total End-to-End Timeline: A typical proposal takes approximately 23–37 days from draft to execution (14 days deliberation + 1 day pending + 7 days voting + 2 days timelock + execution).</w:t>
      </w:r>
    </w:p>
    <w:p>
      <w:r>
        <w:br w:type="page"/>
      </w:r>
    </w:p>
    <w:p>
      <w:pPr>
        <w:pStyle w:val="Heading1"/>
        <w:spacing w:before="400" w:after="200"/>
      </w:pPr>
      <w:r>
        <w:rPr>
          <w:rFonts w:ascii="Arial" w:cs="Arial" w:eastAsia="Arial" w:hAnsi="Arial"/>
          <w:b/>
          <w:bCs/>
          <w:color w:val="1428A0"/>
          <w:sz w:val="32"/>
          <w:szCs w:val="32"/>
        </w:rPr>
        <w:t xml:space="preserve">11. Triple-Token Governance Economy</w:t>
      </w:r>
    </w:p>
    <w:p>
      <w:pPr>
        <w:pStyle w:val="Heading2"/>
        <w:spacing w:before="300" w:after="160"/>
      </w:pPr>
      <w:r>
        <w:rPr>
          <w:rFonts w:ascii="Arial" w:cs="Arial" w:eastAsia="Arial" w:hAnsi="Arial"/>
          <w:b/>
          <w:bCs/>
          <w:color w:val="0D47A1"/>
          <w:sz w:val="26"/>
          <w:szCs w:val="26"/>
        </w:rPr>
        <w:t xml:space="preserve">11.1 SPG – Samsung Points Governance</w:t>
      </w:r>
    </w:p>
    <w:p>
      <w:pPr>
        <w:pStyle w:val="ListParagraph"/>
        <w:numPr>
          <w:ilvl w:val="0"/>
          <w:numId w:val="23"/>
        </w:numPr>
        <w:spacing w:after="70" w:line="276"/>
      </w:pPr>
      <w:r>
        <w:rPr>
          <w:rFonts w:ascii="Arial" w:cs="Arial" w:eastAsia="Arial" w:hAnsi="Arial"/>
          <w:b/>
          <w:bCs/>
          <w:color w:val="333333"/>
          <w:sz w:val="20"/>
          <w:szCs w:val="20"/>
        </w:rPr>
        <w:t xml:space="preserve">Type: </w:t>
      </w:r>
      <w:r>
        <w:rPr>
          <w:rFonts w:ascii="Arial" w:cs="Arial" w:eastAsia="Arial" w:hAnsi="Arial"/>
          <w:color w:val="333333"/>
          <w:sz w:val="20"/>
          <w:szCs w:val="20"/>
        </w:rPr>
        <w:t xml:space="preserve">Non-transferable, reputation-weighted governance token minted via HTS.</w:t>
      </w:r>
    </w:p>
    <w:p>
      <w:pPr>
        <w:pStyle w:val="ListParagraph"/>
        <w:numPr>
          <w:ilvl w:val="0"/>
          <w:numId w:val="23"/>
        </w:numPr>
        <w:spacing w:after="70" w:line="276"/>
      </w:pPr>
      <w:r>
        <w:rPr>
          <w:rFonts w:ascii="Arial" w:cs="Arial" w:eastAsia="Arial" w:hAnsi="Arial"/>
          <w:b/>
          <w:bCs/>
          <w:color w:val="333333"/>
          <w:sz w:val="20"/>
          <w:szCs w:val="20"/>
        </w:rPr>
        <w:t xml:space="preserve">Total Supply: </w:t>
      </w:r>
      <w:r>
        <w:rPr>
          <w:rFonts w:ascii="Arial" w:cs="Arial" w:eastAsia="Arial" w:hAnsi="Arial"/>
          <w:color w:val="333333"/>
          <w:sz w:val="20"/>
          <w:szCs w:val="20"/>
        </w:rPr>
        <w:t xml:space="preserve">100,000,000 SPG (fixed). No inflation mechanism.</w:t>
      </w:r>
    </w:p>
    <w:p>
      <w:pPr>
        <w:pStyle w:val="ListParagraph"/>
        <w:numPr>
          <w:ilvl w:val="0"/>
          <w:numId w:val="23"/>
        </w:numPr>
        <w:spacing w:after="70" w:line="276"/>
      </w:pPr>
      <w:r>
        <w:rPr>
          <w:rFonts w:ascii="Arial" w:cs="Arial" w:eastAsia="Arial" w:hAnsi="Arial"/>
          <w:b/>
          <w:bCs/>
          <w:color w:val="333333"/>
          <w:sz w:val="20"/>
          <w:szCs w:val="20"/>
        </w:rPr>
        <w:t xml:space="preserve">Earning Methods: </w:t>
      </w:r>
      <w:r>
        <w:rPr>
          <w:rFonts w:ascii="Arial" w:cs="Arial" w:eastAsia="Arial" w:hAnsi="Arial"/>
          <w:color w:val="333333"/>
          <w:sz w:val="20"/>
          <w:szCs w:val="20"/>
        </w:rPr>
        <w:t xml:space="preserve">Account registration bonus (100 SPG), voting participation (10 SPG/vote), proposal submission reaching quorum (50 SPG), community contributions (5–25 SPG), staking SPU (5% APY distributed as SPG).</w:t>
      </w:r>
    </w:p>
    <w:p>
      <w:pPr>
        <w:pStyle w:val="ListParagraph"/>
        <w:numPr>
          <w:ilvl w:val="0"/>
          <w:numId w:val="23"/>
        </w:numPr>
        <w:spacing w:after="70" w:line="276"/>
      </w:pPr>
      <w:r>
        <w:rPr>
          <w:rFonts w:ascii="Arial" w:cs="Arial" w:eastAsia="Arial" w:hAnsi="Arial"/>
          <w:b/>
          <w:bCs/>
          <w:color w:val="333333"/>
          <w:sz w:val="20"/>
          <w:szCs w:val="20"/>
        </w:rPr>
        <w:t xml:space="preserve">Governance Use: </w:t>
      </w:r>
      <w:r>
        <w:rPr>
          <w:rFonts w:ascii="Arial" w:cs="Arial" w:eastAsia="Arial" w:hAnsi="Arial"/>
          <w:color w:val="333333"/>
          <w:sz w:val="20"/>
          <w:szCs w:val="20"/>
        </w:rPr>
        <w:t xml:space="preserve">Determines voting power (combined with reputation multiplier), proposal submission eligibility (≥1,000 SPG required), and delegation weight.</w:t>
      </w:r>
    </w:p>
    <w:p>
      <w:pPr>
        <w:pStyle w:val="Heading2"/>
        <w:spacing w:before="300" w:after="160"/>
      </w:pPr>
      <w:r>
        <w:rPr>
          <w:rFonts w:ascii="Arial" w:cs="Arial" w:eastAsia="Arial" w:hAnsi="Arial"/>
          <w:b/>
          <w:bCs/>
          <w:color w:val="0D47A1"/>
          <w:sz w:val="26"/>
          <w:szCs w:val="26"/>
        </w:rPr>
        <w:t xml:space="preserve">11.2 SPU – Samsung Points Utility</w:t>
      </w:r>
    </w:p>
    <w:p>
      <w:pPr>
        <w:pStyle w:val="ListParagraph"/>
        <w:numPr>
          <w:ilvl w:val="0"/>
          <w:numId w:val="24"/>
        </w:numPr>
        <w:spacing w:after="70" w:line="276"/>
      </w:pPr>
      <w:r>
        <w:rPr>
          <w:rFonts w:ascii="Arial" w:cs="Arial" w:eastAsia="Arial" w:hAnsi="Arial"/>
          <w:b/>
          <w:bCs/>
          <w:color w:val="333333"/>
          <w:sz w:val="20"/>
          <w:szCs w:val="20"/>
        </w:rPr>
        <w:t xml:space="preserve">Type: </w:t>
      </w:r>
      <w:r>
        <w:rPr>
          <w:rFonts w:ascii="Arial" w:cs="Arial" w:eastAsia="Arial" w:hAnsi="Arial"/>
          <w:color w:val="333333"/>
          <w:sz w:val="20"/>
          <w:szCs w:val="20"/>
        </w:rPr>
        <w:t xml:space="preserve">Transferable utility token with deflationary mechanics via HTS.</w:t>
      </w:r>
    </w:p>
    <w:p>
      <w:pPr>
        <w:pStyle w:val="ListParagraph"/>
        <w:numPr>
          <w:ilvl w:val="0"/>
          <w:numId w:val="24"/>
        </w:numPr>
        <w:spacing w:after="70" w:line="276"/>
      </w:pPr>
      <w:r>
        <w:rPr>
          <w:rFonts w:ascii="Arial" w:cs="Arial" w:eastAsia="Arial" w:hAnsi="Arial"/>
          <w:b/>
          <w:bCs/>
          <w:color w:val="333333"/>
          <w:sz w:val="20"/>
          <w:szCs w:val="20"/>
        </w:rPr>
        <w:t xml:space="preserve">Supply Model: </w:t>
      </w:r>
      <w:r>
        <w:rPr>
          <w:rFonts w:ascii="Arial" w:cs="Arial" w:eastAsia="Arial" w:hAnsi="Arial"/>
          <w:color w:val="333333"/>
          <w:sz w:val="20"/>
          <w:szCs w:val="20"/>
        </w:rPr>
        <w:t xml:space="preserve">Initial supply minted by DAO treasury. 2% of every transfer is burned, creating deflationary pressure.</w:t>
      </w:r>
    </w:p>
    <w:p>
      <w:pPr>
        <w:pStyle w:val="ListParagraph"/>
        <w:numPr>
          <w:ilvl w:val="0"/>
          <w:numId w:val="24"/>
        </w:numPr>
        <w:spacing w:after="70" w:line="276"/>
      </w:pPr>
      <w:r>
        <w:rPr>
          <w:rFonts w:ascii="Arial" w:cs="Arial" w:eastAsia="Arial" w:hAnsi="Arial"/>
          <w:b/>
          <w:bCs/>
          <w:color w:val="333333"/>
          <w:sz w:val="20"/>
          <w:szCs w:val="20"/>
        </w:rPr>
        <w:t xml:space="preserve">Use Cases: </w:t>
      </w:r>
      <w:r>
        <w:rPr>
          <w:rFonts w:ascii="Arial" w:cs="Arial" w:eastAsia="Arial" w:hAnsi="Arial"/>
          <w:color w:val="333333"/>
          <w:sz w:val="20"/>
          <w:szCs w:val="20"/>
        </w:rPr>
        <w:t xml:space="preserve">Proposal deposits (500 SPU), lottery prizes, staking for SPG rewards (5% APY), marketplace transactions for Samsung services/discounts.</w:t>
      </w:r>
    </w:p>
    <w:p>
      <w:pPr>
        <w:pStyle w:val="Heading2"/>
        <w:spacing w:before="300" w:after="160"/>
      </w:pPr>
      <w:r>
        <w:rPr>
          <w:rFonts w:ascii="Arial" w:cs="Arial" w:eastAsia="Arial" w:hAnsi="Arial"/>
          <w:b/>
          <w:bCs/>
          <w:color w:val="0D47A1"/>
          <w:sz w:val="26"/>
          <w:szCs w:val="26"/>
        </w:rPr>
        <w:t xml:space="preserve">11.3 SPA – Samsung Points Achievement</w:t>
      </w:r>
    </w:p>
    <w:p>
      <w:pPr>
        <w:pStyle w:val="ListParagraph"/>
        <w:numPr>
          <w:ilvl w:val="0"/>
          <w:numId w:val="25"/>
        </w:numPr>
        <w:spacing w:after="70" w:line="276"/>
      </w:pPr>
      <w:r>
        <w:rPr>
          <w:rFonts w:ascii="Arial" w:cs="Arial" w:eastAsia="Arial" w:hAnsi="Arial"/>
          <w:b/>
          <w:bCs/>
          <w:color w:val="333333"/>
          <w:sz w:val="20"/>
          <w:szCs w:val="20"/>
        </w:rPr>
        <w:t xml:space="preserve">Type: </w:t>
      </w:r>
      <w:r>
        <w:rPr>
          <w:rFonts w:ascii="Arial" w:cs="Arial" w:eastAsia="Arial" w:hAnsi="Arial"/>
          <w:color w:val="333333"/>
          <w:sz w:val="20"/>
          <w:szCs w:val="20"/>
        </w:rPr>
        <w:t xml:space="preserve">ERC-721 NFTs representing governance achievements, minted via HTS.</w:t>
      </w:r>
    </w:p>
    <w:p>
      <w:pPr>
        <w:pStyle w:val="ListParagraph"/>
        <w:numPr>
          <w:ilvl w:val="0"/>
          <w:numId w:val="25"/>
        </w:numPr>
        <w:spacing w:after="70" w:line="276"/>
      </w:pPr>
      <w:r>
        <w:rPr>
          <w:rFonts w:ascii="Arial" w:cs="Arial" w:eastAsia="Arial" w:hAnsi="Arial"/>
          <w:b/>
          <w:bCs/>
          <w:color w:val="333333"/>
          <w:sz w:val="20"/>
          <w:szCs w:val="20"/>
        </w:rPr>
        <w:t xml:space="preserve">Categories: </w:t>
      </w:r>
      <w:r>
        <w:rPr>
          <w:rFonts w:ascii="Arial" w:cs="Arial" w:eastAsia="Arial" w:hAnsi="Arial"/>
          <w:color w:val="333333"/>
          <w:sz w:val="20"/>
          <w:szCs w:val="20"/>
        </w:rPr>
        <w:t xml:space="preserve">Limited series (e.g., “Genesis Voter”, “First 100 Proposals”), lottery prizes (Platinum/Gold/Silver tier NFTs), milestone badges (100 votes, 10 proposals, etc.).</w:t>
      </w:r>
    </w:p>
    <w:p>
      <w:pPr>
        <w:pStyle w:val="ListParagraph"/>
        <w:numPr>
          <w:ilvl w:val="0"/>
          <w:numId w:val="25"/>
        </w:numPr>
        <w:spacing w:after="70" w:line="276"/>
      </w:pPr>
      <w:r>
        <w:rPr>
          <w:rFonts w:ascii="Arial" w:cs="Arial" w:eastAsia="Arial" w:hAnsi="Arial"/>
          <w:b/>
          <w:bCs/>
          <w:color w:val="333333"/>
          <w:sz w:val="20"/>
          <w:szCs w:val="20"/>
        </w:rPr>
        <w:t xml:space="preserve">Utility: </w:t>
      </w:r>
      <w:r>
        <w:rPr>
          <w:rFonts w:ascii="Arial" w:cs="Arial" w:eastAsia="Arial" w:hAnsi="Arial"/>
          <w:color w:val="333333"/>
          <w:sz w:val="20"/>
          <w:szCs w:val="20"/>
        </w:rPr>
        <w:t xml:space="preserve">Exclusive access to Samsung product beta programs, special governance forums, and early access to new Samsung features.</w:t>
      </w:r>
    </w:p>
    <w:p>
      <w:pPr>
        <w:pStyle w:val="Heading1"/>
        <w:spacing w:before="400" w:after="200"/>
      </w:pPr>
      <w:r>
        <w:rPr>
          <w:rFonts w:ascii="Arial" w:cs="Arial" w:eastAsia="Arial" w:hAnsi="Arial"/>
          <w:b/>
          <w:bCs/>
          <w:color w:val="1428A0"/>
          <w:sz w:val="32"/>
          <w:szCs w:val="32"/>
        </w:rPr>
        <w:t xml:space="preserve">12. Lottery-Based Voting Incentive – Detailed Design</w:t>
      </w:r>
    </w:p>
    <w:p>
      <w:pPr>
        <w:spacing w:after="100" w:line="276"/>
      </w:pPr>
      <w:r>
        <w:rPr>
          <w:rFonts w:ascii="Arial" w:cs="Arial" w:eastAsia="Arial" w:hAnsi="Arial"/>
          <w:color w:val="333333"/>
          <w:sz w:val="20"/>
          <w:szCs w:val="20"/>
        </w:rPr>
        <w:t xml:space="preserve">The lottery is the key mechanism for solving voter apathy. Its design principles are:</w:t>
      </w:r>
    </w:p>
    <w:p>
      <w:pPr>
        <w:pStyle w:val="ListParagraph"/>
        <w:numPr>
          <w:ilvl w:val="0"/>
          <w:numId w:val="26"/>
        </w:numPr>
        <w:spacing w:after="70" w:line="276"/>
      </w:pPr>
      <w:r>
        <w:rPr>
          <w:rFonts w:ascii="Arial" w:cs="Arial" w:eastAsia="Arial" w:hAnsi="Arial"/>
          <w:color w:val="333333"/>
          <w:sz w:val="20"/>
          <w:szCs w:val="20"/>
        </w:rPr>
        <w:t xml:space="preserve">Direction-agnostic: Voting For, Against, or Abstain all give equal lottery entry – no incentive manipulation.</w:t>
      </w:r>
    </w:p>
    <w:p>
      <w:pPr>
        <w:pStyle w:val="ListParagraph"/>
        <w:numPr>
          <w:ilvl w:val="0"/>
          <w:numId w:val="26"/>
        </w:numPr>
        <w:spacing w:after="70" w:line="276"/>
      </w:pPr>
      <w:r>
        <w:rPr>
          <w:rFonts w:ascii="Arial" w:cs="Arial" w:eastAsia="Arial" w:hAnsi="Arial"/>
          <w:color w:val="333333"/>
          <w:sz w:val="20"/>
          <w:szCs w:val="20"/>
        </w:rPr>
        <w:t xml:space="preserve">Guaranteed baseline: Every voter receives the Bronze tier (100 SPU), ensuring participation is always rewarded.</w:t>
      </w:r>
    </w:p>
    <w:p>
      <w:pPr>
        <w:pStyle w:val="ListParagraph"/>
        <w:numPr>
          <w:ilvl w:val="0"/>
          <w:numId w:val="26"/>
        </w:numPr>
        <w:spacing w:after="70" w:line="276"/>
      </w:pPr>
      <w:r>
        <w:rPr>
          <w:rFonts w:ascii="Arial" w:cs="Arial" w:eastAsia="Arial" w:hAnsi="Arial"/>
          <w:color w:val="333333"/>
          <w:sz w:val="20"/>
          <w:szCs w:val="20"/>
        </w:rPr>
        <w:t xml:space="preserve">Verifiable fairness: VRF + commit-reveal ensures no insider advantage. Results are auditable on-chain.</w:t>
      </w:r>
    </w:p>
    <w:p>
      <w:pPr>
        <w:pStyle w:val="ListParagraph"/>
        <w:numPr>
          <w:ilvl w:val="0"/>
          <w:numId w:val="26"/>
        </w:numPr>
        <w:spacing w:after="70" w:line="276"/>
      </w:pPr>
      <w:r>
        <w:rPr>
          <w:rFonts w:ascii="Arial" w:cs="Arial" w:eastAsia="Arial" w:hAnsi="Arial"/>
          <w:color w:val="333333"/>
          <w:sz w:val="20"/>
          <w:szCs w:val="20"/>
        </w:rPr>
        <w:t xml:space="preserve">Streak bonuses: Consecutive proposal voting streaks increase Silver tier probability by 1.2x, encouraging consistent participation.</w:t>
      </w:r>
    </w:p>
    <w:p>
      <w:pPr>
        <w:pStyle w:val="ListParagraph"/>
        <w:numPr>
          <w:ilvl w:val="0"/>
          <w:numId w:val="26"/>
        </w:numPr>
        <w:spacing w:after="70" w:line="276"/>
      </w:pPr>
      <w:r>
        <w:rPr>
          <w:rFonts w:ascii="Arial" w:cs="Arial" w:eastAsia="Arial" w:hAnsi="Arial"/>
          <w:color w:val="333333"/>
          <w:sz w:val="20"/>
          <w:szCs w:val="20"/>
        </w:rPr>
        <w:t xml:space="preserve">Reputation bonuses: Gold tier probability boosted 1.5x for members with reputation multiplier &gt; 1.5, rewarding quality contributors.</w:t>
      </w:r>
    </w:p>
    <w:p>
      <w:r>
        <w:br w:type="page"/>
      </w:r>
    </w:p>
    <w:p>
      <w:pPr>
        <w:pStyle w:val="Heading1"/>
        <w:spacing w:before="400" w:after="200"/>
      </w:pPr>
      <w:r>
        <w:rPr>
          <w:rFonts w:ascii="Arial" w:cs="Arial" w:eastAsia="Arial" w:hAnsi="Arial"/>
          <w:b/>
          <w:bCs/>
          <w:color w:val="1428A0"/>
          <w:sz w:val="32"/>
          <w:szCs w:val="32"/>
        </w:rPr>
        <w:t xml:space="preserve">13. Quorum &amp; Approval Thresholds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Category</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Quorum</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Approval</w:t>
            </w:r>
          </w:p>
        </w:tc>
        <w:tc>
          <w:tcPr>
            <w:tcW w:type="dxa" w:w="243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Product Feature Voting</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 of total SPG</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&gt;50%</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Standard community decisions</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Reward Distribution</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 of total SPG</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&gt;50%</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NFT drops, loyalty rewards</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Treasury Management</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15% of total SPG</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&gt;66.7%</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Higher bar for financial decisions</w:t>
            </w:r>
          </w:p>
        </w:tc>
      </w:tr>
      <w:tr>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Governance Parameters</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20% of total SPG</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&gt;75%</w:t>
            </w:r>
          </w:p>
        </w:tc>
        <w:tc>
          <w:tcPr>
            <w:tcW w:type="dxa" w:w="243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Highest bar for rule changes</w:t>
            </w:r>
          </w:p>
        </w:tc>
      </w:tr>
      <w:tr>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Emergency Actions</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3/5 Council</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3/5 Multi-sig</w:t>
            </w:r>
          </w:p>
        </w:tc>
        <w:tc>
          <w:tcPr>
            <w:tcW w:type="dxa" w:w="243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Council-only, hardware keys</w:t>
            </w:r>
          </w:p>
        </w:tc>
      </w:tr>
    </w:tbl>
    <w:p>
      <w:pPr>
        <w:pStyle w:val="Heading1"/>
        <w:spacing w:before="400" w:after="200"/>
      </w:pPr>
      <w:r>
        <w:rPr>
          <w:rFonts w:ascii="Arial" w:cs="Arial" w:eastAsia="Arial" w:hAnsi="Arial"/>
          <w:b/>
          <w:bCs/>
          <w:color w:val="1428A0"/>
          <w:sz w:val="32"/>
          <w:szCs w:val="32"/>
        </w:rPr>
        <w:t xml:space="preserve">14. Inter-Contract Communication Flow</w:t>
      </w:r>
    </w:p>
    <w:p>
      <w:pPr>
        <w:spacing w:after="100" w:line="276"/>
      </w:pPr>
      <w:r>
        <w:rPr>
          <w:rFonts w:ascii="Arial" w:cs="Arial" w:eastAsia="Arial" w:hAnsi="Arial"/>
          <w:color w:val="333333"/>
          <w:sz w:val="20"/>
          <w:szCs w:val="20"/>
        </w:rPr>
        <w:t xml:space="preserve">The following describes the call flow for the three primary governance operations:</w:t>
      </w:r>
    </w:p>
    <w:p>
      <w:pPr>
        <w:pStyle w:val="Heading2"/>
        <w:spacing w:before="300" w:after="160"/>
      </w:pPr>
      <w:r>
        <w:rPr>
          <w:rFonts w:ascii="Arial" w:cs="Arial" w:eastAsia="Arial" w:hAnsi="Arial"/>
          <w:b/>
          <w:bCs/>
          <w:color w:val="0D47A1"/>
          <w:sz w:val="26"/>
          <w:szCs w:val="26"/>
        </w:rPr>
        <w:t xml:space="preserve">14.1 Proposal Creation Flow</w:t>
      </w:r>
    </w:p>
    <w:p>
      <w:pPr>
        <w:pStyle w:val="ListParagraph"/>
        <w:numPr>
          <w:ilvl w:val="0"/>
          <w:numId w:val="27"/>
        </w:numPr>
        <w:spacing w:after="60" w:line="276"/>
      </w:pPr>
      <w:r>
        <w:rPr>
          <w:rFonts w:ascii="Arial" w:cs="Arial" w:eastAsia="Arial" w:hAnsi="Arial"/>
          <w:color w:val="333333"/>
          <w:sz w:val="20"/>
          <w:szCs w:val="20"/>
        </w:rPr>
        <w:t xml:space="preserve">User submits proposal via Samsung Member Web Portal (Layer 1).</w:t>
      </w:r>
    </w:p>
    <w:p>
      <w:pPr>
        <w:pStyle w:val="ListParagraph"/>
        <w:numPr>
          <w:ilvl w:val="0"/>
          <w:numId w:val="27"/>
        </w:numPr>
        <w:spacing w:after="60" w:line="276"/>
      </w:pPr>
      <w:r>
        <w:rPr>
          <w:rFonts w:ascii="Arial" w:cs="Arial" w:eastAsia="Arial" w:hAnsi="Arial"/>
          <w:color w:val="333333"/>
          <w:sz w:val="20"/>
          <w:szCs w:val="20"/>
        </w:rPr>
        <w:t xml:space="preserve">Samsung SSO validates identity + KYC (Layer 2).</w:t>
      </w:r>
    </w:p>
    <w:p>
      <w:pPr>
        <w:pStyle w:val="ListParagraph"/>
        <w:numPr>
          <w:ilvl w:val="0"/>
          <w:numId w:val="27"/>
        </w:numPr>
        <w:spacing w:after="60" w:line="276"/>
      </w:pPr>
      <w:r>
        <w:rPr>
          <w:rFonts w:ascii="Arial" w:cs="Arial" w:eastAsia="Arial" w:hAnsi="Arial"/>
          <w:color w:val="333333"/>
          <w:sz w:val="20"/>
          <w:szCs w:val="20"/>
        </w:rPr>
        <w:t xml:space="preserve">Proposal Validator checks eligibility: ≥1,000 SPG, cooldown, content validation (Layer 3).</w:t>
      </w:r>
    </w:p>
    <w:p>
      <w:pPr>
        <w:pStyle w:val="ListParagraph"/>
        <w:numPr>
          <w:ilvl w:val="0"/>
          <w:numId w:val="27"/>
        </w:numPr>
        <w:spacing w:after="60" w:line="276"/>
      </w:pPr>
      <w:r>
        <w:rPr>
          <w:rFonts w:ascii="Arial" w:cs="Arial" w:eastAsia="Arial" w:hAnsi="Arial"/>
          <w:color w:val="333333"/>
          <w:sz w:val="20"/>
          <w:szCs w:val="20"/>
        </w:rPr>
        <w:t xml:space="preserve">Snapshot Service captures block height and voter eligibility (Layer 3).</w:t>
      </w:r>
    </w:p>
    <w:p>
      <w:pPr>
        <w:pStyle w:val="ListParagraph"/>
        <w:numPr>
          <w:ilvl w:val="0"/>
          <w:numId w:val="27"/>
        </w:numPr>
        <w:spacing w:after="60" w:line="276"/>
      </w:pPr>
      <w:r>
        <w:rPr>
          <w:rFonts w:ascii="Arial" w:cs="Arial" w:eastAsia="Arial" w:hAnsi="Arial"/>
          <w:color w:val="333333"/>
          <w:sz w:val="20"/>
          <w:szCs w:val="20"/>
        </w:rPr>
        <w:t xml:space="preserve">Governance.sol receives createProposal() call, escrows 500 SPU deposit (Layer 4).</w:t>
      </w:r>
    </w:p>
    <w:p>
      <w:pPr>
        <w:pStyle w:val="ListParagraph"/>
        <w:numPr>
          <w:ilvl w:val="0"/>
          <w:numId w:val="27"/>
        </w:numPr>
        <w:spacing w:after="60" w:line="276"/>
      </w:pPr>
      <w:r>
        <w:rPr>
          <w:rFonts w:ascii="Arial" w:cs="Arial" w:eastAsia="Arial" w:hAnsi="Arial"/>
          <w:color w:val="333333"/>
          <w:sz w:val="20"/>
          <w:szCs w:val="20"/>
        </w:rPr>
        <w:t xml:space="preserve">ProposalCreated event emitted and logged on HCS (Layer 6).</w:t>
      </w:r>
    </w:p>
    <w:p>
      <w:pPr>
        <w:pStyle w:val="ListParagraph"/>
        <w:numPr>
          <w:ilvl w:val="0"/>
          <w:numId w:val="27"/>
        </w:numPr>
        <w:spacing w:after="80" w:line="276"/>
      </w:pPr>
      <w:r>
        <w:rPr>
          <w:rFonts w:ascii="Arial" w:cs="Arial" w:eastAsia="Arial" w:hAnsi="Arial"/>
          <w:color w:val="333333"/>
          <w:sz w:val="20"/>
          <w:szCs w:val="20"/>
        </w:rPr>
        <w:t xml:space="preserve">24-hour Pending period begins.</w:t>
      </w:r>
    </w:p>
    <w:p>
      <w:pPr>
        <w:pStyle w:val="Heading2"/>
        <w:spacing w:before="300" w:after="160"/>
      </w:pPr>
      <w:r>
        <w:rPr>
          <w:rFonts w:ascii="Arial" w:cs="Arial" w:eastAsia="Arial" w:hAnsi="Arial"/>
          <w:b/>
          <w:bCs/>
          <w:color w:val="0D47A1"/>
          <w:sz w:val="26"/>
          <w:szCs w:val="26"/>
        </w:rPr>
        <w:t xml:space="preserve">14.2 Vote Casting Flow</w:t>
      </w:r>
    </w:p>
    <w:p>
      <w:pPr>
        <w:pStyle w:val="ListParagraph"/>
        <w:numPr>
          <w:ilvl w:val="0"/>
          <w:numId w:val="28"/>
        </w:numPr>
        <w:spacing w:after="60" w:line="276"/>
      </w:pPr>
      <w:r>
        <w:rPr>
          <w:rFonts w:ascii="Arial" w:cs="Arial" w:eastAsia="Arial" w:hAnsi="Arial"/>
          <w:color w:val="333333"/>
          <w:sz w:val="20"/>
          <w:szCs w:val="20"/>
        </w:rPr>
        <w:t xml:space="preserve">User selects For/Against/Abstain on the voting interface (Layer 1).</w:t>
      </w:r>
    </w:p>
    <w:p>
      <w:pPr>
        <w:pStyle w:val="ListParagraph"/>
        <w:numPr>
          <w:ilvl w:val="0"/>
          <w:numId w:val="28"/>
        </w:numPr>
        <w:spacing w:after="60" w:line="276"/>
      </w:pPr>
      <w:r>
        <w:rPr>
          <w:rFonts w:ascii="Arial" w:cs="Arial" w:eastAsia="Arial" w:hAnsi="Arial"/>
          <w:color w:val="333333"/>
          <w:sz w:val="20"/>
          <w:szCs w:val="20"/>
        </w:rPr>
        <w:t xml:space="preserve">API Gateway authenticates and rate-limits the request (Layer 3).</w:t>
      </w:r>
    </w:p>
    <w:p>
      <w:pPr>
        <w:pStyle w:val="ListParagraph"/>
        <w:numPr>
          <w:ilvl w:val="0"/>
          <w:numId w:val="28"/>
        </w:numPr>
        <w:spacing w:after="60" w:line="276"/>
      </w:pPr>
      <w:r>
        <w:rPr>
          <w:rFonts w:ascii="Arial" w:cs="Arial" w:eastAsia="Arial" w:hAnsi="Arial"/>
          <w:color w:val="333333"/>
          <w:sz w:val="20"/>
          <w:szCs w:val="20"/>
        </w:rPr>
        <w:t xml:space="preserve">Governance.sol routes to VotingEngine.sol’s castVote() (Layer 4).</w:t>
      </w:r>
    </w:p>
    <w:p>
      <w:pPr>
        <w:pStyle w:val="ListParagraph"/>
        <w:numPr>
          <w:ilvl w:val="0"/>
          <w:numId w:val="28"/>
        </w:numPr>
        <w:spacing w:after="60" w:line="276"/>
      </w:pPr>
      <w:r>
        <w:rPr>
          <w:rFonts w:ascii="Arial" w:cs="Arial" w:eastAsia="Arial" w:hAnsi="Arial"/>
          <w:color w:val="333333"/>
          <w:sz w:val="20"/>
          <w:szCs w:val="20"/>
        </w:rPr>
        <w:t xml:space="preserve">VotingEngine queries ReputationOracle.sol for reputation multiplier (Layer 4).</w:t>
      </w:r>
    </w:p>
    <w:p>
      <w:pPr>
        <w:pStyle w:val="ListParagraph"/>
        <w:numPr>
          <w:ilvl w:val="0"/>
          <w:numId w:val="28"/>
        </w:numPr>
        <w:spacing w:after="60" w:line="276"/>
      </w:pPr>
      <w:r>
        <w:rPr>
          <w:rFonts w:ascii="Arial" w:cs="Arial" w:eastAsia="Arial" w:hAnsi="Arial"/>
          <w:color w:val="333333"/>
          <w:sz w:val="20"/>
          <w:szCs w:val="20"/>
        </w:rPr>
        <w:t xml:space="preserve">VotingEngine queries DelegationReg.sol for delegation factor (Layer 4).</w:t>
      </w:r>
    </w:p>
    <w:p>
      <w:pPr>
        <w:pStyle w:val="ListParagraph"/>
        <w:numPr>
          <w:ilvl w:val="0"/>
          <w:numId w:val="28"/>
        </w:numPr>
        <w:spacing w:after="60" w:line="276"/>
      </w:pPr>
      <w:r>
        <w:rPr>
          <w:rFonts w:ascii="Arial" w:cs="Arial" w:eastAsia="Arial" w:hAnsi="Arial"/>
          <w:color w:val="333333"/>
          <w:sz w:val="20"/>
          <w:szCs w:val="20"/>
        </w:rPr>
        <w:t xml:space="preserve">Vote recorded with calculated voting power. LotteryManager.sol’s enterLottery() called (Layer 4).</w:t>
      </w:r>
    </w:p>
    <w:p>
      <w:pPr>
        <w:pStyle w:val="ListParagraph"/>
        <w:numPr>
          <w:ilvl w:val="0"/>
          <w:numId w:val="28"/>
        </w:numPr>
        <w:spacing w:after="80" w:line="276"/>
      </w:pPr>
      <w:r>
        <w:rPr>
          <w:rFonts w:ascii="Arial" w:cs="Arial" w:eastAsia="Arial" w:hAnsi="Arial"/>
          <w:color w:val="333333"/>
          <w:sz w:val="20"/>
          <w:szCs w:val="20"/>
        </w:rPr>
        <w:t xml:space="preserve">VoteCast event logged on HCS (Layer 6).</w:t>
      </w:r>
    </w:p>
    <w:p>
      <w:pPr>
        <w:pStyle w:val="Heading2"/>
        <w:spacing w:before="300" w:after="160"/>
      </w:pPr>
      <w:r>
        <w:rPr>
          <w:rFonts w:ascii="Arial" w:cs="Arial" w:eastAsia="Arial" w:hAnsi="Arial"/>
          <w:b/>
          <w:bCs/>
          <w:color w:val="0D47A1"/>
          <w:sz w:val="26"/>
          <w:szCs w:val="26"/>
        </w:rPr>
        <w:t xml:space="preserve">14.3 Execution Flow</w:t>
      </w:r>
    </w:p>
    <w:p>
      <w:pPr>
        <w:pStyle w:val="ListParagraph"/>
        <w:numPr>
          <w:ilvl w:val="0"/>
          <w:numId w:val="29"/>
        </w:numPr>
        <w:spacing w:after="60" w:line="276"/>
      </w:pPr>
      <w:r>
        <w:rPr>
          <w:rFonts w:ascii="Arial" w:cs="Arial" w:eastAsia="Arial" w:hAnsi="Arial"/>
          <w:color w:val="333333"/>
          <w:sz w:val="20"/>
          <w:szCs w:val="20"/>
        </w:rPr>
        <w:t xml:space="preserve">Voting period ends. VotingEngine.sol auto-tallies votes and checks quorum + threshold (Layer 4).</w:t>
      </w:r>
    </w:p>
    <w:p>
      <w:pPr>
        <w:pStyle w:val="ListParagraph"/>
        <w:numPr>
          <w:ilvl w:val="0"/>
          <w:numId w:val="29"/>
        </w:numPr>
        <w:spacing w:after="60" w:line="276"/>
      </w:pPr>
      <w:r>
        <w:rPr>
          <w:rFonts w:ascii="Arial" w:cs="Arial" w:eastAsia="Arial" w:hAnsi="Arial"/>
          <w:color w:val="333333"/>
          <w:sz w:val="20"/>
          <w:szCs w:val="20"/>
        </w:rPr>
        <w:t xml:space="preserve">If Succeeded: proposal enters TimelockController.sol with 48-hour delay (Layer 4 + Layer 5).</w:t>
      </w:r>
    </w:p>
    <w:p>
      <w:pPr>
        <w:pStyle w:val="ListParagraph"/>
        <w:numPr>
          <w:ilvl w:val="0"/>
          <w:numId w:val="29"/>
        </w:numPr>
        <w:spacing w:after="60" w:line="276"/>
      </w:pPr>
      <w:r>
        <w:rPr>
          <w:rFonts w:ascii="Arial" w:cs="Arial" w:eastAsia="Arial" w:hAnsi="Arial"/>
          <w:color w:val="333333"/>
          <w:sz w:val="20"/>
          <w:szCs w:val="20"/>
        </w:rPr>
        <w:t xml:space="preserve">Smart Contract Audit verifies execution payload integrity (Layer 5).</w:t>
      </w:r>
    </w:p>
    <w:p>
      <w:pPr>
        <w:pStyle w:val="ListParagraph"/>
        <w:numPr>
          <w:ilvl w:val="0"/>
          <w:numId w:val="29"/>
        </w:numPr>
        <w:spacing w:after="60" w:line="276"/>
      </w:pPr>
      <w:r>
        <w:rPr>
          <w:rFonts w:ascii="Arial" w:cs="Arial" w:eastAsia="Arial" w:hAnsi="Arial"/>
          <w:color w:val="333333"/>
          <w:sz w:val="20"/>
          <w:szCs w:val="20"/>
        </w:rPr>
        <w:t xml:space="preserve">Council has 48 hours to veto via 3/5 multi-sig if malicious (Layer 5).</w:t>
      </w:r>
    </w:p>
    <w:p>
      <w:pPr>
        <w:pStyle w:val="ListParagraph"/>
        <w:numPr>
          <w:ilvl w:val="0"/>
          <w:numId w:val="29"/>
        </w:numPr>
        <w:spacing w:after="60" w:line="276"/>
      </w:pPr>
      <w:r>
        <w:rPr>
          <w:rFonts w:ascii="Arial" w:cs="Arial" w:eastAsia="Arial" w:hAnsi="Arial"/>
          <w:color w:val="333333"/>
          <w:sz w:val="20"/>
          <w:szCs w:val="20"/>
        </w:rPr>
        <w:t xml:space="preserve">After timelock: any member calls execute() on Governance.sol (Layer 4).</w:t>
      </w:r>
    </w:p>
    <w:p>
      <w:pPr>
        <w:pStyle w:val="ListParagraph"/>
        <w:numPr>
          <w:ilvl w:val="0"/>
          <w:numId w:val="29"/>
        </w:numPr>
        <w:spacing w:after="80" w:line="276"/>
      </w:pPr>
      <w:r>
        <w:rPr>
          <w:rFonts w:ascii="Arial" w:cs="Arial" w:eastAsia="Arial" w:hAnsi="Arial"/>
          <w:color w:val="333333"/>
          <w:sz w:val="20"/>
          <w:szCs w:val="20"/>
        </w:rPr>
        <w:t xml:space="preserve">ProposalExecuted event logged on HCS. State finalized on Hedera (Layer 6).</w:t>
      </w:r>
    </w:p>
    <w:p>
      <w:r>
        <w:br w:type="page"/>
      </w:r>
    </w:p>
    <w:p>
      <w:pPr>
        <w:pStyle w:val="Heading1"/>
        <w:spacing w:before="400" w:after="200"/>
      </w:pPr>
      <w:r>
        <w:rPr>
          <w:rFonts w:ascii="Arial" w:cs="Arial" w:eastAsia="Arial" w:hAnsi="Arial"/>
          <w:b/>
          <w:bCs/>
          <w:color w:val="1428A0"/>
          <w:sz w:val="32"/>
          <w:szCs w:val="32"/>
        </w:rPr>
        <w:t xml:space="preserve">15. Security Audit &amp; Deployment Pipeline</w:t>
      </w:r>
    </w:p>
    <w:p>
      <w:pPr>
        <w:pStyle w:val="Heading2"/>
        <w:spacing w:before="300" w:after="160"/>
      </w:pPr>
      <w:r>
        <w:rPr>
          <w:rFonts w:ascii="Arial" w:cs="Arial" w:eastAsia="Arial" w:hAnsi="Arial"/>
          <w:b/>
          <w:bCs/>
          <w:color w:val="0D47A1"/>
          <w:sz w:val="26"/>
          <w:szCs w:val="26"/>
        </w:rPr>
        <w:t xml:space="preserve">15.1 Development Environment</w:t>
      </w:r>
    </w:p>
    <w:p>
      <w:pPr>
        <w:pStyle w:val="ListParagraph"/>
        <w:numPr>
          <w:ilvl w:val="0"/>
          <w:numId w:val="30"/>
        </w:numPr>
        <w:spacing w:after="70" w:line="276"/>
      </w:pPr>
      <w:r>
        <w:rPr>
          <w:rFonts w:ascii="Arial" w:cs="Arial" w:eastAsia="Arial" w:hAnsi="Arial"/>
          <w:b/>
          <w:bCs/>
          <w:color w:val="333333"/>
          <w:sz w:val="20"/>
          <w:szCs w:val="20"/>
        </w:rPr>
        <w:t xml:space="preserve">Language: </w:t>
      </w:r>
      <w:r>
        <w:rPr>
          <w:rFonts w:ascii="Arial" w:cs="Arial" w:eastAsia="Arial" w:hAnsi="Arial"/>
          <w:color w:val="333333"/>
          <w:sz w:val="20"/>
          <w:szCs w:val="20"/>
        </w:rPr>
        <w:t xml:space="preserve">Solidity ^0.8.20 with Hardhat framework.</w:t>
      </w:r>
    </w:p>
    <w:p>
      <w:pPr>
        <w:pStyle w:val="ListParagraph"/>
        <w:numPr>
          <w:ilvl w:val="0"/>
          <w:numId w:val="30"/>
        </w:numPr>
        <w:spacing w:after="70" w:line="276"/>
      </w:pPr>
      <w:r>
        <w:rPr>
          <w:rFonts w:ascii="Arial" w:cs="Arial" w:eastAsia="Arial" w:hAnsi="Arial"/>
          <w:b/>
          <w:bCs/>
          <w:color w:val="333333"/>
          <w:sz w:val="20"/>
          <w:szCs w:val="20"/>
        </w:rPr>
        <w:t xml:space="preserve">Libraries: </w:t>
      </w:r>
      <w:r>
        <w:rPr>
          <w:rFonts w:ascii="Arial" w:cs="Arial" w:eastAsia="Arial" w:hAnsi="Arial"/>
          <w:color w:val="333333"/>
          <w:sz w:val="20"/>
          <w:szCs w:val="20"/>
        </w:rPr>
        <w:t xml:space="preserve">OpenZeppelin Contracts v5 (AccessControl, ReentrancyGuard, Pausable).</w:t>
      </w:r>
    </w:p>
    <w:p>
      <w:pPr>
        <w:pStyle w:val="ListParagraph"/>
        <w:numPr>
          <w:ilvl w:val="0"/>
          <w:numId w:val="30"/>
        </w:numPr>
        <w:spacing w:after="70" w:line="276"/>
      </w:pPr>
      <w:r>
        <w:rPr>
          <w:rFonts w:ascii="Arial" w:cs="Arial" w:eastAsia="Arial" w:hAnsi="Arial"/>
          <w:b/>
          <w:bCs/>
          <w:color w:val="333333"/>
          <w:sz w:val="20"/>
          <w:szCs w:val="20"/>
        </w:rPr>
        <w:t xml:space="preserve">Testing: </w:t>
      </w:r>
      <w:r>
        <w:rPr>
          <w:rFonts w:ascii="Arial" w:cs="Arial" w:eastAsia="Arial" w:hAnsi="Arial"/>
          <w:color w:val="333333"/>
          <w:sz w:val="20"/>
          <w:szCs w:val="20"/>
        </w:rPr>
        <w:t xml:space="preserve">100% line coverage required. Hardhat + Chai for unit tests. Foundry fuzz testing for edge cases.</w:t>
      </w:r>
    </w:p>
    <w:p>
      <w:pPr>
        <w:pStyle w:val="ListParagraph"/>
        <w:numPr>
          <w:ilvl w:val="0"/>
          <w:numId w:val="30"/>
        </w:numPr>
        <w:spacing w:after="70" w:line="276"/>
      </w:pPr>
      <w:r>
        <w:rPr>
          <w:rFonts w:ascii="Arial" w:cs="Arial" w:eastAsia="Arial" w:hAnsi="Arial"/>
          <w:b/>
          <w:bCs/>
          <w:color w:val="333333"/>
          <w:sz w:val="20"/>
          <w:szCs w:val="20"/>
        </w:rPr>
        <w:t xml:space="preserve">CI/CD: </w:t>
      </w:r>
      <w:r>
        <w:rPr>
          <w:rFonts w:ascii="Arial" w:cs="Arial" w:eastAsia="Arial" w:hAnsi="Arial"/>
          <w:color w:val="333333"/>
          <w:sz w:val="20"/>
          <w:szCs w:val="20"/>
        </w:rPr>
        <w:t xml:space="preserve">GitHub Actions pipeline: lint → compile → test → Slither → Mythril → deploy (testnet).</w:t>
      </w:r>
    </w:p>
    <w:p>
      <w:pPr>
        <w:pStyle w:val="Heading2"/>
        <w:spacing w:before="300" w:after="160"/>
      </w:pPr>
      <w:r>
        <w:rPr>
          <w:rFonts w:ascii="Arial" w:cs="Arial" w:eastAsia="Arial" w:hAnsi="Arial"/>
          <w:b/>
          <w:bCs/>
          <w:color w:val="0D47A1"/>
          <w:sz w:val="26"/>
          <w:szCs w:val="26"/>
        </w:rPr>
        <w:t xml:space="preserve">15.2 Deployment Stages</w:t>
      </w:r>
    </w:p>
    <w:p>
      <w:pPr>
        <w:pStyle w:val="ListParagraph"/>
        <w:numPr>
          <w:ilvl w:val="0"/>
          <w:numId w:val="31"/>
        </w:numPr>
        <w:spacing w:after="60" w:line="276"/>
      </w:pPr>
      <w:r>
        <w:rPr>
          <w:rFonts w:ascii="Arial" w:cs="Arial" w:eastAsia="Arial" w:hAnsi="Arial"/>
          <w:color w:val="333333"/>
          <w:sz w:val="20"/>
          <w:szCs w:val="20"/>
        </w:rPr>
        <w:t xml:space="preserve">Hedera Testnet: Full deployment with simulated Samsung Members for integration testing.</w:t>
      </w:r>
    </w:p>
    <w:p>
      <w:pPr>
        <w:pStyle w:val="ListParagraph"/>
        <w:numPr>
          <w:ilvl w:val="0"/>
          <w:numId w:val="31"/>
        </w:numPr>
        <w:spacing w:after="60" w:line="276"/>
      </w:pPr>
      <w:r>
        <w:rPr>
          <w:rFonts w:ascii="Arial" w:cs="Arial" w:eastAsia="Arial" w:hAnsi="Arial"/>
          <w:color w:val="333333"/>
          <w:sz w:val="20"/>
          <w:szCs w:val="20"/>
        </w:rPr>
        <w:t xml:space="preserve">Security Audit: Three-stage pipeline (Slither + Mythril + Formal Verification).</w:t>
      </w:r>
    </w:p>
    <w:p>
      <w:pPr>
        <w:pStyle w:val="ListParagraph"/>
        <w:numPr>
          <w:ilvl w:val="0"/>
          <w:numId w:val="31"/>
        </w:numPr>
        <w:spacing w:after="60" w:line="276"/>
      </w:pPr>
      <w:r>
        <w:rPr>
          <w:rFonts w:ascii="Arial" w:cs="Arial" w:eastAsia="Arial" w:hAnsi="Arial"/>
          <w:color w:val="333333"/>
          <w:sz w:val="20"/>
          <w:szCs w:val="20"/>
        </w:rPr>
        <w:t xml:space="preserve">Beta Launch: Limited Samsung Members cohort (1,000 users) for real-world governance testing.</w:t>
      </w:r>
    </w:p>
    <w:p>
      <w:pPr>
        <w:pStyle w:val="ListParagraph"/>
        <w:numPr>
          <w:ilvl w:val="0"/>
          <w:numId w:val="31"/>
        </w:numPr>
        <w:spacing w:after="80" w:line="276"/>
      </w:pPr>
      <w:r>
        <w:rPr>
          <w:rFonts w:ascii="Arial" w:cs="Arial" w:eastAsia="Arial" w:hAnsi="Arial"/>
          <w:color w:val="333333"/>
          <w:sz w:val="20"/>
          <w:szCs w:val="20"/>
        </w:rPr>
        <w:t xml:space="preserve">Mainnet: Full deployment with all Samsung Members eligible to participate.</w:t>
      </w:r>
    </w:p>
    <w:p>
      <w:r>
        <w:br w:type="page"/>
      </w:r>
    </w:p>
    <w:p>
      <w:pPr>
        <w:pStyle w:val="Heading1"/>
        <w:spacing w:before="400" w:after="200"/>
      </w:pPr>
      <w:r>
        <w:rPr>
          <w:rFonts w:ascii="Arial" w:cs="Arial" w:eastAsia="Arial" w:hAnsi="Arial"/>
          <w:b/>
          <w:bCs/>
          <w:color w:val="1428A0"/>
          <w:sz w:val="32"/>
          <w:szCs w:val="32"/>
        </w:rPr>
        <w:t xml:space="preserve">16. Summary of Key Governance Parameters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Parameter</w:t>
            </w:r>
          </w:p>
        </w:tc>
        <w:tc>
          <w:tcPr>
            <w:tcW w:type="dxa" w:w="4860"/>
            <w:tcBorders>
              <w:top w:val="single" w:color="A8B8CC" w:sz="1"/>
              <w:left w:val="single" w:color="A8B8CC" w:sz="1"/>
              <w:bottom w:val="single" w:color="A8B8CC" w:sz="1"/>
              <w:right w:val="single" w:color="A8B8CC" w:sz="1"/>
            </w:tcBorders>
            <w:shd w:fill="1428A0"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SPG to Propose</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1,000 SPG</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Proposal Deposit</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500 SPU (refundable on quorum)</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Proposer Cooldown</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Max 2 proposals per 30 days</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Account Age</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90 days Samsung Members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Minimum SPG Holding Period</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7 days before snapshot</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Off-Chain Deliberation</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Up to 14 days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On-Chain Pending Review</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24 hours</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Voting Period</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7 days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Timelock Execution Delay</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48 hours</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Execution Window</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14 days after timelock</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Lottery Draw Delay</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24 hours after vote close</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Prize Claim Window</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30 days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Quorum – Product Features</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 of total SPG supply</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Quorum – Rewards Distribution</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 of total SPG supply</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Quorum – Treasury Management</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15% of total SPG supply</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Quorum – Governance Parameters</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20% of total SPG supply</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Quorum – Emergency Actions</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3/5 Governance Council</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Approval – Simple Majority</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&gt;50% of non-abstain votes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Approval – Supermajority (Treasury)</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&gt;66.7%</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Approval – Supermajority (Governance)</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&gt;75%</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Delegation Weight Discount</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0.8x of direct voting power</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Reputation Multiplier Range</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1.0x – 2.0x</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Reputation Decay Rate (λ)</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0.01 (~5% per inactive week)</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SPG Total Supply</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100,000,000 (fixed, non-transferable)</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SPU Burn Rate</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 per transfer (deflationary)</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SPU Staking APY</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5% (distributed as SPG)</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Smart Contract Count</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7 modular Solidity contracts</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Audit Pipeline</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Slither + Mythril + Formal Verification</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Target Voter Turnout</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&gt;15% (industry avg: 5–12%)</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Target Wallet Success Rate</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&gt;80% (custodial wallets)</w:t>
            </w:r>
          </w:p>
        </w:tc>
      </w:tr>
      <w:tr>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bCs/>
                <w:color w:val="333333"/>
                <w:sz w:val="19"/>
                <w:szCs w:val="19"/>
              </w:rPr>
              <w:t xml:space="preserve">Council Composition</w:t>
            </w:r>
          </w:p>
        </w:tc>
        <w:tc>
          <w:tcPr>
            <w:tcW w:type="dxa" w:w="4860"/>
            <w:tcBorders>
              <w:top w:val="single" w:color="A8B8CC" w:sz="1"/>
              <w:left w:val="single" w:color="A8B8CC" w:sz="1"/>
              <w:bottom w:val="single" w:color="A8B8CC" w:sz="1"/>
              <w:right w:val="single" w:color="A8B8CC" w:sz="1"/>
            </w:tcBorders>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2 Samsung + 2 Community + 1 Independent</w:t>
            </w:r>
          </w:p>
        </w:tc>
      </w:tr>
      <w:tr>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bCs/>
                <w:color w:val="333333"/>
                <w:sz w:val="19"/>
                <w:szCs w:val="19"/>
              </w:rPr>
              <w:t xml:space="preserve">Council Term</w:t>
            </w:r>
          </w:p>
        </w:tc>
        <w:tc>
          <w:tcPr>
            <w:tcW w:type="dxa" w:w="4860"/>
            <w:tcBorders>
              <w:top w:val="single" w:color="A8B8CC" w:sz="1"/>
              <w:left w:val="single" w:color="A8B8CC" w:sz="1"/>
              <w:bottom w:val="single" w:color="A8B8CC" w:sz="1"/>
              <w:right w:val="single" w:color="A8B8CC" w:sz="1"/>
            </w:tcBorders>
            <w:shd w:fill="F2F5FA" w:val="clear"/>
            <w:tcMar>
              <w:top w:type="dxa" w:w="80"/>
              <w:left w:type="dxa" w:w="120"/>
              <w:bottom w:type="dxa" w:w="80"/>
              <w:right w:type="dxa" w:w="120"/>
            </w:tcMar>
          </w:tcPr>
          <w:p>
            <w:pPr>
              <w:spacing w:line="260"/>
            </w:pPr>
            <w:r>
              <w:rPr>
                <w:rFonts w:ascii="Arial" w:cs="Arial" w:eastAsia="Arial" w:hAnsi="Arial"/>
                <w:b w:val="false"/>
                <w:bCs w:val="false"/>
                <w:color w:val="333333"/>
                <w:sz w:val="19"/>
                <w:szCs w:val="19"/>
              </w:rPr>
              <w:t xml:space="preserve">6 months (community delegates)</w:t>
            </w:r>
          </w:p>
        </w:tc>
      </w:tr>
    </w:tbl>
    <w:p>
      <w:pPr>
        <w:spacing w:after="60"/>
      </w:pPr>
    </w:p>
    <w:p>
      <w:pPr>
        <w:spacing w:after="60"/>
      </w:pPr>
    </w:p>
    <w:p>
      <w:pPr>
        <w:pBdr>
          <w:top w:val="single" w:color="1428A0" w:sz="3" w:space="10"/>
        </w:pBdr>
        <w:spacing w:before="240" w:after="60"/>
        <w:jc w:val="center"/>
      </w:pPr>
      <w:r>
        <w:rPr>
          <w:rFonts w:ascii="Arial" w:cs="Arial" w:eastAsia="Arial" w:hAnsi="Arial"/>
          <w:i/>
          <w:iCs/>
          <w:color w:val="666666"/>
          <w:sz w:val="20"/>
          <w:szCs w:val="20"/>
        </w:rPr>
        <w:t xml:space="preserve">End of Technical Design Document – Version 2.0</w:t>
      </w:r>
    </w:p>
    <w:p>
      <w:pPr>
        <w:spacing w:after="60"/>
        <w:jc w:val="center"/>
      </w:pPr>
      <w:r>
        <w:rPr>
          <w:rFonts w:ascii="Arial" w:cs="Arial" w:eastAsia="Arial" w:hAnsi="Arial"/>
          <w:color w:val="666666"/>
          <w:sz w:val="18"/>
          <w:szCs w:val="18"/>
        </w:rPr>
        <w:t xml:space="preserve">Samsung PRISM | WorkID: 2SAPP23984 | Hedera Hashgraph</w:t>
      </w:r>
    </w:p>
    <w:p>
      <w:pPr>
        <w:jc w:val="center"/>
      </w:pPr>
      <w:r>
        <w:rPr>
          <w:rFonts w:ascii="Arial" w:cs="Arial" w:eastAsia="Arial" w:hAnsi="Arial"/>
          <w:i/>
          <w:iCs/>
          <w:color w:val="666666"/>
          <w:sz w:val="18"/>
          <w:szCs w:val="18"/>
        </w:rPr>
        <w:t xml:space="preserve">For review by Samsung PRISM mentors and SRM faculty guides.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B8CC" w:sz="1" w:space="4"/>
      </w:pBdr>
      <w:jc w:val="center"/>
    </w:pPr>
    <w:r>
      <w:rPr>
        <w:rFonts w:ascii="Arial" w:cs="Arial" w:eastAsia="Arial" w:hAnsi="Arial"/>
        <w:color w:val="666666"/>
        <w:sz w:val="15"/>
        <w:szCs w:val="15"/>
      </w:rPr>
      <w:t xml:space="preserve">CONFIDENTIAL – Samsung PRISM  |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8A0" w:sz="2" w:space="4"/>
      </w:pBdr>
    </w:pPr>
    <w:r>
      <w:rPr>
        <w:rFonts w:ascii="Arial" w:cs="Arial" w:eastAsia="Arial" w:hAnsi="Arial"/>
        <w:i/>
        <w:iCs/>
        <w:color w:val="666666"/>
        <w:sz w:val="15"/>
        <w:szCs w:val="15"/>
      </w:rPr>
      <w:t xml:space="preserve">Samsung PRISM DAO – Governance Architecture &amp; Smart Contract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1080" w:hanging="360"/>
      </w:pPr>
    </w:lvl>
  </w:abstractNum>
  <w:abstractNum w:abstractNumId="33" w15:restartNumberingAfterBreak="0">
    <w:multiLevelType w:val="hybridMultilevel"/>
    <w:lvl w:ilvl="0" w15:tentative="1">
      <w:start w:val="1"/>
      <w:numFmt w:val="bullet"/>
      <w:lvlText w:val="◦"/>
      <w:lvlJc w:val="left"/>
      <w:pPr>
        <w:ind w:left="1080" w:hanging="360"/>
      </w:pPr>
    </w:lvl>
  </w:abstractNum>
  <w:abstractNum w:abstractNumId="34" w15:restartNumberingAfterBreak="0">
    <w:multiLevelType w:val="hybridMultilevel"/>
    <w:lvl w:ilvl="0" w15:tentative="1">
      <w:start w:val="1"/>
      <w:numFmt w:val="bullet"/>
      <w:lvlText w:val="◦"/>
      <w:lvlJc w:val="left"/>
      <w:pPr>
        <w:ind w:left="1080" w:hanging="360"/>
      </w:pPr>
    </w:lvl>
  </w:abstractNum>
  <w:abstractNum w:abstractNumId="35" w15:restartNumberingAfterBreak="0">
    <w:multiLevelType w:val="hybridMultilevel"/>
    <w:lvl w:ilvl="0" w15:tentative="1">
      <w:start w:val="1"/>
      <w:numFmt w:val="bullet"/>
      <w:lvlText w:val="◦"/>
      <w:lvlJc w:val="left"/>
      <w:pPr>
        <w:ind w:left="1080" w:hanging="360"/>
      </w:pPr>
    </w:lvl>
  </w:abstractNum>
  <w:abstractNum w:abstractNumId="36" w15:restartNumberingAfterBreak="0">
    <w:multiLevelType w:val="hybridMultilevel"/>
    <w:lvl w:ilvl="0" w15:tentative="1">
      <w:start w:val="1"/>
      <w:numFmt w:val="bullet"/>
      <w:lvlText w:val="◦"/>
      <w:lvlJc w:val="left"/>
      <w:pPr>
        <w:ind w:left="1080" w:hanging="360"/>
      </w:pPr>
    </w:lvl>
  </w:abstractNum>
  <w:abstractNum w:abstractNumId="37" w15:restartNumberingAfterBreak="0">
    <w:multiLevelType w:val="hybridMultilevel"/>
    <w:lvl w:ilvl="0" w15:tentative="1">
      <w:start w:val="1"/>
      <w:numFmt w:val="bullet"/>
      <w:lvlText w:val="◦"/>
      <w:lvlJc w:val="left"/>
      <w:pPr>
        <w:ind w:left="1080" w:hanging="360"/>
      </w:pPr>
    </w:lvl>
  </w:abstractNum>
  <w:abstractNum w:abstractNumId="38" w15:restartNumberingAfterBreak="0">
    <w:multiLevelType w:val="hybridMultilevel"/>
    <w:lvl w:ilvl="0" w15:tentative="1">
      <w:start w:val="1"/>
      <w:numFmt w:val="bullet"/>
      <w:lvlText w:val="◦"/>
      <w:lvlJc w:val="left"/>
      <w:pPr>
        <w:ind w:left="1080" w:hanging="360"/>
      </w:pPr>
    </w:lvl>
  </w:abstractNum>
  <w:abstractNum w:abstractNumId="39" w15:restartNumberingAfterBreak="0">
    <w:multiLevelType w:val="hybridMultilevel"/>
    <w:lvl w:ilvl="0" w15:tentative="1">
      <w:start w:val="1"/>
      <w:numFmt w:val="bullet"/>
      <w:lvlText w:val="◦"/>
      <w:lvlJc w:val="left"/>
      <w:pPr>
        <w:ind w:left="1080" w:hanging="360"/>
      </w:pPr>
    </w:lvl>
  </w:abstractNum>
  <w:abstractNum w:abstractNumId="40" w15:restartNumberingAfterBreak="0">
    <w:multiLevelType w:val="hybridMultilevel"/>
    <w:lvl w:ilvl="0" w15:tentative="1">
      <w:start w:val="1"/>
      <w:numFmt w:val="bullet"/>
      <w:lvlText w:val="◦"/>
      <w:lvlJc w:val="left"/>
      <w:pPr>
        <w:ind w:left="1080" w:hanging="360"/>
      </w:pPr>
    </w:lvl>
  </w:abstractNum>
  <w:abstractNum w:abstractNumId="41" w15:restartNumberingAfterBreak="0">
    <w:multiLevelType w:val="hybridMultilevel"/>
    <w:lvl w:ilvl="0" w15:tentative="1">
      <w:start w:val="1"/>
      <w:numFmt w:val="bullet"/>
      <w:lvlText w:val="◦"/>
      <w:lvlJc w:val="left"/>
      <w:pPr>
        <w:ind w:left="108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32"/>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42"/>
    <w:lvlOverride w:ilvl="0">
      <w:startOverride w:val="1"/>
    </w:lvlOverride>
  </w:num>
  <w:num w:numId="28">
    <w:abstractNumId w:val="43"/>
    <w:lvlOverride w:ilvl="0">
      <w:startOverride w:val="1"/>
    </w:lvlOverride>
  </w:num>
  <w:num w:numId="29">
    <w:abstractNumId w:val="44"/>
    <w:lvlOverride w:ilvl="0">
      <w:startOverride w:val="1"/>
    </w:lvlOverride>
  </w:num>
  <w:num w:numId="30">
    <w:abstractNumId w:val="26"/>
    <w:lvlOverride w:ilvl="0">
      <w:startOverride w:val="1"/>
    </w:lvlOverride>
  </w:num>
  <w:num w:numId="31">
    <w:abstractNumId w:val="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428A0"/>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D47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2026-03-16T16:34:30.187Z</dcterms:created>
  <dcterms:modified xsi:type="dcterms:W3CDTF">2026-03-16T16:34:30.188Z</dcterms:modified>
</cp:coreProperties>
</file>

<file path=docProps/custom.xml><?xml version="1.0" encoding="utf-8"?>
<Properties xmlns="http://schemas.openxmlformats.org/officeDocument/2006/custom-properties" xmlns:vt="http://schemas.openxmlformats.org/officeDocument/2006/docPropsVTypes"/>
</file>