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Maintenance Policy</w:t>
      </w:r>
    </w:p>
    <w:p>
      <w:pPr>
        <w:pStyle w:val="Heading1"/>
      </w:pPr>
      <w:r>
        <w:t>Scope</w:t>
      </w:r>
    </w:p>
    <w:p>
      <w:r>
        <w:t>This policy governs asset 21 and asset 22 maintenance, including Football court and Basket Ball court upkeep in Muddanahalli.</w:t>
      </w:r>
    </w:p>
    <w:p>
      <w:pPr>
        <w:pStyle w:val="Heading1"/>
      </w:pPr>
      <w:r>
        <w:t>Fee Schedule</w:t>
      </w:r>
    </w:p>
    <w:p>
      <w:r>
        <w:t>The following fees apply per category: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fee</w:t>
            </w:r>
          </w:p>
        </w:tc>
      </w:tr>
      <w:tr>
        <w:tc>
          <w:tcPr>
            <w:tcW w:type="dxa" w:w="2880"/>
          </w:tcPr>
          <w:p>
            <w:r>
              <w:t>Rent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900</w:t>
            </w:r>
          </w:p>
        </w:tc>
      </w:tr>
      <w:tr>
        <w:tc>
          <w:tcPr>
            <w:tcW w:type="dxa" w:w="2880"/>
          </w:tcPr>
          <w:p>
            <w:r>
              <w:t>Repair</w:t>
            </w:r>
          </w:p>
        </w:tc>
        <w:tc>
          <w:tcPr>
            <w:tcW w:type="dxa" w:w="2880"/>
          </w:tcPr>
          <w:p>
            <w:r>
              <w:t>on-demand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</w:tr>
      <w:tr>
        <w:tc>
          <w:tcPr>
            <w:tcW w:type="dxa" w:w="2880"/>
          </w:tcPr>
          <w:p>
            <w:r>
              <w:t>Insurance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4200</w:t>
            </w:r>
          </w:p>
        </w:tc>
      </w:tr>
      <w:tr>
        <w:tc>
          <w:tcPr>
            <w:tcW w:type="dxa" w:w="2880"/>
          </w:tcPr>
          <w:p>
            <w:r>
              <w:t>Society Charges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</w:tr>
      <w:tr>
        <w:tc>
          <w:tcPr>
            <w:tcW w:type="dxa" w:w="2880"/>
          </w:tcPr>
          <w:p>
            <w:r>
              <w:t>Taxes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  <w:tr>
        <w:tc>
          <w:tcPr>
            <w:tcW w:type="dxa" w:w="2880"/>
          </w:tcPr>
          <w:p>
            <w:r>
              <w:t>Loan payment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2500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