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Yesterday report</w:t>
      </w:r>
    </w:p>
    <w:p>
      <w:pPr>
        <w:pStyle w:val="Heading2"/>
      </w:pPr>
      <w:r>
        <w:t>Overview</w:t>
      </w:r>
    </w:p>
    <w:p>
      <w:r>
        <w:t>This report covers 1 logged work update(s).</w:t>
      </w:r>
    </w:p>
    <w:p>
      <w:r>
        <w:t>Dates covered: 2026-07-06.</w:t>
      </w:r>
    </w:p>
    <w:p>
      <w:pPr>
        <w:pStyle w:val="Heading2"/>
      </w:pPr>
      <w:r>
        <w:t>1. Packaging line maintenance</w:t>
      </w:r>
    </w:p>
    <w:p>
      <w:r>
        <w:t>Description for Packaging line maintenance</w:t>
      </w:r>
    </w:p>
    <w:p>
      <w:r>
        <w:t>Status: done.</w:t>
      </w:r>
    </w:p>
    <w:p>
      <w:r>
        <w:t>Actions taken: Action for Packaging line maintenance.</w:t>
      </w:r>
    </w:p>
    <w:p>
      <w:r>
        <w:t>Materials used: Spanner.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